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4.png" ContentType="image/png"/>
  <Override PartName="/word/media/rId60.png" ContentType="image/png"/>
  <Override PartName="/word/media/rId174.png" ContentType="image/png"/>
  <Override PartName="/word/media/rId177.png" ContentType="image/png"/>
  <Override PartName="/word/media/rId180.png" ContentType="image/png"/>
  <Override PartName="/word/media/rId183.png" ContentType="image/png"/>
  <Override PartName="/word/media/rId257.png" ContentType="image/png"/>
  <Override PartName="/word/media/rId261.png" ContentType="image/png"/>
  <Override PartName="/word/media/rId277.png" ContentType="image/png"/>
  <Override PartName="/word/media/rId82.png" ContentType="image/png"/>
  <Override PartName="/word/media/rId225.png" ContentType="image/png"/>
  <Override PartName="/word/media/rId31.png" ContentType="image/png"/>
  <Override PartName="/word/media/rId168.png" ContentType="image/png"/>
  <Override PartName="/word/media/rId197.png" ContentType="image/png"/>
  <Override PartName="/word/media/rId39.png" ContentType="image/png"/>
  <Override PartName="/word/media/rId202.png" ContentType="image/png"/>
  <Override PartName="/word/media/rId140.png" ContentType="image/png"/>
  <Override PartName="/word/media/rId137.png" ContentType="image/png"/>
  <Override PartName="/word/media/rId143.png" ContentType="image/png"/>
  <Override PartName="/word/media/rId14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91.png" ContentType="image/png"/>
  <Override PartName="/word/media/rId99.png" ContentType="image/png"/>
  <Override PartName="/word/media/rId106.png" ContentType="image/png"/>
  <Override PartName="/word/media/rId110.png" ContentType="image/png"/>
  <Override PartName="/word/media/rId43.png" ContentType="image/png"/>
  <Override PartName="/word/footerTceeA.xml" ContentType="application/vnd.openxmlformats-officedocument.wordprocessingml.footer+xml"/>
  <Override PartName="/word/footerTceeB.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3.A.10: Teoría de la demanda del consumidor (III). Elección</w:t>
      </w:r>
      <w:r>
        <w:br/>
      </w:r>
      <w:r>
        <w:t xml:space="preserve">del consumidor en situaciones de riesgo e incertidumbre.</w:t>
      </w:r>
    </w:p>
    <w:p>
      <w:pPr>
        <w:pStyle w:val="Author"/>
      </w:pPr>
      <w:r>
        <w:t xml:space="preserve">Víctor Gutiérrez Marcos</w:t>
      </w:r>
    </w:p>
    <w:p>
      <w:pPr>
        <w:pStyle w:val="Date"/>
      </w:pPr>
      <w:r>
        <w:t xml:space="preserve">Última actualización: 19/10/2026</w:t>
      </w:r>
    </w:p>
    <w:p>
      <w:pPr>
        <w:pStyle w:val="Paginasdeltema"/>
      </w:pPr>
      <w:r>
        <w:t xml:space="preserve">Tema: 40 págs. · Anexos: 11 · Bibliografía: 6 (PDF)</w:t>
      </w:r>
    </w:p>
    <w:bookmarkStart w:id="30" w:name="introducci__n"/>
    <w:p>
      <w:pPr>
        <w:pStyle w:val="Heading1"/>
      </w:pPr>
      <w:r>
        <w:t xml:space="preserve">Introducción</w:t>
      </w:r>
      <w:r>
        <w:t xml:space="preserve"> </w:t>
      </w:r>
      <w:r>
        <w:rPr>
          <w:rStyle w:val="Minutos"/>
        </w:rPr>
        <w:t xml:space="preserve">2′30″</w:t>
      </w:r>
    </w:p>
    <w:p>
      <w:pPr>
        <w:keepNext/>
        <w:numPr>
          <w:ilvl w:val="0"/>
          <w:numId w:val="1001"/>
        </w:numPr>
      </w:pPr>
      <w:r>
        <w:rPr>
          <w:b/>
          <w:bCs/>
          <w:i/>
          <w:iCs/>
        </w:rPr>
        <w:t xml:space="preserve">Enganche</w:t>
      </w:r>
      <w:r>
        <w:t xml:space="preserve">:</w:t>
      </w:r>
    </w:p>
    <w:p>
      <w:pPr>
        <w:numPr>
          <w:ilvl w:val="1"/>
          <w:numId w:val="1002"/>
        </w:numPr>
      </w:pPr>
      <w:r>
        <w:rPr>
          <w:b/>
          <w:bCs/>
        </w:rPr>
        <w:t xml:space="preserve">¿Somos prudentes o temerarios ante el riesgo?</w:t>
      </w:r>
      <w:r>
        <w:t xml:space="preserve"> </w:t>
      </w:r>
      <w:r>
        <w:t xml:space="preserve">El refranero no se pone de acuerdo: «más vale pájaro en mano que ciento volando», pero también «de perdidos, al río». Y la conducta tampoco: en 2025 los hogares y las empresas españolas pagaron unos 86.000 millones de euros en primas de seguro, en torno al 5 % del PIB</w:t>
      </w:r>
      <w:r>
        <w:t xml:space="preserve"> </w:t>
      </w:r>
      <w:r>
        <w:t xml:space="preserve">(</w:t>
      </w:r>
      <w:hyperlink w:anchor="ref_Mapfre2026Mercado">
        <w:r>
          <w:rPr>
            <w:rStyle w:val="Hyperlink"/>
            <w:smallCaps/>
          </w:rPr>
          <w:t xml:space="preserve">Mapfre Economics</w:t>
        </w:r>
        <w:r>
          <w:rPr>
            <w:rStyle w:val="Hyperlink"/>
          </w:rPr>
          <w:t xml:space="preserve">, 2026</w:t>
        </w:r>
      </w:hyperlink>
      <w:r>
        <w:t xml:space="preserve">;</w:t>
      </w:r>
      <w:r>
        <w:t xml:space="preserve"> </w:t>
      </w:r>
      <w:hyperlink w:anchor="ref_Eurostat2026Nama10gdp">
        <w:r>
          <w:rPr>
            <w:rStyle w:val="Hyperlink"/>
            <w:smallCaps/>
          </w:rPr>
          <w:t xml:space="preserve">Eurostat</w:t>
        </w:r>
        <w:r>
          <w:rPr>
            <w:rStyle w:val="Hyperlink"/>
          </w:rPr>
          <w:t xml:space="preserve">, 2026</w:t>
        </w:r>
      </w:hyperlink>
      <w:r>
        <w:t xml:space="preserve">)</w:t>
      </w:r>
      <w:r>
        <w:t xml:space="preserve">, y en diciembre muchos de ellos compraron un décimo de la Lotería de Navidad, un juego que devuelve en premios menos de lo que recauda. Con el seguro se paga para</w:t>
      </w:r>
      <w:r>
        <w:t xml:space="preserve"> </w:t>
      </w:r>
      <w:r>
        <w:rPr>
          <w:i/>
          <w:iCs/>
        </w:rPr>
        <w:t xml:space="preserve">librarse</w:t>
      </w:r>
      <w:r>
        <w:t xml:space="preserve"> </w:t>
      </w:r>
      <w:r>
        <w:t xml:space="preserve">de un riesgo; con el décimo, para</w:t>
      </w:r>
      <w:r>
        <w:t xml:space="preserve"> </w:t>
      </w:r>
      <w:r>
        <w:rPr>
          <w:i/>
          <w:iCs/>
        </w:rPr>
        <w:t xml:space="preserve">asumirlo</w:t>
      </w:r>
      <w:r>
        <w:t xml:space="preserve">.</w:t>
      </w:r>
    </w:p>
    <w:p>
      <w:pPr>
        <w:numPr>
          <w:ilvl w:val="1"/>
          <w:numId w:val="1002"/>
        </w:numPr>
      </w:pPr>
      <w:r>
        <w:t xml:space="preserve">Detrás está la pregunta de esta exposición: ¿cómo elige un consumidor cuando no sabe qué va a pasar, y puede una misma teoría explicar a la vez el seguro y la lotería?</w:t>
      </w:r>
    </w:p>
    <w:p>
      <w:pPr>
        <w:keepNext/>
        <w:numPr>
          <w:ilvl w:val="1"/>
          <w:numId w:val="1002"/>
        </w:numPr>
      </w:pPr>
      <w:r>
        <w:t xml:space="preserve">La teoría neoclásica del consumidor responde desde el</w:t>
      </w:r>
      <w:r>
        <w:t xml:space="preserve"> </w:t>
      </w:r>
      <w:r>
        <w:rPr>
          <w:b/>
          <w:bCs/>
        </w:rPr>
        <w:t xml:space="preserve">individualismo metodológico</w:t>
      </w:r>
      <w:r>
        <w:t xml:space="preserve">: el comportamiento se reduce a decisiones de individuos que eligen entre alternativas</w:t>
      </w:r>
      <w:r>
        <w:t xml:space="preserve"> </w:t>
      </w:r>
      <w:hyperlink r:id="rId20">
        <w:r>
          <w:rPr>
            <w:rStyle w:val="Referenciaatema"/>
          </w:rPr>
          <w:t xml:space="preserve">[ver tema 3.A.8]</w:t>
        </w:r>
      </w:hyperlink>
      <w:r>
        <w:t xml:space="preserve">. Hasta ahora, cada alternativa llevaba a un resultado conocido; aquí lleva a varios resultados posibles, y el consumidor elige sin saber cuál ocurrirá. Esa falta de certeza puede ser de 2 tipos:</w:t>
      </w:r>
    </w:p>
    <w:p>
      <w:pPr>
        <w:numPr>
          <w:ilvl w:val="2"/>
          <w:numId w:val="1003"/>
        </w:numPr>
      </w:pPr>
      <w:r>
        <w:rPr>
          <w:b/>
          <w:bCs/>
        </w:rPr>
        <w:t xml:space="preserve">Riesgo</w:t>
      </w:r>
      <w:r>
        <w:t xml:space="preserve">: las probabilidades de cada resultado son conocidas y</w:t>
      </w:r>
      <w:r>
        <w:t xml:space="preserve"> </w:t>
      </w:r>
      <w:r>
        <w:rPr>
          <w:i/>
          <w:iCs/>
        </w:rPr>
        <w:t xml:space="preserve">objetivas</w:t>
      </w:r>
      <w:r>
        <w:t xml:space="preserve">; dependen de la alternativa (una moneda, un dado, las tablas de mortalidad de una aseguradora), no de quien decide.</w:t>
      </w:r>
    </w:p>
    <w:p>
      <w:pPr>
        <w:numPr>
          <w:ilvl w:val="2"/>
          <w:numId w:val="1003"/>
        </w:numPr>
      </w:pPr>
      <w:r>
        <w:rPr>
          <w:b/>
          <w:bCs/>
        </w:rPr>
        <w:t xml:space="preserve">Incertidumbre</w:t>
      </w:r>
      <w:r>
        <w:t xml:space="preserve">: no hay probabilidades objetivas; a lo sumo, creencias</w:t>
      </w:r>
      <w:r>
        <w:t xml:space="preserve"> </w:t>
      </w:r>
      <w:r>
        <w:rPr>
          <w:i/>
          <w:iCs/>
        </w:rPr>
        <w:t xml:space="preserve">subjetivas</w:t>
      </w:r>
      <w:r>
        <w:t xml:space="preserve"> </w:t>
      </w:r>
      <w:r>
        <w:t xml:space="preserve">de quien decide. En el lenguaje corriente, y en muchos manuales, «incertidumbre» designa los 2 casos.</w:t>
      </w:r>
    </w:p>
    <w:p>
      <w:pPr>
        <w:keepNext/>
        <w:numPr>
          <w:ilvl w:val="0"/>
          <w:numId w:val="1001"/>
        </w:numPr>
      </w:pPr>
      <w:r>
        <w:rPr>
          <w:b/>
          <w:bCs/>
          <w:i/>
          <w:iCs/>
        </w:rPr>
        <w:t xml:space="preserve">Relevancia</w:t>
      </w:r>
      <w:r>
        <w:t xml:space="preserve">:</w:t>
      </w:r>
    </w:p>
    <w:p>
      <w:pPr>
        <w:keepNext/>
        <w:numPr>
          <w:ilvl w:val="1"/>
          <w:numId w:val="1004"/>
        </w:numPr>
      </w:pPr>
      <w:r>
        <w:rPr>
          <w:i/>
          <w:iCs/>
        </w:rPr>
        <w:t xml:space="preserve">Teórica</w:t>
      </w:r>
      <w:r>
        <w:t xml:space="preserve">: la utilidad esperada es el lenguaje de toda la economía con riesgo:</w:t>
      </w:r>
    </w:p>
    <w:p>
      <w:pPr>
        <w:numPr>
          <w:ilvl w:val="2"/>
          <w:numId w:val="1005"/>
        </w:numPr>
      </w:pPr>
      <w:r>
        <w:t xml:space="preserve">los seguros y la información asimétrica</w:t>
      </w:r>
      <w:r>
        <w:t xml:space="preserve"> </w:t>
      </w:r>
      <w:hyperlink r:id="rId21">
        <w:r>
          <w:rPr>
            <w:rStyle w:val="Referenciaatema"/>
          </w:rPr>
          <w:t xml:space="preserve">[ver tema 3.A.13]</w:t>
        </w:r>
      </w:hyperlink>
      <w:r>
        <w:t xml:space="preserve">;</w:t>
      </w:r>
    </w:p>
    <w:p>
      <w:pPr>
        <w:numPr>
          <w:ilvl w:val="2"/>
          <w:numId w:val="1005"/>
        </w:numPr>
      </w:pPr>
      <w:r>
        <w:t xml:space="preserve">los pagos esperados de la teoría de juegos y las subastas</w:t>
      </w:r>
      <w:r>
        <w:t xml:space="preserve"> </w:t>
      </w:r>
      <w:hyperlink r:id="rId22">
        <w:r>
          <w:rPr>
            <w:rStyle w:val="Referenciaatema"/>
          </w:rPr>
          <w:t xml:space="preserve">[ver tema 3.A.14]</w:t>
        </w:r>
      </w:hyperlink>
      <w:r>
        <w:t xml:space="preserve">;</w:t>
      </w:r>
    </w:p>
    <w:p>
      <w:pPr>
        <w:numPr>
          <w:ilvl w:val="2"/>
          <w:numId w:val="1005"/>
        </w:numPr>
      </w:pPr>
      <w:r>
        <w:t xml:space="preserve">el equilibrio general con mercados contingentes</w:t>
      </w:r>
      <w:r>
        <w:t xml:space="preserve"> </w:t>
      </w:r>
      <w:hyperlink r:id="rId23">
        <w:r>
          <w:rPr>
            <w:rStyle w:val="Referenciaatema"/>
          </w:rPr>
          <w:t xml:space="preserve">[ver tema 3.A.21]</w:t>
        </w:r>
      </w:hyperlink>
      <w:r>
        <w:t xml:space="preserve">;</w:t>
      </w:r>
    </w:p>
    <w:p>
      <w:pPr>
        <w:numPr>
          <w:ilvl w:val="2"/>
          <w:numId w:val="1005"/>
        </w:numPr>
      </w:pPr>
      <w:r>
        <w:t xml:space="preserve">el consumo y el ahorro con incertidumbre</w:t>
      </w:r>
      <w:r>
        <w:t xml:space="preserve"> </w:t>
      </w:r>
      <w:hyperlink r:id="rId24">
        <w:r>
          <w:rPr>
            <w:rStyle w:val="Referenciaatema"/>
          </w:rPr>
          <w:t xml:space="preserve">[ver tema 3.A.33]</w:t>
        </w:r>
      </w:hyperlink>
      <w:r>
        <w:t xml:space="preserve">;</w:t>
      </w:r>
    </w:p>
    <w:p>
      <w:pPr>
        <w:numPr>
          <w:ilvl w:val="2"/>
          <w:numId w:val="1005"/>
        </w:numPr>
      </w:pPr>
      <w:r>
        <w:t xml:space="preserve">la demanda de dinero como activo</w:t>
      </w:r>
      <w:r>
        <w:t xml:space="preserve"> </w:t>
      </w:r>
      <w:hyperlink r:id="rId25">
        <w:r>
          <w:rPr>
            <w:rStyle w:val="Referenciaatema"/>
          </w:rPr>
          <w:t xml:space="preserve">[ver tema 3.A.35]</w:t>
        </w:r>
      </w:hyperlink>
      <w:r>
        <w:t xml:space="preserve">;</w:t>
      </w:r>
    </w:p>
    <w:p>
      <w:pPr>
        <w:numPr>
          <w:ilvl w:val="2"/>
          <w:numId w:val="1005"/>
        </w:numPr>
      </w:pPr>
      <w:r>
        <w:t xml:space="preserve">y la teoría de carteras</w:t>
      </w:r>
      <w:r>
        <w:t xml:space="preserve"> </w:t>
      </w:r>
      <w:hyperlink r:id="rId26">
        <w:r>
          <w:rPr>
            <w:rStyle w:val="Referenciaatema"/>
          </w:rPr>
          <w:t xml:space="preserve">[ver tema 3.B.23]</w:t>
        </w:r>
      </w:hyperlink>
      <w:r>
        <w:t xml:space="preserve">.</w:t>
      </w:r>
    </w:p>
    <w:p>
      <w:pPr>
        <w:numPr>
          <w:ilvl w:val="1"/>
          <w:numId w:val="1004"/>
        </w:numPr>
      </w:pPr>
      <w:r>
        <w:rPr>
          <w:i/>
          <w:iCs/>
        </w:rPr>
        <w:t xml:space="preserve">Práctica</w:t>
      </w:r>
      <w:r>
        <w:t xml:space="preserve">: las decisiones más importantes de un hogar (asegurarse, ahorrar, invertir, elegir un empleo o una hipoteca a tipo fijo o variable) se toman con riesgo. Y los fallos de la teoría como descripción de la conducta dieron origen a la economía conductual</w:t>
      </w:r>
      <w:r>
        <w:t xml:space="preserve"> </w:t>
      </w:r>
      <w:hyperlink r:id="rId27">
        <w:r>
          <w:rPr>
            <w:rStyle w:val="Referenciaatema"/>
          </w:rPr>
          <w:t xml:space="preserve">[ver tema 3.A.1]</w:t>
        </w:r>
      </w:hyperlink>
      <w:r>
        <w:t xml:space="preserve">, que hoy inspira políticas como la adscripción automática a los planes de pensiones.</w:t>
      </w:r>
    </w:p>
    <w:p>
      <w:pPr>
        <w:keepNext/>
        <w:numPr>
          <w:ilvl w:val="0"/>
          <w:numId w:val="1001"/>
        </w:numPr>
      </w:pPr>
      <w:r>
        <w:rPr>
          <w:b/>
          <w:bCs/>
          <w:i/>
          <w:iCs/>
        </w:rPr>
        <w:t xml:space="preserve">Contextualización</w:t>
      </w:r>
      <w:r>
        <w:t xml:space="preserve">:</w:t>
      </w:r>
    </w:p>
    <w:p>
      <w:pPr>
        <w:numPr>
          <w:ilvl w:val="1"/>
          <w:numId w:val="1006"/>
        </w:numPr>
      </w:pPr>
      <w:r>
        <w:t xml:space="preserve">La palabra</w:t>
      </w:r>
      <w:r>
        <w:t xml:space="preserve"> </w:t>
      </w:r>
      <w:r>
        <w:rPr>
          <w:i/>
          <w:iCs/>
        </w:rPr>
        <w:t xml:space="preserve">riesgo</w:t>
      </w:r>
      <w:r>
        <w:t xml:space="preserve"> </w:t>
      </w:r>
      <w:r>
        <w:t xml:space="preserve">viene del antiguo</w:t>
      </w:r>
      <w:r>
        <w:t xml:space="preserve"> </w:t>
      </w:r>
      <w:r>
        <w:rPr>
          <w:i/>
          <w:iCs/>
        </w:rPr>
        <w:t xml:space="preserve">riesco</w:t>
      </w:r>
      <w:r>
        <w:t xml:space="preserve">, «risco», por el peligro que suponen las rocas</w:t>
      </w:r>
      <w:r>
        <w:t xml:space="preserve"> </w:t>
      </w:r>
      <w:r>
        <w:t xml:space="preserve">(</w:t>
      </w:r>
      <w:hyperlink w:anchor="ref_RAE2026Riesgo">
        <w:r>
          <w:rPr>
            <w:rStyle w:val="Hyperlink"/>
            <w:smallCaps/>
          </w:rPr>
          <w:t xml:space="preserve">Real Academia Española</w:t>
        </w:r>
        <w:r>
          <w:rPr>
            <w:rStyle w:val="Hyperlink"/>
          </w:rPr>
          <w:t xml:space="preserve">, 2026</w:t>
        </w:r>
      </w:hyperlink>
      <w:r>
        <w:t xml:space="preserve">)</w:t>
      </w:r>
      <w:r>
        <w:t xml:space="preserve">.</w:t>
      </w:r>
    </w:p>
    <w:p>
      <w:pPr>
        <w:numPr>
          <w:ilvl w:val="1"/>
          <w:numId w:val="1006"/>
        </w:numPr>
      </w:pPr>
      <w:r>
        <w:rPr>
          <w:smallCaps/>
        </w:rPr>
        <w:t xml:space="preserve">Bernoulli</w:t>
      </w:r>
      <w:r>
        <w:t xml:space="preserve"> </w:t>
      </w:r>
      <w:r>
        <w:t xml:space="preserve">(</w:t>
      </w:r>
      <w:hyperlink w:anchor="ref_Bernoulli1738Specimen">
        <w:r>
          <w:rPr>
            <w:rStyle w:val="Hyperlink"/>
          </w:rPr>
          <w:t xml:space="preserve">1738</w:t>
        </w:r>
      </w:hyperlink>
      <w:r>
        <w:t xml:space="preserve">)</w:t>
      </w:r>
      <w:r>
        <w:t xml:space="preserve">, con una idea que ya había adelantado Gabriel</w:t>
      </w:r>
      <w:r>
        <w:t xml:space="preserve"> </w:t>
      </w:r>
      <w:r>
        <w:rPr>
          <w:smallCaps/>
        </w:rPr>
        <w:t xml:space="preserve">Cramer</w:t>
      </w:r>
      <w:r>
        <w:t xml:space="preserve"> </w:t>
      </w:r>
      <w:r>
        <w:t xml:space="preserve">en 1728, hace el primer análisis riguroso de la decisión con riesgo: para resolver la paradoja de San Petersburgo, que el criterio de la ganancia esperada no resolvía, propone valorar los premios por su utilidad, con utilidad marginal decreciente, y las loterías por la</w:t>
      </w:r>
      <w:r>
        <w:t xml:space="preserve"> </w:t>
      </w:r>
      <w:r>
        <w:rPr>
          <w:i/>
          <w:iCs/>
        </w:rPr>
        <w:t xml:space="preserve">esperanza de la utilidad</w:t>
      </w:r>
      <w:r>
        <w:t xml:space="preserve"> </w:t>
      </w:r>
      <w:r>
        <w:t xml:space="preserve">(anexo </w:t>
      </w:r>
      <w:hyperlink w:anchor="anexo_san_petersburgo">
        <w:r>
          <w:rPr>
            <w:rStyle w:val="Hyperlink"/>
          </w:rPr>
          <w:t xml:space="preserve">B</w:t>
        </w:r>
      </w:hyperlink>
      <w:r>
        <w:t xml:space="preserve">).</w:t>
      </w:r>
    </w:p>
    <w:p>
      <w:pPr>
        <w:numPr>
          <w:ilvl w:val="1"/>
          <w:numId w:val="1006"/>
        </w:numPr>
      </w:pPr>
      <w:r>
        <w:rPr>
          <w:smallCaps/>
        </w:rPr>
        <w:t xml:space="preserve">Knight</w:t>
      </w:r>
      <w:r>
        <w:t xml:space="preserve"> </w:t>
      </w:r>
      <w:r>
        <w:t xml:space="preserve">(</w:t>
      </w:r>
      <w:hyperlink w:anchor="ref_Knight1921Risk">
        <w:r>
          <w:rPr>
            <w:rStyle w:val="Hyperlink"/>
          </w:rPr>
          <w:t xml:space="preserve">1921</w:t>
        </w:r>
      </w:hyperlink>
      <w:r>
        <w:t xml:space="preserve">)</w:t>
      </w:r>
      <w:r>
        <w:t xml:space="preserve"> </w:t>
      </w:r>
      <w:r>
        <w:t xml:space="preserve">distingue el</w:t>
      </w:r>
      <w:r>
        <w:t xml:space="preserve"> </w:t>
      </w:r>
      <w:r>
        <w:rPr>
          <w:i/>
          <w:iCs/>
        </w:rPr>
        <w:t xml:space="preserve">riesgo</w:t>
      </w:r>
      <w:r>
        <w:t xml:space="preserve">, con probabilidades conocidas, de la</w:t>
      </w:r>
      <w:r>
        <w:t xml:space="preserve"> </w:t>
      </w:r>
      <w:r>
        <w:rPr>
          <w:i/>
          <w:iCs/>
        </w:rPr>
        <w:t xml:space="preserve">incertidumbre</w:t>
      </w:r>
      <w:r>
        <w:t xml:space="preserve">, que no se puede medir; el mismo año,</w:t>
      </w:r>
      <w:r>
        <w:t xml:space="preserve"> </w:t>
      </w:r>
      <w:r>
        <w:rPr>
          <w:smallCaps/>
        </w:rPr>
        <w:t xml:space="preserve">Keynes</w:t>
      </w:r>
      <w:r>
        <w:t xml:space="preserve"> </w:t>
      </w:r>
      <w:r>
        <w:t xml:space="preserve">(</w:t>
      </w:r>
      <w:hyperlink w:anchor="ref_Keynes1921Treatise">
        <w:r>
          <w:rPr>
            <w:rStyle w:val="Hyperlink"/>
          </w:rPr>
          <w:t xml:space="preserve">1921</w:t>
        </w:r>
      </w:hyperlink>
      <w:r>
        <w:t xml:space="preserve">)</w:t>
      </w:r>
      <w:r>
        <w:t xml:space="preserve"> </w:t>
      </w:r>
      <w:r>
        <w:t xml:space="preserve">defiende que no todas las probabilidades son numéricas.</w:t>
      </w:r>
    </w:p>
    <w:p>
      <w:pPr>
        <w:numPr>
          <w:ilvl w:val="1"/>
          <w:numId w:val="1006"/>
        </w:numPr>
      </w:pPr>
      <w:r>
        <w:rPr>
          <w:smallCaps/>
        </w:rPr>
        <w:t xml:space="preserve">von</w:t>
      </w:r>
      <w:r>
        <w:t xml:space="preserve"> </w:t>
      </w:r>
      <w:r>
        <w:rPr>
          <w:smallCaps/>
        </w:rPr>
        <w:t xml:space="preserve">Neumann</w:t>
      </w:r>
      <w:r>
        <w:t xml:space="preserve"> </w:t>
      </w:r>
      <w:r>
        <w:t xml:space="preserve">y</w:t>
      </w:r>
      <w:r>
        <w:t xml:space="preserve"> </w:t>
      </w:r>
      <w:r>
        <w:rPr>
          <w:smallCaps/>
        </w:rPr>
        <w:t xml:space="preserve">Morgenstern</w:t>
      </w:r>
      <w:r>
        <w:t xml:space="preserve"> </w:t>
      </w:r>
      <w:r>
        <w:t xml:space="preserve">(</w:t>
      </w:r>
      <w:hyperlink w:anchor="ref_VonNeumannMorgenstern1944Theory">
        <w:r>
          <w:rPr>
            <w:rStyle w:val="Hyperlink"/>
          </w:rPr>
          <w:t xml:space="preserve">1944</w:t>
        </w:r>
      </w:hyperlink>
      <w:r>
        <w:t xml:space="preserve">)</w:t>
      </w:r>
      <w:r>
        <w:t xml:space="preserve">, en su</w:t>
      </w:r>
      <w:r>
        <w:t xml:space="preserve"> </w:t>
      </w:r>
      <w:r>
        <w:rPr>
          <w:i/>
          <w:iCs/>
        </w:rPr>
        <w:t xml:space="preserve">Theory of Games and Economic Behavior</w:t>
      </w:r>
      <w:r>
        <w:t xml:space="preserve">, dan a la idea de</w:t>
      </w:r>
      <w:r>
        <w:t xml:space="preserve"> </w:t>
      </w:r>
      <w:r>
        <w:rPr>
          <w:smallCaps/>
        </w:rPr>
        <w:t xml:space="preserve">Bernoulli</w:t>
      </w:r>
      <w:r>
        <w:t xml:space="preserve"> </w:t>
      </w:r>
      <w:r>
        <w:t xml:space="preserve">su fundamento: en el apéndice de la 2.ª edición (1947) demuestran que unas preferencias razonables sobre loterías se representan con una utilidad esperada.</w:t>
      </w:r>
      <w:r>
        <w:rPr>
          <w:rStyle w:val="FootnoteReference"/>
        </w:rPr>
        <w:footnoteReference w:id="28"/>
      </w:r>
      <w:r>
        <w:t xml:space="preserve"> </w:t>
      </w:r>
      <w:r>
        <w:rPr>
          <w:smallCaps/>
        </w:rPr>
        <w:t xml:space="preserve">Savage</w:t>
      </w:r>
      <w:r>
        <w:t xml:space="preserve"> </w:t>
      </w:r>
      <w:r>
        <w:t xml:space="preserve">(</w:t>
      </w:r>
      <w:hyperlink w:anchor="ref_Savage1954Foundations">
        <w:r>
          <w:rPr>
            <w:rStyle w:val="Hyperlink"/>
          </w:rPr>
          <w:t xml:space="preserve">1954</w:t>
        </w:r>
      </w:hyperlink>
      <w:r>
        <w:t xml:space="preserve">)</w:t>
      </w:r>
      <w:r>
        <w:t xml:space="preserve"> </w:t>
      </w:r>
      <w:r>
        <w:t xml:space="preserve">obtiene la utilidad esperada sin suponer probabilidades objetivas: las probabilidades</w:t>
      </w:r>
      <w:r>
        <w:t xml:space="preserve"> </w:t>
      </w:r>
      <w:r>
        <w:rPr>
          <w:i/>
          <w:iCs/>
        </w:rPr>
        <w:t xml:space="preserve">subjetivas</w:t>
      </w:r>
      <w:r>
        <w:t xml:space="preserve"> </w:t>
      </w:r>
      <w:r>
        <w:t xml:space="preserve">salen de las propias elecciones.</w:t>
      </w:r>
      <w:r>
        <w:t xml:space="preserve"> </w:t>
      </w:r>
      <w:r>
        <w:rPr>
          <w:smallCaps/>
        </w:rPr>
        <w:t xml:space="preserve">Pratt</w:t>
      </w:r>
      <w:r>
        <w:t xml:space="preserve"> </w:t>
      </w:r>
      <w:r>
        <w:t xml:space="preserve">(</w:t>
      </w:r>
      <w:hyperlink w:anchor="ref_Pratt1964Risk">
        <w:r>
          <w:rPr>
            <w:rStyle w:val="Hyperlink"/>
          </w:rPr>
          <w:t xml:space="preserve">1964</w:t>
        </w:r>
      </w:hyperlink>
      <w:r>
        <w:t xml:space="preserve">)</w:t>
      </w:r>
      <w:r>
        <w:t xml:space="preserve"> </w:t>
      </w:r>
      <w:r>
        <w:t xml:space="preserve">y</w:t>
      </w:r>
      <w:r>
        <w:t xml:space="preserve"> </w:t>
      </w:r>
      <w:r>
        <w:rPr>
          <w:smallCaps/>
        </w:rPr>
        <w:t xml:space="preserve">Arrow</w:t>
      </w:r>
      <w:r>
        <w:t xml:space="preserve"> </w:t>
      </w:r>
      <w:r>
        <w:t xml:space="preserve">(</w:t>
      </w:r>
      <w:hyperlink w:anchor="ref_Arrow1965Aspects">
        <w:r>
          <w:rPr>
            <w:rStyle w:val="Hyperlink"/>
          </w:rPr>
          <w:t xml:space="preserve">1965</w:t>
        </w:r>
      </w:hyperlink>
      <w:r>
        <w:t xml:space="preserve">)</w:t>
      </w:r>
      <w:r>
        <w:t xml:space="preserve"> </w:t>
      </w:r>
      <w:r>
        <w:t xml:space="preserve">miden la aversión al riesgo.</w:t>
      </w:r>
    </w:p>
    <w:p>
      <w:pPr>
        <w:numPr>
          <w:ilvl w:val="1"/>
          <w:numId w:val="1006"/>
        </w:numPr>
      </w:pPr>
      <w:r>
        <w:t xml:space="preserve">Pronto llegan las anomalías:</w:t>
      </w:r>
      <w:r>
        <w:t xml:space="preserve"> </w:t>
      </w:r>
      <w:r>
        <w:rPr>
          <w:smallCaps/>
        </w:rPr>
        <w:t xml:space="preserve">Allais</w:t>
      </w:r>
      <w:r>
        <w:t xml:space="preserve"> </w:t>
      </w:r>
      <w:r>
        <w:t xml:space="preserve">(</w:t>
      </w:r>
      <w:hyperlink w:anchor="ref_Allais1953Comportement">
        <w:r>
          <w:rPr>
            <w:rStyle w:val="Hyperlink"/>
          </w:rPr>
          <w:t xml:space="preserve">1953</w:t>
        </w:r>
      </w:hyperlink>
      <w:r>
        <w:t xml:space="preserve">)</w:t>
      </w:r>
      <w:r>
        <w:t xml:space="preserve">, con riesgo, y</w:t>
      </w:r>
      <w:r>
        <w:t xml:space="preserve"> </w:t>
      </w:r>
      <w:r>
        <w:rPr>
          <w:smallCaps/>
        </w:rPr>
        <w:t xml:space="preserve">Ellsberg</w:t>
      </w:r>
      <w:r>
        <w:t xml:space="preserve"> </w:t>
      </w:r>
      <w:r>
        <w:t xml:space="preserve">(</w:t>
      </w:r>
      <w:hyperlink w:anchor="ref_Ellsberg1961Risk">
        <w:r>
          <w:rPr>
            <w:rStyle w:val="Hyperlink"/>
          </w:rPr>
          <w:t xml:space="preserve">1961</w:t>
        </w:r>
      </w:hyperlink>
      <w:r>
        <w:t xml:space="preserve">)</w:t>
      </w:r>
      <w:r>
        <w:t xml:space="preserve">, con incertidumbre, proponen elecciones habituales que ninguna utilidad esperada racionaliza. De ellas nacen la</w:t>
      </w:r>
      <w:r>
        <w:t xml:space="preserve"> </w:t>
      </w:r>
      <w:r>
        <w:rPr>
          <w:b/>
          <w:bCs/>
        </w:rPr>
        <w:t xml:space="preserve">teoría de las perspectivas</w:t>
      </w:r>
      <w:r>
        <w:t xml:space="preserve"> </w:t>
      </w:r>
      <w:r>
        <w:t xml:space="preserve">de</w:t>
      </w:r>
      <w:r>
        <w:t xml:space="preserve"> </w:t>
      </w:r>
      <w:r>
        <w:rPr>
          <w:smallCaps/>
        </w:rPr>
        <w:t xml:space="preserve">Kahneman</w:t>
      </w:r>
      <w:r>
        <w:t xml:space="preserve"> </w:t>
      </w:r>
      <w:r>
        <w:t xml:space="preserve">y</w:t>
      </w:r>
      <w:r>
        <w:t xml:space="preserve"> </w:t>
      </w:r>
      <w:r>
        <w:rPr>
          <w:smallCaps/>
        </w:rPr>
        <w:t xml:space="preserve">Tversky</w:t>
      </w:r>
      <w:r>
        <w:t xml:space="preserve"> </w:t>
      </w:r>
      <w:r>
        <w:t xml:space="preserve">(</w:t>
      </w:r>
      <w:hyperlink w:anchor="ref_KahnemanTversky1979Prospect">
        <w:r>
          <w:rPr>
            <w:rStyle w:val="Hyperlink"/>
          </w:rPr>
          <w:t xml:space="preserve">1979</w:t>
        </w:r>
      </w:hyperlink>
      <w:r>
        <w:t xml:space="preserve">)</w:t>
      </w:r>
      <w:r>
        <w:t xml:space="preserve">, reformulada en</w:t>
      </w:r>
      <w:r>
        <w:t xml:space="preserve"> </w:t>
      </w:r>
      <w:r>
        <w:rPr>
          <w:smallCaps/>
        </w:rPr>
        <w:t xml:space="preserve">Tversky</w:t>
      </w:r>
      <w:r>
        <w:t xml:space="preserve"> </w:t>
      </w:r>
      <w:r>
        <w:t xml:space="preserve">y</w:t>
      </w:r>
      <w:r>
        <w:t xml:space="preserve"> </w:t>
      </w:r>
      <w:r>
        <w:rPr>
          <w:smallCaps/>
        </w:rPr>
        <w:t xml:space="preserve">Kahneman</w:t>
      </w:r>
      <w:r>
        <w:t xml:space="preserve"> </w:t>
      </w:r>
      <w:r>
        <w:t xml:space="preserve">(</w:t>
      </w:r>
      <w:hyperlink w:anchor="ref_TverskyKahneman1992Advances">
        <w:r>
          <w:rPr>
            <w:rStyle w:val="Hyperlink"/>
          </w:rPr>
          <w:t xml:space="preserve">1992</w:t>
        </w:r>
      </w:hyperlink>
      <w:r>
        <w:t xml:space="preserve">)</w:t>
      </w:r>
      <w:r>
        <w:t xml:space="preserve">, que valió a Daniel</w:t>
      </w:r>
      <w:r>
        <w:t xml:space="preserve"> </w:t>
      </w:r>
      <w:r>
        <w:rPr>
          <w:smallCaps/>
        </w:rPr>
        <w:t xml:space="preserve">Kahneman</w:t>
      </w:r>
      <w:r>
        <w:t xml:space="preserve"> </w:t>
      </w:r>
      <w:r>
        <w:t xml:space="preserve">el Premio Nobel de Economía de 2002,</w:t>
      </w:r>
      <w:r>
        <w:rPr>
          <w:rStyle w:val="FootnoteReference"/>
        </w:rPr>
        <w:footnoteReference w:id="29"/>
      </w:r>
      <w:r>
        <w:t xml:space="preserve"> </w:t>
      </w:r>
      <w:r>
        <w:t xml:space="preserve">y los modelos de aversión a la</w:t>
      </w:r>
      <w:r>
        <w:t xml:space="preserve"> </w:t>
      </w:r>
      <w:r>
        <w:rPr>
          <w:i/>
          <w:iCs/>
        </w:rPr>
        <w:t xml:space="preserve">ambigüedad</w:t>
      </w:r>
      <w:r>
        <w:t xml:space="preserve"> </w:t>
      </w:r>
      <w:r>
        <w:t xml:space="preserve">de</w:t>
      </w:r>
      <w:r>
        <w:t xml:space="preserve"> </w:t>
      </w:r>
      <w:r>
        <w:rPr>
          <w:smallCaps/>
        </w:rPr>
        <w:t xml:space="preserve">Schmeidler</w:t>
      </w:r>
      <w:r>
        <w:t xml:space="preserve"> </w:t>
      </w:r>
      <w:r>
        <w:t xml:space="preserve">(</w:t>
      </w:r>
      <w:hyperlink w:anchor="ref_Schmeidler1989Subjective">
        <w:r>
          <w:rPr>
            <w:rStyle w:val="Hyperlink"/>
          </w:rPr>
          <w:t xml:space="preserve">1989</w:t>
        </w:r>
      </w:hyperlink>
      <w:r>
        <w:t xml:space="preserve">)</w:t>
      </w:r>
      <w:r>
        <w:t xml:space="preserve"> </w:t>
      </w:r>
      <w:r>
        <w:t xml:space="preserve">y</w:t>
      </w:r>
      <w:r>
        <w:t xml:space="preserve"> </w:t>
      </w:r>
      <w:r>
        <w:rPr>
          <w:smallCaps/>
        </w:rPr>
        <w:t xml:space="preserve">Gilboa</w:t>
      </w:r>
      <w:r>
        <w:t xml:space="preserve"> </w:t>
      </w:r>
      <w:r>
        <w:t xml:space="preserve">y</w:t>
      </w:r>
      <w:r>
        <w:t xml:space="preserve"> </w:t>
      </w:r>
      <w:r>
        <w:rPr>
          <w:smallCaps/>
        </w:rPr>
        <w:t xml:space="preserve">Schmeidler</w:t>
      </w:r>
      <w:r>
        <w:t xml:space="preserve"> </w:t>
      </w:r>
      <w:r>
        <w:t xml:space="preserve">(</w:t>
      </w:r>
      <w:hyperlink w:anchor="ref_GilboaSchmeidler1989Maxmin">
        <w:r>
          <w:rPr>
            <w:rStyle w:val="Hyperlink"/>
          </w:rPr>
          <w:t xml:space="preserve">1989</w:t>
        </w:r>
      </w:hyperlink>
      <w:r>
        <w:t xml:space="preserve">)</w:t>
      </w:r>
      <w:r>
        <w:t xml:space="preserve">.</w:t>
      </w:r>
    </w:p>
    <w:p>
      <w:pPr>
        <w:keepNext/>
        <w:numPr>
          <w:ilvl w:val="0"/>
          <w:numId w:val="1001"/>
        </w:numPr>
      </w:pPr>
      <w:r>
        <w:rPr>
          <w:b/>
          <w:bCs/>
          <w:i/>
          <w:iCs/>
        </w:rPr>
        <w:t xml:space="preserve">Problemática (preguntas clave)</w:t>
      </w:r>
      <w:r>
        <w:t xml:space="preserve">:</w:t>
      </w:r>
    </w:p>
    <w:p>
      <w:pPr>
        <w:numPr>
          <w:ilvl w:val="1"/>
          <w:numId w:val="1007"/>
        </w:numPr>
      </w:pPr>
      <w:r>
        <w:t xml:space="preserve">¿Cómo se representan las preferencias de un consumidor que elige entre alternativas con riesgo? ¿Qué hay que suponer para que maximice una utilidad</w:t>
      </w:r>
      <w:r>
        <w:t xml:space="preserve"> </w:t>
      </w:r>
      <w:r>
        <w:rPr>
          <w:i/>
          <w:iCs/>
        </w:rPr>
        <w:t xml:space="preserve">esperada</w:t>
      </w:r>
      <w:r>
        <w:t xml:space="preserve">, y qué dice esa utilidad de su actitud ante el riesgo?</w:t>
      </w:r>
    </w:p>
    <w:p>
      <w:pPr>
        <w:numPr>
          <w:ilvl w:val="1"/>
          <w:numId w:val="1007"/>
        </w:numPr>
      </w:pPr>
      <w:r>
        <w:t xml:space="preserve">¿Qué demanda de seguros y de activos con riesgo se deriva de ella?</w:t>
      </w:r>
    </w:p>
    <w:p>
      <w:pPr>
        <w:numPr>
          <w:ilvl w:val="1"/>
          <w:numId w:val="1007"/>
        </w:numPr>
      </w:pPr>
      <w:r>
        <w:t xml:space="preserve">¿Se comportan así las personas? Si no, ¿qué teoría describe mejor lo que hacen?</w:t>
      </w:r>
    </w:p>
    <w:p>
      <w:pPr>
        <w:numPr>
          <w:ilvl w:val="1"/>
          <w:numId w:val="1007"/>
        </w:numPr>
      </w:pPr>
      <w:r>
        <w:t xml:space="preserve">¿Qué cambia cuando ni siquiera se conocen las probabilidades?</w:t>
      </w:r>
    </w:p>
    <w:p>
      <w:pPr>
        <w:keepNext/>
        <w:numPr>
          <w:ilvl w:val="0"/>
          <w:numId w:val="1001"/>
        </w:numPr>
      </w:pPr>
      <w:r>
        <w:rPr>
          <w:b/>
          <w:bCs/>
          <w:i/>
          <w:iCs/>
        </w:rPr>
        <w:t xml:space="preserve">Estructura</w:t>
      </w:r>
      <w:r>
        <w:t xml:space="preserve">: la exposición va de lo conocido a lo desconocido y, en cada caso, del modelo normativo a sus críticas. Tiene 3 partes:</w:t>
      </w:r>
    </w:p>
    <w:p>
      <w:pPr>
        <w:keepNext/>
        <w:numPr>
          <w:ilvl w:val="1"/>
          <w:numId w:val="1008"/>
        </w:numPr>
      </w:pPr>
      <w:r>
        <w:rPr>
          <w:i/>
          <w:iCs/>
        </w:rPr>
        <w:t xml:space="preserve">Riesgo: la teoría de la utilidad esperada</w:t>
      </w:r>
      <w:r>
        <w:t xml:space="preserve"> </w:t>
      </w:r>
      <w:r>
        <w:t xml:space="preserve">(</w:t>
      </w:r>
      <w:hyperlink w:anchor="sec_utilidad_esperada">
        <w:r>
          <w:rPr>
            <w:rStyle w:val="Hyperlink"/>
          </w:rPr>
          <w:t xml:space="preserve">I</w:t>
        </w:r>
      </w:hyperlink>
      <w:r>
        <w:t xml:space="preserve">):</w:t>
      </w:r>
    </w:p>
    <w:p>
      <w:pPr>
        <w:numPr>
          <w:ilvl w:val="2"/>
          <w:numId w:val="1009"/>
        </w:numPr>
      </w:pPr>
      <w:r>
        <w:t xml:space="preserve">construiremos la función de utilidad esperada a partir de axiomas sobre las preferencias y estudiaremos sus 2 componentes, la utilidad de</w:t>
      </w:r>
      <w:r>
        <w:t xml:space="preserve"> </w:t>
      </w:r>
      <w:r>
        <w:rPr>
          <w:smallCaps/>
        </w:rPr>
        <w:t xml:space="preserve">Bernoulli</w:t>
      </w:r>
      <w:r>
        <w:t xml:space="preserve">, que mide la actitud ante el riesgo, y la distribución de probabilidad, que permite comparar loterías (</w:t>
      </w:r>
      <w:hyperlink w:anchor="sec_fundamentos">
        <w:r>
          <w:rPr>
            <w:rStyle w:val="Hyperlink"/>
          </w:rPr>
          <w:t xml:space="preserve">I.1</w:t>
        </w:r>
      </w:hyperlink>
      <w:r>
        <w:t xml:space="preserve">);</w:t>
      </w:r>
    </w:p>
    <w:p>
      <w:pPr>
        <w:numPr>
          <w:ilvl w:val="2"/>
          <w:numId w:val="1009"/>
        </w:numPr>
      </w:pPr>
      <w:r>
        <w:t xml:space="preserve">derivaremos con ella la demanda de seguros y, como profundización, la decisión de la empresa aversa al riesgo (</w:t>
      </w:r>
      <w:hyperlink w:anchor="sec_aplicaciones">
        <w:r>
          <w:rPr>
            <w:rStyle w:val="Hyperlink"/>
          </w:rPr>
          <w:t xml:space="preserve">I.2</w:t>
        </w:r>
      </w:hyperlink>
      <w:r>
        <w:t xml:space="preserve">), con la demanda de un activo con riesgo en el anexo </w:t>
      </w:r>
      <w:hyperlink w:anchor="anexo_cartera">
        <w:r>
          <w:rPr>
            <w:rStyle w:val="Hyperlink"/>
          </w:rPr>
          <w:t xml:space="preserve">C</w:t>
        </w:r>
      </w:hyperlink>
      <w:r>
        <w:t xml:space="preserve">;</w:t>
      </w:r>
    </w:p>
    <w:p>
      <w:pPr>
        <w:numPr>
          <w:ilvl w:val="2"/>
          <w:numId w:val="1009"/>
        </w:numPr>
      </w:pPr>
      <w:r>
        <w:t xml:space="preserve">y la extenderemos a la utilidad que depende del estado y a los bienes contingentes (</w:t>
      </w:r>
      <w:hyperlink w:anchor="sec_extensiones">
        <w:r>
          <w:rPr>
            <w:rStyle w:val="Hyperlink"/>
          </w:rPr>
          <w:t xml:space="preserve">I.3</w:t>
        </w:r>
      </w:hyperlink>
      <w:r>
        <w:t xml:space="preserve">).</w:t>
      </w:r>
    </w:p>
    <w:p>
      <w:pPr>
        <w:numPr>
          <w:ilvl w:val="1"/>
          <w:numId w:val="1008"/>
        </w:numPr>
      </w:pPr>
      <w:r>
        <w:rPr>
          <w:i/>
          <w:iCs/>
        </w:rPr>
        <w:t xml:space="preserve">Riesgo: críticas y enfoques alternativos</w:t>
      </w:r>
      <w:r>
        <w:t xml:space="preserve"> </w:t>
      </w:r>
      <w:r>
        <w:t xml:space="preserve">(</w:t>
      </w:r>
      <w:hyperlink w:anchor="sec_criticas">
        <w:r>
          <w:rPr>
            <w:rStyle w:val="Hyperlink"/>
          </w:rPr>
          <w:t xml:space="preserve">II</w:t>
        </w:r>
      </w:hyperlink>
      <w:r>
        <w:t xml:space="preserve">). Veremos dónde falla como descripción de la conducta (</w:t>
      </w:r>
      <w:hyperlink w:anchor="sec_limitaciones">
        <w:r>
          <w:rPr>
            <w:rStyle w:val="Hyperlink"/>
          </w:rPr>
          <w:t xml:space="preserve">II.1</w:t>
        </w:r>
      </w:hyperlink>
      <w:r>
        <w:t xml:space="preserve">) y la alternativa más influyente, la teoría de las perspectivas, junto con otras teorías de la utilidad no esperada (</w:t>
      </w:r>
      <w:hyperlink w:anchor="sec_perspectivas">
        <w:r>
          <w:rPr>
            <w:rStyle w:val="Hyperlink"/>
          </w:rPr>
          <w:t xml:space="preserve">II.2</w:t>
        </w:r>
      </w:hyperlink>
      <w:r>
        <w:t xml:space="preserve">).</w:t>
      </w:r>
    </w:p>
    <w:p>
      <w:pPr>
        <w:numPr>
          <w:ilvl w:val="1"/>
          <w:numId w:val="1008"/>
        </w:numPr>
      </w:pPr>
      <w:r>
        <w:rPr>
          <w:i/>
          <w:iCs/>
        </w:rPr>
        <w:t xml:space="preserve">Incertidumbre</w:t>
      </w:r>
      <w:r>
        <w:t xml:space="preserve"> </w:t>
      </w:r>
      <w:r>
        <w:t xml:space="preserve">(</w:t>
      </w:r>
      <w:hyperlink w:anchor="sec_incertidumbre">
        <w:r>
          <w:rPr>
            <w:rStyle w:val="Hyperlink"/>
          </w:rPr>
          <w:t xml:space="preserve">III</w:t>
        </w:r>
      </w:hyperlink>
      <w:r>
        <w:t xml:space="preserve">). Con probabilidades subjetivas, la utilidad esperada subjetiva de</w:t>
      </w:r>
      <w:r>
        <w:t xml:space="preserve"> </w:t>
      </w:r>
      <w:r>
        <w:rPr>
          <w:smallCaps/>
        </w:rPr>
        <w:t xml:space="preserve">Savage</w:t>
      </w:r>
      <w:r>
        <w:t xml:space="preserve"> </w:t>
      </w:r>
      <w:r>
        <w:t xml:space="preserve">y su crítica, la paradoja de</w:t>
      </w:r>
      <w:r>
        <w:t xml:space="preserve"> </w:t>
      </w:r>
      <w:r>
        <w:rPr>
          <w:smallCaps/>
        </w:rPr>
        <w:t xml:space="preserve">Ellsberg</w:t>
      </w:r>
      <w:r>
        <w:t xml:space="preserve"> </w:t>
      </w:r>
      <w:r>
        <w:t xml:space="preserve">(</w:t>
      </w:r>
      <w:hyperlink w:anchor="sec_probabilidad_subjetiva">
        <w:r>
          <w:rPr>
            <w:rStyle w:val="Hyperlink"/>
          </w:rPr>
          <w:t xml:space="preserve">III.1</w:t>
        </w:r>
      </w:hyperlink>
      <w:r>
        <w:t xml:space="preserve">); después, los modelos de aversión a la ambigüedad y los criterios clásicos para decidir en ignorancia (</w:t>
      </w:r>
      <w:hyperlink w:anchor="sec_alternativas_incertidumbre">
        <w:r>
          <w:rPr>
            <w:rStyle w:val="Hyperlink"/>
          </w:rPr>
          <w:t xml:space="preserve">III.2</w:t>
        </w:r>
      </w:hyperlink>
      <w:r>
        <w:t xml:space="preserve">).</w:t>
      </w:r>
    </w:p>
    <w:p>
      <w:pPr>
        <w:numPr>
          <w:ilvl w:val="0"/>
          <w:numId w:val="1000"/>
        </w:numPr>
      </w:pPr>
      <w:r>
        <w:t xml:space="preserve">Los bloques </w:t>
      </w:r>
      <w:hyperlink w:anchor="sec_criticas">
        <w:r>
          <w:rPr>
            <w:rStyle w:val="Hyperlink"/>
          </w:rPr>
          <w:t xml:space="preserve">II</w:t>
        </w:r>
      </w:hyperlink>
      <w:r>
        <w:t xml:space="preserve"> </w:t>
      </w:r>
      <w:r>
        <w:t xml:space="preserve">y </w:t>
      </w:r>
      <w:hyperlink w:anchor="sec_incertidumbre">
        <w:r>
          <w:rPr>
            <w:rStyle w:val="Hyperlink"/>
          </w:rPr>
          <w:t xml:space="preserve">III</w:t>
        </w:r>
      </w:hyperlink>
      <w:r>
        <w:t xml:space="preserve"> </w:t>
      </w:r>
      <w:r>
        <w:t xml:space="preserve">siguen la misma lógica: un modelo de utilidad esperada, una paradoja que lo pone en duda (</w:t>
      </w:r>
      <w:r>
        <w:rPr>
          <w:smallCaps/>
        </w:rPr>
        <w:t xml:space="preserve">Allais</w:t>
      </w:r>
      <w:r>
        <w:t xml:space="preserve">,</w:t>
      </w:r>
      <w:r>
        <w:t xml:space="preserve"> </w:t>
      </w:r>
      <w:r>
        <w:rPr>
          <w:smallCaps/>
        </w:rPr>
        <w:t xml:space="preserve">Ellsberg</w:t>
      </w:r>
      <w:r>
        <w:t xml:space="preserve">) y una alternativa que la acomoda.</w:t>
      </w:r>
    </w:p>
    <w:p>
      <w:pPr>
        <w:pStyle w:val="Esquema"/>
        <w:keepLines/>
      </w:pPr>
      <w:r>
        <w:rPr>
          <w:b/>
          <w:bCs/>
        </w:rPr>
        <w:t xml:space="preserve">Esquema del tema. </w:t>
      </w:r>
      <w:r>
        <w:rPr>
          <w:b/>
          <w:bCs/>
        </w:rPr>
        <w:t xml:space="preserve">3.A.10. Elección con riesgo e incertidumbre</w:t>
      </w:r>
      <w:r>
        <w:br/>
      </w:r>
      <w:r>
        <w:t xml:space="preserve">Introducción</w:t>
      </w:r>
      <w:r>
        <w:br/>
      </w:r>
      <w:r>
        <w:t xml:space="preserve">I. Riesgo: teoría de la utilidad esperada</w:t>
      </w:r>
      <w:r>
        <w:br/>
      </w:r>
      <w:r>
        <w:t xml:space="preserve">1. Fundamentos: loterías, axiomas,</w:t>
      </w:r>
      <w:r>
        <w:t xml:space="preserve"> </w:t>
      </w:r>
      <m:oMath>
        <m:r>
          <m:t>U</m:t>
        </m:r>
        <m:d>
          <m:dPr>
            <m:begChr m:val="("/>
            <m:sepChr m:val=""/>
            <m:endChr m:val=")"/>
            <m:grow/>
          </m:dPr>
          <m:e>
            <m:acc>
              <m:accPr>
                <m:chr m:val="̃"/>
              </m:accPr>
              <m:e>
                <m:r>
                  <m:t>x</m:t>
                </m:r>
              </m:e>
            </m:acc>
          </m:e>
        </m:d>
        <m:r>
          <m:rPr>
            <m:sty m:val="p"/>
          </m:rPr>
          <m:t>=</m:t>
        </m:r>
        <m:nary>
          <m:naryPr>
            <m:chr m:val="∑"/>
            <m:limLoc m:val="undOvr"/>
            <m:subHide m:val="off"/>
            <m:supHide m:val="on"/>
          </m:naryPr>
          <m:sub>
            <m:r>
              <m:t>s</m:t>
            </m:r>
          </m:sub>
          <m:sup>
            <m:r>
              <m:t>​</m:t>
            </m:r>
          </m:sup>
          <m:e>
            <m:sSub>
              <m:e>
                <m:r>
                  <m:t>π</m:t>
                </m:r>
              </m:e>
              <m:sub>
                <m:r>
                  <m:t>s</m:t>
                </m:r>
              </m:sub>
            </m:sSub>
          </m:e>
        </m:nary>
        <m:r>
          <m:t> </m:t>
        </m:r>
        <m:r>
          <m:t>u</m:t>
        </m:r>
        <m:d>
          <m:dPr>
            <m:begChr m:val="("/>
            <m:sepChr m:val=""/>
            <m:endChr m:val=")"/>
            <m:grow/>
          </m:dPr>
          <m:e>
            <m:sSub>
              <m:e>
                <m:r>
                  <m:t>x</m:t>
                </m:r>
              </m:e>
              <m:sub>
                <m:r>
                  <m:t>s</m:t>
                </m:r>
              </m:sub>
            </m:sSub>
          </m:e>
        </m:d>
      </m:oMath>
      <w:r>
        <w:t xml:space="preserve">;</w:t>
      </w:r>
      <w:r>
        <w:t xml:space="preserve"> </w:t>
      </w:r>
      <m:oMath>
        <m:r>
          <m:t>u</m:t>
        </m:r>
        <m:d>
          <m:dPr>
            <m:begChr m:val="("/>
            <m:sepChr m:val=""/>
            <m:endChr m:val=")"/>
            <m:grow/>
          </m:dPr>
          <m:e>
            <m:r>
              <m:rPr>
                <m:sty m:val="p"/>
              </m:rPr>
              <m:t>⋅</m:t>
            </m:r>
          </m:e>
        </m:d>
      </m:oMath>
      <w:r>
        <w:t xml:space="preserve">:</w:t>
      </w:r>
      <w:r>
        <w:t xml:space="preserve"> </w:t>
      </w:r>
      <m:oMath>
        <m:r>
          <m:t>ξ</m:t>
        </m:r>
      </m:oMath>
      <w:r>
        <w:t xml:space="preserve">,</w:t>
      </w:r>
      <w:r>
        <w:t xml:space="preserve"> </w:t>
      </w:r>
      <m:oMath>
        <m:r>
          <m:t>ρ</m:t>
        </m:r>
      </m:oMath>
      <w:r>
        <w:t xml:space="preserve">,</w:t>
      </w:r>
      <w:r>
        <w:t xml:space="preserve"> </w:t>
      </w:r>
      <m:oMath>
        <m:sSub>
          <m:e>
            <m:r>
              <m:t>r</m:t>
            </m:r>
          </m:e>
          <m:sub>
            <m:r>
              <m:t>A</m:t>
            </m:r>
          </m:sub>
        </m:sSub>
      </m:oMath>
      <w:r>
        <w:t xml:space="preserve">,</w:t>
      </w:r>
      <w:r>
        <w:t xml:space="preserve"> </w:t>
      </w:r>
      <m:oMath>
        <m:sSub>
          <m:e>
            <m:r>
              <m:t>r</m:t>
            </m:r>
          </m:e>
          <m:sub>
            <m:r>
              <m:t>R</m:t>
            </m:r>
          </m:sub>
        </m:sSub>
      </m:oMath>
      <w:r>
        <w:t xml:space="preserve">;</w:t>
      </w:r>
      <w:r>
        <w:t xml:space="preserve"> </w:t>
      </w:r>
      <m:oMath>
        <m:r>
          <m:t>F</m:t>
        </m:r>
        <m:d>
          <m:dPr>
            <m:begChr m:val="("/>
            <m:sepChr m:val=""/>
            <m:endChr m:val=")"/>
            <m:grow/>
          </m:dPr>
          <m:e>
            <m:r>
              <m:rPr>
                <m:sty m:val="p"/>
              </m:rPr>
              <m:t>⋅</m:t>
            </m:r>
          </m:e>
        </m:d>
      </m:oMath>
      <w:r>
        <w:t xml:space="preserve">: dominancia</w:t>
      </w:r>
      <w:r>
        <w:br/>
      </w:r>
      <w:r>
        <w:t xml:space="preserve">2. Aplicaciones: demanda de seguros (</w:t>
      </w:r>
      <w:r>
        <w:rPr>
          <w:smallCaps/>
        </w:rPr>
        <w:t xml:space="preserve">Mossin</w:t>
      </w:r>
      <w:r>
        <w:t xml:space="preserve">); empresa (</w:t>
      </w:r>
      <w:r>
        <w:rPr>
          <w:smallCaps/>
        </w:rPr>
        <w:t xml:space="preserve">Sandmo</w:t>
      </w:r>
      <w:r>
        <w:t xml:space="preserve">); [cartera (</w:t>
      </w:r>
      <w:r>
        <w:rPr>
          <w:smallCaps/>
        </w:rPr>
        <w:t xml:space="preserve">Arrow</w:t>
      </w:r>
      <w:r>
        <w:t xml:space="preserve">), en una frase]</w:t>
      </w:r>
      <w:r>
        <w:br/>
      </w:r>
      <w:r>
        <w:t xml:space="preserve">3. Extensiones: utilidad dependiente del estado; preferencia por el estado</w:t>
      </w:r>
      <w:r>
        <w:br/>
      </w:r>
      <w:r>
        <w:t xml:space="preserve">II. Riesgo: críticas y enfoques alternativos</w:t>
      </w:r>
      <w:r>
        <w:br/>
      </w:r>
      <w:r>
        <w:t xml:space="preserve">1.</w:t>
      </w:r>
      <w:r>
        <w:t xml:space="preserve"> </w:t>
      </w:r>
      <w:r>
        <w:rPr>
          <w:smallCaps/>
        </w:rPr>
        <w:t xml:space="preserve">Friedman</w:t>
      </w:r>
      <w:r>
        <w:t xml:space="preserve">-</w:t>
      </w:r>
      <w:r>
        <w:rPr>
          <w:smallCaps/>
        </w:rPr>
        <w:t xml:space="preserve">Savage</w:t>
      </w:r>
      <w:r>
        <w:t xml:space="preserve">,</w:t>
      </w:r>
      <w:r>
        <w:t xml:space="preserve"> </w:t>
      </w:r>
      <w:r>
        <w:rPr>
          <w:smallCaps/>
        </w:rPr>
        <w:t xml:space="preserve">Markowitz</w:t>
      </w:r>
      <w:r>
        <w:t xml:space="preserve">,</w:t>
      </w:r>
      <w:r>
        <w:t xml:space="preserve"> </w:t>
      </w:r>
      <w:r>
        <w:rPr>
          <w:smallCaps/>
        </w:rPr>
        <w:t xml:space="preserve">Allais</w:t>
      </w:r>
      <w:r>
        <w:t xml:space="preserve">, efectos marco,</w:t>
      </w:r>
      <w:r>
        <w:t xml:space="preserve"> </w:t>
      </w:r>
      <w:r>
        <w:rPr>
          <w:smallCaps/>
        </w:rPr>
        <w:t xml:space="preserve">Rabin</w:t>
      </w:r>
      <w:r>
        <w:br/>
      </w:r>
      <w:r>
        <w:t xml:space="preserve">2. Teoría de las perspectivas:</w:t>
      </w:r>
      <w:r>
        <w:t xml:space="preserve"> </w:t>
      </w:r>
      <m:oMath>
        <m:r>
          <m:t>V</m:t>
        </m:r>
        <m:r>
          <m:rPr>
            <m:sty m:val="p"/>
          </m:rPr>
          <m:t>=</m:t>
        </m:r>
        <m:nary>
          <m:naryPr>
            <m:chr m:val="∑"/>
            <m:limLoc m:val="undOvr"/>
            <m:subHide m:val="off"/>
            <m:supHide m:val="on"/>
          </m:naryPr>
          <m:sub>
            <m:r>
              <m:t>s</m:t>
            </m:r>
          </m:sub>
          <m:sup>
            <m:r>
              <m:t>​</m:t>
            </m:r>
          </m:sup>
          <m:e>
            <m:r>
              <m:t>w</m:t>
            </m:r>
          </m:e>
        </m:nary>
        <m:d>
          <m:dPr>
            <m:begChr m:val="("/>
            <m:sepChr m:val=""/>
            <m:endChr m:val=")"/>
            <m:grow/>
          </m:dPr>
          <m:e>
            <m:sSub>
              <m:e>
                <m:r>
                  <m:t>π</m:t>
                </m:r>
              </m:e>
              <m:sub>
                <m:r>
                  <m:t>s</m:t>
                </m:r>
              </m:sub>
            </m:sSub>
          </m:e>
        </m:d>
        <m:r>
          <m:t> </m:t>
        </m:r>
        <m:r>
          <m:t>v</m:t>
        </m:r>
        <m:d>
          <m:dPr>
            <m:begChr m:val="("/>
            <m:sepChr m:val=""/>
            <m:endChr m:val=")"/>
            <m:grow/>
          </m:dPr>
          <m:e>
            <m:sSub>
              <m:e>
                <m:r>
                  <m:t>x</m:t>
                </m:r>
              </m:e>
              <m:sub>
                <m:r>
                  <m:t>s</m:t>
                </m:r>
              </m:sub>
            </m:sSub>
            <m:r>
              <m:rPr>
                <m:sty m:val="p"/>
              </m:rPr>
              <m:t>−</m:t>
            </m:r>
            <m:r>
              <m:t>r</m:t>
            </m:r>
          </m:e>
        </m:d>
      </m:oMath>
      <w:r>
        <w:t xml:space="preserve">; otras teorías no esperadas</w:t>
      </w:r>
      <w:r>
        <w:br/>
      </w:r>
      <w:r>
        <w:t xml:space="preserve">III. Incertidumbre</w:t>
      </w:r>
      <w:r>
        <w:br/>
      </w:r>
      <w:r>
        <w:t xml:space="preserve">1. Probabilidad subjetiva (</w:t>
      </w:r>
      <w:r>
        <w:rPr>
          <w:smallCaps/>
        </w:rPr>
        <w:t xml:space="preserve">Savage</w:t>
      </w:r>
      <w:r>
        <w:t xml:space="preserve">,</w:t>
      </w:r>
      <w:r>
        <w:t xml:space="preserve"> </w:t>
      </w:r>
      <w:r>
        <w:rPr>
          <w:smallCaps/>
        </w:rPr>
        <w:t xml:space="preserve">Anscombe</w:t>
      </w:r>
      <w:r>
        <w:t xml:space="preserve">-</w:t>
      </w:r>
      <w:r>
        <w:rPr>
          <w:smallCaps/>
        </w:rPr>
        <w:t xml:space="preserve">Aumann</w:t>
      </w:r>
      <w:r>
        <w:t xml:space="preserve">);</w:t>
      </w:r>
      <w:r>
        <w:t xml:space="preserve"> </w:t>
      </w:r>
      <w:r>
        <w:rPr>
          <w:smallCaps/>
        </w:rPr>
        <w:t xml:space="preserve">Ellsberg</w:t>
      </w:r>
      <w:r>
        <w:br/>
      </w:r>
      <w:r>
        <w:t xml:space="preserve">2. Ambigüedad (</w:t>
      </w:r>
      <w:r>
        <w:rPr>
          <w:smallCaps/>
        </w:rPr>
        <w:t xml:space="preserve">Schmeidler</w:t>
      </w:r>
      <w:r>
        <w:t xml:space="preserve">,</w:t>
      </w:r>
      <w:r>
        <w:t xml:space="preserve"> </w:t>
      </w:r>
      <w:r>
        <w:rPr>
          <w:smallCaps/>
        </w:rPr>
        <w:t xml:space="preserve">Gilboa</w:t>
      </w:r>
      <w:r>
        <w:t xml:space="preserve">-</w:t>
      </w:r>
      <w:r>
        <w:rPr>
          <w:smallCaps/>
        </w:rPr>
        <w:t xml:space="preserve">Schmeidler</w:t>
      </w:r>
      <w:r>
        <w:t xml:space="preserve">, KMM); criterios clásicos</w:t>
      </w:r>
      <w:r>
        <w:br/>
      </w:r>
      <w:r>
        <w:t xml:space="preserve">Conclusión</w:t>
      </w:r>
    </w:p>
    <w:p>
      <w:pPr>
        <w:pStyle w:val="Notaalopositor"/>
        <w:keepLines/>
      </w:pPr>
      <w:r>
        <w:rPr>
          <w:b/>
          <w:bCs/>
        </w:rPr>
        <w:t xml:space="preserve">Nota al opositor. </w:t>
      </w:r>
      <w:r>
        <w:t xml:space="preserve">La exposición va de lo conocido (riesgo) a lo desconocido (incertidumbre) y, en cada caso, del modelo a sus críticas y alternativas. Reparto del cante: introducción, 2′30″; I, 13′ (I.1, 8′: 3′30″ + 4′30″; I.2, 4′; I.3, 1′); II, 8′ (II.1, 3′30″; II.2, 4′30″); III, 5′30″ (III.1, 3′; III.2, 2′30″), y conclusión, 1′. Los gráficos imprescindibles son la actitud ante el riesgo (utilidad de</w:t>
      </w:r>
      <w:r>
        <w:t xml:space="preserve"> </w:t>
      </w:r>
      <w:r>
        <w:rPr>
          <w:smallCaps/>
        </w:rPr>
        <w:t xml:space="preserve">Bernoulli</w:t>
      </w:r>
      <w:r>
        <w:t xml:space="preserve"> </w:t>
      </w:r>
      <w:r>
        <w:t xml:space="preserve">cóncava con</w:t>
      </w:r>
      <w:r>
        <w:t xml:space="preserve"> </w:t>
      </w:r>
      <m:oMath>
        <m:r>
          <m:rPr>
            <m:sty m:val="p"/>
            <m:scr m:val="double-struck"/>
          </m:rPr>
          <m:t>E</m:t>
        </m:r>
        <m:d>
          <m:dPr>
            <m:begChr m:val="["/>
            <m:sepChr m:val=""/>
            <m:endChr m:val="]"/>
            <m:grow/>
          </m:dPr>
          <m:e>
            <m:acc>
              <m:accPr>
                <m:chr m:val="̃"/>
              </m:accPr>
              <m:e>
                <m:r>
                  <m:t>x</m:t>
                </m:r>
              </m:e>
            </m:acc>
          </m:e>
        </m:d>
      </m:oMath>
      <w:r>
        <w:t xml:space="preserve">,</w:t>
      </w:r>
      <w:r>
        <w:t xml:space="preserve"> </w:t>
      </w:r>
      <m:oMath>
        <m:r>
          <m:t>ξ</m:t>
        </m:r>
      </m:oMath>
      <w:r>
        <w:t xml:space="preserve"> </w:t>
      </w:r>
      <w:r>
        <w:t xml:space="preserve">y</w:t>
      </w:r>
      <w:r>
        <w:t xml:space="preserve"> </w:t>
      </w:r>
      <m:oMath>
        <m:r>
          <m:t>ρ</m:t>
        </m:r>
      </m:oMath>
      <w:r>
        <w:t xml:space="preserve">), el plano de la riqueza en cada estado con la línea de certeza y la recta de aseguramiento, que se reutiliza en la preferencia por el estado, y la función de valor en S. Los axiomas en detalle, el caso continuo, la prudencia, la demanda de un activo con riesgo, la empresa aversa al riesgo, la tabla de casos del seguro, la caja de finanzas conductuales y los anexos son para las preguntas del tribunal. Conviene escribir este esquema en la pizarra al empezar.</w:t>
      </w:r>
    </w:p>
    <w:bookmarkEnd w:id="30"/>
    <w:bookmarkStart w:id="166" w:name="sec_utilidad_esperada"/>
    <w:p>
      <w:pPr>
        <w:pStyle w:val="Heading1"/>
      </w:pPr>
      <w:r>
        <w:t xml:space="preserve">I.</w:t>
      </w:r>
      <w:r>
        <w:t xml:space="preserve"> </w:t>
      </w:r>
      <w:r>
        <w:t xml:space="preserve">Elección del consumidor en situaciones de riesgo (I):</w:t>
      </w:r>
      <w:r>
        <w:br/>
      </w:r>
      <w:r>
        <w:t xml:space="preserve">teoría de la utilidad esperada</w:t>
      </w:r>
      <w:r>
        <w:t xml:space="preserve"> </w:t>
      </w:r>
      <w:r>
        <w:rPr>
          <w:rStyle w:val="Minutos"/>
        </w:rPr>
        <w:t xml:space="preserve">13′</w:t>
      </w:r>
    </w:p>
    <w:p>
      <w:pPr>
        <w:numPr>
          <w:ilvl w:val="0"/>
          <w:numId w:val="1010"/>
        </w:numPr>
      </w:pPr>
      <w:r>
        <w:t xml:space="preserve">Este primer bloque responde a las 2 primeras preguntas. Su conclusión anticipada: si las preferencias sobre loterías cumplen 5 axiomas, el consumidor elige</w:t>
      </w:r>
      <w:r>
        <w:t xml:space="preserve"> </w:t>
      </w:r>
      <w:r>
        <w:rPr>
          <w:i/>
          <w:iCs/>
        </w:rPr>
        <w:t xml:space="preserve">como si</w:t>
      </w:r>
      <w:r>
        <w:t xml:space="preserve"> </w:t>
      </w:r>
      <w:r>
        <w:t xml:space="preserve">maximizara la esperanza de una utilidad definida sobre los resultados ciertos; la curvatura de esa utilidad mide su aversión al riesgo y basta para derivar su demanda de seguros (completa si la prima es justa) y de activos con riesgo.</w:t>
      </w:r>
    </w:p>
    <w:bookmarkStart w:id="88" w:name="sec_fundamentos"/>
    <w:p>
      <w:pPr>
        <w:pStyle w:val="Heading2"/>
      </w:pPr>
      <w:r>
        <w:t xml:space="preserve">I.1.</w:t>
      </w:r>
      <w:r>
        <w:t xml:space="preserve"> </w:t>
      </w:r>
      <w:r>
        <w:t xml:space="preserve">Fundamentos</w:t>
      </w:r>
    </w:p>
    <w:p>
      <w:pPr>
        <w:keepNext/>
        <w:numPr>
          <w:ilvl w:val="0"/>
          <w:numId w:val="1011"/>
        </w:numPr>
      </w:pPr>
      <w:r>
        <w:t xml:space="preserve">Siguiendo a</w:t>
      </w:r>
      <w:r>
        <w:t xml:space="preserve"> </w:t>
      </w:r>
      <w:r>
        <w:rPr>
          <w:smallCaps/>
        </w:rPr>
        <w:t xml:space="preserve">Knight</w:t>
      </w:r>
      <w:r>
        <w:t xml:space="preserve"> </w:t>
      </w:r>
      <w:r>
        <w:t xml:space="preserve">(</w:t>
      </w:r>
      <w:hyperlink w:anchor="ref_Knight1921Risk">
        <w:r>
          <w:rPr>
            <w:rStyle w:val="Hyperlink"/>
          </w:rPr>
          <w:t xml:space="preserve">1921</w:t>
        </w:r>
      </w:hyperlink>
      <w:r>
        <w:t xml:space="preserve">)</w:t>
      </w:r>
      <w:r>
        <w:t xml:space="preserve">, hay</w:t>
      </w:r>
      <w:r>
        <w:t xml:space="preserve"> </w:t>
      </w:r>
      <w:r>
        <w:rPr>
          <w:b/>
          <w:bCs/>
        </w:rPr>
        <w:t xml:space="preserve">riesgo</w:t>
      </w:r>
      <w:r>
        <w:t xml:space="preserve"> </w:t>
      </w:r>
      <w:r>
        <w:t xml:space="preserve">cuando la aleatoriedad se presenta con</w:t>
      </w:r>
      <w:r>
        <w:t xml:space="preserve"> </w:t>
      </w:r>
      <w:r>
        <w:rPr>
          <w:b/>
          <w:bCs/>
        </w:rPr>
        <w:t xml:space="preserve">probabilidades objetivas</w:t>
      </w:r>
      <w:r>
        <w:t xml:space="preserve">, dadas de antemano o calculables. Las probabilidades dependen del objeto, no del sujeto: son las mismas para todos los que deciden.</w:t>
      </w:r>
    </w:p>
    <w:p>
      <w:pPr>
        <w:numPr>
          <w:ilvl w:val="1"/>
          <w:numId w:val="1012"/>
        </w:numPr>
      </w:pPr>
      <w:r>
        <w:t xml:space="preserve">Son pocas las situaciones económicas de riesgo puro (por eso los ejemplos son monedas, dados o ruletas), pero es el punto de partida natural del análisis.</w:t>
      </w:r>
    </w:p>
    <w:p>
      <w:pPr>
        <w:keepNext/>
        <w:numPr>
          <w:ilvl w:val="0"/>
          <w:numId w:val="1011"/>
        </w:numPr>
      </w:pPr>
      <w:r>
        <w:t xml:space="preserve">La</w:t>
      </w:r>
      <w:r>
        <w:t xml:space="preserve"> </w:t>
      </w:r>
      <w:r>
        <w:rPr>
          <w:b/>
          <w:bCs/>
        </w:rPr>
        <w:t xml:space="preserve">teoría de la utilidad esperada</w:t>
      </w:r>
      <w:r>
        <w:t xml:space="preserve"> </w:t>
      </w:r>
      <w:r>
        <w:t xml:space="preserve">(TUE) aplica a la elección con riesgo el método de la teoría del consumidor con certidumbre</w:t>
      </w:r>
      <w:r>
        <w:t xml:space="preserve"> </w:t>
      </w:r>
      <w:hyperlink r:id="rId20">
        <w:r>
          <w:rPr>
            <w:rStyle w:val="Referenciaatema"/>
          </w:rPr>
          <w:t xml:space="preserve">[ver tema 3.A.8]</w:t>
        </w:r>
      </w:hyperlink>
      <w:r>
        <w:t xml:space="preserve"> </w:t>
      </w:r>
      <w:r>
        <w:t xml:space="preserve">(gráfico </w:t>
      </w:r>
      <w:hyperlink w:anchor="fig_esquema_tue">
        <w:r>
          <w:rPr>
            <w:rStyle w:val="Hyperlink"/>
          </w:rPr>
          <w:t xml:space="preserve">1</w:t>
        </w:r>
      </w:hyperlink>
      <w:r>
        <w:t xml:space="preserve">):</w:t>
      </w:r>
    </w:p>
    <w:p>
      <w:pPr>
        <w:numPr>
          <w:ilvl w:val="1"/>
          <w:numId w:val="1013"/>
        </w:numPr>
      </w:pPr>
      <w:r>
        <w:t xml:space="preserve">un</w:t>
      </w:r>
      <w:r>
        <w:t xml:space="preserve"> </w:t>
      </w:r>
      <w:r>
        <w:rPr>
          <w:i/>
          <w:iCs/>
        </w:rPr>
        <w:t xml:space="preserve">conjunto de elección</w:t>
      </w:r>
      <w:r>
        <w:t xml:space="preserve">;</w:t>
      </w:r>
    </w:p>
    <w:p>
      <w:pPr>
        <w:numPr>
          <w:ilvl w:val="1"/>
          <w:numId w:val="1013"/>
        </w:numPr>
      </w:pPr>
      <w:r>
        <w:t xml:space="preserve">una</w:t>
      </w:r>
      <w:r>
        <w:t xml:space="preserve"> </w:t>
      </w:r>
      <w:r>
        <w:rPr>
          <w:i/>
          <w:iCs/>
        </w:rPr>
        <w:t xml:space="preserve">relación de preferencia</w:t>
      </w:r>
      <w:r>
        <w:t xml:space="preserve"> </w:t>
      </w:r>
      <w:r>
        <w:t xml:space="preserve">sobre él;</w:t>
      </w:r>
    </w:p>
    <w:p>
      <w:pPr>
        <w:numPr>
          <w:ilvl w:val="1"/>
          <w:numId w:val="1013"/>
        </w:numPr>
      </w:pPr>
      <w:r>
        <w:t xml:space="preserve">unos</w:t>
      </w:r>
      <w:r>
        <w:t xml:space="preserve"> </w:t>
      </w:r>
      <w:r>
        <w:rPr>
          <w:i/>
          <w:iCs/>
        </w:rPr>
        <w:t xml:space="preserve">axiomas</w:t>
      </w:r>
      <w:r>
        <w:t xml:space="preserve"> </w:t>
      </w:r>
      <w:r>
        <w:t xml:space="preserve">que permiten representarla con una</w:t>
      </w:r>
      <w:r>
        <w:t xml:space="preserve"> </w:t>
      </w:r>
      <w:r>
        <w:rPr>
          <w:i/>
          <w:iCs/>
        </w:rPr>
        <w:t xml:space="preserve">función de utilidad</w:t>
      </w:r>
      <w:r>
        <w:t xml:space="preserve">;</w:t>
      </w:r>
    </w:p>
    <w:p>
      <w:pPr>
        <w:numPr>
          <w:ilvl w:val="1"/>
          <w:numId w:val="1013"/>
        </w:numPr>
      </w:pPr>
      <w:r>
        <w:t xml:space="preserve">y un</w:t>
      </w:r>
      <w:r>
        <w:t xml:space="preserve"> </w:t>
      </w:r>
      <w:r>
        <w:rPr>
          <w:i/>
          <w:iCs/>
        </w:rPr>
        <w:t xml:space="preserve">problema de maximización</w:t>
      </w:r>
      <w:r>
        <w:t xml:space="preserve"> </w:t>
      </w:r>
      <w:r>
        <w:t xml:space="preserve">del que sale la decisión óptima.</w:t>
      </w:r>
    </w:p>
    <w:p>
      <w:pPr>
        <w:numPr>
          <w:ilvl w:val="0"/>
          <w:numId w:val="1011"/>
        </w:numPr>
      </w:pPr>
      <w:r>
        <w:t xml:space="preserve">Sobre ella se construyen las finanzas modernas, el equilibrio general con incertidumbre de</w:t>
      </w:r>
      <w:r>
        <w:t xml:space="preserve"> </w:t>
      </w:r>
      <w:r>
        <w:rPr>
          <w:smallCaps/>
        </w:rPr>
        <w:t xml:space="preserve">Arrow</w:t>
      </w:r>
      <w:r>
        <w:t xml:space="preserve"> </w:t>
      </w:r>
      <w:r>
        <w:t xml:space="preserve">y</w:t>
      </w:r>
      <w:r>
        <w:t xml:space="preserve"> </w:t>
      </w:r>
      <w:r>
        <w:rPr>
          <w:smallCaps/>
        </w:rPr>
        <w:t xml:space="preserve">Debreu</w:t>
      </w:r>
      <w:r>
        <w:t xml:space="preserve"> </w:t>
      </w:r>
      <w:r>
        <w:t xml:space="preserve">y la economía de la información asimétrica.</w:t>
      </w:r>
    </w:p>
    <w:p>
      <w:pPr>
        <w:keepNext/>
        <w:numPr>
          <w:ilvl w:val="0"/>
          <w:numId w:val="1011"/>
        </w:numPr>
      </w:pPr>
      <w:r>
        <w:t xml:space="preserve">Se diferencia de la elección con certidumbre en 2 cosas:</w:t>
      </w:r>
    </w:p>
    <w:p>
      <w:pPr>
        <w:numPr>
          <w:ilvl w:val="1"/>
          <w:numId w:val="1014"/>
        </w:numPr>
      </w:pPr>
      <w:r>
        <w:t xml:space="preserve">los</w:t>
      </w:r>
      <w:r>
        <w:t xml:space="preserve"> </w:t>
      </w:r>
      <w:r>
        <w:rPr>
          <w:i/>
          <w:iCs/>
        </w:rPr>
        <w:t xml:space="preserve">objetos de elección</w:t>
      </w:r>
      <w:r>
        <w:t xml:space="preserve"> </w:t>
      </w:r>
      <w:r>
        <w:t xml:space="preserve">ya no son cestas de bienes, sino</w:t>
      </w:r>
      <w:r>
        <w:t xml:space="preserve"> </w:t>
      </w:r>
      <w:r>
        <w:rPr>
          <w:i/>
          <w:iCs/>
        </w:rPr>
        <w:t xml:space="preserve">loterías</w:t>
      </w:r>
      <w:r>
        <w:t xml:space="preserve">: distribuciones de probabilidad sobre resultados;</w:t>
      </w:r>
    </w:p>
    <w:p>
      <w:pPr>
        <w:numPr>
          <w:ilvl w:val="1"/>
          <w:numId w:val="1014"/>
        </w:numPr>
      </w:pPr>
      <w:r>
        <w:t xml:space="preserve">la</w:t>
      </w:r>
      <w:r>
        <w:t xml:space="preserve"> </w:t>
      </w:r>
      <w:r>
        <w:rPr>
          <w:i/>
          <w:iCs/>
        </w:rPr>
        <w:t xml:space="preserve">función de utilidad</w:t>
      </w:r>
      <w:r>
        <w:t xml:space="preserve"> </w:t>
      </w:r>
      <w:r>
        <w:t xml:space="preserve">tiene una forma concreta: es</w:t>
      </w:r>
      <w:r>
        <w:t xml:space="preserve"> </w:t>
      </w:r>
      <w:r>
        <w:rPr>
          <w:i/>
          <w:iCs/>
        </w:rPr>
        <w:t xml:space="preserve">lineal en las probabilidades</w:t>
      </w:r>
      <w:r>
        <w:t xml:space="preserve">, y depende tanto de las preferencias del consumidor como de la distribución de probabilidad.</w:t>
      </w:r>
    </w:p>
    <w:bookmarkStart w:id="34" w:name="fig_esquema_tue"/>
    <w:p>
      <w:pPr>
        <w:pStyle w:val="ImageCaption"/>
      </w:pPr>
      <w:r>
        <w:t xml:space="preserve">Gráfico 1.–</w:t>
      </w:r>
      <w:r>
        <w:t xml:space="preserve"> </w:t>
      </w:r>
      <w:r>
        <w:t xml:space="preserve">De las loterías a la decisión óptima con riesgo</w:t>
      </w:r>
    </w:p>
    <w:p>
      <w:pPr>
        <w:pStyle w:val="CaptionedFigure"/>
      </w:pPr>
      <w:r>
        <w:drawing>
          <wp:inline>
            <wp:extent cx="5372100" cy="1689522"/>
            <wp:effectExtent b="0" l="0" r="0" t="0"/>
            <wp:docPr descr="Gráfico 1.– De las loterías a la decisión óptima con riesgo" title="" id="32" name="Picture"/>
            <a:graphic>
              <a:graphicData uri="http://schemas.openxmlformats.org/drawingml/2006/picture">
                <pic:pic>
                  <pic:nvPicPr>
                    <pic:cNvPr descr="C:\Users\vgutierrez\Documents\src\victorgutierrezmarcos.github.io-revision\oposicion\temario\fuentes\3A10\graficos/esquema-tue.png" id="33" name="Picture"/>
                    <pic:cNvPicPr>
                      <a:picLocks noChangeArrowheads="1" noChangeAspect="1"/>
                    </pic:cNvPicPr>
                  </pic:nvPicPr>
                  <pic:blipFill>
                    <a:blip r:embed="rId31"/>
                    <a:stretch>
                      <a:fillRect/>
                    </a:stretch>
                  </pic:blipFill>
                  <pic:spPr bwMode="auto">
                    <a:xfrm>
                      <a:off x="0" y="0"/>
                      <a:ext cx="5372100" cy="1689522"/>
                    </a:xfrm>
                    <a:prstGeom prst="rect">
                      <a:avLst/>
                    </a:prstGeom>
                    <a:noFill/>
                    <a:ln w="9525">
                      <a:noFill/>
                      <a:headEnd/>
                      <a:tailEnd/>
                    </a:ln>
                  </pic:spPr>
                </pic:pic>
              </a:graphicData>
            </a:graphic>
          </wp:inline>
        </w:drawing>
      </w:r>
    </w:p>
    <w:bookmarkEnd w:id="34"/>
    <w:p>
      <w:pPr>
        <w:pStyle w:val="Piedeimagen"/>
      </w:pPr>
      <w:r>
        <w:t xml:space="preserve">Fuente: elaboración propia, con el mismo diseño que el esquema de los ingredientes de la teoría del consumidor</w:t>
      </w:r>
      <w:r>
        <w:t xml:space="preserve"> </w:t>
      </w:r>
      <w:hyperlink r:id="rId20">
        <w:r>
          <w:rPr>
            <w:rStyle w:val="Referenciaatema"/>
          </w:rPr>
          <w:t xml:space="preserve">[ver tema 3.A.8]</w:t>
        </w:r>
      </w:hyperlink>
      <w:r>
        <w:t xml:space="preserve">.</w:t>
      </w:r>
    </w:p>
    <w:p>
      <w:pPr>
        <w:pStyle w:val="Notaalopositor"/>
        <w:keepLines/>
      </w:pPr>
      <w:r>
        <w:rPr>
          <w:b/>
          <w:bCs/>
        </w:rPr>
        <w:t xml:space="preserve">Nota al opositor. </w:t>
      </w:r>
      <w:r>
        <w:t xml:space="preserve">En el cante de</w:t>
      </w:r>
      <w:r>
        <w:t xml:space="preserve"> </w:t>
      </w:r>
      <w:hyperlink w:anchor="sec_fundamentos">
        <w:r>
          <w:rPr>
            <w:rStyle w:val="Hyperlink"/>
          </w:rPr>
          <w:t xml:space="preserve">I.1</w:t>
        </w:r>
      </w:hyperlink>
      <w:r>
        <w:t xml:space="preserve"> </w:t>
      </w:r>
      <w:r>
        <w:t xml:space="preserve">(8′): el conjunto de elección con el árbol de una lotería (gráfico </w:t>
      </w:r>
      <w:hyperlink w:anchor="fig_loteria">
        <w:r>
          <w:rPr>
            <w:rStyle w:val="Hyperlink"/>
          </w:rPr>
          <w:t xml:space="preserve">2</w:t>
        </w:r>
      </w:hyperlink>
      <w:r>
        <w:t xml:space="preserve">), los 5 axiomas nombrados, con la independencia explicada, y el teorema de la utilidad esperada como función clave, que se queda en una esquina de la pizarra hasta el final, con la frase «esperanza de la utilidad y no utilidad de la esperanza» (3′30″); después, el gráfico de la actitud ante el riesgo (gráfico </w:t>
      </w:r>
      <w:hyperlink w:anchor="fig_actitud_riesgo">
        <w:r>
          <w:rPr>
            <w:rStyle w:val="Hyperlink"/>
          </w:rPr>
          <w:t xml:space="preserve">4</w:t>
        </w:r>
      </w:hyperlink>
      <w:r>
        <w:t xml:space="preserve">) con el equivalente cierto, la prima de riesgo y los coeficientes de</w:t>
      </w:r>
      <w:r>
        <w:t xml:space="preserve"> </w:t>
      </w:r>
      <w:r>
        <w:rPr>
          <w:smallCaps/>
        </w:rPr>
        <w:t xml:space="preserve">Arrow</w:t>
      </w:r>
      <w:r>
        <w:t xml:space="preserve">-</w:t>
      </w:r>
      <w:r>
        <w:rPr>
          <w:smallCaps/>
        </w:rPr>
        <w:t xml:space="preserve">Pratt</w:t>
      </w:r>
      <w:r>
        <w:t xml:space="preserve">, la CRRA, el teorema de</w:t>
      </w:r>
      <w:r>
        <w:t xml:space="preserve"> </w:t>
      </w:r>
      <w:r>
        <w:rPr>
          <w:smallCaps/>
        </w:rPr>
        <w:t xml:space="preserve">Pratt</w:t>
      </w:r>
      <w:r>
        <w:t xml:space="preserve"> </w:t>
      </w:r>
      <w:r>
        <w:t xml:space="preserve">en una frase y la dominancia de primer y segundo orden con su caracterización por las funciones de distribución (4′30″). Los 4 casos de la completitud, el símplex, el caso continuo, la aproximación de la prima, las familias CARA y HARA, la prudencia y la media-varianza son de profundización.</w:t>
      </w:r>
    </w:p>
    <w:bookmarkStart w:id="58" w:name="sec_ingredientes"/>
    <w:p>
      <w:pPr>
        <w:pStyle w:val="Heading3"/>
      </w:pPr>
      <w:r>
        <w:t xml:space="preserve">I.1.1.</w:t>
      </w:r>
      <w:r>
        <w:t xml:space="preserve"> </w:t>
      </w:r>
      <w:r>
        <w:t xml:space="preserve">Ingredientes y obtención de la función de utilidad esperada</w:t>
      </w:r>
    </w:p>
    <w:bookmarkStart w:id="35" w:name="a_idea"/>
    <w:p>
      <w:pPr>
        <w:pStyle w:val="Heading4"/>
      </w:pPr>
      <w:r>
        <w:t xml:space="preserve">a) Idea</w:t>
      </w:r>
    </w:p>
    <w:p>
      <w:pPr>
        <w:numPr>
          <w:ilvl w:val="0"/>
          <w:numId w:val="1015"/>
        </w:numPr>
      </w:pPr>
      <w:r>
        <w:t xml:space="preserve">El objetivo es convertir una relación de preferencia sobre loterías, difícil de manejar, en una función de variable real con una forma concreta, para poder plantear y resolver problemas de optimización con las herramientas del cálculo. En certidumbre basta con que la función exista; aquí se le pide además una forma: la de una</w:t>
      </w:r>
      <w:r>
        <w:t xml:space="preserve"> </w:t>
      </w:r>
      <w:r>
        <w:rPr>
          <w:i/>
          <w:iCs/>
        </w:rPr>
        <w:t xml:space="preserve">media ponderada</w:t>
      </w:r>
      <w:r>
        <w:t xml:space="preserve"> </w:t>
      </w:r>
      <w:r>
        <w:t xml:space="preserve">de utilidades.</w:t>
      </w:r>
    </w:p>
    <w:bookmarkEnd w:id="35"/>
    <w:bookmarkStart w:id="56" w:name="b_modelo"/>
    <w:p>
      <w:pPr>
        <w:pStyle w:val="Heading4"/>
      </w:pPr>
      <w:r>
        <w:t xml:space="preserve">b) Modelo</w:t>
      </w:r>
    </w:p>
    <w:bookmarkStart w:id="52" w:name="i_supuestos"/>
    <w:p>
      <w:pPr>
        <w:pStyle w:val="Heading5"/>
      </w:pPr>
      <w:r>
        <w:t xml:space="preserve">i) Supuestos</w:t>
      </w:r>
    </w:p>
    <w:p>
      <w:pPr>
        <w:keepNext/>
        <w:numPr>
          <w:ilvl w:val="0"/>
          <w:numId w:val="1016"/>
        </w:numPr>
      </w:pPr>
      <w:r>
        <w:rPr>
          <w:i/>
          <w:iCs/>
        </w:rPr>
        <w:t xml:space="preserve">Conjunto de elección: las loterías</w:t>
      </w:r>
      <w:r>
        <w:t xml:space="preserve">.</w:t>
      </w:r>
    </w:p>
    <w:p>
      <w:pPr>
        <w:numPr>
          <w:ilvl w:val="1"/>
          <w:numId w:val="1017"/>
        </w:numPr>
      </w:pPr>
      <w:r>
        <w:t xml:space="preserve">Hay</w:t>
      </w:r>
      <w:r>
        <w:t xml:space="preserve"> </w:t>
      </w:r>
      <m:oMath>
        <m:r>
          <m:t>S</m:t>
        </m:r>
      </m:oMath>
      <w:r>
        <w:t xml:space="preserve"> </w:t>
      </w:r>
      <w:r>
        <w:rPr>
          <w:b/>
          <w:bCs/>
        </w:rPr>
        <w:t xml:space="preserve">estados de la naturaleza</w:t>
      </w:r>
      <w:r>
        <w:t xml:space="preserve">,</w:t>
      </w:r>
      <w:r>
        <w:t xml:space="preserve"> </w:t>
      </w:r>
      <m:oMath>
        <m:r>
          <m:t>s</m:t>
        </m:r>
        <m:r>
          <m:rPr>
            <m:sty m:val="p"/>
          </m:rPr>
          <m:t>=</m:t>
        </m:r>
        <m:r>
          <m:t>1</m:t>
        </m:r>
        <m:r>
          <m:rPr>
            <m:sty m:val="p"/>
          </m:rPr>
          <m:t>,</m:t>
        </m:r>
        <m:r>
          <m:rPr>
            <m:sty m:val="p"/>
          </m:rPr>
          <m:t>…</m:t>
        </m:r>
        <m:r>
          <m:rPr>
            <m:sty m:val="p"/>
          </m:rPr>
          <m:t>,</m:t>
        </m:r>
        <m:r>
          <m:t>S</m:t>
        </m:r>
      </m:oMath>
      <w:r>
        <w:t xml:space="preserve">,</w:t>
      </w:r>
      <w:r>
        <w:t xml:space="preserve"> </w:t>
      </w:r>
      <w:r>
        <w:rPr>
          <w:i/>
          <w:iCs/>
        </w:rPr>
        <w:t xml:space="preserve">mutuamente excluyentes</w:t>
      </w:r>
      <w:r>
        <w:t xml:space="preserve"> </w:t>
      </w:r>
      <w:r>
        <w:t xml:space="preserve">(si ocurre uno, no ocurre otro) y</w:t>
      </w:r>
      <w:r>
        <w:t xml:space="preserve"> </w:t>
      </w:r>
      <w:r>
        <w:rPr>
          <w:i/>
          <w:iCs/>
        </w:rPr>
        <w:t xml:space="preserve">colectivamente exhaustivos</w:t>
      </w:r>
      <w:r>
        <w:t xml:space="preserve"> </w:t>
      </w:r>
      <w:r>
        <w:t xml:space="preserve">(cubren todas las posibilidades): ocurre uno y solo uno. En cada estado el consumidor obtiene un</w:t>
      </w:r>
      <w:r>
        <w:t xml:space="preserve"> </w:t>
      </w:r>
      <w:r>
        <w:rPr>
          <w:b/>
          <w:bCs/>
        </w:rPr>
        <w:t xml:space="preserve">resultado</w:t>
      </w:r>
      <w:r>
        <w:t xml:space="preserve"> </w:t>
      </w:r>
      <m:oMath>
        <m:sSub>
          <m:e>
            <m:r>
              <m:t>x</m:t>
            </m:r>
          </m:e>
          <m:sub>
            <m:r>
              <m:t>s</m:t>
            </m:r>
          </m:sub>
        </m:sSub>
      </m:oMath>
      <w:r>
        <w:t xml:space="preserve">, que tomaremos monetario, su riqueza.</w:t>
      </w:r>
      <w:r>
        <w:rPr>
          <w:rStyle w:val="FootnoteReference"/>
        </w:rPr>
        <w:footnoteReference w:id="36"/>
      </w:r>
    </w:p>
    <w:p>
      <w:pPr>
        <w:numPr>
          <w:ilvl w:val="1"/>
          <w:numId w:val="1017"/>
        </w:numPr>
      </w:pPr>
      <w:r>
        <w:t xml:space="preserve">Una</w:t>
      </w:r>
      <w:r>
        <w:t xml:space="preserve"> </w:t>
      </w:r>
      <w:r>
        <w:rPr>
          <w:b/>
          <w:bCs/>
        </w:rPr>
        <w:t xml:space="preserve">lotería</w:t>
      </w:r>
      <w:r>
        <w:t xml:space="preserve"> </w:t>
      </w:r>
      <w:r>
        <w:t xml:space="preserve">es una distribución de probabilidad sobre los resultados:</w:t>
      </w:r>
    </w:p>
    <w:p>
      <w:pPr>
        <w:pStyle w:val="BodyText"/>
        <w:keepNext/>
      </w:pPr>
      <m:oMathPara>
        <m:oMathParaPr>
          <m:jc m:val="center"/>
        </m:oMathParaPr>
        <m:oMath>
          <m:acc>
            <m:accPr>
              <m:chr m:val="̃"/>
            </m:accPr>
            <m:e>
              <m:r>
                <m:t>x</m:t>
              </m:r>
            </m:e>
          </m:acc>
          <m:r>
            <m:rPr>
              <m:sty m:val="p"/>
            </m:rPr>
            <m:t>≡</m:t>
          </m:r>
          <m:d>
            <m:dPr>
              <m:begChr m:val="("/>
              <m:sepChr m:val=""/>
              <m:endChr m:val=")"/>
              <m:grow/>
            </m:dPr>
            <m:e>
              <m:sSub>
                <m:e>
                  <m:r>
                    <m:t>x</m:t>
                  </m:r>
                </m:e>
                <m:sub>
                  <m:r>
                    <m:t>1</m:t>
                  </m:r>
                </m:sub>
              </m:sSub>
              <m:r>
                <m:rPr>
                  <m:sty m:val="p"/>
                </m:rPr>
                <m:t>,</m:t>
              </m:r>
              <m:r>
                <m:rPr>
                  <m:sty m:val="p"/>
                </m:rPr>
                <m:t>…</m:t>
              </m:r>
              <m:r>
                <m:rPr>
                  <m:sty m:val="p"/>
                </m:rPr>
                <m:t>,</m:t>
              </m:r>
              <m:sSub>
                <m:e>
                  <m:r>
                    <m:t>x</m:t>
                  </m:r>
                </m:e>
                <m:sub>
                  <m:r>
                    <m:t>S</m:t>
                  </m:r>
                </m:sub>
              </m:sSub>
              <m:r>
                <m:rPr>
                  <m:sty m:val="p"/>
                </m:rPr>
                <m:t>;</m:t>
              </m:r>
              <m:r>
                <m:t> </m:t>
              </m:r>
              <m:sSub>
                <m:e>
                  <m:r>
                    <m:t>π</m:t>
                  </m:r>
                </m:e>
                <m:sub>
                  <m:r>
                    <m:t>1</m:t>
                  </m:r>
                </m:sub>
              </m:sSub>
              <m:r>
                <m:rPr>
                  <m:sty m:val="p"/>
                </m:rPr>
                <m:t>,</m:t>
              </m:r>
              <m:r>
                <m:rPr>
                  <m:sty m:val="p"/>
                </m:rPr>
                <m:t>…</m:t>
              </m:r>
              <m:r>
                <m:rPr>
                  <m:sty m:val="p"/>
                </m:rPr>
                <m:t>,</m:t>
              </m:r>
              <m:sSub>
                <m:e>
                  <m:r>
                    <m:t>π</m:t>
                  </m:r>
                </m:e>
                <m:sub>
                  <m:r>
                    <m:t>S</m:t>
                  </m:r>
                </m:sub>
              </m:sSub>
            </m:e>
          </m:d>
          <m:r>
            <m:rPr>
              <m:sty m:val="p"/>
            </m:rPr>
            <m:t>,</m:t>
          </m:r>
          <m:r>
            <m:t>  </m:t>
          </m:r>
          <m:sSub>
            <m:e>
              <m:r>
                <m:t>π</m:t>
              </m:r>
            </m:e>
            <m:sub>
              <m:r>
                <m:t>s</m:t>
              </m:r>
            </m:sub>
          </m:sSub>
          <m:r>
            <m:rPr>
              <m:sty m:val="p"/>
            </m:rPr>
            <m:t>≥</m:t>
          </m:r>
          <m:r>
            <m:t>0</m:t>
          </m:r>
          <m:r>
            <m:rPr>
              <m:sty m:val="p"/>
            </m:rPr>
            <m:t>,</m:t>
          </m:r>
          <m:r>
            <m:t>  </m:t>
          </m:r>
          <m:nary>
            <m:naryPr>
              <m:chr m:val="∑"/>
              <m:limLoc m:val="undOvr"/>
              <m:subHide m:val="off"/>
              <m:supHide m:val="off"/>
            </m:naryPr>
            <m:sub>
              <m:r>
                <m:t>s</m:t>
              </m:r>
              <m:r>
                <m:rPr>
                  <m:sty m:val="p"/>
                </m:rPr>
                <m:t>=</m:t>
              </m:r>
              <m:r>
                <m:t>1</m:t>
              </m:r>
            </m:sub>
            <m:sup>
              <m:r>
                <m:t>S</m:t>
              </m:r>
            </m:sup>
            <m:e>
              <m:sSub>
                <m:e>
                  <m:r>
                    <m:t>π</m:t>
                  </m:r>
                </m:e>
                <m:sub>
                  <m:r>
                    <m:t>s</m:t>
                  </m:r>
                </m:sub>
              </m:sSub>
            </m:e>
          </m:nary>
          <m:r>
            <m:rPr>
              <m:sty m:val="p"/>
            </m:rPr>
            <m:t>=</m:t>
          </m:r>
          <m:r>
            <m:t>1</m:t>
          </m:r>
          <m:r>
            <m:rPr>
              <m:sty m:val="p"/>
            </m:rPr>
            <m:t>.</m:t>
          </m:r>
        </m:oMath>
      </m:oMathPara>
    </w:p>
    <w:p>
      <w:pPr>
        <w:keepNext/>
        <w:numPr>
          <w:ilvl w:val="1"/>
          <w:numId w:val="1000"/>
        </w:numPr>
      </w:pPr>
      <w:r>
        <w:t xml:space="preserve">Puede ser:</w:t>
      </w:r>
    </w:p>
    <w:p>
      <w:pPr>
        <w:numPr>
          <w:ilvl w:val="2"/>
          <w:numId w:val="1018"/>
        </w:numPr>
      </w:pPr>
      <w:r>
        <w:rPr>
          <w:i/>
          <w:iCs/>
        </w:rPr>
        <w:t xml:space="preserve">simple</w:t>
      </w:r>
      <w:r>
        <w:t xml:space="preserve">, si sus resultados son ciertos (gráfico </w:t>
      </w:r>
      <w:hyperlink w:anchor="fig_loteria">
        <w:r>
          <w:rPr>
            <w:rStyle w:val="Hyperlink"/>
          </w:rPr>
          <w:t xml:space="preserve">2</w:t>
        </w:r>
      </w:hyperlink>
      <w:r>
        <w:t xml:space="preserve">, izquierda);</w:t>
      </w:r>
    </w:p>
    <w:p>
      <w:pPr>
        <w:numPr>
          <w:ilvl w:val="2"/>
          <w:numId w:val="1018"/>
        </w:numPr>
      </w:pPr>
      <w:r>
        <w:rPr>
          <w:i/>
          <w:iCs/>
        </w:rPr>
        <w:t xml:space="preserve">compuesta</w:t>
      </w:r>
      <w:r>
        <w:t xml:space="preserve">, si sus resultados son, a su vez, loterías. La lotería</w:t>
      </w:r>
      <w:r>
        <w:t xml:space="preserve"> </w:t>
      </w:r>
      <m:oMath>
        <m:r>
          <m:t>τ</m:t>
        </m:r>
        <m:sSup>
          <m:e>
            <m:acc>
              <m:accPr>
                <m:chr m:val="̃"/>
              </m:accPr>
              <m:e>
                <m:r>
                  <m:t>x</m:t>
                </m:r>
              </m:e>
            </m:acc>
          </m:e>
          <m:sup>
            <m:r>
              <m:t>1</m:t>
            </m:r>
          </m:sup>
        </m:sSup>
        <m:r>
          <m:rPr>
            <m:sty m:val="p"/>
          </m:rPr>
          <m:t>+</m:t>
        </m:r>
        <m:d>
          <m:dPr>
            <m:begChr m:val="("/>
            <m:sepChr m:val=""/>
            <m:endChr m:val=")"/>
            <m:grow/>
          </m:dPr>
          <m:e>
            <m:r>
              <m:t>1</m:t>
            </m:r>
            <m:r>
              <m:rPr>
                <m:sty m:val="p"/>
              </m:rPr>
              <m:t>−</m:t>
            </m:r>
            <m:r>
              <m:t>τ</m:t>
            </m:r>
          </m:e>
        </m:d>
        <m:sSup>
          <m:e>
            <m:acc>
              <m:accPr>
                <m:chr m:val="̃"/>
              </m:accPr>
              <m:e>
                <m:r>
                  <m:t>x</m:t>
                </m:r>
              </m:e>
            </m:acc>
          </m:e>
          <m:sup>
            <m:r>
              <m:t>2</m:t>
            </m:r>
          </m:sup>
        </m:sSup>
      </m:oMath>
      <w:r>
        <w:t xml:space="preserve">, con</w:t>
      </w:r>
      <w:r>
        <w:t xml:space="preserve"> </w:t>
      </w:r>
      <m:oMath>
        <m:r>
          <m:t>τ</m:t>
        </m:r>
        <m:r>
          <m:rPr>
            <m:sty m:val="p"/>
          </m:rPr>
          <m:t>∈</m:t>
        </m:r>
        <m:d>
          <m:dPr>
            <m:begChr m:val="["/>
            <m:sepChr m:val=""/>
            <m:endChr m:val="]"/>
            <m:grow/>
          </m:dPr>
          <m:e>
            <m:r>
              <m:t>0</m:t>
            </m:r>
            <m:r>
              <m:rPr>
                <m:sty m:val="p"/>
              </m:rPr>
              <m:t>,</m:t>
            </m:r>
            <m:r>
              <m:t>1</m:t>
            </m:r>
          </m:e>
        </m:d>
      </m:oMath>
      <w:r>
        <w:t xml:space="preserve">, da la lotería</w:t>
      </w:r>
      <w:r>
        <w:t xml:space="preserve"> </w:t>
      </w:r>
      <m:oMath>
        <m:sSup>
          <m:e>
            <m:acc>
              <m:accPr>
                <m:chr m:val="̃"/>
              </m:accPr>
              <m:e>
                <m:r>
                  <m:t>x</m:t>
                </m:r>
              </m:e>
            </m:acc>
          </m:e>
          <m:sup>
            <m:r>
              <m:t>1</m:t>
            </m:r>
          </m:sup>
        </m:sSup>
      </m:oMath>
      <w:r>
        <w:t xml:space="preserve"> </w:t>
      </w:r>
      <w:r>
        <w:t xml:space="preserve">con probabilidad</w:t>
      </w:r>
      <w:r>
        <w:t xml:space="preserve"> </w:t>
      </w:r>
      <m:oMath>
        <m:r>
          <m:t>τ</m:t>
        </m:r>
      </m:oMath>
      <w:r>
        <w:t xml:space="preserve"> </w:t>
      </w:r>
      <w:r>
        <w:t xml:space="preserve">y la</w:t>
      </w:r>
      <w:r>
        <w:t xml:space="preserve"> </w:t>
      </w:r>
      <m:oMath>
        <m:sSup>
          <m:e>
            <m:acc>
              <m:accPr>
                <m:chr m:val="̃"/>
              </m:accPr>
              <m:e>
                <m:r>
                  <m:t>x</m:t>
                </m:r>
              </m:e>
            </m:acc>
          </m:e>
          <m:sup>
            <m:r>
              <m:t>2</m:t>
            </m:r>
          </m:sup>
        </m:sSup>
      </m:oMath>
      <w:r>
        <w:t xml:space="preserve"> </w:t>
      </w:r>
      <w:r>
        <w:t xml:space="preserve">con probabilidad</w:t>
      </w:r>
      <w:r>
        <w:t xml:space="preserve"> </w:t>
      </w:r>
      <m:oMath>
        <m:r>
          <m:t>1</m:t>
        </m:r>
        <m:r>
          <m:rPr>
            <m:sty m:val="p"/>
          </m:rPr>
          <m:t>−</m:t>
        </m:r>
        <m:r>
          <m:t>τ</m:t>
        </m:r>
      </m:oMath>
      <w:r>
        <w:t xml:space="preserve">. Toda lotería compuesta se</w:t>
      </w:r>
      <w:r>
        <w:t xml:space="preserve"> </w:t>
      </w:r>
      <w:r>
        <w:rPr>
          <w:i/>
          <w:iCs/>
        </w:rPr>
        <w:t xml:space="preserve">reduce</w:t>
      </w:r>
      <w:r>
        <w:t xml:space="preserve"> </w:t>
      </w:r>
      <w:r>
        <w:t xml:space="preserve">a una simple, multiplicando las probabilidades de cada rama (gráfico </w:t>
      </w:r>
      <w:hyperlink w:anchor="fig_loteria">
        <w:r>
          <w:rPr>
            <w:rStyle w:val="Hyperlink"/>
          </w:rPr>
          <w:t xml:space="preserve">2</w:t>
        </w:r>
      </w:hyperlink>
      <w:r>
        <w:t xml:space="preserve">, derecha);</w:t>
      </w:r>
      <w:r>
        <w:rPr>
          <w:rStyle w:val="FootnoteReference"/>
        </w:rPr>
        <w:footnoteReference w:id="37"/>
      </w:r>
    </w:p>
    <w:p>
      <w:pPr>
        <w:numPr>
          <w:ilvl w:val="2"/>
          <w:numId w:val="1018"/>
        </w:numPr>
      </w:pPr>
      <w:r>
        <w:rPr>
          <w:i/>
          <w:iCs/>
        </w:rPr>
        <w:t xml:space="preserve">degenerada</w:t>
      </w:r>
      <w:r>
        <w:t xml:space="preserve">, si da un resultado con probabilidad 1: la certidumbre es un caso particular.</w:t>
      </w:r>
    </w:p>
    <w:p>
      <w:pPr>
        <w:numPr>
          <w:ilvl w:val="1"/>
          <w:numId w:val="1017"/>
        </w:numPr>
      </w:pPr>
      <w:r>
        <w:t xml:space="preserve">Con</w:t>
      </w:r>
      <w:r>
        <w:t xml:space="preserve"> </w:t>
      </w:r>
      <m:oMath>
        <m:r>
          <m:t>S</m:t>
        </m:r>
      </m:oMath>
      <w:r>
        <w:t xml:space="preserve"> </w:t>
      </w:r>
      <w:r>
        <w:t xml:space="preserve">resultados, cada lotería es un punto del</w:t>
      </w:r>
      <w:r>
        <w:t xml:space="preserve"> </w:t>
      </w:r>
      <w:r>
        <w:rPr>
          <w:b/>
          <w:bCs/>
        </w:rPr>
        <w:t xml:space="preserve">símplex</w:t>
      </w:r>
      <w:r>
        <w:t xml:space="preserve"> </w:t>
      </w:r>
      <w:r>
        <w:t xml:space="preserve">de dimensión</w:t>
      </w:r>
      <w:r>
        <w:t xml:space="preserve"> </w:t>
      </w:r>
      <m:oMath>
        <m:r>
          <m:t>S</m:t>
        </m:r>
        <m:r>
          <m:rPr>
            <m:sty m:val="p"/>
          </m:rPr>
          <m:t>−</m:t>
        </m:r>
        <m:r>
          <m:t>1</m:t>
        </m:r>
      </m:oMath>
      <w:r>
        <w:t xml:space="preserve">; con 3 resultados, un triángulo (gráfico </w:t>
      </w:r>
      <w:hyperlink w:anchor="fig_simplex">
        <w:r>
          <w:rPr>
            <w:rStyle w:val="Hyperlink"/>
          </w:rPr>
          <w:t xml:space="preserve">3</w:t>
        </w:r>
      </w:hyperlink>
      <w:r>
        <w:t xml:space="preserve">).</w:t>
      </w:r>
      <w:r>
        <w:rPr>
          <w:rStyle w:val="FootnoteReference"/>
        </w:rPr>
        <w:footnoteReference w:id="38"/>
      </w:r>
    </w:p>
    <w:p>
      <w:pPr>
        <w:numPr>
          <w:ilvl w:val="1"/>
          <w:numId w:val="1017"/>
        </w:numPr>
      </w:pPr>
      <w:r>
        <w:t xml:space="preserve">El</w:t>
      </w:r>
      <w:r>
        <w:t xml:space="preserve"> </w:t>
      </w:r>
      <w:r>
        <w:rPr>
          <w:b/>
          <w:bCs/>
        </w:rPr>
        <w:t xml:space="preserve">conjunto de elección</w:t>
      </w:r>
      <w:r>
        <w:t xml:space="preserve"> </w:t>
      </w:r>
      <m:oMath>
        <m:r>
          <m:rPr>
            <m:sty m:val="p"/>
            <m:scr m:val="script"/>
          </m:rPr>
          <m:t>L</m:t>
        </m:r>
      </m:oMath>
      <w:r>
        <w:t xml:space="preserve"> </w:t>
      </w:r>
      <w:r>
        <w:t xml:space="preserve">es el de todas las loterías simples sobre los resultados posibles. La idea clave:</w:t>
      </w:r>
      <w:r>
        <w:t xml:space="preserve"> </w:t>
      </w:r>
      <w:r>
        <w:rPr>
          <w:b/>
          <w:bCs/>
        </w:rPr>
        <w:t xml:space="preserve">el consumidor no elige resultados, que son aleatorios, sino loterías</w:t>
      </w:r>
      <w:r>
        <w:t xml:space="preserve">, es decir, distribuciones de probabilidad sobre ellos. Una lotería no da utilidad por sí misma, sino por los resultados a los que da acceso.</w:t>
      </w:r>
    </w:p>
    <w:bookmarkStart w:id="42" w:name="fig_loteria"/>
    <w:p>
      <w:pPr>
        <w:pStyle w:val="ImageCaption"/>
      </w:pPr>
      <w:r>
        <w:t xml:space="preserve">Gráfico 2.–</w:t>
      </w:r>
      <w:r>
        <w:t xml:space="preserve"> </w:t>
      </w:r>
      <w:r>
        <w:t xml:space="preserve">Una lotería simple y una lotería compuesta con su reducción</w:t>
      </w:r>
    </w:p>
    <w:p>
      <w:pPr>
        <w:pStyle w:val="CaptionedFigure"/>
      </w:pPr>
      <w:r>
        <w:drawing>
          <wp:inline>
            <wp:extent cx="4775200" cy="1760514"/>
            <wp:effectExtent b="0" l="0" r="0" t="0"/>
            <wp:docPr descr="Gráfico 2.– Una lotería simple y una lotería compuesta con su reducción" title="" id="40" name="Picture"/>
            <a:graphic>
              <a:graphicData uri="http://schemas.openxmlformats.org/drawingml/2006/picture">
                <pic:pic>
                  <pic:nvPicPr>
                    <pic:cNvPr descr="C:\Users\vgutierrez\Documents\src\victorgutierrezmarcos.github.io-revision\oposicion\temario\fuentes\3A10\graficos/loteria.png" id="41" name="Picture"/>
                    <pic:cNvPicPr>
                      <a:picLocks noChangeArrowheads="1" noChangeAspect="1"/>
                    </pic:cNvPicPr>
                  </pic:nvPicPr>
                  <pic:blipFill>
                    <a:blip r:embed="rId39"/>
                    <a:stretch>
                      <a:fillRect/>
                    </a:stretch>
                  </pic:blipFill>
                  <pic:spPr bwMode="auto">
                    <a:xfrm>
                      <a:off x="0" y="0"/>
                      <a:ext cx="4775200" cy="1760514"/>
                    </a:xfrm>
                    <a:prstGeom prst="rect">
                      <a:avLst/>
                    </a:prstGeom>
                    <a:noFill/>
                    <a:ln w="9525">
                      <a:noFill/>
                      <a:headEnd/>
                      <a:tailEnd/>
                    </a:ln>
                  </pic:spPr>
                </pic:pic>
              </a:graphicData>
            </a:graphic>
          </wp:inline>
        </w:drawing>
      </w:r>
    </w:p>
    <w:bookmarkEnd w:id="42"/>
    <w:p>
      <w:pPr>
        <w:pStyle w:val="Piedeimagen"/>
      </w:pPr>
      <w:r>
        <w:t xml:space="preserve">Fuente: elaboración propia a partir de</w:t>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_MatePerez2007Microeconomia">
        <w:r>
          <w:rPr>
            <w:rStyle w:val="Hyperlink"/>
          </w:rPr>
          <w:t xml:space="preserve">2007</w:t>
        </w:r>
      </w:hyperlink>
      <w:r>
        <w:t xml:space="preserve">)</w:t>
      </w:r>
      <w:r>
        <w:t xml:space="preserve">.</w:t>
      </w:r>
    </w:p>
    <w:bookmarkStart w:id="46" w:name="fig_simplex"/>
    <w:p>
      <w:pPr>
        <w:pStyle w:val="ImageCaption"/>
      </w:pPr>
      <w:r>
        <w:t xml:space="preserve">Gráfico 3.–</w:t>
      </w:r>
      <w:r>
        <w:t xml:space="preserve"> </w:t>
      </w:r>
      <w:r>
        <w:t xml:space="preserve">El símplex de probabilidades con 3 resultados y el triángulo de Marschak-Machina</w:t>
      </w:r>
    </w:p>
    <w:p>
      <w:pPr>
        <w:pStyle w:val="CaptionedFigure"/>
      </w:pPr>
      <w:r>
        <w:drawing>
          <wp:inline>
            <wp:extent cx="4746317" cy="2700385"/>
            <wp:effectExtent b="0" l="0" r="0" t="0"/>
            <wp:docPr descr="Gráfico 3.– El símplex de probabilidades con 3 resultados y el triángulo de Marschak-Machina" title="" id="44" name="Picture"/>
            <a:graphic>
              <a:graphicData uri="http://schemas.openxmlformats.org/drawingml/2006/picture">
                <pic:pic>
                  <pic:nvPicPr>
                    <pic:cNvPr descr="C:\Users\vgutierrez\Documents\src\victorgutierrezmarcos.github.io-revision\oposicion\temario\fuentes\3A10\graficos/simplex.png" id="45" name="Picture"/>
                    <pic:cNvPicPr>
                      <a:picLocks noChangeArrowheads="1" noChangeAspect="1"/>
                    </pic:cNvPicPr>
                  </pic:nvPicPr>
                  <pic:blipFill>
                    <a:blip r:embed="rId43"/>
                    <a:stretch>
                      <a:fillRect/>
                    </a:stretch>
                  </pic:blipFill>
                  <pic:spPr bwMode="auto">
                    <a:xfrm>
                      <a:off x="0" y="0"/>
                      <a:ext cx="4746317" cy="2700385"/>
                    </a:xfrm>
                    <a:prstGeom prst="rect">
                      <a:avLst/>
                    </a:prstGeom>
                    <a:noFill/>
                    <a:ln w="9525">
                      <a:noFill/>
                      <a:headEnd/>
                      <a:tailEnd/>
                    </a:ln>
                  </pic:spPr>
                </pic:pic>
              </a:graphicData>
            </a:graphic>
          </wp:inline>
        </w:drawing>
      </w:r>
    </w:p>
    <w:bookmarkEnd w:id="46"/>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6.B</w:t>
        </w:r>
      </w:hyperlink>
      <w:r>
        <w:t xml:space="preserve">)</w:t>
      </w:r>
      <w:r>
        <w:t xml:space="preserve"> </w:t>
      </w:r>
      <w:r>
        <w:t xml:space="preserve">y</w:t>
      </w:r>
      <w:r>
        <w:t xml:space="preserve"> </w:t>
      </w:r>
      <w:r>
        <w:rPr>
          <w:smallCaps/>
        </w:rPr>
        <w:t xml:space="preserve">Machina</w:t>
      </w:r>
      <w:r>
        <w:t xml:space="preserve"> </w:t>
      </w:r>
      <w:r>
        <w:t xml:space="preserve">(</w:t>
      </w:r>
      <w:hyperlink w:anchor="ref_Machina1987Choice">
        <w:r>
          <w:rPr>
            <w:rStyle w:val="Hyperlink"/>
          </w:rPr>
          <w:t xml:space="preserve">1987</w:t>
        </w:r>
      </w:hyperlink>
      <w:r>
        <w:t xml:space="preserve">)</w:t>
      </w:r>
      <w:r>
        <w:t xml:space="preserve">.</w:t>
      </w:r>
    </w:p>
    <w:p>
      <w:pPr>
        <w:keepNext/>
        <w:numPr>
          <w:ilvl w:val="0"/>
          <w:numId w:val="1019"/>
        </w:numPr>
      </w:pPr>
      <w:r>
        <w:rPr>
          <w:i/>
          <w:iCs/>
        </w:rPr>
        <w:t xml:space="preserve">Preferencias sobre loterías y sus axiomas</w:t>
      </w:r>
      <w:r>
        <w:t xml:space="preserve">. Sobre</w:t>
      </w:r>
      <w:r>
        <w:t xml:space="preserve"> </w:t>
      </w:r>
      <m:oMath>
        <m:r>
          <m:rPr>
            <m:sty m:val="p"/>
            <m:scr m:val="script"/>
          </m:rPr>
          <m:t>L</m:t>
        </m:r>
      </m:oMath>
      <w:r>
        <w:t xml:space="preserve"> </w:t>
      </w:r>
      <w:r>
        <w:t xml:space="preserve">se define la relación binaria</w:t>
      </w:r>
      <w:r>
        <w:t xml:space="preserve"> </w:t>
      </w:r>
      <m:oMath>
        <m:r>
          <m:rPr>
            <m:sty m:val="p"/>
          </m:rPr>
          <m:t>≽</m:t>
        </m:r>
      </m:oMath>
      <w:r>
        <w:t xml:space="preserve">, «al menos tan preferida como», de la que salen la preferencia estricta,</w:t>
      </w:r>
      <w:r>
        <w:t xml:space="preserve"> </w:t>
      </w:r>
      <m:oMath>
        <m:r>
          <m:rPr>
            <m:sty m:val="p"/>
          </m:rPr>
          <m:t>≻</m:t>
        </m:r>
      </m:oMath>
      <w:r>
        <w:t xml:space="preserve">, y la indiferencia,</w:t>
      </w:r>
      <w:r>
        <w:t xml:space="preserve"> </w:t>
      </w:r>
      <m:oMath>
        <m:r>
          <m:rPr>
            <m:sty m:val="p"/>
          </m:rPr>
          <m:t>∼</m:t>
        </m:r>
      </m:oMath>
      <w:r>
        <w:t xml:space="preserve">, como en certidumbre</w:t>
      </w:r>
      <w:r>
        <w:t xml:space="preserve"> </w:t>
      </w:r>
      <w:hyperlink r:id="rId20">
        <w:r>
          <w:rPr>
            <w:rStyle w:val="Referenciaatema"/>
          </w:rPr>
          <w:t xml:space="preserve">[ver tema 3.A.8]</w:t>
        </w:r>
      </w:hyperlink>
      <w:r>
        <w:t xml:space="preserve">. Se le exigen 5 axiomas, en 2 grupos:</w:t>
      </w:r>
    </w:p>
    <w:p>
      <w:pPr>
        <w:keepNext/>
        <w:numPr>
          <w:ilvl w:val="1"/>
          <w:numId w:val="1020"/>
        </w:numPr>
      </w:pPr>
      <w:r>
        <w:rPr>
          <w:i/>
          <w:iCs/>
        </w:rPr>
        <w:t xml:space="preserve">Axiomas de preorden completo</w:t>
      </w:r>
      <w:r>
        <w:t xml:space="preserve">:</w:t>
      </w:r>
    </w:p>
    <w:p>
      <w:pPr>
        <w:numPr>
          <w:ilvl w:val="2"/>
          <w:numId w:val="1021"/>
        </w:numPr>
      </w:pPr>
      <w:r>
        <w:rPr>
          <w:b/>
          <w:bCs/>
        </w:rPr>
        <w:t xml:space="preserve">Completitud</w:t>
      </w:r>
      <w:r>
        <w:t xml:space="preserve">: para todo</w:t>
      </w:r>
      <w:r>
        <w:t xml:space="preserve"> </w:t>
      </w:r>
      <m:oMath>
        <m:sSup>
          <m:e>
            <m:acc>
              <m:accPr>
                <m:chr m:val="̃"/>
              </m:accPr>
              <m:e>
                <m:r>
                  <m:t>x</m:t>
                </m:r>
              </m:e>
            </m:acc>
          </m:e>
          <m:sup>
            <m:r>
              <m:t>0</m:t>
            </m:r>
          </m:sup>
        </m:sSup>
        <m:r>
          <m:rPr>
            <m:sty m:val="p"/>
          </m:rPr>
          <m:t>,</m:t>
        </m:r>
        <m:sSup>
          <m:e>
            <m:acc>
              <m:accPr>
                <m:chr m:val="̃"/>
              </m:accPr>
              <m:e>
                <m:r>
                  <m:t>x</m:t>
                </m:r>
              </m:e>
            </m:acc>
          </m:e>
          <m:sup>
            <m:r>
              <m:t>1</m:t>
            </m:r>
          </m:sup>
        </m:sSup>
        <m:r>
          <m:rPr>
            <m:sty m:val="p"/>
          </m:rPr>
          <m:t>∈</m:t>
        </m:r>
        <m:r>
          <m:rPr>
            <m:sty m:val="p"/>
            <m:scr m:val="script"/>
          </m:rPr>
          <m:t>L</m:t>
        </m:r>
      </m:oMath>
      <w:r>
        <w:t xml:space="preserve">,</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o</w:t>
      </w:r>
      <w:r>
        <w:t xml:space="preserve"> </w:t>
      </w:r>
      <m:oMath>
        <m:sSup>
          <m:e>
            <m:acc>
              <m:accPr>
                <m:chr m:val="̃"/>
              </m:accPr>
              <m:e>
                <m:r>
                  <m:t>x</m:t>
                </m:r>
              </m:e>
            </m:acc>
          </m:e>
          <m:sup>
            <m:r>
              <m:t>1</m:t>
            </m:r>
          </m:sup>
        </m:sSup>
        <m:r>
          <m:rPr>
            <m:sty m:val="p"/>
          </m:rPr>
          <m:t>≽</m:t>
        </m:r>
        <m:sSup>
          <m:e>
            <m:acc>
              <m:accPr>
                <m:chr m:val="̃"/>
              </m:accPr>
              <m:e>
                <m:r>
                  <m:t>x</m:t>
                </m:r>
              </m:e>
            </m:acc>
          </m:e>
          <m:sup>
            <m:r>
              <m:t>0</m:t>
            </m:r>
          </m:sup>
        </m:sSup>
      </m:oMath>
      <w:r>
        <w:t xml:space="preserve"> </w:t>
      </w:r>
      <w:r>
        <w:t xml:space="preserve">(o ambas): el consumidor puede comparar 2 loterías cualesquiera.</w:t>
      </w:r>
      <w:r>
        <w:rPr>
          <w:rStyle w:val="FootnoteReference"/>
        </w:rPr>
        <w:footnoteReference w:id="47"/>
      </w:r>
    </w:p>
    <w:p>
      <w:pPr>
        <w:numPr>
          <w:ilvl w:val="2"/>
          <w:numId w:val="1021"/>
        </w:numPr>
      </w:pPr>
      <w:r>
        <w:rPr>
          <w:b/>
          <w:bCs/>
        </w:rPr>
        <w:t xml:space="preserve">Reflexividad</w:t>
      </w:r>
      <w:r>
        <w:t xml:space="preserve">:</w:t>
      </w:r>
      <w:r>
        <w:t xml:space="preserve"> </w:t>
      </w:r>
      <m:oMath>
        <m:sSup>
          <m:e>
            <m:acc>
              <m:accPr>
                <m:chr m:val="̃"/>
              </m:accPr>
              <m:e>
                <m:r>
                  <m:t>x</m:t>
                </m:r>
              </m:e>
            </m:acc>
          </m:e>
          <m:sup>
            <m:r>
              <m:t>0</m:t>
            </m:r>
          </m:sup>
        </m:sSup>
        <m:r>
          <m:rPr>
            <m:sty m:val="p"/>
          </m:rPr>
          <m:t>≽</m:t>
        </m:r>
        <m:sSup>
          <m:e>
            <m:acc>
              <m:accPr>
                <m:chr m:val="̃"/>
              </m:accPr>
              <m:e>
                <m:r>
                  <m:t>x</m:t>
                </m:r>
              </m:e>
            </m:acc>
          </m:e>
          <m:sup>
            <m:r>
              <m:t>0</m:t>
            </m:r>
          </m:sup>
        </m:sSup>
      </m:oMath>
      <w:r>
        <w:t xml:space="preserve"> </w:t>
      </w:r>
      <w:r>
        <w:t xml:space="preserve">para toda</w:t>
      </w:r>
      <w:r>
        <w:t xml:space="preserve"> </w:t>
      </w:r>
      <m:oMath>
        <m:sSup>
          <m:e>
            <m:acc>
              <m:accPr>
                <m:chr m:val="̃"/>
              </m:accPr>
              <m:e>
                <m:r>
                  <m:t>x</m:t>
                </m:r>
              </m:e>
            </m:acc>
          </m:e>
          <m:sup>
            <m:r>
              <m:t>0</m:t>
            </m:r>
          </m:sup>
        </m:sSup>
        <m:r>
          <m:rPr>
            <m:sty m:val="p"/>
          </m:rPr>
          <m:t>∈</m:t>
        </m:r>
        <m:r>
          <m:rPr>
            <m:sty m:val="p"/>
            <m:scr m:val="script"/>
          </m:rPr>
          <m:t>L</m:t>
        </m:r>
      </m:oMath>
      <w:r>
        <w:t xml:space="preserve">: toda lotería es al menos tan buena como sí misma (se deduce de la completitud). La indiferencia es reflexiva; la preferencia estricta, no.</w:t>
      </w:r>
    </w:p>
    <w:p>
      <w:pPr>
        <w:numPr>
          <w:ilvl w:val="2"/>
          <w:numId w:val="1021"/>
        </w:numPr>
      </w:pPr>
      <w:r>
        <w:rPr>
          <w:b/>
          <w:bCs/>
        </w:rPr>
        <w:t xml:space="preserve">Transitividad</w:t>
      </w:r>
      <w:r>
        <w:t xml:space="preserve">: para todo</w:t>
      </w:r>
      <w:r>
        <w:t xml:space="preserve"> </w:t>
      </w:r>
      <m:oMath>
        <m:sSup>
          <m:e>
            <m:acc>
              <m:accPr>
                <m:chr m:val="̃"/>
              </m:accPr>
              <m:e>
                <m:r>
                  <m:t>x</m:t>
                </m:r>
              </m:e>
            </m:acc>
          </m:e>
          <m:sup>
            <m:r>
              <m:t>0</m:t>
            </m:r>
          </m:sup>
        </m:sSup>
        <m:r>
          <m:rPr>
            <m:sty m:val="p"/>
          </m:rPr>
          <m:t>,</m:t>
        </m:r>
        <m:sSup>
          <m:e>
            <m:acc>
              <m:accPr>
                <m:chr m:val="̃"/>
              </m:accPr>
              <m:e>
                <m:r>
                  <m:t>x</m:t>
                </m:r>
              </m:e>
            </m:acc>
          </m:e>
          <m:sup>
            <m:r>
              <m:t>1</m:t>
            </m:r>
          </m:sup>
        </m:sSup>
        <m:r>
          <m:rPr>
            <m:sty m:val="p"/>
          </m:rPr>
          <m:t>,</m:t>
        </m:r>
        <m:sSup>
          <m:e>
            <m:acc>
              <m:accPr>
                <m:chr m:val="̃"/>
              </m:accPr>
              <m:e>
                <m:r>
                  <m:t>x</m:t>
                </m:r>
              </m:e>
            </m:acc>
          </m:e>
          <m:sup>
            <m:r>
              <m:t>2</m:t>
            </m:r>
          </m:sup>
        </m:sSup>
        <m:r>
          <m:rPr>
            <m:sty m:val="p"/>
          </m:rPr>
          <m:t>∈</m:t>
        </m:r>
        <m:r>
          <m:rPr>
            <m:sty m:val="p"/>
            <m:scr m:val="script"/>
          </m:rPr>
          <m:t>L</m:t>
        </m:r>
      </m:oMath>
      <w:r>
        <w:t xml:space="preserve">, si</w:t>
      </w:r>
      <w:r>
        <w:t xml:space="preserve"> </w:t>
      </w:r>
      <m:oMath>
        <m:sSup>
          <m:e>
            <m:acc>
              <m:accPr>
                <m:chr m:val="̃"/>
              </m:accPr>
              <m:e>
                <m:r>
                  <m:t>x</m:t>
                </m:r>
              </m:e>
            </m:acc>
          </m:e>
          <m:sup>
            <m:r>
              <m:t>0</m:t>
            </m:r>
          </m:sup>
        </m:sSup>
        <m:r>
          <m:rPr>
            <m:sty m:val="p"/>
          </m:rPr>
          <m:t>≽</m:t>
        </m:r>
        <m:sSup>
          <m:e>
            <m:acc>
              <m:accPr>
                <m:chr m:val="̃"/>
              </m:accPr>
              <m:e>
                <m:r>
                  <m:t>x</m:t>
                </m:r>
              </m:e>
            </m:acc>
          </m:e>
          <m:sup>
            <m:r>
              <m:t>1</m:t>
            </m:r>
          </m:sup>
        </m:sSup>
      </m:oMath>
      <w:r>
        <w:t xml:space="preserve"> </w:t>
      </w:r>
      <w:r>
        <w:t xml:space="preserve">y</w:t>
      </w:r>
      <w:r>
        <w:t xml:space="preserve"> </w:t>
      </w:r>
      <m:oMath>
        <m:sSup>
          <m:e>
            <m:acc>
              <m:accPr>
                <m:chr m:val="̃"/>
              </m:accPr>
              <m:e>
                <m:r>
                  <m:t>x</m:t>
                </m:r>
              </m:e>
            </m:acc>
          </m:e>
          <m:sup>
            <m:r>
              <m:t>1</m:t>
            </m:r>
          </m:sup>
        </m:sSup>
        <m:r>
          <m:rPr>
            <m:sty m:val="p"/>
          </m:rPr>
          <m:t>≽</m:t>
        </m:r>
        <m:sSup>
          <m:e>
            <m:acc>
              <m:accPr>
                <m:chr m:val="̃"/>
              </m:accPr>
              <m:e>
                <m:r>
                  <m:t>x</m:t>
                </m:r>
              </m:e>
            </m:acc>
          </m:e>
          <m:sup>
            <m:r>
              <m:t>2</m:t>
            </m:r>
          </m:sup>
        </m:sSup>
      </m:oMath>
      <w:r>
        <w:t xml:space="preserve">, entonces</w:t>
      </w:r>
      <w:r>
        <w:t xml:space="preserve"> </w:t>
      </w:r>
      <m:oMath>
        <m:sSup>
          <m:e>
            <m:acc>
              <m:accPr>
                <m:chr m:val="̃"/>
              </m:accPr>
              <m:e>
                <m:r>
                  <m:t>x</m:t>
                </m:r>
              </m:e>
            </m:acc>
          </m:e>
          <m:sup>
            <m:r>
              <m:t>0</m:t>
            </m:r>
          </m:sup>
        </m:sSup>
        <m:r>
          <m:rPr>
            <m:sty m:val="p"/>
          </m:rPr>
          <m:t>≽</m:t>
        </m:r>
        <m:sSup>
          <m:e>
            <m:acc>
              <m:accPr>
                <m:chr m:val="̃"/>
              </m:accPr>
              <m:e>
                <m:r>
                  <m:t>x</m:t>
                </m:r>
              </m:e>
            </m:acc>
          </m:e>
          <m:sup>
            <m:r>
              <m:t>2</m:t>
            </m:r>
          </m:sup>
        </m:sSup>
      </m:oMath>
      <w:r>
        <w:t xml:space="preserve">. También la cumplen</w:t>
      </w:r>
      <w:r>
        <w:t xml:space="preserve"> </w:t>
      </w:r>
      <m:oMath>
        <m:r>
          <m:rPr>
            <m:sty m:val="p"/>
          </m:rPr>
          <m:t>≻</m:t>
        </m:r>
      </m:oMath>
      <w:r>
        <w:t xml:space="preserve"> </w:t>
      </w:r>
      <w:r>
        <w:t xml:space="preserve">y</w:t>
      </w:r>
      <w:r>
        <w:t xml:space="preserve"> </w:t>
      </w:r>
      <m:oMath>
        <m:r>
          <m:rPr>
            <m:sty m:val="p"/>
          </m:rPr>
          <m:t>∼</m:t>
        </m:r>
      </m:oMath>
      <w:r>
        <w:t xml:space="preserve">.</w:t>
      </w:r>
    </w:p>
    <w:p>
      <w:pPr>
        <w:numPr>
          <w:ilvl w:val="1"/>
          <w:numId w:val="1000"/>
        </w:numPr>
      </w:pPr>
      <w:r>
        <w:t xml:space="preserve">Los 3 hacen de</w:t>
      </w:r>
      <w:r>
        <w:t xml:space="preserve"> </w:t>
      </w:r>
      <m:oMath>
        <m:r>
          <m:rPr>
            <m:sty m:val="p"/>
          </m:rPr>
          <m:t>≽</m:t>
        </m:r>
      </m:oMath>
      <w:r>
        <w:t xml:space="preserve"> </w:t>
      </w:r>
      <w:r>
        <w:t xml:space="preserve">un</w:t>
      </w:r>
      <w:r>
        <w:t xml:space="preserve"> </w:t>
      </w:r>
      <w:r>
        <w:rPr>
          <w:b/>
          <w:bCs/>
        </w:rPr>
        <w:t xml:space="preserve">preorden completo</w:t>
      </w:r>
      <w:r>
        <w:t xml:space="preserve">: todas las loterías (completitud) se clasifican en clases de indiferencia (reflexividad), y cada una pertenece a una y solo una (transitividad).</w:t>
      </w:r>
      <w:r>
        <w:rPr>
          <w:rStyle w:val="FootnoteReference"/>
        </w:rPr>
        <w:footnoteReference w:id="48"/>
      </w:r>
    </w:p>
    <w:p>
      <w:pPr>
        <w:keepNext/>
        <w:numPr>
          <w:ilvl w:val="1"/>
          <w:numId w:val="1020"/>
        </w:numPr>
      </w:pPr>
      <w:r>
        <w:rPr>
          <w:i/>
          <w:iCs/>
        </w:rPr>
        <w:t xml:space="preserve">Axiomas de regularidad</w:t>
      </w:r>
      <w:r>
        <w:t xml:space="preserve">:</w:t>
      </w:r>
    </w:p>
    <w:p>
      <w:pPr>
        <w:numPr>
          <w:ilvl w:val="2"/>
          <w:numId w:val="1022"/>
        </w:numPr>
      </w:pPr>
      <w:r>
        <w:rPr>
          <w:b/>
          <w:bCs/>
        </w:rPr>
        <w:t xml:space="preserve">Continuidad</w:t>
      </w:r>
      <w:r>
        <w:t xml:space="preserve">: para todo</w:t>
      </w:r>
      <w:r>
        <w:t xml:space="preserve"> </w:t>
      </w:r>
      <m:oMath>
        <m:sSup>
          <m:e>
            <m:acc>
              <m:accPr>
                <m:chr m:val="̃"/>
              </m:accPr>
              <m:e>
                <m:r>
                  <m:t>x</m:t>
                </m:r>
              </m:e>
            </m:acc>
          </m:e>
          <m:sup>
            <m:r>
              <m:t>1</m:t>
            </m:r>
          </m:sup>
        </m:sSup>
        <m:r>
          <m:rPr>
            <m:sty m:val="p"/>
          </m:rPr>
          <m:t>,</m:t>
        </m:r>
        <m:sSup>
          <m:e>
            <m:acc>
              <m:accPr>
                <m:chr m:val="̃"/>
              </m:accPr>
              <m:e>
                <m:r>
                  <m:t>x</m:t>
                </m:r>
              </m:e>
            </m:acc>
          </m:e>
          <m:sup>
            <m:r>
              <m:t>2</m:t>
            </m:r>
          </m:sup>
        </m:sSup>
        <m:r>
          <m:rPr>
            <m:sty m:val="p"/>
          </m:rPr>
          <m:t>,</m:t>
        </m:r>
        <m:sSup>
          <m:e>
            <m:acc>
              <m:accPr>
                <m:chr m:val="̃"/>
              </m:accPr>
              <m:e>
                <m:r>
                  <m:t>x</m:t>
                </m:r>
              </m:e>
            </m:acc>
          </m:e>
          <m:sup>
            <m:r>
              <m:t>3</m:t>
            </m:r>
          </m:sup>
        </m:sSup>
        <m:r>
          <m:rPr>
            <m:sty m:val="p"/>
          </m:rPr>
          <m:t>∈</m:t>
        </m:r>
        <m:r>
          <m:rPr>
            <m:sty m:val="p"/>
            <m:scr m:val="script"/>
          </m:rPr>
          <m:t>L</m:t>
        </m:r>
      </m:oMath>
      <w:r>
        <w:t xml:space="preserve"> </w:t>
      </w:r>
      <w:r>
        <w:t xml:space="preserve">con</w:t>
      </w:r>
      <w:r>
        <w:t xml:space="preserve"> </w:t>
      </w:r>
      <m:oMath>
        <m:sSup>
          <m:e>
            <m:acc>
              <m:accPr>
                <m:chr m:val="̃"/>
              </m:accPr>
              <m:e>
                <m:r>
                  <m:t>x</m:t>
                </m:r>
              </m:e>
            </m:acc>
          </m:e>
          <m:sup>
            <m:r>
              <m:t>1</m:t>
            </m:r>
          </m:sup>
        </m:sSup>
        <m:r>
          <m:rPr>
            <m:sty m:val="p"/>
          </m:rPr>
          <m:t>≽</m:t>
        </m:r>
        <m:sSup>
          <m:e>
            <m:acc>
              <m:accPr>
                <m:chr m:val="̃"/>
              </m:accPr>
              <m:e>
                <m:r>
                  <m:t>x</m:t>
                </m:r>
              </m:e>
            </m:acc>
          </m:e>
          <m:sup>
            <m:r>
              <m:t>2</m:t>
            </m:r>
          </m:sup>
        </m:sSup>
        <m:r>
          <m:rPr>
            <m:sty m:val="p"/>
          </m:rPr>
          <m:t>≽</m:t>
        </m:r>
        <m:sSup>
          <m:e>
            <m:acc>
              <m:accPr>
                <m:chr m:val="̃"/>
              </m:accPr>
              <m:e>
                <m:r>
                  <m:t>x</m:t>
                </m:r>
              </m:e>
            </m:acc>
          </m:e>
          <m:sup>
            <m:r>
              <m:t>3</m:t>
            </m:r>
          </m:sup>
        </m:sSup>
      </m:oMath>
      <w:r>
        <w:t xml:space="preserve">, existe</w:t>
      </w:r>
      <w:r>
        <w:t xml:space="preserve"> </w:t>
      </w:r>
      <m:oMath>
        <m:r>
          <m:t>τ</m:t>
        </m:r>
        <m:r>
          <m:rPr>
            <m:sty m:val="p"/>
          </m:rPr>
          <m:t>∈</m:t>
        </m:r>
        <m:d>
          <m:dPr>
            <m:begChr m:val="["/>
            <m:sepChr m:val=""/>
            <m:endChr m:val="]"/>
            <m:grow/>
          </m:dPr>
          <m:e>
            <m:r>
              <m:t>0</m:t>
            </m:r>
            <m:r>
              <m:rPr>
                <m:sty m:val="p"/>
              </m:rPr>
              <m:t>,</m:t>
            </m:r>
            <m:r>
              <m:t>1</m:t>
            </m:r>
          </m:e>
        </m:d>
      </m:oMath>
      <w:r>
        <w:t xml:space="preserve"> </w:t>
      </w:r>
      <w:r>
        <w:t xml:space="preserve">tal que</w:t>
      </w:r>
      <w:r>
        <w:t xml:space="preserve"> </w:t>
      </w:r>
      <m:oMath>
        <m:r>
          <m:t>τ</m:t>
        </m:r>
        <m:sSup>
          <m:e>
            <m:acc>
              <m:accPr>
                <m:chr m:val="̃"/>
              </m:accPr>
              <m:e>
                <m:r>
                  <m:t>x</m:t>
                </m:r>
              </m:e>
            </m:acc>
          </m:e>
          <m:sup>
            <m:r>
              <m:t>1</m:t>
            </m:r>
          </m:sup>
        </m:sSup>
        <m:r>
          <m:rPr>
            <m:sty m:val="p"/>
          </m:rPr>
          <m:t>+</m:t>
        </m:r>
        <m:d>
          <m:dPr>
            <m:begChr m:val="("/>
            <m:sepChr m:val=""/>
            <m:endChr m:val=")"/>
            <m:grow/>
          </m:dPr>
          <m:e>
            <m:r>
              <m:t>1</m:t>
            </m:r>
            <m:r>
              <m:rPr>
                <m:sty m:val="p"/>
              </m:rPr>
              <m:t>−</m:t>
            </m:r>
            <m:r>
              <m:t>τ</m:t>
            </m:r>
          </m:e>
        </m:d>
        <m:sSup>
          <m:e>
            <m:acc>
              <m:accPr>
                <m:chr m:val="̃"/>
              </m:accPr>
              <m:e>
                <m:r>
                  <m:t>x</m:t>
                </m:r>
              </m:e>
            </m:acc>
          </m:e>
          <m:sup>
            <m:r>
              <m:t>3</m:t>
            </m:r>
          </m:sup>
        </m:sSup>
        <m:r>
          <m:rPr>
            <m:sty m:val="p"/>
          </m:rPr>
          <m:t>∼</m:t>
        </m:r>
        <m:sSup>
          <m:e>
            <m:acc>
              <m:accPr>
                <m:chr m:val="̃"/>
              </m:accPr>
              <m:e>
                <m:r>
                  <m:t>x</m:t>
                </m:r>
              </m:e>
            </m:acc>
          </m:e>
          <m:sup>
            <m:r>
              <m:t>2</m:t>
            </m:r>
          </m:sup>
        </m:sSup>
      </m:oMath>
      <w:r>
        <w:t xml:space="preserve">. Pequeños cambios en las probabilidades no invierten el orden entre 2 loterías: no hay resultados infinitamente buenos ni infinitamente malos.</w:t>
      </w:r>
      <w:r>
        <w:rPr>
          <w:rStyle w:val="FootnoteReference"/>
        </w:rPr>
        <w:footnoteReference w:id="49"/>
      </w:r>
      <w:r>
        <w:t xml:space="preserve"> </w:t>
      </w:r>
      <w:r>
        <w:t xml:space="preserve">Con los 3 anteriores, garantiza que existe una función de utilidad</w:t>
      </w:r>
      <w:r>
        <w:t xml:space="preserve"> </w:t>
      </w:r>
      <m:oMath>
        <m:r>
          <m:t>U</m:t>
        </m:r>
        <m:r>
          <m:rPr>
            <m:sty m:val="p"/>
          </m:rPr>
          <m:t>:</m:t>
        </m:r>
        <m:r>
          <m:rPr>
            <m:sty m:val="p"/>
            <m:scr m:val="script"/>
          </m:rPr>
          <m:t>L</m:t>
        </m:r>
        <m:r>
          <m:rPr>
            <m:sty m:val="p"/>
          </m:rPr>
          <m:t>→</m:t>
        </m:r>
        <m:r>
          <m:rPr>
            <m:sty m:val="p"/>
            <m:scr m:val="double-struck"/>
          </m:rPr>
          <m:t>R</m:t>
        </m:r>
      </m:oMath>
      <w:r>
        <w:t xml:space="preserve"> </w:t>
      </w:r>
      <w:r>
        <w:t xml:space="preserve">que representa las preferencias,</w:t>
      </w:r>
      <w:r>
        <w:t xml:space="preserve"> </w:t>
      </w:r>
      <m:oMath>
        <m:sSup>
          <m:e>
            <m:acc>
              <m:accPr>
                <m:chr m:val="̃"/>
              </m:accPr>
              <m:e>
                <m:r>
                  <m:t>x</m:t>
                </m:r>
              </m:e>
            </m:acc>
          </m:e>
          <m:sup>
            <m:r>
              <m:t>1</m:t>
            </m:r>
          </m:sup>
        </m:sSup>
        <m:r>
          <m:rPr>
            <m:sty m:val="p"/>
          </m:rPr>
          <m:t>≽</m:t>
        </m:r>
        <m:sSup>
          <m:e>
            <m:acc>
              <m:accPr>
                <m:chr m:val="̃"/>
              </m:accPr>
              <m:e>
                <m:r>
                  <m:t>x</m:t>
                </m:r>
              </m:e>
            </m:acc>
          </m:e>
          <m:sup>
            <m:r>
              <m:t>2</m:t>
            </m:r>
          </m:sup>
        </m:sSup>
        <m:r>
          <m:rPr>
            <m:sty m:val="p"/>
          </m:rPr>
          <m:t>⇔</m:t>
        </m:r>
        <m:r>
          <m:t>U</m:t>
        </m:r>
        <m:d>
          <m:dPr>
            <m:begChr m:val="("/>
            <m:sepChr m:val=""/>
            <m:endChr m:val=")"/>
            <m:grow/>
          </m:dPr>
          <m:e>
            <m:sSup>
              <m:e>
                <m:acc>
                  <m:accPr>
                    <m:chr m:val="̃"/>
                  </m:accPr>
                  <m:e>
                    <m:r>
                      <m:t>x</m:t>
                    </m:r>
                  </m:e>
                </m:acc>
              </m:e>
              <m:sup>
                <m:r>
                  <m:t>1</m:t>
                </m:r>
              </m:sup>
            </m:sSup>
          </m:e>
        </m:d>
        <m:r>
          <m:rPr>
            <m:sty m:val="p"/>
          </m:rPr>
          <m:t>≥</m:t>
        </m:r>
        <m:r>
          <m:t>U</m:t>
        </m:r>
        <m:d>
          <m:dPr>
            <m:begChr m:val="("/>
            <m:sepChr m:val=""/>
            <m:endChr m:val=")"/>
            <m:grow/>
          </m:dPr>
          <m:e>
            <m:sSup>
              <m:e>
                <m:acc>
                  <m:accPr>
                    <m:chr m:val="̃"/>
                  </m:accPr>
                  <m:e>
                    <m:r>
                      <m:t>x</m:t>
                    </m:r>
                  </m:e>
                </m:acc>
              </m:e>
              <m:sup>
                <m:r>
                  <m:t>2</m:t>
                </m:r>
              </m:sup>
            </m:sSup>
          </m:e>
        </m:d>
      </m:oMath>
      <w:r>
        <w:t xml:space="preserve">, como en certidumbre.</w:t>
      </w:r>
    </w:p>
    <w:p>
      <w:pPr>
        <w:numPr>
          <w:ilvl w:val="2"/>
          <w:numId w:val="1022"/>
        </w:numPr>
      </w:pPr>
      <w:r>
        <w:rPr>
          <w:b/>
          <w:bCs/>
        </w:rPr>
        <w:t xml:space="preserve">Axioma de independencia</w:t>
      </w:r>
      <w:r>
        <w:t xml:space="preserve">: para todo</w:t>
      </w:r>
      <w:r>
        <w:t xml:space="preserve"> </w:t>
      </w:r>
      <m:oMath>
        <m:sSup>
          <m:e>
            <m:acc>
              <m:accPr>
                <m:chr m:val="̃"/>
              </m:accPr>
              <m:e>
                <m:r>
                  <m:t>x</m:t>
                </m:r>
              </m:e>
            </m:acc>
          </m:e>
          <m:sup>
            <m:r>
              <m:t>1</m:t>
            </m:r>
          </m:sup>
        </m:sSup>
        <m:r>
          <m:rPr>
            <m:sty m:val="p"/>
          </m:rPr>
          <m:t>,</m:t>
        </m:r>
        <m:sSup>
          <m:e>
            <m:acc>
              <m:accPr>
                <m:chr m:val="̃"/>
              </m:accPr>
              <m:e>
                <m:r>
                  <m:t>x</m:t>
                </m:r>
              </m:e>
            </m:acc>
          </m:e>
          <m:sup>
            <m:r>
              <m:t>2</m:t>
            </m:r>
          </m:sup>
        </m:sSup>
        <m:r>
          <m:rPr>
            <m:sty m:val="p"/>
          </m:rPr>
          <m:t>,</m:t>
        </m:r>
        <m:sSup>
          <m:e>
            <m:acc>
              <m:accPr>
                <m:chr m:val="̃"/>
              </m:accPr>
              <m:e>
                <m:r>
                  <m:t>x</m:t>
                </m:r>
              </m:e>
            </m:acc>
          </m:e>
          <m:sup>
            <m:r>
              <m:t>3</m:t>
            </m:r>
          </m:sup>
        </m:sSup>
        <m:r>
          <m:rPr>
            <m:sty m:val="p"/>
          </m:rPr>
          <m:t>∈</m:t>
        </m:r>
        <m:r>
          <m:rPr>
            <m:sty m:val="p"/>
            <m:scr m:val="script"/>
          </m:rPr>
          <m:t>L</m:t>
        </m:r>
      </m:oMath>
      <w:r>
        <w:t xml:space="preserve"> </w:t>
      </w:r>
      <w:r>
        <w:t xml:space="preserve">y todo</w:t>
      </w:r>
      <w:r>
        <w:t xml:space="preserve"> </w:t>
      </w:r>
      <m:oMath>
        <m:r>
          <m:t>τ</m:t>
        </m:r>
        <m:r>
          <m:rPr>
            <m:sty m:val="p"/>
          </m:rPr>
          <m:t>∈</m:t>
        </m:r>
        <m:d>
          <m:dPr>
            <m:begChr m:val="("/>
            <m:sepChr m:val=""/>
            <m:endChr m:val=")"/>
            <m:grow/>
          </m:dPr>
          <m:e>
            <m:r>
              <m:t>0</m:t>
            </m:r>
            <m:r>
              <m:rPr>
                <m:sty m:val="p"/>
              </m:rPr>
              <m:t>,</m:t>
            </m:r>
            <m:r>
              <m:t>1</m:t>
            </m:r>
          </m:e>
        </m:d>
      </m:oMath>
      <w:r>
        <w:t xml:space="preserve">,</w:t>
      </w:r>
    </w:p>
    <w:p>
      <w:pPr>
        <w:pStyle w:val="BodyText"/>
        <w:keepNext/>
      </w:pPr>
      <m:oMathPara>
        <m:oMathParaPr>
          <m:jc m:val="center"/>
        </m:oMathParaPr>
        <m:oMath>
          <m:sSup>
            <m:e>
              <m:acc>
                <m:accPr>
                  <m:chr m:val="̃"/>
                </m:accPr>
                <m:e>
                  <m:r>
                    <m:t>x</m:t>
                  </m:r>
                </m:e>
              </m:acc>
            </m:e>
            <m:sup>
              <m:r>
                <m:t>1</m:t>
              </m:r>
            </m:sup>
          </m:sSup>
          <m:r>
            <m:rPr>
              <m:sty m:val="p"/>
            </m:rPr>
            <m:t>≽</m:t>
          </m:r>
          <m:sSup>
            <m:e>
              <m:acc>
                <m:accPr>
                  <m:chr m:val="̃"/>
                </m:accPr>
                <m:e>
                  <m:r>
                    <m:t>x</m:t>
                  </m:r>
                </m:e>
              </m:acc>
            </m:e>
            <m:sup>
              <m:r>
                <m:t>2</m:t>
              </m:r>
            </m:sup>
          </m:sSup>
          <m:r>
            <m:rPr>
              <m:sty m:val="p"/>
            </m:rPr>
            <m:t>⇔</m:t>
          </m:r>
          <m:r>
            <m:t>τ</m:t>
          </m:r>
          <m:sSup>
            <m:e>
              <m:acc>
                <m:accPr>
                  <m:chr m:val="̃"/>
                </m:accPr>
                <m:e>
                  <m:r>
                    <m:t>x</m:t>
                  </m:r>
                </m:e>
              </m:acc>
            </m:e>
            <m:sup>
              <m:r>
                <m:t>1</m:t>
              </m:r>
            </m:sup>
          </m:sSup>
          <m:r>
            <m:rPr>
              <m:sty m:val="p"/>
            </m:rPr>
            <m:t>+</m:t>
          </m:r>
          <m:d>
            <m:dPr>
              <m:begChr m:val="("/>
              <m:sepChr m:val=""/>
              <m:endChr m:val=")"/>
              <m:grow/>
            </m:dPr>
            <m:e>
              <m:r>
                <m:t>1</m:t>
              </m:r>
              <m:r>
                <m:rPr>
                  <m:sty m:val="p"/>
                </m:rPr>
                <m:t>−</m:t>
              </m:r>
              <m:r>
                <m:t>τ</m:t>
              </m:r>
            </m:e>
          </m:d>
          <m:sSup>
            <m:e>
              <m:acc>
                <m:accPr>
                  <m:chr m:val="̃"/>
                </m:accPr>
                <m:e>
                  <m:r>
                    <m:t>x</m:t>
                  </m:r>
                </m:e>
              </m:acc>
            </m:e>
            <m:sup>
              <m:r>
                <m:t>3</m:t>
              </m:r>
            </m:sup>
          </m:sSup>
          <m:r>
            <m:t> </m:t>
          </m:r>
          <m:r>
            <m:rPr>
              <m:sty m:val="p"/>
            </m:rPr>
            <m:t>≽</m:t>
          </m:r>
          <m:r>
            <m:t> </m:t>
          </m:r>
          <m:r>
            <m:t>τ</m:t>
          </m:r>
          <m:sSup>
            <m:e>
              <m:acc>
                <m:accPr>
                  <m:chr m:val="̃"/>
                </m:accPr>
                <m:e>
                  <m:r>
                    <m:t>x</m:t>
                  </m:r>
                </m:e>
              </m:acc>
            </m:e>
            <m:sup>
              <m:r>
                <m:t>2</m:t>
              </m:r>
            </m:sup>
          </m:sSup>
          <m:r>
            <m:rPr>
              <m:sty m:val="p"/>
            </m:rPr>
            <m:t>+</m:t>
          </m:r>
          <m:d>
            <m:dPr>
              <m:begChr m:val="("/>
              <m:sepChr m:val=""/>
              <m:endChr m:val=")"/>
              <m:grow/>
            </m:dPr>
            <m:e>
              <m:r>
                <m:t>1</m:t>
              </m:r>
              <m:r>
                <m:rPr>
                  <m:sty m:val="p"/>
                </m:rPr>
                <m:t>−</m:t>
              </m:r>
              <m:r>
                <m:t>τ</m:t>
              </m:r>
            </m:e>
          </m:d>
          <m:sSup>
            <m:e>
              <m:acc>
                <m:accPr>
                  <m:chr m:val="̃"/>
                </m:accPr>
                <m:e>
                  <m:r>
                    <m:t>x</m:t>
                  </m:r>
                </m:e>
              </m:acc>
            </m:e>
            <m:sup>
              <m:r>
                <m:t>3</m:t>
              </m:r>
            </m:sup>
          </m:sSup>
          <m:r>
            <m:rPr>
              <m:sty m:val="p"/>
            </m:rPr>
            <m:t>.</m:t>
          </m:r>
        </m:oMath>
      </m:oMathPara>
    </w:p>
    <w:p>
      <w:pPr>
        <w:numPr>
          <w:ilvl w:val="2"/>
          <w:numId w:val="1000"/>
        </w:numPr>
      </w:pPr>
      <w:r>
        <w:t xml:space="preserve">Mezclar 2 loterías con una tercera, en la misma proporción, no cambia el orden entre ellas. Es el axioma propio de la elección con riesgo y no tiene equivalente en la teoría del consumidor: allí 2 bienes se consumen juntos y pueden complementarse; aquí solo ocurre</w:t>
      </w:r>
      <w:r>
        <w:t xml:space="preserve"> </w:t>
      </w:r>
      <w:r>
        <w:rPr>
          <w:i/>
          <w:iCs/>
        </w:rPr>
        <w:t xml:space="preserve">una</w:t>
      </w:r>
      <w:r>
        <w:t xml:space="preserve"> </w:t>
      </w:r>
      <w:r>
        <w:t xml:space="preserve">de las ramas de la lotería, así que lo que pase en la rama común,</w:t>
      </w:r>
      <w:r>
        <w:t xml:space="preserve"> </w:t>
      </w:r>
      <m:oMath>
        <m:sSup>
          <m:e>
            <m:acc>
              <m:accPr>
                <m:chr m:val="̃"/>
              </m:accPr>
              <m:e>
                <m:r>
                  <m:t>x</m:t>
                </m:r>
              </m:e>
            </m:acc>
          </m:e>
          <m:sup>
            <m:r>
              <m:t>3</m:t>
            </m:r>
          </m:sup>
        </m:sSup>
      </m:oMath>
      <w:r>
        <w:t xml:space="preserve">, no debería afectar a la comparación.</w:t>
      </w:r>
      <w:r>
        <w:rPr>
          <w:rStyle w:val="FootnoteReference"/>
        </w:rPr>
        <w:footnoteReference w:id="50"/>
      </w:r>
    </w:p>
    <w:bookmarkEnd w:id="52"/>
    <w:bookmarkStart w:id="54" w:name="ii_desarrollo"/>
    <w:p>
      <w:pPr>
        <w:pStyle w:val="Heading5"/>
      </w:pPr>
      <w:r>
        <w:t xml:space="preserve">ii) Desarrollo</w:t>
      </w:r>
    </w:p>
    <w:p>
      <w:pPr>
        <w:numPr>
          <w:ilvl w:val="0"/>
          <w:numId w:val="1023"/>
        </w:numPr>
      </w:pPr>
      <w:r>
        <w:t xml:space="preserve">La continuidad basta para que exista una función de utilidad; la independencia es la que le da la</w:t>
      </w:r>
      <w:r>
        <w:t xml:space="preserve"> </w:t>
      </w:r>
      <w:r>
        <w:rPr>
          <w:i/>
          <w:iCs/>
        </w:rPr>
        <w:t xml:space="preserve">forma</w:t>
      </w:r>
      <w:r>
        <w:t xml:space="preserve"> </w:t>
      </w:r>
      <w:r>
        <w:t xml:space="preserve">de utilidad esperada. Es el</w:t>
      </w:r>
      <w:r>
        <w:t xml:space="preserve"> </w:t>
      </w:r>
      <w:r>
        <w:rPr>
          <w:b/>
          <w:bCs/>
        </w:rPr>
        <w:t xml:space="preserve">teorema de la utilidad esperada</w:t>
      </w:r>
      <w:r>
        <w:t xml:space="preserve"> </w:t>
      </w:r>
      <w:r>
        <w:t xml:space="preserve">de</w:t>
      </w:r>
      <w:r>
        <w:t xml:space="preserve"> </w:t>
      </w:r>
      <w:r>
        <w:rPr>
          <w:smallCaps/>
        </w:rPr>
        <w:t xml:space="preserve">von</w:t>
      </w:r>
      <w:r>
        <w:t xml:space="preserve"> </w:t>
      </w:r>
      <w:r>
        <w:rPr>
          <w:smallCaps/>
        </w:rPr>
        <w:t xml:space="preserve">Neumann</w:t>
      </w:r>
      <w:r>
        <w:t xml:space="preserve"> </w:t>
      </w:r>
      <w:r>
        <w:t xml:space="preserve">y</w:t>
      </w:r>
      <w:r>
        <w:t xml:space="preserve"> </w:t>
      </w:r>
      <w:r>
        <w:rPr>
          <w:smallCaps/>
        </w:rPr>
        <w:t xml:space="preserve">Morgenstern</w:t>
      </w:r>
      <w:r>
        <w:t xml:space="preserve"> </w:t>
      </w:r>
      <w:r>
        <w:t xml:space="preserve">(</w:t>
      </w:r>
      <w:hyperlink w:anchor="ref_VonNeumannMorgenstern1944Theory">
        <w:r>
          <w:rPr>
            <w:rStyle w:val="Hyperlink"/>
          </w:rPr>
          <w:t xml:space="preserve">1944</w:t>
        </w:r>
      </w:hyperlink>
      <w:r>
        <w:t xml:space="preserve">)</w:t>
      </w:r>
      <w:r>
        <w:t xml:space="preserve">: si</w:t>
      </w:r>
      <w:r>
        <w:t xml:space="preserve"> </w:t>
      </w:r>
      <m:oMath>
        <m:r>
          <m:rPr>
            <m:sty m:val="p"/>
          </m:rPr>
          <m:t>≽</m:t>
        </m:r>
      </m:oMath>
      <w:r>
        <w:t xml:space="preserve"> </w:t>
      </w:r>
      <w:r>
        <w:t xml:space="preserve">sobre</w:t>
      </w:r>
      <w:r>
        <w:t xml:space="preserve"> </w:t>
      </w:r>
      <m:oMath>
        <m:r>
          <m:rPr>
            <m:sty m:val="p"/>
            <m:scr m:val="script"/>
          </m:rPr>
          <m:t>L</m:t>
        </m:r>
      </m:oMath>
      <w:r>
        <w:t xml:space="preserve"> </w:t>
      </w:r>
      <w:r>
        <w:t xml:space="preserve">cumple los 5 axiomas, existe una función</w:t>
      </w:r>
      <w:r>
        <w:t xml:space="preserve"> </w:t>
      </w:r>
      <m:oMath>
        <m:r>
          <m:t>u</m:t>
        </m:r>
        <m:d>
          <m:dPr>
            <m:begChr m:val="("/>
            <m:sepChr m:val=""/>
            <m:endChr m:val=")"/>
            <m:grow/>
          </m:dPr>
          <m:e>
            <m:r>
              <m:rPr>
                <m:sty m:val="p"/>
              </m:rPr>
              <m:t>⋅</m:t>
            </m:r>
          </m:e>
        </m:d>
      </m:oMath>
      <w:r>
        <w:t xml:space="preserve"> </w:t>
      </w:r>
      <w:r>
        <w:t xml:space="preserve">que asigna un número a cada resultado cierto tal que las loterías se ordenan por</w:t>
      </w:r>
    </w:p>
    <w:bookmarkStart w:id="53" w:name="eq_utilidad_esperada"/>
    <w:bookmarkEnd w:id="53"/>
    <w:p>
      <w:pPr>
        <w:pStyle w:val="Funcionclave"/>
        <w:keepLines/>
      </w:pPr>
      <m:oMathPara>
        <m:oMathParaPr>
          <m:jc m:val="center"/>
        </m:oMathParaPr>
        <m:oMath>
          <m:r>
            <m:t>U</m:t>
          </m:r>
          <m:d>
            <m:dPr>
              <m:begChr m:val="("/>
              <m:sepChr m:val=""/>
              <m:endChr m:val=")"/>
              <m:grow/>
            </m:dPr>
            <m:e>
              <m:acc>
                <m:accPr>
                  <m:chr m:val="̃"/>
                </m:accPr>
                <m:e>
                  <m:r>
                    <m:t>x</m:t>
                  </m:r>
                </m:e>
              </m:acc>
            </m:e>
          </m:d>
          <m:r>
            <m:rPr>
              <m:sty m:val="p"/>
            </m:rPr>
            <m:t>=</m:t>
          </m:r>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m:t>
          </m:r>
          <m:nary>
            <m:naryPr>
              <m:chr m:val="∑"/>
              <m:limLoc m:val="undOvr"/>
              <m:subHide m:val="off"/>
              <m:supHide m:val="off"/>
            </m:naryPr>
            <m:sub>
              <m:r>
                <m:t>s</m:t>
              </m:r>
              <m:r>
                <m:rPr>
                  <m:sty m:val="p"/>
                </m:rPr>
                <m:t>=</m:t>
              </m:r>
              <m:r>
                <m:t>1</m:t>
              </m:r>
            </m:sub>
            <m:sup>
              <m:r>
                <m:t>S</m:t>
              </m:r>
            </m:sup>
            <m:e>
              <m:sSub>
                <m:e>
                  <m:r>
                    <m:t>π</m:t>
                  </m:r>
                </m:e>
                <m:sub>
                  <m:r>
                    <m:t>s</m:t>
                  </m:r>
                </m:sub>
              </m:sSub>
            </m:e>
          </m:nary>
          <m:r>
            <m:t> </m:t>
          </m:r>
          <m:r>
            <m:t>u</m:t>
          </m:r>
          <m:d>
            <m:dPr>
              <m:begChr m:val="("/>
              <m:sepChr m:val=""/>
              <m:endChr m:val=")"/>
              <m:grow/>
            </m:dPr>
            <m:e>
              <m:sSub>
                <m:e>
                  <m:r>
                    <m:t>x</m:t>
                  </m:r>
                </m:e>
                <m:sub>
                  <m:r>
                    <m:t>s</m:t>
                  </m:r>
                </m:sub>
              </m:sSub>
            </m:e>
          </m:d>
        </m:oMath>
      </m:oMathPara>
    </w:p>
    <w:p>
      <w:pPr>
        <w:numPr>
          <w:ilvl w:val="0"/>
          <w:numId w:val="1024"/>
        </w:numPr>
      </w:pPr>
      <w:r>
        <w:t xml:space="preserve">es decir,</w:t>
      </w:r>
      <w:r>
        <w:t xml:space="preserve"> </w:t>
      </w:r>
      <m:oMath>
        <m:sSup>
          <m:e>
            <m:acc>
              <m:accPr>
                <m:chr m:val="̃"/>
              </m:accPr>
              <m:e>
                <m:r>
                  <m:t>x</m:t>
                </m:r>
              </m:e>
            </m:acc>
          </m:e>
          <m:sup>
            <m:r>
              <m:t>1</m:t>
            </m:r>
          </m:sup>
        </m:sSup>
        <m:r>
          <m:rPr>
            <m:sty m:val="p"/>
          </m:rPr>
          <m:t>≽</m:t>
        </m:r>
        <m:sSup>
          <m:e>
            <m:acc>
              <m:accPr>
                <m:chr m:val="̃"/>
              </m:accPr>
              <m:e>
                <m:r>
                  <m:t>x</m:t>
                </m:r>
              </m:e>
            </m:acc>
          </m:e>
          <m:sup>
            <m:r>
              <m:t>2</m:t>
            </m:r>
          </m:sup>
        </m:sSup>
        <m:r>
          <m:rPr>
            <m:sty m:val="p"/>
          </m:rPr>
          <m:t>⇔</m:t>
        </m:r>
        <m:r>
          <m:t>U</m:t>
        </m:r>
        <m:d>
          <m:dPr>
            <m:begChr m:val="("/>
            <m:sepChr m:val=""/>
            <m:endChr m:val=")"/>
            <m:grow/>
          </m:dPr>
          <m:e>
            <m:sSup>
              <m:e>
                <m:acc>
                  <m:accPr>
                    <m:chr m:val="̃"/>
                  </m:accPr>
                  <m:e>
                    <m:r>
                      <m:t>x</m:t>
                    </m:r>
                  </m:e>
                </m:acc>
              </m:e>
              <m:sup>
                <m:r>
                  <m:t>1</m:t>
                </m:r>
              </m:sup>
            </m:sSup>
          </m:e>
        </m:d>
        <m:r>
          <m:rPr>
            <m:sty m:val="p"/>
          </m:rPr>
          <m:t>≥</m:t>
        </m:r>
        <m:r>
          <m:t>U</m:t>
        </m:r>
        <m:d>
          <m:dPr>
            <m:begChr m:val="("/>
            <m:sepChr m:val=""/>
            <m:endChr m:val=")"/>
            <m:grow/>
          </m:dPr>
          <m:e>
            <m:sSup>
              <m:e>
                <m:acc>
                  <m:accPr>
                    <m:chr m:val="̃"/>
                  </m:accPr>
                  <m:e>
                    <m:r>
                      <m:t>x</m:t>
                    </m:r>
                  </m:e>
                </m:acc>
              </m:e>
              <m:sup>
                <m:r>
                  <m:t>2</m:t>
                </m:r>
              </m:sup>
            </m:sSup>
          </m:e>
        </m:d>
      </m:oMath>
      <w:r>
        <w:t xml:space="preserve">.</w:t>
      </w:r>
    </w:p>
    <w:p>
      <w:pPr>
        <w:numPr>
          <w:ilvl w:val="0"/>
          <w:numId w:val="1024"/>
        </w:numPr>
      </w:pPr>
      <w:r>
        <w:rPr>
          <w:i/>
          <w:iCs/>
        </w:rPr>
        <w:t xml:space="preserve">Interpretación</w:t>
      </w:r>
      <w:r>
        <w:t xml:space="preserve">: el consumidor elige</w:t>
      </w:r>
      <w:r>
        <w:t xml:space="preserve"> </w:t>
      </w:r>
      <w:r>
        <w:rPr>
          <w:i/>
          <w:iCs/>
        </w:rPr>
        <w:t xml:space="preserve">como si</w:t>
      </w:r>
      <w:r>
        <w:t xml:space="preserve"> </w:t>
      </w:r>
      <w:r>
        <w:t xml:space="preserve">asignara una utilidad a cada resultado cierto, la</w:t>
      </w:r>
      <w:r>
        <w:t xml:space="preserve"> </w:t>
      </w:r>
      <w:r>
        <w:rPr>
          <w:b/>
          <w:bCs/>
        </w:rPr>
        <w:t xml:space="preserve">utilidad de</w:t>
      </w:r>
      <w:r>
        <w:rPr>
          <w:b/>
          <w:bCs/>
        </w:rPr>
        <w:t xml:space="preserve"> </w:t>
      </w:r>
      <w:r>
        <w:rPr>
          <w:b/>
          <w:bCs/>
          <w:smallCaps/>
        </w:rPr>
        <w:t xml:space="preserve">Bernoulli</w:t>
      </w:r>
      <w:r>
        <w:t xml:space="preserve"> </w:t>
      </w:r>
      <m:oMath>
        <m:r>
          <m:t>u</m:t>
        </m:r>
        <m:d>
          <m:dPr>
            <m:begChr m:val="("/>
            <m:sepChr m:val=""/>
            <m:endChr m:val=")"/>
            <m:grow/>
          </m:dPr>
          <m:e>
            <m:r>
              <m:rPr>
                <m:sty m:val="p"/>
              </m:rPr>
              <m:t>⋅</m:t>
            </m:r>
          </m:e>
        </m:d>
      </m:oMath>
      <w:r>
        <w:t xml:space="preserve"> </w:t>
      </w:r>
      <w:r>
        <w:t xml:space="preserve">(en la terminología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w:t>
        </w:r>
      </w:hyperlink>
      <w:r>
        <w:t xml:space="preserve">)</w:t>
      </w:r>
      <w:r>
        <w:t xml:space="preserve">), y valorara cada lotería por la media de esas utilidades ponderada por las probabilidades: la</w:t>
      </w:r>
      <w:r>
        <w:t xml:space="preserve"> </w:t>
      </w:r>
      <w:r>
        <w:rPr>
          <w:b/>
          <w:bCs/>
        </w:rPr>
        <w:t xml:space="preserve">utilidad esperada</w:t>
      </w:r>
      <w:r>
        <w:t xml:space="preserve"> </w:t>
      </w:r>
      <w:r>
        <w:t xml:space="preserve">o de</w:t>
      </w:r>
      <w:r>
        <w:t xml:space="preserve"> </w:t>
      </w:r>
      <w:r>
        <w:rPr>
          <w:smallCaps/>
        </w:rPr>
        <w:t xml:space="preserve">von Neumann</w:t>
      </w:r>
      <w:r>
        <w:t xml:space="preserve">-</w:t>
      </w:r>
      <w:r>
        <w:rPr>
          <w:smallCaps/>
        </w:rPr>
        <w:t xml:space="preserve">Morgenstern</w:t>
      </w:r>
      <w:r>
        <w:t xml:space="preserve">,</w:t>
      </w:r>
      <w:r>
        <w:t xml:space="preserve"> </w:t>
      </w:r>
      <m:oMath>
        <m:r>
          <m:t>U</m:t>
        </m:r>
        <m:d>
          <m:dPr>
            <m:begChr m:val="("/>
            <m:sepChr m:val=""/>
            <m:endChr m:val=")"/>
            <m:grow/>
          </m:dPr>
          <m:e>
            <m:acc>
              <m:accPr>
                <m:chr m:val="̃"/>
              </m:accPr>
              <m:e>
                <m:r>
                  <m:t>x</m:t>
                </m:r>
              </m:e>
            </m:acc>
          </m:e>
        </m:d>
      </m:oMath>
      <w:r>
        <w:t xml:space="preserve">. La demostración (en el apéndice de la 2.ª edición, de 1947) construye</w:t>
      </w:r>
      <w:r>
        <w:t xml:space="preserve"> </w:t>
      </w:r>
      <m:oMath>
        <m:r>
          <m:t>u</m:t>
        </m:r>
      </m:oMath>
      <w:r>
        <w:t xml:space="preserve"> </w:t>
      </w:r>
      <w:r>
        <w:t xml:space="preserve">con loterías: con el mejor y el peor resultado, la utilidad de cada resultado intermedio es la probabilidad</w:t>
      </w:r>
      <w:r>
        <w:t xml:space="preserve"> </w:t>
      </w:r>
      <m:oMath>
        <m:r>
          <m:t>τ</m:t>
        </m:r>
      </m:oMath>
      <w:r>
        <w:t xml:space="preserve"> </w:t>
      </w:r>
      <w:r>
        <w:t xml:space="preserve">que hace al consumidor indiferente entre ese resultado seguro y la lotería que da el mejor con probabilidad</w:t>
      </w:r>
      <w:r>
        <w:t xml:space="preserve"> </w:t>
      </w:r>
      <m:oMath>
        <m:r>
          <m:t>τ</m:t>
        </m:r>
      </m:oMath>
      <w:r>
        <w:t xml:space="preserve"> </w:t>
      </w:r>
      <w:r>
        <w:t xml:space="preserve">y el peor con</w:t>
      </w:r>
      <w:r>
        <w:t xml:space="preserve"> </w:t>
      </w:r>
      <m:oMath>
        <m:r>
          <m:t>1</m:t>
        </m:r>
        <m:r>
          <m:rPr>
            <m:sty m:val="p"/>
          </m:rPr>
          <m:t>−</m:t>
        </m:r>
        <m:r>
          <m:t>τ</m:t>
        </m:r>
      </m:oMath>
      <w:r>
        <w:t xml:space="preserve">.</w:t>
      </w:r>
    </w:p>
    <w:bookmarkEnd w:id="54"/>
    <w:bookmarkStart w:id="55" w:name="iii_implicaciones"/>
    <w:p>
      <w:pPr>
        <w:pStyle w:val="Heading5"/>
      </w:pPr>
      <w:r>
        <w:t xml:space="preserve">iii) Implicaciones</w:t>
      </w:r>
    </w:p>
    <w:p>
      <w:pPr>
        <w:keepNext/>
        <w:numPr>
          <w:ilvl w:val="0"/>
          <w:numId w:val="1025"/>
        </w:numPr>
      </w:pPr>
      <w:r>
        <w:rPr>
          <w:i/>
          <w:iCs/>
        </w:rPr>
        <w:t xml:space="preserve">Propiedades</w:t>
      </w:r>
      <w:r>
        <w:t xml:space="preserve"> </w:t>
      </w:r>
      <w:r>
        <w:t xml:space="preserve">de la función de utilidad esperada:</w:t>
      </w:r>
    </w:p>
    <w:p>
      <w:pPr>
        <w:numPr>
          <w:ilvl w:val="1"/>
          <w:numId w:val="1026"/>
        </w:numPr>
      </w:pPr>
      <w:r>
        <w:rPr>
          <w:i/>
          <w:iCs/>
        </w:rPr>
        <w:t xml:space="preserve">preserva el orden</w:t>
      </w:r>
      <w:r>
        <w:t xml:space="preserve"> </w:t>
      </w:r>
      <w:r>
        <w:t xml:space="preserve">de las preferencias sobre loterías;</w:t>
      </w:r>
    </w:p>
    <w:p>
      <w:pPr>
        <w:numPr>
          <w:ilvl w:val="1"/>
          <w:numId w:val="1026"/>
        </w:numPr>
      </w:pPr>
      <w:r>
        <w:t xml:space="preserve">es</w:t>
      </w:r>
      <w:r>
        <w:t xml:space="preserve"> </w:t>
      </w:r>
      <w:r>
        <w:rPr>
          <w:i/>
          <w:iCs/>
        </w:rPr>
        <w:t xml:space="preserve">lineal en las probabilidades</w:t>
      </w:r>
      <w:r>
        <w:t xml:space="preserve"> </w:t>
      </w:r>
      <w:r>
        <w:t xml:space="preserve">(consecuencia directa de la independencia) y</w:t>
      </w:r>
      <w:r>
        <w:t xml:space="preserve"> </w:t>
      </w:r>
      <w:r>
        <w:rPr>
          <w:i/>
          <w:iCs/>
        </w:rPr>
        <w:t xml:space="preserve">aditivamente separable entre estados</w:t>
      </w:r>
      <w:r>
        <w:t xml:space="preserve">: lo que ocurre en un estado no altera cómo se valora lo que ocurre en otro;</w:t>
      </w:r>
    </w:p>
    <w:p>
      <w:pPr>
        <w:numPr>
          <w:ilvl w:val="1"/>
          <w:numId w:val="1026"/>
        </w:numPr>
      </w:pPr>
      <m:oMath>
        <m:r>
          <m:t>u</m:t>
        </m:r>
        <m:d>
          <m:dPr>
            <m:begChr m:val="("/>
            <m:sepChr m:val=""/>
            <m:endChr m:val=")"/>
            <m:grow/>
          </m:dPr>
          <m:e>
            <m:r>
              <m:rPr>
                <m:sty m:val="p"/>
              </m:rPr>
              <m:t>⋅</m:t>
            </m:r>
          </m:e>
        </m:d>
      </m:oMath>
      <w:r>
        <w:t xml:space="preserve"> </w:t>
      </w:r>
      <w:r>
        <w:t xml:space="preserve">es</w:t>
      </w:r>
      <w:r>
        <w:t xml:space="preserve"> </w:t>
      </w:r>
      <w:r>
        <w:rPr>
          <w:i/>
          <w:iCs/>
        </w:rPr>
        <w:t xml:space="preserve">única salvo transformaciones afines positivas</w:t>
      </w:r>
      <w:r>
        <w:t xml:space="preserve">:</w:t>
      </w:r>
      <w:r>
        <w:t xml:space="preserve"> </w:t>
      </w:r>
      <m:oMath>
        <m:r>
          <m:t>a</m:t>
        </m:r>
        <m:r>
          <m:t> </m:t>
        </m:r>
        <m:r>
          <m:t>u</m:t>
        </m:r>
        <m:d>
          <m:dPr>
            <m:begChr m:val="("/>
            <m:sepChr m:val=""/>
            <m:endChr m:val=")"/>
            <m:grow/>
          </m:dPr>
          <m:e>
            <m:r>
              <m:rPr>
                <m:sty m:val="p"/>
              </m:rPr>
              <m:t>⋅</m:t>
            </m:r>
          </m:e>
        </m:d>
        <m:r>
          <m:rPr>
            <m:sty m:val="p"/>
          </m:rPr>
          <m:t>+</m:t>
        </m:r>
        <m:r>
          <m:t>b</m:t>
        </m:r>
      </m:oMath>
      <w:r>
        <w:t xml:space="preserve">, con</w:t>
      </w:r>
      <w:r>
        <w:t xml:space="preserve"> </w:t>
      </w:r>
      <m:oMath>
        <m:r>
          <m:t>a</m:t>
        </m:r>
        <m:r>
          <m:rPr>
            <m:sty m:val="p"/>
          </m:rPr>
          <m:t>&gt;</m:t>
        </m:r>
        <m:r>
          <m:t>0</m:t>
        </m:r>
      </m:oMath>
      <w:r>
        <w:t xml:space="preserve">, representa las mismas preferencias, pero una transformación creciente no afín, no. Por eso se dice que la utilidad de</w:t>
      </w:r>
      <w:r>
        <w:t xml:space="preserve"> </w:t>
      </w:r>
      <w:r>
        <w:rPr>
          <w:smallCaps/>
        </w:rPr>
        <w:t xml:space="preserve">von Neumann</w:t>
      </w:r>
      <w:r>
        <w:t xml:space="preserve">-</w:t>
      </w:r>
      <w:r>
        <w:rPr>
          <w:smallCaps/>
        </w:rPr>
        <w:t xml:space="preserve">Morgenstern</w:t>
      </w:r>
      <w:r>
        <w:t xml:space="preserve"> </w:t>
      </w:r>
      <w:r>
        <w:t xml:space="preserve">es</w:t>
      </w:r>
      <w:r>
        <w:t xml:space="preserve"> </w:t>
      </w:r>
      <w:r>
        <w:rPr>
          <w:i/>
          <w:iCs/>
        </w:rPr>
        <w:t xml:space="preserve">cardinal</w:t>
      </w:r>
      <w:r>
        <w:t xml:space="preserve">: las diferencias de utilidad tienen significado, aunque no permite comparaciones entre personas (anexo </w:t>
      </w:r>
      <w:hyperlink w:anchor="anexo_cardinal">
        <w:r>
          <w:rPr>
            <w:rStyle w:val="Hyperlink"/>
          </w:rPr>
          <w:t xml:space="preserve">A</w:t>
        </w:r>
      </w:hyperlink>
      <w:r>
        <w:t xml:space="preserve">);</w:t>
      </w:r>
    </w:p>
    <w:p>
      <w:pPr>
        <w:numPr>
          <w:ilvl w:val="1"/>
          <w:numId w:val="1026"/>
        </w:numPr>
      </w:pPr>
      <m:oMath>
        <m:r>
          <m:t>u</m:t>
        </m:r>
        <m:d>
          <m:dPr>
            <m:begChr m:val="("/>
            <m:sepChr m:val=""/>
            <m:endChr m:val=")"/>
            <m:grow/>
          </m:dPr>
          <m:e>
            <m:r>
              <m:rPr>
                <m:sty m:val="p"/>
              </m:rPr>
              <m:t>⋅</m:t>
            </m:r>
          </m:e>
        </m:d>
      </m:oMath>
      <w:r>
        <w:t xml:space="preserve"> </w:t>
      </w:r>
      <w:r>
        <w:t xml:space="preserve">no es un supuesto, sino un</w:t>
      </w:r>
      <w:r>
        <w:t xml:space="preserve"> </w:t>
      </w:r>
      <w:r>
        <w:rPr>
          <w:i/>
          <w:iCs/>
        </w:rPr>
        <w:t xml:space="preserve">resultado</w:t>
      </w:r>
      <w:r>
        <w:t xml:space="preserve"> </w:t>
      </w:r>
      <w:r>
        <w:t xml:space="preserve">del teorema: se deduce de las preferencias sobre loterías.</w:t>
      </w:r>
    </w:p>
    <w:p>
      <w:pPr>
        <w:numPr>
          <w:ilvl w:val="0"/>
          <w:numId w:val="1025"/>
        </w:numPr>
      </w:pPr>
      <w:r>
        <w:rPr>
          <w:i/>
          <w:iCs/>
        </w:rPr>
        <w:t xml:space="preserve">Resultados continuos</w:t>
      </w:r>
      <w:r>
        <w:t xml:space="preserve">. Si el resultado es una variable continua con función de distribución</w:t>
      </w:r>
      <w:r>
        <w:t xml:space="preserve"> </w:t>
      </w:r>
      <m:oMath>
        <m:r>
          <m:t>F</m:t>
        </m:r>
        <m:d>
          <m:dPr>
            <m:begChr m:val="("/>
            <m:sepChr m:val=""/>
            <m:endChr m:val=")"/>
            <m:grow/>
          </m:dPr>
          <m:e>
            <m:r>
              <m:t>x</m:t>
            </m:r>
          </m:e>
        </m:d>
        <m:r>
          <m:rPr>
            <m:sty m:val="p"/>
          </m:rPr>
          <m:t>≡</m:t>
        </m:r>
        <m:r>
          <m:rPr>
            <m:sty m:val="p"/>
          </m:rPr>
          <m:t>Pr</m:t>
        </m:r>
        <m:d>
          <m:dPr>
            <m:begChr m:val="("/>
            <m:sepChr m:val=""/>
            <m:endChr m:val=")"/>
            <m:grow/>
          </m:dPr>
          <m:e>
            <m:acc>
              <m:accPr>
                <m:chr m:val="̃"/>
              </m:accPr>
              <m:e>
                <m:r>
                  <m:t>x</m:t>
                </m:r>
              </m:e>
            </m:acc>
            <m:r>
              <m:rPr>
                <m:sty m:val="p"/>
              </m:rPr>
              <m:t>≤</m:t>
            </m:r>
            <m:r>
              <m:t>x</m:t>
            </m:r>
          </m:e>
        </m:d>
      </m:oMath>
      <w:r>
        <w:t xml:space="preserve">, la suma de (</w:t>
      </w:r>
      <w:hyperlink w:anchor="eq_utilidad_esperada">
        <w:r>
          <w:rPr>
            <w:rStyle w:val="Hyperlink"/>
          </w:rPr>
          <w:t xml:space="preserve">1</w:t>
        </w:r>
      </w:hyperlink>
      <w:r>
        <w:t xml:space="preserve">) se convierte en una integral de</w:t>
      </w:r>
      <w:r>
        <w:t xml:space="preserve"> </w:t>
      </w:r>
      <w:r>
        <w:rPr>
          <w:smallCaps/>
        </w:rPr>
        <w:t xml:space="preserve">Riemann</w:t>
      </w:r>
      <w:r>
        <w:t xml:space="preserve">-</w:t>
      </w:r>
      <w:r>
        <w:rPr>
          <w:smallCaps/>
        </w:rPr>
        <w:t xml:space="preserve">Stieltjes</w:t>
      </w:r>
      <w:r>
        <w:t xml:space="preserve"> </w:t>
      </w:r>
      <w:r>
        <w:t xml:space="preserve">y</w:t>
      </w:r>
      <w:r>
        <w:t xml:space="preserve"> </w:t>
      </w:r>
      <m:oMath>
        <m:r>
          <m:t>u</m:t>
        </m:r>
      </m:oMath>
      <w:r>
        <w:t xml:space="preserve"> </w:t>
      </w:r>
      <w:r>
        <w:t xml:space="preserve">en una función de variable real:</w:t>
      </w:r>
    </w:p>
    <w:p>
      <w:pPr>
        <w:pStyle w:val="BodyText"/>
        <w:keepNext/>
      </w:pPr>
      <m:oMathPara>
        <m:oMathParaPr>
          <m:jc m:val="center"/>
        </m:oMathParaPr>
        <m:oMath>
          <m:r>
            <m:t>U</m:t>
          </m:r>
          <m:d>
            <m:dPr>
              <m:begChr m:val="("/>
              <m:sepChr m:val=""/>
              <m:endChr m:val=")"/>
              <m:grow/>
            </m:dPr>
            <m:e>
              <m:acc>
                <m:accPr>
                  <m:chr m:val="̃"/>
                </m:accPr>
                <m:e>
                  <m:r>
                    <m:t>x</m:t>
                  </m:r>
                </m:e>
              </m:acc>
            </m:e>
          </m:d>
          <m:r>
            <m:rPr>
              <m:sty m:val="p"/>
            </m:rPr>
            <m:t>=</m:t>
          </m:r>
          <m:r>
            <m:rPr>
              <m:sty m:val="p"/>
            </m:rPr>
            <m:t>∫</m:t>
          </m:r>
          <m:r>
            <m:t>u</m:t>
          </m:r>
          <m:d>
            <m:dPr>
              <m:begChr m:val="("/>
              <m:sepChr m:val=""/>
              <m:endChr m:val=")"/>
              <m:grow/>
            </m:dPr>
            <m:e>
              <m:r>
                <m:t>x</m:t>
              </m:r>
            </m:e>
          </m:d>
          <m:r>
            <m:t> </m:t>
          </m:r>
          <m:r>
            <m:t>d</m:t>
          </m:r>
          <m:r>
            <m:t>F</m:t>
          </m:r>
          <m:d>
            <m:dPr>
              <m:begChr m:val="("/>
              <m:sepChr m:val=""/>
              <m:endChr m:val=")"/>
              <m:grow/>
            </m:dPr>
            <m:e>
              <m:r>
                <m:t>x</m:t>
              </m:r>
            </m:e>
          </m:d>
          <m:r>
            <m:t>  </m:t>
          </m:r>
          <m:d>
            <m:dPr>
              <m:begChr m:val="("/>
              <m:sepChr m:val=""/>
              <m:endChr m:val=")"/>
              <m:grow/>
            </m:dPr>
            <m:e>
              <m:r>
                <m:rPr>
                  <m:sty m:val="p"/>
                </m:rPr>
                <m:t>=</m:t>
              </m:r>
              <m:r>
                <m:rPr>
                  <m:sty m:val="p"/>
                </m:rPr>
                <m:t>∫</m:t>
              </m:r>
              <m:r>
                <m:t>u</m:t>
              </m:r>
              <m:d>
                <m:dPr>
                  <m:begChr m:val="("/>
                  <m:sepChr m:val=""/>
                  <m:endChr m:val=")"/>
                  <m:grow/>
                </m:dPr>
                <m:e>
                  <m:r>
                    <m:t>x</m:t>
                  </m:r>
                </m:e>
              </m:d>
              <m:r>
                <m:t> </m:t>
              </m:r>
              <m:r>
                <m:t>f</m:t>
              </m:r>
              <m:d>
                <m:dPr>
                  <m:begChr m:val="("/>
                  <m:sepChr m:val=""/>
                  <m:endChr m:val=")"/>
                  <m:grow/>
                </m:dPr>
                <m:e>
                  <m:r>
                    <m:t>x</m:t>
                  </m:r>
                </m:e>
              </m:d>
              <m:r>
                <m:t> </m:t>
              </m:r>
              <m:r>
                <m:t>d</m:t>
              </m:r>
              <m:r>
                <m:t>x</m:t>
              </m:r>
              <m:r>
                <m:t> </m:t>
              </m:r>
              <m:r>
                <m:rPr>
                  <m:nor/>
                  <m:sty m:val="p"/>
                </m:rPr>
                <m:t> si </m:t>
              </m:r>
              <m:r>
                <m:t>F</m:t>
              </m:r>
              <m:r>
                <m:rPr>
                  <m:nor/>
                  <m:sty m:val="p"/>
                </m:rPr>
                <m:t> tiene densidad </m:t>
              </m:r>
              <m:r>
                <m:t>f</m:t>
              </m:r>
            </m:e>
          </m:d>
          <m:r>
            <m:rPr>
              <m:sty m:val="p"/>
            </m:rPr>
            <m:t>.</m:t>
          </m:r>
        </m:oMath>
      </m:oMathPara>
    </w:p>
    <w:p>
      <w:pPr>
        <w:numPr>
          <w:ilvl w:val="0"/>
          <w:numId w:val="1025"/>
        </w:numPr>
      </w:pPr>
      <w:r>
        <w:rPr>
          <w:b/>
          <w:bCs/>
        </w:rPr>
        <w:t xml:space="preserve">La idea central</w:t>
      </w:r>
      <w:r>
        <w:t xml:space="preserve">: el consumidor no se guía por la</w:t>
      </w:r>
      <w:r>
        <w:t xml:space="preserve"> </w:t>
      </w:r>
      <w:r>
        <w:rPr>
          <w:i/>
          <w:iCs/>
        </w:rPr>
        <w:t xml:space="preserve">utilidad de la esperanza</w:t>
      </w:r>
      <w:r>
        <w:t xml:space="preserve">,</w:t>
      </w:r>
      <w:r>
        <w:t xml:space="preserve"> </w:t>
      </w:r>
      <m:oMath>
        <m:r>
          <m:t>u</m:t>
        </m:r>
        <m:d>
          <m:dPr>
            <m:begChr m:val="("/>
            <m:sepChr m:val=""/>
            <m:endChr m:val=")"/>
            <m:grow/>
          </m:dPr>
          <m:e>
            <m:r>
              <m:rPr>
                <m:sty m:val="p"/>
                <m:scr m:val="double-struck"/>
              </m:rPr>
              <m:t>E</m:t>
            </m:r>
            <m:d>
              <m:dPr>
                <m:begChr m:val="["/>
                <m:sepChr m:val=""/>
                <m:endChr m:val="]"/>
                <m:grow/>
              </m:dPr>
              <m:e>
                <m:acc>
                  <m:accPr>
                    <m:chr m:val="̃"/>
                  </m:accPr>
                  <m:e>
                    <m:r>
                      <m:t>x</m:t>
                    </m:r>
                  </m:e>
                </m:acc>
              </m:e>
            </m:d>
          </m:e>
        </m:d>
      </m:oMath>
      <w:r>
        <w:t xml:space="preserve">, sino por la</w:t>
      </w:r>
      <w:r>
        <w:t xml:space="preserve"> </w:t>
      </w:r>
      <w:r>
        <w:rPr>
          <w:i/>
          <w:iCs/>
        </w:rPr>
        <w:t xml:space="preserve">esperanza de la utilidad</w:t>
      </w:r>
      <w:r>
        <w:t xml:space="preserve">,</w:t>
      </w:r>
      <w:r>
        <w:t xml:space="preserve"> </w:t>
      </w:r>
      <m:oMath>
        <m:r>
          <m:rPr>
            <m:sty m:val="p"/>
            <m:scr m:val="double-struck"/>
          </m:rPr>
          <m:t>E</m:t>
        </m:r>
        <m:d>
          <m:dPr>
            <m:begChr m:val="["/>
            <m:sepChr m:val=""/>
            <m:endChr m:val="]"/>
            <m:grow/>
          </m:dPr>
          <m:e>
            <m:r>
              <m:t>u</m:t>
            </m:r>
            <m:d>
              <m:dPr>
                <m:begChr m:val="("/>
                <m:sepChr m:val=""/>
                <m:endChr m:val=")"/>
                <m:grow/>
              </m:dPr>
              <m:e>
                <m:acc>
                  <m:accPr>
                    <m:chr m:val="̃"/>
                  </m:accPr>
                  <m:e>
                    <m:r>
                      <m:t>x</m:t>
                    </m:r>
                  </m:e>
                </m:acc>
              </m:e>
            </m:d>
          </m:e>
        </m:d>
      </m:oMath>
      <w:r>
        <w:t xml:space="preserve">. Por eso la teoría se llama así, y es la solución de</w:t>
      </w:r>
      <w:r>
        <w:t xml:space="preserve"> </w:t>
      </w:r>
      <w:r>
        <w:rPr>
          <w:smallCaps/>
        </w:rPr>
        <w:t xml:space="preserve">Bernoulli</w:t>
      </w:r>
      <w:r>
        <w:t xml:space="preserve"> </w:t>
      </w:r>
      <w:r>
        <w:t xml:space="preserve">(</w:t>
      </w:r>
      <w:hyperlink w:anchor="ref_Bernoulli1738Specimen">
        <w:r>
          <w:rPr>
            <w:rStyle w:val="Hyperlink"/>
          </w:rPr>
          <w:t xml:space="preserve">1738</w:t>
        </w:r>
      </w:hyperlink>
      <w:r>
        <w:t xml:space="preserve">)</w:t>
      </w:r>
      <w:r>
        <w:t xml:space="preserve"> </w:t>
      </w:r>
      <w:r>
        <w:t xml:space="preserve">a la paradoja de San Petersburgo: un juego de ganancia esperada infinita por el que nadie pagaría más que unas pocas monedas; con</w:t>
      </w:r>
      <w:r>
        <w:t xml:space="preserve"> </w:t>
      </w:r>
      <m:oMath>
        <m:r>
          <m:t>u</m:t>
        </m:r>
        <m:d>
          <m:dPr>
            <m:begChr m:val="("/>
            <m:sepChr m:val=""/>
            <m:endChr m:val=")"/>
            <m:grow/>
          </m:dPr>
          <m:e>
            <m:r>
              <m:t>x</m:t>
            </m:r>
          </m:e>
        </m:d>
        <m:r>
          <m:rPr>
            <m:sty m:val="p"/>
          </m:rPr>
          <m:t>=</m:t>
        </m:r>
        <m:r>
          <m:rPr>
            <m:sty m:val="p"/>
          </m:rPr>
          <m:t>ln</m:t>
        </m:r>
        <m:r>
          <m:t>x</m:t>
        </m:r>
      </m:oMath>
      <w:r>
        <w:t xml:space="preserve">, su equivalente cierto es de solo 4 ducados (anexo </w:t>
      </w:r>
      <w:hyperlink w:anchor="anexo_san_petersburgo">
        <w:r>
          <w:rPr>
            <w:rStyle w:val="Hyperlink"/>
          </w:rPr>
          <w:t xml:space="preserve">B</w:t>
        </w:r>
      </w:hyperlink>
      <w:r>
        <w:t xml:space="preserve">).</w:t>
      </w:r>
    </w:p>
    <w:p>
      <w:pPr>
        <w:pStyle w:val="Notaalopositor"/>
        <w:keepLines/>
      </w:pPr>
      <w:r>
        <w:rPr>
          <w:b/>
          <w:bCs/>
        </w:rPr>
        <w:t xml:space="preserve">Nota al opositor. </w:t>
      </w:r>
      <w:r>
        <w:t xml:space="preserve">Conviene decir en voz alta que se pasa al caso continuo, porque lo que sigue (equivalente cierto, coeficientes de aversión, dominancia) se escribe con</w:t>
      </w:r>
      <w:r>
        <w:t xml:space="preserve"> </w:t>
      </w:r>
      <m:oMath>
        <m:r>
          <m:t>F</m:t>
        </m:r>
        <m:d>
          <m:dPr>
            <m:begChr m:val="("/>
            <m:sepChr m:val=""/>
            <m:endChr m:val=")"/>
            <m:grow/>
          </m:dPr>
          <m:e>
            <m:r>
              <m:t>x</m:t>
            </m:r>
          </m:e>
        </m:d>
      </m:oMath>
      <w:r>
        <w:t xml:space="preserve">. San Petersburgo se cuenta en una frase: es la forma más rápida de decir «esperanza de la utilidad y no utilidad de la esperanza», que es la idea que el tribunal espera oír.</w:t>
      </w:r>
    </w:p>
    <w:bookmarkEnd w:id="55"/>
    <w:bookmarkEnd w:id="56"/>
    <w:bookmarkStart w:id="57" w:name="c_valoraci__n"/>
    <w:p>
      <w:pPr>
        <w:pStyle w:val="Heading4"/>
      </w:pPr>
      <w:r>
        <w:t xml:space="preserve">c) Valoración</w:t>
      </w:r>
    </w:p>
    <w:p>
      <w:pPr>
        <w:numPr>
          <w:ilvl w:val="0"/>
          <w:numId w:val="1027"/>
        </w:numPr>
      </w:pPr>
      <w:r>
        <w:t xml:space="preserve">El teorema da un fundamento axiomático, y por tanto contrastable, a la forma más sencilla de valorar el riesgo. De los 5 axiomas, el discutido es el de independencia: los experimentos muestran que muchas personas lo violan de forma sistemática (</w:t>
      </w:r>
      <w:hyperlink w:anchor="sec_limitaciones">
        <w:r>
          <w:rPr>
            <w:rStyle w:val="Hyperlink"/>
          </w:rPr>
          <w:t xml:space="preserve">II.1</w:t>
        </w:r>
      </w:hyperlink>
      <w:r>
        <w:t xml:space="preserve">).</w:t>
      </w:r>
    </w:p>
    <w:bookmarkEnd w:id="57"/>
    <w:bookmarkEnd w:id="58"/>
    <w:bookmarkStart w:id="87" w:name="sec_componentes"/>
    <w:p>
      <w:pPr>
        <w:pStyle w:val="Heading3"/>
      </w:pPr>
      <w:r>
        <w:t xml:space="preserve">I.1.2.</w:t>
      </w:r>
      <w:r>
        <w:t xml:space="preserve"> </w:t>
      </w:r>
      <w:r>
        <w:t xml:space="preserve">Componentes de la función de utilidad esperada</w:t>
      </w:r>
    </w:p>
    <w:p>
      <w:pPr>
        <w:keepNext/>
        <w:numPr>
          <w:ilvl w:val="0"/>
          <w:numId w:val="1028"/>
        </w:numPr>
      </w:pPr>
      <w:r>
        <w:t xml:space="preserve">Una vez obtenida la utilidad esperada, pasamos a estudiar sus 2 componentes:</w:t>
      </w:r>
    </w:p>
    <w:p>
      <w:pPr>
        <w:numPr>
          <w:ilvl w:val="1"/>
          <w:numId w:val="1029"/>
        </w:numPr>
      </w:pPr>
      <w:r>
        <w:t xml:space="preserve">uno</w:t>
      </w:r>
      <w:r>
        <w:t xml:space="preserve"> </w:t>
      </w:r>
      <w:r>
        <w:rPr>
          <w:i/>
          <w:iCs/>
        </w:rPr>
        <w:t xml:space="preserve">subjetivo</w:t>
      </w:r>
      <w:r>
        <w:t xml:space="preserve">, la</w:t>
      </w:r>
      <w:r>
        <w:t xml:space="preserve"> </w:t>
      </w:r>
      <w:r>
        <w:rPr>
          <w:b/>
          <w:bCs/>
        </w:rPr>
        <w:t xml:space="preserve">utilidad de</w:t>
      </w:r>
      <w:r>
        <w:rPr>
          <w:b/>
          <w:bCs/>
        </w:rPr>
        <w:t xml:space="preserve"> </w:t>
      </w:r>
      <w:r>
        <w:rPr>
          <w:b/>
          <w:bCs/>
          <w:smallCaps/>
        </w:rPr>
        <w:t xml:space="preserve">Bernoulli</w:t>
      </w:r>
      <w:r>
        <w:t xml:space="preserve"> </w:t>
      </w:r>
      <m:oMath>
        <m:r>
          <m:t>u</m:t>
        </m:r>
        <m:d>
          <m:dPr>
            <m:begChr m:val="("/>
            <m:sepChr m:val=""/>
            <m:endChr m:val=")"/>
            <m:grow/>
          </m:dPr>
          <m:e>
            <m:r>
              <m:t>x</m:t>
            </m:r>
          </m:e>
        </m:d>
      </m:oMath>
      <w:r>
        <w:t xml:space="preserve">, propia de cada consumidor: de ella sale su</w:t>
      </w:r>
      <w:r>
        <w:t xml:space="preserve"> </w:t>
      </w:r>
      <w:r>
        <w:rPr>
          <w:i/>
          <w:iCs/>
        </w:rPr>
        <w:t xml:space="preserve">actitud ante el riesgo</w:t>
      </w:r>
      <w:r>
        <w:t xml:space="preserve">;</w:t>
      </w:r>
    </w:p>
    <w:p>
      <w:pPr>
        <w:numPr>
          <w:ilvl w:val="1"/>
          <w:numId w:val="1029"/>
        </w:numPr>
      </w:pPr>
      <w:r>
        <w:t xml:space="preserve">otro</w:t>
      </w:r>
      <w:r>
        <w:t xml:space="preserve"> </w:t>
      </w:r>
      <w:r>
        <w:rPr>
          <w:i/>
          <w:iCs/>
        </w:rPr>
        <w:t xml:space="preserve">objetivo</w:t>
      </w:r>
      <w:r>
        <w:t xml:space="preserve">, la</w:t>
      </w:r>
      <w:r>
        <w:t xml:space="preserve"> </w:t>
      </w:r>
      <w:r>
        <w:rPr>
          <w:b/>
          <w:bCs/>
        </w:rPr>
        <w:t xml:space="preserve">distribución de probabilidad</w:t>
      </w:r>
      <w:r>
        <w:t xml:space="preserve"> </w:t>
      </w:r>
      <m:oMath>
        <m:r>
          <m:t>F</m:t>
        </m:r>
        <m:d>
          <m:dPr>
            <m:begChr m:val="("/>
            <m:sepChr m:val=""/>
            <m:endChr m:val=")"/>
            <m:grow/>
          </m:dPr>
          <m:e>
            <m:r>
              <m:t>x</m:t>
            </m:r>
          </m:e>
        </m:d>
      </m:oMath>
      <w:r>
        <w:t xml:space="preserve">, que viene dada y es la misma para todos: de ella sale la posibilidad de</w:t>
      </w:r>
      <w:r>
        <w:t xml:space="preserve"> </w:t>
      </w:r>
      <w:r>
        <w:rPr>
          <w:i/>
          <w:iCs/>
        </w:rPr>
        <w:t xml:space="preserve">comparar loterías</w:t>
      </w:r>
      <w:r>
        <w:t xml:space="preserve"> </w:t>
      </w:r>
      <w:r>
        <w:t xml:space="preserve">sin conocer</w:t>
      </w:r>
      <w:r>
        <w:t xml:space="preserve"> </w:t>
      </w:r>
      <m:oMath>
        <m:r>
          <m:t>u</m:t>
        </m:r>
      </m:oMath>
      <w:r>
        <w:t xml:space="preserve">.</w:t>
      </w:r>
    </w:p>
    <w:p>
      <w:pPr>
        <w:numPr>
          <w:ilvl w:val="0"/>
          <w:numId w:val="1028"/>
        </w:numPr>
      </w:pPr>
      <w:r>
        <w:t xml:space="preserve">Se supone que</w:t>
      </w:r>
      <w:r>
        <w:t xml:space="preserve"> </w:t>
      </w:r>
      <m:oMath>
        <m:r>
          <m:t>u</m:t>
        </m:r>
      </m:oMath>
      <w:r>
        <w:t xml:space="preserve"> </w:t>
      </w:r>
      <w:r>
        <w:t xml:space="preserve">es continua y creciente,</w:t>
      </w:r>
      <w:r>
        <w:t xml:space="preserve"> </w:t>
      </w:r>
      <m:oMath>
        <m:r>
          <m:t>u</m:t>
        </m:r>
        <m:r>
          <m:rPr>
            <m:sty m:val="p"/>
          </m:rPr>
          <m:t>′</m:t>
        </m:r>
        <m:d>
          <m:dPr>
            <m:begChr m:val="("/>
            <m:sepChr m:val=""/>
            <m:endChr m:val=")"/>
            <m:grow/>
          </m:dPr>
          <m:e>
            <m:r>
              <m:t>x</m:t>
            </m:r>
          </m:e>
        </m:d>
        <m:r>
          <m:rPr>
            <m:sty m:val="p"/>
          </m:rPr>
          <m:t>&gt;</m:t>
        </m:r>
        <m:r>
          <m:t>0</m:t>
        </m:r>
      </m:oMath>
      <w:r>
        <w:t xml:space="preserve">: más riqueza es mejor (el consumidor es</w:t>
      </w:r>
      <w:r>
        <w:t xml:space="preserve"> </w:t>
      </w:r>
      <w:r>
        <w:rPr>
          <w:i/>
          <w:iCs/>
        </w:rPr>
        <w:t xml:space="preserve">amante de la riqueza</w:t>
      </w:r>
      <w:r>
        <w:t xml:space="preserve">). Cuando hace falta, es 2 o 3 veces derivable. Gran parte del poder analítico de la teoría reposa en su</w:t>
      </w:r>
      <w:r>
        <w:t xml:space="preserve"> </w:t>
      </w:r>
      <w:r>
        <w:rPr>
          <w:i/>
          <w:iCs/>
        </w:rPr>
        <w:t xml:space="preserve">curvatura</w:t>
      </w:r>
      <w:r>
        <w:t xml:space="preserve">.</w:t>
      </w:r>
    </w:p>
    <w:bookmarkStart w:id="63" w:name="utilidad_de_bernoulli_actitud_ante_13064"/>
    <w:p>
      <w:pPr>
        <w:pStyle w:val="Heading4"/>
      </w:pPr>
      <w:r>
        <w:t xml:space="preserve">Utilidad de</w:t>
      </w:r>
      <w:r>
        <w:t xml:space="preserve"> </w:t>
      </w:r>
      <w:r>
        <w:rPr>
          <w:smallCaps/>
        </w:rPr>
        <w:t xml:space="preserve">Bernoulli</w:t>
      </w:r>
      <w:r>
        <w:t xml:space="preserve">: actitud ante el riesgo</w:t>
      </w:r>
    </w:p>
    <w:p>
      <w:pPr>
        <w:keepNext/>
        <w:numPr>
          <w:ilvl w:val="0"/>
          <w:numId w:val="1030"/>
        </w:numPr>
      </w:pPr>
      <w:r>
        <w:t xml:space="preserve">Para calificar la actitud ante el riesgo basta comparar la utilidad esperada de una lotería con la utilidad de su valor esperado. Un consumidor es:</w:t>
      </w:r>
    </w:p>
    <w:p>
      <w:pPr>
        <w:numPr>
          <w:ilvl w:val="1"/>
          <w:numId w:val="1031"/>
        </w:numPr>
      </w:pPr>
      <w:r>
        <w:rPr>
          <w:b/>
          <w:bCs/>
        </w:rPr>
        <w:t xml:space="preserve">averso al riesgo</w:t>
      </w:r>
      <w:r>
        <w:t xml:space="preserve"> </w:t>
      </w:r>
      <w:r>
        <w:t xml:space="preserve">si, ante cualquier lotería no degenerada, prefiere recibir su valor esperado con certeza:</w:t>
      </w:r>
      <w:r>
        <w:t xml:space="preserve"> </w:t>
      </w:r>
      <m:oMath>
        <m:r>
          <m:t>u</m:t>
        </m:r>
        <m:d>
          <m:dPr>
            <m:begChr m:val="("/>
            <m:sepChr m:val=""/>
            <m:endChr m:val=")"/>
            <m:grow/>
          </m:dPr>
          <m:e>
            <m:r>
              <m:rPr>
                <m:sty m:val="p"/>
                <m:scr m:val="double-struck"/>
              </m:rPr>
              <m:t>E</m:t>
            </m:r>
            <m:d>
              <m:dPr>
                <m:begChr m:val="["/>
                <m:sepChr m:val=""/>
                <m:endChr m:val="]"/>
                <m:grow/>
              </m:dPr>
              <m:e>
                <m:acc>
                  <m:accPr>
                    <m:chr m:val="̃"/>
                  </m:accPr>
                  <m:e>
                    <m:r>
                      <m:t>x</m:t>
                    </m:r>
                  </m:e>
                </m:acc>
              </m:e>
            </m:d>
          </m:e>
        </m:d>
        <m:r>
          <m:rPr>
            <m:sty m:val="p"/>
          </m:rPr>
          <m:t>&gt;</m:t>
        </m:r>
        <m:r>
          <m:rPr>
            <m:sty m:val="p"/>
            <m:scr m:val="double-struck"/>
          </m:rPr>
          <m:t>E</m:t>
        </m:r>
        <m:d>
          <m:dPr>
            <m:begChr m:val="["/>
            <m:sepChr m:val=""/>
            <m:endChr m:val="]"/>
            <m:grow/>
          </m:dPr>
          <m:e>
            <m:r>
              <m:t>u</m:t>
            </m:r>
            <m:d>
              <m:dPr>
                <m:begChr m:val="("/>
                <m:sepChr m:val=""/>
                <m:endChr m:val=")"/>
                <m:grow/>
              </m:dPr>
              <m:e>
                <m:acc>
                  <m:accPr>
                    <m:chr m:val="̃"/>
                  </m:accPr>
                  <m:e>
                    <m:r>
                      <m:t>x</m:t>
                    </m:r>
                  </m:e>
                </m:acc>
              </m:e>
            </m:d>
          </m:e>
        </m:d>
      </m:oMath>
      <w:r>
        <w:t xml:space="preserve">. Por la</w:t>
      </w:r>
      <w:r>
        <w:t xml:space="preserve"> </w:t>
      </w:r>
      <w:r>
        <w:rPr>
          <w:i/>
          <w:iCs/>
        </w:rPr>
        <w:t xml:space="preserve">desigualdad de</w:t>
      </w:r>
      <w:r>
        <w:rPr>
          <w:i/>
          <w:iCs/>
        </w:rPr>
        <w:t xml:space="preserve"> </w:t>
      </w:r>
      <w:r>
        <w:rPr>
          <w:i/>
          <w:iCs/>
          <w:smallCaps/>
        </w:rPr>
        <w:t xml:space="preserve">Jensen</w:t>
      </w:r>
      <w:r>
        <w:t xml:space="preserve">, eso ocurre si y solo si</w:t>
      </w:r>
      <w:r>
        <w:t xml:space="preserve"> </w:t>
      </w:r>
      <m:oMath>
        <m:r>
          <m:t>u</m:t>
        </m:r>
      </m:oMath>
      <w:r>
        <w:t xml:space="preserve"> </w:t>
      </w:r>
      <w:r>
        <w:t xml:space="preserve">es estrictamente</w:t>
      </w:r>
      <w:r>
        <w:t xml:space="preserve"> </w:t>
      </w:r>
      <w:r>
        <w:rPr>
          <w:i/>
          <w:iCs/>
        </w:rPr>
        <w:t xml:space="preserve">cóncava</w:t>
      </w:r>
      <w:r>
        <w:t xml:space="preserve">,</w:t>
      </w:r>
      <w:r>
        <w:t xml:space="preserve"> </w:t>
      </w:r>
      <m:oMath>
        <m:r>
          <m:t>u</m:t>
        </m:r>
        <m:r>
          <m:rPr>
            <m:sty m:val="p"/>
          </m:rPr>
          <m:t>″</m:t>
        </m:r>
        <m:r>
          <m:rPr>
            <m:sty m:val="p"/>
          </m:rPr>
          <m:t>&lt;</m:t>
        </m:r>
        <m:r>
          <m:t>0</m:t>
        </m:r>
      </m:oMath>
      <w:r>
        <w:t xml:space="preserve">;</w:t>
      </w:r>
    </w:p>
    <w:p>
      <w:pPr>
        <w:numPr>
          <w:ilvl w:val="1"/>
          <w:numId w:val="1031"/>
        </w:numPr>
      </w:pPr>
      <w:r>
        <w:rPr>
          <w:b/>
          <w:bCs/>
        </w:rPr>
        <w:t xml:space="preserve">neutral al riesgo</w:t>
      </w:r>
      <w:r>
        <w:t xml:space="preserve"> </w:t>
      </w:r>
      <w:r>
        <w:t xml:space="preserve">si</w:t>
      </w:r>
      <w:r>
        <w:t xml:space="preserve"> </w:t>
      </w:r>
      <m:oMath>
        <m:r>
          <m:t>u</m:t>
        </m:r>
        <m:d>
          <m:dPr>
            <m:begChr m:val="("/>
            <m:sepChr m:val=""/>
            <m:endChr m:val=")"/>
            <m:grow/>
          </m:dPr>
          <m:e>
            <m:r>
              <m:rPr>
                <m:sty m:val="p"/>
                <m:scr m:val="double-struck"/>
              </m:rPr>
              <m:t>E</m:t>
            </m:r>
            <m:d>
              <m:dPr>
                <m:begChr m:val="["/>
                <m:sepChr m:val=""/>
                <m:endChr m:val="]"/>
                <m:grow/>
              </m:dPr>
              <m:e>
                <m:acc>
                  <m:accPr>
                    <m:chr m:val="̃"/>
                  </m:accPr>
                  <m:e>
                    <m:r>
                      <m:t>x</m:t>
                    </m:r>
                  </m:e>
                </m:acc>
              </m:e>
            </m:d>
          </m:e>
        </m:d>
        <m:r>
          <m:rPr>
            <m:sty m:val="p"/>
          </m:rPr>
          <m:t>=</m:t>
        </m:r>
        <m:r>
          <m:rPr>
            <m:sty m:val="p"/>
            <m:scr m:val="double-struck"/>
          </m:rPr>
          <m:t>E</m:t>
        </m:r>
        <m:d>
          <m:dPr>
            <m:begChr m:val="["/>
            <m:sepChr m:val=""/>
            <m:endChr m:val="]"/>
            <m:grow/>
          </m:dPr>
          <m:e>
            <m:r>
              <m:t>u</m:t>
            </m:r>
            <m:d>
              <m:dPr>
                <m:begChr m:val="("/>
                <m:sepChr m:val=""/>
                <m:endChr m:val=")"/>
                <m:grow/>
              </m:dPr>
              <m:e>
                <m:acc>
                  <m:accPr>
                    <m:chr m:val="̃"/>
                  </m:accPr>
                  <m:e>
                    <m:r>
                      <m:t>x</m:t>
                    </m:r>
                  </m:e>
                </m:acc>
              </m:e>
            </m:d>
          </m:e>
        </m:d>
      </m:oMath>
      <w:r>
        <w:t xml:space="preserve">:</w:t>
      </w:r>
      <w:r>
        <w:t xml:space="preserve"> </w:t>
      </w:r>
      <m:oMath>
        <m:r>
          <m:t>u</m:t>
        </m:r>
      </m:oMath>
      <w:r>
        <w:t xml:space="preserve"> </w:t>
      </w:r>
      <w:r>
        <w:t xml:space="preserve">es</w:t>
      </w:r>
      <w:r>
        <w:t xml:space="preserve"> </w:t>
      </w:r>
      <w:r>
        <w:rPr>
          <w:i/>
          <w:iCs/>
        </w:rPr>
        <w:t xml:space="preserve">lineal</w:t>
      </w:r>
      <w:r>
        <w:t xml:space="preserve"> </w:t>
      </w:r>
      <w:r>
        <w:t xml:space="preserve">y solo le importa la esperanza;</w:t>
      </w:r>
    </w:p>
    <w:p>
      <w:pPr>
        <w:numPr>
          <w:ilvl w:val="1"/>
          <w:numId w:val="1031"/>
        </w:numPr>
      </w:pPr>
      <w:r>
        <w:rPr>
          <w:b/>
          <w:bCs/>
        </w:rPr>
        <w:t xml:space="preserve">amante del riesgo</w:t>
      </w:r>
      <w:r>
        <w:t xml:space="preserve"> </w:t>
      </w:r>
      <w:r>
        <w:t xml:space="preserve">si</w:t>
      </w:r>
      <w:r>
        <w:t xml:space="preserve"> </w:t>
      </w:r>
      <m:oMath>
        <m:r>
          <m:t>u</m:t>
        </m:r>
        <m:d>
          <m:dPr>
            <m:begChr m:val="("/>
            <m:sepChr m:val=""/>
            <m:endChr m:val=")"/>
            <m:grow/>
          </m:dPr>
          <m:e>
            <m:r>
              <m:rPr>
                <m:sty m:val="p"/>
                <m:scr m:val="double-struck"/>
              </m:rPr>
              <m:t>E</m:t>
            </m:r>
            <m:d>
              <m:dPr>
                <m:begChr m:val="["/>
                <m:sepChr m:val=""/>
                <m:endChr m:val="]"/>
                <m:grow/>
              </m:dPr>
              <m:e>
                <m:acc>
                  <m:accPr>
                    <m:chr m:val="̃"/>
                  </m:accPr>
                  <m:e>
                    <m:r>
                      <m:t>x</m:t>
                    </m:r>
                  </m:e>
                </m:acc>
              </m:e>
            </m:d>
          </m:e>
        </m:d>
        <m:r>
          <m:rPr>
            <m:sty m:val="p"/>
          </m:rPr>
          <m:t>&lt;</m:t>
        </m:r>
        <m:r>
          <m:rPr>
            <m:sty m:val="p"/>
            <m:scr m:val="double-struck"/>
          </m:rPr>
          <m:t>E</m:t>
        </m:r>
        <m:d>
          <m:dPr>
            <m:begChr m:val="["/>
            <m:sepChr m:val=""/>
            <m:endChr m:val="]"/>
            <m:grow/>
          </m:dPr>
          <m:e>
            <m:r>
              <m:t>u</m:t>
            </m:r>
            <m:d>
              <m:dPr>
                <m:begChr m:val="("/>
                <m:sepChr m:val=""/>
                <m:endChr m:val=")"/>
                <m:grow/>
              </m:dPr>
              <m:e>
                <m:acc>
                  <m:accPr>
                    <m:chr m:val="̃"/>
                  </m:accPr>
                  <m:e>
                    <m:r>
                      <m:t>x</m:t>
                    </m:r>
                  </m:e>
                </m:acc>
              </m:e>
            </m:d>
          </m:e>
        </m:d>
      </m:oMath>
      <w:r>
        <w:t xml:space="preserve">:</w:t>
      </w:r>
      <w:r>
        <w:t xml:space="preserve"> </w:t>
      </w:r>
      <m:oMath>
        <m:r>
          <m:t>u</m:t>
        </m:r>
      </m:oMath>
      <w:r>
        <w:t xml:space="preserve"> </w:t>
      </w:r>
      <w:r>
        <w:t xml:space="preserve">es estrictamente</w:t>
      </w:r>
      <w:r>
        <w:t xml:space="preserve"> </w:t>
      </w:r>
      <w:r>
        <w:rPr>
          <w:i/>
          <w:iCs/>
        </w:rPr>
        <w:t xml:space="preserve">convexa</w:t>
      </w:r>
      <w:r>
        <w:t xml:space="preserve">.</w:t>
      </w:r>
      <w:r>
        <w:rPr>
          <w:rStyle w:val="FootnoteReference"/>
        </w:rPr>
        <w:footnoteReference w:id="59"/>
      </w:r>
    </w:p>
    <w:p>
      <w:pPr>
        <w:numPr>
          <w:ilvl w:val="0"/>
          <w:numId w:val="1030"/>
        </w:numPr>
      </w:pPr>
      <w:r>
        <w:rPr>
          <w:i/>
          <w:iCs/>
        </w:rPr>
        <w:t xml:space="preserve">Intuición</w:t>
      </w:r>
      <w:r>
        <w:t xml:space="preserve">: para el averso, la utilidad marginal de la riqueza es decreciente. Ante una lotería que sube o baja la riqueza en la misma cantidad, el euro perdido le duele más de lo que le alegra el euro ganado.</w:t>
      </w:r>
    </w:p>
    <w:bookmarkEnd w:id="63"/>
    <w:bookmarkStart w:id="68" w:name="utilidad_de_bernoulli_equivalente__83448"/>
    <w:p>
      <w:pPr>
        <w:pStyle w:val="Heading4"/>
      </w:pPr>
      <w:r>
        <w:t xml:space="preserve">Utilidad de</w:t>
      </w:r>
      <w:r>
        <w:t xml:space="preserve"> </w:t>
      </w:r>
      <w:r>
        <w:rPr>
          <w:smallCaps/>
        </w:rPr>
        <w:t xml:space="preserve">Bernoulli</w:t>
      </w:r>
      <w:r>
        <w:t xml:space="preserve">: equivalente cierto y prima de riesgo</w:t>
      </w:r>
    </w:p>
    <w:p>
      <w:pPr>
        <w:numPr>
          <w:ilvl w:val="0"/>
          <w:numId w:val="1033"/>
        </w:numPr>
      </w:pPr>
      <w:r>
        <w:t xml:space="preserve">El</w:t>
      </w:r>
      <w:r>
        <w:t xml:space="preserve"> </w:t>
      </w:r>
      <w:r>
        <w:rPr>
          <w:b/>
          <w:bCs/>
        </w:rPr>
        <w:t xml:space="preserve">equivalente cierto</w:t>
      </w:r>
      <w:r>
        <w:t xml:space="preserve"> </w:t>
      </w:r>
      <m:oMath>
        <m:r>
          <m:t>ξ</m:t>
        </m:r>
      </m:oMath>
      <w:r>
        <w:t xml:space="preserve"> </w:t>
      </w:r>
      <w:r>
        <w:t xml:space="preserve">de una lotería es la cantidad cierta que el consumidor valora igual que la lotería:</w:t>
      </w:r>
    </w:p>
    <w:p>
      <w:pPr>
        <w:pStyle w:val="BodyText"/>
        <w:keepNext/>
      </w:pPr>
      <m:oMathPara>
        <m:oMathParaPr>
          <m:jc m:val="center"/>
        </m:oMathParaPr>
        <m:oMath>
          <m:r>
            <m:t>u</m:t>
          </m:r>
          <m:d>
            <m:dPr>
              <m:begChr m:val="("/>
              <m:sepChr m:val=""/>
              <m:endChr m:val=")"/>
              <m:grow/>
            </m:dPr>
            <m:e>
              <m:r>
                <m:t>ξ</m:t>
              </m:r>
            </m:e>
          </m:d>
          <m:r>
            <m:rPr>
              <m:sty m:val="p"/>
            </m:rPr>
            <m:t>=</m:t>
          </m:r>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m:t>
          </m:r>
          <m:r>
            <m:rPr>
              <m:sty m:val="p"/>
            </m:rPr>
            <m:t>∫</m:t>
          </m:r>
          <m:r>
            <m:t>u</m:t>
          </m:r>
          <m:d>
            <m:dPr>
              <m:begChr m:val="("/>
              <m:sepChr m:val=""/>
              <m:endChr m:val=")"/>
              <m:grow/>
            </m:dPr>
            <m:e>
              <m:r>
                <m:t>x</m:t>
              </m:r>
            </m:e>
          </m:d>
          <m:r>
            <m:t> </m:t>
          </m:r>
          <m:r>
            <m:t>d</m:t>
          </m:r>
          <m:r>
            <m:t>F</m:t>
          </m:r>
          <m:d>
            <m:dPr>
              <m:begChr m:val="("/>
              <m:sepChr m:val=""/>
              <m:endChr m:val=")"/>
              <m:grow/>
            </m:dPr>
            <m:e>
              <m:r>
                <m:t>x</m:t>
              </m:r>
            </m:e>
          </m:d>
          <m:r>
            <m:rPr>
              <m:sty m:val="p"/>
            </m:rPr>
            <m:t>.</m:t>
          </m:r>
        </m:oMath>
      </m:oMathPara>
    </w:p>
    <w:p>
      <w:pPr>
        <w:keepNext/>
        <w:numPr>
          <w:ilvl w:val="0"/>
          <w:numId w:val="1000"/>
        </w:numPr>
      </w:pPr>
      <w:r>
        <w:t xml:space="preserve">El consumidor es:</w:t>
      </w:r>
    </w:p>
    <w:p>
      <w:pPr>
        <w:numPr>
          <w:ilvl w:val="1"/>
          <w:numId w:val="1034"/>
        </w:numPr>
      </w:pPr>
      <w:r>
        <w:t xml:space="preserve">averso si y solo si</w:t>
      </w:r>
      <w:r>
        <w:t xml:space="preserve"> </w:t>
      </w:r>
      <m:oMath>
        <m:r>
          <m:t>ξ</m:t>
        </m:r>
        <m:r>
          <m:rPr>
            <m:sty m:val="p"/>
          </m:rPr>
          <m:t>&lt;</m:t>
        </m:r>
        <m:r>
          <m:rPr>
            <m:sty m:val="p"/>
            <m:scr m:val="double-struck"/>
          </m:rPr>
          <m:t>E</m:t>
        </m:r>
        <m:d>
          <m:dPr>
            <m:begChr m:val="["/>
            <m:sepChr m:val=""/>
            <m:endChr m:val="]"/>
            <m:grow/>
          </m:dPr>
          <m:e>
            <m:acc>
              <m:accPr>
                <m:chr m:val="̃"/>
              </m:accPr>
              <m:e>
                <m:r>
                  <m:t>x</m:t>
                </m:r>
              </m:e>
            </m:acc>
          </m:e>
        </m:d>
      </m:oMath>
      <w:r>
        <w:t xml:space="preserve"> </w:t>
      </w:r>
      <w:r>
        <w:t xml:space="preserve">para toda lotería no degenerada;</w:t>
      </w:r>
    </w:p>
    <w:p>
      <w:pPr>
        <w:numPr>
          <w:ilvl w:val="1"/>
          <w:numId w:val="1034"/>
        </w:numPr>
      </w:pPr>
      <w:r>
        <w:t xml:space="preserve">neutral si</w:t>
      </w:r>
      <w:r>
        <w:t xml:space="preserve"> </w:t>
      </w:r>
      <m:oMath>
        <m:r>
          <m:t>ξ</m:t>
        </m:r>
        <m:r>
          <m:rPr>
            <m:sty m:val="p"/>
          </m:rPr>
          <m:t>=</m:t>
        </m:r>
        <m:r>
          <m:rPr>
            <m:sty m:val="p"/>
            <m:scr m:val="double-struck"/>
          </m:rPr>
          <m:t>E</m:t>
        </m:r>
        <m:d>
          <m:dPr>
            <m:begChr m:val="["/>
            <m:sepChr m:val=""/>
            <m:endChr m:val="]"/>
            <m:grow/>
          </m:dPr>
          <m:e>
            <m:acc>
              <m:accPr>
                <m:chr m:val="̃"/>
              </m:accPr>
              <m:e>
                <m:r>
                  <m:t>x</m:t>
                </m:r>
              </m:e>
            </m:acc>
          </m:e>
        </m:d>
      </m:oMath>
      <w:r>
        <w:t xml:space="preserve">;</w:t>
      </w:r>
    </w:p>
    <w:p>
      <w:pPr>
        <w:numPr>
          <w:ilvl w:val="1"/>
          <w:numId w:val="1034"/>
        </w:numPr>
      </w:pPr>
      <w:r>
        <w:t xml:space="preserve">y amante si</w:t>
      </w:r>
      <w:r>
        <w:t xml:space="preserve"> </w:t>
      </w:r>
      <m:oMath>
        <m:r>
          <m:t>ξ</m:t>
        </m:r>
        <m:r>
          <m:rPr>
            <m:sty m:val="p"/>
          </m:rPr>
          <m:t>&gt;</m:t>
        </m:r>
        <m:r>
          <m:rPr>
            <m:sty m:val="p"/>
            <m:scr m:val="double-struck"/>
          </m:rPr>
          <m:t>E</m:t>
        </m:r>
        <m:d>
          <m:dPr>
            <m:begChr m:val="["/>
            <m:sepChr m:val=""/>
            <m:endChr m:val="]"/>
            <m:grow/>
          </m:dPr>
          <m:e>
            <m:acc>
              <m:accPr>
                <m:chr m:val="̃"/>
              </m:accPr>
              <m:e>
                <m:r>
                  <m:t>x</m:t>
                </m:r>
              </m:e>
            </m:acc>
          </m:e>
        </m:d>
      </m:oMath>
      <w:r>
        <w:t xml:space="preserve">.</w:t>
      </w:r>
    </w:p>
    <w:p>
      <w:pPr>
        <w:numPr>
          <w:ilvl w:val="0"/>
          <w:numId w:val="1033"/>
        </w:numPr>
      </w:pPr>
      <w:r>
        <w:t xml:space="preserve">Es una forma equivalente de decir lo mismo que la concavidad.</w:t>
      </w:r>
    </w:p>
    <w:p>
      <w:pPr>
        <w:numPr>
          <w:ilvl w:val="0"/>
          <w:numId w:val="1033"/>
        </w:numPr>
      </w:pPr>
      <w:r>
        <w:t xml:space="preserve">La</w:t>
      </w:r>
      <w:r>
        <w:t xml:space="preserve"> </w:t>
      </w:r>
      <w:r>
        <w:rPr>
          <w:b/>
          <w:bCs/>
        </w:rPr>
        <w:t xml:space="preserve">prima de riesgo</w:t>
      </w:r>
      <w:r>
        <w:t xml:space="preserve"> </w:t>
      </w:r>
      <w:r>
        <w:t xml:space="preserve">es la diferencia entre el valor esperado y el equivalente cierto:</w:t>
      </w:r>
    </w:p>
    <w:p>
      <w:pPr>
        <w:pStyle w:val="BodyText"/>
        <w:keepNext/>
      </w:pPr>
      <m:oMathPara>
        <m:oMathParaPr>
          <m:jc m:val="center"/>
        </m:oMathParaPr>
        <m:oMath>
          <m:r>
            <m:t>ρ</m:t>
          </m:r>
          <m:r>
            <m:rPr>
              <m:sty m:val="p"/>
            </m:rPr>
            <m:t>≡</m:t>
          </m:r>
          <m:r>
            <m:rPr>
              <m:sty m:val="p"/>
              <m:scr m:val="double-struck"/>
            </m:rPr>
            <m:t>E</m:t>
          </m:r>
          <m:d>
            <m:dPr>
              <m:begChr m:val="["/>
              <m:sepChr m:val=""/>
              <m:endChr m:val="]"/>
              <m:grow/>
            </m:dPr>
            <m:e>
              <m:acc>
                <m:accPr>
                  <m:chr m:val="̃"/>
                </m:accPr>
                <m:e>
                  <m:r>
                    <m:t>x</m:t>
                  </m:r>
                </m:e>
              </m:acc>
            </m:e>
          </m:d>
          <m:r>
            <m:rPr>
              <m:sty m:val="p"/>
            </m:rPr>
            <m:t>−</m:t>
          </m:r>
          <m:r>
            <m:t>ξ</m:t>
          </m:r>
          <m:r>
            <m:rPr>
              <m:sty m:val="p"/>
            </m:rPr>
            <m:t>.</m:t>
          </m:r>
        </m:oMath>
      </m:oMathPara>
    </w:p>
    <w:p>
      <w:pPr>
        <w:numPr>
          <w:ilvl w:val="0"/>
          <w:numId w:val="1000"/>
        </w:numPr>
      </w:pPr>
      <w:r>
        <w:t xml:space="preserve">Mide en euros lo que el consumidor sacrificaría, en valor esperado, por librarse del riesgo; dicho al revés, la rentabilidad esperada adicional que exige para asumirlo, que es como se usa en la teoría de carteras. Es positiva si y solo si el consumidor es averso.</w:t>
      </w:r>
    </w:p>
    <w:p>
      <w:pPr>
        <w:keepNext/>
        <w:numPr>
          <w:ilvl w:val="0"/>
          <w:numId w:val="1033"/>
        </w:numPr>
      </w:pPr>
      <w:r>
        <w:rPr>
          <w:i/>
          <w:iCs/>
        </w:rPr>
        <w:t xml:space="preserve">Prima justa y prima máxima: un ejemplo con un seguro</w:t>
      </w:r>
      <w:r>
        <w:t xml:space="preserve"> </w:t>
      </w:r>
      <w:r>
        <w:t xml:space="preserve">(gráfico </w:t>
      </w:r>
      <w:hyperlink w:anchor="fig_actitud_riesgo">
        <w:r>
          <w:rPr>
            <w:rStyle w:val="Hyperlink"/>
          </w:rPr>
          <w:t xml:space="preserve">4</w:t>
        </w:r>
      </w:hyperlink>
      <w:r>
        <w:t xml:space="preserve">). Con</w:t>
      </w:r>
      <w:r>
        <w:t xml:space="preserve"> </w:t>
      </w:r>
      <m:oMath>
        <m:r>
          <m:t>u</m:t>
        </m:r>
        <m:d>
          <m:dPr>
            <m:begChr m:val="("/>
            <m:sepChr m:val=""/>
            <m:endChr m:val=")"/>
            <m:grow/>
          </m:dPr>
          <m:e>
            <m:r>
              <m:t>x</m:t>
            </m:r>
          </m:e>
        </m:d>
        <m:r>
          <m:rPr>
            <m:sty m:val="p"/>
          </m:rPr>
          <m:t>=</m:t>
        </m:r>
        <m:rad>
          <m:radPr>
            <m:degHide m:val="on"/>
          </m:radPr>
          <m:deg/>
          <m:e>
            <m:r>
              <m:t>x</m:t>
            </m:r>
          </m:e>
        </m:rad>
      </m:oMath>
      <w:r>
        <w:t xml:space="preserve"> </w:t>
      </w:r>
      <w:r>
        <w:t xml:space="preserve">y una riqueza de 64, el consumidor pierde 48 con probabilidad</w:t>
      </w:r>
      <w:r>
        <w:t xml:space="preserve"> </w:t>
      </w:r>
      <m:oMath>
        <m:r>
          <m:t>1</m:t>
        </m:r>
        <m:r>
          <m:rPr>
            <m:sty m:val="p"/>
          </m:rPr>
          <m:t>/</m:t>
        </m:r>
        <m:r>
          <m:t>2</m:t>
        </m:r>
      </m:oMath>
      <w:r>
        <w:t xml:space="preserve">. Su riqueza es la lotería</w:t>
      </w:r>
      <w:r>
        <w:t xml:space="preserve"> </w:t>
      </w:r>
      <m:oMath>
        <m:d>
          <m:dPr>
            <m:begChr m:val="("/>
            <m:sepChr m:val=""/>
            <m:endChr m:val=")"/>
            <m:grow/>
          </m:dPr>
          <m:e>
            <m:r>
              <m:t>64</m:t>
            </m:r>
            <m:r>
              <m:rPr>
                <m:sty m:val="p"/>
              </m:rPr>
              <m:t>,</m:t>
            </m:r>
            <m:r>
              <m:t>16</m:t>
            </m:r>
            <m:r>
              <m:rPr>
                <m:sty m:val="p"/>
              </m:rPr>
              <m:t>;</m:t>
            </m:r>
            <m:r>
              <m:t> </m:t>
            </m:r>
            <m:f>
              <m:fPr>
                <m:type m:val="lin"/>
              </m:fPr>
              <m:num>
                <m:r>
                  <m:t>1</m:t>
                </m:r>
              </m:num>
              <m:den>
                <m:r>
                  <m:t>2</m:t>
                </m:r>
              </m:den>
            </m:f>
            <m:r>
              <m:rPr>
                <m:sty m:val="p"/>
              </m:rPr>
              <m:t>,</m:t>
            </m:r>
            <m:f>
              <m:fPr>
                <m:type m:val="lin"/>
              </m:fPr>
              <m:num>
                <m:r>
                  <m:t>1</m:t>
                </m:r>
              </m:num>
              <m:den>
                <m:r>
                  <m:t>2</m:t>
                </m:r>
              </m:den>
            </m:f>
          </m:e>
        </m:d>
      </m:oMath>
      <w:r>
        <w:t xml:space="preserve">:</w:t>
      </w:r>
    </w:p>
    <w:p>
      <w:pPr>
        <w:numPr>
          <w:ilvl w:val="1"/>
          <w:numId w:val="1035"/>
        </w:numPr>
      </w:pPr>
      <m:oMath>
        <m:r>
          <m:rPr>
            <m:sty m:val="p"/>
            <m:scr m:val="double-struck"/>
          </m:rPr>
          <m:t>E</m:t>
        </m:r>
        <m:d>
          <m:dPr>
            <m:begChr m:val="["/>
            <m:sepChr m:val=""/>
            <m:endChr m:val="]"/>
            <m:grow/>
          </m:dPr>
          <m:e>
            <m:acc>
              <m:accPr>
                <m:chr m:val="̃"/>
              </m:accPr>
              <m:e>
                <m:r>
                  <m:t>x</m:t>
                </m:r>
              </m:e>
            </m:acc>
          </m:e>
        </m:d>
        <m:r>
          <m:rPr>
            <m:sty m:val="p"/>
          </m:rPr>
          <m:t>=</m:t>
        </m:r>
        <m:r>
          <m:t>40</m:t>
        </m:r>
      </m:oMath>
      <w:r>
        <w:t xml:space="preserve"> </w:t>
      </w:r>
      <w:r>
        <w:t xml:space="preserve">y</w:t>
      </w:r>
      <w:r>
        <w:t xml:space="preserve"> </w:t>
      </w:r>
      <m:oMath>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m:t>
        </m:r>
        <m:f>
          <m:fPr>
            <m:type m:val="lin"/>
          </m:fPr>
          <m:num>
            <m:r>
              <m:t>1</m:t>
            </m:r>
          </m:num>
          <m:den>
            <m:r>
              <m:t>2</m:t>
            </m:r>
          </m:den>
        </m:f>
        <m:r>
          <m:rPr>
            <m:sty m:val="p"/>
          </m:rPr>
          <m:t>⋅</m:t>
        </m:r>
        <m:r>
          <m:t>8</m:t>
        </m:r>
        <m:r>
          <m:rPr>
            <m:sty m:val="p"/>
          </m:rPr>
          <m:t>+</m:t>
        </m:r>
        <m:f>
          <m:fPr>
            <m:type m:val="lin"/>
          </m:fPr>
          <m:num>
            <m:r>
              <m:t>1</m:t>
            </m:r>
          </m:num>
          <m:den>
            <m:r>
              <m:t>2</m:t>
            </m:r>
          </m:den>
        </m:f>
        <m:r>
          <m:rPr>
            <m:sty m:val="p"/>
          </m:rPr>
          <m:t>⋅</m:t>
        </m:r>
        <m:r>
          <m:t>4</m:t>
        </m:r>
        <m:r>
          <m:rPr>
            <m:sty m:val="p"/>
          </m:rPr>
          <m:t>=</m:t>
        </m:r>
        <m:r>
          <m:t>6</m:t>
        </m:r>
      </m:oMath>
      <w:r>
        <w:t xml:space="preserve">, luego</w:t>
      </w:r>
      <w:r>
        <w:t xml:space="preserve"> </w:t>
      </w:r>
      <m:oMath>
        <m:r>
          <m:t>ξ</m:t>
        </m:r>
        <m:r>
          <m:rPr>
            <m:sty m:val="p"/>
          </m:rPr>
          <m:t>=</m:t>
        </m:r>
        <m:sSup>
          <m:e>
            <m:r>
              <m:t>6</m:t>
            </m:r>
          </m:e>
          <m:sup>
            <m:r>
              <m:t>2</m:t>
            </m:r>
          </m:sup>
        </m:sSup>
        <m:r>
          <m:rPr>
            <m:sty m:val="p"/>
          </m:rPr>
          <m:t>=</m:t>
        </m:r>
        <m:r>
          <m:t>36</m:t>
        </m:r>
      </m:oMath>
      <w:r>
        <w:t xml:space="preserve"> </w:t>
      </w:r>
      <w:r>
        <w:t xml:space="preserve">y la prima de riesgo es</w:t>
      </w:r>
      <w:r>
        <w:t xml:space="preserve"> </w:t>
      </w:r>
      <m:oMath>
        <m:r>
          <m:t>ρ</m:t>
        </m:r>
        <m:r>
          <m:rPr>
            <m:sty m:val="p"/>
          </m:rPr>
          <m:t>=</m:t>
        </m:r>
        <m:r>
          <m:t>40</m:t>
        </m:r>
        <m:r>
          <m:rPr>
            <m:sty m:val="p"/>
          </m:rPr>
          <m:t>−</m:t>
        </m:r>
        <m:r>
          <m:t>36</m:t>
        </m:r>
        <m:r>
          <m:rPr>
            <m:sty m:val="p"/>
          </m:rPr>
          <m:t>=</m:t>
        </m:r>
        <m:r>
          <m:t>4</m:t>
        </m:r>
      </m:oMath>
      <w:r>
        <w:t xml:space="preserve">;</w:t>
      </w:r>
    </w:p>
    <w:p>
      <w:pPr>
        <w:numPr>
          <w:ilvl w:val="1"/>
          <w:numId w:val="1035"/>
        </w:numPr>
      </w:pPr>
      <w:r>
        <w:t xml:space="preserve">la</w:t>
      </w:r>
      <w:r>
        <w:t xml:space="preserve"> </w:t>
      </w:r>
      <w:r>
        <w:rPr>
          <w:b/>
          <w:bCs/>
        </w:rPr>
        <w:t xml:space="preserve">prima actuarialmente justa</w:t>
      </w:r>
      <w:r>
        <w:t xml:space="preserve"> </w:t>
      </w:r>
      <w:r>
        <w:t xml:space="preserve">es la pérdida esperada,</w:t>
      </w:r>
      <w:r>
        <w:t xml:space="preserve"> </w:t>
      </w:r>
      <m:oMath>
        <m:f>
          <m:fPr>
            <m:type m:val="lin"/>
          </m:fPr>
          <m:num>
            <m:r>
              <m:t>1</m:t>
            </m:r>
          </m:num>
          <m:den>
            <m:r>
              <m:t>2</m:t>
            </m:r>
          </m:den>
        </m:f>
        <m:r>
          <m:rPr>
            <m:sty m:val="p"/>
          </m:rPr>
          <m:t>⋅</m:t>
        </m:r>
        <m:r>
          <m:t>48</m:t>
        </m:r>
        <m:r>
          <m:rPr>
            <m:sty m:val="p"/>
          </m:rPr>
          <m:t>=</m:t>
        </m:r>
        <m:r>
          <m:t>24</m:t>
        </m:r>
      </m:oMath>
      <w:r>
        <w:t xml:space="preserve">: una aseguradora neutral al riesgo no gana ni pierde cobrándola;</w:t>
      </w:r>
    </w:p>
    <w:p>
      <w:pPr>
        <w:numPr>
          <w:ilvl w:val="1"/>
          <w:numId w:val="1035"/>
        </w:numPr>
      </w:pPr>
      <w:r>
        <w:t xml:space="preserve">la</w:t>
      </w:r>
      <w:r>
        <w:t xml:space="preserve"> </w:t>
      </w:r>
      <w:r>
        <w:rPr>
          <w:b/>
          <w:bCs/>
        </w:rPr>
        <w:t xml:space="preserve">prima máxima</w:t>
      </w:r>
      <w:r>
        <w:t xml:space="preserve"> </w:t>
      </w:r>
      <w:r>
        <w:t xml:space="preserve">que pagaría por un seguro completo es la que le deja indiferente con no asegurarse,</w:t>
      </w:r>
      <w:r>
        <w:t xml:space="preserve"> </w:t>
      </w:r>
      <m:oMath>
        <m:r>
          <m:t>64</m:t>
        </m:r>
        <m:r>
          <m:rPr>
            <m:sty m:val="p"/>
          </m:rPr>
          <m:t>−</m:t>
        </m:r>
        <m:r>
          <m:t>ξ</m:t>
        </m:r>
        <m:r>
          <m:rPr>
            <m:sty m:val="p"/>
          </m:rPr>
          <m:t>=</m:t>
        </m:r>
        <m:r>
          <m:t>28</m:t>
        </m:r>
      </m:oMath>
      <w:r>
        <w:t xml:space="preserve">: la prima justa más la prima de riesgo,</w:t>
      </w:r>
      <w:r>
        <w:t xml:space="preserve"> </w:t>
      </w:r>
      <m:oMath>
        <m:r>
          <m:t>24</m:t>
        </m:r>
        <m:r>
          <m:rPr>
            <m:sty m:val="p"/>
          </m:rPr>
          <m:t>+</m:t>
        </m:r>
        <m:r>
          <m:t>4</m:t>
        </m:r>
      </m:oMath>
      <w:r>
        <w:t xml:space="preserve">. Ese margen de 4 es lo que hace posible el negocio asegurador entre un consumidor averso y una aseguradora que diversifica.</w:t>
      </w:r>
    </w:p>
    <w:bookmarkStart w:id="67" w:name="fig_actitud_riesgo"/>
    <w:p>
      <w:pPr>
        <w:pStyle w:val="ImageCaption"/>
      </w:pPr>
      <w:r>
        <w:t xml:space="preserve">Gráfico 4.–</w:t>
      </w:r>
      <w:r>
        <w:t xml:space="preserve"> </w:t>
      </w:r>
      <w:r>
        <w:t xml:space="preserve">Actitud ante el riesgo: equivalente cierto, prima de riesgo, prima justa y prima máxima</w:t>
      </w:r>
    </w:p>
    <w:p>
      <w:pPr>
        <w:pStyle w:val="CaptionedFigure"/>
      </w:pPr>
      <w:r>
        <w:drawing>
          <wp:inline>
            <wp:extent cx="4178300" cy="2377814"/>
            <wp:effectExtent b="0" l="0" r="0" t="0"/>
            <wp:docPr descr="Gráfico 4.– Actitud ante el riesgo: equivalente cierto, prima de riesgo, prima justa y prima máxima" title="" id="65" name="Picture"/>
            <a:graphic>
              <a:graphicData uri="http://schemas.openxmlformats.org/drawingml/2006/picture">
                <pic:pic>
                  <pic:nvPicPr>
                    <pic:cNvPr descr="C:\Users\vgutierrez\Documents\src\victorgutierrezmarcos.github.io-revision\oposicion\temario\fuentes\3A10\graficos/actitud-riesgo.png" id="66" name="Picture"/>
                    <pic:cNvPicPr>
                      <a:picLocks noChangeArrowheads="1" noChangeAspect="1"/>
                    </pic:cNvPicPr>
                  </pic:nvPicPr>
                  <pic:blipFill>
                    <a:blip r:embed="rId64"/>
                    <a:stretch>
                      <a:fillRect/>
                    </a:stretch>
                  </pic:blipFill>
                  <pic:spPr bwMode="auto">
                    <a:xfrm>
                      <a:off x="0" y="0"/>
                      <a:ext cx="4178300" cy="2377814"/>
                    </a:xfrm>
                    <a:prstGeom prst="rect">
                      <a:avLst/>
                    </a:prstGeom>
                    <a:noFill/>
                    <a:ln w="9525">
                      <a:noFill/>
                      <a:headEnd/>
                      <a:tailEnd/>
                    </a:ln>
                  </pic:spPr>
                </pic:pic>
              </a:graphicData>
            </a:graphic>
          </wp:inline>
        </w:drawing>
      </w:r>
    </w:p>
    <w:bookmarkEnd w:id="67"/>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6.C</w:t>
        </w:r>
      </w:hyperlink>
      <w:r>
        <w:t xml:space="preserve">)</w:t>
      </w:r>
      <w:r>
        <w:t xml:space="preserve">.</w:t>
      </w:r>
    </w:p>
    <w:bookmarkEnd w:id="68"/>
    <w:bookmarkStart w:id="72" w:name="utilidad_de_bernoulli_medidas_de_l_37474"/>
    <w:p>
      <w:pPr>
        <w:pStyle w:val="Heading4"/>
      </w:pPr>
      <w:r>
        <w:t xml:space="preserve">Utilidad de</w:t>
      </w:r>
      <w:r>
        <w:t xml:space="preserve"> </w:t>
      </w:r>
      <w:r>
        <w:rPr>
          <w:smallCaps/>
        </w:rPr>
        <w:t xml:space="preserve">Bernoulli</w:t>
      </w:r>
      <w:r>
        <w:t xml:space="preserve">: medidas de la aversión al riesgo</w:t>
      </w:r>
    </w:p>
    <w:p>
      <w:pPr>
        <w:keepNext/>
        <w:numPr>
          <w:ilvl w:val="0"/>
          <w:numId w:val="1036"/>
        </w:numPr>
      </w:pPr>
      <w:r>
        <w:t xml:space="preserve">La concavidad dice</w:t>
      </w:r>
      <w:r>
        <w:t xml:space="preserve"> </w:t>
      </w:r>
      <w:r>
        <w:rPr>
          <w:i/>
          <w:iCs/>
        </w:rPr>
        <w:t xml:space="preserve">si</w:t>
      </w:r>
      <w:r>
        <w:t xml:space="preserve"> </w:t>
      </w:r>
      <w:r>
        <w:t xml:space="preserve">el consumidor es averso, pero no</w:t>
      </w:r>
      <w:r>
        <w:t xml:space="preserve"> </w:t>
      </w:r>
      <w:r>
        <w:rPr>
          <w:i/>
          <w:iCs/>
        </w:rPr>
        <w:t xml:space="preserve">cuánto</w:t>
      </w:r>
      <w:r>
        <w:t xml:space="preserve">. Para medirlo,</w:t>
      </w:r>
      <w:r>
        <w:t xml:space="preserve"> </w:t>
      </w:r>
      <w:r>
        <w:rPr>
          <w:smallCaps/>
        </w:rPr>
        <w:t xml:space="preserve">Pratt</w:t>
      </w:r>
      <w:r>
        <w:t xml:space="preserve"> </w:t>
      </w:r>
      <w:r>
        <w:t xml:space="preserve">(</w:t>
      </w:r>
      <w:hyperlink w:anchor="ref_Pratt1964Risk">
        <w:r>
          <w:rPr>
            <w:rStyle w:val="Hyperlink"/>
          </w:rPr>
          <w:t xml:space="preserve">1964</w:t>
        </w:r>
      </w:hyperlink>
      <w:r>
        <w:t xml:space="preserve">)</w:t>
      </w:r>
      <w:r>
        <w:t xml:space="preserve"> </w:t>
      </w:r>
      <w:r>
        <w:t xml:space="preserve">y</w:t>
      </w:r>
      <w:r>
        <w:t xml:space="preserve"> </w:t>
      </w:r>
      <w:r>
        <w:rPr>
          <w:smallCaps/>
        </w:rPr>
        <w:t xml:space="preserve">Arrow</w:t>
      </w:r>
      <w:r>
        <w:t xml:space="preserve"> </w:t>
      </w:r>
      <w:r>
        <w:t xml:space="preserve">(</w:t>
      </w:r>
      <w:hyperlink w:anchor="ref_Arrow1965Aspects">
        <w:r>
          <w:rPr>
            <w:rStyle w:val="Hyperlink"/>
          </w:rPr>
          <w:t xml:space="preserve">1965</w:t>
        </w:r>
      </w:hyperlink>
      <w:r>
        <w:t xml:space="preserve">)</w:t>
      </w:r>
      <w:r>
        <w:t xml:space="preserve"> </w:t>
      </w:r>
      <w:r>
        <w:t xml:space="preserve">proponen la curvatura de</w:t>
      </w:r>
      <w:r>
        <w:t xml:space="preserve"> </w:t>
      </w:r>
      <m:oMath>
        <m:r>
          <m:t>u</m:t>
        </m:r>
      </m:oMath>
      <w:r>
        <w:t xml:space="preserve"> </w:t>
      </w:r>
      <w:r>
        <w:t xml:space="preserve">normalizada por su pendiente:</w:t>
      </w:r>
    </w:p>
    <w:p>
      <w:pPr>
        <w:numPr>
          <w:ilvl w:val="1"/>
          <w:numId w:val="1037"/>
        </w:numPr>
      </w:pPr>
      <w:r>
        <w:rPr>
          <w:b/>
          <w:bCs/>
        </w:rPr>
        <w:t xml:space="preserve">coeficiente de aversión absoluta al riesgo</w:t>
      </w:r>
      <w:r>
        <w:t xml:space="preserve">:</w:t>
      </w:r>
      <w:r>
        <w:t xml:space="preserve"> </w:t>
      </w:r>
      <w:bookmarkStart w:id="69" w:name="eq_aversion_absoluta"/>
      <w:bookmarkEnd w:id="69"/>
    </w:p>
    <w:p>
      <w:pPr>
        <w:pStyle w:val="BodyText"/>
        <w:keepNext/>
      </w:pPr>
      <m:oMathPara>
        <m:oMathParaPr>
          <m:jc m:val="center"/>
        </m:oMathParaPr>
        <m:oMath>
          <m:sSub>
            <m:e>
              <m:r>
                <m:t>r</m:t>
              </m:r>
            </m:e>
            <m:sub>
              <m:r>
                <m:t>A</m:t>
              </m:r>
            </m:sub>
          </m:sSub>
          <m:d>
            <m:dPr>
              <m:begChr m:val="("/>
              <m:sepChr m:val=""/>
              <m:endChr m:val=")"/>
              <m:grow/>
            </m:dPr>
            <m:e>
              <m:r>
                <m:t>x</m:t>
              </m:r>
            </m:e>
          </m:d>
          <m:r>
            <m:rPr>
              <m:sty m:val="p"/>
            </m:rPr>
            <m:t>≡</m:t>
          </m:r>
          <m:r>
            <m:rPr>
              <m:sty m:val="p"/>
            </m:rPr>
            <m:t>−</m:t>
          </m:r>
          <m:f>
            <m:fPr>
              <m:type m:val="bar"/>
            </m:fPr>
            <m:num>
              <m:r>
                <m:t>u</m:t>
              </m:r>
              <m:r>
                <m:rPr>
                  <m:sty m:val="p"/>
                </m:rPr>
                <m:t>″</m:t>
              </m:r>
              <m:d>
                <m:dPr>
                  <m:begChr m:val="("/>
                  <m:sepChr m:val=""/>
                  <m:endChr m:val=")"/>
                  <m:grow/>
                </m:dPr>
                <m:e>
                  <m:r>
                    <m:t>x</m:t>
                  </m:r>
                </m:e>
              </m:d>
            </m:num>
            <m:den>
              <m:r>
                <m:t>u</m:t>
              </m:r>
              <m:r>
                <m:rPr>
                  <m:sty m:val="p"/>
                </m:rPr>
                <m:t>′</m:t>
              </m:r>
              <m:d>
                <m:dPr>
                  <m:begChr m:val="("/>
                  <m:sepChr m:val=""/>
                  <m:endChr m:val=")"/>
                  <m:grow/>
                </m:dPr>
                <m:e>
                  <m:r>
                    <m:t>x</m:t>
                  </m:r>
                </m:e>
              </m:d>
            </m:den>
          </m:f>
          <m:r>
            <m:rPr>
              <m:sty m:val="p"/>
            </m:rPr>
            <m:t>;</m:t>
          </m:r>
        </m:oMath>
      </m:oMathPara>
    </w:p>
    <w:p>
      <w:pPr>
        <w:numPr>
          <w:ilvl w:val="1"/>
          <w:numId w:val="1037"/>
        </w:numPr>
      </w:pPr>
      <w:r>
        <w:rPr>
          <w:b/>
          <w:bCs/>
        </w:rPr>
        <w:t xml:space="preserve">coeficiente de aversión relativa al riesgo</w:t>
      </w:r>
      <w:r>
        <w:t xml:space="preserve">, que mide la aversión ante ganancias y pérdidas proporcionales a la riqueza:</w:t>
      </w:r>
      <w:r>
        <w:t xml:space="preserve"> </w:t>
      </w:r>
      <w:bookmarkStart w:id="70" w:name="eq_aversion_relativa"/>
      <w:bookmarkEnd w:id="70"/>
    </w:p>
    <w:p>
      <w:pPr>
        <w:pStyle w:val="BodyText"/>
        <w:keepNext/>
      </w:pPr>
      <m:oMathPara>
        <m:oMathParaPr>
          <m:jc m:val="center"/>
        </m:oMathParaPr>
        <m:oMath>
          <m:sSub>
            <m:e>
              <m:r>
                <m:t>r</m:t>
              </m:r>
            </m:e>
            <m:sub>
              <m:r>
                <m:t>R</m:t>
              </m:r>
            </m:sub>
          </m:sSub>
          <m:d>
            <m:dPr>
              <m:begChr m:val="("/>
              <m:sepChr m:val=""/>
              <m:endChr m:val=")"/>
              <m:grow/>
            </m:dPr>
            <m:e>
              <m:r>
                <m:t>x</m:t>
              </m:r>
            </m:e>
          </m:d>
          <m:r>
            <m:rPr>
              <m:sty m:val="p"/>
            </m:rPr>
            <m:t>≡</m:t>
          </m:r>
          <m:r>
            <m:t>x</m:t>
          </m:r>
          <m:r>
            <m:t> </m:t>
          </m:r>
          <m:sSub>
            <m:e>
              <m:r>
                <m:t>r</m:t>
              </m:r>
            </m:e>
            <m:sub>
              <m:r>
                <m:t>A</m:t>
              </m:r>
            </m:sub>
          </m:sSub>
          <m:d>
            <m:dPr>
              <m:begChr m:val="("/>
              <m:sepChr m:val=""/>
              <m:endChr m:val=")"/>
              <m:grow/>
            </m:dPr>
            <m:e>
              <m:r>
                <m:t>x</m:t>
              </m:r>
            </m:e>
          </m:d>
          <m:r>
            <m:rPr>
              <m:sty m:val="p"/>
            </m:rPr>
            <m:t>=</m:t>
          </m:r>
          <m:r>
            <m:rPr>
              <m:sty m:val="p"/>
            </m:rPr>
            <m:t>−</m:t>
          </m:r>
          <m:f>
            <m:fPr>
              <m:type m:val="bar"/>
            </m:fPr>
            <m:num>
              <m:r>
                <m:t>x</m:t>
              </m:r>
              <m:r>
                <m:t> </m:t>
              </m:r>
              <m:r>
                <m:t>u</m:t>
              </m:r>
              <m:r>
                <m:rPr>
                  <m:sty m:val="p"/>
                </m:rPr>
                <m:t>″</m:t>
              </m:r>
              <m:d>
                <m:dPr>
                  <m:begChr m:val="("/>
                  <m:sepChr m:val=""/>
                  <m:endChr m:val=")"/>
                  <m:grow/>
                </m:dPr>
                <m:e>
                  <m:r>
                    <m:t>x</m:t>
                  </m:r>
                </m:e>
              </m:d>
            </m:num>
            <m:den>
              <m:r>
                <m:t>u</m:t>
              </m:r>
              <m:r>
                <m:rPr>
                  <m:sty m:val="p"/>
                </m:rPr>
                <m:t>′</m:t>
              </m:r>
              <m:d>
                <m:dPr>
                  <m:begChr m:val="("/>
                  <m:sepChr m:val=""/>
                  <m:endChr m:val=")"/>
                  <m:grow/>
                </m:dPr>
                <m:e>
                  <m:r>
                    <m:t>x</m:t>
                  </m:r>
                </m:e>
              </m:d>
            </m:den>
          </m:f>
          <m:r>
            <m:rPr>
              <m:sty m:val="p"/>
            </m:rPr>
            <m:t>.</m:t>
          </m:r>
        </m:oMath>
      </m:oMathPara>
    </w:p>
    <w:p>
      <w:pPr>
        <w:numPr>
          <w:ilvl w:val="1"/>
          <w:numId w:val="1000"/>
        </w:numPr>
      </w:pPr>
      <w:r>
        <w:t xml:space="preserve">Es la elasticidad de la utilidad marginal respecto a la riqueza, cambiada de signo, y no depende de las unidades en que se mida la riqueza.</w:t>
      </w:r>
    </w:p>
    <w:p>
      <w:pPr>
        <w:numPr>
          <w:ilvl w:val="0"/>
          <w:numId w:val="1036"/>
        </w:numPr>
      </w:pPr>
      <w:r>
        <w:rPr>
          <w:i/>
          <w:iCs/>
        </w:rPr>
        <w:t xml:space="preserve">Por qué esa forma</w:t>
      </w:r>
      <w:r>
        <w:t xml:space="preserve">:</w:t>
      </w:r>
      <w:r>
        <w:t xml:space="preserve"> </w:t>
      </w:r>
      <m:oMath>
        <m:r>
          <m:t>u</m:t>
        </m:r>
        <m:r>
          <m:rPr>
            <m:sty m:val="p"/>
          </m:rPr>
          <m:t>″</m:t>
        </m:r>
      </m:oMath>
      <w:r>
        <w:t xml:space="preserve"> </w:t>
      </w:r>
      <w:r>
        <w:t xml:space="preserve">sola no sirve, porque cambia si se multiplica</w:t>
      </w:r>
      <w:r>
        <w:t xml:space="preserve"> </w:t>
      </w:r>
      <m:oMath>
        <m:r>
          <m:t>u</m:t>
        </m:r>
      </m:oMath>
      <w:r>
        <w:t xml:space="preserve"> </w:t>
      </w:r>
      <w:r>
        <w:t xml:space="preserve">por una constante, y</w:t>
      </w:r>
      <w:r>
        <w:t xml:space="preserve"> </w:t>
      </w:r>
      <m:oMath>
        <m:r>
          <m:t>u</m:t>
        </m:r>
      </m:oMath>
      <w:r>
        <w:t xml:space="preserve"> </w:t>
      </w:r>
      <w:r>
        <w:t xml:space="preserve">solo está definida salvo transformaciones afines positivas; al dividir por</w:t>
      </w:r>
      <w:r>
        <w:t xml:space="preserve"> </w:t>
      </w:r>
      <m:oMath>
        <m:r>
          <m:t>u</m:t>
        </m:r>
        <m:r>
          <m:rPr>
            <m:sty m:val="p"/>
          </m:rPr>
          <m:t>′</m:t>
        </m:r>
      </m:oMath>
      <w:r>
        <w:t xml:space="preserve">, la medida es la misma para</w:t>
      </w:r>
      <w:r>
        <w:t xml:space="preserve"> </w:t>
      </w:r>
      <m:oMath>
        <m:r>
          <m:t>u</m:t>
        </m:r>
      </m:oMath>
      <w:r>
        <w:t xml:space="preserve"> </w:t>
      </w:r>
      <w:r>
        <w:t xml:space="preserve">y para</w:t>
      </w:r>
      <w:r>
        <w:t xml:space="preserve"> </w:t>
      </w:r>
      <m:oMath>
        <m:r>
          <m:t>a</m:t>
        </m:r>
        <m:r>
          <m:t> </m:t>
        </m:r>
        <m:r>
          <m:t>u</m:t>
        </m:r>
        <m:r>
          <m:rPr>
            <m:sty m:val="p"/>
          </m:rPr>
          <m:t>+</m:t>
        </m:r>
        <m:r>
          <m:t>b</m:t>
        </m:r>
      </m:oMath>
      <w:r>
        <w:t xml:space="preserve"> </w:t>
      </w:r>
      <w:r>
        <w:t xml:space="preserve">(</w:t>
      </w:r>
      <m:oMath>
        <m:r>
          <m:t>a</m:t>
        </m:r>
        <m:r>
          <m:rPr>
            <m:sty m:val="p"/>
          </m:rPr>
          <m:t>&gt;</m:t>
        </m:r>
        <m:r>
          <m:t>0</m:t>
        </m:r>
      </m:oMath>
      <w:r>
        <w:t xml:space="preserve">). El signo menos la hace positiva para el averso.</w:t>
      </w:r>
    </w:p>
    <w:p>
      <w:pPr>
        <w:numPr>
          <w:ilvl w:val="0"/>
          <w:numId w:val="1036"/>
        </w:numPr>
      </w:pPr>
      <w:r>
        <w:rPr>
          <w:i/>
          <w:iCs/>
        </w:rPr>
        <w:t xml:space="preserve">Por qué mide la aversión</w:t>
      </w:r>
      <w:r>
        <w:t xml:space="preserve">: para un riesgo pequeño de media cero y varianza</w:t>
      </w:r>
      <w:r>
        <w:t xml:space="preserve"> </w:t>
      </w:r>
      <m:oMath>
        <m:sSup>
          <m:e>
            <m:r>
              <m:t>σ</m:t>
            </m:r>
          </m:e>
          <m:sup>
            <m:r>
              <m:t>2</m:t>
            </m:r>
          </m:sup>
        </m:sSup>
      </m:oMath>
      <w:r>
        <w:t xml:space="preserve"> </w:t>
      </w:r>
      <w:r>
        <w:t xml:space="preserve">en torno a una riqueza</w:t>
      </w:r>
      <w:r>
        <w:t xml:space="preserve"> </w:t>
      </w:r>
      <m:oMath>
        <m:bar>
          <m:barPr>
            <m:pos m:val="top"/>
          </m:barPr>
          <m:e>
            <m:r>
              <m:t>W</m:t>
            </m:r>
          </m:e>
        </m:bar>
      </m:oMath>
      <w:r>
        <w:t xml:space="preserve">, la prima de riesgo es aproximadamente proporcional a</w:t>
      </w:r>
      <w:r>
        <w:t xml:space="preserve"> </w:t>
      </w:r>
      <m:oMath>
        <m:sSub>
          <m:e>
            <m:r>
              <m:t>r</m:t>
            </m:r>
          </m:e>
          <m:sub>
            <m:r>
              <m:t>A</m:t>
            </m:r>
          </m:sub>
        </m:sSub>
      </m:oMath>
      <w:r>
        <w:t xml:space="preserve"> </w:t>
      </w:r>
      <w:r>
        <w:t xml:space="preserve">y a la varianza (anexo </w:t>
      </w:r>
      <w:hyperlink w:anchor="anexo_derivaciones">
        <w:r>
          <w:rPr>
            <w:rStyle w:val="Hyperlink"/>
          </w:rPr>
          <w:t xml:space="preserve">F</w:t>
        </w:r>
      </w:hyperlink>
      <w:r>
        <w:t xml:space="preserve">):</w:t>
      </w:r>
      <w:r>
        <w:t xml:space="preserve"> </w:t>
      </w:r>
      <w:bookmarkStart w:id="71" w:name="eq_arrow_pratt"/>
      <w:bookmarkEnd w:id="71"/>
    </w:p>
    <w:p>
      <w:pPr>
        <w:pStyle w:val="BodyText"/>
        <w:keepNext/>
      </w:pPr>
      <m:oMathPara>
        <m:oMathParaPr>
          <m:jc m:val="center"/>
        </m:oMathParaPr>
        <m:oMath>
          <m:r>
            <m:t>ρ</m:t>
          </m:r>
          <m:r>
            <m:t> </m:t>
          </m:r>
          <m:r>
            <m:rPr>
              <m:sty m:val="p"/>
            </m:rPr>
            <m:t>≈</m:t>
          </m:r>
          <m:r>
            <m:t> </m:t>
          </m:r>
          <m:f>
            <m:fPr>
              <m:type m:val="lin"/>
            </m:fPr>
            <m:num>
              <m:r>
                <m:t>1</m:t>
              </m:r>
            </m:num>
            <m:den>
              <m:r>
                <m:t>2</m:t>
              </m:r>
            </m:den>
          </m:f>
          <m:r>
            <m:t> </m:t>
          </m:r>
          <m:sSup>
            <m:e>
              <m:r>
                <m:t>σ</m:t>
              </m:r>
            </m:e>
            <m:sup>
              <m:r>
                <m:t>2</m:t>
              </m:r>
            </m:sup>
          </m:sSup>
          <m:r>
            <m:t> </m:t>
          </m:r>
          <m:sSub>
            <m:e>
              <m:r>
                <m:t>r</m:t>
              </m:r>
            </m:e>
            <m:sub>
              <m:r>
                <m:t>A</m:t>
              </m:r>
            </m:sub>
          </m:sSub>
          <m:d>
            <m:dPr>
              <m:begChr m:val="("/>
              <m:sepChr m:val=""/>
              <m:endChr m:val=")"/>
              <m:grow/>
            </m:dPr>
            <m:e>
              <m:bar>
                <m:barPr>
                  <m:pos m:val="top"/>
                </m:barPr>
                <m:e>
                  <m:r>
                    <m:t>W</m:t>
                  </m:r>
                </m:e>
              </m:bar>
            </m:e>
          </m:d>
          <m:r>
            <m:rPr>
              <m:sty m:val="p"/>
            </m:rPr>
            <m:t>.</m:t>
          </m:r>
        </m:oMath>
      </m:oMathPara>
    </w:p>
    <w:p>
      <w:pPr>
        <w:numPr>
          <w:ilvl w:val="0"/>
          <w:numId w:val="1000"/>
        </w:numPr>
      </w:pPr>
      <w:r>
        <w:t xml:space="preserve">En el ejemplo anterior (</w:t>
      </w:r>
      <m:oMath>
        <m:sSub>
          <m:e>
            <m:r>
              <m:t>r</m:t>
            </m:r>
          </m:e>
          <m:sub>
            <m:r>
              <m:t>A</m:t>
            </m:r>
          </m:sub>
        </m:sSub>
        <m:d>
          <m:dPr>
            <m:begChr m:val="("/>
            <m:sepChr m:val=""/>
            <m:endChr m:val=")"/>
            <m:grow/>
          </m:dPr>
          <m:e>
            <m:r>
              <m:t>x</m:t>
            </m:r>
          </m:e>
        </m:d>
        <m:r>
          <m:rPr>
            <m:sty m:val="p"/>
          </m:rPr>
          <m:t>=</m:t>
        </m:r>
        <m:r>
          <m:t>1</m:t>
        </m:r>
        <m:r>
          <m:rPr>
            <m:sty m:val="p"/>
          </m:rPr>
          <m:t>/</m:t>
        </m:r>
        <m:d>
          <m:dPr>
            <m:begChr m:val="("/>
            <m:sepChr m:val=""/>
            <m:endChr m:val=")"/>
            <m:grow/>
          </m:dPr>
          <m:e>
            <m:r>
              <m:t>2</m:t>
            </m:r>
            <m:r>
              <m:t>x</m:t>
            </m:r>
          </m:e>
        </m:d>
      </m:oMath>
      <w:r>
        <w:t xml:space="preserve">,</w:t>
      </w:r>
      <w:r>
        <w:t xml:space="preserve"> </w:t>
      </w:r>
      <m:oMath>
        <m:r>
          <m:t>σ</m:t>
        </m:r>
        <m:r>
          <m:rPr>
            <m:sty m:val="p"/>
          </m:rPr>
          <m:t>=</m:t>
        </m:r>
        <m:r>
          <m:t>24</m:t>
        </m:r>
      </m:oMath>
      <w:r>
        <w:t xml:space="preserve">, media 40), la aproximación da</w:t>
      </w:r>
      <w:r>
        <w:t xml:space="preserve"> </w:t>
      </w:r>
      <m:oMath>
        <m:f>
          <m:fPr>
            <m:type m:val="lin"/>
          </m:fPr>
          <m:num>
            <m:r>
              <m:t>1</m:t>
            </m:r>
          </m:num>
          <m:den>
            <m:r>
              <m:t>2</m:t>
            </m:r>
          </m:den>
        </m:f>
        <m:r>
          <m:rPr>
            <m:sty m:val="p"/>
          </m:rPr>
          <m:t>⋅</m:t>
        </m:r>
        <m:r>
          <m:t>576</m:t>
        </m:r>
        <m:r>
          <m:rPr>
            <m:sty m:val="p"/>
          </m:rPr>
          <m:t>/</m:t>
        </m:r>
        <m:r>
          <m:t>80</m:t>
        </m:r>
        <m:r>
          <m:rPr>
            <m:sty m:val="p"/>
          </m:rPr>
          <m:t>=</m:t>
        </m:r>
        <m:r>
          <m:t>3</m:t>
        </m:r>
        <m:r>
          <m:rPr>
            <m:sty m:val="p"/>
          </m:rPr>
          <m:t>,</m:t>
        </m:r>
        <m:r>
          <m:t>6</m:t>
        </m:r>
      </m:oMath>
      <w:r>
        <w:t xml:space="preserve">, frente a la prima exacta de 4: el riesgo no es pequeño.</w:t>
      </w:r>
    </w:p>
    <w:p>
      <w:pPr>
        <w:keepNext/>
        <w:numPr>
          <w:ilvl w:val="0"/>
          <w:numId w:val="1036"/>
        </w:numPr>
      </w:pPr>
      <w:r>
        <w:rPr>
          <w:i/>
          <w:iCs/>
        </w:rPr>
        <w:t xml:space="preserve">Comparación entre consumidores</w:t>
      </w:r>
      <w:r>
        <w:t xml:space="preserve"> </w:t>
      </w:r>
      <w:r>
        <w:t xml:space="preserve">(</w:t>
      </w:r>
      <w:r>
        <w:rPr>
          <w:b/>
          <w:bCs/>
        </w:rPr>
        <w:t xml:space="preserve">teorema de</w:t>
      </w:r>
      <w:r>
        <w:rPr>
          <w:b/>
          <w:bCs/>
        </w:rPr>
        <w:t xml:space="preserve"> </w:t>
      </w:r>
      <w:r>
        <w:rPr>
          <w:b/>
          <w:bCs/>
          <w:smallCaps/>
        </w:rPr>
        <w:t xml:space="preserve">Pratt</w:t>
      </w:r>
      <w:r>
        <w:t xml:space="preserve">): para 2 consumidores con utilidades</w:t>
      </w:r>
      <w:r>
        <w:t xml:space="preserve"> </w:t>
      </w:r>
      <m:oMath>
        <m:sSub>
          <m:e>
            <m:r>
              <m:t>u</m:t>
            </m:r>
          </m:e>
          <m:sub>
            <m:r>
              <m:t>1</m:t>
            </m:r>
          </m:sub>
        </m:sSub>
      </m:oMath>
      <w:r>
        <w:t xml:space="preserve"> </w:t>
      </w:r>
      <w:r>
        <w:t xml:space="preserve">y</w:t>
      </w:r>
      <w:r>
        <w:t xml:space="preserve"> </w:t>
      </w:r>
      <m:oMath>
        <m:sSub>
          <m:e>
            <m:r>
              <m:t>u</m:t>
            </m:r>
          </m:e>
          <m:sub>
            <m:r>
              <m:t>2</m:t>
            </m:r>
          </m:sub>
        </m:sSub>
      </m:oMath>
      <w:r>
        <w:t xml:space="preserve"> </w:t>
      </w:r>
      <w:r>
        <w:t xml:space="preserve">son equivalentes</w:t>
      </w:r>
      <w:r>
        <w:t xml:space="preserve"> </w:t>
      </w:r>
      <w:r>
        <w:t xml:space="preserve">(</w:t>
      </w:r>
      <w:hyperlink w:anchor="ref_Pratt1964Risk">
        <w:r>
          <w:rPr>
            <w:rStyle w:val="Hyperlink"/>
            <w:smallCaps/>
          </w:rPr>
          <w:t xml:space="preserve">Pratt</w:t>
        </w:r>
        <w:r>
          <w:rPr>
            <w:rStyle w:val="Hyperlink"/>
          </w:rPr>
          <w:t xml:space="preserve">, 1964</w:t>
        </w:r>
      </w:hyperlink>
      <w:r>
        <w:t xml:space="preserve">)</w:t>
      </w:r>
      <w:r>
        <w:t xml:space="preserve">:</w:t>
      </w:r>
    </w:p>
    <w:p>
      <w:pPr>
        <w:numPr>
          <w:ilvl w:val="1"/>
          <w:numId w:val="1038"/>
        </w:numPr>
      </w:pPr>
      <m:oMath>
        <m:sSubSup>
          <m:e>
            <m:r>
              <m:t>r</m:t>
            </m:r>
          </m:e>
          <m:sub>
            <m:r>
              <m:t>A</m:t>
            </m:r>
          </m:sub>
          <m:sup>
            <m:r>
              <m:t>1</m:t>
            </m:r>
          </m:sup>
        </m:sSubSup>
        <m:d>
          <m:dPr>
            <m:begChr m:val="("/>
            <m:sepChr m:val=""/>
            <m:endChr m:val=")"/>
            <m:grow/>
          </m:dPr>
          <m:e>
            <m:r>
              <m:t>x</m:t>
            </m:r>
          </m:e>
        </m:d>
        <m:r>
          <m:rPr>
            <m:sty m:val="p"/>
          </m:rPr>
          <m:t>≥</m:t>
        </m:r>
        <m:sSubSup>
          <m:e>
            <m:r>
              <m:t>r</m:t>
            </m:r>
          </m:e>
          <m:sub>
            <m:r>
              <m:t>A</m:t>
            </m:r>
          </m:sub>
          <m:sup>
            <m:r>
              <m:t>2</m:t>
            </m:r>
          </m:sup>
        </m:sSubSup>
        <m:d>
          <m:dPr>
            <m:begChr m:val="("/>
            <m:sepChr m:val=""/>
            <m:endChr m:val=")"/>
            <m:grow/>
          </m:dPr>
          <m:e>
            <m:r>
              <m:t>x</m:t>
            </m:r>
          </m:e>
        </m:d>
      </m:oMath>
      <w:r>
        <w:t xml:space="preserve"> </w:t>
      </w:r>
      <w:r>
        <w:t xml:space="preserve">para todo</w:t>
      </w:r>
      <w:r>
        <w:t xml:space="preserve"> </w:t>
      </w:r>
      <m:oMath>
        <m:r>
          <m:t>x</m:t>
        </m:r>
      </m:oMath>
      <w:r>
        <w:t xml:space="preserve">;</w:t>
      </w:r>
    </w:p>
    <w:p>
      <w:pPr>
        <w:numPr>
          <w:ilvl w:val="1"/>
          <w:numId w:val="1038"/>
        </w:numPr>
      </w:pPr>
      <m:oMath>
        <m:sSub>
          <m:e>
            <m:r>
              <m:t>u</m:t>
            </m:r>
          </m:e>
          <m:sub>
            <m:r>
              <m:t>1</m:t>
            </m:r>
          </m:sub>
        </m:sSub>
      </m:oMath>
      <w:r>
        <w:t xml:space="preserve"> </w:t>
      </w:r>
      <w:r>
        <w:t xml:space="preserve">es una transformación cóncava de</w:t>
      </w:r>
      <w:r>
        <w:t xml:space="preserve"> </w:t>
      </w:r>
      <m:oMath>
        <m:sSub>
          <m:e>
            <m:r>
              <m:t>u</m:t>
            </m:r>
          </m:e>
          <m:sub>
            <m:r>
              <m:t>2</m:t>
            </m:r>
          </m:sub>
        </m:sSub>
      </m:oMath>
      <w:r>
        <w:t xml:space="preserve">:</w:t>
      </w:r>
      <w:r>
        <w:t xml:space="preserve"> </w:t>
      </w:r>
      <m:oMath>
        <m:sSub>
          <m:e>
            <m:r>
              <m:t>u</m:t>
            </m:r>
          </m:e>
          <m:sub>
            <m:r>
              <m:t>1</m:t>
            </m:r>
          </m:sub>
        </m:sSub>
        <m:r>
          <m:rPr>
            <m:sty m:val="p"/>
          </m:rPr>
          <m:t>=</m:t>
        </m:r>
        <m:r>
          <m:t>ψ</m:t>
        </m:r>
        <m:d>
          <m:dPr>
            <m:begChr m:val="("/>
            <m:sepChr m:val=""/>
            <m:endChr m:val=")"/>
            <m:grow/>
          </m:dPr>
          <m:e>
            <m:sSub>
              <m:e>
                <m:r>
                  <m:t>u</m:t>
                </m:r>
              </m:e>
              <m:sub>
                <m:r>
                  <m:t>2</m:t>
                </m:r>
              </m:sub>
            </m:sSub>
          </m:e>
        </m:d>
      </m:oMath>
      <w:r>
        <w:t xml:space="preserve"> </w:t>
      </w:r>
      <w:r>
        <w:t xml:space="preserve">con</w:t>
      </w:r>
      <w:r>
        <w:t xml:space="preserve"> </w:t>
      </w:r>
      <m:oMath>
        <m:r>
          <m:t>ψ</m:t>
        </m:r>
      </m:oMath>
      <w:r>
        <w:t xml:space="preserve"> </w:t>
      </w:r>
      <w:r>
        <w:t xml:space="preserve">creciente y cóncava;</w:t>
      </w:r>
    </w:p>
    <w:p>
      <w:pPr>
        <w:numPr>
          <w:ilvl w:val="1"/>
          <w:numId w:val="1038"/>
        </w:numPr>
      </w:pPr>
      <w:r>
        <w:t xml:space="preserve">el primero exige una prima mayor por cualquier lotería:</w:t>
      </w:r>
      <w:r>
        <w:t xml:space="preserve"> </w:t>
      </w:r>
      <m:oMath>
        <m:sSub>
          <m:e>
            <m:r>
              <m:t>ρ</m:t>
            </m:r>
          </m:e>
          <m:sub>
            <m:r>
              <m:t>1</m:t>
            </m:r>
          </m:sub>
        </m:sSub>
        <m:r>
          <m:rPr>
            <m:sty m:val="p"/>
          </m:rPr>
          <m:t>≥</m:t>
        </m:r>
        <m:sSub>
          <m:e>
            <m:r>
              <m:t>ρ</m:t>
            </m:r>
          </m:e>
          <m:sub>
            <m:r>
              <m:t>2</m:t>
            </m:r>
          </m:sub>
        </m:sSub>
      </m:oMath>
      <w:r>
        <w:t xml:space="preserve">, o</w:t>
      </w:r>
      <w:r>
        <w:t xml:space="preserve"> </w:t>
      </w:r>
      <m:oMath>
        <m:sSub>
          <m:e>
            <m:r>
              <m:t>ξ</m:t>
            </m:r>
          </m:e>
          <m:sub>
            <m:r>
              <m:t>1</m:t>
            </m:r>
          </m:sub>
        </m:sSub>
        <m:r>
          <m:rPr>
            <m:sty m:val="p"/>
          </m:rPr>
          <m:t>≤</m:t>
        </m:r>
        <m:sSub>
          <m:e>
            <m:r>
              <m:t>ξ</m:t>
            </m:r>
          </m:e>
          <m:sub>
            <m:r>
              <m:t>2</m:t>
            </m:r>
          </m:sub>
        </m:sSub>
      </m:oMath>
      <w:r>
        <w:t xml:space="preserve">;</w:t>
      </w:r>
    </w:p>
    <w:p>
      <w:pPr>
        <w:numPr>
          <w:ilvl w:val="1"/>
          <w:numId w:val="1038"/>
        </w:numPr>
      </w:pPr>
      <w:r>
        <w:t xml:space="preserve">toda lotería que el primero prefiere a una cantidad cierta, la prefiere también el segundo.</w:t>
      </w:r>
    </w:p>
    <w:p>
      <w:pPr>
        <w:numPr>
          <w:ilvl w:val="0"/>
          <w:numId w:val="1000"/>
        </w:numPr>
      </w:pPr>
      <w:r>
        <w:t xml:space="preserve">Así, «más averso» tiene un sentido único y observable: las medidas locales (</w:t>
      </w:r>
      <m:oMath>
        <m:sSub>
          <m:e>
            <m:r>
              <m:t>r</m:t>
            </m:r>
          </m:e>
          <m:sub>
            <m:r>
              <m:t>A</m:t>
            </m:r>
          </m:sub>
        </m:sSub>
      </m:oMath>
      <w:r>
        <w:t xml:space="preserve">), globales (</w:t>
      </w:r>
      <m:oMath>
        <m:r>
          <m:t>ρ</m:t>
        </m:r>
      </m:oMath>
      <w:r>
        <w:t xml:space="preserve">) y de comportamiento (qué apuestas acepta) ordenan igual a los consumidores. Las estimaciones suelen dar una aversión relativa moderada, en torno a 1</w:t>
      </w:r>
      <w:r>
        <w:t xml:space="preserve"> </w:t>
      </w:r>
      <w:r>
        <w:t xml:space="preserve">(</w:t>
      </w:r>
      <w:hyperlink w:anchor="ref_Chetty2006New">
        <w:r>
          <w:rPr>
            <w:rStyle w:val="Hyperlink"/>
            <w:smallCaps/>
          </w:rPr>
          <w:t xml:space="preserve">Chetty</w:t>
        </w:r>
        <w:r>
          <w:rPr>
            <w:rStyle w:val="Hyperlink"/>
          </w:rPr>
          <w:t xml:space="preserve">, 2006</w:t>
        </w:r>
      </w:hyperlink>
      <w:r>
        <w:t xml:space="preserve">)</w:t>
      </w:r>
      <w:r>
        <w:t xml:space="preserve">; en el laboratorio, los sujetos son aversos incluso con premios pequeños, y más cuanto mayor es el premio real</w:t>
      </w:r>
      <w:r>
        <w:t xml:space="preserve"> </w:t>
      </w:r>
      <w:r>
        <w:t xml:space="preserve">(</w:t>
      </w:r>
      <w:hyperlink w:anchor="ref_HoltLaury2002Risk">
        <w:r>
          <w:rPr>
            <w:rStyle w:val="Hyperlink"/>
            <w:smallCaps/>
          </w:rPr>
          <w:t xml:space="preserve">Holt</w:t>
        </w:r>
        <w:r>
          <w:rPr>
            <w:rStyle w:val="Hyperlink"/>
          </w:rPr>
          <w:t xml:space="preserve"> </w:t>
        </w:r>
        <w:r>
          <w:rPr>
            <w:rStyle w:val="Hyperlink"/>
          </w:rPr>
          <w:t xml:space="preserve">y</w:t>
        </w:r>
        <w:r>
          <w:rPr>
            <w:rStyle w:val="Hyperlink"/>
          </w:rPr>
          <w:t xml:space="preserve"> </w:t>
        </w:r>
        <w:r>
          <w:rPr>
            <w:rStyle w:val="Hyperlink"/>
            <w:smallCaps/>
          </w:rPr>
          <w:t xml:space="preserve">Laury</w:t>
        </w:r>
        <w:r>
          <w:rPr>
            <w:rStyle w:val="Hyperlink"/>
          </w:rPr>
          <w:t xml:space="preserve">, 2002</w:t>
        </w:r>
      </w:hyperlink>
      <w:r>
        <w:t xml:space="preserve">)</w:t>
      </w:r>
      <w:r>
        <w:t xml:space="preserve">.</w:t>
      </w:r>
    </w:p>
    <w:bookmarkEnd w:id="72"/>
    <w:bookmarkStart w:id="78" w:name="utilidad_de_bernoulli_aversi__n_al_15928"/>
    <w:p>
      <w:pPr>
        <w:pStyle w:val="Heading4"/>
      </w:pPr>
      <w:r>
        <w:t xml:space="preserve">Utilidad de</w:t>
      </w:r>
      <w:r>
        <w:t xml:space="preserve"> </w:t>
      </w:r>
      <w:r>
        <w:rPr>
          <w:smallCaps/>
        </w:rPr>
        <w:t xml:space="preserve">Bernoulli</w:t>
      </w:r>
      <w:r>
        <w:t xml:space="preserve">: aversión al riesgo y riqueza</w:t>
      </w:r>
    </w:p>
    <w:p>
      <w:pPr>
        <w:keepNext/>
        <w:numPr>
          <w:ilvl w:val="0"/>
          <w:numId w:val="1039"/>
        </w:numPr>
      </w:pPr>
      <w:r>
        <w:t xml:space="preserve">¿Acepta más riesgo quien es más rico? Según cómo varíen los coeficientes con la riqueza, la aversión absoluta es</w:t>
      </w:r>
      <w:r>
        <w:t xml:space="preserve"> </w:t>
      </w:r>
      <w:r>
        <w:rPr>
          <w:i/>
          <w:iCs/>
        </w:rPr>
        <w:t xml:space="preserve">constante</w:t>
      </w:r>
      <w:r>
        <w:t xml:space="preserve">,</w:t>
      </w:r>
      <w:r>
        <w:t xml:space="preserve"> </w:t>
      </w:r>
      <w:r>
        <w:rPr>
          <w:i/>
          <w:iCs/>
        </w:rPr>
        <w:t xml:space="preserve">decreciente</w:t>
      </w:r>
      <w:r>
        <w:t xml:space="preserve"> </w:t>
      </w:r>
      <w:r>
        <w:t xml:space="preserve">o</w:t>
      </w:r>
      <w:r>
        <w:t xml:space="preserve"> </w:t>
      </w:r>
      <w:r>
        <w:rPr>
          <w:i/>
          <w:iCs/>
        </w:rPr>
        <w:t xml:space="preserve">creciente</w:t>
      </w:r>
      <w:r>
        <w:t xml:space="preserve"> </w:t>
      </w:r>
      <w:r>
        <w:t xml:space="preserve">(CARA, DARA e IARA, por sus siglas en inglés), y lo mismo la relativa (CRRA, DRRA e IRRA). La evidencia y la intuición apoyan la</w:t>
      </w:r>
      <w:r>
        <w:t xml:space="preserve"> </w:t>
      </w:r>
      <w:r>
        <w:rPr>
          <w:b/>
          <w:bCs/>
        </w:rPr>
        <w:t xml:space="preserve">DARA</w:t>
      </w:r>
      <w:r>
        <w:t xml:space="preserve">: quien es más rico asume más riesgo</w:t>
      </w:r>
      <w:r>
        <w:t xml:space="preserve"> </w:t>
      </w:r>
      <w:r>
        <w:rPr>
          <w:i/>
          <w:iCs/>
        </w:rPr>
        <w:t xml:space="preserve">en euros</w:t>
      </w:r>
      <w:r>
        <w:t xml:space="preserve">. Sobre la relativa no hay acuerdo; la constante es el supuesto habitual. Las 3 familias más usadas (tabla </w:t>
      </w:r>
      <w:hyperlink w:anchor="tab_formas_aversion">
        <w:r>
          <w:rPr>
            <w:rStyle w:val="Hyperlink"/>
          </w:rPr>
          <w:t xml:space="preserve">1</w:t>
        </w:r>
      </w:hyperlink>
      <w:r>
        <w:t xml:space="preserve">):</w:t>
      </w:r>
    </w:p>
    <w:p>
      <w:pPr>
        <w:numPr>
          <w:ilvl w:val="1"/>
          <w:numId w:val="1040"/>
        </w:numPr>
      </w:pPr>
      <w:r>
        <w:rPr>
          <w:b/>
          <w:bCs/>
        </w:rPr>
        <w:t xml:space="preserve">CARA</w:t>
      </w:r>
      <w:r>
        <w:t xml:space="preserve"> </w:t>
      </w:r>
      <w:r>
        <w:t xml:space="preserve">(exponencial),</w:t>
      </w:r>
      <w:r>
        <w:t xml:space="preserve"> </w:t>
      </w:r>
      <m:oMath>
        <m:r>
          <m:t>u</m:t>
        </m:r>
        <m:d>
          <m:dPr>
            <m:begChr m:val="("/>
            <m:sepChr m:val=""/>
            <m:endChr m:val=")"/>
            <m:grow/>
          </m:dPr>
          <m:e>
            <m:r>
              <m:t>x</m:t>
            </m:r>
          </m:e>
        </m:d>
        <m:r>
          <m:rPr>
            <m:sty m:val="p"/>
          </m:rPr>
          <m:t>=</m:t>
        </m:r>
        <m:r>
          <m:rPr>
            <m:sty m:val="p"/>
          </m:rPr>
          <m:t>−</m:t>
        </m:r>
        <m:sSup>
          <m:e>
            <m:r>
              <m:t>e</m:t>
            </m:r>
          </m:e>
          <m:sup>
            <m:r>
              <m:rPr>
                <m:sty m:val="p"/>
              </m:rPr>
              <m:t>−</m:t>
            </m:r>
            <m:r>
              <m:t>a</m:t>
            </m:r>
            <m:r>
              <m:t>x</m:t>
            </m:r>
          </m:sup>
        </m:sSup>
      </m:oMath>
      <w:r>
        <w:t xml:space="preserve"> </w:t>
      </w:r>
      <w:r>
        <w:t xml:space="preserve">con</w:t>
      </w:r>
      <w:r>
        <w:t xml:space="preserve"> </w:t>
      </w:r>
      <m:oMath>
        <m:r>
          <m:t>a</m:t>
        </m:r>
        <m:r>
          <m:rPr>
            <m:sty m:val="p"/>
          </m:rPr>
          <m:t>&gt;</m:t>
        </m:r>
        <m:r>
          <m:t>0</m:t>
        </m:r>
      </m:oMath>
      <w:r>
        <w:t xml:space="preserve">:</w:t>
      </w:r>
      <w:r>
        <w:t xml:space="preserve"> </w:t>
      </w:r>
      <m:oMath>
        <m:sSub>
          <m:e>
            <m:r>
              <m:t>r</m:t>
            </m:r>
          </m:e>
          <m:sub>
            <m:r>
              <m:t>A</m:t>
            </m:r>
          </m:sub>
        </m:sSub>
        <m:r>
          <m:rPr>
            <m:sty m:val="p"/>
          </m:rPr>
          <m:t>=</m:t>
        </m:r>
        <m:r>
          <m:t>a</m:t>
        </m:r>
      </m:oMath>
      <w:r>
        <w:t xml:space="preserve">, de modo que la prima que exige por un riesgo no depende de su riqueza.</w:t>
      </w:r>
    </w:p>
    <w:p>
      <w:pPr>
        <w:numPr>
          <w:ilvl w:val="1"/>
          <w:numId w:val="1040"/>
        </w:numPr>
      </w:pPr>
      <w:r>
        <w:rPr>
          <w:b/>
          <w:bCs/>
        </w:rPr>
        <w:t xml:space="preserve">CRRA</w:t>
      </w:r>
      <w:r>
        <w:t xml:space="preserve"> </w:t>
      </w:r>
      <w:r>
        <w:t xml:space="preserve">(isoelástica), la misma de la teoría del consumidor</w:t>
      </w:r>
      <w:r>
        <w:t xml:space="preserve"> </w:t>
      </w:r>
      <w:hyperlink r:id="rId20">
        <w:r>
          <w:rPr>
            <w:rStyle w:val="Referenciaatema"/>
          </w:rPr>
          <w:t xml:space="preserve">[ver tema 3.A.8]</w:t>
        </w:r>
      </w:hyperlink>
      <w:r>
        <w:t xml:space="preserve">:</w:t>
      </w:r>
      <w:r>
        <w:t xml:space="preserve"> </w:t>
      </w:r>
      <w:bookmarkStart w:id="73" w:name="eq_crra"/>
      <w:bookmarkEnd w:id="73"/>
    </w:p>
    <w:p>
      <w:pPr>
        <w:pStyle w:val="BodyText"/>
        <w:keepNext/>
      </w:pPr>
      <m:oMathPara>
        <m:oMathParaPr>
          <m:jc m:val="center"/>
        </m:oMathParaPr>
        <m:oMath>
          <m:r>
            <m:t>u</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sSup>
                          <m:e>
                            <m:r>
                              <m:t>x</m:t>
                            </m:r>
                          </m:e>
                          <m:sup>
                            <m:r>
                              <m:t>1</m:t>
                            </m:r>
                            <m:r>
                              <m:rPr>
                                <m:sty m:val="p"/>
                              </m:rPr>
                              <m:t>−</m:t>
                            </m:r>
                            <m:r>
                              <m:t>θ</m:t>
                            </m:r>
                          </m:sup>
                        </m:sSup>
                        <m:r>
                          <m:rPr>
                            <m:sty m:val="p"/>
                          </m:rPr>
                          <m:t>−</m:t>
                        </m:r>
                        <m:r>
                          <m:t>1</m:t>
                        </m:r>
                      </m:num>
                      <m:den>
                        <m:r>
                          <m:t>1</m:t>
                        </m:r>
                        <m:r>
                          <m:rPr>
                            <m:sty m:val="p"/>
                          </m:rPr>
                          <m:t>−</m:t>
                        </m:r>
                        <m:r>
                          <m:t>θ</m:t>
                        </m:r>
                      </m:den>
                    </m:f>
                  </m:e>
                  <m:e>
                    <m:r>
                      <m:rPr>
                        <m:nor/>
                        <m:sty m:val="p"/>
                      </m:rPr>
                      <m:t>si </m:t>
                    </m:r>
                    <m:r>
                      <m:t>θ</m:t>
                    </m:r>
                    <m:r>
                      <m:rPr>
                        <m:sty m:val="p"/>
                      </m:rPr>
                      <m:t>≥</m:t>
                    </m:r>
                    <m:r>
                      <m:t>0</m:t>
                    </m:r>
                    <m:r>
                      <m:rPr>
                        <m:sty m:val="p"/>
                      </m:rPr>
                      <m:t>,</m:t>
                    </m:r>
                    <m:r>
                      <m:t> </m:t>
                    </m:r>
                    <m:r>
                      <m:t>θ</m:t>
                    </m:r>
                    <m:r>
                      <m:rPr>
                        <m:sty m:val="p"/>
                      </m:rPr>
                      <m:t>≠</m:t>
                    </m:r>
                    <m:r>
                      <m:t>1</m:t>
                    </m:r>
                    <m:r>
                      <m:rPr>
                        <m:sty m:val="p"/>
                      </m:rPr>
                      <m:t>,</m:t>
                    </m:r>
                  </m:e>
                </m:mr>
                <m:mr>
                  <m:e>
                    <m:r>
                      <m:rPr>
                        <m:sty m:val="p"/>
                      </m:rPr>
                      <m:t>ln</m:t>
                    </m:r>
                    <m:r>
                      <m:t>x</m:t>
                    </m:r>
                  </m:e>
                  <m:e>
                    <m:r>
                      <m:rPr>
                        <m:nor/>
                        <m:sty m:val="p"/>
                      </m:rPr>
                      <m:t>si </m:t>
                    </m:r>
                    <m:r>
                      <m:t>θ</m:t>
                    </m:r>
                    <m:r>
                      <m:rPr>
                        <m:sty m:val="p"/>
                      </m:rPr>
                      <m:t>=</m:t>
                    </m:r>
                    <m:r>
                      <m:t>1</m:t>
                    </m:r>
                    <m:r>
                      <m:rPr>
                        <m:sty m:val="p"/>
                      </m:rPr>
                      <m:t>,</m:t>
                    </m:r>
                  </m:e>
                </m:mr>
              </m:m>
            </m:e>
          </m:d>
        </m:oMath>
      </m:oMathPara>
    </w:p>
    <w:p>
      <w:pPr>
        <w:numPr>
          <w:ilvl w:val="1"/>
          <w:numId w:val="1000"/>
        </w:numPr>
      </w:pPr>
      <w:r>
        <w:t xml:space="preserve">con</w:t>
      </w:r>
      <w:r>
        <w:t xml:space="preserve"> </w:t>
      </w:r>
      <m:oMath>
        <m:sSub>
          <m:e>
            <m:r>
              <m:t>r</m:t>
            </m:r>
          </m:e>
          <m:sub>
            <m:r>
              <m:t>R</m:t>
            </m:r>
          </m:sub>
        </m:sSub>
        <m:r>
          <m:rPr>
            <m:sty m:val="p"/>
          </m:rPr>
          <m:t>=</m:t>
        </m:r>
        <m:r>
          <m:t>θ</m:t>
        </m:r>
      </m:oMath>
      <w:r>
        <w:t xml:space="preserve"> </w:t>
      </w:r>
      <w:r>
        <w:t xml:space="preserve">constante y</w:t>
      </w:r>
      <w:r>
        <w:t xml:space="preserve"> </w:t>
      </w:r>
      <m:oMath>
        <m:sSub>
          <m:e>
            <m:r>
              <m:t>r</m:t>
            </m:r>
          </m:e>
          <m:sub>
            <m:r>
              <m:t>A</m:t>
            </m:r>
          </m:sub>
        </m:sSub>
        <m:r>
          <m:rPr>
            <m:sty m:val="p"/>
          </m:rPr>
          <m:t>=</m:t>
        </m:r>
        <m:r>
          <m:t>θ</m:t>
        </m:r>
        <m:r>
          <m:rPr>
            <m:sty m:val="p"/>
          </m:rPr>
          <m:t>/</m:t>
        </m:r>
        <m:r>
          <m:t>x</m:t>
        </m:r>
      </m:oMath>
      <w:r>
        <w:t xml:space="preserve"> </w:t>
      </w:r>
      <w:r>
        <w:t xml:space="preserve">decreciente (DARA) (anexo </w:t>
      </w:r>
      <w:hyperlink w:anchor="anexo_derivaciones">
        <w:r>
          <w:rPr>
            <w:rStyle w:val="Hyperlink"/>
          </w:rPr>
          <w:t xml:space="preserve">F</w:t>
        </w:r>
      </w:hyperlink>
      <w:r>
        <w:t xml:space="preserve">). Es la más usada en macroeconomía y finanzas: con ella, las decisiones de cartera y de ahorro en proporción a la riqueza no dependen del nivel de riqueza, lo que es compatible con el crecimiento equilibrado. Con utilidad separable en el tiempo, su elasticidad de sustitución intertemporal es</w:t>
      </w:r>
      <w:r>
        <w:t xml:space="preserve"> </w:t>
      </w:r>
      <m:oMath>
        <m:r>
          <m:rPr>
            <m:sty m:val="p"/>
          </m:rPr>
          <m:t>E</m:t>
        </m:r>
        <m:r>
          <m:rPr>
            <m:sty m:val="p"/>
          </m:rPr>
          <m:t>S</m:t>
        </m:r>
        <m:r>
          <m:rPr>
            <m:sty m:val="p"/>
          </m:rPr>
          <m:t>I</m:t>
        </m:r>
        <m:r>
          <m:rPr>
            <m:sty m:val="p"/>
          </m:rPr>
          <m:t>=</m:t>
        </m:r>
        <m:r>
          <m:t>1</m:t>
        </m:r>
        <m:r>
          <m:rPr>
            <m:sty m:val="p"/>
          </m:rPr>
          <m:t>/</m:t>
        </m:r>
        <m:r>
          <m:t>θ</m:t>
        </m:r>
      </m:oMath>
      <w:r>
        <w:t xml:space="preserve"> </w:t>
      </w:r>
      <w:hyperlink r:id="rId74">
        <w:r>
          <w:rPr>
            <w:rStyle w:val="Referenciaatema"/>
          </w:rPr>
          <w:t xml:space="preserve">[ver tema 3.A.29]</w:t>
        </w:r>
      </w:hyperlink>
      <w:r>
        <w:rPr>
          <w:rStyle w:val="FootnoteReference"/>
        </w:rPr>
        <w:footnoteReference w:id="75"/>
      </w:r>
      <w:r>
        <w:t xml:space="preserve">: un mismo parámetro mide 2 cosas distintas, la aversión al riesgo entre estados y la resistencia a sustituir consumo entre periodos.</w:t>
      </w:r>
      <w:r>
        <w:rPr>
          <w:rStyle w:val="FootnoteReference"/>
        </w:rPr>
        <w:footnoteReference w:id="76"/>
      </w:r>
    </w:p>
    <w:p>
      <w:pPr>
        <w:numPr>
          <w:ilvl w:val="1"/>
          <w:numId w:val="1040"/>
        </w:numPr>
      </w:pPr>
      <w:r>
        <w:rPr>
          <w:b/>
          <w:bCs/>
        </w:rPr>
        <w:t xml:space="preserve">Cuadrática</w:t>
      </w:r>
      <w:r>
        <w:t xml:space="preserve">,</w:t>
      </w:r>
      <w:r>
        <w:t xml:space="preserve"> </w:t>
      </w:r>
      <m:oMath>
        <m:r>
          <m:t>u</m:t>
        </m:r>
        <m:d>
          <m:dPr>
            <m:begChr m:val="("/>
            <m:sepChr m:val=""/>
            <m:endChr m:val=")"/>
            <m:grow/>
          </m:dPr>
          <m:e>
            <m:r>
              <m:t>x</m:t>
            </m:r>
          </m:e>
        </m:d>
        <m:r>
          <m:rPr>
            <m:sty m:val="p"/>
          </m:rPr>
          <m:t>=</m:t>
        </m:r>
        <m:r>
          <m:t>x</m:t>
        </m:r>
        <m:r>
          <m:rPr>
            <m:sty m:val="p"/>
          </m:rPr>
          <m:t>−</m:t>
        </m:r>
        <m:f>
          <m:fPr>
            <m:type m:val="lin"/>
          </m:fPr>
          <m:num>
            <m:r>
              <m:t>b</m:t>
            </m:r>
          </m:num>
          <m:den>
            <m:r>
              <m:t>2</m:t>
            </m:r>
          </m:den>
        </m:f>
        <m:sSup>
          <m:e>
            <m:r>
              <m:t>x</m:t>
            </m:r>
          </m:e>
          <m:sup>
            <m:r>
              <m:t>2</m:t>
            </m:r>
          </m:sup>
        </m:sSup>
      </m:oMath>
      <w:r>
        <w:t xml:space="preserve"> </w:t>
      </w:r>
      <w:r>
        <w:t xml:space="preserve">con</w:t>
      </w:r>
      <w:r>
        <w:t xml:space="preserve"> </w:t>
      </w:r>
      <m:oMath>
        <m:r>
          <m:t>x</m:t>
        </m:r>
        <m:r>
          <m:rPr>
            <m:sty m:val="p"/>
          </m:rPr>
          <m:t>&lt;</m:t>
        </m:r>
        <m:r>
          <m:t>1</m:t>
        </m:r>
        <m:r>
          <m:rPr>
            <m:sty m:val="p"/>
          </m:rPr>
          <m:t>/</m:t>
        </m:r>
        <m:r>
          <m:t>b</m:t>
        </m:r>
      </m:oMath>
      <w:r>
        <w:t xml:space="preserve">: es cómoda, porque la utilidad esperada solo depende de la media y la varianza (anexo </w:t>
      </w:r>
      <w:hyperlink w:anchor="anexo_media_varianza">
        <w:r>
          <w:rPr>
            <w:rStyle w:val="Hyperlink"/>
          </w:rPr>
          <w:t xml:space="preserve">E</w:t>
        </w:r>
      </w:hyperlink>
      <w:r>
        <w:t xml:space="preserve">), pero tiene aversión absoluta</w:t>
      </w:r>
      <w:r>
        <w:t xml:space="preserve"> </w:t>
      </w:r>
      <w:r>
        <w:rPr>
          <w:i/>
          <w:iCs/>
        </w:rPr>
        <w:t xml:space="preserve">creciente</w:t>
      </w:r>
      <w:r>
        <w:t xml:space="preserve"> </w:t>
      </w:r>
      <w:r>
        <w:t xml:space="preserve">(IARA), lo que contradice la evidencia, y deja de ser creciente para</w:t>
      </w:r>
      <w:r>
        <w:t xml:space="preserve"> </w:t>
      </w:r>
      <m:oMath>
        <m:r>
          <m:t>x</m:t>
        </m:r>
        <m:r>
          <m:rPr>
            <m:sty m:val="p"/>
          </m:rPr>
          <m:t>&gt;</m:t>
        </m:r>
        <m:r>
          <m:t>1</m:t>
        </m:r>
        <m:r>
          <m:rPr>
            <m:sty m:val="p"/>
          </m:rPr>
          <m:t>/</m:t>
        </m:r>
        <m:r>
          <m:t>b</m:t>
        </m:r>
      </m:oMath>
      <w:r>
        <w:t xml:space="preserve">.</w:t>
      </w:r>
    </w:p>
    <w:p>
      <w:pPr>
        <w:keepNext/>
        <w:numPr>
          <w:ilvl w:val="0"/>
          <w:numId w:val="1039"/>
        </w:numPr>
      </w:pPr>
      <w:r>
        <w:t xml:space="preserve">Las 3 son casos de la familia</w:t>
      </w:r>
      <w:r>
        <w:t xml:space="preserve"> </w:t>
      </w:r>
      <w:r>
        <w:rPr>
          <w:b/>
          <w:bCs/>
        </w:rPr>
        <w:t xml:space="preserve">HARA</w:t>
      </w:r>
      <w:r>
        <w:t xml:space="preserve"> </w:t>
      </w:r>
      <w:r>
        <w:t xml:space="preserve">(</w:t>
      </w:r>
      <w:r>
        <w:rPr>
          <w:i/>
          <w:iCs/>
        </w:rPr>
        <w:t xml:space="preserve">hyperbolic absolute risk aversion</w:t>
      </w:r>
      <w:r>
        <w:t xml:space="preserve">), cuya tolerancia al riesgo,</w:t>
      </w:r>
      <w:r>
        <w:t xml:space="preserve"> </w:t>
      </w:r>
      <m:oMath>
        <m:r>
          <m:t>1</m:t>
        </m:r>
        <m:r>
          <m:rPr>
            <m:sty m:val="p"/>
          </m:rPr>
          <m:t>/</m:t>
        </m:r>
        <m:sSub>
          <m:e>
            <m:r>
              <m:t>r</m:t>
            </m:r>
          </m:e>
          <m:sub>
            <m:r>
              <m:t>A</m:t>
            </m:r>
          </m:sub>
        </m:sSub>
        <m:d>
          <m:dPr>
            <m:begChr m:val="("/>
            <m:sepChr m:val=""/>
            <m:endChr m:val=")"/>
            <m:grow/>
          </m:dPr>
          <m:e>
            <m:r>
              <m:t>x</m:t>
            </m:r>
          </m:e>
        </m:d>
      </m:oMath>
      <w:r>
        <w:t xml:space="preserve">, es lineal en la riqueza:</w:t>
      </w:r>
      <w:r>
        <w:t xml:space="preserve"> </w:t>
      </w:r>
      <m:oMath>
        <m:r>
          <m:t>1</m:t>
        </m:r>
        <m:r>
          <m:rPr>
            <m:sty m:val="p"/>
          </m:rPr>
          <m:t>/</m:t>
        </m:r>
        <m:sSub>
          <m:e>
            <m:r>
              <m:t>r</m:t>
            </m:r>
          </m:e>
          <m:sub>
            <m:r>
              <m:t>A</m:t>
            </m:r>
          </m:sub>
        </m:sSub>
        <m:d>
          <m:dPr>
            <m:begChr m:val="("/>
            <m:sepChr m:val=""/>
            <m:endChr m:val=")"/>
            <m:grow/>
          </m:dPr>
          <m:e>
            <m:r>
              <m:t>x</m:t>
            </m:r>
          </m:e>
        </m:d>
        <m:r>
          <m:rPr>
            <m:sty m:val="p"/>
          </m:rPr>
          <m:t>=</m:t>
        </m:r>
        <m:sSub>
          <m:e>
            <m:r>
              <m:t>η</m:t>
            </m:r>
          </m:e>
          <m:sub>
            <m:r>
              <m:t>0</m:t>
            </m:r>
          </m:sub>
        </m:sSub>
        <m:r>
          <m:rPr>
            <m:sty m:val="p"/>
          </m:rPr>
          <m:t>+</m:t>
        </m:r>
        <m:sSub>
          <m:e>
            <m:r>
              <m:t>η</m:t>
            </m:r>
          </m:e>
          <m:sub>
            <m:r>
              <m:t>1</m:t>
            </m:r>
          </m:sub>
        </m:sSub>
        <m:r>
          <m:t>x</m:t>
        </m:r>
      </m:oMath>
      <w:r>
        <w:t xml:space="preserve">. Según los parámetros, es:</w:t>
      </w:r>
    </w:p>
    <w:p>
      <w:pPr>
        <w:numPr>
          <w:ilvl w:val="1"/>
          <w:numId w:val="1041"/>
        </w:numPr>
      </w:pPr>
      <w:r>
        <w:t xml:space="preserve">CARA si</w:t>
      </w:r>
      <w:r>
        <w:t xml:space="preserve"> </w:t>
      </w:r>
      <m:oMath>
        <m:sSub>
          <m:e>
            <m:r>
              <m:t>η</m:t>
            </m:r>
          </m:e>
          <m:sub>
            <m:r>
              <m:t>1</m:t>
            </m:r>
          </m:sub>
        </m:sSub>
        <m:r>
          <m:rPr>
            <m:sty m:val="p"/>
          </m:rPr>
          <m:t>=</m:t>
        </m:r>
        <m:r>
          <m:t>0</m:t>
        </m:r>
      </m:oMath>
      <w:r>
        <w:t xml:space="preserve">;</w:t>
      </w:r>
    </w:p>
    <w:p>
      <w:pPr>
        <w:numPr>
          <w:ilvl w:val="1"/>
          <w:numId w:val="1041"/>
        </w:numPr>
      </w:pPr>
      <w:r>
        <w:t xml:space="preserve">CRRA si</w:t>
      </w:r>
      <w:r>
        <w:t xml:space="preserve"> </w:t>
      </w:r>
      <m:oMath>
        <m:sSub>
          <m:e>
            <m:r>
              <m:t>η</m:t>
            </m:r>
          </m:e>
          <m:sub>
            <m:r>
              <m:t>0</m:t>
            </m:r>
          </m:sub>
        </m:sSub>
        <m:r>
          <m:rPr>
            <m:sty m:val="p"/>
          </m:rPr>
          <m:t>=</m:t>
        </m:r>
        <m:r>
          <m:t>0</m:t>
        </m:r>
      </m:oMath>
      <w:r>
        <w:t xml:space="preserve"> </w:t>
      </w:r>
      <w:r>
        <w:t xml:space="preserve">y</w:t>
      </w:r>
      <w:r>
        <w:t xml:space="preserve"> </w:t>
      </w:r>
      <m:oMath>
        <m:sSub>
          <m:e>
            <m:r>
              <m:t>η</m:t>
            </m:r>
          </m:e>
          <m:sub>
            <m:r>
              <m:t>1</m:t>
            </m:r>
          </m:sub>
        </m:sSub>
        <m:r>
          <m:rPr>
            <m:sty m:val="p"/>
          </m:rPr>
          <m:t>=</m:t>
        </m:r>
        <m:r>
          <m:t>1</m:t>
        </m:r>
        <m:r>
          <m:rPr>
            <m:sty m:val="p"/>
          </m:rPr>
          <m:t>/</m:t>
        </m:r>
        <m:r>
          <m:t>θ</m:t>
        </m:r>
      </m:oMath>
      <w:r>
        <w:t xml:space="preserve">;</w:t>
      </w:r>
    </w:p>
    <w:p>
      <w:pPr>
        <w:numPr>
          <w:ilvl w:val="1"/>
          <w:numId w:val="1041"/>
        </w:numPr>
      </w:pPr>
      <w:r>
        <w:t xml:space="preserve">y cuadrática si</w:t>
      </w:r>
      <w:r>
        <w:t xml:space="preserve"> </w:t>
      </w:r>
      <m:oMath>
        <m:sSub>
          <m:e>
            <m:r>
              <m:t>η</m:t>
            </m:r>
          </m:e>
          <m:sub>
            <m:r>
              <m:t>1</m:t>
            </m:r>
          </m:sub>
        </m:sSub>
        <m:r>
          <m:rPr>
            <m:sty m:val="p"/>
          </m:rPr>
          <m:t>=</m:t>
        </m:r>
        <m:r>
          <m:rPr>
            <m:sty m:val="p"/>
          </m:rPr>
          <m:t>−</m:t>
        </m:r>
        <m:r>
          <m:t>1</m:t>
        </m:r>
      </m:oMath>
      <w:r>
        <w:t xml:space="preserve">.</w:t>
      </w:r>
    </w:p>
    <w:bookmarkStart w:id="77" w:name="tab_formas_aversion"/>
    <w:p>
      <w:pPr>
        <w:pStyle w:val="TableCaption"/>
      </w:pPr>
      <w:r>
        <w:t xml:space="preserve">Tabla 1.–</w:t>
      </w:r>
      <w:r>
        <w:t xml:space="preserve"> </w:t>
      </w:r>
      <w:r>
        <w:t xml:space="preserve">Formas funcionales de la utilidad de Bernoulli y su aversión al riesgo</w:t>
      </w:r>
    </w:p>
    <w:tbl>
      <w:tblPr>
        <w:tblStyle w:val="Table"/>
        <w:tblW w:type="auto" w:w="0"/>
        <w:tblLook w:firstRow="1" w:lastRow="0" w:firstColumn="0" w:lastColumn="0" w:noHBand="0" w:noVBand="0" w:val="0020"/>
        <w:tblCaption w:val="Tabla 1.– Formas funcionales de la utilidad de Bernoulli y su aversión al riesgo"/>
      </w:tblPr>
      <w:tblGrid>
        <w:gridCol w:w="1584"/>
        <w:gridCol w:w="1584"/>
        <w:gridCol w:w="1584"/>
        <w:gridCol w:w="1584"/>
        <w:gridCol w:w="1584"/>
      </w:tblGrid>
      <w:tr>
        <w:trPr>
          <w:cantSplit/>
          <w:tblHeader w:val="on"/>
        </w:trPr>
        <w:tc>
          <w:tcPr>
            <w:shd w:val="clear" w:color="auto" w:fill="DDEBF7"/>
            <w:vAlign w:val="center"/>
          </w:tcPr>
          <w:p>
            <w:pPr>
              <w:pStyle w:val="Celdatceeazulpalido"/>
              <w:jc w:val="center"/>
            </w:pPr>
            <w:r>
              <w:t xml:space="preserve"> </w:t>
            </w:r>
            <w:r>
              <w:rPr>
                <w:b/>
                <w:bCs/>
              </w:rPr>
              <w:t xml:space="preserve">Función</w:t>
            </w:r>
          </w:p>
        </w:tc>
        <w:tc>
          <w:tcPr>
            <w:shd w:val="clear" w:color="auto" w:fill="DDEBF7"/>
            <w:vAlign w:val="center"/>
          </w:tcPr>
          <w:p>
            <w:pPr>
              <w:pStyle w:val="Celdatceeazulpalido"/>
              <w:jc w:val="center"/>
            </w:pPr>
            <m:oMath>
              <m:r>
                <m:t>u</m:t>
              </m:r>
              <m:d>
                <m:dPr>
                  <m:begChr m:val="("/>
                  <m:sepChr m:val=""/>
                  <m:endChr m:val=")"/>
                  <m:grow/>
                </m:dPr>
                <m:e>
                  <m:r>
                    <m:t>x</m:t>
                  </m:r>
                </m:e>
              </m:d>
            </m:oMath>
          </w:p>
        </w:tc>
        <w:tc>
          <w:tcPr>
            <w:shd w:val="clear" w:color="auto" w:fill="DDEBF7"/>
            <w:vAlign w:val="center"/>
          </w:tcPr>
          <w:p>
            <w:pPr>
              <w:pStyle w:val="Celdatceeazulpalido"/>
              <w:jc w:val="center"/>
            </w:pPr>
            <m:oMath>
              <m:sSub>
                <m:e>
                  <m:r>
                    <m:t>r</m:t>
                  </m:r>
                </m:e>
                <m:sub>
                  <m:r>
                    <m:t>A</m:t>
                  </m:r>
                </m:sub>
              </m:sSub>
              <m:d>
                <m:dPr>
                  <m:begChr m:val="("/>
                  <m:sepChr m:val=""/>
                  <m:endChr m:val=")"/>
                  <m:grow/>
                </m:dPr>
                <m:e>
                  <m:r>
                    <m:t>x</m:t>
                  </m:r>
                </m:e>
              </m:d>
            </m:oMath>
          </w:p>
        </w:tc>
        <w:tc>
          <w:tcPr>
            <w:shd w:val="clear" w:color="auto" w:fill="DDEBF7"/>
            <w:vAlign w:val="center"/>
          </w:tcPr>
          <w:p>
            <w:pPr>
              <w:pStyle w:val="Celdatceeazulpalido"/>
              <w:jc w:val="center"/>
            </w:pPr>
            <m:oMath>
              <m:sSub>
                <m:e>
                  <m:r>
                    <m:t>r</m:t>
                  </m:r>
                </m:e>
                <m:sub>
                  <m:r>
                    <m:t>R</m:t>
                  </m:r>
                </m:sub>
              </m:sSub>
              <m:d>
                <m:dPr>
                  <m:begChr m:val="("/>
                  <m:sepChr m:val=""/>
                  <m:endChr m:val=")"/>
                  <m:grow/>
                </m:dPr>
                <m:e>
                  <m:r>
                    <m:t>x</m:t>
                  </m:r>
                </m:e>
              </m:d>
            </m:oMath>
          </w:p>
        </w:tc>
        <w:tc>
          <w:tcPr>
            <w:shd w:val="clear" w:color="auto" w:fill="DDEBF7"/>
            <w:vAlign w:val="center"/>
          </w:tcPr>
          <w:p>
            <w:pPr>
              <w:pStyle w:val="Celdatceeazulpalido"/>
              <w:jc w:val="center"/>
            </w:pPr>
            <w:r>
              <w:rPr>
                <w:b/>
                <w:bCs/>
              </w:rPr>
              <w:t xml:space="preserve">Tipo</w:t>
            </w:r>
          </w:p>
        </w:tc>
      </w:tr>
      <w:tr>
        <w:trPr>
          <w:cantSplit/>
        </w:trPr>
        <w:tc>
          <w:tcPr>
            <w:vAlign w:val="center"/>
          </w:tcPr>
          <w:p>
            <w:pPr>
              <w:pStyle w:val="Compact"/>
              <w:jc w:val="center"/>
            </w:pPr>
            <w:r>
              <w:t xml:space="preserve">CARA</w:t>
            </w:r>
            <w:r>
              <w:br/>
            </w:r>
            <w:r>
              <w:t xml:space="preserve">(exponencial)</w:t>
            </w:r>
          </w:p>
        </w:tc>
        <w:tc>
          <w:tcPr>
            <w:vAlign w:val="center"/>
          </w:tcPr>
          <w:p>
            <w:pPr>
              <w:pStyle w:val="Compact"/>
              <w:jc w:val="center"/>
            </w:pPr>
            <m:oMath>
              <m:r>
                <m:rPr>
                  <m:sty m:val="p"/>
                </m:rPr>
                <m:t>−</m:t>
              </m:r>
              <m:sSup>
                <m:e>
                  <m:r>
                    <m:t>e</m:t>
                  </m:r>
                </m:e>
                <m:sup>
                  <m:r>
                    <m:rPr>
                      <m:sty m:val="p"/>
                    </m:rPr>
                    <m:t>−</m:t>
                  </m:r>
                  <m:r>
                    <m:t>a</m:t>
                  </m:r>
                  <m:r>
                    <m:t>x</m:t>
                  </m:r>
                </m:sup>
              </m:sSup>
            </m:oMath>
            <w:r>
              <w:t xml:space="preserve">,</w:t>
            </w:r>
            <w:r>
              <w:t xml:space="preserve"> </w:t>
            </w:r>
            <m:oMath>
              <m:r>
                <m:t>a</m:t>
              </m:r>
              <m:r>
                <m:rPr>
                  <m:sty m:val="p"/>
                </m:rPr>
                <m:t>&gt;</m:t>
              </m:r>
              <m:r>
                <m:t>0</m:t>
              </m:r>
            </m:oMath>
          </w:p>
        </w:tc>
        <w:tc>
          <w:tcPr>
            <w:vAlign w:val="center"/>
          </w:tcPr>
          <w:p>
            <w:pPr>
              <w:pStyle w:val="Compact"/>
              <w:jc w:val="center"/>
            </w:pPr>
            <m:oMath>
              <m:r>
                <m:t>a</m:t>
              </m:r>
            </m:oMath>
          </w:p>
        </w:tc>
        <w:tc>
          <w:tcPr>
            <w:vAlign w:val="center"/>
          </w:tcPr>
          <w:p>
            <w:pPr>
              <w:pStyle w:val="Compact"/>
              <w:jc w:val="center"/>
            </w:pPr>
            <m:oMath>
              <m:r>
                <m:t>a</m:t>
              </m:r>
              <m:r>
                <m:t> </m:t>
              </m:r>
              <m:r>
                <m:t>x</m:t>
              </m:r>
            </m:oMath>
          </w:p>
        </w:tc>
        <w:tc>
          <w:tcPr>
            <w:vAlign w:val="center"/>
          </w:tcPr>
          <w:p>
            <w:pPr>
              <w:pStyle w:val="Compact"/>
              <w:jc w:val="center"/>
            </w:pPr>
            <w:r>
              <w:t xml:space="preserve">CARA, IRRA</w:t>
            </w:r>
          </w:p>
        </w:tc>
      </w:tr>
      <w:tr>
        <w:trPr>
          <w:cantSplit/>
        </w:trPr>
        <w:tc>
          <w:tcPr>
            <w:shd w:val="clear" w:color="auto" w:fill="E2EFD9"/>
            <w:vAlign w:val="center"/>
          </w:tcPr>
          <w:p>
            <w:pPr>
              <w:pStyle w:val="Celdatceesalvia"/>
              <w:jc w:val="center"/>
            </w:pPr>
            <w:r>
              <w:t xml:space="preserve"> </w:t>
            </w:r>
            <w:r>
              <w:t xml:space="preserve">CRRA</w:t>
            </w:r>
            <w:r>
              <w:br/>
            </w:r>
            <w:r>
              <w:t xml:space="preserve">(isoelástica)</w:t>
            </w:r>
          </w:p>
        </w:tc>
        <w:tc>
          <w:tcPr>
            <w:shd w:val="clear" w:color="auto" w:fill="E2EFD9"/>
            <w:vAlign w:val="center"/>
          </w:tcPr>
          <w:p>
            <w:pPr>
              <w:pStyle w:val="Celdatceesalvia"/>
              <w:jc w:val="center"/>
            </w:pPr>
            <m:oMath>
              <m:f>
                <m:fPr>
                  <m:type m:val="bar"/>
                </m:fPr>
                <m:num>
                  <m:sSup>
                    <m:e>
                      <m:r>
                        <m:t>x</m:t>
                      </m:r>
                    </m:e>
                    <m:sup>
                      <m:r>
                        <m:t>1</m:t>
                      </m:r>
                      <m:r>
                        <m:rPr>
                          <m:sty m:val="p"/>
                        </m:rPr>
                        <m:t>−</m:t>
                      </m:r>
                      <m:r>
                        <m:t>θ</m:t>
                      </m:r>
                    </m:sup>
                  </m:sSup>
                  <m:r>
                    <m:rPr>
                      <m:sty m:val="p"/>
                    </m:rPr>
                    <m:t>−</m:t>
                  </m:r>
                  <m:r>
                    <m:t>1</m:t>
                  </m:r>
                </m:num>
                <m:den>
                  <m:r>
                    <m:t>1</m:t>
                  </m:r>
                  <m:r>
                    <m:rPr>
                      <m:sty m:val="p"/>
                    </m:rPr>
                    <m:t>−</m:t>
                  </m:r>
                  <m:r>
                    <m:t>θ</m:t>
                  </m:r>
                </m:den>
              </m:f>
            </m:oMath>
            <w:r>
              <w:br/>
            </w:r>
            <w:r>
              <w:t xml:space="preserve">(</w:t>
            </w:r>
            <m:oMath>
              <m:r>
                <m:rPr>
                  <m:sty m:val="p"/>
                </m:rPr>
                <m:t>ln</m:t>
              </m:r>
              <m:r>
                <m:t>x</m:t>
              </m:r>
            </m:oMath>
            <w:r>
              <w:t xml:space="preserve"> </w:t>
            </w:r>
            <w:r>
              <w:t xml:space="preserve">si</w:t>
            </w:r>
            <w:r>
              <w:t xml:space="preserve"> </w:t>
            </w:r>
            <m:oMath>
              <m:r>
                <m:t>θ</m:t>
              </m:r>
              <m:r>
                <m:rPr>
                  <m:sty m:val="p"/>
                </m:rPr>
                <m:t>=</m:t>
              </m:r>
              <m:r>
                <m:t>1</m:t>
              </m:r>
            </m:oMath>
            <w:r>
              <w:t xml:space="preserve">)</w:t>
            </w:r>
          </w:p>
        </w:tc>
        <w:tc>
          <w:tcPr>
            <w:shd w:val="clear" w:color="auto" w:fill="E2EFD9"/>
            <w:vAlign w:val="center"/>
          </w:tcPr>
          <w:p>
            <w:pPr>
              <w:pStyle w:val="Celdatceesalvia"/>
              <w:jc w:val="center"/>
            </w:pPr>
            <m:oMath>
              <m:r>
                <m:t>θ</m:t>
              </m:r>
              <m:r>
                <m:rPr>
                  <m:sty m:val="p"/>
                </m:rPr>
                <m:t>/</m:t>
              </m:r>
              <m:r>
                <m:t>x</m:t>
              </m:r>
            </m:oMath>
          </w:p>
        </w:tc>
        <w:tc>
          <w:tcPr>
            <w:shd w:val="clear" w:color="auto" w:fill="E2EFD9"/>
            <w:vAlign w:val="center"/>
          </w:tcPr>
          <w:p>
            <w:pPr>
              <w:pStyle w:val="Celdatceesalvia"/>
              <w:jc w:val="center"/>
            </w:pPr>
            <m:oMath>
              <m:r>
                <m:t>θ</m:t>
              </m:r>
            </m:oMath>
          </w:p>
        </w:tc>
        <w:tc>
          <w:tcPr>
            <w:shd w:val="clear" w:color="auto" w:fill="E2EFD9"/>
            <w:vAlign w:val="center"/>
          </w:tcPr>
          <w:p>
            <w:pPr>
              <w:pStyle w:val="Celdatceesalvia"/>
              <w:jc w:val="center"/>
            </w:pPr>
            <w:r>
              <w:t xml:space="preserve">DARA, CRRA</w:t>
            </w:r>
          </w:p>
        </w:tc>
      </w:tr>
      <w:tr>
        <w:trPr>
          <w:cantSplit/>
        </w:trPr>
        <w:tc>
          <w:tcPr>
            <w:vAlign w:val="center"/>
          </w:tcPr>
          <w:p>
            <w:pPr>
              <w:pStyle w:val="Compact"/>
              <w:jc w:val="center"/>
            </w:pPr>
            <w:r>
              <w:t xml:space="preserve">Cuadrática</w:t>
            </w:r>
          </w:p>
        </w:tc>
        <w:tc>
          <w:tcPr>
            <w:vAlign w:val="center"/>
          </w:tcPr>
          <w:p>
            <w:pPr>
              <w:pStyle w:val="Compact"/>
              <w:jc w:val="center"/>
            </w:pPr>
            <m:oMath>
              <m:r>
                <m:t>x</m:t>
              </m:r>
              <m:r>
                <m:rPr>
                  <m:sty m:val="p"/>
                </m:rPr>
                <m:t>−</m:t>
              </m:r>
              <m:f>
                <m:fPr>
                  <m:type m:val="lin"/>
                </m:fPr>
                <m:num>
                  <m:r>
                    <m:t>b</m:t>
                  </m:r>
                </m:num>
                <m:den>
                  <m:r>
                    <m:t>2</m:t>
                  </m:r>
                </m:den>
              </m:f>
              <m:sSup>
                <m:e>
                  <m:r>
                    <m:t>x</m:t>
                  </m:r>
                </m:e>
                <m:sup>
                  <m:r>
                    <m:t>2</m:t>
                  </m:r>
                </m:sup>
              </m:sSup>
            </m:oMath>
            <w:r>
              <w:t xml:space="preserve">,</w:t>
            </w:r>
            <w:r>
              <w:t xml:space="preserve"> </w:t>
            </w:r>
            <m:oMath>
              <m:r>
                <m:t>x</m:t>
              </m:r>
              <m:r>
                <m:rPr>
                  <m:sty m:val="p"/>
                </m:rPr>
                <m:t>&lt;</m:t>
              </m:r>
              <m:r>
                <m:t>1</m:t>
              </m:r>
              <m:r>
                <m:rPr>
                  <m:sty m:val="p"/>
                </m:rPr>
                <m:t>/</m:t>
              </m:r>
              <m:r>
                <m:t>b</m:t>
              </m:r>
            </m:oMath>
          </w:p>
        </w:tc>
        <w:tc>
          <w:tcPr>
            <w:vAlign w:val="center"/>
          </w:tcPr>
          <w:p>
            <w:pPr>
              <w:pStyle w:val="Compact"/>
              <w:jc w:val="center"/>
            </w:pPr>
            <m:oMath>
              <m:f>
                <m:fPr>
                  <m:type m:val="bar"/>
                </m:fPr>
                <m:num>
                  <m:r>
                    <m:t>b</m:t>
                  </m:r>
                </m:num>
                <m:den>
                  <m:r>
                    <m:t>1</m:t>
                  </m:r>
                  <m:r>
                    <m:rPr>
                      <m:sty m:val="p"/>
                    </m:rPr>
                    <m:t>−</m:t>
                  </m:r>
                  <m:r>
                    <m:t>b</m:t>
                  </m:r>
                  <m:r>
                    <m:t>x</m:t>
                  </m:r>
                </m:den>
              </m:f>
            </m:oMath>
          </w:p>
        </w:tc>
        <w:tc>
          <w:tcPr>
            <w:vAlign w:val="center"/>
          </w:tcPr>
          <w:p>
            <w:pPr>
              <w:pStyle w:val="Compact"/>
              <w:jc w:val="center"/>
            </w:pPr>
            <m:oMath>
              <m:f>
                <m:fPr>
                  <m:type m:val="bar"/>
                </m:fPr>
                <m:num>
                  <m:r>
                    <m:t>b</m:t>
                  </m:r>
                  <m:r>
                    <m:t>x</m:t>
                  </m:r>
                </m:num>
                <m:den>
                  <m:r>
                    <m:t>1</m:t>
                  </m:r>
                  <m:r>
                    <m:rPr>
                      <m:sty m:val="p"/>
                    </m:rPr>
                    <m:t>−</m:t>
                  </m:r>
                  <m:r>
                    <m:t>b</m:t>
                  </m:r>
                  <m:r>
                    <m:t>x</m:t>
                  </m:r>
                </m:den>
              </m:f>
            </m:oMath>
          </w:p>
        </w:tc>
        <w:tc>
          <w:tcPr>
            <w:vAlign w:val="center"/>
          </w:tcPr>
          <w:p>
            <w:pPr>
              <w:pStyle w:val="Compact"/>
              <w:jc w:val="center"/>
            </w:pPr>
            <w:r>
              <w:t xml:space="preserve">IARA, IRRA</w:t>
            </w:r>
          </w:p>
        </w:tc>
      </w:tr>
    </w:tbl>
    <w:bookmarkEnd w:id="77"/>
    <w:p>
      <w:pPr>
        <w:pStyle w:val="BodyText"/>
      </w:pPr>
      <w:r>
        <w:rPr>
          <w:i/>
          <w:iCs/>
        </w:rPr>
        <w:t xml:space="preserve">Fuente: elaboración propia a partir de</w:t>
      </w:r>
      <w:r>
        <w:rPr>
          <w:i/>
          <w:iCs/>
        </w:rPr>
        <w:t xml:space="preserve"> </w:t>
      </w:r>
      <w:r>
        <w:rPr>
          <w:i/>
          <w:iCs/>
          <w:smallCaps/>
        </w:rPr>
        <w:t xml:space="preserve">Gollier</w:t>
      </w:r>
      <w:r>
        <w:rPr>
          <w:i/>
          <w:iCs/>
        </w:rPr>
        <w:t xml:space="preserve"> </w:t>
      </w:r>
      <w:r>
        <w:rPr>
          <w:i/>
          <w:iCs/>
        </w:rPr>
        <w:t xml:space="preserve">(</w:t>
      </w:r>
      <w:hyperlink w:anchor="ref_Gollier2001Economics">
        <w:r>
          <w:rPr>
            <w:rStyle w:val="Hyperlink"/>
            <w:i/>
            <w:iCs/>
          </w:rPr>
          <w:t xml:space="preserve">2001</w:t>
        </w:r>
      </w:hyperlink>
      <w:r>
        <w:rPr>
          <w:i/>
          <w:iCs/>
        </w:rPr>
        <w:t xml:space="preserve">)</w:t>
      </w:r>
      <w:r>
        <w:rPr>
          <w:i/>
          <w:iCs/>
        </w:rPr>
        <w:t xml:space="preserve">.</w:t>
      </w:r>
    </w:p>
    <w:bookmarkEnd w:id="78"/>
    <w:bookmarkStart w:id="80" w:name="utilidad_de_bernoulli_prudencia_y__05945"/>
    <w:p>
      <w:pPr>
        <w:pStyle w:val="Heading4"/>
      </w:pPr>
      <w:r>
        <w:t xml:space="preserve">Utilidad de</w:t>
      </w:r>
      <w:r>
        <w:t xml:space="preserve"> </w:t>
      </w:r>
      <w:r>
        <w:rPr>
          <w:smallCaps/>
        </w:rPr>
        <w:t xml:space="preserve">Bernoulli</w:t>
      </w:r>
      <w:r>
        <w:t xml:space="preserve">: prudencia y ahorro precautorio</w:t>
      </w:r>
    </w:p>
    <w:p>
      <w:pPr>
        <w:pStyle w:val="Notaalopositor"/>
        <w:keepLines/>
      </w:pPr>
      <w:r>
        <w:rPr>
          <w:b/>
          <w:bCs/>
        </w:rPr>
        <w:t xml:space="preserve">Nota al opositor. </w:t>
      </w:r>
      <w:r>
        <w:t xml:space="preserve">No se canta: basta una frase si sale el ahorro. La aversión al riesgo (</w:t>
      </w:r>
      <m:oMath>
        <m:r>
          <m:t>u</m:t>
        </m:r>
        <m:r>
          <m:rPr>
            <m:sty m:val="p"/>
          </m:rPr>
          <m:t>″</m:t>
        </m:r>
        <m:r>
          <m:rPr>
            <m:sty m:val="p"/>
          </m:rPr>
          <m:t>&lt;</m:t>
        </m:r>
        <m:r>
          <m:t>0</m:t>
        </m:r>
      </m:oMath>
      <w:r>
        <w:t xml:space="preserve">) dice si el consumidor pagaría por librarse de un riesgo; el ahorro precautorio depende de otra cosa, la prudencia (</w:t>
      </w:r>
      <m:oMath>
        <m:r>
          <m:t>u</m:t>
        </m:r>
        <m:r>
          <m:rPr>
            <m:sty m:val="p"/>
          </m:rPr>
          <m:t>‴</m:t>
        </m:r>
        <m:r>
          <m:rPr>
            <m:sty m:val="p"/>
          </m:rPr>
          <m:t>&gt;</m:t>
        </m:r>
        <m:r>
          <m:t>0</m:t>
        </m:r>
      </m:oMath>
      <w:r>
        <w:t xml:space="preserve">).</w:t>
      </w:r>
    </w:p>
    <w:p>
      <w:pPr>
        <w:numPr>
          <w:ilvl w:val="0"/>
          <w:numId w:val="1042"/>
        </w:numPr>
      </w:pPr>
      <w:r>
        <w:t xml:space="preserve">La aversión al riesgo dice si el consumidor pagaría por eliminar un riesgo; la</w:t>
      </w:r>
      <w:r>
        <w:t xml:space="preserve"> </w:t>
      </w:r>
      <w:r>
        <w:rPr>
          <w:b/>
          <w:bCs/>
        </w:rPr>
        <w:t xml:space="preserve">prudencia</w:t>
      </w:r>
      <w:r>
        <w:t xml:space="preserve"> </w:t>
      </w:r>
      <w:r>
        <w:t xml:space="preserve">dice cómo</w:t>
      </w:r>
      <w:r>
        <w:t xml:space="preserve"> </w:t>
      </w:r>
      <w:r>
        <w:rPr>
          <w:i/>
          <w:iCs/>
        </w:rPr>
        <w:t xml:space="preserve">reacciona</w:t>
      </w:r>
      <w:r>
        <w:t xml:space="preserve"> </w:t>
      </w:r>
      <w:r>
        <w:t xml:space="preserve">ante él: si ahorra más cuando su renta futura se vuelve incierta. Depende de la tercera derivada de</w:t>
      </w:r>
      <w:r>
        <w:t xml:space="preserve"> </w:t>
      </w:r>
      <m:oMath>
        <m:r>
          <m:t>u</m:t>
        </m:r>
      </m:oMath>
      <w:r>
        <w:t xml:space="preserve">.</w:t>
      </w:r>
    </w:p>
    <w:p>
      <w:pPr>
        <w:numPr>
          <w:ilvl w:val="0"/>
          <w:numId w:val="1042"/>
        </w:numPr>
      </w:pPr>
      <w:r>
        <w:rPr>
          <w:i/>
          <w:iCs/>
        </w:rPr>
        <w:t xml:space="preserve">Modelo</w:t>
      </w:r>
      <w:r>
        <w:t xml:space="preserve"> </w:t>
      </w:r>
      <w:r>
        <w:t xml:space="preserve">(</w:t>
      </w:r>
      <w:hyperlink w:anchor="ref_Leland1968Saving">
        <w:r>
          <w:rPr>
            <w:rStyle w:val="Hyperlink"/>
            <w:smallCaps/>
          </w:rPr>
          <w:t xml:space="preserve">Leland</w:t>
        </w:r>
        <w:r>
          <w:rPr>
            <w:rStyle w:val="Hyperlink"/>
          </w:rPr>
          <w:t xml:space="preserve">, 1968</w:t>
        </w:r>
      </w:hyperlink>
      <w:r>
        <w:t xml:space="preserve">;</w:t>
      </w:r>
      <w:r>
        <w:t xml:space="preserve"> </w:t>
      </w:r>
      <w:hyperlink w:anchor="ref_Sandmo1970Effect">
        <w:r>
          <w:rPr>
            <w:rStyle w:val="Hyperlink"/>
            <w:smallCaps/>
          </w:rPr>
          <w:t xml:space="preserve">Sandmo</w:t>
        </w:r>
        <w:r>
          <w:rPr>
            <w:rStyle w:val="Hyperlink"/>
          </w:rPr>
          <w:t xml:space="preserve">, 1970</w:t>
        </w:r>
      </w:hyperlink>
      <w:r>
        <w:t xml:space="preserve">)</w:t>
      </w:r>
      <w:r>
        <w:t xml:space="preserve">: el consumidor reparte una riqueza</w:t>
      </w:r>
      <w:r>
        <w:t xml:space="preserve"> </w:t>
      </w:r>
      <m:oMath>
        <m:bar>
          <m:barPr>
            <m:pos m:val="top"/>
          </m:barPr>
          <m:e>
            <m:r>
              <m:t>W</m:t>
            </m:r>
          </m:e>
        </m:bar>
      </m:oMath>
      <w:r>
        <w:t xml:space="preserve"> </w:t>
      </w:r>
      <w:r>
        <w:t xml:space="preserve">entre consumir hoy y ahorrar</w:t>
      </w:r>
      <w:r>
        <w:t xml:space="preserve"> </w:t>
      </w:r>
      <m:oMath>
        <m:r>
          <m:t>s</m:t>
        </m:r>
      </m:oMath>
      <w:r>
        <w:t xml:space="preserve"> </w:t>
      </w:r>
      <w:r>
        <w:t xml:space="preserve">para mañana, cuando recibirá además una renta incierta</w:t>
      </w:r>
      <w:r>
        <w:t xml:space="preserve"> </w:t>
      </w:r>
      <m:oMath>
        <m:acc>
          <m:accPr>
            <m:chr m:val="̃"/>
          </m:accPr>
          <m:e>
            <m:r>
              <m:t>y</m:t>
            </m:r>
          </m:e>
        </m:acc>
      </m:oMath>
      <w:r>
        <w:t xml:space="preserve"> </w:t>
      </w:r>
      <w:r>
        <w:t xml:space="preserve">(con tipo de interés y descuento nulos, para simplificar):</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s</m:t>
                    </m:r>
                  </m:lim>
                </m:limLow>
              </m:e>
              <m:e>
                <m:r>
                  <m:t>u</m:t>
                </m:r>
                <m:d>
                  <m:dPr>
                    <m:begChr m:val="("/>
                    <m:sepChr m:val=""/>
                    <m:endChr m:val=")"/>
                    <m:grow/>
                  </m:dPr>
                  <m:e>
                    <m:bar>
                      <m:barPr>
                        <m:pos m:val="top"/>
                      </m:barPr>
                      <m:e>
                        <m:r>
                          <m:t>W</m:t>
                        </m:r>
                      </m:e>
                    </m:bar>
                    <m:r>
                      <m:rPr>
                        <m:sty m:val="p"/>
                      </m:rPr>
                      <m:t>−</m:t>
                    </m:r>
                    <m:r>
                      <m:t>s</m:t>
                    </m:r>
                  </m:e>
                </m:d>
                <m:r>
                  <m:rPr>
                    <m:sty m:val="p"/>
                  </m:rPr>
                  <m:t>+</m:t>
                </m:r>
                <m:r>
                  <m:rPr>
                    <m:sty m:val="p"/>
                    <m:scr m:val="double-struck"/>
                  </m:rPr>
                  <m:t>E</m:t>
                </m:r>
                <m:d>
                  <m:dPr>
                    <m:begChr m:val="["/>
                    <m:sepChr m:val=""/>
                    <m:endChr m:val="]"/>
                    <m:grow/>
                  </m:dPr>
                  <m:e>
                    <m:r>
                      <m:t>u</m:t>
                    </m:r>
                    <m:d>
                      <m:dPr>
                        <m:begChr m:val="("/>
                        <m:sepChr m:val=""/>
                        <m:endChr m:val=")"/>
                        <m:grow/>
                      </m:dPr>
                      <m:e>
                        <m:r>
                          <m:t>s</m:t>
                        </m:r>
                        <m:r>
                          <m:rPr>
                            <m:sty m:val="p"/>
                          </m:rPr>
                          <m:t>+</m:t>
                        </m:r>
                        <m:acc>
                          <m:accPr>
                            <m:chr m:val="̃"/>
                          </m:accPr>
                          <m:e>
                            <m:r>
                              <m:t>y</m:t>
                            </m:r>
                          </m:e>
                        </m:acc>
                      </m:e>
                    </m:d>
                  </m:e>
                </m:d>
              </m:e>
            </m:mr>
          </m:m>
          <m:r>
            <m:t>  </m:t>
          </m:r>
          <m:r>
            <m:rPr>
              <m:sty m:val="p"/>
            </m:rPr>
            <m:t>⇒</m:t>
          </m:r>
          <m:r>
            <m:t>  </m:t>
          </m:r>
          <m:r>
            <m:t>u</m:t>
          </m:r>
          <m:r>
            <m:rPr>
              <m:sty m:val="p"/>
            </m:rPr>
            <m:t>′</m:t>
          </m:r>
          <m:d>
            <m:dPr>
              <m:begChr m:val="("/>
              <m:sepChr m:val=""/>
              <m:endChr m:val=")"/>
              <m:grow/>
            </m:dPr>
            <m:e>
              <m:bar>
                <m:barPr>
                  <m:pos m:val="top"/>
                </m:barPr>
                <m:e>
                  <m:r>
                    <m:t>W</m:t>
                  </m:r>
                </m:e>
              </m:bar>
              <m:r>
                <m:rPr>
                  <m:sty m:val="p"/>
                </m:rPr>
                <m:t>−</m:t>
              </m:r>
              <m:sSup>
                <m:e>
                  <m:r>
                    <m:t>s</m:t>
                  </m:r>
                </m:e>
                <m:sup>
                  <m:r>
                    <m:rPr>
                      <m:sty m:val="p"/>
                    </m:rPr>
                    <m:t>*</m:t>
                  </m:r>
                </m:sup>
              </m:sSup>
            </m:e>
          </m:d>
          <m:r>
            <m:rPr>
              <m:sty m:val="p"/>
            </m:rPr>
            <m:t>=</m:t>
          </m:r>
          <m:r>
            <m:rPr>
              <m:sty m:val="p"/>
              <m:scr m:val="double-struck"/>
            </m:rPr>
            <m:t>E</m:t>
          </m:r>
          <m:d>
            <m:dPr>
              <m:begChr m:val="["/>
              <m:sepChr m:val=""/>
              <m:endChr m:val="]"/>
              <m:grow/>
            </m:dPr>
            <m:e>
              <m:r>
                <m:t>u</m:t>
              </m:r>
              <m:r>
                <m:rPr>
                  <m:sty m:val="p"/>
                </m:rPr>
                <m:t>′</m:t>
              </m:r>
              <m:d>
                <m:dPr>
                  <m:begChr m:val="("/>
                  <m:sepChr m:val=""/>
                  <m:endChr m:val=")"/>
                  <m:grow/>
                </m:dPr>
                <m:e>
                  <m:sSup>
                    <m:e>
                      <m:r>
                        <m:t>s</m:t>
                      </m:r>
                    </m:e>
                    <m:sup>
                      <m:r>
                        <m:rPr>
                          <m:sty m:val="p"/>
                        </m:rPr>
                        <m:t>*</m:t>
                      </m:r>
                    </m:sup>
                  </m:sSup>
                  <m:r>
                    <m:rPr>
                      <m:sty m:val="p"/>
                    </m:rPr>
                    <m:t>+</m:t>
                  </m:r>
                  <m:acc>
                    <m:accPr>
                      <m:chr m:val="̃"/>
                    </m:accPr>
                    <m:e>
                      <m:r>
                        <m:t>y</m:t>
                      </m:r>
                    </m:e>
                  </m:acc>
                </m:e>
              </m:d>
            </m:e>
          </m:d>
          <m:r>
            <m:rPr>
              <m:sty m:val="p"/>
            </m:rPr>
            <m:t>.</m:t>
          </m:r>
        </m:oMath>
      </m:oMathPara>
    </w:p>
    <w:p>
      <w:pPr>
        <w:numPr>
          <w:ilvl w:val="0"/>
          <w:numId w:val="1000"/>
        </w:numPr>
      </w:pPr>
      <w:r>
        <w:t xml:space="preserve">Si</w:t>
      </w:r>
      <w:r>
        <w:t xml:space="preserve"> </w:t>
      </w:r>
      <m:oMath>
        <m:r>
          <m:t>u</m:t>
        </m:r>
        <m:r>
          <m:rPr>
            <m:sty m:val="p"/>
          </m:rPr>
          <m:t>′</m:t>
        </m:r>
      </m:oMath>
      <w:r>
        <w:t xml:space="preserve"> </w:t>
      </w:r>
      <w:r>
        <w:t xml:space="preserve">es convexa (</w:t>
      </w:r>
      <m:oMath>
        <m:r>
          <m:t>u</m:t>
        </m:r>
        <m:r>
          <m:rPr>
            <m:sty m:val="p"/>
          </m:rPr>
          <m:t>‴</m:t>
        </m:r>
        <m:r>
          <m:rPr>
            <m:sty m:val="p"/>
          </m:rPr>
          <m:t>&gt;</m:t>
        </m:r>
        <m:r>
          <m:t>0</m:t>
        </m:r>
      </m:oMath>
      <w:r>
        <w:t xml:space="preserve">), por la desigualdad de</w:t>
      </w:r>
      <w:r>
        <w:t xml:space="preserve"> </w:t>
      </w:r>
      <w:r>
        <w:rPr>
          <w:smallCaps/>
        </w:rPr>
        <w:t xml:space="preserve">Jensen</w:t>
      </w:r>
      <w:r>
        <w:t xml:space="preserve">,</w:t>
      </w:r>
      <w:r>
        <w:t xml:space="preserve"> </w:t>
      </w:r>
      <m:oMath>
        <m:r>
          <m:rPr>
            <m:sty m:val="p"/>
            <m:scr m:val="double-struck"/>
          </m:rPr>
          <m:t>E</m:t>
        </m:r>
        <m:d>
          <m:dPr>
            <m:begChr m:val="["/>
            <m:sepChr m:val=""/>
            <m:endChr m:val="]"/>
            <m:grow/>
          </m:dPr>
          <m:e>
            <m:r>
              <m:t>u</m:t>
            </m:r>
            <m:r>
              <m:rPr>
                <m:sty m:val="p"/>
              </m:rPr>
              <m:t>′</m:t>
            </m:r>
            <m:d>
              <m:dPr>
                <m:begChr m:val="("/>
                <m:sepChr m:val=""/>
                <m:endChr m:val=")"/>
                <m:grow/>
              </m:dPr>
              <m:e>
                <m:r>
                  <m:t>s</m:t>
                </m:r>
                <m:r>
                  <m:rPr>
                    <m:sty m:val="p"/>
                  </m:rPr>
                  <m:t>+</m:t>
                </m:r>
                <m:acc>
                  <m:accPr>
                    <m:chr m:val="̃"/>
                  </m:accPr>
                  <m:e>
                    <m:r>
                      <m:t>y</m:t>
                    </m:r>
                  </m:e>
                </m:acc>
              </m:e>
            </m:d>
          </m:e>
        </m:d>
        <m:r>
          <m:rPr>
            <m:sty m:val="p"/>
          </m:rPr>
          <m:t>&gt;</m:t>
        </m:r>
        <m:r>
          <m:t>u</m:t>
        </m:r>
        <m:r>
          <m:rPr>
            <m:sty m:val="p"/>
          </m:rPr>
          <m:t>′</m:t>
        </m:r>
        <m:d>
          <m:dPr>
            <m:begChr m:val="("/>
            <m:sepChr m:val=""/>
            <m:endChr m:val=")"/>
            <m:grow/>
          </m:dPr>
          <m:e>
            <m:r>
              <m:t>s</m:t>
            </m:r>
            <m:r>
              <m:rPr>
                <m:sty m:val="p"/>
              </m:rPr>
              <m:t>+</m:t>
            </m:r>
            <m:r>
              <m:rPr>
                <m:sty m:val="p"/>
                <m:scr m:val="double-struck"/>
              </m:rPr>
              <m:t>E</m:t>
            </m:r>
            <m:d>
              <m:dPr>
                <m:begChr m:val="["/>
                <m:sepChr m:val=""/>
                <m:endChr m:val="]"/>
                <m:grow/>
              </m:dPr>
              <m:e>
                <m:acc>
                  <m:accPr>
                    <m:chr m:val="̃"/>
                  </m:accPr>
                  <m:e>
                    <m:r>
                      <m:t>y</m:t>
                    </m:r>
                  </m:e>
                </m:acc>
              </m:e>
            </m:d>
          </m:e>
        </m:d>
      </m:oMath>
      <w:r>
        <w:t xml:space="preserve">: el riesgo eleva la utilidad marginal esperada de mañana y el consumidor ahorra</w:t>
      </w:r>
      <w:r>
        <w:t xml:space="preserve"> </w:t>
      </w:r>
      <w:r>
        <w:rPr>
          <w:i/>
          <w:iCs/>
        </w:rPr>
        <w:t xml:space="preserve">más</w:t>
      </w:r>
      <w:r>
        <w:t xml:space="preserve"> </w:t>
      </w:r>
      <w:r>
        <w:t xml:space="preserve">que si recibiera</w:t>
      </w:r>
      <w:r>
        <w:t xml:space="preserve"> </w:t>
      </w:r>
      <m:oMath>
        <m:r>
          <m:rPr>
            <m:sty m:val="p"/>
            <m:scr m:val="double-struck"/>
          </m:rPr>
          <m:t>E</m:t>
        </m:r>
        <m:d>
          <m:dPr>
            <m:begChr m:val="["/>
            <m:sepChr m:val=""/>
            <m:endChr m:val="]"/>
            <m:grow/>
          </m:dPr>
          <m:e>
            <m:acc>
              <m:accPr>
                <m:chr m:val="̃"/>
              </m:accPr>
              <m:e>
                <m:r>
                  <m:t>y</m:t>
                </m:r>
              </m:e>
            </m:acc>
          </m:e>
        </m:d>
      </m:oMath>
      <w:r>
        <w:t xml:space="preserve"> </w:t>
      </w:r>
      <w:r>
        <w:t xml:space="preserve">con certeza. Es el</w:t>
      </w:r>
      <w:r>
        <w:t xml:space="preserve"> </w:t>
      </w:r>
      <w:r>
        <w:rPr>
          <w:b/>
          <w:bCs/>
        </w:rPr>
        <w:t xml:space="preserve">ahorro precautorio</w:t>
      </w:r>
      <w:r>
        <w:t xml:space="preserve">.</w:t>
      </w:r>
    </w:p>
    <w:p>
      <w:pPr>
        <w:keepNext/>
        <w:numPr>
          <w:ilvl w:val="0"/>
          <w:numId w:val="1042"/>
        </w:numPr>
      </w:pPr>
      <w:r>
        <w:t xml:space="preserve">La condición es</w:t>
      </w:r>
      <w:r>
        <w:t xml:space="preserve"> </w:t>
      </w:r>
      <m:oMath>
        <m:r>
          <m:t>u</m:t>
        </m:r>
        <m:r>
          <m:rPr>
            <m:sty m:val="p"/>
          </m:rPr>
          <m:t>‴</m:t>
        </m:r>
        <m:r>
          <m:rPr>
            <m:sty m:val="p"/>
          </m:rPr>
          <m:t>&gt;</m:t>
        </m:r>
        <m:r>
          <m:t>0</m:t>
        </m:r>
      </m:oMath>
      <w:r>
        <w:t xml:space="preserve">, y no la aversión al riesgo: es necesaria y suficiente para que cualquier riesgo de media cero aumente el ahorro, sea cual sea el signo de</w:t>
      </w:r>
      <w:r>
        <w:t xml:space="preserve"> </w:t>
      </w:r>
      <m:oMath>
        <m:r>
          <m:t>u</m:t>
        </m:r>
        <m:r>
          <m:rPr>
            <m:sty m:val="p"/>
          </m:rPr>
          <m:t>″</m:t>
        </m:r>
      </m:oMath>
      <w:r>
        <w:t xml:space="preserve">.</w:t>
      </w:r>
      <w:r>
        <w:t xml:space="preserve"> </w:t>
      </w:r>
      <w:r>
        <w:rPr>
          <w:smallCaps/>
        </w:rPr>
        <w:t xml:space="preserve">Kimball</w:t>
      </w:r>
      <w:r>
        <w:t xml:space="preserve"> </w:t>
      </w:r>
      <w:r>
        <w:t xml:space="preserve">(</w:t>
      </w:r>
      <w:hyperlink w:anchor="ref_Kimball1990Precautionary">
        <w:r>
          <w:rPr>
            <w:rStyle w:val="Hyperlink"/>
          </w:rPr>
          <w:t xml:space="preserve">1990</w:t>
        </w:r>
      </w:hyperlink>
      <w:r>
        <w:t xml:space="preserve">)</w:t>
      </w:r>
      <w:r>
        <w:t xml:space="preserve"> </w:t>
      </w:r>
      <w:r>
        <w:t xml:space="preserve">la mide con el coeficiente de</w:t>
      </w:r>
      <w:r>
        <w:t xml:space="preserve"> </w:t>
      </w:r>
      <w:r>
        <w:rPr>
          <w:i/>
          <w:iCs/>
        </w:rPr>
        <w:t xml:space="preserve">prudencia absoluta</w:t>
      </w:r>
      <w:r>
        <w:t xml:space="preserve">,</w:t>
      </w:r>
      <w:r>
        <w:t xml:space="preserve"> </w:t>
      </w:r>
      <m:oMath>
        <m:r>
          <m:rPr>
            <m:sty m:val="p"/>
          </m:rPr>
          <m:t>−</m:t>
        </m:r>
        <m:r>
          <m:t>u</m:t>
        </m:r>
        <m:r>
          <m:rPr>
            <m:sty m:val="p"/>
          </m:rPr>
          <m:t>‴</m:t>
        </m:r>
        <m:d>
          <m:dPr>
            <m:begChr m:val="("/>
            <m:sepChr m:val=""/>
            <m:endChr m:val=")"/>
            <m:grow/>
          </m:dPr>
          <m:e>
            <m:r>
              <m:t>x</m:t>
            </m:r>
          </m:e>
        </m:d>
        <m:r>
          <m:rPr>
            <m:sty m:val="p"/>
          </m:rPr>
          <m:t>/</m:t>
        </m:r>
        <m:r>
          <m:t>u</m:t>
        </m:r>
        <m:r>
          <m:rPr>
            <m:sty m:val="p"/>
          </m:rPr>
          <m:t>″</m:t>
        </m:r>
        <m:d>
          <m:dPr>
            <m:begChr m:val="("/>
            <m:sepChr m:val=""/>
            <m:endChr m:val=")"/>
            <m:grow/>
          </m:dPr>
          <m:e>
            <m:r>
              <m:t>x</m:t>
            </m:r>
          </m:e>
        </m:d>
      </m:oMath>
      <w:r>
        <w:t xml:space="preserve">, por analogía con</w:t>
      </w:r>
      <w:r>
        <w:t xml:space="preserve"> </w:t>
      </w:r>
      <m:oMath>
        <m:sSub>
          <m:e>
            <m:r>
              <m:t>r</m:t>
            </m:r>
          </m:e>
          <m:sub>
            <m:r>
              <m:t>A</m:t>
            </m:r>
          </m:sub>
        </m:sSub>
      </m:oMath>
      <w:r>
        <w:t xml:space="preserve">.</w:t>
      </w:r>
    </w:p>
    <w:p>
      <w:pPr>
        <w:numPr>
          <w:ilvl w:val="1"/>
          <w:numId w:val="1043"/>
        </w:numPr>
      </w:pPr>
      <w:r>
        <w:t xml:space="preserve">Con la CRRA,</w:t>
      </w:r>
      <w:r>
        <w:t xml:space="preserve"> </w:t>
      </w:r>
      <m:oMath>
        <m:r>
          <m:t>u</m:t>
        </m:r>
        <m:r>
          <m:rPr>
            <m:sty m:val="p"/>
          </m:rPr>
          <m:t>‴</m:t>
        </m:r>
        <m:r>
          <m:rPr>
            <m:sty m:val="p"/>
          </m:rPr>
          <m:t>=</m:t>
        </m:r>
        <m:r>
          <m:t>θ</m:t>
        </m:r>
        <m:d>
          <m:dPr>
            <m:begChr m:val="("/>
            <m:sepChr m:val=""/>
            <m:endChr m:val=")"/>
            <m:grow/>
          </m:dPr>
          <m:e>
            <m:r>
              <m:t>θ</m:t>
            </m:r>
            <m:r>
              <m:rPr>
                <m:sty m:val="p"/>
              </m:rPr>
              <m:t>+</m:t>
            </m:r>
            <m:r>
              <m:t>1</m:t>
            </m:r>
          </m:e>
        </m:d>
        <m:sSup>
          <m:e>
            <m:r>
              <m:t>x</m:t>
            </m:r>
          </m:e>
          <m:sup>
            <m:r>
              <m:rPr>
                <m:sty m:val="p"/>
              </m:rPr>
              <m:t>−</m:t>
            </m:r>
            <m:r>
              <m:t>θ</m:t>
            </m:r>
            <m:r>
              <m:rPr>
                <m:sty m:val="p"/>
              </m:rPr>
              <m:t>−</m:t>
            </m:r>
            <m:r>
              <m:t>2</m:t>
            </m:r>
          </m:sup>
        </m:sSup>
        <m:r>
          <m:rPr>
            <m:sty m:val="p"/>
          </m:rPr>
          <m:t>&gt;</m:t>
        </m:r>
        <m:r>
          <m:t>0</m:t>
        </m:r>
      </m:oMath>
      <w:r>
        <w:t xml:space="preserve"> </w:t>
      </w:r>
      <w:r>
        <w:t xml:space="preserve">y la prudencia es</w:t>
      </w:r>
      <w:r>
        <w:t xml:space="preserve"> </w:t>
      </w:r>
      <m:oMath>
        <m:d>
          <m:dPr>
            <m:begChr m:val="("/>
            <m:sepChr m:val=""/>
            <m:endChr m:val=")"/>
            <m:grow/>
          </m:dPr>
          <m:e>
            <m:r>
              <m:t>θ</m:t>
            </m:r>
            <m:r>
              <m:rPr>
                <m:sty m:val="p"/>
              </m:rPr>
              <m:t>+</m:t>
            </m:r>
            <m:r>
              <m:t>1</m:t>
            </m:r>
          </m:e>
        </m:d>
        <m:r>
          <m:rPr>
            <m:sty m:val="p"/>
          </m:rPr>
          <m:t>/</m:t>
        </m:r>
        <m:r>
          <m:t>x</m:t>
        </m:r>
      </m:oMath>
      <w:r>
        <w:t xml:space="preserve">: hay ahorro precautorio.</w:t>
      </w:r>
    </w:p>
    <w:p>
      <w:pPr>
        <w:numPr>
          <w:ilvl w:val="1"/>
          <w:numId w:val="1043"/>
        </w:numPr>
      </w:pPr>
      <w:r>
        <w:t xml:space="preserve">Con la cuadrática,</w:t>
      </w:r>
      <w:r>
        <w:t xml:space="preserve"> </w:t>
      </w:r>
      <m:oMath>
        <m:r>
          <m:t>u</m:t>
        </m:r>
        <m:r>
          <m:rPr>
            <m:sty m:val="p"/>
          </m:rPr>
          <m:t>‴</m:t>
        </m:r>
        <m:r>
          <m:rPr>
            <m:sty m:val="p"/>
          </m:rPr>
          <m:t>=</m:t>
        </m:r>
        <m:r>
          <m:t>0</m:t>
        </m:r>
      </m:oMath>
      <w:r>
        <w:t xml:space="preserve">: no lo hay, aunque el consumidor sea averso (tabla </w:t>
      </w:r>
      <w:hyperlink w:anchor="tab_prudencia">
        <w:r>
          <w:rPr>
            <w:rStyle w:val="Hyperlink"/>
          </w:rPr>
          <w:t xml:space="preserve">2</w:t>
        </w:r>
      </w:hyperlink>
      <w:r>
        <w:t xml:space="preserve">). Por eso, con utilidad cuadrática, el consumo de</w:t>
      </w:r>
      <w:r>
        <w:t xml:space="preserve"> </w:t>
      </w:r>
      <w:r>
        <w:rPr>
          <w:smallCaps/>
        </w:rPr>
        <w:t xml:space="preserve">Hall</w:t>
      </w:r>
      <w:r>
        <w:t xml:space="preserve"> </w:t>
      </w:r>
      <w:r>
        <w:t xml:space="preserve">sigue un paseo aleatorio sin motivo precaución</w:t>
      </w:r>
      <w:r>
        <w:t xml:space="preserve"> </w:t>
      </w:r>
      <w:hyperlink r:id="rId24">
        <w:r>
          <w:rPr>
            <w:rStyle w:val="Referenciaatema"/>
          </w:rPr>
          <w:t xml:space="preserve">[ver tema 3.A.33]</w:t>
        </w:r>
      </w:hyperlink>
      <w:r>
        <w:t xml:space="preserve">.</w:t>
      </w:r>
    </w:p>
    <w:p>
      <w:pPr>
        <w:numPr>
          <w:ilvl w:val="1"/>
          <w:numId w:val="1043"/>
        </w:numPr>
      </w:pPr>
      <w:r>
        <w:t xml:space="preserve">La aversión absoluta es decreciente (DARA) si y solo si la prudencia es mayor que la aversión, lo que exige</w:t>
      </w:r>
      <w:r>
        <w:t xml:space="preserve"> </w:t>
      </w:r>
      <m:oMath>
        <m:r>
          <m:t>u</m:t>
        </m:r>
        <m:r>
          <m:rPr>
            <m:sty m:val="p"/>
          </m:rPr>
          <m:t>‴</m:t>
        </m:r>
        <m:r>
          <m:rPr>
            <m:sty m:val="p"/>
          </m:rPr>
          <m:t>&gt;</m:t>
        </m:r>
        <m:r>
          <m:t>0</m:t>
        </m:r>
      </m:oMath>
      <w:r>
        <w:t xml:space="preserve"> </w:t>
      </w:r>
      <w:r>
        <w:t xml:space="preserve">(anexo </w:t>
      </w:r>
      <w:hyperlink w:anchor="anexo_derivaciones">
        <w:r>
          <w:rPr>
            <w:rStyle w:val="Hyperlink"/>
          </w:rPr>
          <w:t xml:space="preserve">F</w:t>
        </w:r>
      </w:hyperlink>
      <w:r>
        <w:t xml:space="preserve">): la DARA, que es la hipótesis más aceptada, implica ahorro precautorio.</w:t>
      </w:r>
    </w:p>
    <w:p>
      <w:pPr>
        <w:numPr>
          <w:ilvl w:val="0"/>
          <w:numId w:val="1042"/>
        </w:numPr>
      </w:pPr>
      <w:r>
        <w:rPr>
          <w:i/>
          <w:iCs/>
        </w:rPr>
        <w:t xml:space="preserve">Implicación macroeconómica</w:t>
      </w:r>
      <w:r>
        <w:t xml:space="preserve">: un aumento de la incertidumbre eleva el ahorro precautorio; en equilibrio general baja el tipo de interés real, lo que empuja el consumo en sentido contrario, así que el efecto final sobre la actividad es ambiguo</w:t>
      </w:r>
      <w:r>
        <w:t xml:space="preserve"> </w:t>
      </w:r>
      <w:r>
        <w:t xml:space="preserve">(</w:t>
      </w:r>
      <w:hyperlink w:anchor="ref_FernandezVillaverdeGuerron2020_30676">
        <w:r>
          <w:rPr>
            <w:rStyle w:val="Hyperlink"/>
            <w:smallCaps/>
          </w:rPr>
          <w:t xml:space="preserve">Fernández-Villaverde</w:t>
        </w:r>
        <w:r>
          <w:rPr>
            <w:rStyle w:val="Hyperlink"/>
          </w:rPr>
          <w:t xml:space="preserve"> </w:t>
        </w:r>
        <w:r>
          <w:rPr>
            <w:rStyle w:val="Hyperlink"/>
          </w:rPr>
          <w:t xml:space="preserve">y</w:t>
        </w:r>
        <w:r>
          <w:rPr>
            <w:rStyle w:val="Hyperlink"/>
          </w:rPr>
          <w:t xml:space="preserve"> </w:t>
        </w:r>
        <w:r>
          <w:rPr>
            <w:rStyle w:val="Hyperlink"/>
            <w:smallCaps/>
          </w:rPr>
          <w:t xml:space="preserve">Guerrón-Quintana</w:t>
        </w:r>
        <w:r>
          <w:rPr>
            <w:rStyle w:val="Hyperlink"/>
          </w:rPr>
          <w:t xml:space="preserve">, 2020</w:t>
        </w:r>
      </w:hyperlink>
      <w:r>
        <w:t xml:space="preserve">)</w:t>
      </w:r>
      <w:r>
        <w:t xml:space="preserve">.</w:t>
      </w:r>
    </w:p>
    <w:bookmarkStart w:id="79" w:name="tab_prudencia"/>
    <w:p>
      <w:pPr>
        <w:pStyle w:val="TableCaption"/>
      </w:pPr>
      <w:r>
        <w:t xml:space="preserve">Tabla 2.–</w:t>
      </w:r>
      <w:r>
        <w:t xml:space="preserve"> </w:t>
      </w:r>
      <w:r>
        <w:t xml:space="preserve">Aversión al riesgo y prudencia: utilidad cuadrática frente a CRRA</w:t>
      </w:r>
    </w:p>
    <w:tbl>
      <w:tblPr>
        <w:tblStyle w:val="Table"/>
        <w:tblW w:type="auto" w:w="0"/>
        <w:tblLook w:firstRow="1" w:lastRow="0" w:firstColumn="0" w:lastColumn="0" w:noHBand="0" w:noVBand="0" w:val="0020"/>
        <w:tblCaption w:val="Tabla 2.– Aversión al riesgo y prudencia: utilidad cuadrática frente a CRRA"/>
      </w:tblPr>
      <w:tblGrid>
        <w:gridCol w:w="2640"/>
        <w:gridCol w:w="2640"/>
        <w:gridCol w:w="2640"/>
      </w:tblGrid>
      <w:tr>
        <w:trPr>
          <w:cantSplit/>
          <w:tblHeader w:val="on"/>
        </w:trPr>
        <w:tc>
          <w:tcPr>
            <w:vAlign w:val="center"/>
          </w:tcPr>
          <w:p/>
        </w:tc>
        <w:tc>
          <w:tcPr>
            <w:shd w:val="clear" w:color="auto" w:fill="DDEBF7"/>
            <w:vAlign w:val="center"/>
          </w:tcPr>
          <w:p>
            <w:pPr>
              <w:pStyle w:val="Celdatceeazulpalido"/>
              <w:jc w:val="center"/>
            </w:pPr>
            <w:r>
              <w:rPr>
                <w:b/>
                <w:bCs/>
              </w:rPr>
              <w:t xml:space="preserve">Cuadrática</w:t>
            </w:r>
          </w:p>
        </w:tc>
        <w:tc>
          <w:tcPr>
            <w:shd w:val="clear" w:color="auto" w:fill="DDEBF7"/>
            <w:vAlign w:val="center"/>
          </w:tcPr>
          <w:p>
            <w:pPr>
              <w:pStyle w:val="Celdatceeazulpalido"/>
              <w:jc w:val="center"/>
            </w:pPr>
            <w:r>
              <w:rPr>
                <w:b/>
                <w:bCs/>
              </w:rPr>
              <w:t xml:space="preserve">CRRA</w:t>
            </w:r>
          </w:p>
        </w:tc>
      </w:tr>
      <w:tr>
        <w:trPr>
          <w:cantSplit/>
        </w:trPr>
        <w:tc>
          <w:tcPr>
            <w:vAlign w:val="center"/>
          </w:tcPr>
          <w:p>
            <w:pPr>
              <w:pStyle w:val="Compact"/>
              <w:jc w:val="center"/>
            </w:pPr>
            <m:oMath>
              <m:r>
                <m:t>u</m:t>
              </m:r>
              <m:d>
                <m:dPr>
                  <m:begChr m:val="("/>
                  <m:sepChr m:val=""/>
                  <m:endChr m:val=")"/>
                  <m:grow/>
                </m:dPr>
                <m:e>
                  <m:r>
                    <m:t>x</m:t>
                  </m:r>
                </m:e>
              </m:d>
            </m:oMath>
          </w:p>
        </w:tc>
        <w:tc>
          <w:tcPr>
            <w:vAlign w:val="center"/>
          </w:tcPr>
          <w:p>
            <w:pPr>
              <w:pStyle w:val="Compact"/>
              <w:jc w:val="center"/>
            </w:pPr>
            <m:oMath>
              <m:r>
                <m:t>x</m:t>
              </m:r>
              <m:r>
                <m:rPr>
                  <m:sty m:val="p"/>
                </m:rPr>
                <m:t>−</m:t>
              </m:r>
              <m:f>
                <m:fPr>
                  <m:type m:val="lin"/>
                </m:fPr>
                <m:num>
                  <m:r>
                    <m:t>b</m:t>
                  </m:r>
                </m:num>
                <m:den>
                  <m:r>
                    <m:t>2</m:t>
                  </m:r>
                </m:den>
              </m:f>
              <m:sSup>
                <m:e>
                  <m:r>
                    <m:t>x</m:t>
                  </m:r>
                </m:e>
                <m:sup>
                  <m:r>
                    <m:t>2</m:t>
                  </m:r>
                </m:sup>
              </m:sSup>
            </m:oMath>
          </w:p>
        </w:tc>
        <w:tc>
          <w:tcPr>
            <w:vAlign w:val="center"/>
          </w:tcPr>
          <w:p>
            <w:pPr>
              <w:pStyle w:val="Compact"/>
              <w:jc w:val="center"/>
            </w:pPr>
            <m:oMath>
              <m:f>
                <m:fPr>
                  <m:type m:val="bar"/>
                </m:fPr>
                <m:num>
                  <m:sSup>
                    <m:e>
                      <m:r>
                        <m:t>x</m:t>
                      </m:r>
                    </m:e>
                    <m:sup>
                      <m:r>
                        <m:t>1</m:t>
                      </m:r>
                      <m:r>
                        <m:rPr>
                          <m:sty m:val="p"/>
                        </m:rPr>
                        <m:t>−</m:t>
                      </m:r>
                      <m:r>
                        <m:t>θ</m:t>
                      </m:r>
                    </m:sup>
                  </m:sSup>
                  <m:r>
                    <m:rPr>
                      <m:sty m:val="p"/>
                    </m:rPr>
                    <m:t>−</m:t>
                  </m:r>
                  <m:r>
                    <m:t>1</m:t>
                  </m:r>
                </m:num>
                <m:den>
                  <m:r>
                    <m:t>1</m:t>
                  </m:r>
                  <m:r>
                    <m:rPr>
                      <m:sty m:val="p"/>
                    </m:rPr>
                    <m:t>−</m:t>
                  </m:r>
                  <m:r>
                    <m:t>θ</m:t>
                  </m:r>
                </m:den>
              </m:f>
            </m:oMath>
          </w:p>
        </w:tc>
      </w:tr>
      <w:tr>
        <w:trPr>
          <w:cantSplit/>
        </w:trPr>
        <w:tc>
          <w:tcPr>
            <w:vAlign w:val="center"/>
          </w:tcPr>
          <w:p>
            <w:pPr>
              <w:pStyle w:val="Compact"/>
              <w:jc w:val="center"/>
            </w:pPr>
            <m:oMath>
              <m:r>
                <m:t>u</m:t>
              </m:r>
              <m:r>
                <m:rPr>
                  <m:sty m:val="p"/>
                </m:rPr>
                <m:t>′</m:t>
              </m:r>
              <m:d>
                <m:dPr>
                  <m:begChr m:val="("/>
                  <m:sepChr m:val=""/>
                  <m:endChr m:val=")"/>
                  <m:grow/>
                </m:dPr>
                <m:e>
                  <m:r>
                    <m:t>x</m:t>
                  </m:r>
                </m:e>
              </m:d>
            </m:oMath>
          </w:p>
        </w:tc>
        <w:tc>
          <w:tcPr>
            <w:vAlign w:val="center"/>
          </w:tcPr>
          <w:p>
            <w:pPr>
              <w:pStyle w:val="Compact"/>
              <w:jc w:val="center"/>
            </w:pPr>
            <m:oMath>
              <m:r>
                <m:t>1</m:t>
              </m:r>
              <m:r>
                <m:rPr>
                  <m:sty m:val="p"/>
                </m:rPr>
                <m:t>−</m:t>
              </m:r>
              <m:r>
                <m:t>b</m:t>
              </m:r>
              <m:r>
                <m:t>x</m:t>
              </m:r>
            </m:oMath>
          </w:p>
        </w:tc>
        <w:tc>
          <w:tcPr>
            <w:vAlign w:val="center"/>
          </w:tcPr>
          <w:p>
            <w:pPr>
              <w:pStyle w:val="Compact"/>
              <w:jc w:val="center"/>
            </w:pPr>
            <m:oMath>
              <m:sSup>
                <m:e>
                  <m:r>
                    <m:t>x</m:t>
                  </m:r>
                </m:e>
                <m:sup>
                  <m:r>
                    <m:rPr>
                      <m:sty m:val="p"/>
                    </m:rPr>
                    <m:t>−</m:t>
                  </m:r>
                  <m:r>
                    <m:t>θ</m:t>
                  </m:r>
                </m:sup>
              </m:sSup>
            </m:oMath>
          </w:p>
        </w:tc>
      </w:tr>
      <w:tr>
        <w:trPr>
          <w:cantSplit/>
        </w:trPr>
        <w:tc>
          <w:tcPr>
            <w:vAlign w:val="center"/>
          </w:tcPr>
          <w:p>
            <w:pPr>
              <w:pStyle w:val="Compact"/>
              <w:jc w:val="center"/>
            </w:pPr>
            <m:oMath>
              <m:r>
                <m:t>u</m:t>
              </m:r>
              <m:r>
                <m:rPr>
                  <m:sty m:val="p"/>
                </m:rPr>
                <m:t>″</m:t>
              </m:r>
              <m:d>
                <m:dPr>
                  <m:begChr m:val="("/>
                  <m:sepChr m:val=""/>
                  <m:endChr m:val=")"/>
                  <m:grow/>
                </m:dPr>
                <m:e>
                  <m:r>
                    <m:t>x</m:t>
                  </m:r>
                </m:e>
              </m:d>
            </m:oMath>
          </w:p>
        </w:tc>
        <w:tc>
          <w:tcPr>
            <w:vAlign w:val="center"/>
          </w:tcPr>
          <w:p>
            <w:pPr>
              <w:pStyle w:val="Compact"/>
              <w:jc w:val="center"/>
            </w:pPr>
            <m:oMath>
              <m:r>
                <m:rPr>
                  <m:sty m:val="p"/>
                </m:rPr>
                <m:t>−</m:t>
              </m:r>
              <m:r>
                <m:t>b</m:t>
              </m:r>
              <m:r>
                <m:rPr>
                  <m:sty m:val="p"/>
                </m:rPr>
                <m:t>&lt;</m:t>
              </m:r>
              <m:r>
                <m:t>0</m:t>
              </m:r>
            </m:oMath>
            <w:r>
              <w:t xml:space="preserve"> </w:t>
            </w:r>
            <w:r>
              <w:t xml:space="preserve">(averso)</w:t>
            </w:r>
          </w:p>
        </w:tc>
        <w:tc>
          <w:tcPr>
            <w:vAlign w:val="center"/>
          </w:tcPr>
          <w:p>
            <w:pPr>
              <w:pStyle w:val="Compact"/>
              <w:jc w:val="center"/>
            </w:pPr>
            <m:oMath>
              <m:r>
                <m:rPr>
                  <m:sty m:val="p"/>
                </m:rPr>
                <m:t>−</m:t>
              </m:r>
              <m:r>
                <m:t>θ</m:t>
              </m:r>
              <m:sSup>
                <m:e>
                  <m:r>
                    <m:t>x</m:t>
                  </m:r>
                </m:e>
                <m:sup>
                  <m:r>
                    <m:rPr>
                      <m:sty m:val="p"/>
                    </m:rPr>
                    <m:t>−</m:t>
                  </m:r>
                  <m:r>
                    <m:t>θ</m:t>
                  </m:r>
                  <m:r>
                    <m:rPr>
                      <m:sty m:val="p"/>
                    </m:rPr>
                    <m:t>−</m:t>
                  </m:r>
                  <m:r>
                    <m:t>1</m:t>
                  </m:r>
                </m:sup>
              </m:sSup>
              <m:r>
                <m:rPr>
                  <m:sty m:val="p"/>
                </m:rPr>
                <m:t>&lt;</m:t>
              </m:r>
              <m:r>
                <m:t>0</m:t>
              </m:r>
            </m:oMath>
            <w:r>
              <w:t xml:space="preserve"> </w:t>
            </w:r>
            <w:r>
              <w:t xml:space="preserve">(averso)</w:t>
            </w:r>
          </w:p>
        </w:tc>
      </w:tr>
      <w:tr>
        <w:trPr>
          <w:cantSplit/>
        </w:trPr>
        <w:tc>
          <w:tcPr>
            <w:shd w:val="clear" w:color="auto" w:fill="E2EFD9"/>
            <w:vAlign w:val="center"/>
          </w:tcPr>
          <w:p>
            <w:pPr>
              <w:pStyle w:val="Celdatceesalvia"/>
              <w:jc w:val="center"/>
            </w:pPr>
            <w:r>
              <w:t xml:space="preserve"> </w:t>
            </w:r>
            <m:oMath>
              <m:r>
                <m:t>u</m:t>
              </m:r>
              <m:r>
                <m:rPr>
                  <m:sty m:val="p"/>
                </m:rPr>
                <m:t>‴</m:t>
              </m:r>
              <m:d>
                <m:dPr>
                  <m:begChr m:val="("/>
                  <m:sepChr m:val=""/>
                  <m:endChr m:val=")"/>
                  <m:grow/>
                </m:dPr>
                <m:e>
                  <m:r>
                    <m:t>x</m:t>
                  </m:r>
                </m:e>
              </m:d>
            </m:oMath>
          </w:p>
        </w:tc>
        <w:tc>
          <w:tcPr>
            <w:shd w:val="clear" w:color="auto" w:fill="E2EFD9"/>
            <w:vAlign w:val="center"/>
          </w:tcPr>
          <w:p>
            <w:pPr>
              <w:pStyle w:val="Celdatceesalvia"/>
              <w:jc w:val="center"/>
            </w:pPr>
            <m:oMath>
              <m:r>
                <m:t>0</m:t>
              </m:r>
            </m:oMath>
            <w:r>
              <w:t xml:space="preserve"> </w:t>
            </w:r>
            <w:r>
              <w:t xml:space="preserve">(sin prudencia)</w:t>
            </w:r>
          </w:p>
        </w:tc>
        <w:tc>
          <w:tcPr>
            <w:shd w:val="clear" w:color="auto" w:fill="E2EFD9"/>
            <w:vAlign w:val="center"/>
          </w:tcPr>
          <w:p>
            <w:pPr>
              <w:pStyle w:val="Celdatceesalvia"/>
              <w:jc w:val="center"/>
            </w:pPr>
            <m:oMath>
              <m:r>
                <m:t>θ</m:t>
              </m:r>
              <m:d>
                <m:dPr>
                  <m:begChr m:val="("/>
                  <m:sepChr m:val=""/>
                  <m:endChr m:val=")"/>
                  <m:grow/>
                </m:dPr>
                <m:e>
                  <m:r>
                    <m:t>θ</m:t>
                  </m:r>
                  <m:r>
                    <m:rPr>
                      <m:sty m:val="p"/>
                    </m:rPr>
                    <m:t>+</m:t>
                  </m:r>
                  <m:r>
                    <m:t>1</m:t>
                  </m:r>
                </m:e>
              </m:d>
              <m:sSup>
                <m:e>
                  <m:r>
                    <m:t>x</m:t>
                  </m:r>
                </m:e>
                <m:sup>
                  <m:r>
                    <m:rPr>
                      <m:sty m:val="p"/>
                    </m:rPr>
                    <m:t>−</m:t>
                  </m:r>
                  <m:r>
                    <m:t>θ</m:t>
                  </m:r>
                  <m:r>
                    <m:rPr>
                      <m:sty m:val="p"/>
                    </m:rPr>
                    <m:t>−</m:t>
                  </m:r>
                  <m:r>
                    <m:t>2</m:t>
                  </m:r>
                </m:sup>
              </m:sSup>
              <m:r>
                <m:rPr>
                  <m:sty m:val="p"/>
                </m:rPr>
                <m:t>&gt;</m:t>
              </m:r>
              <m:r>
                <m:t>0</m:t>
              </m:r>
            </m:oMath>
            <w:r>
              <w:t xml:space="preserve"> </w:t>
            </w:r>
            <w:r>
              <w:t xml:space="preserve">(prudente)</w:t>
            </w:r>
          </w:p>
        </w:tc>
      </w:tr>
    </w:tbl>
    <w:bookmarkEnd w:id="79"/>
    <w:p>
      <w:pPr>
        <w:pStyle w:val="BodyText"/>
      </w:pPr>
      <w:r>
        <w:rPr>
          <w:i/>
          <w:iCs/>
        </w:rPr>
        <w:t xml:space="preserve">Fuente: elaboración propia a partir de</w:t>
      </w:r>
      <w:r>
        <w:rPr>
          <w:i/>
          <w:iCs/>
        </w:rPr>
        <w:t xml:space="preserve"> </w:t>
      </w:r>
      <w:r>
        <w:rPr>
          <w:i/>
          <w:iCs/>
          <w:smallCaps/>
        </w:rPr>
        <w:t xml:space="preserve">Fernández-Villaverde</w:t>
      </w:r>
      <w:r>
        <w:rPr>
          <w:i/>
          <w:iCs/>
        </w:rPr>
        <w:t xml:space="preserve"> </w:t>
      </w:r>
      <w:r>
        <w:rPr>
          <w:i/>
          <w:iCs/>
        </w:rPr>
        <w:t xml:space="preserve">y</w:t>
      </w:r>
      <w:r>
        <w:rPr>
          <w:i/>
          <w:iCs/>
        </w:rPr>
        <w:t xml:space="preserve"> </w:t>
      </w:r>
      <w:r>
        <w:rPr>
          <w:i/>
          <w:iCs/>
          <w:smallCaps/>
        </w:rPr>
        <w:t xml:space="preserve">Guerrón-Quintana</w:t>
      </w:r>
      <w:r>
        <w:rPr>
          <w:i/>
          <w:iCs/>
        </w:rPr>
        <w:t xml:space="preserve"> </w:t>
      </w:r>
      <w:r>
        <w:rPr>
          <w:i/>
          <w:iCs/>
        </w:rPr>
        <w:t xml:space="preserve">(</w:t>
      </w:r>
      <w:hyperlink w:anchor="ref_FernandezVillaverdeGuerron2020_30676">
        <w:r>
          <w:rPr>
            <w:rStyle w:val="Hyperlink"/>
            <w:i/>
            <w:iCs/>
          </w:rPr>
          <w:t xml:space="preserve">2020</w:t>
        </w:r>
      </w:hyperlink>
      <w:r>
        <w:rPr>
          <w:i/>
          <w:iCs/>
        </w:rPr>
        <w:t xml:space="preserve">, tabla 1)</w:t>
      </w:r>
      <w:r>
        <w:rPr>
          <w:i/>
          <w:iCs/>
        </w:rPr>
        <w:t xml:space="preserve">, con la notación del temario (</w:t>
      </w:r>
      <m:oMath>
        <m:r>
          <m:t>θ</m:t>
        </m:r>
      </m:oMath>
      <w:r>
        <w:rPr>
          <w:i/>
          <w:iCs/>
        </w:rPr>
        <w:t xml:space="preserve"> </w:t>
      </w:r>
      <w:r>
        <w:rPr>
          <w:i/>
          <w:iCs/>
        </w:rPr>
        <w:t xml:space="preserve">en lugar de</w:t>
      </w:r>
      <w:r>
        <w:rPr>
          <w:i/>
          <w:iCs/>
        </w:rPr>
        <w:t xml:space="preserve"> </w:t>
      </w:r>
      <m:oMath>
        <m:r>
          <m:t>σ</m:t>
        </m:r>
      </m:oMath>
      <w:r>
        <w:rPr>
          <w:i/>
          <w:iCs/>
        </w:rPr>
        <w:t xml:space="preserve">).</w:t>
      </w:r>
    </w:p>
    <w:bookmarkEnd w:id="80"/>
    <w:bookmarkStart w:id="86" w:name="distribuci__n_de_probabilidad_domi_47602"/>
    <w:p>
      <w:pPr>
        <w:pStyle w:val="Heading4"/>
      </w:pPr>
      <w:r>
        <w:t xml:space="preserve">Distribución de probabilidad: dominancia estocástica</w:t>
      </w:r>
    </w:p>
    <w:p>
      <w:pPr>
        <w:numPr>
          <w:ilvl w:val="0"/>
          <w:numId w:val="1044"/>
        </w:numPr>
      </w:pPr>
      <w:r>
        <w:t xml:space="preserve">Hasta aquí hemos visto si una lotería es preferida a otra</w:t>
      </w:r>
      <w:r>
        <w:t xml:space="preserve"> </w:t>
      </w:r>
      <w:r>
        <w:rPr>
          <w:i/>
          <w:iCs/>
        </w:rPr>
        <w:t xml:space="preserve">por un consumidor concreto</w:t>
      </w:r>
      <w:r>
        <w:t xml:space="preserve">. Pero ¿hay loterías que</w:t>
      </w:r>
      <w:r>
        <w:t xml:space="preserve"> </w:t>
      </w:r>
      <w:r>
        <w:rPr>
          <w:i/>
          <w:iCs/>
        </w:rPr>
        <w:t xml:space="preserve">todos</w:t>
      </w:r>
      <w:r>
        <w:t xml:space="preserve"> </w:t>
      </w:r>
      <w:r>
        <w:t xml:space="preserve">prefieren, sea cual sea su</w:t>
      </w:r>
      <w:r>
        <w:t xml:space="preserve"> </w:t>
      </w:r>
      <m:oMath>
        <m:r>
          <m:t>u</m:t>
        </m:r>
      </m:oMath>
      <w:r>
        <w:t xml:space="preserve">? La</w:t>
      </w:r>
      <w:r>
        <w:t xml:space="preserve"> </w:t>
      </w:r>
      <w:r>
        <w:rPr>
          <w:b/>
          <w:bCs/>
        </w:rPr>
        <w:t xml:space="preserve">dominancia estocástica</w:t>
      </w:r>
      <w:r>
        <w:t xml:space="preserve"> </w:t>
      </w:r>
      <w:r>
        <w:t xml:space="preserve">responde con condiciones sobre las distribuciones</w:t>
      </w:r>
      <w:r>
        <w:t xml:space="preserve"> </w:t>
      </w:r>
      <m:oMath>
        <m:r>
          <m:t>F</m:t>
        </m:r>
      </m:oMath>
      <w:r>
        <w:t xml:space="preserve"> </w:t>
      </w:r>
      <w:r>
        <w:t xml:space="preserve">y</w:t>
      </w:r>
      <w:r>
        <w:t xml:space="preserve"> </w:t>
      </w:r>
      <m:oMath>
        <m:r>
          <m:t>G</m:t>
        </m:r>
      </m:oMath>
      <w:r>
        <w:t xml:space="preserve">, que son objetivas</w:t>
      </w:r>
      <w:r>
        <w:t xml:space="preserve"> </w:t>
      </w:r>
      <w:r>
        <w:t xml:space="preserve">(</w:t>
      </w:r>
      <w:hyperlink w:anchor="ref_HadarRussell1969Rules">
        <w:r>
          <w:rPr>
            <w:rStyle w:val="Hyperlink"/>
            <w:smallCaps/>
          </w:rPr>
          <w:t xml:space="preserve">Hadar</w:t>
        </w:r>
        <w:r>
          <w:rPr>
            <w:rStyle w:val="Hyperlink"/>
          </w:rPr>
          <w:t xml:space="preserve"> </w:t>
        </w:r>
        <w:r>
          <w:rPr>
            <w:rStyle w:val="Hyperlink"/>
          </w:rPr>
          <w:t xml:space="preserve">y</w:t>
        </w:r>
        <w:r>
          <w:rPr>
            <w:rStyle w:val="Hyperlink"/>
          </w:rPr>
          <w:t xml:space="preserve"> </w:t>
        </w:r>
        <w:r>
          <w:rPr>
            <w:rStyle w:val="Hyperlink"/>
            <w:smallCaps/>
          </w:rPr>
          <w:t xml:space="preserve">Russell</w:t>
        </w:r>
        <w:r>
          <w:rPr>
            <w:rStyle w:val="Hyperlink"/>
          </w:rPr>
          <w:t xml:space="preserve">, 1969</w:t>
        </w:r>
      </w:hyperlink>
      <w:r>
        <w:t xml:space="preserve">;</w:t>
      </w:r>
      <w:r>
        <w:t xml:space="preserve"> </w:t>
      </w:r>
      <w:hyperlink w:anchor="ref_HanochLevy1969Efficiency">
        <w:r>
          <w:rPr>
            <w:rStyle w:val="Hyperlink"/>
            <w:smallCaps/>
          </w:rPr>
          <w:t xml:space="preserve">Hanoch</w:t>
        </w:r>
        <w:r>
          <w:rPr>
            <w:rStyle w:val="Hyperlink"/>
          </w:rPr>
          <w:t xml:space="preserve"> </w:t>
        </w:r>
        <w:r>
          <w:rPr>
            <w:rStyle w:val="Hyperlink"/>
          </w:rPr>
          <w:t xml:space="preserve">y</w:t>
        </w:r>
        <w:r>
          <w:rPr>
            <w:rStyle w:val="Hyperlink"/>
          </w:rPr>
          <w:t xml:space="preserve"> </w:t>
        </w:r>
        <w:r>
          <w:rPr>
            <w:rStyle w:val="Hyperlink"/>
            <w:smallCaps/>
          </w:rPr>
          <w:t xml:space="preserve">Levy</w:t>
        </w:r>
        <w:r>
          <w:rPr>
            <w:rStyle w:val="Hyperlink"/>
          </w:rPr>
          <w:t xml:space="preserve">, 1969</w:t>
        </w:r>
      </w:hyperlink>
      <w:r>
        <w:t xml:space="preserve">)</w:t>
      </w:r>
      <w:r>
        <w:t xml:space="preserve">.</w:t>
      </w:r>
    </w:p>
    <w:p>
      <w:pPr>
        <w:numPr>
          <w:ilvl w:val="0"/>
          <w:numId w:val="1044"/>
        </w:numPr>
      </w:pPr>
      <w:r>
        <w:rPr>
          <w:b/>
          <w:bCs/>
        </w:rPr>
        <w:t xml:space="preserve">Dominancia estocástica de primer orden</w:t>
      </w:r>
      <w:r>
        <w:t xml:space="preserve">:</w:t>
      </w:r>
      <w:r>
        <w:t xml:space="preserve"> </w:t>
      </w:r>
      <m:oMath>
        <m:r>
          <m:t>F</m:t>
        </m:r>
      </m:oMath>
      <w:r>
        <w:t xml:space="preserve"> </w:t>
      </w:r>
      <w:r>
        <w:t xml:space="preserve">domina a</w:t>
      </w:r>
      <w:r>
        <w:t xml:space="preserve"> </w:t>
      </w:r>
      <m:oMath>
        <m:r>
          <m:t>G</m:t>
        </m:r>
      </m:oMath>
      <w:r>
        <w:t xml:space="preserve"> </w:t>
      </w:r>
      <w:r>
        <w:t xml:space="preserve">si la prefiere todo consumidor que prefiere más riqueza a menos, sea cual sea su actitud ante el riesgo:</w:t>
      </w:r>
    </w:p>
    <w:p>
      <w:pPr>
        <w:pStyle w:val="BodyText"/>
        <w:keepNext/>
      </w:pPr>
      <m:oMathPara>
        <m:oMathParaPr>
          <m:jc m:val="center"/>
        </m:oMathParaPr>
        <m:oMath>
          <m:m>
            <m:mPr>
              <m:baseJc m:val="center"/>
              <m:plcHide m:val="on"/>
              <m:mcs>
                <m:mc>
                  <m:mcPr>
                    <m:mcJc m:val="right"/>
                    <m:count m:val="1"/>
                  </m:mcPr>
                </m:mc>
                <m:mc>
                  <m:mcPr>
                    <m:mcJc m:val="left"/>
                    <m:count m:val="1"/>
                  </m:mcPr>
                </m:mc>
              </m:mcs>
            </m:mPr>
            <m:mr>
              <m:e/>
              <m:e>
                <m:r>
                  <m:rPr>
                    <m:sty m:val="p"/>
                  </m:rPr>
                  <m:t>∫</m:t>
                </m:r>
                <m:r>
                  <m:t>u</m:t>
                </m:r>
                <m:d>
                  <m:dPr>
                    <m:begChr m:val="("/>
                    <m:sepChr m:val=""/>
                    <m:endChr m:val=")"/>
                    <m:grow/>
                  </m:dPr>
                  <m:e>
                    <m:r>
                      <m:t>x</m:t>
                    </m:r>
                  </m:e>
                </m:d>
                <m:r>
                  <m:t> </m:t>
                </m:r>
                <m:r>
                  <m:t>d</m:t>
                </m:r>
                <m:r>
                  <m:t>F</m:t>
                </m:r>
                <m:d>
                  <m:dPr>
                    <m:begChr m:val="("/>
                    <m:sepChr m:val=""/>
                    <m:endChr m:val=")"/>
                    <m:grow/>
                  </m:dPr>
                  <m:e>
                    <m:r>
                      <m:t>x</m:t>
                    </m:r>
                  </m:e>
                </m:d>
                <m:r>
                  <m:rPr>
                    <m:sty m:val="p"/>
                  </m:rPr>
                  <m:t>≥</m:t>
                </m:r>
                <m:r>
                  <m:rPr>
                    <m:sty m:val="p"/>
                  </m:rPr>
                  <m:t>∫</m:t>
                </m:r>
                <m:r>
                  <m:t>u</m:t>
                </m:r>
                <m:d>
                  <m:dPr>
                    <m:begChr m:val="("/>
                    <m:sepChr m:val=""/>
                    <m:endChr m:val=")"/>
                    <m:grow/>
                  </m:dPr>
                  <m:e>
                    <m:r>
                      <m:t>x</m:t>
                    </m:r>
                  </m:e>
                </m:d>
                <m:r>
                  <m:t> </m:t>
                </m:r>
                <m:r>
                  <m:t>d</m:t>
                </m:r>
                <m:r>
                  <m:t>G</m:t>
                </m:r>
                <m:d>
                  <m:dPr>
                    <m:begChr m:val="("/>
                    <m:sepChr m:val=""/>
                    <m:endChr m:val=")"/>
                    <m:grow/>
                  </m:dPr>
                  <m:e>
                    <m:r>
                      <m:t>x</m:t>
                    </m:r>
                  </m:e>
                </m:d>
                <m:r>
                  <m:t> </m:t>
                </m:r>
                <m:r>
                  <m:t> </m:t>
                </m:r>
                <m:r>
                  <m:rPr>
                    <m:nor/>
                    <m:sty m:val="p"/>
                  </m:rPr>
                  <m:t>para toda </m:t>
                </m:r>
                <m:r>
                  <m:t>u</m:t>
                </m:r>
                <m:r>
                  <m:rPr>
                    <m:nor/>
                    <m:sty m:val="p"/>
                  </m:rPr>
                  <m:t> no decreciente</m:t>
                </m:r>
              </m:e>
            </m:mr>
            <m:mr>
              <m:e>
                <m:r>
                  <m:rPr>
                    <m:sty m:val="p"/>
                  </m:rPr>
                  <m:t>⇔</m:t>
                </m:r>
                <m:r>
                  <m:t> </m:t>
                </m:r>
              </m:e>
              <m:e>
                <m:r>
                  <m:t>F</m:t>
                </m:r>
                <m:d>
                  <m:dPr>
                    <m:begChr m:val="("/>
                    <m:sepChr m:val=""/>
                    <m:endChr m:val=")"/>
                    <m:grow/>
                  </m:dPr>
                  <m:e>
                    <m:r>
                      <m:t>x</m:t>
                    </m:r>
                  </m:e>
                </m:d>
                <m:r>
                  <m:rPr>
                    <m:sty m:val="p"/>
                  </m:rPr>
                  <m:t>≤</m:t>
                </m:r>
                <m:r>
                  <m:t>G</m:t>
                </m:r>
                <m:d>
                  <m:dPr>
                    <m:begChr m:val="("/>
                    <m:sepChr m:val=""/>
                    <m:endChr m:val=")"/>
                    <m:grow/>
                  </m:dPr>
                  <m:e>
                    <m:r>
                      <m:t>x</m:t>
                    </m:r>
                  </m:e>
                </m:d>
                <m:r>
                  <m:t> </m:t>
                </m:r>
                <m:r>
                  <m:t> </m:t>
                </m:r>
                <m:r>
                  <m:rPr>
                    <m:nor/>
                    <m:sty m:val="p"/>
                  </m:rPr>
                  <m:t>para todo </m:t>
                </m:r>
                <m:r>
                  <m:t>x</m:t>
                </m:r>
                <m:r>
                  <m:rPr>
                    <m:sty m:val="p"/>
                  </m:rPr>
                  <m:t>.</m:t>
                </m:r>
              </m:e>
            </m:mr>
          </m:m>
        </m:oMath>
      </m:oMathPara>
    </w:p>
    <w:p>
      <w:pPr>
        <w:numPr>
          <w:ilvl w:val="0"/>
          <w:numId w:val="1000"/>
        </w:numPr>
      </w:pPr>
      <w:r>
        <w:t xml:space="preserve">Para cualquier umbral</w:t>
      </w:r>
      <w:r>
        <w:t xml:space="preserve"> </w:t>
      </w:r>
      <m:oMath>
        <m:r>
          <m:t>x</m:t>
        </m:r>
      </m:oMath>
      <w:r>
        <w:t xml:space="preserve">,</w:t>
      </w:r>
      <w:r>
        <w:t xml:space="preserve"> </w:t>
      </w:r>
      <m:oMath>
        <m:r>
          <m:t>F</m:t>
        </m:r>
      </m:oMath>
      <w:r>
        <w:t xml:space="preserve"> </w:t>
      </w:r>
      <w:r>
        <w:t xml:space="preserve">da menos probabilidad que</w:t>
      </w:r>
      <w:r>
        <w:t xml:space="preserve"> </w:t>
      </w:r>
      <m:oMath>
        <m:r>
          <m:t>G</m:t>
        </m:r>
      </m:oMath>
      <w:r>
        <w:t xml:space="preserve"> </w:t>
      </w:r>
      <w:r>
        <w:t xml:space="preserve">de quedarse por debajo: su función de distribución está siempre por debajo (gráfico </w:t>
      </w:r>
      <w:hyperlink w:anchor="fig_dominancia">
        <w:r>
          <w:rPr>
            <w:rStyle w:val="Hyperlink"/>
          </w:rPr>
          <w:t xml:space="preserve">5</w:t>
        </w:r>
      </w:hyperlink>
      <w:r>
        <w:t xml:space="preserve">, izquierda). Implica</w:t>
      </w:r>
      <w:r>
        <w:t xml:space="preserve"> </w:t>
      </w:r>
      <m:oMath>
        <m:sSub>
          <m:e>
            <m:r>
              <m:rPr>
                <m:sty m:val="p"/>
                <m:scr m:val="double-struck"/>
              </m:rPr>
              <m:t>E</m:t>
            </m:r>
          </m:e>
          <m:sub>
            <m:r>
              <m:t>F</m:t>
            </m:r>
          </m:sub>
        </m:sSub>
        <m:d>
          <m:dPr>
            <m:begChr m:val="["/>
            <m:sepChr m:val=""/>
            <m:endChr m:val="]"/>
            <m:grow/>
          </m:dPr>
          <m:e>
            <m:acc>
              <m:accPr>
                <m:chr m:val="̃"/>
              </m:accPr>
              <m:e>
                <m:r>
                  <m:t>x</m:t>
                </m:r>
              </m:e>
            </m:acc>
          </m:e>
        </m:d>
        <m:r>
          <m:rPr>
            <m:sty m:val="p"/>
          </m:rPr>
          <m:t>≥</m:t>
        </m:r>
        <m:sSub>
          <m:e>
            <m:r>
              <m:rPr>
                <m:sty m:val="p"/>
                <m:scr m:val="double-struck"/>
              </m:rPr>
              <m:t>E</m:t>
            </m:r>
          </m:e>
          <m:sub>
            <m:r>
              <m:t>G</m:t>
            </m:r>
          </m:sub>
        </m:sSub>
        <m:d>
          <m:dPr>
            <m:begChr m:val="["/>
            <m:sepChr m:val=""/>
            <m:endChr m:val="]"/>
            <m:grow/>
          </m:dPr>
          <m:e>
            <m:acc>
              <m:accPr>
                <m:chr m:val="̃"/>
              </m:accPr>
              <m:e>
                <m:r>
                  <m:t>x</m:t>
                </m:r>
              </m:e>
            </m:acc>
          </m:e>
        </m:d>
      </m:oMath>
      <w:r>
        <w:t xml:space="preserve">, pero no al revés.</w:t>
      </w:r>
    </w:p>
    <w:p>
      <w:pPr>
        <w:numPr>
          <w:ilvl w:val="0"/>
          <w:numId w:val="1044"/>
        </w:numPr>
      </w:pPr>
      <w:r>
        <w:rPr>
          <w:b/>
          <w:bCs/>
        </w:rPr>
        <w:t xml:space="preserve">Dominancia estocástica de segundo orden</w:t>
      </w:r>
      <w:r>
        <w:t xml:space="preserve">: compara el</w:t>
      </w:r>
      <w:r>
        <w:t xml:space="preserve"> </w:t>
      </w:r>
      <w:r>
        <w:rPr>
          <w:i/>
          <w:iCs/>
        </w:rPr>
        <w:t xml:space="preserve">riesgo</w:t>
      </w:r>
      <w:r>
        <w:t xml:space="preserve"> </w:t>
      </w:r>
      <w:r>
        <w:t xml:space="preserve">de 2 loterías. Para aislarlo, se comparan loterías con la misma media (un averso puede aceptar más riesgo si la ganancia esperada es mayor). Con la misma media,</w:t>
      </w:r>
      <w:r>
        <w:t xml:space="preserve"> </w:t>
      </w:r>
      <m:oMath>
        <m:r>
          <m:t>F</m:t>
        </m:r>
      </m:oMath>
      <w:r>
        <w:t xml:space="preserve"> </w:t>
      </w:r>
      <w:r>
        <w:t xml:space="preserve">domina a</w:t>
      </w:r>
      <w:r>
        <w:t xml:space="preserve"> </w:t>
      </w:r>
      <m:oMath>
        <m:r>
          <m:t>G</m:t>
        </m:r>
      </m:oMath>
      <w:r>
        <w:t xml:space="preserve"> </w:t>
      </w:r>
      <w:r>
        <w:t xml:space="preserve">si la prefiere todo consumidor</w:t>
      </w:r>
      <w:r>
        <w:t xml:space="preserve"> </w:t>
      </w:r>
      <w:r>
        <w:rPr>
          <w:i/>
          <w:iCs/>
        </w:rPr>
        <w:t xml:space="preserve">averso</w:t>
      </w:r>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e>
                <m:r>
                  <m:rPr>
                    <m:sty m:val="p"/>
                  </m:rPr>
                  <m:t>∫</m:t>
                </m:r>
                <m:r>
                  <m:t>u</m:t>
                </m:r>
                <m:d>
                  <m:dPr>
                    <m:begChr m:val="("/>
                    <m:sepChr m:val=""/>
                    <m:endChr m:val=")"/>
                    <m:grow/>
                  </m:dPr>
                  <m:e>
                    <m:r>
                      <m:t>x</m:t>
                    </m:r>
                  </m:e>
                </m:d>
                <m:r>
                  <m:t> </m:t>
                </m:r>
                <m:r>
                  <m:t>d</m:t>
                </m:r>
                <m:r>
                  <m:t>F</m:t>
                </m:r>
                <m:d>
                  <m:dPr>
                    <m:begChr m:val="("/>
                    <m:sepChr m:val=""/>
                    <m:endChr m:val=")"/>
                    <m:grow/>
                  </m:dPr>
                  <m:e>
                    <m:r>
                      <m:t>x</m:t>
                    </m:r>
                  </m:e>
                </m:d>
                <m:r>
                  <m:rPr>
                    <m:sty m:val="p"/>
                  </m:rPr>
                  <m:t>≥</m:t>
                </m:r>
                <m:r>
                  <m:rPr>
                    <m:sty m:val="p"/>
                  </m:rPr>
                  <m:t>∫</m:t>
                </m:r>
                <m:r>
                  <m:t>u</m:t>
                </m:r>
                <m:d>
                  <m:dPr>
                    <m:begChr m:val="("/>
                    <m:sepChr m:val=""/>
                    <m:endChr m:val=")"/>
                    <m:grow/>
                  </m:dPr>
                  <m:e>
                    <m:r>
                      <m:t>x</m:t>
                    </m:r>
                  </m:e>
                </m:d>
                <m:r>
                  <m:t> </m:t>
                </m:r>
                <m:r>
                  <m:t>d</m:t>
                </m:r>
                <m:r>
                  <m:t>G</m:t>
                </m:r>
                <m:d>
                  <m:dPr>
                    <m:begChr m:val="("/>
                    <m:sepChr m:val=""/>
                    <m:endChr m:val=")"/>
                    <m:grow/>
                  </m:dPr>
                  <m:e>
                    <m:r>
                      <m:t>x</m:t>
                    </m:r>
                  </m:e>
                </m:d>
                <m:r>
                  <m:t> </m:t>
                </m:r>
                <m:r>
                  <m:t> </m:t>
                </m:r>
                <m:r>
                  <m:rPr>
                    <m:nor/>
                    <m:sty m:val="p"/>
                  </m:rPr>
                  <m:t>para toda </m:t>
                </m:r>
                <m:r>
                  <m:t>u</m:t>
                </m:r>
                <m:r>
                  <m:rPr>
                    <m:nor/>
                    <m:sty m:val="p"/>
                  </m:rPr>
                  <m:t> cóncava</m:t>
                </m:r>
              </m:e>
            </m:mr>
            <m:mr>
              <m:e>
                <m:r>
                  <m:rPr>
                    <m:sty m:val="p"/>
                  </m:rPr>
                  <m:t>⇔</m:t>
                </m:r>
                <m:r>
                  <m:t> </m:t>
                </m:r>
              </m:e>
              <m:e>
                <m:nary>
                  <m:naryPr>
                    <m:chr m:val="∫"/>
                    <m:limLoc m:val="subSup"/>
                    <m:subHide m:val="off"/>
                    <m:supHide m:val="off"/>
                  </m:naryPr>
                  <m:sub>
                    <m:r>
                      <m:rPr>
                        <m:sty m:val="p"/>
                      </m:rPr>
                      <m:t>−</m:t>
                    </m:r>
                    <m:r>
                      <m:rPr>
                        <m:sty m:val="p"/>
                      </m:rPr>
                      <m:t>∞</m:t>
                    </m:r>
                  </m:sub>
                  <m:sup>
                    <m:r>
                      <m:t>x</m:t>
                    </m:r>
                  </m:sup>
                  <m:e>
                    <m:r>
                      <m:t>F</m:t>
                    </m:r>
                  </m:e>
                </m:nary>
                <m:d>
                  <m:dPr>
                    <m:begChr m:val="("/>
                    <m:sepChr m:val=""/>
                    <m:endChr m:val=")"/>
                    <m:grow/>
                  </m:dPr>
                  <m:e>
                    <m:r>
                      <m:t>t</m:t>
                    </m:r>
                  </m:e>
                </m:d>
                <m:r>
                  <m:t> </m:t>
                </m:r>
                <m:r>
                  <m:t>d</m:t>
                </m:r>
                <m:r>
                  <m:t>t</m:t>
                </m:r>
                <m:r>
                  <m:rPr>
                    <m:sty m:val="p"/>
                  </m:rPr>
                  <m:t>≤</m:t>
                </m:r>
                <m:nary>
                  <m:naryPr>
                    <m:chr m:val="∫"/>
                    <m:limLoc m:val="subSup"/>
                    <m:subHide m:val="off"/>
                    <m:supHide m:val="off"/>
                  </m:naryPr>
                  <m:sub>
                    <m:r>
                      <m:rPr>
                        <m:sty m:val="p"/>
                      </m:rPr>
                      <m:t>−</m:t>
                    </m:r>
                    <m:r>
                      <m:rPr>
                        <m:sty m:val="p"/>
                      </m:rPr>
                      <m:t>∞</m:t>
                    </m:r>
                  </m:sub>
                  <m:sup>
                    <m:r>
                      <m:t>x</m:t>
                    </m:r>
                  </m:sup>
                  <m:e>
                    <m:r>
                      <m:t>G</m:t>
                    </m:r>
                  </m:e>
                </m:nary>
                <m:d>
                  <m:dPr>
                    <m:begChr m:val="("/>
                    <m:sepChr m:val=""/>
                    <m:endChr m:val=")"/>
                    <m:grow/>
                  </m:dPr>
                  <m:e>
                    <m:r>
                      <m:t>t</m:t>
                    </m:r>
                  </m:e>
                </m:d>
                <m:r>
                  <m:t> </m:t>
                </m:r>
                <m:r>
                  <m:t>d</m:t>
                </m:r>
                <m:r>
                  <m:t>t</m:t>
                </m:r>
                <m:r>
                  <m:t> </m:t>
                </m:r>
                <m:r>
                  <m:t> </m:t>
                </m:r>
                <m:r>
                  <m:rPr>
                    <m:nor/>
                    <m:sty m:val="p"/>
                  </m:rPr>
                  <m:t>para todo </m:t>
                </m:r>
                <m:r>
                  <m:t>x</m:t>
                </m:r>
                <m:r>
                  <m:rPr>
                    <m:sty m:val="p"/>
                  </m:rPr>
                  <m:t>.</m:t>
                </m:r>
              </m:e>
            </m:mr>
          </m:m>
        </m:oMath>
      </m:oMathPara>
    </w:p>
    <w:p>
      <w:pPr>
        <w:numPr>
          <w:ilvl w:val="0"/>
          <w:numId w:val="1000"/>
        </w:numPr>
      </w:pPr>
      <w:r>
        <w:t xml:space="preserve">Equivale a que</w:t>
      </w:r>
      <w:r>
        <w:t xml:space="preserve"> </w:t>
      </w:r>
      <m:oMath>
        <m:r>
          <m:t>G</m:t>
        </m:r>
      </m:oMath>
      <w:r>
        <w:t xml:space="preserve"> </w:t>
      </w:r>
      <w:r>
        <w:t xml:space="preserve">sea una</w:t>
      </w:r>
      <w:r>
        <w:t xml:space="preserve"> </w:t>
      </w:r>
      <w:r>
        <w:rPr>
          <w:b/>
          <w:bCs/>
        </w:rPr>
        <w:t xml:space="preserve">dispersión que conserva la media</w:t>
      </w:r>
      <w:r>
        <w:t xml:space="preserve"> </w:t>
      </w:r>
      <w:r>
        <w:t xml:space="preserve">de</w:t>
      </w:r>
      <w:r>
        <w:t xml:space="preserve"> </w:t>
      </w:r>
      <m:oMath>
        <m:r>
          <m:t>F</m:t>
        </m:r>
      </m:oMath>
      <w:r>
        <w:t xml:space="preserve">: se obtiene de</w:t>
      </w:r>
      <w:r>
        <w:t xml:space="preserve"> </w:t>
      </w:r>
      <m:oMath>
        <m:r>
          <m:t>F</m:t>
        </m:r>
      </m:oMath>
      <w:r>
        <w:t xml:space="preserve"> </w:t>
      </w:r>
      <w:r>
        <w:t xml:space="preserve">quitando probabilidad del centro y llevándola a las colas sin cambiar la media (gráfico </w:t>
      </w:r>
      <w:hyperlink w:anchor="fig_dominancia">
        <w:r>
          <w:rPr>
            <w:rStyle w:val="Hyperlink"/>
          </w:rPr>
          <w:t xml:space="preserve">5</w:t>
        </w:r>
      </w:hyperlink>
      <w:r>
        <w:t xml:space="preserve">, derecha). Es la definición rigurosa de «más arriesgada», más general que «con más varianza»</w:t>
      </w:r>
      <w:r>
        <w:t xml:space="preserve"> </w:t>
      </w:r>
      <w:r>
        <w:t xml:space="preserve">(</w:t>
      </w:r>
      <w:hyperlink w:anchor="ref_RothschildStiglitz1970Increasing">
        <w:r>
          <w:rPr>
            <w:rStyle w:val="Hyperlink"/>
            <w:smallCaps/>
          </w:rPr>
          <w:t xml:space="preserve">Rothschild</w:t>
        </w:r>
        <w:r>
          <w:rPr>
            <w:rStyle w:val="Hyperlink"/>
          </w:rPr>
          <w:t xml:space="preserve"> </w:t>
        </w:r>
        <w:r>
          <w:rPr>
            <w:rStyle w:val="Hyperlink"/>
          </w:rPr>
          <w:t xml:space="preserve">y</w:t>
        </w:r>
        <w:r>
          <w:rPr>
            <w:rStyle w:val="Hyperlink"/>
          </w:rPr>
          <w:t xml:space="preserve"> </w:t>
        </w:r>
        <w:r>
          <w:rPr>
            <w:rStyle w:val="Hyperlink"/>
            <w:smallCaps/>
          </w:rPr>
          <w:t xml:space="preserve">Stiglitz</w:t>
        </w:r>
        <w:r>
          <w:rPr>
            <w:rStyle w:val="Hyperlink"/>
          </w:rPr>
          <w:t xml:space="preserve">, 1970</w:t>
        </w:r>
      </w:hyperlink>
      <w:r>
        <w:t xml:space="preserve">)</w:t>
      </w:r>
      <w:r>
        <w:t xml:space="preserve">.</w:t>
      </w:r>
    </w:p>
    <w:p>
      <w:pPr>
        <w:keepNext/>
        <w:numPr>
          <w:ilvl w:val="0"/>
          <w:numId w:val="1044"/>
        </w:numPr>
      </w:pPr>
      <w:r>
        <w:rPr>
          <w:i/>
          <w:iCs/>
        </w:rPr>
        <w:t xml:space="preserve">Valoración</w:t>
      </w:r>
      <w:r>
        <w:t xml:space="preserve">: son criterios exigentes, que solo dan un orden</w:t>
      </w:r>
      <w:r>
        <w:t xml:space="preserve"> </w:t>
      </w:r>
      <w:r>
        <w:rPr>
          <w:i/>
          <w:iCs/>
        </w:rPr>
        <w:t xml:space="preserve">parcial</w:t>
      </w:r>
      <w:r>
        <w:t xml:space="preserve"> </w:t>
      </w:r>
      <w:r>
        <w:t xml:space="preserve">(muchos pares de loterías no se pueden ordenar así) y no dicen cuánto mejor es una lotería que otra.</w:t>
      </w:r>
    </w:p>
    <w:p>
      <w:pPr>
        <w:numPr>
          <w:ilvl w:val="1"/>
          <w:numId w:val="1045"/>
        </w:numPr>
      </w:pPr>
      <w:r>
        <w:t xml:space="preserve">Por eso se usa a menudo el criterio de</w:t>
      </w:r>
      <w:r>
        <w:t xml:space="preserve"> </w:t>
      </w:r>
      <w:r>
        <w:rPr>
          <w:b/>
          <w:bCs/>
        </w:rPr>
        <w:t xml:space="preserve">media y varianza</w:t>
      </w:r>
      <w:r>
        <w:t xml:space="preserve">, que resume cada lotería en 2 números: la media como un «bien» y la varianza como un «mal». Pierde información</w:t>
      </w:r>
      <w:r>
        <w:t xml:space="preserve"> </w:t>
      </w:r>
      <w:r>
        <w:t xml:space="preserve">(</w:t>
      </w:r>
      <w:hyperlink w:anchor="ref_BikhchandaniHirshleiferRiley20_07185">
        <w:r>
          <w:rPr>
            <w:rStyle w:val="Hyperlink"/>
            <w:smallCaps/>
          </w:rPr>
          <w:t xml:space="preserve">Bikhchandani</w:t>
        </w:r>
        <w:r>
          <w:rPr>
            <w:rStyle w:val="Hyperlink"/>
          </w:rPr>
          <w:t xml:space="preserve">,</w:t>
        </w:r>
        <w:r>
          <w:rPr>
            <w:rStyle w:val="Hyperlink"/>
          </w:rPr>
          <w:t xml:space="preserve"> </w:t>
        </w:r>
        <w:r>
          <w:rPr>
            <w:rStyle w:val="Hyperlink"/>
            <w:smallCaps/>
          </w:rPr>
          <w:t xml:space="preserve">Hirshleifer</w:t>
        </w:r>
        <w:r>
          <w:rPr>
            <w:rStyle w:val="Hyperlink"/>
          </w:rPr>
          <w:t xml:space="preserve"> </w:t>
        </w:r>
        <w:r>
          <w:rPr>
            <w:rStyle w:val="Hyperlink"/>
          </w:rPr>
          <w:t xml:space="preserve">y</w:t>
        </w:r>
        <w:r>
          <w:rPr>
            <w:rStyle w:val="Hyperlink"/>
          </w:rPr>
          <w:t xml:space="preserve"> </w:t>
        </w:r>
        <w:r>
          <w:rPr>
            <w:rStyle w:val="Hyperlink"/>
            <w:smallCaps/>
          </w:rPr>
          <w:t xml:space="preserve">Riley</w:t>
        </w:r>
        <w:r>
          <w:rPr>
            <w:rStyle w:val="Hyperlink"/>
          </w:rPr>
          <w:t xml:space="preserve">, 2013</w:t>
        </w:r>
      </w:hyperlink>
      <w:r>
        <w:t xml:space="preserve">)</w:t>
      </w:r>
      <w:r>
        <w:t xml:space="preserve">, y solo es coherente con la utilidad esperada si la utilidad es cuadrática o los rendimientos son normales (o, en general, elípticos), no por el teorema central del límite</w:t>
      </w:r>
      <w:r>
        <w:t xml:space="preserve"> </w:t>
      </w:r>
      <w:r>
        <w:t xml:space="preserve">(</w:t>
      </w:r>
      <w:hyperlink w:anchor="ref_Tobin1958Liquidity">
        <w:r>
          <w:rPr>
            <w:rStyle w:val="Hyperlink"/>
            <w:smallCaps/>
          </w:rPr>
          <w:t xml:space="preserve">Tobin</w:t>
        </w:r>
        <w:r>
          <w:rPr>
            <w:rStyle w:val="Hyperlink"/>
          </w:rPr>
          <w:t xml:space="preserve">, 1958</w:t>
        </w:r>
      </w:hyperlink>
      <w:r>
        <w:t xml:space="preserve">;</w:t>
      </w:r>
      <w:r>
        <w:t xml:space="preserve"> </w:t>
      </w:r>
      <w:hyperlink w:anchor="ref_Chamberlain1983Characterization">
        <w:r>
          <w:rPr>
            <w:rStyle w:val="Hyperlink"/>
            <w:smallCaps/>
          </w:rPr>
          <w:t xml:space="preserve">Chamberlain</w:t>
        </w:r>
        <w:r>
          <w:rPr>
            <w:rStyle w:val="Hyperlink"/>
          </w:rPr>
          <w:t xml:space="preserve">, 1983</w:t>
        </w:r>
      </w:hyperlink>
      <w:r>
        <w:t xml:space="preserve">)</w:t>
      </w:r>
      <w:r>
        <w:t xml:space="preserve">.</w:t>
      </w:r>
      <w:r>
        <w:rPr>
          <w:rStyle w:val="FootnoteReference"/>
        </w:rPr>
        <w:footnoteReference w:id="81"/>
      </w:r>
    </w:p>
    <w:p>
      <w:pPr>
        <w:numPr>
          <w:ilvl w:val="1"/>
          <w:numId w:val="1045"/>
        </w:numPr>
      </w:pPr>
      <w:r>
        <w:t xml:space="preserve">Es la base de la teoría de carteras de</w:t>
      </w:r>
      <w:r>
        <w:t xml:space="preserve"> </w:t>
      </w:r>
      <w:r>
        <w:rPr>
          <w:smallCaps/>
        </w:rPr>
        <w:t xml:space="preserve">Markowitz</w:t>
      </w:r>
      <w:r>
        <w:t xml:space="preserve">,</w:t>
      </w:r>
      <w:r>
        <w:t xml:space="preserve"> </w:t>
      </w:r>
      <w:r>
        <w:rPr>
          <w:smallCaps/>
        </w:rPr>
        <w:t xml:space="preserve">Tobin</w:t>
      </w:r>
      <w:r>
        <w:t xml:space="preserve"> </w:t>
      </w:r>
      <w:r>
        <w:t xml:space="preserve">y</w:t>
      </w:r>
      <w:r>
        <w:t xml:space="preserve"> </w:t>
      </w:r>
      <w:r>
        <w:rPr>
          <w:smallCaps/>
        </w:rPr>
        <w:t xml:space="preserve">Sharpe</w:t>
      </w:r>
      <w:r>
        <w:t xml:space="preserve"> </w:t>
      </w:r>
      <w:r>
        <w:t xml:space="preserve">(anexo </w:t>
      </w:r>
      <w:hyperlink w:anchor="anexo_media_varianza">
        <w:r>
          <w:rPr>
            <w:rStyle w:val="Hyperlink"/>
          </w:rPr>
          <w:t xml:space="preserve">E</w:t>
        </w:r>
      </w:hyperlink>
      <w:r>
        <w:t xml:space="preserve">)</w:t>
      </w:r>
      <w:r>
        <w:t xml:space="preserve"> </w:t>
      </w:r>
      <w:hyperlink r:id="rId26">
        <w:r>
          <w:rPr>
            <w:rStyle w:val="Referenciaatema"/>
          </w:rPr>
          <w:t xml:space="preserve">[ver tema 3.B.23]</w:t>
        </w:r>
      </w:hyperlink>
      <w:r>
        <w:t xml:space="preserve">.</w:t>
      </w:r>
    </w:p>
    <w:bookmarkStart w:id="85" w:name="fig_dominancia"/>
    <w:p>
      <w:pPr>
        <w:pStyle w:val="ImageCaption"/>
      </w:pPr>
      <w:r>
        <w:t xml:space="preserve">Gráfico 5.–</w:t>
      </w:r>
      <w:r>
        <w:t xml:space="preserve"> </w:t>
      </w:r>
      <w:r>
        <w:t xml:space="preserve">Dominancia estocástica de primer orden (izquierda) y de segundo orden (derecha)</w:t>
      </w:r>
    </w:p>
    <w:p>
      <w:pPr>
        <w:pStyle w:val="CaptionedFigure"/>
      </w:pPr>
      <w:r>
        <w:drawing>
          <wp:inline>
            <wp:extent cx="5171406" cy="1905254"/>
            <wp:effectExtent b="0" l="0" r="0" t="0"/>
            <wp:docPr descr="Gráfico 5.– Dominancia estocástica de primer orden (izquierda) y de segundo orden (derecha)" title="" id="83" name="Picture"/>
            <a:graphic>
              <a:graphicData uri="http://schemas.openxmlformats.org/drawingml/2006/picture">
                <pic:pic>
                  <pic:nvPicPr>
                    <pic:cNvPr descr="C:\Users\vgutierrez\Documents\src\victorgutierrezmarcos.github.io-revision\oposicion\temario\fuentes\3A10\graficos/dominancia.png" id="84" name="Picture"/>
                    <pic:cNvPicPr>
                      <a:picLocks noChangeArrowheads="1" noChangeAspect="1"/>
                    </pic:cNvPicPr>
                  </pic:nvPicPr>
                  <pic:blipFill>
                    <a:blip r:embed="rId82"/>
                    <a:stretch>
                      <a:fillRect/>
                    </a:stretch>
                  </pic:blipFill>
                  <pic:spPr bwMode="auto">
                    <a:xfrm>
                      <a:off x="0" y="0"/>
                      <a:ext cx="5171406" cy="1905254"/>
                    </a:xfrm>
                    <a:prstGeom prst="rect">
                      <a:avLst/>
                    </a:prstGeom>
                    <a:noFill/>
                    <a:ln w="9525">
                      <a:noFill/>
                      <a:headEnd/>
                      <a:tailEnd/>
                    </a:ln>
                  </pic:spPr>
                </pic:pic>
              </a:graphicData>
            </a:graphic>
          </wp:inline>
        </w:drawing>
      </w:r>
    </w:p>
    <w:bookmarkEnd w:id="85"/>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6.D</w:t>
        </w:r>
      </w:hyperlink>
      <w:r>
        <w:t xml:space="preserve">)</w:t>
      </w:r>
      <w:r>
        <w:t xml:space="preserve">.</w:t>
      </w:r>
    </w:p>
    <w:p>
      <w:pPr>
        <w:pStyle w:val="Ideaclave"/>
        <w:keepLines/>
      </w:pPr>
      <w:r>
        <w:t xml:space="preserve">La utilidad esperada separa lo subjetivo de lo objetivo: la curvatura de</w:t>
      </w:r>
      <w:r>
        <w:t xml:space="preserve"> </w:t>
      </w:r>
      <m:oMath>
        <m:r>
          <m:t>u</m:t>
        </m:r>
      </m:oMath>
      <w:r>
        <w:t xml:space="preserve"> </w:t>
      </w:r>
      <w:r>
        <w:t xml:space="preserve">mide la actitud ante el riesgo (cuanto más cóncava, mayor la prima que se paga por librarse de él), y la dominancia estocástica permite ordenar algunas loterías para todos los consumidores a la vez.</w:t>
      </w:r>
    </w:p>
    <w:bookmarkEnd w:id="86"/>
    <w:bookmarkEnd w:id="87"/>
    <w:bookmarkEnd w:id="88"/>
    <w:bookmarkStart w:id="161" w:name="sec_aplicaciones"/>
    <w:p>
      <w:pPr>
        <w:pStyle w:val="Heading2"/>
      </w:pPr>
      <w:r>
        <w:t xml:space="preserve">I.2.</w:t>
      </w:r>
      <w:r>
        <w:t xml:space="preserve"> </w:t>
      </w:r>
      <w:r>
        <w:t xml:space="preserve">Aplicaciones de la teoría de la utilidad esperada</w:t>
      </w:r>
    </w:p>
    <w:p>
      <w:pPr>
        <w:numPr>
          <w:ilvl w:val="0"/>
          <w:numId w:val="1046"/>
        </w:numPr>
      </w:pPr>
      <w:r>
        <w:t xml:space="preserve">Con la utilidad esperada y la medida de la aversión ya podemos derivar</w:t>
      </w:r>
      <w:r>
        <w:t xml:space="preserve"> </w:t>
      </w:r>
      <w:r>
        <w:rPr>
          <w:i/>
          <w:iCs/>
        </w:rPr>
        <w:t xml:space="preserve">demandas</w:t>
      </w:r>
      <w:r>
        <w:t xml:space="preserve">. Las decisiones con riesgo más importantes del consumidor son financieras: comprar</w:t>
      </w:r>
      <w:r>
        <w:t xml:space="preserve"> </w:t>
      </w:r>
      <w:r>
        <w:rPr>
          <w:b/>
          <w:bCs/>
        </w:rPr>
        <w:t xml:space="preserve">activos</w:t>
      </w:r>
      <w:r>
        <w:t xml:space="preserve">, que son promesas de pagos (casi siempre inciertos) que se diferencian por el estado de la naturaleza en que pagan. Un seguro paga en el estado malo; una acción, más en el bueno.</w:t>
      </w:r>
    </w:p>
    <w:p>
      <w:pPr>
        <w:numPr>
          <w:ilvl w:val="0"/>
          <w:numId w:val="1046"/>
        </w:numPr>
      </w:pPr>
      <w:r>
        <w:t xml:space="preserve">Veremos 2 aplicaciones: la decisión de aseguramiento, que da la demanda de seguros, y la decisión de producción de una empresa aversa al riesgo. La decisión de cartera, que da la demanda de un activo con riesgo, se resume en una frase y se desarrolla en el anexo </w:t>
      </w:r>
      <w:hyperlink w:anchor="anexo_cartera">
        <w:r>
          <w:rPr>
            <w:rStyle w:val="Hyperlink"/>
          </w:rPr>
          <w:t xml:space="preserve">C</w:t>
        </w:r>
      </w:hyperlink>
      <w:r>
        <w:t xml:space="preserve">.</w:t>
      </w:r>
    </w:p>
    <w:p>
      <w:pPr>
        <w:pStyle w:val="Notaalopositor"/>
        <w:keepLines/>
      </w:pPr>
      <w:r>
        <w:rPr>
          <w:b/>
          <w:bCs/>
        </w:rPr>
        <w:t xml:space="preserve">Nota al opositor. </w:t>
      </w:r>
      <w:r>
        <w:t xml:space="preserve">En el cante de</w:t>
      </w:r>
      <w:r>
        <w:t xml:space="preserve"> </w:t>
      </w:r>
      <w:hyperlink w:anchor="sec_aplicaciones">
        <w:r>
          <w:rPr>
            <w:rStyle w:val="Hyperlink"/>
          </w:rPr>
          <w:t xml:space="preserve">I.2</w:t>
        </w:r>
      </w:hyperlink>
      <w:r>
        <w:t xml:space="preserve"> </w:t>
      </w:r>
      <w:r>
        <w:t xml:space="preserve">(4′) se desarrolla solo la demanda de seguros, que es la más intuitiva y la base del modelo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con información asimétrica</w:t>
      </w:r>
      <w:r>
        <w:t xml:space="preserve"> </w:t>
      </w:r>
      <w:hyperlink r:id="rId21">
        <w:r>
          <w:rPr>
            <w:rStyle w:val="Referenciaatema"/>
          </w:rPr>
          <w:t xml:space="preserve">[ver tema 3.A.13]</w:t>
        </w:r>
      </w:hyperlink>
      <w:r>
        <w:t xml:space="preserve">: supuestos, recta de aseguramiento, problema y condición de tangencia, seguro completo con prima justa y parcial con prima recargada, sobre el gráfico de la demanda de seguros, que se construye paso a paso (gráficos </w:t>
      </w:r>
      <w:hyperlink w:anchor="fig_seguros_a">
        <w:r>
          <w:rPr>
            <w:rStyle w:val="Hyperlink"/>
          </w:rPr>
          <w:t xml:space="preserve">6</w:t>
        </w:r>
      </w:hyperlink>
      <w:r>
        <w:t xml:space="preserve"> </w:t>
      </w:r>
      <w:r>
        <w:t xml:space="preserve">a </w:t>
      </w:r>
      <w:hyperlink w:anchor="fig_seguros">
        <w:r>
          <w:rPr>
            <w:rStyle w:val="Hyperlink"/>
          </w:rPr>
          <w:t xml:space="preserve">9</w:t>
        </w:r>
      </w:hyperlink>
      <w:r>
        <w:t xml:space="preserve">); la evidencia y la valoración, en una frase cada una. La demanda de un activo con riesgo y la empresa aversa al riesgo se mencionan en una frase cada una. La tabla de casos es de profundización.</w:t>
      </w:r>
    </w:p>
    <w:bookmarkStart w:id="151" w:name="sec_seguros"/>
    <w:p>
      <w:pPr>
        <w:pStyle w:val="Heading3"/>
      </w:pPr>
      <w:r>
        <w:t xml:space="preserve">I.2.1.</w:t>
      </w:r>
      <w:r>
        <w:t xml:space="preserve"> </w:t>
      </w:r>
      <w:r>
        <w:t xml:space="preserve">Decisión de aseguramiento: demanda de seguros (</w:t>
      </w:r>
      <w:r>
        <w:rPr>
          <w:smallCaps/>
        </w:rPr>
        <w:t xml:space="preserve">Mossin</w:t>
      </w:r>
      <w:r>
        <w:t xml:space="preserve">, 1968)</w:t>
      </w:r>
    </w:p>
    <w:bookmarkStart w:id="89" w:name="a_idea_1"/>
    <w:p>
      <w:pPr>
        <w:pStyle w:val="Heading4"/>
      </w:pPr>
      <w:r>
        <w:t xml:space="preserve">a) Idea</w:t>
      </w:r>
    </w:p>
    <w:p>
      <w:pPr>
        <w:numPr>
          <w:ilvl w:val="0"/>
          <w:numId w:val="1047"/>
        </w:numPr>
      </w:pPr>
      <w:r>
        <w:t xml:space="preserve">¿Cuánto seguro compra un consumidor averso que puede sufrir una pérdida? Es la aplicación más sencilla de la utilidad esperada y la base de toda la economía del seguro</w:t>
      </w:r>
      <w:r>
        <w:t xml:space="preserve"> </w:t>
      </w:r>
      <w:r>
        <w:t xml:space="preserve">(</w:t>
      </w:r>
      <w:hyperlink w:anchor="ref_Mossin1968Aspects">
        <w:r>
          <w:rPr>
            <w:rStyle w:val="Hyperlink"/>
            <w:smallCaps/>
          </w:rPr>
          <w:t xml:space="preserve">Mossin</w:t>
        </w:r>
        <w:r>
          <w:rPr>
            <w:rStyle w:val="Hyperlink"/>
          </w:rPr>
          <w:t xml:space="preserve">, 1968</w:t>
        </w:r>
      </w:hyperlink>
      <w:r>
        <w:t xml:space="preserve">;</w:t>
      </w:r>
      <w:r>
        <w:t xml:space="preserve"> </w:t>
      </w:r>
      <w:hyperlink w:anchor="ref_Smith1968Optimal">
        <w:r>
          <w:rPr>
            <w:rStyle w:val="Hyperlink"/>
            <w:smallCaps/>
          </w:rPr>
          <w:t xml:space="preserve">Smith</w:t>
        </w:r>
        <w:r>
          <w:rPr>
            <w:rStyle w:val="Hyperlink"/>
          </w:rPr>
          <w:t xml:space="preserve">, 1968</w:t>
        </w:r>
      </w:hyperlink>
      <w:r>
        <w:t xml:space="preserve">)</w:t>
      </w:r>
      <w:r>
        <w:t xml:space="preserve">. El consumidor busca</w:t>
      </w:r>
      <w:r>
        <w:t xml:space="preserve"> </w:t>
      </w:r>
      <w:r>
        <w:rPr>
          <w:i/>
          <w:iCs/>
        </w:rPr>
        <w:t xml:space="preserve">reducir su exposición al riesgo</w:t>
      </w:r>
      <w:r>
        <w:t xml:space="preserve"> </w:t>
      </w:r>
      <w:r>
        <w:t xml:space="preserve">trasladando riqueza del estado bueno al malo.</w:t>
      </w:r>
    </w:p>
    <w:bookmarkEnd w:id="89"/>
    <w:bookmarkStart w:id="115" w:name="b_modelo_1"/>
    <w:p>
      <w:pPr>
        <w:pStyle w:val="Heading4"/>
      </w:pPr>
      <w:r>
        <w:t xml:space="preserve">b) Modelo</w:t>
      </w:r>
    </w:p>
    <w:bookmarkStart w:id="95" w:name="i_supuestos_1"/>
    <w:p>
      <w:pPr>
        <w:pStyle w:val="Heading5"/>
      </w:pPr>
      <w:r>
        <w:t xml:space="preserve">i) Supuestos</w:t>
      </w:r>
    </w:p>
    <w:p>
      <w:pPr>
        <w:numPr>
          <w:ilvl w:val="0"/>
          <w:numId w:val="1048"/>
        </w:numPr>
      </w:pPr>
      <w:r>
        <w:t xml:space="preserve">Un consumidor tiene una riqueza inicial</w:t>
      </w:r>
      <w:r>
        <w:t xml:space="preserve"> </w:t>
      </w:r>
      <m:oMath>
        <m:bar>
          <m:barPr>
            <m:pos m:val="top"/>
          </m:barPr>
          <m:e>
            <m:r>
              <m:t>W</m:t>
            </m:r>
          </m:e>
        </m:bar>
      </m:oMath>
      <w:r>
        <w:t xml:space="preserve">. Con probabilidad</w:t>
      </w:r>
      <w:r>
        <w:t xml:space="preserve"> </w:t>
      </w:r>
      <m:oMath>
        <m:r>
          <m:t>π</m:t>
        </m:r>
      </m:oMath>
      <w:r>
        <w:t xml:space="preserve"> </w:t>
      </w:r>
      <w:r>
        <w:t xml:space="preserve">sufre un accidente y pierde</w:t>
      </w:r>
      <w:r>
        <w:t xml:space="preserve"> </w:t>
      </w:r>
      <m:oMath>
        <m:r>
          <m:t>L</m:t>
        </m:r>
      </m:oMath>
      <w:r>
        <w:t xml:space="preserve">; con probabilidad</w:t>
      </w:r>
      <w:r>
        <w:t xml:space="preserve"> </w:t>
      </w:r>
      <m:oMath>
        <m:r>
          <m:t>1</m:t>
        </m:r>
        <m:r>
          <m:rPr>
            <m:sty m:val="p"/>
          </m:rPr>
          <m:t>−</m:t>
        </m:r>
        <m:r>
          <m:t>π</m:t>
        </m:r>
      </m:oMath>
      <w:r>
        <w:t xml:space="preserve"> </w:t>
      </w:r>
      <w:r>
        <w:t xml:space="preserve">no le ocurre nada. Sin seguro, su riqueza es la lotería</w:t>
      </w:r>
      <w:r>
        <w:t xml:space="preserve"> </w:t>
      </w:r>
      <m:oMath>
        <m:d>
          <m:dPr>
            <m:begChr m:val="("/>
            <m:sepChr m:val=""/>
            <m:endChr m:val=")"/>
            <m:grow/>
          </m:dPr>
          <m:e>
            <m:bar>
              <m:barPr>
                <m:pos m:val="top"/>
              </m:barPr>
              <m:e>
                <m:r>
                  <m:t>W</m:t>
                </m:r>
              </m:e>
            </m:bar>
            <m:r>
              <m:rPr>
                <m:sty m:val="p"/>
              </m:rPr>
              <m:t>,</m:t>
            </m:r>
            <m:r>
              <m:t> </m:t>
            </m:r>
            <m:bar>
              <m:barPr>
                <m:pos m:val="top"/>
              </m:barPr>
              <m:e>
                <m:r>
                  <m:t>W</m:t>
                </m:r>
              </m:e>
            </m:bar>
            <m:r>
              <m:rPr>
                <m:sty m:val="p"/>
              </m:rPr>
              <m:t>−</m:t>
            </m:r>
            <m:r>
              <m:t>L</m:t>
            </m:r>
            <m:r>
              <m:rPr>
                <m:sty m:val="p"/>
              </m:rPr>
              <m:t>;</m:t>
            </m:r>
            <m:r>
              <m:t> </m:t>
            </m:r>
            <m:r>
              <m:t>1</m:t>
            </m:r>
            <m:r>
              <m:rPr>
                <m:sty m:val="p"/>
              </m:rPr>
              <m:t>−</m:t>
            </m:r>
            <m:r>
              <m:t>π</m:t>
            </m:r>
            <m:r>
              <m:rPr>
                <m:sty m:val="p"/>
              </m:rPr>
              <m:t>,</m:t>
            </m:r>
            <m:r>
              <m:t> </m:t>
            </m:r>
            <m:r>
              <m:t>π</m:t>
            </m:r>
          </m:e>
        </m:d>
      </m:oMath>
      <w:r>
        <w:t xml:space="preserve">: el punto</w:t>
      </w:r>
      <w:r>
        <w:t xml:space="preserve"> </w:t>
      </w:r>
      <m:oMath>
        <m:r>
          <m:t>A</m:t>
        </m:r>
        <m:r>
          <m:rPr>
            <m:sty m:val="p"/>
          </m:rPr>
          <m:t>=</m:t>
        </m:r>
        <m:d>
          <m:dPr>
            <m:begChr m:val="("/>
            <m:sepChr m:val=""/>
            <m:endChr m:val=")"/>
            <m:grow/>
          </m:dPr>
          <m:e>
            <m:bar>
              <m:barPr>
                <m:pos m:val="top"/>
              </m:barPr>
              <m:e>
                <m:r>
                  <m:t>W</m:t>
                </m:r>
              </m:e>
            </m:bar>
            <m:r>
              <m:rPr>
                <m:sty m:val="p"/>
              </m:rPr>
              <m:t>,</m:t>
            </m:r>
            <m:r>
              <m:t> </m:t>
            </m:r>
            <m:bar>
              <m:barPr>
                <m:pos m:val="top"/>
              </m:barPr>
              <m:e>
                <m:r>
                  <m:t>W</m:t>
                </m:r>
              </m:e>
            </m:bar>
            <m:r>
              <m:rPr>
                <m:sty m:val="p"/>
              </m:rPr>
              <m:t>−</m:t>
            </m:r>
            <m:r>
              <m:t>L</m:t>
            </m:r>
          </m:e>
        </m:d>
      </m:oMath>
      <w:r>
        <w:t xml:space="preserve"> </w:t>
      </w:r>
      <w:r>
        <w:t xml:space="preserve">del plano</w:t>
      </w:r>
      <w:r>
        <w:t xml:space="preserve"> </w:t>
      </w:r>
      <m:oMath>
        <m:d>
          <m:dPr>
            <m:begChr m:val="("/>
            <m:sepChr m:val=""/>
            <m:endChr m:val=")"/>
            <m:grow/>
          </m:dPr>
          <m:e>
            <m:sSub>
              <m:e>
                <m:r>
                  <m:t>x</m:t>
                </m:r>
              </m:e>
              <m:sub>
                <m:r>
                  <m:t>1</m:t>
                </m:r>
              </m:sub>
            </m:sSub>
            <m:r>
              <m:rPr>
                <m:sty m:val="p"/>
              </m:rPr>
              <m:t>,</m:t>
            </m:r>
            <m:sSub>
              <m:e>
                <m:r>
                  <m:t>x</m:t>
                </m:r>
              </m:e>
              <m:sub>
                <m:r>
                  <m:t>2</m:t>
                </m:r>
              </m:sub>
            </m:sSub>
          </m:e>
        </m:d>
      </m:oMath>
      <w:r>
        <w:t xml:space="preserve">, con la riqueza sin accidente,</w:t>
      </w:r>
      <w:r>
        <w:t xml:space="preserve"> </w:t>
      </w:r>
      <m:oMath>
        <m:sSub>
          <m:e>
            <m:r>
              <m:t>x</m:t>
            </m:r>
          </m:e>
          <m:sub>
            <m:r>
              <m:t>1</m:t>
            </m:r>
          </m:sub>
        </m:sSub>
      </m:oMath>
      <w:r>
        <w:t xml:space="preserve">, en abscisas y con accidente,</w:t>
      </w:r>
      <w:r>
        <w:t xml:space="preserve"> </w:t>
      </w:r>
      <m:oMath>
        <m:sSub>
          <m:e>
            <m:r>
              <m:t>x</m:t>
            </m:r>
          </m:e>
          <m:sub>
            <m:r>
              <m:t>2</m:t>
            </m:r>
          </m:sub>
        </m:sSub>
      </m:oMath>
      <w:r>
        <w:t xml:space="preserve">, en ordenadas (gráfico </w:t>
      </w:r>
      <w:hyperlink w:anchor="fig_seguros_a">
        <w:r>
          <w:rPr>
            <w:rStyle w:val="Hyperlink"/>
          </w:rPr>
          <w:t xml:space="preserve">6</w:t>
        </w:r>
      </w:hyperlink>
      <w:r>
        <w:t xml:space="preserve">). La bisectriz es la</w:t>
      </w:r>
      <w:r>
        <w:t xml:space="preserve"> </w:t>
      </w:r>
      <w:r>
        <w:rPr>
          <w:b/>
          <w:bCs/>
        </w:rPr>
        <w:t xml:space="preserve">línea de certeza</w:t>
      </w:r>
      <w:r>
        <w:t xml:space="preserve">: en ella la riqueza es la misma ocurra o no el accidente.</w:t>
      </w:r>
    </w:p>
    <w:p>
      <w:pPr>
        <w:numPr>
          <w:ilvl w:val="0"/>
          <w:numId w:val="1048"/>
        </w:numPr>
      </w:pPr>
      <w:r>
        <w:t xml:space="preserve">Su utilidad de</w:t>
      </w:r>
      <w:r>
        <w:t xml:space="preserve"> </w:t>
      </w:r>
      <w:r>
        <w:rPr>
          <w:smallCaps/>
        </w:rPr>
        <w:t xml:space="preserve">Bernoulli</w:t>
      </w:r>
      <w:r>
        <w:t xml:space="preserve"> </w:t>
      </w:r>
      <w:r>
        <w:t xml:space="preserve">es continua, creciente y estrictamente cóncava: es averso al riesgo. Su utilidad esperada es</w:t>
      </w:r>
      <w:r>
        <w:t xml:space="preserve"> </w:t>
      </w:r>
      <m:oMath>
        <m:r>
          <m:t>U</m:t>
        </m:r>
        <m:r>
          <m:rPr>
            <m:sty m:val="p"/>
          </m:rPr>
          <m:t>=</m:t>
        </m:r>
        <m:d>
          <m:dPr>
            <m:begChr m:val="("/>
            <m:sepChr m:val=""/>
            <m:endChr m:val=")"/>
            <m:grow/>
          </m:dPr>
          <m:e>
            <m:r>
              <m:t>1</m:t>
            </m:r>
            <m:r>
              <m:rPr>
                <m:sty m:val="p"/>
              </m:rPr>
              <m:t>−</m:t>
            </m:r>
            <m:r>
              <m:t>π</m:t>
            </m:r>
          </m:e>
        </m:d>
        <m:r>
          <m:t> </m:t>
        </m:r>
        <m:r>
          <m:t>u</m:t>
        </m:r>
        <m:d>
          <m:dPr>
            <m:begChr m:val="("/>
            <m:sepChr m:val=""/>
            <m:endChr m:val=")"/>
            <m:grow/>
          </m:dPr>
          <m:e>
            <m:sSub>
              <m:e>
                <m:r>
                  <m:t>x</m:t>
                </m:r>
              </m:e>
              <m:sub>
                <m:r>
                  <m:t>1</m:t>
                </m:r>
              </m:sub>
            </m:sSub>
          </m:e>
        </m:d>
        <m:r>
          <m:rPr>
            <m:sty m:val="p"/>
          </m:rPr>
          <m:t>+</m:t>
        </m:r>
        <m:r>
          <m:t>π</m:t>
        </m:r>
        <m:r>
          <m:t> </m:t>
        </m:r>
        <m:r>
          <m:t>u</m:t>
        </m:r>
        <m:d>
          <m:dPr>
            <m:begChr m:val="("/>
            <m:sepChr m:val=""/>
            <m:endChr m:val=")"/>
            <m:grow/>
          </m:dPr>
          <m:e>
            <m:sSub>
              <m:e>
                <m:r>
                  <m:t>x</m:t>
                </m:r>
              </m:e>
              <m:sub>
                <m:r>
                  <m:t>2</m:t>
                </m:r>
              </m:sub>
            </m:sSub>
          </m:e>
        </m:d>
      </m:oMath>
      <w:r>
        <w:t xml:space="preserve">, y sus curvas de indiferencia en el plano</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t xml:space="preserve">son decrecientes, convexas (por la aversión) y representan más utilidad cuanto más se alejan del origen.</w:t>
      </w:r>
      <w:r>
        <w:rPr>
          <w:rStyle w:val="FootnoteReference"/>
        </w:rPr>
        <w:footnoteReference w:id="90"/>
      </w:r>
    </w:p>
    <w:p>
      <w:pPr>
        <w:numPr>
          <w:ilvl w:val="0"/>
          <w:numId w:val="1048"/>
        </w:numPr>
      </w:pPr>
      <w:r>
        <w:t xml:space="preserve">Puede comprar una cobertura de</w:t>
      </w:r>
      <w:r>
        <w:t xml:space="preserve"> </w:t>
      </w:r>
      <m:oMath>
        <m:r>
          <m:t>S</m:t>
        </m:r>
      </m:oMath>
      <w:r>
        <w:t xml:space="preserve"> </w:t>
      </w:r>
      <w:r>
        <w:t xml:space="preserve">euros, que cobra si hay accidente, pagando una prima de</w:t>
      </w:r>
      <w:r>
        <w:t xml:space="preserve"> </w:t>
      </w:r>
      <m:oMath>
        <m:r>
          <m:t>γ</m:t>
        </m:r>
      </m:oMath>
      <w:r>
        <w:t xml:space="preserve"> </w:t>
      </w:r>
      <w:r>
        <w:t xml:space="preserve">euros por euro asegurado (</w:t>
      </w:r>
      <m:oMath>
        <m:r>
          <m:t>γ</m:t>
        </m:r>
        <m:r>
          <m:t>S</m:t>
        </m:r>
      </m:oMath>
      <w:r>
        <w:t xml:space="preserve"> </w:t>
      </w:r>
      <w:r>
        <w:t xml:space="preserve">en total, haya o no accidente). La cobertura no puede superar la pérdida,</w:t>
      </w:r>
      <w:r>
        <w:t xml:space="preserve"> </w:t>
      </w:r>
      <m:oMath>
        <m:r>
          <m:t>0</m:t>
        </m:r>
        <m:r>
          <m:rPr>
            <m:sty m:val="p"/>
          </m:rPr>
          <m:t>≤</m:t>
        </m:r>
        <m:r>
          <m:t>S</m:t>
        </m:r>
        <m:r>
          <m:rPr>
            <m:sty m:val="p"/>
          </m:rPr>
          <m:t>≤</m:t>
        </m:r>
        <m:r>
          <m:t>L</m:t>
        </m:r>
      </m:oMath>
      <w:r>
        <w:t xml:space="preserve"> </w:t>
      </w:r>
      <w:r>
        <w:t xml:space="preserve">(el seguro no puede enriquecer al asegurado).</w:t>
      </w:r>
    </w:p>
    <w:p>
      <w:pPr>
        <w:numPr>
          <w:ilvl w:val="0"/>
          <w:numId w:val="1048"/>
        </w:numPr>
      </w:pPr>
      <w:r>
        <w:t xml:space="preserve">Información simétrica: la aseguradora conoce</w:t>
      </w:r>
      <w:r>
        <w:t xml:space="preserve"> </w:t>
      </w:r>
      <m:oMath>
        <m:r>
          <m:t>π</m:t>
        </m:r>
      </m:oMath>
      <w:r>
        <w:t xml:space="preserve"> </w:t>
      </w:r>
      <w:r>
        <w:t xml:space="preserve">y observa si hay accidente.</w:t>
      </w:r>
    </w:p>
    <w:bookmarkStart w:id="94" w:name="fig_seguros_a"/>
    <w:p>
      <w:pPr>
        <w:pStyle w:val="ImageCaption"/>
      </w:pPr>
      <w:r>
        <w:t xml:space="preserve">Gráfico 6.–</w:t>
      </w:r>
      <w:r>
        <w:t xml:space="preserve"> </w:t>
      </w:r>
      <w:r>
        <w:t xml:space="preserve">Demanda de seguros (a): la situación sin seguro,</w:t>
      </w:r>
      <w:r>
        <w:t xml:space="preserve"> </w:t>
      </w:r>
      <m:oMath>
        <m:r>
          <m:t>A</m:t>
        </m:r>
      </m:oMath>
      <w:r>
        <w:t xml:space="preserve">, y la línea de certeza</w:t>
      </w:r>
    </w:p>
    <w:p>
      <w:pPr>
        <w:pStyle w:val="CaptionedFigure"/>
      </w:pPr>
      <w:r>
        <w:drawing>
          <wp:inline>
            <wp:extent cx="2893051" cy="2348692"/>
            <wp:effectExtent b="0" l="0" r="0" t="0"/>
            <wp:docPr descr="Gráfico 6.– Demanda de seguros (a): la situación sin seguro, A, y la línea de certeza" title="" id="92" name="Picture"/>
            <a:graphic>
              <a:graphicData uri="http://schemas.openxmlformats.org/drawingml/2006/picture">
                <pic:pic>
                  <pic:nvPicPr>
                    <pic:cNvPr descr="C:\Users\vgutierrez\Documents\src\victorgutierrezmarcos.github.io-revision\oposicion\temario\fuentes\3A10\graficos/seguros-paso1.png" id="93" name="Picture"/>
                    <pic:cNvPicPr>
                      <a:picLocks noChangeArrowheads="1" noChangeAspect="1"/>
                    </pic:cNvPicPr>
                  </pic:nvPicPr>
                  <pic:blipFill>
                    <a:blip r:embed="rId91"/>
                    <a:stretch>
                      <a:fillRect/>
                    </a:stretch>
                  </pic:blipFill>
                  <pic:spPr bwMode="auto">
                    <a:xfrm>
                      <a:off x="0" y="0"/>
                      <a:ext cx="2893051" cy="2348692"/>
                    </a:xfrm>
                    <a:prstGeom prst="rect">
                      <a:avLst/>
                    </a:prstGeom>
                    <a:noFill/>
                    <a:ln w="9525">
                      <a:noFill/>
                      <a:headEnd/>
                      <a:tailEnd/>
                    </a:ln>
                  </pic:spPr>
                </pic:pic>
              </a:graphicData>
            </a:graphic>
          </wp:inline>
        </w:drawing>
      </w:r>
    </w:p>
    <w:bookmarkEnd w:id="94"/>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6.C</w:t>
        </w:r>
      </w:hyperlink>
      <w:r>
        <w:t xml:space="preserve">)</w:t>
      </w:r>
      <w:r>
        <w:t xml:space="preserve">. Primer paso del gráfico </w:t>
      </w:r>
      <w:hyperlink w:anchor="fig_seguros">
        <w:r>
          <w:rPr>
            <w:rStyle w:val="Hyperlink"/>
          </w:rPr>
          <w:t xml:space="preserve">9</w:t>
        </w:r>
      </w:hyperlink>
      <w:r>
        <w:t xml:space="preserve">.</w:t>
      </w:r>
    </w:p>
    <w:bookmarkEnd w:id="95"/>
    <w:bookmarkStart w:id="105" w:name="ii_desarrollo_1"/>
    <w:p>
      <w:pPr>
        <w:pStyle w:val="Heading5"/>
      </w:pPr>
      <w:r>
        <w:t xml:space="preserve">ii) Desarrollo</w:t>
      </w:r>
    </w:p>
    <w:p>
      <w:pPr>
        <w:numPr>
          <w:ilvl w:val="0"/>
          <w:numId w:val="1049"/>
        </w:numPr>
      </w:pPr>
      <w:r>
        <w:t xml:space="preserve">Con una cobertura</w:t>
      </w:r>
      <w:r>
        <w:t xml:space="preserve"> </w:t>
      </w:r>
      <m:oMath>
        <m:r>
          <m:t>S</m:t>
        </m:r>
      </m:oMath>
      <w:r>
        <w:t xml:space="preserve">, la riqueza en cada estado es</w:t>
      </w:r>
      <w:r>
        <w:t xml:space="preserve"> </w:t>
      </w:r>
      <w:bookmarkStart w:id="96" w:name="eq_riqueza_estados"/>
      <w:bookmarkEnd w:id="96"/>
    </w:p>
    <w:p>
      <w:pPr>
        <w:pStyle w:val="BodyText"/>
        <w:keepN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x</m:t>
                    </m:r>
                  </m:e>
                  <m:sub>
                    <m:r>
                      <m:t>1</m:t>
                    </m:r>
                  </m:sub>
                </m:sSub>
              </m:e>
              <m:e>
                <m:r>
                  <m:rPr>
                    <m:sty m:val="p"/>
                  </m:rPr>
                  <m:t>=</m:t>
                </m:r>
                <m:bar>
                  <m:barPr>
                    <m:pos m:val="top"/>
                  </m:barPr>
                  <m:e>
                    <m:r>
                      <m:t>W</m:t>
                    </m:r>
                  </m:e>
                </m:bar>
                <m:r>
                  <m:rPr>
                    <m:sty m:val="p"/>
                  </m:rPr>
                  <m:t>−</m:t>
                </m:r>
                <m:r>
                  <m:t>γ</m:t>
                </m:r>
                <m:r>
                  <m:t>S</m:t>
                </m:r>
              </m:e>
              <m:e/>
              <m:e>
                <m:r>
                  <m:rPr>
                    <m:nor/>
                    <m:sty m:val="p"/>
                  </m:rPr>
                  <m:t>(sin accidente, con probabilidad </m:t>
                </m:r>
                <m:r>
                  <m:t>1</m:t>
                </m:r>
                <m:r>
                  <m:rPr>
                    <m:sty m:val="p"/>
                  </m:rPr>
                  <m:t>−</m:t>
                </m:r>
                <m:r>
                  <m:t>π</m:t>
                </m:r>
                <m:r>
                  <m:rPr>
                    <m:sty m:val="p"/>
                  </m:rPr>
                  <m:t>)</m:t>
                </m:r>
                <m:r>
                  <m:rPr>
                    <m:sty m:val="p"/>
                  </m:rPr>
                  <m:t>,</m:t>
                </m:r>
              </m:e>
            </m:mr>
            <m:mr>
              <m:e>
                <m:sSub>
                  <m:e>
                    <m:r>
                      <m:t>x</m:t>
                    </m:r>
                  </m:e>
                  <m:sub>
                    <m:r>
                      <m:t>2</m:t>
                    </m:r>
                  </m:sub>
                </m:sSub>
              </m:e>
              <m:e>
                <m:r>
                  <m:rPr>
                    <m:sty m:val="p"/>
                  </m:rPr>
                  <m:t>=</m:t>
                </m:r>
                <m:bar>
                  <m:barPr>
                    <m:pos m:val="top"/>
                  </m:barPr>
                  <m:e>
                    <m:r>
                      <m:t>W</m:t>
                    </m:r>
                  </m:e>
                </m:bar>
                <m:r>
                  <m:rPr>
                    <m:sty m:val="p"/>
                  </m:rPr>
                  <m:t>−</m:t>
                </m:r>
                <m:r>
                  <m:t>L</m:t>
                </m:r>
                <m:r>
                  <m:rPr>
                    <m:sty m:val="p"/>
                  </m:rPr>
                  <m:t>+</m:t>
                </m:r>
                <m:d>
                  <m:dPr>
                    <m:begChr m:val="("/>
                    <m:sepChr m:val=""/>
                    <m:endChr m:val=")"/>
                    <m:grow/>
                  </m:dPr>
                  <m:e>
                    <m:r>
                      <m:t>1</m:t>
                    </m:r>
                    <m:r>
                      <m:rPr>
                        <m:sty m:val="p"/>
                      </m:rPr>
                      <m:t>−</m:t>
                    </m:r>
                    <m:r>
                      <m:t>γ</m:t>
                    </m:r>
                  </m:e>
                </m:d>
                <m:r>
                  <m:t> </m:t>
                </m:r>
                <m:r>
                  <m:t>S</m:t>
                </m:r>
              </m:e>
              <m:e/>
              <m:e>
                <m:r>
                  <m:rPr>
                    <m:nor/>
                    <m:sty m:val="p"/>
                  </m:rPr>
                  <m:t>(con accidente, con probabilidad </m:t>
                </m:r>
                <m:r>
                  <m:t>π</m:t>
                </m:r>
                <m:r>
                  <m:rPr>
                    <m:sty m:val="p"/>
                  </m:rPr>
                  <m:t>)</m:t>
                </m:r>
                <m:r>
                  <m:rPr>
                    <m:sty m:val="p"/>
                  </m:rPr>
                  <m:t>.</m:t>
                </m:r>
              </m:e>
            </m:mr>
          </m:m>
        </m:oMath>
      </m:oMathPara>
    </w:p>
    <w:p>
      <w:pPr>
        <w:numPr>
          <w:ilvl w:val="0"/>
          <w:numId w:val="1000"/>
        </w:numPr>
      </w:pPr>
      <w:r>
        <w:t xml:space="preserve">Despejando</w:t>
      </w:r>
      <w:r>
        <w:t xml:space="preserve"> </w:t>
      </w:r>
      <m:oMath>
        <m:r>
          <m:t>S</m:t>
        </m:r>
      </m:oMath>
      <w:r>
        <w:t xml:space="preserve"> </w:t>
      </w:r>
      <w:r>
        <w:t xml:space="preserve">en la primera y sustituyendo en la segunda se obtiene la</w:t>
      </w:r>
      <w:r>
        <w:t xml:space="preserve"> </w:t>
      </w:r>
      <w:r>
        <w:rPr>
          <w:b/>
          <w:bCs/>
        </w:rPr>
        <w:t xml:space="preserve">recta de aseguramiento</w:t>
      </w:r>
      <w:r>
        <w:t xml:space="preserve">, que pasa por el punto sin seguro,</w:t>
      </w:r>
      <w:r>
        <w:t xml:space="preserve"> </w:t>
      </w:r>
      <m:oMath>
        <m:r>
          <m:t>A</m:t>
        </m:r>
      </m:oMath>
      <w:r>
        <w:t xml:space="preserve">, y es la restricción presupuestaria del consumidor entre estados:</w:t>
      </w:r>
      <w:r>
        <w:rPr>
          <w:rStyle w:val="FootnoteReference"/>
        </w:rPr>
        <w:footnoteReference w:id="97"/>
      </w:r>
      <w:r>
        <w:t xml:space="preserve"> </w:t>
      </w:r>
      <w:bookmarkStart w:id="98" w:name="eq_recta_seguro"/>
      <w:bookmarkEnd w:id="98"/>
    </w:p>
    <w:p>
      <w:pPr>
        <w:pStyle w:val="BodyText"/>
        <w:keepNext/>
      </w:pPr>
      <m:oMathPara>
        <m:oMathParaPr>
          <m:jc m:val="center"/>
        </m:oMathParaPr>
        <m:oMath>
          <m:sSub>
            <m:e>
              <m:r>
                <m:t>x</m:t>
              </m:r>
            </m:e>
            <m:sub>
              <m:r>
                <m:t>2</m:t>
              </m:r>
            </m:sub>
          </m:sSub>
          <m:r>
            <m:rPr>
              <m:sty m:val="p"/>
            </m:rPr>
            <m:t>=</m:t>
          </m:r>
          <m:f>
            <m:fPr>
              <m:type m:val="bar"/>
            </m:fPr>
            <m:num>
              <m:bar>
                <m:barPr>
                  <m:pos m:val="top"/>
                </m:barPr>
                <m:e>
                  <m:r>
                    <m:t>W</m:t>
                  </m:r>
                </m:e>
              </m:bar>
            </m:num>
            <m:den>
              <m:r>
                <m:t>γ</m:t>
              </m:r>
            </m:den>
          </m:f>
          <m:r>
            <m:rPr>
              <m:sty m:val="p"/>
            </m:rPr>
            <m:t>−</m:t>
          </m:r>
          <m:r>
            <m:t>L</m:t>
          </m:r>
          <m:r>
            <m:rPr>
              <m:sty m:val="p"/>
            </m:rPr>
            <m:t>−</m:t>
          </m:r>
          <m:f>
            <m:fPr>
              <m:type m:val="bar"/>
            </m:fPr>
            <m:num>
              <m:r>
                <m:t>1</m:t>
              </m:r>
              <m:r>
                <m:rPr>
                  <m:sty m:val="p"/>
                </m:rPr>
                <m:t>−</m:t>
              </m:r>
              <m:r>
                <m:t>γ</m:t>
              </m:r>
            </m:num>
            <m:den>
              <m:r>
                <m:t>γ</m:t>
              </m:r>
            </m:den>
          </m:f>
          <m:r>
            <m:t> </m:t>
          </m:r>
          <m:sSub>
            <m:e>
              <m:r>
                <m:t>x</m:t>
              </m:r>
            </m:e>
            <m:sub>
              <m:r>
                <m:t>1</m:t>
              </m:r>
            </m:sub>
          </m:sSub>
          <m:r>
            <m:rPr>
              <m:sty m:val="p"/>
            </m:rPr>
            <m:t>.</m:t>
          </m:r>
        </m:oMath>
      </m:oMathPara>
    </w:p>
    <w:p>
      <w:pPr>
        <w:numPr>
          <w:ilvl w:val="0"/>
          <w:numId w:val="1000"/>
        </w:numPr>
      </w:pPr>
      <w:r>
        <w:t xml:space="preserve">Su pendiente,</w:t>
      </w:r>
      <w:r>
        <w:t xml:space="preserve"> </w:t>
      </w:r>
      <m:oMath>
        <m:r>
          <m:rPr>
            <m:sty m:val="p"/>
          </m:rPr>
          <m:t>−</m:t>
        </m:r>
        <m:d>
          <m:dPr>
            <m:begChr m:val="("/>
            <m:sepChr m:val=""/>
            <m:endChr m:val=")"/>
            <m:grow/>
          </m:dPr>
          <m:e>
            <m:r>
              <m:t>1</m:t>
            </m:r>
            <m:r>
              <m:rPr>
                <m:sty m:val="p"/>
              </m:rPr>
              <m:t>−</m:t>
            </m:r>
            <m:r>
              <m:t>γ</m:t>
            </m:r>
          </m:e>
        </m:d>
        <m:r>
          <m:rPr>
            <m:sty m:val="p"/>
          </m:rPr>
          <m:t>/</m:t>
        </m:r>
        <m:r>
          <m:t>γ</m:t>
        </m:r>
      </m:oMath>
      <w:r>
        <w:t xml:space="preserve">, es el precio relativo de trasladar riqueza entre estados: renunciar a</w:t>
      </w:r>
      <w:r>
        <w:t xml:space="preserve"> </w:t>
      </w:r>
      <m:oMath>
        <m:r>
          <m:t>γ</m:t>
        </m:r>
      </m:oMath>
      <w:r>
        <w:t xml:space="preserve"> </w:t>
      </w:r>
      <w:r>
        <w:t xml:space="preserve">euros en el estado sin accidente da</w:t>
      </w:r>
      <w:r>
        <w:t xml:space="preserve"> </w:t>
      </w:r>
      <m:oMath>
        <m:r>
          <m:t>1</m:t>
        </m:r>
        <m:r>
          <m:rPr>
            <m:sty m:val="p"/>
          </m:rPr>
          <m:t>−</m:t>
        </m:r>
        <m:r>
          <m:t>γ</m:t>
        </m:r>
      </m:oMath>
      <w:r>
        <w:t xml:space="preserve"> </w:t>
      </w:r>
      <w:r>
        <w:t xml:space="preserve">euros netos en el estado con accidente. Al aumentar la cobertura desde</w:t>
      </w:r>
      <w:r>
        <w:t xml:space="preserve"> </w:t>
      </w:r>
      <m:oMath>
        <m:r>
          <m:t>S</m:t>
        </m:r>
        <m:r>
          <m:rPr>
            <m:sty m:val="p"/>
          </m:rPr>
          <m:t>=</m:t>
        </m:r>
        <m:r>
          <m:t>0</m:t>
        </m:r>
      </m:oMath>
      <w:r>
        <w:t xml:space="preserve"> </w:t>
      </w:r>
      <w:r>
        <w:t xml:space="preserve">(punto</w:t>
      </w:r>
      <w:r>
        <w:t xml:space="preserve"> </w:t>
      </w:r>
      <m:oMath>
        <m:r>
          <m:t>A</m:t>
        </m:r>
      </m:oMath>
      <w:r>
        <w:t xml:space="preserve">) hasta</w:t>
      </w:r>
      <w:r>
        <w:t xml:space="preserve"> </w:t>
      </w:r>
      <m:oMath>
        <m:r>
          <m:t>S</m:t>
        </m:r>
        <m:r>
          <m:rPr>
            <m:sty m:val="p"/>
          </m:rPr>
          <m:t>=</m:t>
        </m:r>
        <m:r>
          <m:t>L</m:t>
        </m:r>
      </m:oMath>
      <w:r>
        <w:t xml:space="preserve">, el consumidor recorre la recta hacia arriba y a la izquierda, hasta la línea de certeza (gráfico </w:t>
      </w:r>
      <w:hyperlink w:anchor="fig_seguros_b">
        <w:r>
          <w:rPr>
            <w:rStyle w:val="Hyperlink"/>
          </w:rPr>
          <w:t xml:space="preserve">7</w:t>
        </w:r>
      </w:hyperlink>
      <w:r>
        <w:t xml:space="preserve">).</w:t>
      </w:r>
    </w:p>
    <w:bookmarkStart w:id="102" w:name="fig_seguros_b"/>
    <w:p>
      <w:pPr>
        <w:pStyle w:val="ImageCaption"/>
      </w:pPr>
      <w:r>
        <w:t xml:space="preserve">Gráfico 7.–</w:t>
      </w:r>
      <w:r>
        <w:t xml:space="preserve"> </w:t>
      </w:r>
      <w:r>
        <w:t xml:space="preserve">Demanda de seguros (b): la recta de aseguramiento con prima justa</w:t>
      </w:r>
    </w:p>
    <w:p>
      <w:pPr>
        <w:pStyle w:val="CaptionedFigure"/>
      </w:pPr>
      <w:r>
        <w:drawing>
          <wp:inline>
            <wp:extent cx="2893051" cy="2348692"/>
            <wp:effectExtent b="0" l="0" r="0" t="0"/>
            <wp:docPr descr="Gráfico 7.– Demanda de seguros (b): la recta de aseguramiento con prima justa" title="" id="100" name="Picture"/>
            <a:graphic>
              <a:graphicData uri="http://schemas.openxmlformats.org/drawingml/2006/picture">
                <pic:pic>
                  <pic:nvPicPr>
                    <pic:cNvPr descr="C:\Users\vgutierrez\Documents\src\victorgutierrezmarcos.github.io-revision\oposicion\temario\fuentes\3A10\graficos/seguros-paso2.png" id="101" name="Picture"/>
                    <pic:cNvPicPr>
                      <a:picLocks noChangeArrowheads="1" noChangeAspect="1"/>
                    </pic:cNvPicPr>
                  </pic:nvPicPr>
                  <pic:blipFill>
                    <a:blip r:embed="rId99"/>
                    <a:stretch>
                      <a:fillRect/>
                    </a:stretch>
                  </pic:blipFill>
                  <pic:spPr bwMode="auto">
                    <a:xfrm>
                      <a:off x="0" y="0"/>
                      <a:ext cx="2893051" cy="2348692"/>
                    </a:xfrm>
                    <a:prstGeom prst="rect">
                      <a:avLst/>
                    </a:prstGeom>
                    <a:noFill/>
                    <a:ln w="9525">
                      <a:noFill/>
                      <a:headEnd/>
                      <a:tailEnd/>
                    </a:ln>
                  </pic:spPr>
                </pic:pic>
              </a:graphicData>
            </a:graphic>
          </wp:inline>
        </w:drawing>
      </w:r>
    </w:p>
    <w:bookmarkEnd w:id="102"/>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6.C</w:t>
        </w:r>
      </w:hyperlink>
      <w:r>
        <w:t xml:space="preserve">)</w:t>
      </w:r>
      <w:r>
        <w:t xml:space="preserve">. Segundo paso del gráfico </w:t>
      </w:r>
      <w:hyperlink w:anchor="fig_seguros">
        <w:r>
          <w:rPr>
            <w:rStyle w:val="Hyperlink"/>
          </w:rPr>
          <w:t xml:space="preserve">9</w:t>
        </w:r>
      </w:hyperlink>
      <w:r>
        <w:t xml:space="preserve">.</w:t>
      </w:r>
    </w:p>
    <w:p>
      <w:pPr>
        <w:numPr>
          <w:ilvl w:val="0"/>
          <w:numId w:val="1050"/>
        </w:numPr>
      </w:pPr>
      <w:r>
        <w:t xml:space="preserve">El consumidor elige la cobertura que maximiza su utilidad esperada:</w:t>
      </w:r>
    </w:p>
    <w:bookmarkStart w:id="103" w:name="eq_problema_seguro"/>
    <w:bookmarkEnd w:id="103"/>
    <w:p>
      <w:pPr>
        <w:pStyle w:val="Funcionclave"/>
        <w:keepLines/>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S</m:t>
                    </m:r>
                  </m:lim>
                </m:limLow>
              </m:e>
              <m:e>
                <m:d>
                  <m:dPr>
                    <m:begChr m:val="("/>
                    <m:sepChr m:val=""/>
                    <m:endChr m:val=")"/>
                    <m:grow/>
                  </m:dPr>
                  <m:e>
                    <m:r>
                      <m:t>1</m:t>
                    </m:r>
                    <m:r>
                      <m:rPr>
                        <m:sty m:val="p"/>
                      </m:rPr>
                      <m:t>−</m:t>
                    </m:r>
                    <m:r>
                      <m:t>π</m:t>
                    </m:r>
                  </m:e>
                </m:d>
                <m:r>
                  <m:t> </m:t>
                </m:r>
                <m:r>
                  <m:t>u</m:t>
                </m:r>
                <m:d>
                  <m:dPr>
                    <m:begChr m:val="("/>
                    <m:sepChr m:val=""/>
                    <m:endChr m:val=")"/>
                    <m:grow/>
                  </m:dPr>
                  <m:e>
                    <m:bar>
                      <m:barPr>
                        <m:pos m:val="top"/>
                      </m:barPr>
                      <m:e>
                        <m:r>
                          <m:t>W</m:t>
                        </m:r>
                      </m:e>
                    </m:bar>
                    <m:r>
                      <m:rPr>
                        <m:sty m:val="p"/>
                      </m:rPr>
                      <m:t>−</m:t>
                    </m:r>
                    <m:r>
                      <m:t>γ</m:t>
                    </m:r>
                    <m:r>
                      <m:t>S</m:t>
                    </m:r>
                  </m:e>
                </m:d>
                <m:r>
                  <m:rPr>
                    <m:sty m:val="p"/>
                  </m:rPr>
                  <m:t>+</m:t>
                </m:r>
                <m:r>
                  <m:t>π</m:t>
                </m:r>
                <m:r>
                  <m:t> </m:t>
                </m:r>
                <m:r>
                  <m:t>u</m:t>
                </m:r>
                <m:d>
                  <m:dPr>
                    <m:begChr m:val="("/>
                    <m:sepChr m:val=""/>
                    <m:endChr m:val=")"/>
                    <m:grow/>
                  </m:dPr>
                  <m:e>
                    <m:bar>
                      <m:barPr>
                        <m:pos m:val="top"/>
                      </m:barPr>
                      <m:e>
                        <m:r>
                          <m:t>W</m:t>
                        </m:r>
                      </m:e>
                    </m:bar>
                    <m:r>
                      <m:rPr>
                        <m:sty m:val="p"/>
                      </m:rPr>
                      <m:t>−</m:t>
                    </m:r>
                    <m:r>
                      <m:t>L</m:t>
                    </m:r>
                    <m:r>
                      <m:rPr>
                        <m:sty m:val="p"/>
                      </m:rPr>
                      <m:t>+</m:t>
                    </m:r>
                    <m:d>
                      <m:dPr>
                        <m:begChr m:val="("/>
                        <m:sepChr m:val=""/>
                        <m:endChr m:val=")"/>
                        <m:grow/>
                      </m:dPr>
                      <m:e>
                        <m:r>
                          <m:t>1</m:t>
                        </m:r>
                        <m:r>
                          <m:rPr>
                            <m:sty m:val="p"/>
                          </m:rPr>
                          <m:t>−</m:t>
                        </m:r>
                        <m:r>
                          <m:t>γ</m:t>
                        </m:r>
                      </m:e>
                    </m:d>
                    <m:r>
                      <m:t>S</m:t>
                    </m:r>
                  </m:e>
                </m:d>
              </m:e>
            </m:mr>
            <m:mr>
              <m:e>
                <m:r>
                  <m:rPr>
                    <m:nor/>
                    <m:sty m:val="p"/>
                  </m:rPr>
                  <m:t>s.a.</m:t>
                </m:r>
              </m:e>
              <m:e>
                <m:r>
                  <m:t>0</m:t>
                </m:r>
                <m:r>
                  <m:rPr>
                    <m:sty m:val="p"/>
                  </m:rPr>
                  <m:t>≤</m:t>
                </m:r>
                <m:r>
                  <m:t>S</m:t>
                </m:r>
                <m:r>
                  <m:rPr>
                    <m:sty m:val="p"/>
                  </m:rPr>
                  <m:t>≤</m:t>
                </m:r>
                <m:r>
                  <m:t>L</m:t>
                </m:r>
              </m:e>
            </m:mr>
          </m:m>
        </m:oMath>
      </m:oMathPara>
    </w:p>
    <w:p>
      <w:pPr>
        <w:numPr>
          <w:ilvl w:val="0"/>
          <w:numId w:val="1051"/>
        </w:numPr>
      </w:pPr>
      <w:r>
        <w:t xml:space="preserve">Con solución interior, la condición de primer orden iguala la pendiente de la curva de indiferencia y la de la recta de aseguramiento (anexo </w:t>
      </w:r>
      <w:hyperlink w:anchor="anexo_derivaciones">
        <w:r>
          <w:rPr>
            <w:rStyle w:val="Hyperlink"/>
          </w:rPr>
          <w:t xml:space="preserve">F</w:t>
        </w:r>
      </w:hyperlink>
      <w:r>
        <w:t xml:space="preserve">):</w:t>
      </w:r>
      <w:r>
        <w:t xml:space="preserve"> </w:t>
      </w:r>
      <w:bookmarkStart w:id="104" w:name="eq_cpo_seguro"/>
      <w:bookmarkEnd w:id="104"/>
    </w:p>
    <w:p>
      <w:pPr>
        <w:pStyle w:val="BodyText"/>
        <w:keepNext/>
      </w:pPr>
      <m:oMathPara>
        <m:oMathParaPr>
          <m:jc m:val="center"/>
        </m:oMathParaPr>
        <m:oMath>
          <m:r>
            <m:rPr>
              <m:sty m:val="p"/>
            </m:rPr>
            <m:t>R</m:t>
          </m:r>
          <m:r>
            <m:rPr>
              <m:sty m:val="p"/>
            </m:rPr>
            <m:t>M</m:t>
          </m:r>
          <m:r>
            <m:rPr>
              <m:sty m:val="p"/>
            </m:rPr>
            <m:t>S</m:t>
          </m:r>
          <m:r>
            <m:rPr>
              <m:sty m:val="p"/>
            </m:rPr>
            <m:t>E</m:t>
          </m:r>
          <m:r>
            <m:rPr>
              <m:sty m:val="p"/>
            </m:rPr>
            <m:t>≡</m:t>
          </m:r>
          <m:f>
            <m:fPr>
              <m:type m:val="bar"/>
            </m:fPr>
            <m:num>
              <m:d>
                <m:dPr>
                  <m:begChr m:val="("/>
                  <m:sepChr m:val=""/>
                  <m:endChr m:val=")"/>
                  <m:grow/>
                </m:dPr>
                <m:e>
                  <m:r>
                    <m:t>1</m:t>
                  </m:r>
                  <m:r>
                    <m:rPr>
                      <m:sty m:val="p"/>
                    </m:rPr>
                    <m:t>−</m:t>
                  </m:r>
                  <m:r>
                    <m:t>π</m:t>
                  </m:r>
                </m:e>
              </m:d>
              <m:r>
                <m:t> </m:t>
              </m:r>
              <m:r>
                <m:t>u</m:t>
              </m:r>
              <m:r>
                <m:rPr>
                  <m:sty m:val="p"/>
                </m:rPr>
                <m:t>′</m:t>
              </m:r>
              <m:d>
                <m:dPr>
                  <m:begChr m:val="("/>
                  <m:sepChr m:val=""/>
                  <m:endChr m:val=")"/>
                  <m:grow/>
                </m:dPr>
                <m:e>
                  <m:sSub>
                    <m:e>
                      <m:r>
                        <m:t>x</m:t>
                      </m:r>
                    </m:e>
                    <m:sub>
                      <m:r>
                        <m:t>1</m:t>
                      </m:r>
                    </m:sub>
                  </m:sSub>
                </m:e>
              </m:d>
            </m:num>
            <m:den>
              <m:r>
                <m:t>π</m:t>
              </m:r>
              <m:r>
                <m:t> </m:t>
              </m:r>
              <m:r>
                <m:t>u</m:t>
              </m:r>
              <m:r>
                <m:rPr>
                  <m:sty m:val="p"/>
                </m:rPr>
                <m:t>′</m:t>
              </m:r>
              <m:d>
                <m:dPr>
                  <m:begChr m:val="("/>
                  <m:sepChr m:val=""/>
                  <m:endChr m:val=")"/>
                  <m:grow/>
                </m:dPr>
                <m:e>
                  <m:sSub>
                    <m:e>
                      <m:r>
                        <m:t>x</m:t>
                      </m:r>
                    </m:e>
                    <m:sub>
                      <m:r>
                        <m:t>2</m:t>
                      </m:r>
                    </m:sub>
                  </m:sSub>
                </m:e>
              </m:d>
            </m:den>
          </m:f>
          <m:r>
            <m:rPr>
              <m:sty m:val="p"/>
            </m:rPr>
            <m:t>=</m:t>
          </m:r>
          <m:f>
            <m:fPr>
              <m:type m:val="bar"/>
            </m:fPr>
            <m:num>
              <m:r>
                <m:t>1</m:t>
              </m:r>
              <m:r>
                <m:rPr>
                  <m:sty m:val="p"/>
                </m:rPr>
                <m:t>−</m:t>
              </m:r>
              <m:r>
                <m:t>γ</m:t>
              </m:r>
            </m:num>
            <m:den>
              <m:r>
                <m:t>γ</m:t>
              </m:r>
            </m:den>
          </m:f>
          <m:r>
            <m:rPr>
              <m:sty m:val="p"/>
            </m:rPr>
            <m:t>.</m:t>
          </m:r>
        </m:oMath>
      </m:oMathPara>
    </w:p>
    <w:p>
      <w:pPr>
        <w:numPr>
          <w:ilvl w:val="0"/>
          <w:numId w:val="1000"/>
        </w:numPr>
      </w:pPr>
      <w:r>
        <w:t xml:space="preserve">La</w:t>
      </w:r>
      <w:r>
        <w:t xml:space="preserve"> </w:t>
      </w:r>
      <w:r>
        <w:rPr>
          <w:b/>
          <w:bCs/>
        </w:rPr>
        <w:t xml:space="preserve">relación marginal de sustitución estocástica</w:t>
      </w:r>
      <w:r>
        <w:t xml:space="preserve">, o entre estados (RMSE), es el valor absoluto de la pendiente de la curva de indiferencia en el plano</w:t>
      </w:r>
      <w:r>
        <w:t xml:space="preserve"> </w:t>
      </w:r>
      <m:oMath>
        <m:d>
          <m:dPr>
            <m:begChr m:val="("/>
            <m:sepChr m:val=""/>
            <m:endChr m:val=")"/>
            <m:grow/>
          </m:dPr>
          <m:e>
            <m:sSub>
              <m:e>
                <m:r>
                  <m:t>x</m:t>
                </m:r>
              </m:e>
              <m:sub>
                <m:r>
                  <m:t>1</m:t>
                </m:r>
              </m:sub>
            </m:sSub>
            <m:r>
              <m:rPr>
                <m:sty m:val="p"/>
              </m:rPr>
              <m:t>,</m:t>
            </m:r>
            <m:sSub>
              <m:e>
                <m:r>
                  <m:t>x</m:t>
                </m:r>
              </m:e>
              <m:sub>
                <m:r>
                  <m:t>2</m:t>
                </m:r>
              </m:sub>
            </m:sSub>
          </m:e>
        </m:d>
      </m:oMath>
      <w:r>
        <w:t xml:space="preserve">: cuánta riqueza sin accidente está dispuesto a dar el consumidor por un euro más con accidente. En la línea de certeza (</w:t>
      </w:r>
      <m:oMath>
        <m:sSub>
          <m:e>
            <m:r>
              <m:t>x</m:t>
            </m:r>
          </m:e>
          <m:sub>
            <m:r>
              <m:t>1</m:t>
            </m:r>
          </m:sub>
        </m:sSub>
        <m:r>
          <m:rPr>
            <m:sty m:val="p"/>
          </m:rPr>
          <m:t>=</m:t>
        </m:r>
        <m:sSub>
          <m:e>
            <m:r>
              <m:t>x</m:t>
            </m:r>
          </m:e>
          <m:sub>
            <m:r>
              <m:t>2</m:t>
            </m:r>
          </m:sub>
        </m:sSub>
      </m:oMath>
      <w:r>
        <w:t xml:space="preserve">) vale</w:t>
      </w:r>
      <w:r>
        <w:t xml:space="preserve"> </w:t>
      </w:r>
      <m:oMath>
        <m:d>
          <m:dPr>
            <m:begChr m:val="("/>
            <m:sepChr m:val=""/>
            <m:endChr m:val=")"/>
            <m:grow/>
          </m:dPr>
          <m:e>
            <m:r>
              <m:t>1</m:t>
            </m:r>
            <m:r>
              <m:rPr>
                <m:sty m:val="p"/>
              </m:rPr>
              <m:t>−</m:t>
            </m:r>
            <m:r>
              <m:t>π</m:t>
            </m:r>
          </m:e>
        </m:d>
        <m:r>
          <m:rPr>
            <m:sty m:val="p"/>
          </m:rPr>
          <m:t>/</m:t>
        </m:r>
        <m:r>
          <m:t>π</m:t>
        </m:r>
      </m:oMath>
      <w:r>
        <w:t xml:space="preserve">, el cociente de probabilidades, sea cual sea</w:t>
      </w:r>
      <w:r>
        <w:t xml:space="preserve"> </w:t>
      </w:r>
      <m:oMath>
        <m:r>
          <m:t>u</m:t>
        </m:r>
      </m:oMath>
      <w:r>
        <w:t xml:space="preserve">. La condición de segundo orden se cumple por la concavidad de</w:t>
      </w:r>
      <w:r>
        <w:t xml:space="preserve"> </w:t>
      </w:r>
      <m:oMath>
        <m:r>
          <m:t>u</m:t>
        </m:r>
      </m:oMath>
      <w:r>
        <w:t xml:space="preserve">.</w:t>
      </w:r>
    </w:p>
    <w:bookmarkEnd w:id="105"/>
    <w:bookmarkStart w:id="114" w:name="iii_implicaciones_1"/>
    <w:p>
      <w:pPr>
        <w:pStyle w:val="Heading5"/>
      </w:pPr>
      <w:r>
        <w:t xml:space="preserve">iii) Implicaciones</w:t>
      </w:r>
    </w:p>
    <w:p>
      <w:pPr>
        <w:numPr>
          <w:ilvl w:val="0"/>
          <w:numId w:val="1052"/>
        </w:numPr>
      </w:pPr>
      <w:r>
        <w:rPr>
          <w:i/>
          <w:iCs/>
        </w:rPr>
        <w:t xml:space="preserve">Prima justa</w:t>
      </w:r>
      <w:r>
        <w:t xml:space="preserve">. Si las aseguradoras son neutrales al riesgo y compiten con libre entrada, su beneficio esperado por póliza es nulo:</w:t>
      </w:r>
      <w:r>
        <w:t xml:space="preserve"> </w:t>
      </w:r>
      <m:oMath>
        <m:d>
          <m:dPr>
            <m:begChr m:val="("/>
            <m:sepChr m:val=""/>
            <m:endChr m:val=")"/>
            <m:grow/>
          </m:dPr>
          <m:e>
            <m:r>
              <m:t>1</m:t>
            </m:r>
            <m:r>
              <m:rPr>
                <m:sty m:val="p"/>
              </m:rPr>
              <m:t>−</m:t>
            </m:r>
            <m:r>
              <m:t>π</m:t>
            </m:r>
          </m:e>
        </m:d>
        <m:r>
          <m:t> </m:t>
        </m:r>
        <m:r>
          <m:t>γ</m:t>
        </m:r>
        <m:r>
          <m:t>S</m:t>
        </m:r>
        <m:r>
          <m:rPr>
            <m:sty m:val="p"/>
          </m:rPr>
          <m:t>+</m:t>
        </m:r>
        <m:r>
          <m:t>π</m:t>
        </m:r>
        <m:r>
          <m:t> </m:t>
        </m:r>
        <m:d>
          <m:dPr>
            <m:begChr m:val="("/>
            <m:sepChr m:val=""/>
            <m:endChr m:val=")"/>
            <m:grow/>
          </m:dPr>
          <m:e>
            <m:r>
              <m:t>γ</m:t>
            </m:r>
            <m:r>
              <m:t>S</m:t>
            </m:r>
            <m:r>
              <m:rPr>
                <m:sty m:val="p"/>
              </m:rPr>
              <m:t>−</m:t>
            </m:r>
            <m:r>
              <m:t>S</m:t>
            </m:r>
          </m:e>
        </m:d>
        <m:r>
          <m:rPr>
            <m:sty m:val="p"/>
          </m:rPr>
          <m:t>=</m:t>
        </m:r>
        <m:d>
          <m:dPr>
            <m:begChr m:val="("/>
            <m:sepChr m:val=""/>
            <m:endChr m:val=")"/>
            <m:grow/>
          </m:dPr>
          <m:e>
            <m:r>
              <m:t>γ</m:t>
            </m:r>
            <m:r>
              <m:rPr>
                <m:sty m:val="p"/>
              </m:rPr>
              <m:t>−</m:t>
            </m:r>
            <m:r>
              <m:t>π</m:t>
            </m:r>
          </m:e>
        </m:d>
        <m:r>
          <m:t> </m:t>
        </m:r>
        <m:r>
          <m:t>S</m:t>
        </m:r>
        <m:r>
          <m:rPr>
            <m:sty m:val="p"/>
          </m:rPr>
          <m:t>=</m:t>
        </m:r>
        <m:r>
          <m:t>0</m:t>
        </m:r>
      </m:oMath>
      <w:r>
        <w:t xml:space="preserve">, luego</w:t>
      </w:r>
      <w:r>
        <w:t xml:space="preserve"> </w:t>
      </w:r>
      <m:oMath>
        <m:r>
          <m:t>γ</m:t>
        </m:r>
        <m:r>
          <m:rPr>
            <m:sty m:val="p"/>
          </m:rPr>
          <m:t>=</m:t>
        </m:r>
        <m:r>
          <m:t>π</m:t>
        </m:r>
      </m:oMath>
      <w:r>
        <w:t xml:space="preserve">. Es la</w:t>
      </w:r>
      <w:r>
        <w:t xml:space="preserve"> </w:t>
      </w:r>
      <w:r>
        <w:rPr>
          <w:b/>
          <w:bCs/>
        </w:rPr>
        <w:t xml:space="preserve">prima actuarialmente justa</w:t>
      </w:r>
      <w:r>
        <w:t xml:space="preserve">, y con ella la recta de aseguramiento tiene la misma pendiente que las curvas de indiferencia en la línea de certeza.</w:t>
      </w:r>
    </w:p>
    <w:p>
      <w:pPr>
        <w:numPr>
          <w:ilvl w:val="0"/>
          <w:numId w:val="1052"/>
        </w:numPr>
      </w:pPr>
      <w:r>
        <w:rPr>
          <w:b/>
          <w:bCs/>
        </w:rPr>
        <w:t xml:space="preserve">Teorema de</w:t>
      </w:r>
      <w:r>
        <w:rPr>
          <w:b/>
          <w:bCs/>
        </w:rPr>
        <w:t xml:space="preserve"> </w:t>
      </w:r>
      <w:r>
        <w:rPr>
          <w:b/>
          <w:bCs/>
          <w:smallCaps/>
        </w:rPr>
        <w:t xml:space="preserve">Mossin</w:t>
      </w:r>
      <w:r>
        <w:t xml:space="preserve">, primera parte: con prima justa, (</w:t>
      </w:r>
      <w:hyperlink w:anchor="eq_cpo_seguro">
        <w:r>
          <w:rPr>
            <w:rStyle w:val="Hyperlink"/>
          </w:rPr>
          <w:t xml:space="preserve">9</w:t>
        </w:r>
      </w:hyperlink>
      <w:r>
        <w:t xml:space="preserve">) da</w:t>
      </w:r>
      <w:r>
        <w:t xml:space="preserve"> </w:t>
      </w:r>
      <m:oMath>
        <m:r>
          <m:t>u</m:t>
        </m:r>
        <m:r>
          <m:rPr>
            <m:sty m:val="p"/>
          </m:rPr>
          <m:t>′</m:t>
        </m:r>
        <m:d>
          <m:dPr>
            <m:begChr m:val="("/>
            <m:sepChr m:val=""/>
            <m:endChr m:val=")"/>
            <m:grow/>
          </m:dPr>
          <m:e>
            <m:sSub>
              <m:e>
                <m:r>
                  <m:t>x</m:t>
                </m:r>
              </m:e>
              <m:sub>
                <m:r>
                  <m:t>1</m:t>
                </m:r>
              </m:sub>
            </m:sSub>
          </m:e>
        </m:d>
        <m:r>
          <m:rPr>
            <m:sty m:val="p"/>
          </m:rPr>
          <m:t>=</m:t>
        </m:r>
        <m:r>
          <m:t>u</m:t>
        </m:r>
        <m:r>
          <m:rPr>
            <m:sty m:val="p"/>
          </m:rPr>
          <m:t>′</m:t>
        </m:r>
        <m:d>
          <m:dPr>
            <m:begChr m:val="("/>
            <m:sepChr m:val=""/>
            <m:endChr m:val=")"/>
            <m:grow/>
          </m:dPr>
          <m:e>
            <m:sSub>
              <m:e>
                <m:r>
                  <m:t>x</m:t>
                </m:r>
              </m:e>
              <m:sub>
                <m:r>
                  <m:t>2</m:t>
                </m:r>
              </m:sub>
            </m:sSub>
          </m:e>
        </m:d>
      </m:oMath>
      <w:r>
        <w:t xml:space="preserve">, luego</w:t>
      </w:r>
      <w:r>
        <w:t xml:space="preserve"> </w:t>
      </w:r>
      <m:oMath>
        <m:sSub>
          <m:e>
            <m:r>
              <m:t>x</m:t>
            </m:r>
          </m:e>
          <m:sub>
            <m:r>
              <m:t>1</m:t>
            </m:r>
          </m:sub>
        </m:sSub>
        <m:r>
          <m:rPr>
            <m:sty m:val="p"/>
          </m:rPr>
          <m:t>=</m:t>
        </m:r>
        <m:sSub>
          <m:e>
            <m:r>
              <m:t>x</m:t>
            </m:r>
          </m:e>
          <m:sub>
            <m:r>
              <m:t>2</m:t>
            </m:r>
          </m:sub>
        </m:sSub>
      </m:oMath>
      <w:r>
        <w:t xml:space="preserve"> </w:t>
      </w:r>
      <w:r>
        <w:t xml:space="preserve">y</w:t>
      </w:r>
      <w:r>
        <w:t xml:space="preserve"> </w:t>
      </w:r>
      <m:oMath>
        <m:sSup>
          <m:e>
            <m:r>
              <m:t>S</m:t>
            </m:r>
          </m:e>
          <m:sup>
            <m:r>
              <m:rPr>
                <m:sty m:val="p"/>
              </m:rPr>
              <m:t>*</m:t>
            </m:r>
          </m:sup>
        </m:sSup>
        <m:r>
          <m:rPr>
            <m:sty m:val="p"/>
          </m:rPr>
          <m:t>=</m:t>
        </m:r>
        <m:r>
          <m:t>L</m:t>
        </m:r>
      </m:oMath>
      <w:r>
        <w:t xml:space="preserve">: el consumidor averso</w:t>
      </w:r>
      <w:r>
        <w:t xml:space="preserve"> </w:t>
      </w:r>
      <w:r>
        <w:rPr>
          <w:b/>
          <w:bCs/>
        </w:rPr>
        <w:t xml:space="preserve">se asegura completamente</w:t>
      </w:r>
      <w:r>
        <w:t xml:space="preserve">. Gráficamente, la curva de indiferencia más alta que alcanza es tangente a la recta de aseguramiento justo en la línea de certeza, en el punto</w:t>
      </w:r>
      <w:r>
        <w:t xml:space="preserve"> </w:t>
      </w:r>
      <m:oMath>
        <m:r>
          <m:t>E</m:t>
        </m:r>
      </m:oMath>
      <w:r>
        <w:t xml:space="preserve"> </w:t>
      </w:r>
      <w:r>
        <w:t xml:space="preserve">(gráfico </w:t>
      </w:r>
      <w:hyperlink w:anchor="fig_seguros_c">
        <w:r>
          <w:rPr>
            <w:rStyle w:val="Hyperlink"/>
          </w:rPr>
          <w:t xml:space="preserve">8</w:t>
        </w:r>
      </w:hyperlink>
      <w:r>
        <w:t xml:space="preserve">), donde las 2 pendientes valen</w:t>
      </w:r>
      <w:r>
        <w:t xml:space="preserve"> </w:t>
      </w:r>
      <m:oMath>
        <m:d>
          <m:dPr>
            <m:begChr m:val="("/>
            <m:sepChr m:val=""/>
            <m:endChr m:val=")"/>
            <m:grow/>
          </m:dPr>
          <m:e>
            <m:r>
              <m:t>1</m:t>
            </m:r>
            <m:r>
              <m:rPr>
                <m:sty m:val="p"/>
              </m:rPr>
              <m:t>−</m:t>
            </m:r>
            <m:r>
              <m:t>π</m:t>
            </m:r>
          </m:e>
        </m:d>
        <m:r>
          <m:rPr>
            <m:sty m:val="p"/>
          </m:rPr>
          <m:t>/</m:t>
        </m:r>
        <m:r>
          <m:t>π</m:t>
        </m:r>
      </m:oMath>
      <w:r>
        <w:t xml:space="preserve">. La aseguradora tiene beneficio nulo.</w:t>
      </w:r>
    </w:p>
    <w:bookmarkStart w:id="109" w:name="fig_seguros_c"/>
    <w:p>
      <w:pPr>
        <w:pStyle w:val="ImageCaption"/>
      </w:pPr>
      <w:r>
        <w:t xml:space="preserve">Gráfico 8.–</w:t>
      </w:r>
      <w:r>
        <w:t xml:space="preserve"> </w:t>
      </w:r>
      <w:r>
        <w:t xml:space="preserve">Demanda de seguros (c): con prima justa, seguro completo en</w:t>
      </w:r>
      <w:r>
        <w:t xml:space="preserve"> </w:t>
      </w:r>
      <m:oMath>
        <m:r>
          <m:t>E</m:t>
        </m:r>
      </m:oMath>
    </w:p>
    <w:p>
      <w:pPr>
        <w:pStyle w:val="CaptionedFigure"/>
      </w:pPr>
      <w:r>
        <w:drawing>
          <wp:inline>
            <wp:extent cx="2893051" cy="2348692"/>
            <wp:effectExtent b="0" l="0" r="0" t="0"/>
            <wp:docPr descr="Gráfico 8.– Demanda de seguros (c): con prima justa, seguro completo en E" title="" id="107" name="Picture"/>
            <a:graphic>
              <a:graphicData uri="http://schemas.openxmlformats.org/drawingml/2006/picture">
                <pic:pic>
                  <pic:nvPicPr>
                    <pic:cNvPr descr="C:\Users\vgutierrez\Documents\src\victorgutierrezmarcos.github.io-revision\oposicion\temario\fuentes\3A10\graficos/seguros-paso3.png" id="108" name="Picture"/>
                    <pic:cNvPicPr>
                      <a:picLocks noChangeArrowheads="1" noChangeAspect="1"/>
                    </pic:cNvPicPr>
                  </pic:nvPicPr>
                  <pic:blipFill>
                    <a:blip r:embed="rId106"/>
                    <a:stretch>
                      <a:fillRect/>
                    </a:stretch>
                  </pic:blipFill>
                  <pic:spPr bwMode="auto">
                    <a:xfrm>
                      <a:off x="0" y="0"/>
                      <a:ext cx="2893051" cy="2348692"/>
                    </a:xfrm>
                    <a:prstGeom prst="rect">
                      <a:avLst/>
                    </a:prstGeom>
                    <a:noFill/>
                    <a:ln w="9525">
                      <a:noFill/>
                      <a:headEnd/>
                      <a:tailEnd/>
                    </a:ln>
                  </pic:spPr>
                </pic:pic>
              </a:graphicData>
            </a:graphic>
          </wp:inline>
        </w:drawing>
      </w:r>
    </w:p>
    <w:bookmarkEnd w:id="109"/>
    <w:p>
      <w:pPr>
        <w:pStyle w:val="Piedeimagen"/>
      </w:pPr>
      <w:r>
        <w:t xml:space="preserve">Fuente: elaboración propia a partir de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6.C</w:t>
        </w:r>
      </w:hyperlink>
      <w:r>
        <w:t xml:space="preserve">)</w:t>
      </w:r>
      <w:r>
        <w:t xml:space="preserve">. Tercer paso del gráfico </w:t>
      </w:r>
      <w:hyperlink w:anchor="fig_seguros">
        <w:r>
          <w:rPr>
            <w:rStyle w:val="Hyperlink"/>
          </w:rPr>
          <w:t xml:space="preserve">9</w:t>
        </w:r>
      </w:hyperlink>
      <w:r>
        <w:t xml:space="preserve">.</w:t>
      </w:r>
    </w:p>
    <w:p>
      <w:pPr>
        <w:numPr>
          <w:ilvl w:val="0"/>
          <w:numId w:val="1053"/>
        </w:numPr>
      </w:pPr>
      <w:r>
        <w:rPr>
          <w:i/>
          <w:iCs/>
        </w:rPr>
        <w:t xml:space="preserve">Teorema de</w:t>
      </w:r>
      <w:r>
        <w:rPr>
          <w:i/>
          <w:iCs/>
        </w:rPr>
        <w:t xml:space="preserve"> </w:t>
      </w:r>
      <w:r>
        <w:rPr>
          <w:i/>
          <w:iCs/>
          <w:smallCaps/>
        </w:rPr>
        <w:t xml:space="preserve">Mossin</w:t>
      </w:r>
      <w:r>
        <w:t xml:space="preserve">, segunda parte: con prima recargada (</w:t>
      </w:r>
      <m:oMath>
        <m:r>
          <m:t>γ</m:t>
        </m:r>
        <m:r>
          <m:rPr>
            <m:sty m:val="p"/>
          </m:rPr>
          <m:t>&gt;</m:t>
        </m:r>
        <m:r>
          <m:t>π</m:t>
        </m:r>
      </m:oMath>
      <w:r>
        <w:t xml:space="preserve">), la recta de aseguramiento, que sigue pasando por</w:t>
      </w:r>
      <w:r>
        <w:t xml:space="preserve"> </w:t>
      </w:r>
      <m:oMath>
        <m:r>
          <m:t>A</m:t>
        </m:r>
      </m:oMath>
      <w:r>
        <w:t xml:space="preserve">, es más plana,</w:t>
      </w:r>
      <w:r>
        <w:t xml:space="preserve"> </w:t>
      </w:r>
      <m:oMath>
        <m:d>
          <m:dPr>
            <m:begChr m:val="("/>
            <m:sepChr m:val=""/>
            <m:endChr m:val=")"/>
            <m:grow/>
          </m:dPr>
          <m:e>
            <m:r>
              <m:t>1</m:t>
            </m:r>
            <m:r>
              <m:rPr>
                <m:sty m:val="p"/>
              </m:rPr>
              <m:t>−</m:t>
            </m:r>
            <m:r>
              <m:t>γ</m:t>
            </m:r>
          </m:e>
        </m:d>
        <m:r>
          <m:rPr>
            <m:sty m:val="p"/>
          </m:rPr>
          <m:t>/</m:t>
        </m:r>
        <m:r>
          <m:t>γ</m:t>
        </m:r>
        <m:r>
          <m:rPr>
            <m:sty m:val="p"/>
          </m:rPr>
          <m:t>&lt;</m:t>
        </m:r>
        <m:d>
          <m:dPr>
            <m:begChr m:val="("/>
            <m:sepChr m:val=""/>
            <m:endChr m:val=")"/>
            <m:grow/>
          </m:dPr>
          <m:e>
            <m:r>
              <m:t>1</m:t>
            </m:r>
            <m:r>
              <m:rPr>
                <m:sty m:val="p"/>
              </m:rPr>
              <m:t>−</m:t>
            </m:r>
            <m:r>
              <m:t>π</m:t>
            </m:r>
          </m:e>
        </m:d>
        <m:r>
          <m:rPr>
            <m:sty m:val="p"/>
          </m:rPr>
          <m:t>/</m:t>
        </m:r>
        <m:r>
          <m:t>π</m:t>
        </m:r>
      </m:oMath>
      <w:r>
        <w:t xml:space="preserve">; luego</w:t>
      </w:r>
      <w:r>
        <w:t xml:space="preserve"> </w:t>
      </w:r>
      <m:oMath>
        <m:r>
          <m:t>u</m:t>
        </m:r>
        <m:r>
          <m:rPr>
            <m:sty m:val="p"/>
          </m:rPr>
          <m:t>′</m:t>
        </m:r>
        <m:d>
          <m:dPr>
            <m:begChr m:val="("/>
            <m:sepChr m:val=""/>
            <m:endChr m:val=")"/>
            <m:grow/>
          </m:dPr>
          <m:e>
            <m:sSub>
              <m:e>
                <m:r>
                  <m:t>x</m:t>
                </m:r>
              </m:e>
              <m:sub>
                <m:r>
                  <m:t>1</m:t>
                </m:r>
              </m:sub>
            </m:sSub>
          </m:e>
        </m:d>
        <m:r>
          <m:rPr>
            <m:sty m:val="p"/>
          </m:rPr>
          <m:t>&lt;</m:t>
        </m:r>
        <m:r>
          <m:t>u</m:t>
        </m:r>
        <m:r>
          <m:rPr>
            <m:sty m:val="p"/>
          </m:rPr>
          <m:t>′</m:t>
        </m:r>
        <m:d>
          <m:dPr>
            <m:begChr m:val="("/>
            <m:sepChr m:val=""/>
            <m:endChr m:val=")"/>
            <m:grow/>
          </m:dPr>
          <m:e>
            <m:sSub>
              <m:e>
                <m:r>
                  <m:t>x</m:t>
                </m:r>
              </m:e>
              <m:sub>
                <m:r>
                  <m:t>2</m:t>
                </m:r>
              </m:sub>
            </m:sSub>
          </m:e>
        </m:d>
      </m:oMath>
      <w:r>
        <w:t xml:space="preserve">,</w:t>
      </w:r>
      <w:r>
        <w:t xml:space="preserve"> </w:t>
      </w:r>
      <m:oMath>
        <m:sSub>
          <m:e>
            <m:r>
              <m:t>x</m:t>
            </m:r>
          </m:e>
          <m:sub>
            <m:r>
              <m:t>1</m:t>
            </m:r>
          </m:sub>
        </m:sSub>
        <m:r>
          <m:rPr>
            <m:sty m:val="p"/>
          </m:rPr>
          <m:t>&gt;</m:t>
        </m:r>
        <m:sSub>
          <m:e>
            <m:r>
              <m:t>x</m:t>
            </m:r>
          </m:e>
          <m:sub>
            <m:r>
              <m:t>2</m:t>
            </m:r>
          </m:sub>
        </m:sSub>
      </m:oMath>
      <w:r>
        <w:t xml:space="preserve"> </w:t>
      </w:r>
      <w:r>
        <w:t xml:space="preserve">y</w:t>
      </w:r>
      <w:r>
        <w:t xml:space="preserve"> </w:t>
      </w:r>
      <m:oMath>
        <m:sSup>
          <m:e>
            <m:r>
              <m:t>S</m:t>
            </m:r>
          </m:e>
          <m:sup>
            <m:r>
              <m:rPr>
                <m:sty m:val="p"/>
              </m:rPr>
              <m:t>*</m:t>
            </m:r>
          </m:sup>
        </m:sSup>
        <m:r>
          <m:rPr>
            <m:sty m:val="p"/>
          </m:rPr>
          <m:t>&lt;</m:t>
        </m:r>
        <m:r>
          <m:t>L</m:t>
        </m:r>
      </m:oMath>
      <w:r>
        <w:t xml:space="preserve">:</w:t>
      </w:r>
      <w:r>
        <w:t xml:space="preserve"> </w:t>
      </w:r>
      <w:r>
        <w:rPr>
          <w:b/>
          <w:bCs/>
        </w:rPr>
        <w:t xml:space="preserve">seguro parcial</w:t>
      </w:r>
      <w:r>
        <w:t xml:space="preserve">, como las franquicias que se observan. La nueva curva de indiferencia es tangente a la recta por debajo de la línea de certeza, en el punto</w:t>
      </w:r>
      <w:r>
        <w:t xml:space="preserve"> </w:t>
      </w:r>
      <m:oMath>
        <m:r>
          <m:t>E</m:t>
        </m:r>
        <m:r>
          <m:rPr>
            <m:sty m:val="p"/>
          </m:rPr>
          <m:t>′</m:t>
        </m:r>
      </m:oMath>
      <w:r>
        <w:t xml:space="preserve">, entre</w:t>
      </w:r>
      <w:r>
        <w:t xml:space="preserve"> </w:t>
      </w:r>
      <m:oMath>
        <m:r>
          <m:t>A</m:t>
        </m:r>
      </m:oMath>
      <w:r>
        <w:t xml:space="preserve"> </w:t>
      </w:r>
      <w:r>
        <w:t xml:space="preserve">y la línea de certeza (gráfico </w:t>
      </w:r>
      <w:hyperlink w:anchor="fig_seguros">
        <w:r>
          <w:rPr>
            <w:rStyle w:val="Hyperlink"/>
          </w:rPr>
          <w:t xml:space="preserve">9</w:t>
        </w:r>
      </w:hyperlink>
      <w:r>
        <w:t xml:space="preserve">).</w:t>
      </w:r>
    </w:p>
    <w:bookmarkStart w:id="113" w:name="fig_seguros"/>
    <w:p>
      <w:pPr>
        <w:pStyle w:val="ImageCaption"/>
      </w:pPr>
      <w:r>
        <w:t xml:space="preserve">Gráfico 9.–</w:t>
      </w:r>
      <w:r>
        <w:t xml:space="preserve"> </w:t>
      </w:r>
      <w:r>
        <w:t xml:space="preserve">Demanda de seguros (d): con prima recargada, seguro parcial en</w:t>
      </w:r>
      <w:r>
        <w:t xml:space="preserve"> </w:t>
      </w:r>
      <m:oMath>
        <m:r>
          <m:t>E</m:t>
        </m:r>
        <m:r>
          <m:rPr>
            <m:sty m:val="p"/>
          </m:rPr>
          <m:t>′</m:t>
        </m:r>
      </m:oMath>
    </w:p>
    <w:p>
      <w:pPr>
        <w:pStyle w:val="CaptionedFigure"/>
      </w:pPr>
      <w:r>
        <w:drawing>
          <wp:inline>
            <wp:extent cx="2893051" cy="2348692"/>
            <wp:effectExtent b="0" l="0" r="0" t="0"/>
            <wp:docPr descr="Gráfico 9.– Demanda de seguros (d): con prima recargada, seguro parcial en E'" title="" id="111" name="Picture"/>
            <a:graphic>
              <a:graphicData uri="http://schemas.openxmlformats.org/drawingml/2006/picture">
                <pic:pic>
                  <pic:nvPicPr>
                    <pic:cNvPr descr="C:\Users\vgutierrez\Documents\src\victorgutierrezmarcos.github.io-revision\oposicion\temario\fuentes\3A10\graficos/seguros.png" id="112" name="Picture"/>
                    <pic:cNvPicPr>
                      <a:picLocks noChangeArrowheads="1" noChangeAspect="1"/>
                    </pic:cNvPicPr>
                  </pic:nvPicPr>
                  <pic:blipFill>
                    <a:blip r:embed="rId110"/>
                    <a:stretch>
                      <a:fillRect/>
                    </a:stretch>
                  </pic:blipFill>
                  <pic:spPr bwMode="auto">
                    <a:xfrm>
                      <a:off x="0" y="0"/>
                      <a:ext cx="2893051" cy="2348692"/>
                    </a:xfrm>
                    <a:prstGeom prst="rect">
                      <a:avLst/>
                    </a:prstGeom>
                    <a:noFill/>
                    <a:ln w="9525">
                      <a:noFill/>
                      <a:headEnd/>
                      <a:tailEnd/>
                    </a:ln>
                  </pic:spPr>
                </pic:pic>
              </a:graphicData>
            </a:graphic>
          </wp:inline>
        </w:drawing>
      </w:r>
    </w:p>
    <w:bookmarkEnd w:id="113"/>
    <w:p>
      <w:pPr>
        <w:pStyle w:val="Piedeimagen"/>
      </w:pPr>
      <w:r>
        <w:t xml:space="preserve">Fuente: elaboración propia a partir de</w:t>
      </w:r>
      <w:r>
        <w:t xml:space="preserve"> </w:t>
      </w:r>
      <w:r>
        <w:rPr>
          <w:smallCaps/>
        </w:rPr>
        <w:t xml:space="preserve">Mossin</w:t>
      </w:r>
      <w:r>
        <w:t xml:space="preserve"> </w:t>
      </w:r>
      <w:r>
        <w:t xml:space="preserve">(</w:t>
      </w:r>
      <w:hyperlink w:anchor="ref_Mossin1968Aspects">
        <w:r>
          <w:rPr>
            <w:rStyle w:val="Hyperlink"/>
          </w:rPr>
          <w:t xml:space="preserve">1968</w:t>
        </w:r>
      </w:hyperlink>
      <w:r>
        <w:t xml:space="preserve">)</w:t>
      </w:r>
      <w:r>
        <w:t xml:space="preserve">,</w:t>
      </w:r>
      <w:r>
        <w:t xml:space="preserve"> </w:t>
      </w:r>
      <w:r>
        <w:rPr>
          <w:smallCaps/>
        </w:rPr>
        <w:t xml:space="preserve">Mas-Colell</w:t>
      </w:r>
      <w:r>
        <w:t xml:space="preserve">,</w:t>
      </w:r>
      <w:r>
        <w:t xml:space="preserve"> </w:t>
      </w:r>
      <w:r>
        <w:rPr>
          <w:smallCaps/>
        </w:rPr>
        <w:t xml:space="preserve">Whinston</w:t>
      </w:r>
      <w:r>
        <w:t xml:space="preserve"> </w:t>
      </w:r>
      <w:r>
        <w:t xml:space="preserve">y</w:t>
      </w:r>
      <w:r>
        <w:t xml:space="preserve"> </w:t>
      </w:r>
      <w:r>
        <w:rPr>
          <w:smallCaps/>
        </w:rPr>
        <w:t xml:space="preserve">Green</w:t>
      </w:r>
      <w:r>
        <w:t xml:space="preserve"> </w:t>
      </w:r>
      <w:r>
        <w:t xml:space="preserve">(</w:t>
      </w:r>
      <w:hyperlink w:anchor="ref_MasColellWhinstonGreen1995">
        <w:r>
          <w:rPr>
            <w:rStyle w:val="Hyperlink"/>
          </w:rPr>
          <w:t xml:space="preserve">1995, párr. 6.C</w:t>
        </w:r>
      </w:hyperlink>
      <w:r>
        <w:t xml:space="preserve">)</w:t>
      </w:r>
      <w:r>
        <w:t xml:space="preserve"> </w:t>
      </w:r>
      <w:r>
        <w:t xml:space="preserve">y</w:t>
      </w:r>
      <w:r>
        <w:t xml:space="preserve"> </w:t>
      </w:r>
      <w:r>
        <w:rPr>
          <w:smallCaps/>
        </w:rPr>
        <w:t xml:space="preserve">Rodríguez López</w:t>
      </w:r>
      <w:r>
        <w:t xml:space="preserve"> </w:t>
      </w:r>
      <w:r>
        <w:t xml:space="preserve">(</w:t>
      </w:r>
      <w:hyperlink w:anchor="ref_RodriguezLopez2017Riesgo">
        <w:r>
          <w:rPr>
            <w:rStyle w:val="Hyperlink"/>
          </w:rPr>
          <w:t xml:space="preserve">2017</w:t>
        </w:r>
      </w:hyperlink>
      <w:r>
        <w:t xml:space="preserve">)</w:t>
      </w:r>
      <w:r>
        <w:t xml:space="preserve">.</w:t>
      </w:r>
    </w:p>
    <w:p>
      <w:pPr>
        <w:numPr>
          <w:ilvl w:val="0"/>
          <w:numId w:val="1054"/>
        </w:numPr>
      </w:pPr>
      <w:r>
        <w:rPr>
          <w:i/>
          <w:iCs/>
        </w:rPr>
        <w:t xml:space="preserve">Estática comparativa</w:t>
      </w:r>
      <w:r>
        <w:t xml:space="preserve">: la cobertura demandada aumenta con la aversión al riesgo, con la probabilidad de accidente y con la cuantía de la pérdida, y disminuye con la prima. Con prima recargada y aversión absoluta decreciente (DARA), el seguro es un</w:t>
      </w:r>
      <w:r>
        <w:t xml:space="preserve"> </w:t>
      </w:r>
      <w:r>
        <w:rPr>
          <w:i/>
          <w:iCs/>
        </w:rPr>
        <w:t xml:space="preserve">bien inferior</w:t>
      </w:r>
      <w:r>
        <w:t xml:space="preserve">: quien es más rico se asegura menos</w:t>
      </w:r>
      <w:r>
        <w:t xml:space="preserve"> </w:t>
      </w:r>
      <w:r>
        <w:t xml:space="preserve">(</w:t>
      </w:r>
      <w:hyperlink w:anchor="ref_Mossin1968Aspects">
        <w:r>
          <w:rPr>
            <w:rStyle w:val="Hyperlink"/>
            <w:smallCaps/>
          </w:rPr>
          <w:t xml:space="preserve">Mossin</w:t>
        </w:r>
        <w:r>
          <w:rPr>
            <w:rStyle w:val="Hyperlink"/>
          </w:rPr>
          <w:t xml:space="preserve">, 1968</w:t>
        </w:r>
      </w:hyperlink>
      <w:r>
        <w:t xml:space="preserve">)</w:t>
      </w:r>
      <w:r>
        <w:t xml:space="preserve">.</w:t>
      </w:r>
    </w:p>
    <w:bookmarkEnd w:id="114"/>
    <w:bookmarkEnd w:id="115"/>
    <w:bookmarkStart w:id="116" w:name="c_extensiones_primas_distintas_de__92325"/>
    <w:p>
      <w:pPr>
        <w:pStyle w:val="Heading4"/>
      </w:pPr>
      <w:r>
        <w:t xml:space="preserve">c) Extensiones: primas distintas de la justa y otras actitudes ante el riesgo</w:t>
      </w:r>
    </w:p>
    <w:p>
      <w:pPr>
        <w:keepNext/>
        <w:numPr>
          <w:ilvl w:val="0"/>
          <w:numId w:val="1055"/>
        </w:numPr>
      </w:pPr>
      <w:r>
        <w:t xml:space="preserve">La prima puede ser</w:t>
      </w:r>
      <w:r>
        <w:t xml:space="preserve"> </w:t>
      </w:r>
      <w:r>
        <w:rPr>
          <w:i/>
          <w:iCs/>
        </w:rPr>
        <w:t xml:space="preserve">recargada</w:t>
      </w:r>
      <w:r>
        <w:t xml:space="preserve"> </w:t>
      </w:r>
      <w:r>
        <w:t xml:space="preserve">(</w:t>
      </w:r>
      <m:oMath>
        <m:r>
          <m:t>γ</m:t>
        </m:r>
        <m:r>
          <m:rPr>
            <m:sty m:val="p"/>
          </m:rPr>
          <m:t>&gt;</m:t>
        </m:r>
        <m:r>
          <m:t>π</m:t>
        </m:r>
      </m:oMath>
      <w:r>
        <w:t xml:space="preserve">), que es lo habitual, porque la aseguradora cubre sus gastos y busca un beneficio (con competencia imperfecta, mayor), o</w:t>
      </w:r>
      <w:r>
        <w:t xml:space="preserve"> </w:t>
      </w:r>
      <w:r>
        <w:rPr>
          <w:i/>
          <w:iCs/>
        </w:rPr>
        <w:t xml:space="preserve">favorable</w:t>
      </w:r>
      <w:r>
        <w:t xml:space="preserve"> </w:t>
      </w:r>
      <w:r>
        <w:t xml:space="preserve">(</w:t>
      </w:r>
      <m:oMath>
        <m:r>
          <m:t>γ</m:t>
        </m:r>
        <m:r>
          <m:rPr>
            <m:sty m:val="p"/>
          </m:rPr>
          <m:t>&lt;</m:t>
        </m:r>
        <m:r>
          <m:t>π</m:t>
        </m:r>
      </m:oMath>
      <w:r>
        <w:t xml:space="preserve">), que solo se da si alguien la subvenciona: entonces la aseguradora pierde en promedio. El resultado depende también de la actitud ante el riesgo (tabla </w:t>
      </w:r>
      <w:hyperlink w:anchor="tab_seguros_casos">
        <w:r>
          <w:rPr>
            <w:rStyle w:val="Hyperlink"/>
          </w:rPr>
          <w:t xml:space="preserve">3</w:t>
        </w:r>
      </w:hyperlink>
      <w:r>
        <w:t xml:space="preserve">):</w:t>
      </w:r>
    </w:p>
    <w:p>
      <w:pPr>
        <w:numPr>
          <w:ilvl w:val="1"/>
          <w:numId w:val="1056"/>
        </w:numPr>
      </w:pPr>
      <w:r>
        <w:t xml:space="preserve">el</w:t>
      </w:r>
      <w:r>
        <w:t xml:space="preserve"> </w:t>
      </w:r>
      <w:r>
        <w:rPr>
          <w:i/>
          <w:iCs/>
        </w:rPr>
        <w:t xml:space="preserve">neutral</w:t>
      </w:r>
      <w:r>
        <w:t xml:space="preserve"> </w:t>
      </w:r>
      <w:r>
        <w:t xml:space="preserve">solo mira la riqueza esperada,</w:t>
      </w:r>
      <w:r>
        <w:t xml:space="preserve"> </w:t>
      </w:r>
      <m:oMath>
        <m:bar>
          <m:barPr>
            <m:pos m:val="top"/>
          </m:barPr>
          <m:e>
            <m:r>
              <m:t>W</m:t>
            </m:r>
          </m:e>
        </m:bar>
        <m:r>
          <m:rPr>
            <m:sty m:val="p"/>
          </m:rPr>
          <m:t>−</m:t>
        </m:r>
        <m:r>
          <m:t>π</m:t>
        </m:r>
        <m:r>
          <m:t>L</m:t>
        </m:r>
        <m:r>
          <m:rPr>
            <m:sty m:val="p"/>
          </m:rPr>
          <m:t>+</m:t>
        </m:r>
        <m:d>
          <m:dPr>
            <m:begChr m:val="("/>
            <m:sepChr m:val=""/>
            <m:endChr m:val=")"/>
            <m:grow/>
          </m:dPr>
          <m:e>
            <m:r>
              <m:t>π</m:t>
            </m:r>
            <m:r>
              <m:rPr>
                <m:sty m:val="p"/>
              </m:rPr>
              <m:t>−</m:t>
            </m:r>
            <m:r>
              <m:t>γ</m:t>
            </m:r>
          </m:e>
        </m:d>
        <m:r>
          <m:t> </m:t>
        </m:r>
        <m:r>
          <m:t>S</m:t>
        </m:r>
      </m:oMath>
      <w:r>
        <w:t xml:space="preserve">, que es lineal en</w:t>
      </w:r>
      <w:r>
        <w:t xml:space="preserve"> </w:t>
      </w:r>
      <m:oMath>
        <m:r>
          <m:t>S</m:t>
        </m:r>
      </m:oMath>
      <w:r>
        <w:t xml:space="preserve">: se asegura del todo si la prima es favorable, nada si es recargada y le da igual cuánto si es justa;</w:t>
      </w:r>
    </w:p>
    <w:p>
      <w:pPr>
        <w:numPr>
          <w:ilvl w:val="1"/>
          <w:numId w:val="1056"/>
        </w:numPr>
      </w:pPr>
      <w:r>
        <w:t xml:space="preserve">el</w:t>
      </w:r>
      <w:r>
        <w:t xml:space="preserve"> </w:t>
      </w:r>
      <w:r>
        <w:rPr>
          <w:i/>
          <w:iCs/>
        </w:rPr>
        <w:t xml:space="preserve">amante del riesgo</w:t>
      </w:r>
      <w:r>
        <w:t xml:space="preserve"> </w:t>
      </w:r>
      <w:r>
        <w:t xml:space="preserve">tiene una utilidad esperada convexa en</w:t>
      </w:r>
      <w:r>
        <w:t xml:space="preserve"> </w:t>
      </w:r>
      <m:oMath>
        <m:r>
          <m:t>S</m:t>
        </m:r>
      </m:oMath>
      <w:r>
        <w:t xml:space="preserve">, así que elige un extremo: con prima justa o recargada no se asegura; con prima favorable, se asegura del todo solo si la prima es bastante menor que la justa;</w:t>
      </w:r>
    </w:p>
    <w:p>
      <w:pPr>
        <w:numPr>
          <w:ilvl w:val="1"/>
          <w:numId w:val="1056"/>
        </w:numPr>
      </w:pPr>
      <w:r>
        <w:t xml:space="preserve">el</w:t>
      </w:r>
      <w:r>
        <w:t xml:space="preserve"> </w:t>
      </w:r>
      <w:r>
        <w:rPr>
          <w:i/>
          <w:iCs/>
        </w:rPr>
        <w:t xml:space="preserve">averso</w:t>
      </w:r>
      <w:r>
        <w:t xml:space="preserve"> </w:t>
      </w:r>
      <w:r>
        <w:t xml:space="preserve">con prima favorable querría sobreasegurarse (</w:t>
      </w:r>
      <m:oMath>
        <m:r>
          <m:t>S</m:t>
        </m:r>
        <m:r>
          <m:rPr>
            <m:sty m:val="p"/>
          </m:rPr>
          <m:t>&gt;</m:t>
        </m:r>
        <m:r>
          <m:t>L</m:t>
        </m:r>
      </m:oMath>
      <w:r>
        <w:t xml:space="preserve">, más riqueza con accidente que sin él); como no puede, se asegura del todo.</w:t>
      </w:r>
    </w:p>
    <w:bookmarkEnd w:id="116"/>
    <w:bookmarkStart w:id="117" w:name="d_evidencia_emp__rica"/>
    <w:p>
      <w:pPr>
        <w:pStyle w:val="Heading4"/>
      </w:pPr>
      <w:r>
        <w:t xml:space="preserve">d) Evidencia empírica</w:t>
      </w:r>
    </w:p>
    <w:p>
      <w:pPr>
        <w:numPr>
          <w:ilvl w:val="0"/>
          <w:numId w:val="1057"/>
        </w:numPr>
      </w:pPr>
      <w:r>
        <w:t xml:space="preserve">La mayoría de las pólizas tienen franquicias o coberturas parciales, como predice el modelo con primas recargadas. Pero los consumidores pagan demasiado por evitar riesgos</w:t>
      </w:r>
      <w:r>
        <w:t xml:space="preserve"> </w:t>
      </w:r>
      <w:r>
        <w:rPr>
          <w:i/>
          <w:iCs/>
        </w:rPr>
        <w:t xml:space="preserve">pequeños</w:t>
      </w:r>
      <w:r>
        <w:t xml:space="preserve">: en el seguro del hogar eligen franquicias bajas a precios que solo una aversión al riesgo inverosímil justificaría con utilidad esperada</w:t>
      </w:r>
      <w:r>
        <w:t xml:space="preserve"> </w:t>
      </w:r>
      <w:r>
        <w:t xml:space="preserve">(</w:t>
      </w:r>
      <w:hyperlink w:anchor="ref_Sydnor2010Overinsuring">
        <w:r>
          <w:rPr>
            <w:rStyle w:val="Hyperlink"/>
            <w:smallCaps/>
          </w:rPr>
          <w:t xml:space="preserve">Sydnor</w:t>
        </w:r>
        <w:r>
          <w:rPr>
            <w:rStyle w:val="Hyperlink"/>
          </w:rPr>
          <w:t xml:space="preserve">, 2010</w:t>
        </w:r>
      </w:hyperlink>
      <w:r>
        <w:t xml:space="preserve">)</w:t>
      </w:r>
      <w:r>
        <w:t xml:space="preserve">. Es una de las anomalías que estudiaremos en el bloque </w:t>
      </w:r>
      <w:hyperlink w:anchor="sec_criticas">
        <w:r>
          <w:rPr>
            <w:rStyle w:val="Hyperlink"/>
          </w:rPr>
          <w:t xml:space="preserve">II</w:t>
        </w:r>
      </w:hyperlink>
      <w:r>
        <w:t xml:space="preserve">.</w:t>
      </w:r>
    </w:p>
    <w:bookmarkEnd w:id="117"/>
    <w:bookmarkStart w:id="150" w:name="e_valoraci__n"/>
    <w:p>
      <w:pPr>
        <w:pStyle w:val="Heading4"/>
      </w:pPr>
      <w:r>
        <w:t xml:space="preserve">e) Valoración</w:t>
      </w:r>
    </w:p>
    <w:p>
      <w:pPr>
        <w:numPr>
          <w:ilvl w:val="0"/>
          <w:numId w:val="1058"/>
        </w:numPr>
      </w:pPr>
      <w:r>
        <w:t xml:space="preserve">El modelo explica con 2 supuestos (aversión y prima justa) por qué existen los seguros y cuánto se demanda, y da la referencia de eficiencia, el seguro completo.</w:t>
      </w:r>
      <w:r>
        <w:rPr>
          <w:rStyle w:val="FootnoteReference"/>
        </w:rPr>
        <w:footnoteReference w:id="118"/>
      </w:r>
    </w:p>
    <w:p>
      <w:pPr>
        <w:numPr>
          <w:ilvl w:val="0"/>
          <w:numId w:val="1058"/>
        </w:numPr>
      </w:pPr>
      <w:r>
        <w:t xml:space="preserve">Pero supone información simétrica. Si la aseguradora no conoce el riesgo de cada asegurado aparece la</w:t>
      </w:r>
      <w:r>
        <w:t xml:space="preserve"> </w:t>
      </w:r>
      <w:r>
        <w:rPr>
          <w:i/>
          <w:iCs/>
        </w:rPr>
        <w:t xml:space="preserve">selección adversa</w:t>
      </w:r>
      <w:r>
        <w:t xml:space="preserve"> </w:t>
      </w:r>
      <w:r>
        <w:t xml:space="preserve">(</w:t>
      </w:r>
      <w:r>
        <w:rPr>
          <w:i/>
          <w:iCs/>
        </w:rPr>
        <w:t xml:space="preserve">ex ante</w:t>
      </w:r>
      <w:r>
        <w:t xml:space="preserve">), y si no observa su cuidado, el</w:t>
      </w:r>
      <w:r>
        <w:t xml:space="preserve"> </w:t>
      </w:r>
      <w:r>
        <w:rPr>
          <w:i/>
          <w:iCs/>
        </w:rPr>
        <w:t xml:space="preserve">riesgo moral</w:t>
      </w:r>
      <w:r>
        <w:t xml:space="preserve"> </w:t>
      </w:r>
      <w:r>
        <w:t xml:space="preserve">(</w:t>
      </w:r>
      <w:r>
        <w:rPr>
          <w:i/>
          <w:iCs/>
        </w:rPr>
        <w:t xml:space="preserve">ex post</w:t>
      </w:r>
      <w:r>
        <w:t xml:space="preserve">): el modelo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w:t>
      </w:r>
      <w:hyperlink w:anchor="ref_RothschildStiglitz1976Equilibrium">
        <w:r>
          <w:rPr>
            <w:rStyle w:val="Hyperlink"/>
          </w:rPr>
          <w:t xml:space="preserve">1976</w:t>
        </w:r>
      </w:hyperlink>
      <w:r>
        <w:t xml:space="preserve">)</w:t>
      </w:r>
      <w:r>
        <w:t xml:space="preserve"> </w:t>
      </w:r>
      <w:r>
        <w:t xml:space="preserve">parte de este mismo gráfico</w:t>
      </w:r>
      <w:r>
        <w:t xml:space="preserve"> </w:t>
      </w:r>
      <w:hyperlink r:id="rId21">
        <w:r>
          <w:rPr>
            <w:rStyle w:val="Referenciaatema"/>
          </w:rPr>
          <w:t xml:space="preserve">[ver tema 3.A.13]</w:t>
        </w:r>
      </w:hyperlink>
      <w:r>
        <w:t xml:space="preserve">. Supone también que el accidente no cambia cómo se valora la riqueza, lo que no siempre es cierto (</w:t>
      </w:r>
      <w:hyperlink w:anchor="sec_extensiones">
        <w:r>
          <w:rPr>
            <w:rStyle w:val="Hyperlink"/>
          </w:rPr>
          <w:t xml:space="preserve">I.3</w:t>
        </w:r>
      </w:hyperlink>
      <w:r>
        <w:t xml:space="preserve">).</w:t>
      </w:r>
    </w:p>
    <w:p>
      <w:pPr>
        <w:numPr>
          <w:ilvl w:val="0"/>
          <w:numId w:val="1058"/>
        </w:numPr>
      </w:pPr>
      <w:r>
        <w:t xml:space="preserve">El problema inverso del seguro es la</w:t>
      </w:r>
      <w:r>
        <w:t xml:space="preserve"> </w:t>
      </w:r>
      <w:r>
        <w:rPr>
          <w:b/>
          <w:bCs/>
        </w:rPr>
        <w:t xml:space="preserve">decisión de cartera</w:t>
      </w:r>
      <w:r>
        <w:t xml:space="preserve">: el consumidor parte de la certeza (todo en un activo seguro) y hay que pagarle, en rentabilidad esperada, para que se aleje de ella. Su resultado central, de</w:t>
      </w:r>
      <w:r>
        <w:t xml:space="preserve"> </w:t>
      </w:r>
      <w:r>
        <w:rPr>
          <w:smallCaps/>
        </w:rPr>
        <w:t xml:space="preserve">Arrow</w:t>
      </w:r>
      <w:r>
        <w:t xml:space="preserve"> </w:t>
      </w:r>
      <w:r>
        <w:t xml:space="preserve">(</w:t>
      </w:r>
      <w:hyperlink w:anchor="ref_Arrow1965Aspects">
        <w:r>
          <w:rPr>
            <w:rStyle w:val="Hyperlink"/>
          </w:rPr>
          <w:t xml:space="preserve">1965</w:t>
        </w:r>
      </w:hyperlink>
      <w:r>
        <w:t xml:space="preserve">)</w:t>
      </w:r>
      <w:r>
        <w:t xml:space="preserve">, es que todo consumidor averso compra algo de un activo con riesgo si su rentabilidad esperada supera a la del activo seguro, y más cuanto más rico es si su aversión absoluta es decreciente (anexo </w:t>
      </w:r>
      <w:hyperlink w:anchor="anexo_cartera">
        <w:r>
          <w:rPr>
            <w:rStyle w:val="Hyperlink"/>
          </w:rPr>
          <w:t xml:space="preserve">C</w:t>
        </w:r>
      </w:hyperlink>
      <w:r>
        <w:t xml:space="preserve">).</w:t>
      </w:r>
    </w:p>
    <w:bookmarkStart w:id="149" w:name="tab_seguros_casos"/>
    <w:p>
      <w:pPr>
        <w:pStyle w:val="TableCaption"/>
      </w:pPr>
      <w:r>
        <w:t xml:space="preserve">Tabla 3.–</w:t>
      </w:r>
      <w:r>
        <w:t xml:space="preserve"> </w:t>
      </w:r>
      <w:r>
        <w:t xml:space="preserve">Cobertura óptima según la prima y la actitud ante el riesgo, con</w:t>
      </w:r>
      <w:r>
        <w:t xml:space="preserve"> </w:t>
      </w:r>
      <m:oMath>
        <m:r>
          <m:t>0</m:t>
        </m:r>
        <m:r>
          <m:rPr>
            <m:sty m:val="p"/>
          </m:rPr>
          <m:t>≤</m:t>
        </m:r>
        <m:r>
          <m:t>S</m:t>
        </m:r>
        <m:r>
          <m:rPr>
            <m:sty m:val="p"/>
          </m:rPr>
          <m:t>≤</m:t>
        </m:r>
        <m:r>
          <m:t>L</m:t>
        </m:r>
      </m:oMath>
    </w:p>
    <w:tbl>
      <w:tblPr>
        <w:tblStyle w:val="Table"/>
        <w:tblW w:type="auto" w:w="0"/>
        <w:tblLook w:firstRow="1" w:lastRow="0" w:firstColumn="0" w:lastColumn="0" w:noHBand="0" w:noVBand="0" w:val="0020"/>
        <w:tblCaption w:val="Tabla 3.– Cobertura óptima según la prima y la actitud ante el riesgo, con 0\leq S\leq L"/>
      </w:tblPr>
      <w:tblGrid>
        <w:gridCol w:w="1980"/>
        <w:gridCol w:w="1980"/>
        <w:gridCol w:w="1980"/>
        <w:gridCol w:w="1980"/>
      </w:tblGrid>
      <w:tr>
        <w:trPr>
          <w:cantSplit/>
          <w:tblHeader w:val="on"/>
        </w:trPr>
        <w:tc>
          <w:tcPr>
            <w:vAlign w:val="center"/>
          </w:tcPr>
          <w:p/>
        </w:tc>
        <w:tc>
          <w:tcPr>
            <w:shd w:val="clear" w:color="auto" w:fill="DDEBF7"/>
            <w:vAlign w:val="center"/>
          </w:tcPr>
          <w:p>
            <w:pPr>
              <w:pStyle w:val="Celdatceeazulpalido"/>
              <w:jc w:val="center"/>
            </w:pPr>
            <w:r>
              <w:rPr>
                <w:b/>
                <w:bCs/>
              </w:rPr>
              <w:t xml:space="preserve">Prima favorable</w:t>
            </w:r>
            <w:r>
              <w:br/>
            </w:r>
            <w:r>
              <w:t xml:space="preserve">(</w:t>
            </w:r>
            <m:oMath>
              <m:r>
                <m:t>γ</m:t>
              </m:r>
              <m:r>
                <m:rPr>
                  <m:sty m:val="p"/>
                </m:rPr>
                <m:t>&lt;</m:t>
              </m:r>
              <m:r>
                <m:t>π</m:t>
              </m:r>
            </m:oMath>
            <w:r>
              <w:t xml:space="preserve">)</w:t>
            </w:r>
          </w:p>
        </w:tc>
        <w:tc>
          <w:tcPr>
            <w:shd w:val="clear" w:color="auto" w:fill="DDEBF7"/>
            <w:vAlign w:val="center"/>
          </w:tcPr>
          <w:p>
            <w:pPr>
              <w:pStyle w:val="Celdatceeazulpalido"/>
              <w:jc w:val="center"/>
            </w:pPr>
            <w:r>
              <w:rPr>
                <w:b/>
                <w:bCs/>
              </w:rPr>
              <w:t xml:space="preserve">Prima justa</w:t>
            </w:r>
            <w:r>
              <w:br/>
            </w:r>
            <w:r>
              <w:t xml:space="preserve">(</w:t>
            </w:r>
            <m:oMath>
              <m:r>
                <m:t>γ</m:t>
              </m:r>
              <m:r>
                <m:rPr>
                  <m:sty m:val="p"/>
                </m:rPr>
                <m:t>=</m:t>
              </m:r>
              <m:r>
                <m:t>π</m:t>
              </m:r>
            </m:oMath>
            <w:r>
              <w:t xml:space="preserve">)</w:t>
            </w:r>
          </w:p>
        </w:tc>
        <w:tc>
          <w:tcPr>
            <w:shd w:val="clear" w:color="auto" w:fill="DDEBF7"/>
            <w:vAlign w:val="center"/>
          </w:tcPr>
          <w:p>
            <w:pPr>
              <w:pStyle w:val="Celdatceeazulpalido"/>
              <w:jc w:val="center"/>
            </w:pPr>
            <w:r>
              <w:rPr>
                <w:b/>
                <w:bCs/>
              </w:rPr>
              <w:t xml:space="preserve">Prima recargada</w:t>
            </w:r>
            <w:r>
              <w:br/>
            </w:r>
            <w:r>
              <w:t xml:space="preserve">(</w:t>
            </w:r>
            <m:oMath>
              <m:r>
                <m:t>γ</m:t>
              </m:r>
              <m:r>
                <m:rPr>
                  <m:sty m:val="p"/>
                </m:rPr>
                <m:t>&gt;</m:t>
              </m:r>
              <m:r>
                <m:t>π</m:t>
              </m:r>
            </m:oMath>
            <w:r>
              <w:t xml:space="preserve">)</w:t>
            </w:r>
          </w:p>
        </w:tc>
      </w:tr>
      <w:tr>
        <w:trPr>
          <w:cantSplit/>
        </w:trPr>
        <w:tc>
          <w:tcPr>
            <w:vAlign w:val="center"/>
          </w:tcPr>
          <w:p>
            <w:pPr>
              <w:pStyle w:val="Compact"/>
              <w:jc w:val="center"/>
            </w:pPr>
            <w:r>
              <w:rPr>
                <w:rStyle w:val="Textoverde"/>
                <w:b/>
                <w:bCs/>
              </w:rPr>
              <w:t xml:space="preserve">Averso</w:t>
            </w:r>
          </w:p>
        </w:tc>
        <w:tc>
          <w:tcPr>
            <w:vAlign w:val="center"/>
          </w:tcPr>
          <w:p>
            <w:pPr>
              <w:pStyle w:val="Compact"/>
              <w:jc w:val="center"/>
            </w:pPr>
            <w:r>
              <w:t xml:space="preserve">Completo,</w:t>
            </w:r>
            <w:r>
              <w:t xml:space="preserve"> </w:t>
            </w:r>
            <m:oMath>
              <m:sSup>
                <m:e>
                  <m:r>
                    <m:t>S</m:t>
                  </m:r>
                </m:e>
                <m:sup>
                  <m:r>
                    <m:rPr>
                      <m:sty m:val="p"/>
                    </m:rPr>
                    <m:t>*</m:t>
                  </m:r>
                </m:sup>
              </m:sSup>
              <m:r>
                <m:rPr>
                  <m:sty m:val="p"/>
                </m:rPr>
                <m:t>=</m:t>
              </m:r>
              <m:r>
                <m:t>L</m:t>
              </m:r>
            </m:oMath>
            <w:r>
              <w:br/>
            </w:r>
            <w:r>
              <w:t xml:space="preserve">(se sobreaseguraría, en</w:t>
            </w:r>
            <w:r>
              <w:t xml:space="preserve"> </w:t>
            </w:r>
            <m:oMath>
              <m:sSup>
                <m:e>
                  <m:r>
                    <m:t>E</m:t>
                  </m:r>
                </m:e>
                <m:sup>
                  <m:r>
                    <m:rPr>
                      <m:sty m:val="p"/>
                    </m:rPr>
                    <m:t>*</m:t>
                  </m:r>
                </m:sup>
              </m:sSup>
            </m:oMath>
            <w:r>
              <w:t xml:space="preserve">, si pudiera)</w:t>
            </w:r>
            <w:r>
              <w:br/>
            </w:r>
            <w:r>
              <w:drawing>
                <wp:inline>
                  <wp:extent cx="1295999" cy="1263474"/>
                  <wp:effectExtent b="0" l="0" r="0" t="0"/>
                  <wp:docPr descr="" title="" id="120" name="Picture"/>
                  <a:graphic>
                    <a:graphicData uri="http://schemas.openxmlformats.org/drawingml/2006/picture">
                      <pic:pic>
                        <pic:nvPicPr>
                          <pic:cNvPr descr="C:\Users\vgutierrez\Documents\src\victorgutierrezmarcos.github.io-revision\oposicion\temario\fuentes\3A10\graficos/seguros-averso-favorable.png" id="121" name="Picture"/>
                          <pic:cNvPicPr>
                            <a:picLocks noChangeArrowheads="1" noChangeAspect="1"/>
                          </pic:cNvPicPr>
                        </pic:nvPicPr>
                        <pic:blipFill>
                          <a:blip r:embed="rId119"/>
                          <a:stretch>
                            <a:fillRect/>
                          </a:stretch>
                        </pic:blipFill>
                        <pic:spPr bwMode="auto">
                          <a:xfrm>
                            <a:off x="0" y="0"/>
                            <a:ext cx="1295999" cy="1263474"/>
                          </a:xfrm>
                          <a:prstGeom prst="rect">
                            <a:avLst/>
                          </a:prstGeom>
                          <a:noFill/>
                          <a:ln w="9525">
                            <a:noFill/>
                            <a:headEnd/>
                            <a:tailEnd/>
                          </a:ln>
                        </pic:spPr>
                      </pic:pic>
                    </a:graphicData>
                  </a:graphic>
                </wp:inline>
              </w:drawing>
            </w:r>
          </w:p>
        </w:tc>
        <w:tc>
          <w:tcPr>
            <w:shd w:val="clear" w:color="auto" w:fill="E2EFD9"/>
            <w:vAlign w:val="center"/>
          </w:tcPr>
          <w:p>
            <w:pPr>
              <w:pStyle w:val="Celdatceesalvia"/>
              <w:jc w:val="center"/>
            </w:pPr>
            <w:r>
              <w:t xml:space="preserve">Completo,</w:t>
            </w:r>
            <w:r>
              <w:t xml:space="preserve"> </w:t>
            </w:r>
            <m:oMath>
              <m:sSup>
                <m:e>
                  <m:r>
                    <m:t>S</m:t>
                  </m:r>
                </m:e>
                <m:sup>
                  <m:r>
                    <m:rPr>
                      <m:sty m:val="p"/>
                    </m:rPr>
                    <m:t>*</m:t>
                  </m:r>
                </m:sup>
              </m:sSup>
              <m:r>
                <m:rPr>
                  <m:sty m:val="p"/>
                </m:rPr>
                <m:t>=</m:t>
              </m:r>
              <m:r>
                <m:t>L</m:t>
              </m:r>
            </m:oMath>
            <w:r>
              <w:br/>
            </w:r>
            <w:r>
              <w:t xml:space="preserve">(teorema de</w:t>
            </w:r>
            <w:r>
              <w:t xml:space="preserve"> </w:t>
            </w:r>
            <w:r>
              <w:rPr>
                <w:smallCaps/>
              </w:rPr>
              <w:t xml:space="preserve">Mossin</w:t>
            </w:r>
            <w:r>
              <w:t xml:space="preserve">)</w:t>
            </w:r>
            <w:r>
              <w:br/>
            </w:r>
            <w:r>
              <w:drawing>
                <wp:inline>
                  <wp:extent cx="1295999" cy="1263474"/>
                  <wp:effectExtent b="0" l="0" r="0" t="0"/>
                  <wp:docPr descr="" title="" id="123" name="Picture"/>
                  <a:graphic>
                    <a:graphicData uri="http://schemas.openxmlformats.org/drawingml/2006/picture">
                      <pic:pic>
                        <pic:nvPicPr>
                          <pic:cNvPr descr="C:\Users\vgutierrez\Documents\src\victorgutierrezmarcos.github.io-revision\oposicion\temario\fuentes\3A10\graficos/seguros-averso-justa.png" id="124" name="Picture"/>
                          <pic:cNvPicPr>
                            <a:picLocks noChangeArrowheads="1" noChangeAspect="1"/>
                          </pic:cNvPicPr>
                        </pic:nvPicPr>
                        <pic:blipFill>
                          <a:blip r:embed="rId122"/>
                          <a:stretch>
                            <a:fillRect/>
                          </a:stretch>
                        </pic:blipFill>
                        <pic:spPr bwMode="auto">
                          <a:xfrm>
                            <a:off x="0" y="0"/>
                            <a:ext cx="1295999" cy="1263474"/>
                          </a:xfrm>
                          <a:prstGeom prst="rect">
                            <a:avLst/>
                          </a:prstGeom>
                          <a:noFill/>
                          <a:ln w="9525">
                            <a:noFill/>
                            <a:headEnd/>
                            <a:tailEnd/>
                          </a:ln>
                        </pic:spPr>
                      </pic:pic>
                    </a:graphicData>
                  </a:graphic>
                </wp:inline>
              </w:drawing>
            </w:r>
          </w:p>
        </w:tc>
        <w:tc>
          <w:tcPr>
            <w:vAlign w:val="center"/>
          </w:tcPr>
          <w:p>
            <w:pPr>
              <w:pStyle w:val="Compact"/>
              <w:jc w:val="center"/>
            </w:pPr>
            <w:r>
              <w:t xml:space="preserve">Parcial,</w:t>
            </w:r>
            <w:r>
              <w:t xml:space="preserve"> </w:t>
            </w:r>
            <m:oMath>
              <m:sSup>
                <m:e>
                  <m:r>
                    <m:t>S</m:t>
                  </m:r>
                </m:e>
                <m:sup>
                  <m:r>
                    <m:rPr>
                      <m:sty m:val="p"/>
                    </m:rPr>
                    <m:t>*</m:t>
                  </m:r>
                </m:sup>
              </m:sSup>
              <m:r>
                <m:rPr>
                  <m:sty m:val="p"/>
                </m:rPr>
                <m:t>&lt;</m:t>
              </m:r>
              <m:r>
                <m:t>L</m:t>
              </m:r>
            </m:oMath>
            <w:r>
              <w:br/>
            </w:r>
            <w:r>
              <w:t xml:space="preserve">(nulo si el recargo es grande)</w:t>
            </w:r>
            <w:r>
              <w:br/>
            </w:r>
            <w:r>
              <w:drawing>
                <wp:inline>
                  <wp:extent cx="1295999" cy="1263474"/>
                  <wp:effectExtent b="0" l="0" r="0" t="0"/>
                  <wp:docPr descr="" title="" id="126" name="Picture"/>
                  <a:graphic>
                    <a:graphicData uri="http://schemas.openxmlformats.org/drawingml/2006/picture">
                      <pic:pic>
                        <pic:nvPicPr>
                          <pic:cNvPr descr="C:\Users\vgutierrez\Documents\src\victorgutierrezmarcos.github.io-revision\oposicion\temario\fuentes\3A10\graficos/seguros-averso-recargada.png" id="127" name="Picture"/>
                          <pic:cNvPicPr>
                            <a:picLocks noChangeArrowheads="1" noChangeAspect="1"/>
                          </pic:cNvPicPr>
                        </pic:nvPicPr>
                        <pic:blipFill>
                          <a:blip r:embed="rId125"/>
                          <a:stretch>
                            <a:fillRect/>
                          </a:stretch>
                        </pic:blipFill>
                        <pic:spPr bwMode="auto">
                          <a:xfrm>
                            <a:off x="0" y="0"/>
                            <a:ext cx="1295999" cy="1263474"/>
                          </a:xfrm>
                          <a:prstGeom prst="rect">
                            <a:avLst/>
                          </a:prstGeom>
                          <a:noFill/>
                          <a:ln w="9525">
                            <a:noFill/>
                            <a:headEnd/>
                            <a:tailEnd/>
                          </a:ln>
                        </pic:spPr>
                      </pic:pic>
                    </a:graphicData>
                  </a:graphic>
                </wp:inline>
              </w:drawing>
            </w:r>
          </w:p>
        </w:tc>
      </w:tr>
      <w:tr>
        <w:trPr>
          <w:cantSplit/>
        </w:trPr>
        <w:tc>
          <w:tcPr>
            <w:vAlign w:val="center"/>
          </w:tcPr>
          <w:p>
            <w:pPr>
              <w:pStyle w:val="Compact"/>
              <w:jc w:val="center"/>
            </w:pPr>
            <w:r>
              <w:rPr>
                <w:rStyle w:val="Textoazul"/>
                <w:b/>
                <w:bCs/>
              </w:rPr>
              <w:t xml:space="preserve">Neutral</w:t>
            </w:r>
          </w:p>
        </w:tc>
        <w:tc>
          <w:tcPr>
            <w:vAlign w:val="center"/>
          </w:tcPr>
          <w:p>
            <w:pPr>
              <w:pStyle w:val="Compact"/>
              <w:jc w:val="center"/>
            </w:pPr>
            <w:r>
              <w:t xml:space="preserve">Completo,</w:t>
            </w:r>
            <w:r>
              <w:t xml:space="preserve"> </w:t>
            </w:r>
            <m:oMath>
              <m:sSup>
                <m:e>
                  <m:r>
                    <m:t>S</m:t>
                  </m:r>
                </m:e>
                <m:sup>
                  <m:r>
                    <m:rPr>
                      <m:sty m:val="p"/>
                    </m:rPr>
                    <m:t>*</m:t>
                  </m:r>
                </m:sup>
              </m:sSup>
              <m:r>
                <m:rPr>
                  <m:sty m:val="p"/>
                </m:rPr>
                <m:t>=</m:t>
              </m:r>
              <m:r>
                <m:t>L</m:t>
              </m:r>
            </m:oMath>
            <w:r>
              <w:br/>
            </w:r>
            <w:r>
              <w:drawing>
                <wp:inline>
                  <wp:extent cx="1295999" cy="1263474"/>
                  <wp:effectExtent b="0" l="0" r="0" t="0"/>
                  <wp:docPr descr="" title="" id="129" name="Picture"/>
                  <a:graphic>
                    <a:graphicData uri="http://schemas.openxmlformats.org/drawingml/2006/picture">
                      <pic:pic>
                        <pic:nvPicPr>
                          <pic:cNvPr descr="C:\Users\vgutierrez\Documents\src\victorgutierrezmarcos.github.io-revision\oposicion\temario\fuentes\3A10\graficos/seguros-neutral-favorable.png" id="130" name="Picture"/>
                          <pic:cNvPicPr>
                            <a:picLocks noChangeArrowheads="1" noChangeAspect="1"/>
                          </pic:cNvPicPr>
                        </pic:nvPicPr>
                        <pic:blipFill>
                          <a:blip r:embed="rId128"/>
                          <a:stretch>
                            <a:fillRect/>
                          </a:stretch>
                        </pic:blipFill>
                        <pic:spPr bwMode="auto">
                          <a:xfrm>
                            <a:off x="0" y="0"/>
                            <a:ext cx="1295999" cy="1263474"/>
                          </a:xfrm>
                          <a:prstGeom prst="rect">
                            <a:avLst/>
                          </a:prstGeom>
                          <a:noFill/>
                          <a:ln w="9525">
                            <a:noFill/>
                            <a:headEnd/>
                            <a:tailEnd/>
                          </a:ln>
                        </pic:spPr>
                      </pic:pic>
                    </a:graphicData>
                  </a:graphic>
                </wp:inline>
              </w:drawing>
            </w:r>
          </w:p>
        </w:tc>
        <w:tc>
          <w:tcPr>
            <w:vAlign w:val="center"/>
          </w:tcPr>
          <w:p>
            <w:pPr>
              <w:pStyle w:val="Compact"/>
              <w:jc w:val="center"/>
            </w:pPr>
            <w:r>
              <w:t xml:space="preserve">Indiferente,</w:t>
            </w:r>
            <w:r>
              <w:br/>
            </w:r>
            <m:oMath>
              <m:sSup>
                <m:e>
                  <m:r>
                    <m:t>S</m:t>
                  </m:r>
                </m:e>
                <m:sup>
                  <m:r>
                    <m:rPr>
                      <m:sty m:val="p"/>
                    </m:rPr>
                    <m:t>*</m:t>
                  </m:r>
                </m:sup>
              </m:sSup>
              <m:r>
                <m:rPr>
                  <m:sty m:val="p"/>
                </m:rPr>
                <m:t>∈</m:t>
              </m:r>
              <m:d>
                <m:dPr>
                  <m:begChr m:val="["/>
                  <m:sepChr m:val=""/>
                  <m:endChr m:val="]"/>
                  <m:grow/>
                </m:dPr>
                <m:e>
                  <m:r>
                    <m:t>0</m:t>
                  </m:r>
                  <m:r>
                    <m:rPr>
                      <m:sty m:val="p"/>
                    </m:rPr>
                    <m:t>,</m:t>
                  </m:r>
                  <m:r>
                    <m:t>L</m:t>
                  </m:r>
                </m:e>
              </m:d>
            </m:oMath>
            <w:r>
              <w:t xml:space="preserve"> </w:t>
            </w:r>
            <w:r>
              <w:t xml:space="preserve">(todo el tramo de</w:t>
            </w:r>
            <w:r>
              <w:t xml:space="preserve"> </w:t>
            </w:r>
            <m:oMath>
              <m:r>
                <m:t>A</m:t>
              </m:r>
            </m:oMath>
            <w:r>
              <w:t xml:space="preserve"> </w:t>
            </w:r>
            <w:r>
              <w:t xml:space="preserve">a</w:t>
            </w:r>
            <w:r>
              <w:t xml:space="preserve"> </w:t>
            </w:r>
            <m:oMath>
              <m:r>
                <m:t>E</m:t>
              </m:r>
            </m:oMath>
            <w:r>
              <w:t xml:space="preserve">)</w:t>
            </w:r>
            <w:r>
              <w:br/>
            </w:r>
            <w:r>
              <w:drawing>
                <wp:inline>
                  <wp:extent cx="1295999" cy="1263474"/>
                  <wp:effectExtent b="0" l="0" r="0" t="0"/>
                  <wp:docPr descr="" title="" id="132" name="Picture"/>
                  <a:graphic>
                    <a:graphicData uri="http://schemas.openxmlformats.org/drawingml/2006/picture">
                      <pic:pic>
                        <pic:nvPicPr>
                          <pic:cNvPr descr="C:\Users\vgutierrez\Documents\src\victorgutierrezmarcos.github.io-revision\oposicion\temario\fuentes\3A10\graficos/seguros-neutral-justa.png" id="133" name="Picture"/>
                          <pic:cNvPicPr>
                            <a:picLocks noChangeArrowheads="1" noChangeAspect="1"/>
                          </pic:cNvPicPr>
                        </pic:nvPicPr>
                        <pic:blipFill>
                          <a:blip r:embed="rId131"/>
                          <a:stretch>
                            <a:fillRect/>
                          </a:stretch>
                        </pic:blipFill>
                        <pic:spPr bwMode="auto">
                          <a:xfrm>
                            <a:off x="0" y="0"/>
                            <a:ext cx="1295999" cy="1263474"/>
                          </a:xfrm>
                          <a:prstGeom prst="rect">
                            <a:avLst/>
                          </a:prstGeom>
                          <a:noFill/>
                          <a:ln w="9525">
                            <a:noFill/>
                            <a:headEnd/>
                            <a:tailEnd/>
                          </a:ln>
                        </pic:spPr>
                      </pic:pic>
                    </a:graphicData>
                  </a:graphic>
                </wp:inline>
              </w:drawing>
            </w:r>
          </w:p>
        </w:tc>
        <w:tc>
          <w:tcPr>
            <w:vAlign w:val="center"/>
          </w:tcPr>
          <w:p>
            <w:pPr>
              <w:pStyle w:val="Compact"/>
              <w:jc w:val="center"/>
            </w:pPr>
            <w:r>
              <w:t xml:space="preserve">Ninguno,</w:t>
            </w:r>
            <w:r>
              <w:t xml:space="preserve"> </w:t>
            </w:r>
            <m:oMath>
              <m:sSup>
                <m:e>
                  <m:r>
                    <m:t>S</m:t>
                  </m:r>
                </m:e>
                <m:sup>
                  <m:r>
                    <m:rPr>
                      <m:sty m:val="p"/>
                    </m:rPr>
                    <m:t>*</m:t>
                  </m:r>
                </m:sup>
              </m:sSup>
              <m:r>
                <m:rPr>
                  <m:sty m:val="p"/>
                </m:rPr>
                <m:t>=</m:t>
              </m:r>
              <m:r>
                <m:t>0</m:t>
              </m:r>
            </m:oMath>
            <w:r>
              <w:br/>
            </w:r>
            <w:r>
              <w:drawing>
                <wp:inline>
                  <wp:extent cx="1295999" cy="1263474"/>
                  <wp:effectExtent b="0" l="0" r="0" t="0"/>
                  <wp:docPr descr="" title="" id="135" name="Picture"/>
                  <a:graphic>
                    <a:graphicData uri="http://schemas.openxmlformats.org/drawingml/2006/picture">
                      <pic:pic>
                        <pic:nvPicPr>
                          <pic:cNvPr descr="C:\Users\vgutierrez\Documents\src\victorgutierrezmarcos.github.io-revision\oposicion\temario\fuentes\3A10\graficos/seguros-neutral-recargada.png" id="136" name="Picture"/>
                          <pic:cNvPicPr>
                            <a:picLocks noChangeArrowheads="1" noChangeAspect="1"/>
                          </pic:cNvPicPr>
                        </pic:nvPicPr>
                        <pic:blipFill>
                          <a:blip r:embed="rId134"/>
                          <a:stretch>
                            <a:fillRect/>
                          </a:stretch>
                        </pic:blipFill>
                        <pic:spPr bwMode="auto">
                          <a:xfrm>
                            <a:off x="0" y="0"/>
                            <a:ext cx="1295999" cy="1263474"/>
                          </a:xfrm>
                          <a:prstGeom prst="rect">
                            <a:avLst/>
                          </a:prstGeom>
                          <a:noFill/>
                          <a:ln w="9525">
                            <a:noFill/>
                            <a:headEnd/>
                            <a:tailEnd/>
                          </a:ln>
                        </pic:spPr>
                      </pic:pic>
                    </a:graphicData>
                  </a:graphic>
                </wp:inline>
              </w:drawing>
            </w:r>
          </w:p>
        </w:tc>
      </w:tr>
      <w:tr>
        <w:trPr>
          <w:cantSplit/>
        </w:trPr>
        <w:tc>
          <w:tcPr>
            <w:vAlign w:val="center"/>
          </w:tcPr>
          <w:p>
            <w:pPr>
              <w:pStyle w:val="Compact"/>
              <w:jc w:val="center"/>
            </w:pPr>
            <w:r>
              <w:rPr>
                <w:rStyle w:val="Textorojo"/>
                <w:b/>
                <w:bCs/>
              </w:rPr>
              <w:t xml:space="preserve">Amante</w:t>
            </w:r>
          </w:p>
        </w:tc>
        <w:tc>
          <w:tcPr>
            <w:vAlign w:val="center"/>
          </w:tcPr>
          <w:p>
            <w:pPr>
              <w:pStyle w:val="Compact"/>
              <w:jc w:val="center"/>
            </w:pPr>
            <w:r>
              <w:t xml:space="preserve">Ninguno,</w:t>
            </w:r>
            <w:r>
              <w:t xml:space="preserve"> </w:t>
            </w:r>
            <m:oMath>
              <m:sSup>
                <m:e>
                  <m:r>
                    <m:t>S</m:t>
                  </m:r>
                </m:e>
                <m:sup>
                  <m:r>
                    <m:rPr>
                      <m:sty m:val="p"/>
                    </m:rPr>
                    <m:t>*</m:t>
                  </m:r>
                </m:sup>
              </m:sSup>
              <m:r>
                <m:rPr>
                  <m:sty m:val="p"/>
                </m:rPr>
                <m:t>=</m:t>
              </m:r>
              <m:r>
                <m:t>0</m:t>
              </m:r>
            </m:oMath>
            <w:r>
              <w:t xml:space="preserve">, si</w:t>
            </w:r>
            <w:r>
              <w:t xml:space="preserve"> </w:t>
            </w:r>
            <m:oMath>
              <m:r>
                <m:t>γ</m:t>
              </m:r>
            </m:oMath>
            <w:r>
              <w:t xml:space="preserve"> </w:t>
            </w:r>
            <w:r>
              <w:t xml:space="preserve">es algo menor que</w:t>
            </w:r>
            <w:r>
              <w:t xml:space="preserve"> </w:t>
            </w:r>
            <m:oMath>
              <m:r>
                <m:t>π</m:t>
              </m:r>
            </m:oMath>
            <w:r>
              <w:br/>
            </w:r>
            <w:r>
              <w:drawing>
                <wp:inline>
                  <wp:extent cx="1295999" cy="1263474"/>
                  <wp:effectExtent b="0" l="0" r="0" t="0"/>
                  <wp:docPr descr="" title="" id="138" name="Picture"/>
                  <a:graphic>
                    <a:graphicData uri="http://schemas.openxmlformats.org/drawingml/2006/picture">
                      <pic:pic>
                        <pic:nvPicPr>
                          <pic:cNvPr descr="C:\Users\vgutierrez\Documents\src\victorgutierrezmarcos.github.io-revision\oposicion\temario\fuentes\3A10\graficos/seguros-amante-favorable-ninguno.png" id="139" name="Picture"/>
                          <pic:cNvPicPr>
                            <a:picLocks noChangeArrowheads="1" noChangeAspect="1"/>
                          </pic:cNvPicPr>
                        </pic:nvPicPr>
                        <pic:blipFill>
                          <a:blip r:embed="rId137"/>
                          <a:stretch>
                            <a:fillRect/>
                          </a:stretch>
                        </pic:blipFill>
                        <pic:spPr bwMode="auto">
                          <a:xfrm>
                            <a:off x="0" y="0"/>
                            <a:ext cx="1295999" cy="1263474"/>
                          </a:xfrm>
                          <a:prstGeom prst="rect">
                            <a:avLst/>
                          </a:prstGeom>
                          <a:noFill/>
                          <a:ln w="9525">
                            <a:noFill/>
                            <a:headEnd/>
                            <a:tailEnd/>
                          </a:ln>
                        </pic:spPr>
                      </pic:pic>
                    </a:graphicData>
                  </a:graphic>
                </wp:inline>
              </w:drawing>
            </w:r>
            <w:r>
              <w:br/>
            </w:r>
            <w:r>
              <w:t xml:space="preserve">Completo,</w:t>
            </w:r>
            <w:r>
              <w:t xml:space="preserve"> </w:t>
            </w:r>
            <m:oMath>
              <m:sSup>
                <m:e>
                  <m:r>
                    <m:t>S</m:t>
                  </m:r>
                </m:e>
                <m:sup>
                  <m:r>
                    <m:rPr>
                      <m:sty m:val="p"/>
                    </m:rPr>
                    <m:t>*</m:t>
                  </m:r>
                </m:sup>
              </m:sSup>
              <m:r>
                <m:rPr>
                  <m:sty m:val="p"/>
                </m:rPr>
                <m:t>=</m:t>
              </m:r>
              <m:r>
                <m:t>L</m:t>
              </m:r>
            </m:oMath>
            <w:r>
              <w:t xml:space="preserve">, si</w:t>
            </w:r>
            <w:r>
              <w:t xml:space="preserve"> </w:t>
            </w:r>
            <m:oMath>
              <m:r>
                <m:t>γ</m:t>
              </m:r>
            </m:oMath>
            <w:r>
              <w:t xml:space="preserve"> </w:t>
            </w:r>
            <w:r>
              <w:t xml:space="preserve">es bastante menor que</w:t>
            </w:r>
            <w:r>
              <w:t xml:space="preserve"> </w:t>
            </w:r>
            <m:oMath>
              <m:r>
                <m:t>π</m:t>
              </m:r>
            </m:oMath>
            <w:r>
              <w:br/>
            </w:r>
            <w:r>
              <w:drawing>
                <wp:inline>
                  <wp:extent cx="1295999" cy="1263474"/>
                  <wp:effectExtent b="0" l="0" r="0" t="0"/>
                  <wp:docPr descr="" title="" id="141" name="Picture"/>
                  <a:graphic>
                    <a:graphicData uri="http://schemas.openxmlformats.org/drawingml/2006/picture">
                      <pic:pic>
                        <pic:nvPicPr>
                          <pic:cNvPr descr="C:\Users\vgutierrez\Documents\src\victorgutierrezmarcos.github.io-revision\oposicion\temario\fuentes\3A10\graficos/seguros-amante-favorable-completo.png" id="142" name="Picture"/>
                          <pic:cNvPicPr>
                            <a:picLocks noChangeArrowheads="1" noChangeAspect="1"/>
                          </pic:cNvPicPr>
                        </pic:nvPicPr>
                        <pic:blipFill>
                          <a:blip r:embed="rId140"/>
                          <a:stretch>
                            <a:fillRect/>
                          </a:stretch>
                        </pic:blipFill>
                        <pic:spPr bwMode="auto">
                          <a:xfrm>
                            <a:off x="0" y="0"/>
                            <a:ext cx="1295999" cy="1263474"/>
                          </a:xfrm>
                          <a:prstGeom prst="rect">
                            <a:avLst/>
                          </a:prstGeom>
                          <a:noFill/>
                          <a:ln w="9525">
                            <a:noFill/>
                            <a:headEnd/>
                            <a:tailEnd/>
                          </a:ln>
                        </pic:spPr>
                      </pic:pic>
                    </a:graphicData>
                  </a:graphic>
                </wp:inline>
              </w:drawing>
            </w:r>
          </w:p>
        </w:tc>
        <w:tc>
          <w:tcPr>
            <w:vAlign w:val="center"/>
          </w:tcPr>
          <w:p>
            <w:pPr>
              <w:pStyle w:val="Compact"/>
              <w:jc w:val="center"/>
            </w:pPr>
            <w:r>
              <w:t xml:space="preserve">Ninguno,</w:t>
            </w:r>
            <w:r>
              <w:t xml:space="preserve"> </w:t>
            </w:r>
            <m:oMath>
              <m:sSup>
                <m:e>
                  <m:r>
                    <m:t>S</m:t>
                  </m:r>
                </m:e>
                <m:sup>
                  <m:r>
                    <m:rPr>
                      <m:sty m:val="p"/>
                    </m:rPr>
                    <m:t>*</m:t>
                  </m:r>
                </m:sup>
              </m:sSup>
              <m:r>
                <m:rPr>
                  <m:sty m:val="p"/>
                </m:rPr>
                <m:t>=</m:t>
              </m:r>
              <m:r>
                <m:t>0</m:t>
              </m:r>
            </m:oMath>
            <w:r>
              <w:br/>
            </w:r>
            <w:r>
              <w:drawing>
                <wp:inline>
                  <wp:extent cx="1295999" cy="1263474"/>
                  <wp:effectExtent b="0" l="0" r="0" t="0"/>
                  <wp:docPr descr="" title="" id="144" name="Picture"/>
                  <a:graphic>
                    <a:graphicData uri="http://schemas.openxmlformats.org/drawingml/2006/picture">
                      <pic:pic>
                        <pic:nvPicPr>
                          <pic:cNvPr descr="C:\Users\vgutierrez\Documents\src\victorgutierrezmarcos.github.io-revision\oposicion\temario\fuentes\3A10\graficos/seguros-amante-justa.png" id="145" name="Picture"/>
                          <pic:cNvPicPr>
                            <a:picLocks noChangeArrowheads="1" noChangeAspect="1"/>
                          </pic:cNvPicPr>
                        </pic:nvPicPr>
                        <pic:blipFill>
                          <a:blip r:embed="rId143"/>
                          <a:stretch>
                            <a:fillRect/>
                          </a:stretch>
                        </pic:blipFill>
                        <pic:spPr bwMode="auto">
                          <a:xfrm>
                            <a:off x="0" y="0"/>
                            <a:ext cx="1295999" cy="1263474"/>
                          </a:xfrm>
                          <a:prstGeom prst="rect">
                            <a:avLst/>
                          </a:prstGeom>
                          <a:noFill/>
                          <a:ln w="9525">
                            <a:noFill/>
                            <a:headEnd/>
                            <a:tailEnd/>
                          </a:ln>
                        </pic:spPr>
                      </pic:pic>
                    </a:graphicData>
                  </a:graphic>
                </wp:inline>
              </w:drawing>
            </w:r>
          </w:p>
        </w:tc>
        <w:tc>
          <w:tcPr>
            <w:vAlign w:val="center"/>
          </w:tcPr>
          <w:p>
            <w:pPr>
              <w:pStyle w:val="Compact"/>
              <w:jc w:val="center"/>
            </w:pPr>
            <w:r>
              <w:t xml:space="preserve">Ninguno,</w:t>
            </w:r>
            <w:r>
              <w:t xml:space="preserve"> </w:t>
            </w:r>
            <m:oMath>
              <m:sSup>
                <m:e>
                  <m:r>
                    <m:t>S</m:t>
                  </m:r>
                </m:e>
                <m:sup>
                  <m:r>
                    <m:rPr>
                      <m:sty m:val="p"/>
                    </m:rPr>
                    <m:t>*</m:t>
                  </m:r>
                </m:sup>
              </m:sSup>
              <m:r>
                <m:rPr>
                  <m:sty m:val="p"/>
                </m:rPr>
                <m:t>=</m:t>
              </m:r>
              <m:r>
                <m:t>0</m:t>
              </m:r>
            </m:oMath>
            <w:r>
              <w:br/>
            </w:r>
            <w:r>
              <w:drawing>
                <wp:inline>
                  <wp:extent cx="1295999" cy="1263474"/>
                  <wp:effectExtent b="0" l="0" r="0" t="0"/>
                  <wp:docPr descr="" title="" id="147" name="Picture"/>
                  <a:graphic>
                    <a:graphicData uri="http://schemas.openxmlformats.org/drawingml/2006/picture">
                      <pic:pic>
                        <pic:nvPicPr>
                          <pic:cNvPr descr="C:\Users\vgutierrez\Documents\src\victorgutierrezmarcos.github.io-revision\oposicion\temario\fuentes\3A10\graficos/seguros-amante-recargada.png" id="148" name="Picture"/>
                          <pic:cNvPicPr>
                            <a:picLocks noChangeArrowheads="1" noChangeAspect="1"/>
                          </pic:cNvPicPr>
                        </pic:nvPicPr>
                        <pic:blipFill>
                          <a:blip r:embed="rId146"/>
                          <a:stretch>
                            <a:fillRect/>
                          </a:stretch>
                        </pic:blipFill>
                        <pic:spPr bwMode="auto">
                          <a:xfrm>
                            <a:off x="0" y="0"/>
                            <a:ext cx="1295999" cy="1263474"/>
                          </a:xfrm>
                          <a:prstGeom prst="rect">
                            <a:avLst/>
                          </a:prstGeom>
                          <a:noFill/>
                          <a:ln w="9525">
                            <a:noFill/>
                            <a:headEnd/>
                            <a:tailEnd/>
                          </a:ln>
                        </pic:spPr>
                      </pic:pic>
                    </a:graphicData>
                  </a:graphic>
                </wp:inline>
              </w:drawing>
            </w:r>
          </w:p>
        </w:tc>
      </w:tr>
    </w:tbl>
    <w:bookmarkEnd w:id="149"/>
    <w:p>
      <w:pPr>
        <w:pStyle w:val="BodyText"/>
      </w:pPr>
      <w:r>
        <w:rPr>
          <w:i/>
          <w:iCs/>
        </w:rPr>
        <w:t xml:space="preserve">Fuente: elaboración propia a partir de</w:t>
      </w:r>
      <w:r>
        <w:rPr>
          <w:i/>
          <w:iCs/>
        </w:rPr>
        <w:t xml:space="preserve"> </w:t>
      </w:r>
      <w:r>
        <w:rPr>
          <w:i/>
          <w:iCs/>
          <w:smallCaps/>
        </w:rPr>
        <w:t xml:space="preserve">Mossin</w:t>
      </w:r>
      <w:r>
        <w:rPr>
          <w:i/>
          <w:iCs/>
        </w:rPr>
        <w:t xml:space="preserve"> </w:t>
      </w:r>
      <w:r>
        <w:rPr>
          <w:i/>
          <w:iCs/>
        </w:rPr>
        <w:t xml:space="preserve">(</w:t>
      </w:r>
      <w:hyperlink w:anchor="ref_Mossin1968Aspects">
        <w:r>
          <w:rPr>
            <w:rStyle w:val="Hyperlink"/>
            <w:i/>
            <w:iCs/>
          </w:rPr>
          <w:t xml:space="preserve">1968</w:t>
        </w:r>
      </w:hyperlink>
      <w:r>
        <w:rPr>
          <w:i/>
          <w:iCs/>
        </w:rPr>
        <w:t xml:space="preserve">)</w:t>
      </w:r>
      <w:r>
        <w:rPr>
          <w:i/>
          <w:iCs/>
        </w:rPr>
        <w:t xml:space="preserve">,</w:t>
      </w:r>
      <w:r>
        <w:rPr>
          <w:i/>
          <w:iCs/>
        </w:rPr>
        <w:t xml:space="preserve"> </w:t>
      </w:r>
      <w:r>
        <w:rPr>
          <w:i/>
          <w:iCs/>
          <w:smallCaps/>
        </w:rPr>
        <w:t xml:space="preserve">Mas-Colell</w:t>
      </w:r>
      <w:r>
        <w:rPr>
          <w:i/>
          <w:iCs/>
        </w:rPr>
        <w:t xml:space="preserve">,</w:t>
      </w:r>
      <w:r>
        <w:rPr>
          <w:i/>
          <w:iCs/>
        </w:rPr>
        <w:t xml:space="preserve"> </w:t>
      </w:r>
      <w:r>
        <w:rPr>
          <w:i/>
          <w:iCs/>
          <w:smallCaps/>
        </w:rPr>
        <w:t xml:space="preserve">Whinston</w:t>
      </w:r>
      <w:r>
        <w:rPr>
          <w:i/>
          <w:iCs/>
        </w:rPr>
        <w:t xml:space="preserve"> </w:t>
      </w:r>
      <w:r>
        <w:rPr>
          <w:i/>
          <w:iCs/>
        </w:rPr>
        <w:t xml:space="preserve">y</w:t>
      </w:r>
      <w:r>
        <w:rPr>
          <w:i/>
          <w:iCs/>
        </w:rPr>
        <w:t xml:space="preserve"> </w:t>
      </w:r>
      <w:r>
        <w:rPr>
          <w:i/>
          <w:iCs/>
          <w:smallCaps/>
        </w:rPr>
        <w:t xml:space="preserve">Green</w:t>
      </w:r>
      <w:r>
        <w:rPr>
          <w:i/>
          <w:iCs/>
        </w:rPr>
        <w:t xml:space="preserve"> </w:t>
      </w:r>
      <w:r>
        <w:rPr>
          <w:i/>
          <w:iCs/>
        </w:rPr>
        <w:t xml:space="preserve">(</w:t>
      </w:r>
      <w:hyperlink w:anchor="ref_MasColellWhinstonGreen1995">
        <w:r>
          <w:rPr>
            <w:rStyle w:val="Hyperlink"/>
            <w:i/>
            <w:iCs/>
          </w:rPr>
          <w:t xml:space="preserve">1995, párr. 6.C</w:t>
        </w:r>
      </w:hyperlink>
      <w:r>
        <w:rPr>
          <w:i/>
          <w:iCs/>
        </w:rPr>
        <w:t xml:space="preserve">)</w:t>
      </w:r>
      <w:r>
        <w:rPr>
          <w:i/>
          <w:iCs/>
        </w:rPr>
        <w:t xml:space="preserve"> </w:t>
      </w:r>
      <w:r>
        <w:rPr>
          <w:i/>
          <w:iCs/>
        </w:rPr>
        <w:t xml:space="preserve">y</w:t>
      </w:r>
      <w:r>
        <w:rPr>
          <w:i/>
          <w:iCs/>
        </w:rPr>
        <w:t xml:space="preserve"> </w:t>
      </w:r>
      <w:r>
        <w:rPr>
          <w:i/>
          <w:iCs/>
          <w:smallCaps/>
        </w:rPr>
        <w:t xml:space="preserve">Varian</w:t>
      </w:r>
      <w:r>
        <w:rPr>
          <w:i/>
          <w:iCs/>
        </w:rPr>
        <w:t xml:space="preserve"> </w:t>
      </w:r>
      <w:r>
        <w:rPr>
          <w:i/>
          <w:iCs/>
        </w:rPr>
        <w:t xml:space="preserve">(</w:t>
      </w:r>
      <w:hyperlink w:anchor="ref_Varian1992Microeconomic">
        <w:r>
          <w:rPr>
            <w:rStyle w:val="Hyperlink"/>
            <w:i/>
            <w:iCs/>
          </w:rPr>
          <w:t xml:space="preserve">1992, cap. 11</w:t>
        </w:r>
      </w:hyperlink>
      <w:r>
        <w:rPr>
          <w:i/>
          <w:iCs/>
        </w:rPr>
        <w:t xml:space="preserve">)</w:t>
      </w:r>
      <w:r>
        <w:rPr>
          <w:i/>
          <w:iCs/>
        </w:rPr>
        <w:t xml:space="preserve">. Cada gráfico tiene los ejes del gráfico </w:t>
      </w:r>
      <w:hyperlink w:anchor="fig_seguros">
        <w:r>
          <w:rPr>
            <w:rStyle w:val="Hyperlink"/>
            <w:i/>
            <w:iCs/>
          </w:rPr>
          <w:t xml:space="preserve">9</w:t>
        </w:r>
      </w:hyperlink>
      <w:r>
        <w:rPr>
          <w:i/>
          <w:iCs/>
        </w:rPr>
        <w:t xml:space="preserve">: la riqueza sin accidente,</w:t>
      </w:r>
      <w:r>
        <w:rPr>
          <w:i/>
          <w:iCs/>
        </w:rPr>
        <w:t xml:space="preserve"> </w:t>
      </w:r>
      <m:oMath>
        <m:sSub>
          <m:e>
            <m:r>
              <m:t>x</m:t>
            </m:r>
          </m:e>
          <m:sub>
            <m:r>
              <m:t>1</m:t>
            </m:r>
          </m:sub>
        </m:sSub>
      </m:oMath>
      <w:r>
        <w:rPr>
          <w:i/>
          <w:iCs/>
        </w:rPr>
        <w:t xml:space="preserve">, en abscisas, y con accidente,</w:t>
      </w:r>
      <w:r>
        <w:rPr>
          <w:i/>
          <w:iCs/>
        </w:rPr>
        <w:t xml:space="preserve"> </w:t>
      </w:r>
      <m:oMath>
        <m:sSub>
          <m:e>
            <m:r>
              <m:t>x</m:t>
            </m:r>
          </m:e>
          <m:sub>
            <m:r>
              <m:t>2</m:t>
            </m:r>
          </m:sub>
        </m:sSub>
      </m:oMath>
      <w:r>
        <w:rPr>
          <w:i/>
          <w:iCs/>
        </w:rPr>
        <w:t xml:space="preserve">, en ordenadas; en gris, la línea de certeza; en dorado, la recta de aseguramiento, con trazo grueso en el tramo posible, de</w:t>
      </w:r>
      <w:r>
        <w:rPr>
          <w:i/>
          <w:iCs/>
        </w:rPr>
        <w:t xml:space="preserve"> </w:t>
      </w:r>
      <m:oMath>
        <m:r>
          <m:t>A</m:t>
        </m:r>
      </m:oMath>
      <w:r>
        <w:rPr>
          <w:i/>
          <w:iCs/>
        </w:rPr>
        <w:t xml:space="preserve"> </w:t>
      </w:r>
      <w:r>
        <w:rPr>
          <w:i/>
          <w:iCs/>
        </w:rPr>
        <w:t xml:space="preserve">(</w:t>
      </w:r>
      <m:oMath>
        <m:r>
          <m:t>S</m:t>
        </m:r>
        <m:r>
          <m:rPr>
            <m:sty m:val="p"/>
          </m:rPr>
          <m:t>=</m:t>
        </m:r>
        <m:r>
          <m:t>0</m:t>
        </m:r>
      </m:oMath>
      <w:r>
        <w:rPr>
          <w:i/>
          <w:iCs/>
        </w:rPr>
        <w:t xml:space="preserve">) a la línea de certeza (</w:t>
      </w:r>
      <m:oMath>
        <m:r>
          <m:t>S</m:t>
        </m:r>
        <m:r>
          <m:rPr>
            <m:sty m:val="p"/>
          </m:rPr>
          <m:t>=</m:t>
        </m:r>
        <m:r>
          <m:t>L</m:t>
        </m:r>
      </m:oMath>
      <w:r>
        <w:rPr>
          <w:i/>
          <w:iCs/>
        </w:rPr>
        <w:t xml:space="preserve">); en gris discontinuo, la recta con prima justa, de referencia; las curvas de indiferencia son convexas para el averso, rectas para el neutral y cóncavas para el amante, y el círculo marca el óptimo.</w:t>
      </w:r>
    </w:p>
    <w:bookmarkEnd w:id="150"/>
    <w:bookmarkEnd w:id="151"/>
    <w:bookmarkStart w:id="160" w:name="sec_empresa_aversa"/>
    <w:p>
      <w:pPr>
        <w:pStyle w:val="Heading3"/>
      </w:pPr>
      <w:r>
        <w:t xml:space="preserve">I.2.2.</w:t>
      </w:r>
      <w:r>
        <w:t xml:space="preserve"> </w:t>
      </w:r>
      <w:r>
        <w:t xml:space="preserve">Decisión de producción de la empresa aversa al riesgo</w:t>
      </w:r>
    </w:p>
    <w:bookmarkStart w:id="153" w:name="a_idea_2"/>
    <w:p>
      <w:pPr>
        <w:pStyle w:val="Heading4"/>
      </w:pPr>
      <w:r>
        <w:t xml:space="preserve">a) Idea</w:t>
      </w:r>
    </w:p>
    <w:p>
      <w:pPr>
        <w:numPr>
          <w:ilvl w:val="0"/>
          <w:numId w:val="1059"/>
        </w:numPr>
      </w:pPr>
      <w:r>
        <w:t xml:space="preserve">El mismo análisis vale para la empresa si su propietario es averso y valora el beneficio con una utilidad</w:t>
      </w:r>
      <w:r>
        <w:t xml:space="preserve"> </w:t>
      </w:r>
      <m:oMath>
        <m:r>
          <m:t>u</m:t>
        </m:r>
        <m:d>
          <m:dPr>
            <m:begChr m:val="("/>
            <m:sepChr m:val=""/>
            <m:endChr m:val=")"/>
            <m:grow/>
          </m:dPr>
          <m:e>
            <m:r>
              <m:rPr>
                <m:sty m:val="p"/>
              </m:rPr>
              <m:t>⋅</m:t>
            </m:r>
          </m:e>
        </m:d>
      </m:oMath>
      <w:r>
        <w:t xml:space="preserve"> </w:t>
      </w:r>
      <w:r>
        <w:t xml:space="preserve">cóncava: ¿cuánto produce una empresa que no conoce el precio al que venderá?</w:t>
      </w:r>
    </w:p>
    <w:p>
      <w:pPr>
        <w:pStyle w:val="Notaalopositor"/>
        <w:keepLines/>
      </w:pPr>
      <w:r>
        <w:rPr>
          <w:b/>
          <w:bCs/>
        </w:rPr>
        <w:t xml:space="preserve">Nota al opositor. </w:t>
      </w:r>
      <w:r>
        <w:t xml:space="preserve">No se canta: cumple la remisión de la teoría de la producción</w:t>
      </w:r>
      <w:r>
        <w:t xml:space="preserve"> </w:t>
      </w:r>
      <w:hyperlink r:id="rId152">
        <w:r>
          <w:rPr>
            <w:rStyle w:val="Referenciaatema"/>
          </w:rPr>
          <w:t xml:space="preserve">[ver tema 3.A.11]</w:t>
        </w:r>
      </w:hyperlink>
      <w:r>
        <w:t xml:space="preserve">. Basta una frase: con un precio incierto, la empresa aversa al riesgo produce menos que la neutral.</w:t>
      </w:r>
    </w:p>
    <w:bookmarkEnd w:id="153"/>
    <w:bookmarkStart w:id="158" w:name="b_modelo_2"/>
    <w:p>
      <w:pPr>
        <w:pStyle w:val="Heading4"/>
      </w:pPr>
      <w:r>
        <w:t xml:space="preserve">b) Modelo</w:t>
      </w:r>
    </w:p>
    <w:bookmarkStart w:id="155" w:name="i_supuestos_2"/>
    <w:p>
      <w:pPr>
        <w:pStyle w:val="Heading5"/>
      </w:pPr>
      <w:r>
        <w:t xml:space="preserve">i) Supuestos</w:t>
      </w:r>
    </w:p>
    <w:p>
      <w:pPr>
        <w:numPr>
          <w:ilvl w:val="0"/>
          <w:numId w:val="1060"/>
        </w:numPr>
      </w:pPr>
      <w:r>
        <w:t xml:space="preserve">Una empresa competitiva no conoce el precio</w:t>
      </w:r>
      <w:r>
        <w:t xml:space="preserve"> </w:t>
      </w:r>
      <m:oMath>
        <m:acc>
          <m:accPr>
            <m:chr m:val="̃"/>
          </m:accPr>
          <m:e>
            <m:r>
              <m:t>p</m:t>
            </m:r>
          </m:e>
        </m:acc>
      </m:oMath>
      <w:r>
        <w:t xml:space="preserve"> </w:t>
      </w:r>
      <w:r>
        <w:t xml:space="preserve">cuando decide cuánto producir.</w:t>
      </w:r>
    </w:p>
    <w:p>
      <w:pPr>
        <w:numPr>
          <w:ilvl w:val="0"/>
          <w:numId w:val="1060"/>
        </w:numPr>
      </w:pPr>
      <w:r>
        <w:t xml:space="preserve">Sus costes</w:t>
      </w:r>
      <w:r>
        <w:t xml:space="preserve"> </w:t>
      </w:r>
      <m:oMath>
        <m:r>
          <m:t>C</m:t>
        </m:r>
        <m:d>
          <m:dPr>
            <m:begChr m:val="("/>
            <m:sepChr m:val=""/>
            <m:endChr m:val=")"/>
            <m:grow/>
          </m:dPr>
          <m:e>
            <m:r>
              <m:t>q</m:t>
            </m:r>
          </m:e>
        </m:d>
      </m:oMath>
      <w:r>
        <w:t xml:space="preserve"> </w:t>
      </w:r>
      <w:r>
        <w:t xml:space="preserve">son ciertos (a corto plazo y con los precios de los factores dados,</w:t>
      </w:r>
      <w:r>
        <w:t xml:space="preserve"> </w:t>
      </w:r>
      <m:oMath>
        <m:r>
          <m:t>C</m:t>
        </m:r>
        <m:d>
          <m:dPr>
            <m:begChr m:val="("/>
            <m:sepChr m:val=""/>
            <m:endChr m:val=")"/>
            <m:grow/>
          </m:dPr>
          <m:e>
            <m:acc>
              <m:accPr>
                <m:chr m:val="⃗"/>
              </m:accPr>
              <m:e>
                <m:r>
                  <m:t>w</m:t>
                </m:r>
              </m:e>
            </m:acc>
            <m:r>
              <m:rPr>
                <m:sty m:val="p"/>
              </m:rPr>
              <m:t>,</m:t>
            </m:r>
            <m:r>
              <m:t>q</m:t>
            </m:r>
          </m:e>
        </m:d>
      </m:oMath>
      <w:r>
        <w:t xml:space="preserve"> </w:t>
      </w:r>
      <w:r>
        <w:t xml:space="preserve">con</w:t>
      </w:r>
      <w:r>
        <w:t xml:space="preserve"> </w:t>
      </w:r>
      <m:oMath>
        <m:acc>
          <m:accPr>
            <m:chr m:val="⃗"/>
          </m:accPr>
          <m:e>
            <m:r>
              <m:t>w</m:t>
            </m:r>
          </m:e>
        </m:acc>
      </m:oMath>
      <w:r>
        <w:t xml:space="preserve"> </w:t>
      </w:r>
      <w:r>
        <w:t xml:space="preserve">fijo</w:t>
      </w:r>
      <w:r>
        <w:t xml:space="preserve"> </w:t>
      </w:r>
      <w:hyperlink r:id="rId154">
        <w:r>
          <w:rPr>
            <w:rStyle w:val="Referenciaatema"/>
          </w:rPr>
          <w:t xml:space="preserve">[ver tema 3.A.12]</w:t>
        </w:r>
      </w:hyperlink>
      <w:r>
        <w:t xml:space="preserve">), con coste marginal creciente.</w:t>
      </w:r>
    </w:p>
    <w:p>
      <w:pPr>
        <w:numPr>
          <w:ilvl w:val="0"/>
          <w:numId w:val="1060"/>
        </w:numPr>
      </w:pPr>
      <w:r>
        <w:t xml:space="preserve">Su propietario es averso al riesgo:</w:t>
      </w:r>
      <w:r>
        <w:t xml:space="preserve"> </w:t>
      </w:r>
      <m:oMath>
        <m:r>
          <m:t>u</m:t>
        </m:r>
      </m:oMath>
      <w:r>
        <w:t xml:space="preserve"> </w:t>
      </w:r>
      <w:r>
        <w:t xml:space="preserve">es creciente y estrictamente cóncava.</w:t>
      </w:r>
    </w:p>
    <w:bookmarkEnd w:id="155"/>
    <w:bookmarkStart w:id="156" w:name="ii_desarrollo_2"/>
    <w:p>
      <w:pPr>
        <w:pStyle w:val="Heading5"/>
      </w:pPr>
      <w:r>
        <w:t xml:space="preserve">ii) Desarrollo</w:t>
      </w:r>
    </w:p>
    <w:p>
      <w:pPr>
        <w:numPr>
          <w:ilvl w:val="0"/>
          <w:numId w:val="1061"/>
        </w:numPr>
      </w:pPr>
      <w:r>
        <w:t xml:space="preserve">La empresa resuelve</w:t>
      </w:r>
      <w:r>
        <w:t xml:space="preserve"> </w:t>
      </w:r>
      <w:r>
        <w:t xml:space="preserve">(</w:t>
      </w:r>
      <w:hyperlink w:anchor="ref_Sandmo1971Theory">
        <w:r>
          <w:rPr>
            <w:rStyle w:val="Hyperlink"/>
            <w:smallCaps/>
          </w:rPr>
          <w:t xml:space="preserve">Sandmo</w:t>
        </w:r>
        <w:r>
          <w:rPr>
            <w:rStyle w:val="Hyperlink"/>
          </w:rPr>
          <w:t xml:space="preserve">, 1971</w:t>
        </w:r>
      </w:hyperlink>
      <w:r>
        <w:t xml:space="preserve">)</w:t>
      </w:r>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q</m:t>
                    </m:r>
                  </m:lim>
                </m:limLow>
              </m:e>
              <m:e>
                <m:r>
                  <m:rPr>
                    <m:sty m:val="p"/>
                    <m:scr m:val="double-struck"/>
                  </m:rPr>
                  <m:t>E</m:t>
                </m:r>
                <m:d>
                  <m:dPr>
                    <m:begChr m:val="["/>
                    <m:sepChr m:val=""/>
                    <m:endChr m:val="]"/>
                    <m:grow/>
                  </m:dPr>
                  <m:e>
                    <m:r>
                      <m:t>u</m:t>
                    </m:r>
                    <m:d>
                      <m:dPr>
                        <m:begChr m:val="("/>
                        <m:sepChr m:val=""/>
                        <m:endChr m:val=")"/>
                        <m:grow/>
                      </m:dPr>
                      <m:e>
                        <m:acc>
                          <m:accPr>
                            <m:chr m:val="̃"/>
                          </m:accPr>
                          <m:e>
                            <m:r>
                              <m:t>p</m:t>
                            </m:r>
                          </m:e>
                        </m:acc>
                        <m:r>
                          <m:t> </m:t>
                        </m:r>
                        <m:r>
                          <m:t>q</m:t>
                        </m:r>
                        <m:r>
                          <m:rPr>
                            <m:sty m:val="p"/>
                          </m:rPr>
                          <m:t>−</m:t>
                        </m:r>
                        <m:r>
                          <m:t>C</m:t>
                        </m:r>
                        <m:d>
                          <m:dPr>
                            <m:begChr m:val="("/>
                            <m:sepChr m:val=""/>
                            <m:endChr m:val=")"/>
                            <m:grow/>
                          </m:dPr>
                          <m:e>
                            <m:r>
                              <m:t>q</m:t>
                            </m:r>
                          </m:e>
                        </m:d>
                      </m:e>
                    </m:d>
                  </m:e>
                </m:d>
              </m:e>
            </m:mr>
            <m:mr>
              <m:e>
                <m:r>
                  <m:rPr>
                    <m:nor/>
                    <m:sty m:val="p"/>
                  </m:rPr>
                  <m:t>s.a.</m:t>
                </m:r>
              </m:e>
              <m:e>
                <m:r>
                  <m:t>q</m:t>
                </m:r>
                <m:r>
                  <m:rPr>
                    <m:sty m:val="p"/>
                  </m:rPr>
                  <m:t>≥</m:t>
                </m:r>
                <m:r>
                  <m:t>0</m:t>
                </m:r>
              </m:e>
            </m:mr>
          </m:m>
          <m:r>
            <m:t>  </m:t>
          </m:r>
          <m:r>
            <m:rPr>
              <m:sty m:val="p"/>
            </m:rPr>
            <m:t>⇒</m:t>
          </m:r>
          <m:r>
            <m:t>  </m:t>
          </m:r>
          <m:r>
            <m:rPr>
              <m:sty m:val="p"/>
              <m:scr m:val="double-struck"/>
            </m:rPr>
            <m:t>E</m:t>
          </m:r>
          <m:d>
            <m:dPr>
              <m:begChr m:val="["/>
              <m:sepChr m:val=""/>
              <m:endChr m:val="]"/>
              <m:grow/>
            </m:dPr>
            <m:e>
              <m:r>
                <m:t>u</m:t>
              </m:r>
              <m:r>
                <m:rPr>
                  <m:sty m:val="p"/>
                </m:rPr>
                <m:t>′</m:t>
              </m:r>
              <m:d>
                <m:dPr>
                  <m:begChr m:val="("/>
                  <m:sepChr m:val=""/>
                  <m:endChr m:val=")"/>
                  <m:grow/>
                </m:dPr>
                <m:e>
                  <m:acc>
                    <m:accPr>
                      <m:chr m:val="̃"/>
                    </m:accPr>
                    <m:e>
                      <m:r>
                        <m:t>B</m:t>
                      </m:r>
                    </m:e>
                  </m:acc>
                </m:e>
              </m:d>
              <m:r>
                <m:t> </m:t>
              </m:r>
              <m:d>
                <m:dPr>
                  <m:begChr m:val="("/>
                  <m:sepChr m:val=""/>
                  <m:endChr m:val=")"/>
                  <m:grow/>
                </m:dPr>
                <m:e>
                  <m:acc>
                    <m:accPr>
                      <m:chr m:val="̃"/>
                    </m:accPr>
                    <m:e>
                      <m:r>
                        <m:t>p</m:t>
                      </m:r>
                    </m:e>
                  </m:acc>
                  <m:r>
                    <m:rPr>
                      <m:sty m:val="p"/>
                    </m:rPr>
                    <m:t>−</m:t>
                  </m:r>
                  <m:r>
                    <m:rPr>
                      <m:sty m:val="p"/>
                    </m:rPr>
                    <m:t>C</m:t>
                  </m:r>
                  <m:r>
                    <m:rPr>
                      <m:sty m:val="p"/>
                    </m:rPr>
                    <m:t>M</m:t>
                  </m:r>
                  <m:r>
                    <m:rPr>
                      <m:sty m:val="p"/>
                    </m:rPr>
                    <m:t>g</m:t>
                  </m:r>
                  <m:d>
                    <m:dPr>
                      <m:begChr m:val="("/>
                      <m:sepChr m:val=""/>
                      <m:endChr m:val=")"/>
                      <m:grow/>
                    </m:dPr>
                    <m:e>
                      <m:sSup>
                        <m:e>
                          <m:r>
                            <m:t>q</m:t>
                          </m:r>
                        </m:e>
                        <m:sup>
                          <m:r>
                            <m:rPr>
                              <m:sty m:val="p"/>
                            </m:rPr>
                            <m:t>*</m:t>
                          </m:r>
                        </m:sup>
                      </m:sSup>
                    </m:e>
                  </m:d>
                </m:e>
              </m:d>
            </m:e>
          </m:d>
          <m:r>
            <m:rPr>
              <m:sty m:val="p"/>
            </m:rPr>
            <m:t>=</m:t>
          </m:r>
          <m:r>
            <m:t>0</m:t>
          </m:r>
          <m:r>
            <m:rPr>
              <m:sty m:val="p"/>
            </m:rPr>
            <m:t>,</m:t>
          </m:r>
        </m:oMath>
      </m:oMathPara>
    </w:p>
    <w:p>
      <w:pPr>
        <w:numPr>
          <w:ilvl w:val="0"/>
          <w:numId w:val="1000"/>
        </w:numPr>
      </w:pPr>
      <w:r>
        <w:t xml:space="preserve">con</w:t>
      </w:r>
      <w:r>
        <w:t xml:space="preserve"> </w:t>
      </w:r>
      <m:oMath>
        <m:acc>
          <m:accPr>
            <m:chr m:val="̃"/>
          </m:accPr>
          <m:e>
            <m:r>
              <m:t>B</m:t>
            </m:r>
          </m:e>
        </m:acc>
        <m:r>
          <m:rPr>
            <m:sty m:val="p"/>
          </m:rPr>
          <m:t>=</m:t>
        </m:r>
        <m:acc>
          <m:accPr>
            <m:chr m:val="̃"/>
          </m:accPr>
          <m:e>
            <m:r>
              <m:t>p</m:t>
            </m:r>
          </m:e>
        </m:acc>
        <m:r>
          <m:t> </m:t>
        </m:r>
        <m:sSup>
          <m:e>
            <m:r>
              <m:t>q</m:t>
            </m:r>
          </m:e>
          <m:sup>
            <m:r>
              <m:rPr>
                <m:sty m:val="p"/>
              </m:rPr>
              <m:t>*</m:t>
            </m:r>
          </m:sup>
        </m:sSup>
        <m:r>
          <m:rPr>
            <m:sty m:val="p"/>
          </m:rPr>
          <m:t>−</m:t>
        </m:r>
        <m:r>
          <m:t>C</m:t>
        </m:r>
        <m:d>
          <m:dPr>
            <m:begChr m:val="("/>
            <m:sepChr m:val=""/>
            <m:endChr m:val=")"/>
            <m:grow/>
          </m:dPr>
          <m:e>
            <m:sSup>
              <m:e>
                <m:r>
                  <m:t>q</m:t>
                </m:r>
              </m:e>
              <m:sup>
                <m:r>
                  <m:rPr>
                    <m:sty m:val="p"/>
                  </m:rPr>
                  <m:t>*</m:t>
                </m:r>
              </m:sup>
            </m:sSup>
          </m:e>
        </m:d>
      </m:oMath>
      <w:r>
        <w:t xml:space="preserve"> </w:t>
      </w:r>
      <w:r>
        <w:t xml:space="preserve">el beneficio aleatorio.</w:t>
      </w:r>
    </w:p>
    <w:p>
      <w:pPr>
        <w:numPr>
          <w:ilvl w:val="0"/>
          <w:numId w:val="1061"/>
        </w:numPr>
      </w:pPr>
      <w:r>
        <w:t xml:space="preserve">Como</w:t>
      </w:r>
      <w:r>
        <w:t xml:space="preserve"> </w:t>
      </w:r>
      <m:oMath>
        <m:r>
          <m:rPr>
            <m:sty m:val="p"/>
            <m:scr m:val="double-struck"/>
          </m:rPr>
          <m:t>E</m:t>
        </m:r>
        <m:d>
          <m:dPr>
            <m:begChr m:val="["/>
            <m:sepChr m:val=""/>
            <m:endChr m:val="]"/>
            <m:grow/>
          </m:dPr>
          <m:e>
            <m:r>
              <m:t>u</m:t>
            </m:r>
            <m:r>
              <m:rPr>
                <m:sty m:val="p"/>
              </m:rPr>
              <m:t>′</m:t>
            </m:r>
            <m:d>
              <m:dPr>
                <m:begChr m:val="("/>
                <m:sepChr m:val=""/>
                <m:endChr m:val=")"/>
                <m:grow/>
              </m:dPr>
              <m:e>
                <m:acc>
                  <m:accPr>
                    <m:chr m:val="̃"/>
                  </m:accPr>
                  <m:e>
                    <m:r>
                      <m:t>B</m:t>
                    </m:r>
                  </m:e>
                </m:acc>
              </m:e>
            </m:d>
            <m:r>
              <m:t> </m:t>
            </m:r>
            <m:acc>
              <m:accPr>
                <m:chr m:val="̃"/>
              </m:accPr>
              <m:e>
                <m:r>
                  <m:t>p</m:t>
                </m:r>
              </m:e>
            </m:acc>
          </m:e>
        </m:d>
        <m:r>
          <m:rPr>
            <m:sty m:val="p"/>
          </m:rPr>
          <m:t>=</m:t>
        </m:r>
        <m:r>
          <m:rPr>
            <m:sty m:val="p"/>
            <m:scr m:val="double-struck"/>
          </m:rPr>
          <m:t>E</m:t>
        </m:r>
        <m:d>
          <m:dPr>
            <m:begChr m:val="["/>
            <m:sepChr m:val=""/>
            <m:endChr m:val="]"/>
            <m:grow/>
          </m:dPr>
          <m:e>
            <m:r>
              <m:t>u</m:t>
            </m:r>
            <m:r>
              <m:rPr>
                <m:sty m:val="p"/>
              </m:rPr>
              <m:t>′</m:t>
            </m:r>
            <m:d>
              <m:dPr>
                <m:begChr m:val="("/>
                <m:sepChr m:val=""/>
                <m:endChr m:val=")"/>
                <m:grow/>
              </m:dPr>
              <m:e>
                <m:acc>
                  <m:accPr>
                    <m:chr m:val="̃"/>
                  </m:accPr>
                  <m:e>
                    <m:r>
                      <m:t>B</m:t>
                    </m:r>
                  </m:e>
                </m:acc>
              </m:e>
            </m:d>
          </m:e>
        </m:d>
        <m:r>
          <m:t> </m:t>
        </m:r>
        <m:r>
          <m:rPr>
            <m:sty m:val="p"/>
            <m:scr m:val="double-struck"/>
          </m:rPr>
          <m:t>E</m:t>
        </m:r>
        <m:d>
          <m:dPr>
            <m:begChr m:val="["/>
            <m:sepChr m:val=""/>
            <m:endChr m:val="]"/>
            <m:grow/>
          </m:dPr>
          <m:e>
            <m:acc>
              <m:accPr>
                <m:chr m:val="̃"/>
              </m:accPr>
              <m:e>
                <m:r>
                  <m:t>p</m:t>
                </m:r>
              </m:e>
            </m:acc>
          </m:e>
        </m:d>
        <m:r>
          <m:rPr>
            <m:sty m:val="p"/>
          </m:rPr>
          <m:t>+</m:t>
        </m:r>
        <m:r>
          <m:rPr>
            <m:sty m:val="p"/>
          </m:rPr>
          <m:t>C</m:t>
        </m:r>
        <m:r>
          <m:rPr>
            <m:sty m:val="p"/>
          </m:rPr>
          <m:t>o</m:t>
        </m:r>
        <m:r>
          <m:rPr>
            <m:sty m:val="p"/>
          </m:rPr>
          <m:t>v</m:t>
        </m:r>
        <m:d>
          <m:dPr>
            <m:begChr m:val="("/>
            <m:sepChr m:val=""/>
            <m:endChr m:val=")"/>
            <m:grow/>
          </m:dPr>
          <m:e>
            <m:r>
              <m:t>u</m:t>
            </m:r>
            <m:r>
              <m:rPr>
                <m:sty m:val="p"/>
              </m:rPr>
              <m:t>′</m:t>
            </m:r>
            <m:d>
              <m:dPr>
                <m:begChr m:val="("/>
                <m:sepChr m:val=""/>
                <m:endChr m:val=")"/>
                <m:grow/>
              </m:dPr>
              <m:e>
                <m:acc>
                  <m:accPr>
                    <m:chr m:val="̃"/>
                  </m:accPr>
                  <m:e>
                    <m:r>
                      <m:t>B</m:t>
                    </m:r>
                  </m:e>
                </m:acc>
              </m:e>
            </m:d>
            <m:r>
              <m:rPr>
                <m:sty m:val="p"/>
              </m:rPr>
              <m:t>,</m:t>
            </m:r>
            <m:acc>
              <m:accPr>
                <m:chr m:val="̃"/>
              </m:accPr>
              <m:e>
                <m:r>
                  <m:t>p</m:t>
                </m:r>
              </m:e>
            </m:acc>
          </m:e>
        </m:d>
      </m:oMath>
      <w:r>
        <w:t xml:space="preserve">, y la covarianza es negativa (un precio alto da más beneficio y, con</w:t>
      </w:r>
      <w:r>
        <w:t xml:space="preserve"> </w:t>
      </w:r>
      <m:oMath>
        <m:r>
          <m:t>u</m:t>
        </m:r>
      </m:oMath>
      <w:r>
        <w:t xml:space="preserve"> </w:t>
      </w:r>
      <w:r>
        <w:t xml:space="preserve">cóncava, menos utilidad marginal), se obtiene</w:t>
      </w:r>
    </w:p>
    <w:p>
      <w:pPr>
        <w:pStyle w:val="BodyText"/>
      </w:pPr>
      <m:oMathPara>
        <m:oMathParaPr>
          <m:jc m:val="center"/>
        </m:oMathParaPr>
        <m:oMath>
          <m:r>
            <m:rPr>
              <m:sty m:val="p"/>
            </m:rPr>
            <m:t>C</m:t>
          </m:r>
          <m:r>
            <m:rPr>
              <m:sty m:val="p"/>
            </m:rPr>
            <m:t>M</m:t>
          </m:r>
          <m:r>
            <m:rPr>
              <m:sty m:val="p"/>
            </m:rPr>
            <m:t>g</m:t>
          </m:r>
          <m:d>
            <m:dPr>
              <m:begChr m:val="("/>
              <m:sepChr m:val=""/>
              <m:endChr m:val=")"/>
              <m:grow/>
            </m:dPr>
            <m:e>
              <m:sSup>
                <m:e>
                  <m:r>
                    <m:t>q</m:t>
                  </m:r>
                </m:e>
                <m:sup>
                  <m:r>
                    <m:rPr>
                      <m:sty m:val="p"/>
                    </m:rPr>
                    <m:t>*</m:t>
                  </m:r>
                </m:sup>
              </m:sSup>
            </m:e>
          </m:d>
          <m:r>
            <m:rPr>
              <m:sty m:val="p"/>
            </m:rPr>
            <m:t>=</m:t>
          </m:r>
          <m:r>
            <m:rPr>
              <m:sty m:val="p"/>
              <m:scr m:val="double-struck"/>
            </m:rPr>
            <m:t>E</m:t>
          </m:r>
          <m:d>
            <m:dPr>
              <m:begChr m:val="["/>
              <m:sepChr m:val=""/>
              <m:endChr m:val="]"/>
              <m:grow/>
            </m:dPr>
            <m:e>
              <m:acc>
                <m:accPr>
                  <m:chr m:val="̃"/>
                </m:accPr>
                <m:e>
                  <m:r>
                    <m:t>p</m:t>
                  </m:r>
                </m:e>
              </m:acc>
            </m:e>
          </m:d>
          <m:r>
            <m:rPr>
              <m:sty m:val="p"/>
            </m:rPr>
            <m:t>+</m:t>
          </m:r>
          <m:f>
            <m:fPr>
              <m:type m:val="bar"/>
            </m:fPr>
            <m:num>
              <m:r>
                <m:rPr>
                  <m:sty m:val="p"/>
                </m:rPr>
                <m:t>C</m:t>
              </m:r>
              <m:r>
                <m:rPr>
                  <m:sty m:val="p"/>
                </m:rPr>
                <m:t>o</m:t>
              </m:r>
              <m:r>
                <m:rPr>
                  <m:sty m:val="p"/>
                </m:rPr>
                <m:t>v</m:t>
              </m:r>
              <m:d>
                <m:dPr>
                  <m:begChr m:val="("/>
                  <m:sepChr m:val=""/>
                  <m:endChr m:val=")"/>
                  <m:grow/>
                </m:dPr>
                <m:e>
                  <m:r>
                    <m:t>u</m:t>
                  </m:r>
                  <m:r>
                    <m:rPr>
                      <m:sty m:val="p"/>
                    </m:rPr>
                    <m:t>′</m:t>
                  </m:r>
                  <m:d>
                    <m:dPr>
                      <m:begChr m:val="("/>
                      <m:sepChr m:val=""/>
                      <m:endChr m:val=")"/>
                      <m:grow/>
                    </m:dPr>
                    <m:e>
                      <m:acc>
                        <m:accPr>
                          <m:chr m:val="̃"/>
                        </m:accPr>
                        <m:e>
                          <m:r>
                            <m:t>B</m:t>
                          </m:r>
                        </m:e>
                      </m:acc>
                    </m:e>
                  </m:d>
                  <m:r>
                    <m:rPr>
                      <m:sty m:val="p"/>
                    </m:rPr>
                    <m:t>,</m:t>
                  </m:r>
                  <m:acc>
                    <m:accPr>
                      <m:chr m:val="̃"/>
                    </m:accPr>
                    <m:e>
                      <m:r>
                        <m:t>p</m:t>
                      </m:r>
                    </m:e>
                  </m:acc>
                </m:e>
              </m:d>
            </m:num>
            <m:den>
              <m:r>
                <m:rPr>
                  <m:sty m:val="p"/>
                  <m:scr m:val="double-struck"/>
                </m:rPr>
                <m:t>E</m:t>
              </m:r>
              <m:d>
                <m:dPr>
                  <m:begChr m:val="["/>
                  <m:sepChr m:val=""/>
                  <m:endChr m:val="]"/>
                  <m:grow/>
                </m:dPr>
                <m:e>
                  <m:r>
                    <m:t>u</m:t>
                  </m:r>
                  <m:r>
                    <m:rPr>
                      <m:sty m:val="p"/>
                    </m:rPr>
                    <m:t>′</m:t>
                  </m:r>
                  <m:d>
                    <m:dPr>
                      <m:begChr m:val="("/>
                      <m:sepChr m:val=""/>
                      <m:endChr m:val=")"/>
                      <m:grow/>
                    </m:dPr>
                    <m:e>
                      <m:acc>
                        <m:accPr>
                          <m:chr m:val="̃"/>
                        </m:accPr>
                        <m:e>
                          <m:r>
                            <m:t>B</m:t>
                          </m:r>
                        </m:e>
                      </m:acc>
                    </m:e>
                  </m:d>
                </m:e>
              </m:d>
            </m:den>
          </m:f>
          <m:r>
            <m:rPr>
              <m:sty m:val="p"/>
            </m:rPr>
            <m:t>&lt;</m:t>
          </m:r>
          <m:r>
            <m:rPr>
              <m:sty m:val="p"/>
              <m:scr m:val="double-struck"/>
            </m:rPr>
            <m:t>E</m:t>
          </m:r>
          <m:d>
            <m:dPr>
              <m:begChr m:val="["/>
              <m:sepChr m:val=""/>
              <m:endChr m:val="]"/>
              <m:grow/>
            </m:dPr>
            <m:e>
              <m:acc>
                <m:accPr>
                  <m:chr m:val="̃"/>
                </m:accPr>
                <m:e>
                  <m:r>
                    <m:t>p</m:t>
                  </m:r>
                </m:e>
              </m:acc>
            </m:e>
          </m:d>
          <m:r>
            <m:rPr>
              <m:sty m:val="p"/>
            </m:rPr>
            <m:t>.</m:t>
          </m:r>
        </m:oMath>
      </m:oMathPara>
    </w:p>
    <w:bookmarkEnd w:id="156"/>
    <w:bookmarkStart w:id="157" w:name="iii_implicaciones_2"/>
    <w:p>
      <w:pPr>
        <w:pStyle w:val="Heading5"/>
      </w:pPr>
      <w:r>
        <w:t xml:space="preserve">iii) Implicaciones</w:t>
      </w:r>
    </w:p>
    <w:p>
      <w:pPr>
        <w:numPr>
          <w:ilvl w:val="0"/>
          <w:numId w:val="1062"/>
        </w:numPr>
      </w:pPr>
      <w:r>
        <w:t xml:space="preserve">Con coste marginal creciente, la empresa aversa produce</w:t>
      </w:r>
      <w:r>
        <w:t xml:space="preserve"> </w:t>
      </w:r>
      <w:r>
        <w:rPr>
          <w:i/>
          <w:iCs/>
        </w:rPr>
        <w:t xml:space="preserve">menos</w:t>
      </w:r>
      <w:r>
        <w:t xml:space="preserve"> </w:t>
      </w:r>
      <w:r>
        <w:t xml:space="preserve">que la neutral, que iguala el coste marginal al precio esperado, como con certidumbre</w:t>
      </w:r>
      <w:r>
        <w:t xml:space="preserve"> </w:t>
      </w:r>
      <w:hyperlink r:id="rId152">
        <w:r>
          <w:rPr>
            <w:rStyle w:val="Referenciaatema"/>
          </w:rPr>
          <w:t xml:space="preserve">[ver tema 3.A.11]</w:t>
        </w:r>
      </w:hyperlink>
      <w:r>
        <w:t xml:space="preserve">.</w:t>
      </w:r>
    </w:p>
    <w:bookmarkEnd w:id="157"/>
    <w:bookmarkEnd w:id="158"/>
    <w:bookmarkStart w:id="159" w:name="c_valoraci__n_1"/>
    <w:p>
      <w:pPr>
        <w:pStyle w:val="Heading4"/>
      </w:pPr>
      <w:r>
        <w:t xml:space="preserve">c) Valoración</w:t>
      </w:r>
    </w:p>
    <w:p>
      <w:pPr>
        <w:numPr>
          <w:ilvl w:val="0"/>
          <w:numId w:val="1063"/>
        </w:numPr>
      </w:pPr>
      <w:r>
        <w:t xml:space="preserve">Por eso la empresa suele modelizarse neutral al riesgo: sus propietarios pueden diversificar, y un mercado de futuros que le permita fijar hoy el precio elimina la distorsión.</w:t>
      </w:r>
    </w:p>
    <w:bookmarkEnd w:id="159"/>
    <w:bookmarkEnd w:id="160"/>
    <w:bookmarkEnd w:id="161"/>
    <w:bookmarkStart w:id="165" w:name="sec_extensiones"/>
    <w:p>
      <w:pPr>
        <w:pStyle w:val="Heading2"/>
      </w:pPr>
      <w:r>
        <w:t xml:space="preserve">I.3.</w:t>
      </w:r>
      <w:r>
        <w:t xml:space="preserve"> </w:t>
      </w:r>
      <w:r>
        <w:t xml:space="preserve">Extensiones</w:t>
      </w:r>
    </w:p>
    <w:p>
      <w:pPr>
        <w:numPr>
          <w:ilvl w:val="0"/>
          <w:numId w:val="1064"/>
        </w:numPr>
      </w:pPr>
      <w:r>
        <w:t xml:space="preserve">Una vez aplicada la utilidad esperada a la demanda, pasamos a 2 extensiones que flexibilizan el modelo básico sin abandonarlo.</w:t>
      </w:r>
    </w:p>
    <w:p>
      <w:pPr>
        <w:pStyle w:val="Notaalopositor"/>
        <w:keepLines/>
      </w:pPr>
      <w:r>
        <w:rPr>
          <w:b/>
          <w:bCs/>
        </w:rPr>
        <w:t xml:space="preserve">Nota al opositor. </w:t>
      </w:r>
      <w:r>
        <w:t xml:space="preserve">En el cante de</w:t>
      </w:r>
      <w:r>
        <w:t xml:space="preserve"> </w:t>
      </w:r>
      <w:hyperlink w:anchor="sec_extensiones">
        <w:r>
          <w:rPr>
            <w:rStyle w:val="Hyperlink"/>
          </w:rPr>
          <w:t xml:space="preserve">I.3</w:t>
        </w:r>
      </w:hyperlink>
      <w:r>
        <w:t xml:space="preserve"> </w:t>
      </w:r>
      <w:r>
        <w:t xml:space="preserve">(1′): la utilidad dependiente del estado con el ejemplo de la salud y su consecuencia para el seguro, y la preferencia por el estado como el mismo gráfico del seguro con otros nombres (la recta de aseguramiento es la recta de precios de 2 bienes contingentes). No hace falta gráfico nuevo.</w:t>
      </w:r>
    </w:p>
    <w:bookmarkStart w:id="162" w:name="utilidad_dependiente_del_estado"/>
    <w:p>
      <w:pPr>
        <w:pStyle w:val="Heading4"/>
      </w:pPr>
      <w:r>
        <w:t xml:space="preserve">Utilidad dependiente del estado</w:t>
      </w:r>
    </w:p>
    <w:p>
      <w:pPr>
        <w:numPr>
          <w:ilvl w:val="0"/>
          <w:numId w:val="1065"/>
        </w:numPr>
      </w:pPr>
      <w:r>
        <w:t xml:space="preserve">Hasta ahora, un euro vale lo mismo en todos los estados: solo importa la riqueza, no</w:t>
      </w:r>
      <w:r>
        <w:t xml:space="preserve"> </w:t>
      </w:r>
      <w:r>
        <w:rPr>
          <w:i/>
          <w:iCs/>
        </w:rPr>
        <w:t xml:space="preserve">por qué</w:t>
      </w:r>
      <w:r>
        <w:t xml:space="preserve"> </w:t>
      </w:r>
      <w:r>
        <w:t xml:space="preserve">se tiene. Pero no se disfruta igual una renta con buena salud que enfermo, ni se valora igual el dinero tras perder un bien insustituible. Con</w:t>
      </w:r>
      <w:r>
        <w:t xml:space="preserve"> </w:t>
      </w:r>
      <w:r>
        <w:rPr>
          <w:b/>
          <w:bCs/>
        </w:rPr>
        <w:t xml:space="preserve">utilidad dependiente del estado</w:t>
      </w:r>
      <w:r>
        <w:t xml:space="preserve">,</w:t>
      </w:r>
      <w:r>
        <w:t xml:space="preserve"> </w:t>
      </w:r>
      <m:oMath>
        <m:sSub>
          <m:e>
            <m:r>
              <m:t>u</m:t>
            </m:r>
          </m:e>
          <m:sub>
            <m:r>
              <m:t>s</m:t>
            </m:r>
          </m:sub>
        </m:sSub>
        <m:d>
          <m:dPr>
            <m:begChr m:val="("/>
            <m:sepChr m:val=""/>
            <m:endChr m:val=")"/>
            <m:grow/>
          </m:dPr>
          <m:e>
            <m:sSub>
              <m:e>
                <m:r>
                  <m:t>x</m:t>
                </m:r>
              </m:e>
              <m:sub>
                <m:r>
                  <m:t>s</m:t>
                </m:r>
              </m:sub>
            </m:sSub>
          </m:e>
        </m:d>
      </m:oMath>
      <w:r>
        <w:t xml:space="preserve">, la utilidad esperada es</w:t>
      </w:r>
      <w:r>
        <w:t xml:space="preserve"> </w:t>
      </w:r>
      <m:oMath>
        <m:nary>
          <m:naryPr>
            <m:chr m:val="∑"/>
            <m:limLoc m:val="undOvr"/>
            <m:subHide m:val="off"/>
            <m:supHide m:val="on"/>
          </m:naryPr>
          <m:sub>
            <m:r>
              <m:t>s</m:t>
            </m:r>
          </m:sub>
          <m:sup>
            <m:r>
              <m:t>​</m:t>
            </m:r>
          </m:sup>
          <m:e>
            <m:sSub>
              <m:e>
                <m:r>
                  <m:t>π</m:t>
                </m:r>
              </m:e>
              <m:sub>
                <m:r>
                  <m:t>s</m:t>
                </m:r>
              </m:sub>
            </m:sSub>
          </m:e>
        </m:nary>
        <m:r>
          <m:t> </m:t>
        </m:r>
        <m:sSub>
          <m:e>
            <m:r>
              <m:t>u</m:t>
            </m:r>
          </m:e>
          <m:sub>
            <m:r>
              <m:t>s</m:t>
            </m:r>
          </m:sub>
        </m:sSub>
        <m:d>
          <m:dPr>
            <m:begChr m:val="("/>
            <m:sepChr m:val=""/>
            <m:endChr m:val=")"/>
            <m:grow/>
          </m:dPr>
          <m:e>
            <m:sSub>
              <m:e>
                <m:r>
                  <m:t>x</m:t>
                </m:r>
              </m:e>
              <m:sub>
                <m:r>
                  <m:t>s</m:t>
                </m:r>
              </m:sub>
            </m:sSub>
          </m:e>
        </m:d>
      </m:oMath>
      <w:r>
        <w:t xml:space="preserve">; una versión ampliada del teorema de la utilidad esperada la fundamenta</w:t>
      </w:r>
      <w:r>
        <w:t xml:space="preserve"> </w:t>
      </w:r>
      <w:r>
        <w:t xml:space="preserve">(</w:t>
      </w:r>
      <w:hyperlink w:anchor="ref_Karni1985Decision">
        <w:r>
          <w:rPr>
            <w:rStyle w:val="Hyperlink"/>
            <w:smallCaps/>
          </w:rPr>
          <w:t xml:space="preserve">Karni</w:t>
        </w:r>
        <w:r>
          <w:rPr>
            <w:rStyle w:val="Hyperlink"/>
          </w:rPr>
          <w:t xml:space="preserve">, 1985</w:t>
        </w:r>
      </w:hyperlink>
      <w:r>
        <w:t xml:space="preserve">)</w:t>
      </w:r>
      <w:r>
        <w:t xml:space="preserve">.</w:t>
      </w:r>
    </w:p>
    <w:p>
      <w:pPr>
        <w:numPr>
          <w:ilvl w:val="0"/>
          <w:numId w:val="1065"/>
        </w:numPr>
      </w:pPr>
      <w:r>
        <w:rPr>
          <w:i/>
          <w:iCs/>
        </w:rPr>
        <w:t xml:space="preserve">Consecuencia para los seguros</w:t>
      </w:r>
      <w:r>
        <w:t xml:space="preserve">: la RMSE pasa a ser</w:t>
      </w:r>
      <w:r>
        <w:t xml:space="preserve"> </w:t>
      </w:r>
      <m:oMath>
        <m:d>
          <m:dPr>
            <m:begChr m:val="("/>
            <m:sepChr m:val=""/>
            <m:endChr m:val=")"/>
            <m:grow/>
          </m:dPr>
          <m:e>
            <m:r>
              <m:t>1</m:t>
            </m:r>
            <m:r>
              <m:rPr>
                <m:sty m:val="p"/>
              </m:rPr>
              <m:t>−</m:t>
            </m:r>
            <m:r>
              <m:t>π</m:t>
            </m:r>
          </m:e>
        </m:d>
        <m:r>
          <m:t> </m:t>
        </m:r>
        <m:sSub>
          <m:e>
            <m:r>
              <m:t>u</m:t>
            </m:r>
          </m:e>
          <m:sub>
            <m:r>
              <m:t>1</m:t>
            </m:r>
          </m:sub>
        </m:sSub>
        <m:r>
          <m:rPr>
            <m:sty m:val="p"/>
          </m:rPr>
          <m:t>′</m:t>
        </m:r>
        <m:d>
          <m:dPr>
            <m:begChr m:val="("/>
            <m:sepChr m:val=""/>
            <m:endChr m:val=")"/>
            <m:grow/>
          </m:dPr>
          <m:e>
            <m:sSub>
              <m:e>
                <m:r>
                  <m:t>x</m:t>
                </m:r>
              </m:e>
              <m:sub>
                <m:r>
                  <m:t>1</m:t>
                </m:r>
              </m:sub>
            </m:sSub>
          </m:e>
        </m:d>
        <m:r>
          <m:rPr>
            <m:sty m:val="p"/>
          </m:rPr>
          <m:t>/</m:t>
        </m:r>
        <m:d>
          <m:dPr>
            <m:begChr m:val="("/>
            <m:sepChr m:val=""/>
            <m:endChr m:val=")"/>
            <m:grow/>
          </m:dPr>
          <m:e>
            <m:r>
              <m:t>π</m:t>
            </m:r>
            <m:r>
              <m:t> </m:t>
            </m:r>
            <m:sSub>
              <m:e>
                <m:r>
                  <m:t>u</m:t>
                </m:r>
              </m:e>
              <m:sub>
                <m:r>
                  <m:t>2</m:t>
                </m:r>
              </m:sub>
            </m:sSub>
            <m:r>
              <m:rPr>
                <m:sty m:val="p"/>
              </m:rPr>
              <m:t>′</m:t>
            </m:r>
            <m:d>
              <m:dPr>
                <m:begChr m:val="("/>
                <m:sepChr m:val=""/>
                <m:endChr m:val=")"/>
                <m:grow/>
              </m:dPr>
              <m:e>
                <m:sSub>
                  <m:e>
                    <m:r>
                      <m:t>x</m:t>
                    </m:r>
                  </m:e>
                  <m:sub>
                    <m:r>
                      <m:t>2</m:t>
                    </m:r>
                  </m:sub>
                </m:sSub>
              </m:e>
            </m:d>
          </m:e>
        </m:d>
      </m:oMath>
      <w:r>
        <w:t xml:space="preserve">, y con prima justa la condición de primer orden ya no iguala las riquezas, sino las utilidades marginales:</w:t>
      </w:r>
      <w:r>
        <w:t xml:space="preserve"> </w:t>
      </w:r>
      <m:oMath>
        <m:sSub>
          <m:e>
            <m:r>
              <m:t>u</m:t>
            </m:r>
          </m:e>
          <m:sub>
            <m:r>
              <m:t>1</m:t>
            </m:r>
          </m:sub>
        </m:sSub>
        <m:r>
          <m:rPr>
            <m:sty m:val="p"/>
          </m:rPr>
          <m:t>′</m:t>
        </m:r>
        <m:d>
          <m:dPr>
            <m:begChr m:val="("/>
            <m:sepChr m:val=""/>
            <m:endChr m:val=")"/>
            <m:grow/>
          </m:dPr>
          <m:e>
            <m:sSub>
              <m:e>
                <m:r>
                  <m:t>x</m:t>
                </m:r>
              </m:e>
              <m:sub>
                <m:r>
                  <m:t>1</m:t>
                </m:r>
              </m:sub>
            </m:sSub>
          </m:e>
        </m:d>
        <m:r>
          <m:rPr>
            <m:sty m:val="p"/>
          </m:rPr>
          <m:t>=</m:t>
        </m:r>
        <m:sSub>
          <m:e>
            <m:r>
              <m:t>u</m:t>
            </m:r>
          </m:e>
          <m:sub>
            <m:r>
              <m:t>2</m:t>
            </m:r>
          </m:sub>
        </m:sSub>
        <m:r>
          <m:rPr>
            <m:sty m:val="p"/>
          </m:rPr>
          <m:t>′</m:t>
        </m:r>
        <m:d>
          <m:dPr>
            <m:begChr m:val="("/>
            <m:sepChr m:val=""/>
            <m:endChr m:val=")"/>
            <m:grow/>
          </m:dPr>
          <m:e>
            <m:sSub>
              <m:e>
                <m:r>
                  <m:t>x</m:t>
                </m:r>
              </m:e>
              <m:sub>
                <m:r>
                  <m:t>2</m:t>
                </m:r>
              </m:sub>
            </m:sSub>
          </m:e>
        </m:d>
      </m:oMath>
      <w:r>
        <w:t xml:space="preserve">. Si el accidente reduce la utilidad marginal de la riqueza (porque se pierde algo que el dinero no repone, como la salud), al consumidor averso le conviene asegurarse</w:t>
      </w:r>
      <w:r>
        <w:t xml:space="preserve"> </w:t>
      </w:r>
      <w:r>
        <w:rPr>
          <w:i/>
          <w:iCs/>
        </w:rPr>
        <w:t xml:space="preserve">menos</w:t>
      </w:r>
      <w:r>
        <w:t xml:space="preserve"> </w:t>
      </w:r>
      <w:r>
        <w:t xml:space="preserve">que por completo, aun con prima justa</w:t>
      </w:r>
      <w:r>
        <w:t xml:space="preserve"> </w:t>
      </w:r>
      <w:r>
        <w:t xml:space="preserve">(</w:t>
      </w:r>
      <w:hyperlink w:anchor="ref_CookGraham1977Demand">
        <w:r>
          <w:rPr>
            <w:rStyle w:val="Hyperlink"/>
            <w:smallCaps/>
          </w:rPr>
          <w:t xml:space="preserve">Cook</w:t>
        </w:r>
        <w:r>
          <w:rPr>
            <w:rStyle w:val="Hyperlink"/>
          </w:rPr>
          <w:t xml:space="preserve"> </w:t>
        </w:r>
        <w:r>
          <w:rPr>
            <w:rStyle w:val="Hyperlink"/>
          </w:rPr>
          <w:t xml:space="preserve">y</w:t>
        </w:r>
        <w:r>
          <w:rPr>
            <w:rStyle w:val="Hyperlink"/>
          </w:rPr>
          <w:t xml:space="preserve"> </w:t>
        </w:r>
        <w:r>
          <w:rPr>
            <w:rStyle w:val="Hyperlink"/>
            <w:smallCaps/>
          </w:rPr>
          <w:t xml:space="preserve">Graham</w:t>
        </w:r>
        <w:r>
          <w:rPr>
            <w:rStyle w:val="Hyperlink"/>
          </w:rPr>
          <w:t xml:space="preserve">, 1977</w:t>
        </w:r>
      </w:hyperlink>
      <w:r>
        <w:t xml:space="preserve">)</w:t>
      </w:r>
      <w:r>
        <w:t xml:space="preserve">.</w:t>
      </w:r>
    </w:p>
    <w:bookmarkEnd w:id="162"/>
    <w:bookmarkStart w:id="164" w:name="enfoque_de_la_preferencia_por_el_estado"/>
    <w:p>
      <w:pPr>
        <w:pStyle w:val="Heading4"/>
      </w:pPr>
      <w:r>
        <w:t xml:space="preserve">Enfoque de la preferencia por el estado</w:t>
      </w:r>
    </w:p>
    <w:p>
      <w:pPr>
        <w:numPr>
          <w:ilvl w:val="0"/>
          <w:numId w:val="1066"/>
        </w:numPr>
      </w:pPr>
      <w:r>
        <w:t xml:space="preserve">Las preferencias sobre loterías alejan la elección con riesgo de la teoría del consumidor, que define las preferencias sobre bienes.</w:t>
      </w:r>
      <w:r>
        <w:t xml:space="preserve"> </w:t>
      </w:r>
      <w:r>
        <w:rPr>
          <w:smallCaps/>
        </w:rPr>
        <w:t xml:space="preserve">Arrow</w:t>
      </w:r>
      <w:r>
        <w:t xml:space="preserve"> </w:t>
      </w:r>
      <w:r>
        <w:t xml:space="preserve">(</w:t>
      </w:r>
      <w:hyperlink w:anchor="ref_Arrow1953Role">
        <w:r>
          <w:rPr>
            <w:rStyle w:val="Hyperlink"/>
          </w:rPr>
          <w:t xml:space="preserve">1953</w:t>
        </w:r>
      </w:hyperlink>
      <w:r>
        <w:t xml:space="preserve">)</w:t>
      </w:r>
      <w:r>
        <w:t xml:space="preserve"> </w:t>
      </w:r>
      <w:r>
        <w:t xml:space="preserve">y</w:t>
      </w:r>
      <w:r>
        <w:t xml:space="preserve"> </w:t>
      </w:r>
      <w:r>
        <w:rPr>
          <w:smallCaps/>
        </w:rPr>
        <w:t xml:space="preserve">Debreu</w:t>
      </w:r>
      <w:r>
        <w:t xml:space="preserve"> </w:t>
      </w:r>
      <w:r>
        <w:t xml:space="preserve">(</w:t>
      </w:r>
      <w:hyperlink w:anchor="ref_Debreu1959Theory">
        <w:r>
          <w:rPr>
            <w:rStyle w:val="Hyperlink"/>
          </w:rPr>
          <w:t xml:space="preserve">1959, cap. 7</w:t>
        </w:r>
      </w:hyperlink>
      <w:r>
        <w:t xml:space="preserve">)</w:t>
      </w:r>
      <w:r>
        <w:t xml:space="preserve"> </w:t>
      </w:r>
      <w:r>
        <w:t xml:space="preserve">cierran esa distancia: basta definir los bienes no solo por sus propiedades físicas, sino también por el</w:t>
      </w:r>
      <w:r>
        <w:t xml:space="preserve"> </w:t>
      </w:r>
      <w:r>
        <w:rPr>
          <w:i/>
          <w:iCs/>
        </w:rPr>
        <w:t xml:space="preserve">estado de la naturaleza</w:t>
      </w:r>
      <w:r>
        <w:t xml:space="preserve"> </w:t>
      </w:r>
      <w:r>
        <w:t xml:space="preserve">en que se entregan. Un paraguas si llueve y un paraguas si no llueve son</w:t>
      </w:r>
      <w:r>
        <w:t xml:space="preserve"> </w:t>
      </w:r>
      <w:r>
        <w:rPr>
          <w:b/>
          <w:bCs/>
        </w:rPr>
        <w:t xml:space="preserve">bienes contingentes</w:t>
      </w:r>
      <w:r>
        <w:t xml:space="preserve"> </w:t>
      </w:r>
      <w:r>
        <w:t xml:space="preserve">distintos, con precios distintos, los</w:t>
      </w:r>
      <w:r>
        <w:t xml:space="preserve"> </w:t>
      </w:r>
      <w:r>
        <w:rPr>
          <w:b/>
          <w:bCs/>
        </w:rPr>
        <w:t xml:space="preserve">precios de</w:t>
      </w:r>
      <w:r>
        <w:rPr>
          <w:b/>
          <w:bCs/>
        </w:rPr>
        <w:t xml:space="preserve"> </w:t>
      </w:r>
      <w:r>
        <w:rPr>
          <w:b/>
          <w:bCs/>
          <w:smallCaps/>
        </w:rPr>
        <w:t xml:space="preserve">Arrow</w:t>
      </w:r>
      <w:r>
        <w:rPr>
          <w:b/>
          <w:bCs/>
        </w:rPr>
        <w:t xml:space="preserve">-</w:t>
      </w:r>
      <w:r>
        <w:rPr>
          <w:b/>
          <w:bCs/>
          <w:smallCaps/>
        </w:rPr>
        <w:t xml:space="preserve">Debreu</w:t>
      </w:r>
      <w:r>
        <w:t xml:space="preserve">,</w:t>
      </w:r>
      <w:r>
        <w:t xml:space="preserve"> </w:t>
      </w:r>
      <m:oMath>
        <m:sSub>
          <m:e>
            <m:r>
              <m:t>p</m:t>
            </m:r>
          </m:e>
          <m:sub>
            <m:r>
              <m:t>s</m:t>
            </m:r>
          </m:sub>
        </m:sSub>
      </m:oMath>
      <w:r>
        <w:t xml:space="preserve">, y cada uno con su mercado (</w:t>
      </w:r>
      <w:r>
        <w:rPr>
          <w:i/>
          <w:iCs/>
        </w:rPr>
        <w:t xml:space="preserve">mercados contingentes</w:t>
      </w:r>
      <w:r>
        <w:t xml:space="preserve">).</w:t>
      </w:r>
    </w:p>
    <w:p>
      <w:pPr>
        <w:numPr>
          <w:ilvl w:val="0"/>
          <w:numId w:val="1066"/>
        </w:numPr>
      </w:pPr>
      <w:r>
        <w:t xml:space="preserve">El consumidor elige entonces una cesta de consumos contingentes</w:t>
      </w:r>
      <w:r>
        <w:t xml:space="preserve"> </w:t>
      </w:r>
      <m:oMath>
        <m:d>
          <m:dPr>
            <m:begChr m:val="("/>
            <m:sepChr m:val=""/>
            <m:endChr m:val=")"/>
            <m:grow/>
          </m:dPr>
          <m:e>
            <m:sSub>
              <m:e>
                <m:r>
                  <m:t>x</m:t>
                </m:r>
              </m:e>
              <m:sub>
                <m:r>
                  <m:t>1</m:t>
                </m:r>
              </m:sub>
            </m:sSub>
            <m:r>
              <m:rPr>
                <m:sty m:val="p"/>
              </m:rPr>
              <m:t>,</m:t>
            </m:r>
            <m:r>
              <m:rPr>
                <m:sty m:val="p"/>
              </m:rPr>
              <m:t>…</m:t>
            </m:r>
            <m:r>
              <m:rPr>
                <m:sty m:val="p"/>
              </m:rPr>
              <m:t>,</m:t>
            </m:r>
            <m:sSub>
              <m:e>
                <m:r>
                  <m:t>x</m:t>
                </m:r>
              </m:e>
              <m:sub>
                <m:r>
                  <m:t>S</m:t>
                </m:r>
              </m:sub>
            </m:sSub>
          </m:e>
        </m:d>
      </m:oMath>
      <w:r>
        <w:t xml:space="preserve"> </w:t>
      </w:r>
      <w:r>
        <w:t xml:space="preserve">con la restricción</w:t>
      </w:r>
      <w:r>
        <w:t xml:space="preserve"> </w:t>
      </w:r>
      <m:oMath>
        <m:nary>
          <m:naryPr>
            <m:chr m:val="∑"/>
            <m:limLoc m:val="undOvr"/>
            <m:subHide m:val="off"/>
            <m:supHide m:val="on"/>
          </m:naryPr>
          <m:sub>
            <m:r>
              <m:t>s</m:t>
            </m:r>
          </m:sub>
          <m:sup>
            <m:r>
              <m:t>​</m:t>
            </m:r>
          </m:sup>
          <m:e>
            <m:sSub>
              <m:e>
                <m:r>
                  <m:t>p</m:t>
                </m:r>
              </m:e>
              <m:sub>
                <m:r>
                  <m:t>s</m:t>
                </m:r>
              </m:sub>
            </m:sSub>
          </m:e>
        </m:nary>
        <m:r>
          <m:t> </m:t>
        </m:r>
        <m:sSub>
          <m:e>
            <m:r>
              <m:t>x</m:t>
            </m:r>
          </m:e>
          <m:sub>
            <m:r>
              <m:t>s</m:t>
            </m:r>
          </m:sub>
        </m:sSub>
        <m:r>
          <m:rPr>
            <m:sty m:val="p"/>
          </m:rPr>
          <m:t>≤</m:t>
        </m:r>
        <m:bar>
          <m:barPr>
            <m:pos m:val="top"/>
          </m:barPr>
          <m:e>
            <m:r>
              <m:t>W</m:t>
            </m:r>
          </m:e>
        </m:bar>
      </m:oMath>
      <w:r>
        <w:t xml:space="preserve">, exactamente como en certidumbre. Con utilidad esperada, la condición de tangencia entre 2 estados</w:t>
      </w:r>
      <w:r>
        <w:t xml:space="preserve"> </w:t>
      </w:r>
      <m:oMath>
        <m:r>
          <m:t>s</m:t>
        </m:r>
      </m:oMath>
      <w:r>
        <w:t xml:space="preserve"> </w:t>
      </w:r>
      <w:r>
        <w:t xml:space="preserve">y</w:t>
      </w:r>
      <w:r>
        <w:t xml:space="preserve"> </w:t>
      </w:r>
      <m:oMath>
        <m:r>
          <m:t>s</m:t>
        </m:r>
        <m:r>
          <m:rPr>
            <m:sty m:val="p"/>
          </m:rPr>
          <m:t>′</m:t>
        </m:r>
      </m:oMath>
      <w:r>
        <w:t xml:space="preserve"> </w:t>
      </w:r>
      <w:r>
        <w:t xml:space="preserve">es</w:t>
      </w:r>
      <w:r>
        <w:t xml:space="preserve"> </w:t>
      </w:r>
      <w:bookmarkStart w:id="163" w:name="eq_precios_estado"/>
      <w:bookmarkEnd w:id="163"/>
    </w:p>
    <w:p>
      <w:pPr>
        <w:pStyle w:val="BodyText"/>
        <w:keepNext/>
      </w:pPr>
      <m:oMathPara>
        <m:oMathParaPr>
          <m:jc m:val="center"/>
        </m:oMathParaPr>
        <m:oMath>
          <m:f>
            <m:fPr>
              <m:type m:val="bar"/>
            </m:fPr>
            <m:num>
              <m:sSub>
                <m:e>
                  <m:r>
                    <m:t>π</m:t>
                  </m:r>
                </m:e>
                <m:sub>
                  <m:r>
                    <m:t>s</m:t>
                  </m:r>
                </m:sub>
              </m:sSub>
              <m:r>
                <m:t> </m:t>
              </m:r>
              <m:r>
                <m:t>u</m:t>
              </m:r>
              <m:r>
                <m:rPr>
                  <m:sty m:val="p"/>
                </m:rPr>
                <m:t>′</m:t>
              </m:r>
              <m:d>
                <m:dPr>
                  <m:begChr m:val="("/>
                  <m:sepChr m:val=""/>
                  <m:endChr m:val=")"/>
                  <m:grow/>
                </m:dPr>
                <m:e>
                  <m:sSub>
                    <m:e>
                      <m:r>
                        <m:t>x</m:t>
                      </m:r>
                    </m:e>
                    <m:sub>
                      <m:r>
                        <m:t>s</m:t>
                      </m:r>
                    </m:sub>
                  </m:sSub>
                </m:e>
              </m:d>
            </m:num>
            <m:den>
              <m:sSub>
                <m:e>
                  <m:r>
                    <m:t>π</m:t>
                  </m:r>
                </m:e>
                <m:sub>
                  <m:r>
                    <m:t>s</m:t>
                  </m:r>
                  <m:r>
                    <m:rPr>
                      <m:sty m:val="p"/>
                    </m:rPr>
                    <m:t>′</m:t>
                  </m:r>
                </m:sub>
              </m:sSub>
              <m:r>
                <m:t> </m:t>
              </m:r>
              <m:r>
                <m:t>u</m:t>
              </m:r>
              <m:r>
                <m:rPr>
                  <m:sty m:val="p"/>
                </m:rPr>
                <m:t>′</m:t>
              </m:r>
              <m:d>
                <m:dPr>
                  <m:begChr m:val="("/>
                  <m:sepChr m:val=""/>
                  <m:endChr m:val=")"/>
                  <m:grow/>
                </m:dPr>
                <m:e>
                  <m:sSub>
                    <m:e>
                      <m:r>
                        <m:t>x</m:t>
                      </m:r>
                    </m:e>
                    <m:sub>
                      <m:r>
                        <m:t>s</m:t>
                      </m:r>
                      <m:r>
                        <m:rPr>
                          <m:sty m:val="p"/>
                        </m:rPr>
                        <m:t>′</m:t>
                      </m:r>
                    </m:sub>
                  </m:sSub>
                </m:e>
              </m:d>
            </m:den>
          </m:f>
          <m:r>
            <m:rPr>
              <m:sty m:val="p"/>
            </m:rPr>
            <m:t>=</m:t>
          </m:r>
          <m:f>
            <m:fPr>
              <m:type m:val="bar"/>
            </m:fPr>
            <m:num>
              <m:sSub>
                <m:e>
                  <m:r>
                    <m:t>p</m:t>
                  </m:r>
                </m:e>
                <m:sub>
                  <m:r>
                    <m:t>s</m:t>
                  </m:r>
                </m:sub>
              </m:sSub>
            </m:num>
            <m:den>
              <m:sSub>
                <m:e>
                  <m:r>
                    <m:t>p</m:t>
                  </m:r>
                </m:e>
                <m:sub>
                  <m:r>
                    <m:t>s</m:t>
                  </m:r>
                  <m:r>
                    <m:rPr>
                      <m:sty m:val="p"/>
                    </m:rPr>
                    <m:t>′</m:t>
                  </m:r>
                </m:sub>
              </m:sSub>
            </m:den>
          </m:f>
          <m:r>
            <m:rPr>
              <m:sty m:val="p"/>
            </m:rPr>
            <m:t>:</m:t>
          </m:r>
        </m:oMath>
      </m:oMathPara>
    </w:p>
    <w:p>
      <w:pPr>
        <w:numPr>
          <w:ilvl w:val="0"/>
          <w:numId w:val="1000"/>
        </w:numPr>
      </w:pPr>
      <w:r>
        <w:t xml:space="preserve">la RMSE entre 2 estados se iguala al cociente de sus precios. Es el gráfico del seguro con otros nombres (gráfico </w:t>
      </w:r>
      <w:hyperlink w:anchor="fig_seguros">
        <w:r>
          <w:rPr>
            <w:rStyle w:val="Hyperlink"/>
          </w:rPr>
          <w:t xml:space="preserve">9</w:t>
        </w:r>
      </w:hyperlink>
      <w:r>
        <w:t xml:space="preserve">): la recta de aseguramiento es la recta de precios de 2 bienes contingentes, con</w:t>
      </w:r>
      <w:r>
        <w:t xml:space="preserve"> </w:t>
      </w:r>
      <m:oMath>
        <m:sSub>
          <m:e>
            <m:r>
              <m:t>p</m:t>
            </m:r>
          </m:e>
          <m:sub>
            <m:r>
              <m:t>2</m:t>
            </m:r>
          </m:sub>
        </m:sSub>
        <m:r>
          <m:rPr>
            <m:sty m:val="p"/>
          </m:rPr>
          <m:t>/</m:t>
        </m:r>
        <m:sSub>
          <m:e>
            <m:r>
              <m:t>p</m:t>
            </m:r>
          </m:e>
          <m:sub>
            <m:r>
              <m:t>1</m:t>
            </m:r>
          </m:sub>
        </m:sSub>
        <m:r>
          <m:rPr>
            <m:sty m:val="p"/>
          </m:rPr>
          <m:t>=</m:t>
        </m:r>
        <m:r>
          <m:t>γ</m:t>
        </m:r>
        <m:r>
          <m:rPr>
            <m:sty m:val="p"/>
          </m:rPr>
          <m:t>/</m:t>
        </m:r>
        <m:d>
          <m:dPr>
            <m:begChr m:val="("/>
            <m:sepChr m:val=""/>
            <m:endChr m:val=")"/>
            <m:grow/>
          </m:dPr>
          <m:e>
            <m:r>
              <m:t>1</m:t>
            </m:r>
            <m:r>
              <m:rPr>
                <m:sty m:val="p"/>
              </m:rPr>
              <m:t>−</m:t>
            </m:r>
            <m:r>
              <m:t>γ</m:t>
            </m:r>
          </m:e>
        </m:d>
      </m:oMath>
      <w:r>
        <w:t xml:space="preserve">, y la prima justa corresponde a precios proporcionales a las probabilidades, con los que el averso iguala su consumo en todos los estados.</w:t>
      </w:r>
    </w:p>
    <w:p>
      <w:pPr>
        <w:numPr>
          <w:ilvl w:val="0"/>
          <w:numId w:val="1066"/>
        </w:numPr>
      </w:pPr>
      <w:r>
        <w:t xml:space="preserve">Su valor es que lleva el riesgo al equilibrio general sin teoría nueva: con mercados contingentes completos valen los teoremas del bienestar y el riesgo se reparte de forma eficiente. El equilibrio, los títulos de</w:t>
      </w:r>
      <w:r>
        <w:t xml:space="preserve"> </w:t>
      </w:r>
      <w:r>
        <w:rPr>
          <w:smallCaps/>
        </w:rPr>
        <w:t xml:space="preserve">Arrow</w:t>
      </w:r>
      <w:r>
        <w:t xml:space="preserve">, que reducen el número de mercados necesarios</w:t>
      </w:r>
      <w:r>
        <w:t xml:space="preserve"> </w:t>
      </w:r>
      <w:r>
        <w:t xml:space="preserve">(</w:t>
      </w:r>
      <w:hyperlink w:anchor="ref_Arrow1964Role">
        <w:r>
          <w:rPr>
            <w:rStyle w:val="Hyperlink"/>
            <w:smallCaps/>
          </w:rPr>
          <w:t xml:space="preserve">Arrow</w:t>
        </w:r>
        <w:r>
          <w:rPr>
            <w:rStyle w:val="Hyperlink"/>
          </w:rPr>
          <w:t xml:space="preserve">, 1964</w:t>
        </w:r>
      </w:hyperlink>
      <w:r>
        <w:t xml:space="preserve">)</w:t>
      </w:r>
      <w:r>
        <w:t xml:space="preserve">, y lo que ocurre cuando faltan mercados se estudian en el equilibrio general</w:t>
      </w:r>
      <w:r>
        <w:t xml:space="preserve"> </w:t>
      </w:r>
      <w:hyperlink r:id="rId23">
        <w:r>
          <w:rPr>
            <w:rStyle w:val="Referenciaatema"/>
          </w:rPr>
          <w:t xml:space="preserve">[ver tema 3.A.21]</w:t>
        </w:r>
      </w:hyperlink>
      <w:r>
        <w:t xml:space="preserve">.</w:t>
      </w:r>
    </w:p>
    <w:p>
      <w:pPr>
        <w:pStyle w:val="Ideaclave"/>
        <w:keepLines/>
      </w:pPr>
      <w:r>
        <w:t xml:space="preserve">Con 5 axiomas, el consumidor maximiza una utilidad esperada; la concavidad de</w:t>
      </w:r>
      <w:r>
        <w:t xml:space="preserve"> </w:t>
      </w:r>
      <m:oMath>
        <m:r>
          <m:t>u</m:t>
        </m:r>
      </m:oMath>
      <w:r>
        <w:t xml:space="preserve"> </w:t>
      </w:r>
      <w:r>
        <w:t xml:space="preserve">mide su aversión al riesgo, y de ella salen la demanda de seguros (completo con prima justa, parcial con prima recargada) y la de activos con riesgo (siempre algo, si su rentabilidad esperada es favorable).</w:t>
      </w:r>
    </w:p>
    <w:p>
      <w:pPr>
        <w:numPr>
          <w:ilvl w:val="0"/>
          <w:numId w:val="1067"/>
        </w:numPr>
      </w:pPr>
      <w:r>
        <w:rPr>
          <w:i/>
          <w:iCs/>
        </w:rPr>
        <w:t xml:space="preserve">Recapitulación</w:t>
      </w:r>
      <w:r>
        <w:t xml:space="preserve">: hemos construido la utilidad esperada, medido con ella la actitud ante el riesgo y derivado la demanda de seguros y de activos con riesgo. Pero ¿eligen así las personas? El segundo bloque contrasta la teoría con la conducta observada.</w:t>
      </w:r>
    </w:p>
    <w:bookmarkEnd w:id="164"/>
    <w:bookmarkEnd w:id="165"/>
    <w:bookmarkEnd w:id="166"/>
    <w:bookmarkStart w:id="214" w:name="sec_criticas"/>
    <w:p>
      <w:pPr>
        <w:pStyle w:val="Heading1"/>
      </w:pPr>
      <w:r>
        <w:t xml:space="preserve">II.</w:t>
      </w:r>
      <w:r>
        <w:t xml:space="preserve"> </w:t>
      </w:r>
      <w:r>
        <w:t xml:space="preserve">Elección del consumidor en situaciones de riesgo (II):</w:t>
      </w:r>
      <w:r>
        <w:br/>
      </w:r>
      <w:r>
        <w:t xml:space="preserve">críticas a la teoría de la utilidad esperada</w:t>
      </w:r>
      <w:r>
        <w:br/>
      </w:r>
      <w:r>
        <w:t xml:space="preserve">y enfoques alternativos</w:t>
      </w:r>
      <w:r>
        <w:t xml:space="preserve"> </w:t>
      </w:r>
      <w:r>
        <w:rPr>
          <w:rStyle w:val="Minutos"/>
        </w:rPr>
        <w:t xml:space="preserve">8′</w:t>
      </w:r>
    </w:p>
    <w:p>
      <w:pPr>
        <w:numPr>
          <w:ilvl w:val="0"/>
          <w:numId w:val="1068"/>
        </w:numPr>
      </w:pPr>
      <w:r>
        <w:t xml:space="preserve">Una vez construida la utilidad esperada y vista su aplicación a los seguros, pasamos a contrastarla con lo que hacen las personas. Este bloque responde a la tercera pregunta. Su conclusión anticipada: la utilidad esperada es una buena guía</w:t>
      </w:r>
      <w:r>
        <w:t xml:space="preserve"> </w:t>
      </w:r>
      <w:r>
        <w:rPr>
          <w:i/>
          <w:iCs/>
        </w:rPr>
        <w:t xml:space="preserve">normativa</w:t>
      </w:r>
      <w:r>
        <w:t xml:space="preserve"> </w:t>
      </w:r>
      <w:r>
        <w:t xml:space="preserve">de cómo decidir, pero falla de forma sistemática como</w:t>
      </w:r>
      <w:r>
        <w:t xml:space="preserve"> </w:t>
      </w:r>
      <w:r>
        <w:rPr>
          <w:i/>
          <w:iCs/>
        </w:rPr>
        <w:t xml:space="preserve">descripción</w:t>
      </w:r>
      <w:r>
        <w:t xml:space="preserve"> </w:t>
      </w:r>
      <w:r>
        <w:t xml:space="preserve">de la conducta; la teoría de las perspectivas explica esos fallos sustituyendo la riqueza final por ganancias y pérdidas respecto a un punto de referencia, y las probabilidades por pesos de decisión.</w:t>
      </w:r>
    </w:p>
    <w:bookmarkStart w:id="192" w:name="sec_limitaciones"/>
    <w:p>
      <w:pPr>
        <w:pStyle w:val="Heading2"/>
      </w:pPr>
      <w:r>
        <w:t xml:space="preserve">II.1.</w:t>
      </w:r>
      <w:r>
        <w:t xml:space="preserve"> </w:t>
      </w:r>
      <w:r>
        <w:t xml:space="preserve">Limitaciones y críticas a la teoría de la utilidad esperada</w:t>
      </w:r>
    </w:p>
    <w:p>
      <w:pPr>
        <w:pStyle w:val="Notaalopositor"/>
        <w:keepLines/>
      </w:pPr>
      <w:r>
        <w:rPr>
          <w:b/>
          <w:bCs/>
        </w:rPr>
        <w:t xml:space="preserve">Nota al opositor. </w:t>
      </w:r>
      <w:r>
        <w:t xml:space="preserve">En el cante de</w:t>
      </w:r>
      <w:r>
        <w:t xml:space="preserve"> </w:t>
      </w:r>
      <w:hyperlink w:anchor="sec_limitaciones">
        <w:r>
          <w:rPr>
            <w:rStyle w:val="Hyperlink"/>
          </w:rPr>
          <w:t xml:space="preserve">II.1</w:t>
        </w:r>
      </w:hyperlink>
      <w:r>
        <w:t xml:space="preserve"> </w:t>
      </w:r>
      <w:r>
        <w:t xml:space="preserve">(3′30″):</w:t>
      </w:r>
      <w:r>
        <w:t xml:space="preserve"> </w:t>
      </w:r>
      <w:r>
        <w:rPr>
          <w:smallCaps/>
        </w:rPr>
        <w:t xml:space="preserve">Friedman</w:t>
      </w:r>
      <w:r>
        <w:t xml:space="preserve">-</w:t>
      </w:r>
      <w:r>
        <w:rPr>
          <w:smallCaps/>
        </w:rPr>
        <w:t xml:space="preserve">Savage</w:t>
      </w:r>
      <w:r>
        <w:t xml:space="preserve"> </w:t>
      </w:r>
      <w:r>
        <w:t xml:space="preserve">con el boceto de su función (la pregunta del enganche),</w:t>
      </w:r>
      <w:r>
        <w:t xml:space="preserve"> </w:t>
      </w:r>
      <w:r>
        <w:rPr>
          <w:smallCaps/>
        </w:rPr>
        <w:t xml:space="preserve">Markowitz</w:t>
      </w:r>
      <w:r>
        <w:t xml:space="preserve"> </w:t>
      </w:r>
      <w:r>
        <w:t xml:space="preserve">en una frase (cambios de riqueza respecto a un punto de referencia), la paradoja de</w:t>
      </w:r>
      <w:r>
        <w:t xml:space="preserve"> </w:t>
      </w:r>
      <w:r>
        <w:rPr>
          <w:smallCaps/>
        </w:rPr>
        <w:t xml:space="preserve">Allais</w:t>
      </w:r>
      <w:r>
        <w:t xml:space="preserve"> </w:t>
      </w:r>
      <w:r>
        <w:t xml:space="preserve">con números y por qué viola la independencia (la tabla, como apoyo), los efectos marco y la inversión de preferencias en una frase cada uno, la calibración de</w:t>
      </w:r>
      <w:r>
        <w:t xml:space="preserve"> </w:t>
      </w:r>
      <w:r>
        <w:rPr>
          <w:smallCaps/>
        </w:rPr>
        <w:t xml:space="preserve">Rabin</w:t>
      </w:r>
      <w:r>
        <w:t xml:space="preserve"> </w:t>
      </w:r>
      <w:r>
        <w:t xml:space="preserve">y el valor normativo de la teoría. Las 3 inflexiones de</w:t>
      </w:r>
      <w:r>
        <w:t xml:space="preserve"> </w:t>
      </w:r>
      <w:r>
        <w:rPr>
          <w:smallCaps/>
        </w:rPr>
        <w:t xml:space="preserve">Markowitz</w:t>
      </w:r>
      <w:r>
        <w:t xml:space="preserve">, el efecto razón común y el abanico de</w:t>
      </w:r>
      <w:r>
        <w:t xml:space="preserve"> </w:t>
      </w:r>
      <w:r>
        <w:rPr>
          <w:smallCaps/>
        </w:rPr>
        <w:t xml:space="preserve">Machina</w:t>
      </w:r>
      <w:r>
        <w:t xml:space="preserve"> </w:t>
      </w:r>
      <w:r>
        <w:t xml:space="preserve">son de profundización.</w:t>
      </w:r>
    </w:p>
    <w:p>
      <w:pPr>
        <w:numPr>
          <w:ilvl w:val="0"/>
          <w:numId w:val="1069"/>
        </w:numPr>
      </w:pPr>
      <w:r>
        <w:t xml:space="preserve">La utilidad esperada es la herramienta fundamental para estudiar el riesgo: su conveniencia y su operatividad son innegables. Pero desde muy pronto se le señalaron inconvenientes, primero sobre la</w:t>
      </w:r>
      <w:r>
        <w:t xml:space="preserve"> </w:t>
      </w:r>
      <w:r>
        <w:rPr>
          <w:i/>
          <w:iCs/>
        </w:rPr>
        <w:t xml:space="preserve">forma</w:t>
      </w:r>
      <w:r>
        <w:t xml:space="preserve"> </w:t>
      </w:r>
      <w:r>
        <w:t xml:space="preserve">de la utilidad de</w:t>
      </w:r>
      <w:r>
        <w:t xml:space="preserve"> </w:t>
      </w:r>
      <w:r>
        <w:rPr>
          <w:smallCaps/>
        </w:rPr>
        <w:t xml:space="preserve">Bernoulli</w:t>
      </w:r>
      <w:r>
        <w:t xml:space="preserve"> </w:t>
      </w:r>
      <w:r>
        <w:t xml:space="preserve">y después, con experimentos, sobre los propios</w:t>
      </w:r>
      <w:r>
        <w:t xml:space="preserve"> </w:t>
      </w:r>
      <w:r>
        <w:rPr>
          <w:i/>
          <w:iCs/>
        </w:rPr>
        <w:t xml:space="preserve">axiomas</w:t>
      </w:r>
      <w:r>
        <w:t xml:space="preserve">.</w:t>
      </w:r>
    </w:p>
    <w:bookmarkStart w:id="172" w:name="la_forma_de_la_utilidad_friedman_s_54599"/>
    <w:p>
      <w:pPr>
        <w:pStyle w:val="Heading4"/>
      </w:pPr>
      <w:r>
        <w:t xml:space="preserve">La forma de la utilidad: Friedman-Savage y Markowitz</w:t>
      </w:r>
    </w:p>
    <w:p>
      <w:pPr>
        <w:keepNext/>
        <w:numPr>
          <w:ilvl w:val="0"/>
          <w:numId w:val="1070"/>
        </w:numPr>
      </w:pPr>
      <w:r>
        <w:rPr>
          <w:smallCaps/>
        </w:rPr>
        <w:t xml:space="preserve">Friedman</w:t>
      </w:r>
      <w:r>
        <w:t xml:space="preserve"> </w:t>
      </w:r>
      <w:r>
        <w:t xml:space="preserve">y</w:t>
      </w:r>
      <w:r>
        <w:t xml:space="preserve"> </w:t>
      </w:r>
      <w:r>
        <w:rPr>
          <w:smallCaps/>
        </w:rPr>
        <w:t xml:space="preserve">Savage</w:t>
      </w:r>
      <w:r>
        <w:t xml:space="preserve"> </w:t>
      </w:r>
      <w:r>
        <w:t xml:space="preserve">(</w:t>
      </w:r>
      <w:hyperlink w:anchor="ref_FriedmanSavage1948Utility">
        <w:r>
          <w:rPr>
            <w:rStyle w:val="Hyperlink"/>
          </w:rPr>
          <w:t xml:space="preserve">1948</w:t>
        </w:r>
      </w:hyperlink>
      <w:r>
        <w:t xml:space="preserve">)</w:t>
      </w:r>
      <w:r>
        <w:t xml:space="preserve"> </w:t>
      </w:r>
      <w:r>
        <w:t xml:space="preserve">plantean la pregunta del enganche: ¿por qué la misma persona compra seguros, que revelan aversión al riesgo, y juega a juegos de azar abiertamente desfavorables, que revelan amor por el riesgo?</w:t>
      </w:r>
    </w:p>
    <w:p>
      <w:pPr>
        <w:numPr>
          <w:ilvl w:val="1"/>
          <w:numId w:val="1071"/>
        </w:numPr>
      </w:pPr>
      <w:r>
        <w:t xml:space="preserve">Proponen una utilidad de</w:t>
      </w:r>
      <w:r>
        <w:t xml:space="preserve"> </w:t>
      </w:r>
      <w:r>
        <w:rPr>
          <w:smallCaps/>
        </w:rPr>
        <w:t xml:space="preserve">Bernoulli</w:t>
      </w:r>
      <w:r>
        <w:t xml:space="preserve"> </w:t>
      </w:r>
      <w:r>
        <w:rPr>
          <w:i/>
          <w:iCs/>
        </w:rPr>
        <w:t xml:space="preserve">cóncava-convexa-cóncava</w:t>
      </w:r>
      <w:r>
        <w:t xml:space="preserve">, con 2 puntos de inflexión (gráfico </w:t>
      </w:r>
      <w:hyperlink w:anchor="fig_friedman_savage_markowitz">
        <w:r>
          <w:rPr>
            <w:rStyle w:val="Hyperlink"/>
          </w:rPr>
          <w:t xml:space="preserve">10</w:t>
        </w:r>
      </w:hyperlink>
      <w:r>
        <w:t xml:space="preserve">, izquierda): aversión al riesgo en las rentas bajas y altas y amor por el riesgo en las intermedias. Quien está cerca del tramo convexo, típicamente la clase media, compra seguro contra pérdidas que le hundirían y lotería con premios que le harían cambiar de clase social.</w:t>
      </w:r>
    </w:p>
    <w:p>
      <w:pPr>
        <w:numPr>
          <w:ilvl w:val="1"/>
          <w:numId w:val="1071"/>
        </w:numPr>
      </w:pPr>
      <w:r>
        <w:t xml:space="preserve">Pero la solución es incompleta: no explica por qué se juega a todos los niveles de renta, y predice que quien está en el tramo convexo aceptaría grandes apuestas justas a cara o cruz, lo que no se observa.</w:t>
      </w:r>
    </w:p>
    <w:p>
      <w:pPr>
        <w:keepNext/>
        <w:numPr>
          <w:ilvl w:val="0"/>
          <w:numId w:val="1070"/>
        </w:numPr>
      </w:pPr>
      <w:r>
        <w:t xml:space="preserve">H.</w:t>
      </w:r>
      <w:r>
        <w:t xml:space="preserve"> </w:t>
      </w:r>
      <w:r>
        <w:rPr>
          <w:smallCaps/>
        </w:rPr>
        <w:t xml:space="preserve">Markowitz</w:t>
      </w:r>
      <w:r>
        <w:t xml:space="preserve"> </w:t>
      </w:r>
      <w:r>
        <w:t xml:space="preserve">(</w:t>
      </w:r>
      <w:hyperlink w:anchor="ref_Markowitz1952Utility">
        <w:r>
          <w:rPr>
            <w:rStyle w:val="Hyperlink"/>
          </w:rPr>
          <w:t xml:space="preserve">1952b</w:t>
        </w:r>
      </w:hyperlink>
      <w:r>
        <w:t xml:space="preserve">)</w:t>
      </w:r>
      <w:r>
        <w:t xml:space="preserve">, que había estudiado en Chicago con</w:t>
      </w:r>
      <w:r>
        <w:t xml:space="preserve"> </w:t>
      </w:r>
      <w:r>
        <w:rPr>
          <w:smallCaps/>
        </w:rPr>
        <w:t xml:space="preserve">Friedman</w:t>
      </w:r>
      <w:r>
        <w:t xml:space="preserve"> </w:t>
      </w:r>
      <w:r>
        <w:t xml:space="preserve">y</w:t>
      </w:r>
      <w:r>
        <w:t xml:space="preserve"> </w:t>
      </w:r>
      <w:r>
        <w:rPr>
          <w:smallCaps/>
        </w:rPr>
        <w:t xml:space="preserve">Savage</w:t>
      </w:r>
      <w:r>
        <w:t xml:space="preserve">,</w:t>
      </w:r>
      <w:r>
        <w:rPr>
          <w:rStyle w:val="FootnoteReference"/>
        </w:rPr>
        <w:footnoteReference w:id="167"/>
      </w:r>
      <w:r>
        <w:t xml:space="preserve"> </w:t>
      </w:r>
      <w:r>
        <w:t xml:space="preserve">les objeta además que, con esa función, los ricos, en el tramo cóncavo final, nunca jugarían; y los casinos de Montecarlo están llenos de ellos. Propone 2 cambios (gráfico </w:t>
      </w:r>
      <w:hyperlink w:anchor="fig_friedman_savage_markowitz">
        <w:r>
          <w:rPr>
            <w:rStyle w:val="Hyperlink"/>
          </w:rPr>
          <w:t xml:space="preserve">10</w:t>
        </w:r>
      </w:hyperlink>
      <w:r>
        <w:t xml:space="preserve">, derecha):</w:t>
      </w:r>
    </w:p>
    <w:p>
      <w:pPr>
        <w:numPr>
          <w:ilvl w:val="1"/>
          <w:numId w:val="1072"/>
        </w:numPr>
      </w:pPr>
      <w:r>
        <w:t xml:space="preserve">la utilidad no depende del nivel de riqueza, sino de los</w:t>
      </w:r>
      <w:r>
        <w:t xml:space="preserve"> </w:t>
      </w:r>
      <w:r>
        <w:rPr>
          <w:i/>
          <w:iCs/>
        </w:rPr>
        <w:t xml:space="preserve">cambios</w:t>
      </w:r>
      <w:r>
        <w:t xml:space="preserve"> </w:t>
      </w:r>
      <w:r>
        <w:t xml:space="preserve">respecto a la riqueza habitual, que es el origen de la función y un punto de inflexión. Con 3 puntos de inflexión, el individuo es averso a las pérdidas pequeñas y a las ganancias grandes, y amante de las pérdidas grandes y de las ganancias pequeñas. Así se compra lotería (una ganancia pequeña de esperanza negativa con un premio poco probable) y seguro (contra pérdidas grandes) a cualquier nivel de riqueza;</w:t>
      </w:r>
    </w:p>
    <w:p>
      <w:pPr>
        <w:numPr>
          <w:ilvl w:val="1"/>
          <w:numId w:val="1072"/>
        </w:numPr>
      </w:pPr>
      <w:r>
        <w:t xml:space="preserve">las pérdidas pesan más que las ganancias del mismo tamaño.</w:t>
      </w:r>
    </w:p>
    <w:p>
      <w:pPr>
        <w:numPr>
          <w:ilvl w:val="0"/>
          <w:numId w:val="1000"/>
        </w:numPr>
      </w:pPr>
      <w:r>
        <w:t xml:space="preserve">Las 2 ideas, el punto de referencia y la asimetría entre ganancias y pérdidas, reaparecen 27 años después en la teoría de las perspectivas.</w:t>
      </w:r>
    </w:p>
    <w:bookmarkStart w:id="171" w:name="fig_friedman_savage_markowitz"/>
    <w:p>
      <w:pPr>
        <w:pStyle w:val="ImageCaption"/>
      </w:pPr>
      <w:r>
        <w:t xml:space="preserve">Gráfico 10.–</w:t>
      </w:r>
      <w:r>
        <w:t xml:space="preserve"> </w:t>
      </w:r>
      <w:r>
        <w:t xml:space="preserve">Utilidad de Friedman y Savage (izquierda) y de Markowitz (derecha)</w:t>
      </w:r>
    </w:p>
    <w:p>
      <w:pPr>
        <w:pStyle w:val="CaptionedFigure"/>
      </w:pPr>
      <w:r>
        <w:drawing>
          <wp:inline>
            <wp:extent cx="5372100" cy="1827338"/>
            <wp:effectExtent b="0" l="0" r="0" t="0"/>
            <wp:docPr descr="Gráfico 10.– Utilidad de Friedman y Savage (izquierda) y de Markowitz (derecha)" title="" id="169" name="Picture"/>
            <a:graphic>
              <a:graphicData uri="http://schemas.openxmlformats.org/drawingml/2006/picture">
                <pic:pic>
                  <pic:nvPicPr>
                    <pic:cNvPr descr="C:\Users\vgutierrez\Documents\src\victorgutierrezmarcos.github.io-revision\oposicion\temario\fuentes\3A10\graficos/friedman-savage-markowitz.png" id="170" name="Picture"/>
                    <pic:cNvPicPr>
                      <a:picLocks noChangeArrowheads="1" noChangeAspect="1"/>
                    </pic:cNvPicPr>
                  </pic:nvPicPr>
                  <pic:blipFill>
                    <a:blip r:embed="rId168"/>
                    <a:stretch>
                      <a:fillRect/>
                    </a:stretch>
                  </pic:blipFill>
                  <pic:spPr bwMode="auto">
                    <a:xfrm>
                      <a:off x="0" y="0"/>
                      <a:ext cx="5372100" cy="1827338"/>
                    </a:xfrm>
                    <a:prstGeom prst="rect">
                      <a:avLst/>
                    </a:prstGeom>
                    <a:noFill/>
                    <a:ln w="9525">
                      <a:noFill/>
                      <a:headEnd/>
                      <a:tailEnd/>
                    </a:ln>
                  </pic:spPr>
                </pic:pic>
              </a:graphicData>
            </a:graphic>
          </wp:inline>
        </w:drawing>
      </w:r>
    </w:p>
    <w:bookmarkEnd w:id="171"/>
    <w:p>
      <w:pPr>
        <w:pStyle w:val="Piedeimagen"/>
      </w:pPr>
      <w:r>
        <w:t xml:space="preserve">Fuente: elaboración propia a partir de</w:t>
      </w:r>
      <w:r>
        <w:t xml:space="preserve"> </w:t>
      </w:r>
      <w:r>
        <w:rPr>
          <w:smallCaps/>
        </w:rPr>
        <w:t xml:space="preserve">Friedman</w:t>
      </w:r>
      <w:r>
        <w:t xml:space="preserve"> </w:t>
      </w:r>
      <w:r>
        <w:t xml:space="preserve">y</w:t>
      </w:r>
      <w:r>
        <w:t xml:space="preserve"> </w:t>
      </w:r>
      <w:r>
        <w:rPr>
          <w:smallCaps/>
        </w:rPr>
        <w:t xml:space="preserve">Savage</w:t>
      </w:r>
      <w:r>
        <w:t xml:space="preserve"> </w:t>
      </w:r>
      <w:r>
        <w:t xml:space="preserve">(</w:t>
      </w:r>
      <w:hyperlink w:anchor="ref_FriedmanSavage1948Utility">
        <w:r>
          <w:rPr>
            <w:rStyle w:val="Hyperlink"/>
          </w:rPr>
          <w:t xml:space="preserve">1948</w:t>
        </w:r>
      </w:hyperlink>
      <w:r>
        <w:t xml:space="preserve">)</w:t>
      </w:r>
      <w:r>
        <w:t xml:space="preserve"> </w:t>
      </w:r>
      <w:r>
        <w:t xml:space="preserve">y</w:t>
      </w:r>
      <w:r>
        <w:t xml:space="preserve"> </w:t>
      </w:r>
      <w:r>
        <w:t xml:space="preserve">H.</w:t>
      </w:r>
      <w:r>
        <w:t xml:space="preserve"> </w:t>
      </w:r>
      <w:r>
        <w:rPr>
          <w:smallCaps/>
        </w:rPr>
        <w:t xml:space="preserve">Markowitz</w:t>
      </w:r>
      <w:r>
        <w:t xml:space="preserve"> </w:t>
      </w:r>
      <w:r>
        <w:t xml:space="preserve">(</w:t>
      </w:r>
      <w:hyperlink w:anchor="ref_Markowitz1952Utility">
        <w:r>
          <w:rPr>
            <w:rStyle w:val="Hyperlink"/>
          </w:rPr>
          <w:t xml:space="preserve">1952b</w:t>
        </w:r>
      </w:hyperlink>
      <w:r>
        <w:t xml:space="preserve">)</w:t>
      </w:r>
      <w:r>
        <w:t xml:space="preserve">.</w:t>
      </w:r>
    </w:p>
    <w:bookmarkEnd w:id="172"/>
    <w:bookmarkStart w:id="188" w:name="violaciones_del_axioma_de_independ_00888"/>
    <w:p>
      <w:pPr>
        <w:pStyle w:val="Heading4"/>
      </w:pPr>
      <w:r>
        <w:t xml:space="preserve">Violaciones del axioma de independencia: la paradoja de</w:t>
      </w:r>
      <w:r>
        <w:t xml:space="preserve"> </w:t>
      </w:r>
      <w:r>
        <w:rPr>
          <w:smallCaps/>
        </w:rPr>
        <w:t xml:space="preserve">Allais</w:t>
      </w:r>
    </w:p>
    <w:p>
      <w:pPr>
        <w:numPr>
          <w:ilvl w:val="0"/>
          <w:numId w:val="1073"/>
        </w:numPr>
      </w:pPr>
      <w:r>
        <w:t xml:space="preserve">Desde los años 50, los experimentos que observan las elecciones reales ante el riesgo encuentran</w:t>
      </w:r>
      <w:r>
        <w:t xml:space="preserve"> </w:t>
      </w:r>
      <w:r>
        <w:rPr>
          <w:b/>
          <w:bCs/>
        </w:rPr>
        <w:t xml:space="preserve">violaciones sistemáticas</w:t>
      </w:r>
      <w:r>
        <w:t xml:space="preserve"> </w:t>
      </w:r>
      <w:r>
        <w:t xml:space="preserve">de la utilidad esperada. La más conocida es la</w:t>
      </w:r>
      <w:r>
        <w:t xml:space="preserve"> </w:t>
      </w:r>
      <w:r>
        <w:rPr>
          <w:b/>
          <w:bCs/>
        </w:rPr>
        <w:t xml:space="preserve">paradoja de</w:t>
      </w:r>
      <w:r>
        <w:rPr>
          <w:b/>
          <w:bCs/>
        </w:rPr>
        <w:t xml:space="preserve"> </w:t>
      </w:r>
      <w:r>
        <w:rPr>
          <w:b/>
          <w:bCs/>
          <w:smallCaps/>
        </w:rPr>
        <w:t xml:space="preserve">Allais</w:t>
      </w:r>
      <w:r>
        <w:t xml:space="preserve">.</w:t>
      </w:r>
      <w:r>
        <w:t xml:space="preserve"> </w:t>
      </w:r>
      <w:r>
        <w:rPr>
          <w:smallCaps/>
        </w:rPr>
        <w:t xml:space="preserve">Allais</w:t>
      </w:r>
      <w:r>
        <w:t xml:space="preserve"> </w:t>
      </w:r>
      <w:r>
        <w:t xml:space="preserve">(</w:t>
      </w:r>
      <w:hyperlink w:anchor="ref_Allais1953Comportement">
        <w:r>
          <w:rPr>
            <w:rStyle w:val="Hyperlink"/>
          </w:rPr>
          <w:t xml:space="preserve">1953</w:t>
        </w:r>
      </w:hyperlink>
      <w:r>
        <w:t xml:space="preserve">)</w:t>
      </w:r>
      <w:r>
        <w:t xml:space="preserve"> </w:t>
      </w:r>
      <w:r>
        <w:t xml:space="preserve">planteó sus preguntas en un coloquio sobre el riesgo celebrado en París en 1952:</w:t>
      </w:r>
      <w:r>
        <w:rPr>
          <w:rStyle w:val="FootnoteReference"/>
        </w:rPr>
        <w:footnoteReference w:id="173"/>
      </w:r>
      <w:r>
        <w:t xml:space="preserve"> </w:t>
      </w:r>
      <w:r>
        <w:t xml:space="preserve">pares de loterías en los que la mayoría elige de una forma que ninguna utilidad esperada puede racionalizar.</w:t>
      </w:r>
      <w:r>
        <w:t xml:space="preserve"> </w:t>
      </w:r>
      <w:r>
        <w:rPr>
          <w:smallCaps/>
        </w:rPr>
        <w:t xml:space="preserve">Allais</w:t>
      </w:r>
      <w:r>
        <w:t xml:space="preserve"> </w:t>
      </w:r>
      <w:r>
        <w:t xml:space="preserve">encontró evidencia contraria al axioma de independencia, y en particular un</w:t>
      </w:r>
      <w:r>
        <w:t xml:space="preserve"> </w:t>
      </w:r>
      <w:r>
        <w:rPr>
          <w:b/>
          <w:bCs/>
        </w:rPr>
        <w:t xml:space="preserve">efecto certeza</w:t>
      </w:r>
      <w:r>
        <w:t xml:space="preserve">: se prefieren de forma desproporcionada los pagos seguros.</w:t>
      </w:r>
    </w:p>
    <w:p>
      <w:pPr>
        <w:keepNext/>
        <w:numPr>
          <w:ilvl w:val="0"/>
          <w:numId w:val="1073"/>
        </w:numPr>
      </w:pPr>
      <w:r>
        <w:t xml:space="preserve">Podemos ilustrar la paradoja con el siguiente ejemplo (tabla </w:t>
      </w:r>
      <w:hyperlink w:anchor="tab_allais">
        <w:r>
          <w:rPr>
            <w:rStyle w:val="Hyperlink"/>
          </w:rPr>
          <w:t xml:space="preserve">4</w:t>
        </w:r>
      </w:hyperlink>
      <w:r>
        <w:t xml:space="preserve">), con 2 juegos y 2 loterías en cada uno:</w:t>
      </w:r>
    </w:p>
    <w:p>
      <w:pPr>
        <w:numPr>
          <w:ilvl w:val="1"/>
          <w:numId w:val="1074"/>
        </w:numPr>
      </w:pPr>
      <w:r>
        <w:t xml:space="preserve">en el</w:t>
      </w:r>
      <w:r>
        <w:t xml:space="preserve"> </w:t>
      </w:r>
      <w:r>
        <w:rPr>
          <w:i/>
          <w:iCs/>
        </w:rPr>
        <w:t xml:space="preserve">juego 1</w:t>
      </w:r>
      <w:r>
        <w:t xml:space="preserve">, la mayoría elige</w:t>
      </w:r>
      <w:r>
        <w:t xml:space="preserve"> </w:t>
      </w:r>
      <m:oMath>
        <m:sSub>
          <m:e>
            <m:r>
              <m:t>A</m:t>
            </m:r>
          </m:e>
          <m:sub>
            <m:r>
              <m:t>1</m:t>
            </m:r>
          </m:sub>
        </m:sSub>
      </m:oMath>
      <w:r>
        <w:t xml:space="preserve">: ofrece un pago esperado mayor (</w:t>
      </w:r>
      <m:oMath>
        <m:r>
          <m:t>0</m:t>
        </m:r>
        <m:r>
          <m:rPr>
            <m:sty m:val="p"/>
          </m:rPr>
          <m:t>,</m:t>
        </m:r>
        <m:r>
          <m:t>75</m:t>
        </m:r>
        <m:r>
          <m:rPr>
            <m:sty m:val="p"/>
          </m:rPr>
          <m:t>⋅</m:t>
        </m:r>
        <m:r>
          <m:t>110</m:t>
        </m:r>
        <m:r>
          <m:rPr>
            <m:sty m:val="p"/>
          </m:rPr>
          <m:t>=</m:t>
        </m:r>
        <m:r>
          <m:t>82</m:t>
        </m:r>
        <m:r>
          <m:rPr>
            <m:sty m:val="p"/>
          </m:rPr>
          <m:t>,</m:t>
        </m:r>
        <m:r>
          <m:t>5</m:t>
        </m:r>
      </m:oMath>
      <w:r>
        <w:t xml:space="preserve"> </w:t>
      </w:r>
      <w:r>
        <w:t xml:space="preserve">frente a</w:t>
      </w:r>
      <w:r>
        <w:t xml:space="preserve"> </w:t>
      </w:r>
      <m:oMath>
        <m:r>
          <m:t>0</m:t>
        </m:r>
        <m:r>
          <m:rPr>
            <m:sty m:val="p"/>
          </m:rPr>
          <m:t>,</m:t>
        </m:r>
        <m:r>
          <m:t>80</m:t>
        </m:r>
        <m:r>
          <m:rPr>
            <m:sty m:val="p"/>
          </m:rPr>
          <m:t>⋅</m:t>
        </m:r>
        <m:r>
          <m:t>100</m:t>
        </m:r>
        <m:r>
          <m:rPr>
            <m:sty m:val="p"/>
          </m:rPr>
          <m:t>=</m:t>
        </m:r>
        <m:r>
          <m:t>80</m:t>
        </m:r>
      </m:oMath>
      <w:r>
        <w:t xml:space="preserve">) y la diferencia en la probabilidad de cobrar algo (75 % frente a 80 %) parece poco importante;</w:t>
      </w:r>
    </w:p>
    <w:p>
      <w:pPr>
        <w:numPr>
          <w:ilvl w:val="1"/>
          <w:numId w:val="1074"/>
        </w:numPr>
      </w:pPr>
      <w:r>
        <w:t xml:space="preserve">en el</w:t>
      </w:r>
      <w:r>
        <w:t xml:space="preserve"> </w:t>
      </w:r>
      <w:r>
        <w:rPr>
          <w:i/>
          <w:iCs/>
        </w:rPr>
        <w:t xml:space="preserve">juego 2</w:t>
      </w:r>
      <w:r>
        <w:t xml:space="preserve">, que es como el primero con 20 puntos más de probabilidad de cobrar en cada lotería, la mayoría elige</w:t>
      </w:r>
      <w:r>
        <w:t xml:space="preserve"> </w:t>
      </w:r>
      <m:oMath>
        <m:sSub>
          <m:e>
            <m:r>
              <m:t>B</m:t>
            </m:r>
          </m:e>
          <m:sub>
            <m:r>
              <m:t>2</m:t>
            </m:r>
          </m:sub>
        </m:sSub>
      </m:oMath>
      <w:r>
        <w:t xml:space="preserve">, el pago seguro, aunque su pago esperado sea menor (</w:t>
      </w:r>
      <m:oMath>
        <m:r>
          <m:t>100</m:t>
        </m:r>
      </m:oMath>
      <w:r>
        <w:t xml:space="preserve"> </w:t>
      </w:r>
      <w:r>
        <w:t xml:space="preserve">frente a</w:t>
      </w:r>
      <w:r>
        <w:t xml:space="preserve"> </w:t>
      </w:r>
      <m:oMath>
        <m:r>
          <m:t>0</m:t>
        </m:r>
        <m:r>
          <m:rPr>
            <m:sty m:val="p"/>
          </m:rPr>
          <m:t>,</m:t>
        </m:r>
        <m:r>
          <m:t>95</m:t>
        </m:r>
        <m:r>
          <m:rPr>
            <m:sty m:val="p"/>
          </m:rPr>
          <m:t>⋅</m:t>
        </m:r>
        <m:r>
          <m:t>110</m:t>
        </m:r>
        <m:r>
          <m:rPr>
            <m:sty m:val="p"/>
          </m:rPr>
          <m:t>=</m:t>
        </m:r>
        <m:r>
          <m:t>104</m:t>
        </m:r>
        <m:r>
          <m:rPr>
            <m:sty m:val="p"/>
          </m:rPr>
          <m:t>,</m:t>
        </m:r>
        <m:r>
          <m:t>5</m:t>
        </m:r>
      </m:oMath>
      <w:r>
        <w:t xml:space="preserve">).</w:t>
      </w:r>
    </w:p>
    <w:bookmarkStart w:id="186" w:name="tab_allais"/>
    <w:p>
      <w:pPr>
        <w:pStyle w:val="TableCaption"/>
      </w:pPr>
      <w:r>
        <w:t xml:space="preserve">Tabla 4.–</w:t>
      </w:r>
      <w:r>
        <w:t xml:space="preserve"> </w:t>
      </w:r>
      <w:r>
        <w:t xml:space="preserve">La paradoja de Allais: árboles de las 4 loterías (premios en euros)</w:t>
      </w:r>
    </w:p>
    <w:tbl>
      <w:tblPr>
        <w:tblStyle w:val="Table"/>
        <w:tblW w:type="auto" w:w="0"/>
        <w:tblLook w:firstRow="1" w:lastRow="0" w:firstColumn="0" w:lastColumn="0" w:noHBand="0" w:noVBand="0" w:val="0020"/>
        <w:tblCaption w:val="Tabla 4.– La paradoja de Allais: árboles de las 4 loterías (premios en euros)"/>
      </w:tblPr>
      <w:tblGrid>
        <w:gridCol w:w="3960"/>
        <w:gridCol w:w="3960"/>
      </w:tblGrid>
      <w:tr>
        <w:trPr>
          <w:cantSplit/>
          <w:tblHeader w:val="on"/>
        </w:trPr>
        <w:tc>
          <w:tcPr>
            <w:shd w:val="clear" w:color="auto" w:fill="DDEBF7"/>
            <w:vAlign w:val="center"/>
          </w:tcPr>
          <w:p>
            <w:pPr>
              <w:pStyle w:val="Celdatceeazulpalido"/>
              <w:jc w:val="center"/>
            </w:pPr>
            <w:r>
              <w:t xml:space="preserve"> </w:t>
            </w:r>
            <w:r>
              <w:rPr>
                <w:b/>
                <w:bCs/>
              </w:rPr>
              <w:t xml:space="preserve">Juego 1</w:t>
            </w:r>
          </w:p>
        </w:tc>
        <w:tc>
          <w:tcPr>
            <w:shd w:val="clear" w:color="auto" w:fill="DDEBF7"/>
            <w:vAlign w:val="center"/>
          </w:tcPr>
          <w:p>
            <w:pPr>
              <w:pStyle w:val="Celdatceeazulpalido"/>
              <w:jc w:val="center"/>
            </w:pPr>
            <w:r>
              <w:rPr>
                <w:b/>
                <w:bCs/>
              </w:rPr>
              <w:t xml:space="preserve">Juego 2</w:t>
            </w:r>
          </w:p>
        </w:tc>
      </w:tr>
      <w:tr>
        <w:trPr>
          <w:cantSplit/>
        </w:trPr>
        <w:tc>
          <w:tcPr>
            <w:shd w:val="clear" w:color="auto" w:fill="E2EFD9"/>
            <w:vAlign w:val="center"/>
          </w:tcPr>
          <w:p>
            <w:pPr>
              <w:pStyle w:val="Celdatceesalvia"/>
              <w:jc w:val="center"/>
            </w:pPr>
            <w:r>
              <w:drawing>
                <wp:inline>
                  <wp:extent cx="1655999" cy="846526"/>
                  <wp:effectExtent b="0" l="0" r="0" t="0"/>
                  <wp:docPr descr="" title="" id="175" name="Picture"/>
                  <a:graphic>
                    <a:graphicData uri="http://schemas.openxmlformats.org/drawingml/2006/picture">
                      <pic:pic>
                        <pic:nvPicPr>
                          <pic:cNvPr descr="C:\Users\vgutierrez\Documents\src\victorgutierrezmarcos.github.io-revision\oposicion\temario\fuentes\3A10\graficos/allais-a1.png" id="176" name="Picture"/>
                          <pic:cNvPicPr>
                            <a:picLocks noChangeArrowheads="1" noChangeAspect="1"/>
                          </pic:cNvPicPr>
                        </pic:nvPicPr>
                        <pic:blipFill>
                          <a:blip r:embed="rId174"/>
                          <a:stretch>
                            <a:fillRect/>
                          </a:stretch>
                        </pic:blipFill>
                        <pic:spPr bwMode="auto">
                          <a:xfrm>
                            <a:off x="0" y="0"/>
                            <a:ext cx="1655999" cy="846526"/>
                          </a:xfrm>
                          <a:prstGeom prst="rect">
                            <a:avLst/>
                          </a:prstGeom>
                          <a:noFill/>
                          <a:ln w="9525">
                            <a:noFill/>
                            <a:headEnd/>
                            <a:tailEnd/>
                          </a:ln>
                        </pic:spPr>
                      </pic:pic>
                    </a:graphicData>
                  </a:graphic>
                </wp:inline>
              </w:drawing>
            </w:r>
          </w:p>
        </w:tc>
        <w:tc>
          <w:tcPr>
            <w:vAlign w:val="center"/>
          </w:tcPr>
          <w:p>
            <w:pPr>
              <w:pStyle w:val="Compact"/>
              <w:jc w:val="center"/>
            </w:pPr>
            <w:r>
              <w:drawing>
                <wp:inline>
                  <wp:extent cx="1655999" cy="846526"/>
                  <wp:effectExtent b="0" l="0" r="0" t="0"/>
                  <wp:docPr descr="" title="" id="178" name="Picture"/>
                  <a:graphic>
                    <a:graphicData uri="http://schemas.openxmlformats.org/drawingml/2006/picture">
                      <pic:pic>
                        <pic:nvPicPr>
                          <pic:cNvPr descr="C:\Users\vgutierrez\Documents\src\victorgutierrezmarcos.github.io-revision\oposicion\temario\fuentes\3A10\graficos/allais-a2.png" id="179" name="Picture"/>
                          <pic:cNvPicPr>
                            <a:picLocks noChangeArrowheads="1" noChangeAspect="1"/>
                          </pic:cNvPicPr>
                        </pic:nvPicPr>
                        <pic:blipFill>
                          <a:blip r:embed="rId177"/>
                          <a:stretch>
                            <a:fillRect/>
                          </a:stretch>
                        </pic:blipFill>
                        <pic:spPr bwMode="auto">
                          <a:xfrm>
                            <a:off x="0" y="0"/>
                            <a:ext cx="1655999" cy="846526"/>
                          </a:xfrm>
                          <a:prstGeom prst="rect">
                            <a:avLst/>
                          </a:prstGeom>
                          <a:noFill/>
                          <a:ln w="9525">
                            <a:noFill/>
                            <a:headEnd/>
                            <a:tailEnd/>
                          </a:ln>
                        </pic:spPr>
                      </pic:pic>
                    </a:graphicData>
                  </a:graphic>
                </wp:inline>
              </w:drawing>
            </w:r>
          </w:p>
        </w:tc>
      </w:tr>
      <w:tr>
        <w:trPr>
          <w:cantSplit/>
        </w:trPr>
        <w:tc>
          <w:tcPr>
            <w:vAlign w:val="center"/>
          </w:tcPr>
          <w:p>
            <w:pPr>
              <w:pStyle w:val="Compact"/>
              <w:jc w:val="center"/>
            </w:pPr>
            <w:r>
              <w:drawing>
                <wp:inline>
                  <wp:extent cx="1655999" cy="846526"/>
                  <wp:effectExtent b="0" l="0" r="0" t="0"/>
                  <wp:docPr descr="" title="" id="181" name="Picture"/>
                  <a:graphic>
                    <a:graphicData uri="http://schemas.openxmlformats.org/drawingml/2006/picture">
                      <pic:pic>
                        <pic:nvPicPr>
                          <pic:cNvPr descr="C:\Users\vgutierrez\Documents\src\victorgutierrezmarcos.github.io-revision\oposicion\temario\fuentes\3A10\graficos/allais-b1.png" id="182" name="Picture"/>
                          <pic:cNvPicPr>
                            <a:picLocks noChangeArrowheads="1" noChangeAspect="1"/>
                          </pic:cNvPicPr>
                        </pic:nvPicPr>
                        <pic:blipFill>
                          <a:blip r:embed="rId180"/>
                          <a:stretch>
                            <a:fillRect/>
                          </a:stretch>
                        </pic:blipFill>
                        <pic:spPr bwMode="auto">
                          <a:xfrm>
                            <a:off x="0" y="0"/>
                            <a:ext cx="1655999" cy="846526"/>
                          </a:xfrm>
                          <a:prstGeom prst="rect">
                            <a:avLst/>
                          </a:prstGeom>
                          <a:noFill/>
                          <a:ln w="9525">
                            <a:noFill/>
                            <a:headEnd/>
                            <a:tailEnd/>
                          </a:ln>
                        </pic:spPr>
                      </pic:pic>
                    </a:graphicData>
                  </a:graphic>
                </wp:inline>
              </w:drawing>
            </w:r>
          </w:p>
        </w:tc>
        <w:tc>
          <w:tcPr>
            <w:shd w:val="clear" w:color="auto" w:fill="E2EFD9"/>
            <w:vAlign w:val="center"/>
          </w:tcPr>
          <w:p>
            <w:pPr>
              <w:pStyle w:val="Celdatceesalvia"/>
              <w:jc w:val="center"/>
            </w:pPr>
            <w:r>
              <w:drawing>
                <wp:inline>
                  <wp:extent cx="1655999" cy="846526"/>
                  <wp:effectExtent b="0" l="0" r="0" t="0"/>
                  <wp:docPr descr="" title="" id="184" name="Picture"/>
                  <a:graphic>
                    <a:graphicData uri="http://schemas.openxmlformats.org/drawingml/2006/picture">
                      <pic:pic>
                        <pic:nvPicPr>
                          <pic:cNvPr descr="C:\Users\vgutierrez\Documents\src\victorgutierrezmarcos.github.io-revision\oposicion\temario\fuentes\3A10\graficos/allais-b2.png" id="185" name="Picture"/>
                          <pic:cNvPicPr>
                            <a:picLocks noChangeArrowheads="1" noChangeAspect="1"/>
                          </pic:cNvPicPr>
                        </pic:nvPicPr>
                        <pic:blipFill>
                          <a:blip r:embed="rId183"/>
                          <a:stretch>
                            <a:fillRect/>
                          </a:stretch>
                        </pic:blipFill>
                        <pic:spPr bwMode="auto">
                          <a:xfrm>
                            <a:off x="0" y="0"/>
                            <a:ext cx="1655999" cy="846526"/>
                          </a:xfrm>
                          <a:prstGeom prst="rect">
                            <a:avLst/>
                          </a:prstGeom>
                          <a:noFill/>
                          <a:ln w="9525">
                            <a:noFill/>
                            <a:headEnd/>
                            <a:tailEnd/>
                          </a:ln>
                        </pic:spPr>
                      </pic:pic>
                    </a:graphicData>
                  </a:graphic>
                </wp:inline>
              </w:drawing>
            </w:r>
          </w:p>
        </w:tc>
      </w:tr>
    </w:tbl>
    <w:bookmarkEnd w:id="186"/>
    <w:p>
      <w:pPr>
        <w:pStyle w:val="BodyText"/>
        <w:keepNext/>
      </w:pPr>
      <w:r>
        <w:rPr>
          <w:i/>
          <w:iCs/>
        </w:rPr>
        <w:t xml:space="preserve">Fuente: elaboración propia a partir de</w:t>
      </w:r>
      <w:r>
        <w:rPr>
          <w:i/>
          <w:iCs/>
        </w:rPr>
        <w:t xml:space="preserve"> </w:t>
      </w:r>
      <w:r>
        <w:rPr>
          <w:i/>
          <w:iCs/>
          <w:smallCaps/>
        </w:rPr>
        <w:t xml:space="preserve">Allais</w:t>
      </w:r>
      <w:r>
        <w:rPr>
          <w:i/>
          <w:iCs/>
        </w:rPr>
        <w:t xml:space="preserve"> </w:t>
      </w:r>
      <w:r>
        <w:rPr>
          <w:i/>
          <w:iCs/>
        </w:rPr>
        <w:t xml:space="preserve">(</w:t>
      </w:r>
      <w:hyperlink w:anchor="ref_Allais1953Comportement">
        <w:r>
          <w:rPr>
            <w:rStyle w:val="Hyperlink"/>
            <w:i/>
            <w:iCs/>
          </w:rPr>
          <w:t xml:space="preserve">1953</w:t>
        </w:r>
      </w:hyperlink>
      <w:r>
        <w:rPr>
          <w:i/>
          <w:iCs/>
        </w:rPr>
        <w:t xml:space="preserve">)</w:t>
      </w:r>
      <w:r>
        <w:rPr>
          <w:i/>
          <w:iCs/>
        </w:rPr>
        <w:t xml:space="preserve"> </w:t>
      </w:r>
      <w:r>
        <w:rPr>
          <w:i/>
          <w:iCs/>
        </w:rPr>
        <w:t xml:space="preserve">y</w:t>
      </w:r>
      <w:r>
        <w:rPr>
          <w:i/>
          <w:iCs/>
        </w:rPr>
        <w:t xml:space="preserve"> </w:t>
      </w:r>
      <w:r>
        <w:rPr>
          <w:i/>
          <w:iCs/>
          <w:smallCaps/>
        </w:rPr>
        <w:t xml:space="preserve">Kahneman</w:t>
      </w:r>
      <w:r>
        <w:rPr>
          <w:i/>
          <w:iCs/>
        </w:rPr>
        <w:t xml:space="preserve"> </w:t>
      </w:r>
      <w:r>
        <w:rPr>
          <w:i/>
          <w:iCs/>
        </w:rPr>
        <w:t xml:space="preserve">y</w:t>
      </w:r>
      <w:r>
        <w:rPr>
          <w:i/>
          <w:iCs/>
        </w:rPr>
        <w:t xml:space="preserve"> </w:t>
      </w:r>
      <w:r>
        <w:rPr>
          <w:i/>
          <w:iCs/>
          <w:smallCaps/>
        </w:rPr>
        <w:t xml:space="preserve">Tversky</w:t>
      </w:r>
      <w:r>
        <w:rPr>
          <w:i/>
          <w:iCs/>
        </w:rPr>
        <w:t xml:space="preserve"> </w:t>
      </w:r>
      <w:r>
        <w:rPr>
          <w:i/>
          <w:iCs/>
        </w:rPr>
        <w:t xml:space="preserve">(</w:t>
      </w:r>
      <w:hyperlink w:anchor="ref_KahnemanTversky1979Prospect">
        <w:r>
          <w:rPr>
            <w:rStyle w:val="Hyperlink"/>
            <w:i/>
            <w:iCs/>
          </w:rPr>
          <w:t xml:space="preserve">1979</w:t>
        </w:r>
      </w:hyperlink>
      <w:r>
        <w:rPr>
          <w:i/>
          <w:iCs/>
        </w:rPr>
        <w:t xml:space="preserve">, problemas 3 y 4)</w:t>
      </w:r>
      <w:r>
        <w:rPr>
          <w:i/>
          <w:iCs/>
        </w:rPr>
        <w:t xml:space="preserve">. En sombreado, la elección de la mayoría.</w:t>
      </w:r>
    </w:p>
    <w:p>
      <w:pPr>
        <w:numPr>
          <w:ilvl w:val="0"/>
          <w:numId w:val="1075"/>
        </w:numPr>
      </w:pPr>
      <w:r>
        <w:rPr>
          <w:i/>
          <w:iCs/>
        </w:rPr>
        <w:t xml:space="preserve">Ninguna utilidad esperada racionaliza ese par de elecciones</w:t>
      </w:r>
      <w:r>
        <w:t xml:space="preserve">. Normalizando</w:t>
      </w:r>
      <w:r>
        <w:t xml:space="preserve"> </w:t>
      </w:r>
      <m:oMath>
        <m:r>
          <m:t>u</m:t>
        </m:r>
        <m:d>
          <m:dPr>
            <m:begChr m:val="("/>
            <m:sepChr m:val=""/>
            <m:endChr m:val=")"/>
            <m:grow/>
          </m:dPr>
          <m:e>
            <m:r>
              <m:t>0</m:t>
            </m:r>
          </m:e>
        </m:d>
        <m:r>
          <m:rPr>
            <m:sty m:val="p"/>
          </m:rPr>
          <m:t>=</m:t>
        </m:r>
        <m:r>
          <m:t>0</m:t>
        </m: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sSub>
                  <m:e>
                    <m:r>
                      <m:t>A</m:t>
                    </m:r>
                  </m:e>
                  <m:sub>
                    <m:r>
                      <m:t>1</m:t>
                    </m:r>
                  </m:sub>
                </m:sSub>
                <m:r>
                  <m:rPr>
                    <m:sty m:val="p"/>
                  </m:rPr>
                  <m:t>≻</m:t>
                </m:r>
                <m:sSub>
                  <m:e>
                    <m:r>
                      <m:t>B</m:t>
                    </m:r>
                  </m:e>
                  <m:sub>
                    <m:r>
                      <m:t>1</m:t>
                    </m:r>
                  </m:sub>
                </m:sSub>
              </m:e>
              <m:e>
                <m:r>
                  <m:rPr>
                    <m:sty m:val="p"/>
                  </m:rPr>
                  <m:t>⇔</m:t>
                </m:r>
                <m:r>
                  <m:t>0</m:t>
                </m:r>
                <m:r>
                  <m:rPr>
                    <m:sty m:val="p"/>
                  </m:rPr>
                  <m:t>,</m:t>
                </m:r>
                <m:r>
                  <m:t>75</m:t>
                </m:r>
                <m:r>
                  <m:t> </m:t>
                </m:r>
                <m:r>
                  <m:t>u</m:t>
                </m:r>
                <m:d>
                  <m:dPr>
                    <m:begChr m:val="("/>
                    <m:sepChr m:val=""/>
                    <m:endChr m:val=")"/>
                    <m:grow/>
                  </m:dPr>
                  <m:e>
                    <m:r>
                      <m:t>110</m:t>
                    </m:r>
                  </m:e>
                </m:d>
                <m:r>
                  <m:rPr>
                    <m:sty m:val="p"/>
                  </m:rPr>
                  <m:t>&gt;</m:t>
                </m:r>
                <m:r>
                  <m:t>0</m:t>
                </m:r>
                <m:r>
                  <m:rPr>
                    <m:sty m:val="p"/>
                  </m:rPr>
                  <m:t>,</m:t>
                </m:r>
                <m:r>
                  <m:t>80</m:t>
                </m:r>
                <m:r>
                  <m:t> </m:t>
                </m:r>
                <m:r>
                  <m:t>u</m:t>
                </m:r>
                <m:d>
                  <m:dPr>
                    <m:begChr m:val="("/>
                    <m:sepChr m:val=""/>
                    <m:endChr m:val=")"/>
                    <m:grow/>
                  </m:dPr>
                  <m:e>
                    <m:r>
                      <m:t>100</m:t>
                    </m:r>
                  </m:e>
                </m:d>
                <m:r>
                  <m:rPr>
                    <m:sty m:val="p"/>
                  </m:rPr>
                  <m:t>⇔</m:t>
                </m:r>
                <m:f>
                  <m:fPr>
                    <m:type m:val="bar"/>
                  </m:fPr>
                  <m:num>
                    <m:r>
                      <m:t>u</m:t>
                    </m:r>
                    <m:d>
                      <m:dPr>
                        <m:begChr m:val="("/>
                        <m:sepChr m:val=""/>
                        <m:endChr m:val=")"/>
                        <m:grow/>
                      </m:dPr>
                      <m:e>
                        <m:r>
                          <m:t>110</m:t>
                        </m:r>
                      </m:e>
                    </m:d>
                  </m:num>
                  <m:den>
                    <m:r>
                      <m:t>u</m:t>
                    </m:r>
                    <m:d>
                      <m:dPr>
                        <m:begChr m:val="("/>
                        <m:sepChr m:val=""/>
                        <m:endChr m:val=")"/>
                        <m:grow/>
                      </m:dPr>
                      <m:e>
                        <m:r>
                          <m:t>100</m:t>
                        </m:r>
                      </m:e>
                    </m:d>
                  </m:den>
                </m:f>
                <m:r>
                  <m:rPr>
                    <m:sty m:val="p"/>
                  </m:rPr>
                  <m:t>&gt;</m:t>
                </m:r>
                <m:f>
                  <m:fPr>
                    <m:type m:val="bar"/>
                  </m:fPr>
                  <m:num>
                    <m:r>
                      <m:t>0</m:t>
                    </m:r>
                    <m:r>
                      <m:rPr>
                        <m:sty m:val="p"/>
                      </m:rPr>
                      <m:t>,</m:t>
                    </m:r>
                    <m:r>
                      <m:t>80</m:t>
                    </m:r>
                  </m:num>
                  <m:den>
                    <m:r>
                      <m:t>0</m:t>
                    </m:r>
                    <m:r>
                      <m:rPr>
                        <m:sty m:val="p"/>
                      </m:rPr>
                      <m:t>,</m:t>
                    </m:r>
                    <m:r>
                      <m:t>75</m:t>
                    </m:r>
                  </m:den>
                </m:f>
                <m:r>
                  <m:rPr>
                    <m:sty m:val="p"/>
                  </m:rPr>
                  <m:t>≈</m:t>
                </m:r>
                <m:r>
                  <m:t>1</m:t>
                </m:r>
                <m:r>
                  <m:rPr>
                    <m:sty m:val="p"/>
                  </m:rPr>
                  <m:t>,</m:t>
                </m:r>
                <m:r>
                  <m:t>067</m:t>
                </m:r>
                <m:r>
                  <m:rPr>
                    <m:sty m:val="p"/>
                  </m:rPr>
                  <m:t>,</m:t>
                </m:r>
              </m:e>
            </m:mr>
            <m:mr>
              <m:e>
                <m:sSub>
                  <m:e>
                    <m:r>
                      <m:t>B</m:t>
                    </m:r>
                  </m:e>
                  <m:sub>
                    <m:r>
                      <m:t>2</m:t>
                    </m:r>
                  </m:sub>
                </m:sSub>
                <m:r>
                  <m:rPr>
                    <m:sty m:val="p"/>
                  </m:rPr>
                  <m:t>≻</m:t>
                </m:r>
                <m:sSub>
                  <m:e>
                    <m:r>
                      <m:t>A</m:t>
                    </m:r>
                  </m:e>
                  <m:sub>
                    <m:r>
                      <m:t>2</m:t>
                    </m:r>
                  </m:sub>
                </m:sSub>
              </m:e>
              <m:e>
                <m:r>
                  <m:rPr>
                    <m:sty m:val="p"/>
                  </m:rPr>
                  <m:t>⇔</m:t>
                </m:r>
                <m:r>
                  <m:t>u</m:t>
                </m:r>
                <m:d>
                  <m:dPr>
                    <m:begChr m:val="("/>
                    <m:sepChr m:val=""/>
                    <m:endChr m:val=")"/>
                    <m:grow/>
                  </m:dPr>
                  <m:e>
                    <m:r>
                      <m:t>100</m:t>
                    </m:r>
                  </m:e>
                </m:d>
                <m:r>
                  <m:rPr>
                    <m:sty m:val="p"/>
                  </m:rPr>
                  <m:t>&gt;</m:t>
                </m:r>
                <m:r>
                  <m:t>0</m:t>
                </m:r>
                <m:r>
                  <m:rPr>
                    <m:sty m:val="p"/>
                  </m:rPr>
                  <m:t>,</m:t>
                </m:r>
                <m:r>
                  <m:t>95</m:t>
                </m:r>
                <m:r>
                  <m:t> </m:t>
                </m:r>
                <m:r>
                  <m:t>u</m:t>
                </m:r>
                <m:d>
                  <m:dPr>
                    <m:begChr m:val="("/>
                    <m:sepChr m:val=""/>
                    <m:endChr m:val=")"/>
                    <m:grow/>
                  </m:dPr>
                  <m:e>
                    <m:r>
                      <m:t>110</m:t>
                    </m:r>
                  </m:e>
                </m:d>
                <m:r>
                  <m:rPr>
                    <m:sty m:val="p"/>
                  </m:rPr>
                  <m:t>⇔</m:t>
                </m:r>
                <m:f>
                  <m:fPr>
                    <m:type m:val="bar"/>
                  </m:fPr>
                  <m:num>
                    <m:r>
                      <m:t>u</m:t>
                    </m:r>
                    <m:d>
                      <m:dPr>
                        <m:begChr m:val="("/>
                        <m:sepChr m:val=""/>
                        <m:endChr m:val=")"/>
                        <m:grow/>
                      </m:dPr>
                      <m:e>
                        <m:r>
                          <m:t>110</m:t>
                        </m:r>
                      </m:e>
                    </m:d>
                  </m:num>
                  <m:den>
                    <m:r>
                      <m:t>u</m:t>
                    </m:r>
                    <m:d>
                      <m:dPr>
                        <m:begChr m:val="("/>
                        <m:sepChr m:val=""/>
                        <m:endChr m:val=")"/>
                        <m:grow/>
                      </m:dPr>
                      <m:e>
                        <m:r>
                          <m:t>100</m:t>
                        </m:r>
                      </m:e>
                    </m:d>
                  </m:den>
                </m:f>
                <m:r>
                  <m:rPr>
                    <m:sty m:val="p"/>
                  </m:rPr>
                  <m:t>&lt;</m:t>
                </m:r>
                <m:f>
                  <m:fPr>
                    <m:type m:val="bar"/>
                  </m:fPr>
                  <m:num>
                    <m:r>
                      <m:t>1</m:t>
                    </m:r>
                  </m:num>
                  <m:den>
                    <m:r>
                      <m:t>0</m:t>
                    </m:r>
                    <m:r>
                      <m:rPr>
                        <m:sty m:val="p"/>
                      </m:rPr>
                      <m:t>,</m:t>
                    </m:r>
                    <m:r>
                      <m:t>95</m:t>
                    </m:r>
                  </m:den>
                </m:f>
                <m:r>
                  <m:rPr>
                    <m:sty m:val="p"/>
                  </m:rPr>
                  <m:t>≈</m:t>
                </m:r>
                <m:r>
                  <m:t>1</m:t>
                </m:r>
                <m:r>
                  <m:rPr>
                    <m:sty m:val="p"/>
                  </m:rPr>
                  <m:t>,</m:t>
                </m:r>
                <m:r>
                  <m:t>053</m:t>
                </m:r>
                <m:r>
                  <m:rPr>
                    <m:sty m:val="p"/>
                  </m:rPr>
                  <m:t>,</m:t>
                </m:r>
              </m:e>
            </m:mr>
          </m:m>
        </m:oMath>
      </m:oMathPara>
    </w:p>
    <w:p>
      <w:pPr>
        <w:numPr>
          <w:ilvl w:val="0"/>
          <w:numId w:val="1000"/>
        </w:numPr>
      </w:pPr>
      <w:r>
        <w:t xml:space="preserve">y ningún cociente puede ser a la vez mayor que 1,067 y menor que 1,053, sea cual sea</w:t>
      </w:r>
      <w:r>
        <w:t xml:space="preserve"> </w:t>
      </w:r>
      <m:oMath>
        <m:r>
          <m:t>u</m:t>
        </m:r>
      </m:oMath>
      <w:r>
        <w:t xml:space="preserve">.</w:t>
      </w:r>
    </w:p>
    <w:p>
      <w:pPr>
        <w:keepNext/>
        <w:numPr>
          <w:ilvl w:val="0"/>
          <w:numId w:val="1075"/>
        </w:numPr>
      </w:pPr>
      <w:r>
        <w:rPr>
          <w:i/>
          <w:iCs/>
        </w:rPr>
        <w:t xml:space="preserve">Por qué viola la independencia</w:t>
      </w:r>
      <w:r>
        <w:t xml:space="preserve"> </w:t>
      </w:r>
      <w:r>
        <w:t xml:space="preserve">(anexo </w:t>
      </w:r>
      <w:hyperlink w:anchor="anexo_allais">
        <w:r>
          <w:rPr>
            <w:rStyle w:val="Hyperlink"/>
          </w:rPr>
          <w:t xml:space="preserve">F.5</w:t>
        </w:r>
      </w:hyperlink>
      <w:r>
        <w:t xml:space="preserve">): las loterías del juego 1 son, casi exactamente, las del juego 2 mezcladas con la misma lotería que da 0 con certeza:</w:t>
      </w:r>
      <w:r>
        <w:t xml:space="preserve"> </w:t>
      </w:r>
      <m:oMath>
        <m:sSub>
          <m:e>
            <m:r>
              <m:t>B</m:t>
            </m:r>
          </m:e>
          <m:sub>
            <m:r>
              <m:t>1</m:t>
            </m:r>
          </m:sub>
        </m:sSub>
      </m:oMath>
      <w:r>
        <w:t xml:space="preserve"> </w:t>
      </w:r>
      <w:r>
        <w:t xml:space="preserve">es un 80 % de</w:t>
      </w:r>
      <w:r>
        <w:t xml:space="preserve"> </w:t>
      </w:r>
      <m:oMath>
        <m:sSub>
          <m:e>
            <m:r>
              <m:t>B</m:t>
            </m:r>
          </m:e>
          <m:sub>
            <m:r>
              <m:t>2</m:t>
            </m:r>
          </m:sub>
        </m:sSub>
      </m:oMath>
      <w:r>
        <w:t xml:space="preserve"> </w:t>
      </w:r>
      <w:r>
        <w:t xml:space="preserve">y un 20 % de nada, y un 80 % de</w:t>
      </w:r>
      <w:r>
        <w:t xml:space="preserve"> </w:t>
      </w:r>
      <m:oMath>
        <m:sSub>
          <m:e>
            <m:r>
              <m:t>A</m:t>
            </m:r>
          </m:e>
          <m:sub>
            <m:r>
              <m:t>2</m:t>
            </m:r>
          </m:sub>
        </m:sSub>
      </m:oMath>
      <w:r>
        <w:t xml:space="preserve"> </w:t>
      </w:r>
      <w:r>
        <w:t xml:space="preserve">y un 20 % de nada daría 110 con probabilidad 0,76, algo mejor que</w:t>
      </w:r>
      <w:r>
        <w:t xml:space="preserve"> </w:t>
      </w:r>
      <m:oMath>
        <m:sSub>
          <m:e>
            <m:r>
              <m:t>A</m:t>
            </m:r>
          </m:e>
          <m:sub>
            <m:r>
              <m:t>1</m:t>
            </m:r>
          </m:sub>
        </m:sSub>
      </m:oMath>
      <w:r>
        <w:t xml:space="preserve">. Según el axioma de independencia, mezclar 2 loterías con una tercera en la misma proporción no debería alterar el orden entre ellas: quien prefiere</w:t>
      </w:r>
      <w:r>
        <w:t xml:space="preserve"> </w:t>
      </w:r>
      <m:oMath>
        <m:sSub>
          <m:e>
            <m:r>
              <m:t>B</m:t>
            </m:r>
          </m:e>
          <m:sub>
            <m:r>
              <m:t>2</m:t>
            </m:r>
          </m:sub>
        </m:sSub>
      </m:oMath>
      <w:r>
        <w:t xml:space="preserve"> </w:t>
      </w:r>
      <w:r>
        <w:t xml:space="preserve">a</w:t>
      </w:r>
      <w:r>
        <w:t xml:space="preserve"> </w:t>
      </w:r>
      <m:oMath>
        <m:sSub>
          <m:e>
            <m:r>
              <m:t>A</m:t>
            </m:r>
          </m:e>
          <m:sub>
            <m:r>
              <m:t>2</m:t>
            </m:r>
          </m:sub>
        </m:sSub>
      </m:oMath>
      <w:r>
        <w:t xml:space="preserve"> </w:t>
      </w:r>
      <w:r>
        <w:t xml:space="preserve">debería preferir</w:t>
      </w:r>
      <w:r>
        <w:t xml:space="preserve"> </w:t>
      </w:r>
      <m:oMath>
        <m:sSub>
          <m:e>
            <m:r>
              <m:t>B</m:t>
            </m:r>
          </m:e>
          <m:sub>
            <m:r>
              <m:t>1</m:t>
            </m:r>
          </m:sub>
        </m:sSub>
      </m:oMath>
      <w:r>
        <w:t xml:space="preserve"> </w:t>
      </w:r>
      <w:r>
        <w:t xml:space="preserve">a</w:t>
      </w:r>
      <w:r>
        <w:t xml:space="preserve"> </w:t>
      </w:r>
      <m:oMath>
        <m:sSub>
          <m:e>
            <m:r>
              <m:t>A</m:t>
            </m:r>
          </m:e>
          <m:sub>
            <m:r>
              <m:t>1</m:t>
            </m:r>
          </m:sub>
        </m:sSub>
      </m:oMath>
      <w:r>
        <w:t xml:space="preserve">. Lo altera el efecto certeza: pasar del 80 % al 100 % de probabilidad de cobrar pesa mucho más que pasar del 75 % al 95 %, porque elimina todo el riesgo.</w:t>
      </w:r>
    </w:p>
    <w:p>
      <w:pPr>
        <w:numPr>
          <w:ilvl w:val="1"/>
          <w:numId w:val="1076"/>
        </w:numPr>
      </w:pPr>
      <w:r>
        <w:t xml:space="preserve">Con números parecidos, en</w:t>
      </w:r>
      <w:r>
        <w:t xml:space="preserve"> </w:t>
      </w:r>
      <w:r>
        <w:rPr>
          <w:smallCaps/>
        </w:rPr>
        <w:t xml:space="preserve">Kahneman</w:t>
      </w:r>
      <w:r>
        <w:t xml:space="preserve"> </w:t>
      </w:r>
      <w:r>
        <w:t xml:space="preserve">y</w:t>
      </w:r>
      <w:r>
        <w:t xml:space="preserve"> </w:t>
      </w:r>
      <w:r>
        <w:rPr>
          <w:smallCaps/>
        </w:rPr>
        <w:t xml:space="preserve">Tversky</w:t>
      </w:r>
      <w:r>
        <w:t xml:space="preserve"> </w:t>
      </w:r>
      <w:r>
        <w:t xml:space="preserve">(</w:t>
      </w:r>
      <w:hyperlink w:anchor="ref_KahnemanTversky1979Prospect">
        <w:r>
          <w:rPr>
            <w:rStyle w:val="Hyperlink"/>
          </w:rPr>
          <w:t xml:space="preserve">1979</w:t>
        </w:r>
      </w:hyperlink>
      <w:r>
        <w:t xml:space="preserve">, problemas 3 y 4)</w:t>
      </w:r>
      <w:r>
        <w:t xml:space="preserve"> </w:t>
      </w:r>
      <w:r>
        <w:t xml:space="preserve">el 80 % de los sujetos prefirió 3.000 seguros a 4.000 con probabilidad del 80 %, pero el 65 % prefirió 4.000 con el 20 % a 3.000 con el 25 %, aunque el segundo par es el primero con las probabilidades divididas por 4 (el</w:t>
      </w:r>
      <w:r>
        <w:t xml:space="preserve"> </w:t>
      </w:r>
      <w:r>
        <w:rPr>
          <w:i/>
          <w:iCs/>
        </w:rPr>
        <w:t xml:space="preserve">efecto razón común</w:t>
      </w:r>
      <w:r>
        <w:t xml:space="preserve">).</w:t>
      </w:r>
      <w:r>
        <w:rPr>
          <w:rStyle w:val="FootnoteReference"/>
        </w:rPr>
        <w:footnoteReference w:id="187"/>
      </w:r>
    </w:p>
    <w:p>
      <w:pPr>
        <w:numPr>
          <w:ilvl w:val="1"/>
          <w:numId w:val="1076"/>
        </w:numPr>
      </w:pPr>
      <w:r>
        <w:t xml:space="preserve">En el triángulo de</w:t>
      </w:r>
      <w:r>
        <w:t xml:space="preserve"> </w:t>
      </w:r>
      <w:r>
        <w:rPr>
          <w:smallCaps/>
        </w:rPr>
        <w:t xml:space="preserve">Marschak</w:t>
      </w:r>
      <w:r>
        <w:t xml:space="preserve">-</w:t>
      </w:r>
      <w:r>
        <w:rPr>
          <w:smallCaps/>
        </w:rPr>
        <w:t xml:space="preserve">Machina</w:t>
      </w:r>
      <w:r>
        <w:t xml:space="preserve"> </w:t>
      </w:r>
      <w:r>
        <w:t xml:space="preserve">(gráfico </w:t>
      </w:r>
      <w:hyperlink w:anchor="fig_simplex">
        <w:r>
          <w:rPr>
            <w:rStyle w:val="Hyperlink"/>
          </w:rPr>
          <w:t xml:space="preserve">3</w:t>
        </w:r>
      </w:hyperlink>
      <w:r>
        <w:t xml:space="preserve">), la utilidad esperada da curvas de indiferencia rectas y paralelas; las elecciones de</w:t>
      </w:r>
      <w:r>
        <w:t xml:space="preserve"> </w:t>
      </w:r>
      <w:r>
        <w:rPr>
          <w:smallCaps/>
        </w:rPr>
        <w:t xml:space="preserve">Allais</w:t>
      </w:r>
      <w:r>
        <w:t xml:space="preserve"> </w:t>
      </w:r>
      <w:r>
        <w:t xml:space="preserve">piden curvas que se abren en abanico (</w:t>
      </w:r>
      <w:r>
        <w:rPr>
          <w:i/>
          <w:iCs/>
        </w:rPr>
        <w:t xml:space="preserve">fanning out</w:t>
      </w:r>
      <w:r>
        <w:t xml:space="preserve">), más inclinadas cuanto mejor es la lotería</w:t>
      </w:r>
      <w:r>
        <w:t xml:space="preserve"> </w:t>
      </w:r>
      <w:r>
        <w:t xml:space="preserve">(</w:t>
      </w:r>
      <w:hyperlink w:anchor="ref_Machina1982Expected">
        <w:r>
          <w:rPr>
            <w:rStyle w:val="Hyperlink"/>
            <w:smallCaps/>
          </w:rPr>
          <w:t xml:space="preserve">Machina</w:t>
        </w:r>
        <w:r>
          <w:rPr>
            <w:rStyle w:val="Hyperlink"/>
          </w:rPr>
          <w:t xml:space="preserve">, 1982</w:t>
        </w:r>
      </w:hyperlink>
      <w:r>
        <w:t xml:space="preserve">)</w:t>
      </w:r>
      <w:r>
        <w:t xml:space="preserve">.</w:t>
      </w:r>
    </w:p>
    <w:bookmarkEnd w:id="188"/>
    <w:bookmarkStart w:id="190" w:name="violaciones_de_la_invariancia_efec_27117"/>
    <w:p>
      <w:pPr>
        <w:pStyle w:val="Heading4"/>
      </w:pPr>
      <w:r>
        <w:t xml:space="preserve">Violaciones de la invariancia: efectos marco y de modo de respuesta</w:t>
      </w:r>
    </w:p>
    <w:p>
      <w:pPr>
        <w:keepNext/>
        <w:numPr>
          <w:ilvl w:val="0"/>
          <w:numId w:val="1077"/>
        </w:numPr>
      </w:pPr>
      <w:r>
        <w:t xml:space="preserve">La teoría supone que la elección depende solo de las loterías, no de cómo se presentan (</w:t>
      </w:r>
      <w:r>
        <w:rPr>
          <w:i/>
          <w:iCs/>
        </w:rPr>
        <w:t xml:space="preserve">invariancia descriptiva</w:t>
      </w:r>
      <w:r>
        <w:t xml:space="preserve">) ni de cómo se pregunta por ellas (</w:t>
      </w:r>
      <w:r>
        <w:rPr>
          <w:i/>
          <w:iCs/>
        </w:rPr>
        <w:t xml:space="preserve">invariancia procedimental</w:t>
      </w:r>
      <w:r>
        <w:t xml:space="preserve">). Ninguna se cumple, como han mostrado, entre otros, los trabajos de Richard</w:t>
      </w:r>
      <w:r>
        <w:t xml:space="preserve"> </w:t>
      </w:r>
      <w:r>
        <w:rPr>
          <w:smallCaps/>
        </w:rPr>
        <w:t xml:space="preserve">Thaler</w:t>
      </w:r>
      <w:r>
        <w:t xml:space="preserve">:</w:t>
      </w:r>
      <w:r>
        <w:rPr>
          <w:rStyle w:val="FootnoteReference"/>
        </w:rPr>
        <w:footnoteReference w:id="189"/>
      </w:r>
    </w:p>
    <w:p>
      <w:pPr>
        <w:numPr>
          <w:ilvl w:val="1"/>
          <w:numId w:val="1078"/>
        </w:numPr>
      </w:pPr>
      <w:r>
        <w:rPr>
          <w:b/>
          <w:bCs/>
        </w:rPr>
        <w:t xml:space="preserve">Efecto marco</w:t>
      </w:r>
      <w:r>
        <w:t xml:space="preserve"> </w:t>
      </w:r>
      <w:r>
        <w:t xml:space="preserve">(</w:t>
      </w:r>
      <w:r>
        <w:rPr>
          <w:i/>
          <w:iCs/>
        </w:rPr>
        <w:t xml:space="preserve">framing effect</w:t>
      </w:r>
      <w:r>
        <w:t xml:space="preserve">): el mismo problema, presentado como ganancias o como pérdidas, lleva a elecciones opuestas</w:t>
      </w:r>
      <w:r>
        <w:t xml:space="preserve"> </w:t>
      </w:r>
      <w:r>
        <w:t xml:space="preserve">(</w:t>
      </w:r>
      <w:hyperlink w:anchor="ref_TverskyKahneman1981Framing">
        <w:r>
          <w:rPr>
            <w:rStyle w:val="Hyperlink"/>
            <w:smallCaps/>
          </w:rPr>
          <w:t xml:space="preserve">Tversky</w:t>
        </w:r>
        <w:r>
          <w:rPr>
            <w:rStyle w:val="Hyperlink"/>
          </w:rPr>
          <w:t xml:space="preserve"> </w:t>
        </w:r>
        <w:r>
          <w:rPr>
            <w:rStyle w:val="Hyperlink"/>
          </w:rPr>
          <w:t xml:space="preserve">y</w:t>
        </w:r>
        <w:r>
          <w:rPr>
            <w:rStyle w:val="Hyperlink"/>
          </w:rPr>
          <w:t xml:space="preserve"> </w:t>
        </w:r>
        <w:r>
          <w:rPr>
            <w:rStyle w:val="Hyperlink"/>
            <w:smallCaps/>
          </w:rPr>
          <w:t xml:space="preserve">Kahneman</w:t>
        </w:r>
        <w:r>
          <w:rPr>
            <w:rStyle w:val="Hyperlink"/>
          </w:rPr>
          <w:t xml:space="preserve">, 1981</w:t>
        </w:r>
      </w:hyperlink>
      <w:r>
        <w:t xml:space="preserve">)</w:t>
      </w:r>
      <w:r>
        <w:t xml:space="preserve">; también influyen la forma de describirlo (una matriz, un árbol, una ruleta) o plantearlo como una apuesta o como un seguro. Ocurre porque las personas valoran los resultados respecto a un punto de referencia, como había sugerido</w:t>
      </w:r>
      <w:r>
        <w:t xml:space="preserve"> </w:t>
      </w:r>
      <w:r>
        <w:rPr>
          <w:smallCaps/>
        </w:rPr>
        <w:t xml:space="preserve">Markowitz</w:t>
      </w:r>
      <w:r>
        <w:t xml:space="preserve">.</w:t>
      </w:r>
    </w:p>
    <w:p>
      <w:pPr>
        <w:numPr>
          <w:ilvl w:val="1"/>
          <w:numId w:val="1078"/>
        </w:numPr>
      </w:pPr>
      <w:r>
        <w:rPr>
          <w:b/>
          <w:bCs/>
        </w:rPr>
        <w:t xml:space="preserve">Efecto modo de respuesta</w:t>
      </w:r>
      <w:r>
        <w:t xml:space="preserve"> </w:t>
      </w:r>
      <w:r>
        <w:t xml:space="preserve">o</w:t>
      </w:r>
      <w:r>
        <w:t xml:space="preserve"> </w:t>
      </w:r>
      <w:r>
        <w:rPr>
          <w:i/>
          <w:iCs/>
        </w:rPr>
        <w:t xml:space="preserve">inversión de preferencias</w:t>
      </w:r>
      <w:r>
        <w:t xml:space="preserve">: entre una apuesta con probabilidad alta de un premio modesto y otra con probabilidad baja de un premio grande, muchos</w:t>
      </w:r>
      <w:r>
        <w:t xml:space="preserve"> </w:t>
      </w:r>
      <w:r>
        <w:rPr>
          <w:i/>
          <w:iCs/>
        </w:rPr>
        <w:t xml:space="preserve">eligen</w:t>
      </w:r>
      <w:r>
        <w:t xml:space="preserve"> </w:t>
      </w:r>
      <w:r>
        <w:t xml:space="preserve">la primera pero</w:t>
      </w:r>
      <w:r>
        <w:t xml:space="preserve"> </w:t>
      </w:r>
      <w:r>
        <w:rPr>
          <w:i/>
          <w:iCs/>
        </w:rPr>
        <w:t xml:space="preserve">piden un precio mayor</w:t>
      </w:r>
      <w:r>
        <w:t xml:space="preserve"> </w:t>
      </w:r>
      <w:r>
        <w:t xml:space="preserve">por la segunda</w:t>
      </w:r>
      <w:r>
        <w:t xml:space="preserve"> </w:t>
      </w:r>
      <w:r>
        <w:t xml:space="preserve">(</w:t>
      </w:r>
      <w:hyperlink w:anchor="ref_LichtensteinSlovic1971Reversals">
        <w:r>
          <w:rPr>
            <w:rStyle w:val="Hyperlink"/>
            <w:smallCaps/>
          </w:rPr>
          <w:t xml:space="preserve">Lichtenstein</w:t>
        </w:r>
        <w:r>
          <w:rPr>
            <w:rStyle w:val="Hyperlink"/>
          </w:rPr>
          <w:t xml:space="preserve"> </w:t>
        </w:r>
        <w:r>
          <w:rPr>
            <w:rStyle w:val="Hyperlink"/>
          </w:rPr>
          <w:t xml:space="preserve">y</w:t>
        </w:r>
        <w:r>
          <w:rPr>
            <w:rStyle w:val="Hyperlink"/>
          </w:rPr>
          <w:t xml:space="preserve"> </w:t>
        </w:r>
        <w:r>
          <w:rPr>
            <w:rStyle w:val="Hyperlink"/>
            <w:smallCaps/>
          </w:rPr>
          <w:t xml:space="preserve">Slovic</w:t>
        </w:r>
        <w:r>
          <w:rPr>
            <w:rStyle w:val="Hyperlink"/>
          </w:rPr>
          <w:t xml:space="preserve">, 1971</w:t>
        </w:r>
      </w:hyperlink>
      <w:r>
        <w:t xml:space="preserve">)</w:t>
      </w:r>
      <w:r>
        <w:t xml:space="preserve">. El resultado se mantiene con incentivos monetarios reales</w:t>
      </w:r>
      <w:r>
        <w:t xml:space="preserve"> </w:t>
      </w:r>
      <w:r>
        <w:t xml:space="preserve">(</w:t>
      </w:r>
      <w:hyperlink w:anchor="ref_GretherPlott1979Economic">
        <w:r>
          <w:rPr>
            <w:rStyle w:val="Hyperlink"/>
            <w:smallCaps/>
          </w:rPr>
          <w:t xml:space="preserve">Grether</w:t>
        </w:r>
        <w:r>
          <w:rPr>
            <w:rStyle w:val="Hyperlink"/>
          </w:rPr>
          <w:t xml:space="preserve"> </w:t>
        </w:r>
        <w:r>
          <w:rPr>
            <w:rStyle w:val="Hyperlink"/>
          </w:rPr>
          <w:t xml:space="preserve">y</w:t>
        </w:r>
        <w:r>
          <w:rPr>
            <w:rStyle w:val="Hyperlink"/>
          </w:rPr>
          <w:t xml:space="preserve"> </w:t>
        </w:r>
        <w:r>
          <w:rPr>
            <w:rStyle w:val="Hyperlink"/>
            <w:smallCaps/>
          </w:rPr>
          <w:t xml:space="preserve">Plott</w:t>
        </w:r>
        <w:r>
          <w:rPr>
            <w:rStyle w:val="Hyperlink"/>
          </w:rPr>
          <w:t xml:space="preserve">, 1979</w:t>
        </w:r>
      </w:hyperlink>
      <w:r>
        <w:t xml:space="preserve">)</w:t>
      </w:r>
      <w:r>
        <w:t xml:space="preserve">, y lo que pone en duda no es solo la independencia, sino la propia idea de un orden de preferencias estable.</w:t>
      </w:r>
    </w:p>
    <w:bookmarkEnd w:id="190"/>
    <w:bookmarkStart w:id="191" w:name="valoraci__n_normativa_frente_a_des_81729"/>
    <w:p>
      <w:pPr>
        <w:pStyle w:val="Heading4"/>
      </w:pPr>
      <w:r>
        <w:t xml:space="preserve">Valoración: normativa frente a descriptiva</w:t>
      </w:r>
    </w:p>
    <w:p>
      <w:pPr>
        <w:numPr>
          <w:ilvl w:val="0"/>
          <w:numId w:val="1079"/>
        </w:numPr>
      </w:pPr>
      <w:r>
        <w:t xml:space="preserve">Aunque no prediga bien qué deciden las personas concretas, la utilidad esperada sigue siendo la referencia de lo que</w:t>
      </w:r>
      <w:r>
        <w:t xml:space="preserve"> </w:t>
      </w:r>
      <w:r>
        <w:rPr>
          <w:i/>
          <w:iCs/>
        </w:rPr>
        <w:t xml:space="preserve">debería</w:t>
      </w:r>
      <w:r>
        <w:t xml:space="preserve"> </w:t>
      </w:r>
      <w:r>
        <w:t xml:space="preserve">decidir quien acepta sus axiomas: tiene un valor</w:t>
      </w:r>
      <w:r>
        <w:t xml:space="preserve"> </w:t>
      </w:r>
      <w:r>
        <w:rPr>
          <w:i/>
          <w:iCs/>
        </w:rPr>
        <w:t xml:space="preserve">normativo</w:t>
      </w:r>
      <w:r>
        <w:t xml:space="preserve"> </w:t>
      </w:r>
      <w:r>
        <w:t xml:space="preserve">que va más allá del positivo. Y es razonable pensar que, cuanto mejor informados estén los agentes y más incentivos tengan para corregir sus errores, más se acercarán sus decisiones a las que predice.</w:t>
      </w:r>
    </w:p>
    <w:p>
      <w:pPr>
        <w:numPr>
          <w:ilvl w:val="0"/>
          <w:numId w:val="1079"/>
        </w:numPr>
      </w:pPr>
      <w:r>
        <w:t xml:space="preserve">Pero hay una crítica que no se resuelve con más información.</w:t>
      </w:r>
      <w:r>
        <w:t xml:space="preserve"> </w:t>
      </w:r>
      <w:r>
        <w:rPr>
          <w:smallCaps/>
        </w:rPr>
        <w:t xml:space="preserve">Rabin</w:t>
      </w:r>
      <w:r>
        <w:t xml:space="preserve"> </w:t>
      </w:r>
      <w:r>
        <w:t xml:space="preserve">(</w:t>
      </w:r>
      <w:hyperlink w:anchor="ref_Rabin2000Risk">
        <w:r>
          <w:rPr>
            <w:rStyle w:val="Hyperlink"/>
          </w:rPr>
          <w:t xml:space="preserve">2000</w:t>
        </w:r>
      </w:hyperlink>
      <w:r>
        <w:t xml:space="preserve">)</w:t>
      </w:r>
      <w:r>
        <w:t xml:space="preserve"> </w:t>
      </w:r>
      <w:r>
        <w:t xml:space="preserve">demuestra que la aversión a riesgos pequeños, la que se observa (por ejemplo, en las franquicias de los seguros), solo cabe en la utilidad esperada con una curvatura que implica una aversión absurda a riesgos grandes: quien rechaza siempre una apuesta al 50 % de perder 100 euros o ganar 110 debería rechazar una al 50 % de perder 1.000 o ganar</w:t>
      </w:r>
      <w:r>
        <w:t xml:space="preserve"> </w:t>
      </w:r>
      <w:r>
        <w:rPr>
          <w:i/>
          <w:iCs/>
        </w:rPr>
        <w:t xml:space="preserve">cualquier</w:t>
      </w:r>
      <w:r>
        <w:t xml:space="preserve"> </w:t>
      </w:r>
      <w:r>
        <w:t xml:space="preserve">cantidad. La aversión a riesgos pequeños no viene de la curvatura de</w:t>
      </w:r>
      <w:r>
        <w:t xml:space="preserve"> </w:t>
      </w:r>
      <m:oMath>
        <m:r>
          <m:t>u</m:t>
        </m:r>
      </m:oMath>
      <w:r>
        <w:t xml:space="preserve"> </w:t>
      </w:r>
      <w:r>
        <w:t xml:space="preserve">sobre la riqueza, sino de valorar ganancias y pérdidas respecto a un punto de referencia.</w:t>
      </w:r>
    </w:p>
    <w:p>
      <w:pPr>
        <w:numPr>
          <w:ilvl w:val="0"/>
          <w:numId w:val="1079"/>
        </w:numPr>
      </w:pPr>
      <w:r>
        <w:t xml:space="preserve">En definitiva, estas regularidades, que contradicen supuestos clave de la teoría, han guiado el desarrollo de enfoques alternativos que puedan acomodarlas.</w:t>
      </w:r>
    </w:p>
    <w:bookmarkEnd w:id="191"/>
    <w:bookmarkEnd w:id="192"/>
    <w:bookmarkStart w:id="213" w:name="sec_perspectivas"/>
    <w:p>
      <w:pPr>
        <w:pStyle w:val="Heading2"/>
      </w:pPr>
      <w:r>
        <w:t xml:space="preserve">II.2.</w:t>
      </w:r>
      <w:r>
        <w:t xml:space="preserve"> </w:t>
      </w:r>
      <w:r>
        <w:t xml:space="preserve">Enfoques alternativos: modelos de utilidad no esperada.</w:t>
      </w:r>
      <w:r>
        <w:br/>
      </w:r>
      <w:r>
        <w:t xml:space="preserve">Teoría de las perspectivas (</w:t>
      </w:r>
      <w:r>
        <w:rPr>
          <w:smallCaps/>
        </w:rPr>
        <w:t xml:space="preserve">Kahneman</w:t>
      </w:r>
      <w:r>
        <w:t xml:space="preserve"> </w:t>
      </w:r>
      <w:r>
        <w:t xml:space="preserve">y</w:t>
      </w:r>
      <w:r>
        <w:t xml:space="preserve"> </w:t>
      </w:r>
      <w:r>
        <w:rPr>
          <w:smallCaps/>
        </w:rPr>
        <w:t xml:space="preserve">Tversky</w:t>
      </w:r>
      <w:r>
        <w:t xml:space="preserve">, 1979)</w:t>
      </w:r>
    </w:p>
    <w:p>
      <w:pPr>
        <w:pStyle w:val="Notaalopositor"/>
        <w:keepLines/>
      </w:pPr>
      <w:r>
        <w:rPr>
          <w:b/>
          <w:bCs/>
        </w:rPr>
        <w:t xml:space="preserve">Nota al opositor. </w:t>
      </w:r>
      <w:r>
        <w:t xml:space="preserve">En el cante de</w:t>
      </w:r>
      <w:r>
        <w:t xml:space="preserve"> </w:t>
      </w:r>
      <w:hyperlink w:anchor="sec_perspectivas">
        <w:r>
          <w:rPr>
            <w:rStyle w:val="Hyperlink"/>
          </w:rPr>
          <w:t xml:space="preserve">II.2</w:t>
        </w:r>
      </w:hyperlink>
      <w:r>
        <w:t xml:space="preserve"> </w:t>
      </w:r>
      <w:r>
        <w:t xml:space="preserve">(4′30″): la idea y la diferencia con la utilidad esperada en 3 cuestiones (definición, valoración y ponderación); la fase de edición con el punto de referencia; la función clave</w:t>
      </w:r>
      <w:r>
        <w:t xml:space="preserve"> </w:t>
      </w:r>
      <m:oMath>
        <m:r>
          <m:t>V</m:t>
        </m:r>
      </m:oMath>
      <w:r>
        <w:t xml:space="preserve">; la función de valor en S (gráfico </w:t>
      </w:r>
      <w:hyperlink w:anchor="fig_funcion_valor">
        <w:r>
          <w:rPr>
            <w:rStyle w:val="Hyperlink"/>
          </w:rPr>
          <w:t xml:space="preserve">11</w:t>
        </w:r>
      </w:hyperlink>
      <w:r>
        <w:t xml:space="preserve">), imprescindible, con la aversión a las pérdidas y</w:t>
      </w:r>
      <w:r>
        <w:t xml:space="preserve"> </w:t>
      </w:r>
      <m:oMath>
        <m:r>
          <m:t>λ</m:t>
        </m:r>
        <m:r>
          <m:rPr>
            <m:sty m:val="p"/>
          </m:rPr>
          <m:t>≈</m:t>
        </m:r>
        <m:r>
          <m:t>2</m:t>
        </m:r>
        <m:r>
          <m:rPr>
            <m:sty m:val="p"/>
          </m:rPr>
          <m:t>,</m:t>
        </m:r>
        <m:r>
          <m:t>25</m:t>
        </m:r>
      </m:oMath>
      <w:r>
        <w:t xml:space="preserve">; la función de ponderación (gráfico </w:t>
      </w:r>
      <w:hyperlink w:anchor="fig_ponderacion">
        <w:r>
          <w:rPr>
            <w:rStyle w:val="Hyperlink"/>
          </w:rPr>
          <w:t xml:space="preserve">12</w:t>
        </w:r>
      </w:hyperlink>
      <w:r>
        <w:t xml:space="preserve">); el patrón cuádruple, que responde a la pregunta del enganche; la teoría acumulativa y la dependiente del rango en una frase; 2 anomalías (efecto dotación y prima de las acciones), y la valoración. La forma paramétrica, la tabla de teorías no esperadas, la caja de finanzas conductuales y el experimento del efecto marco son de profundización.</w:t>
      </w:r>
    </w:p>
    <w:bookmarkStart w:id="193" w:name="a_idea_3"/>
    <w:p>
      <w:pPr>
        <w:pStyle w:val="Heading4"/>
      </w:pPr>
      <w:r>
        <w:t xml:space="preserve">a) Idea</w:t>
      </w:r>
    </w:p>
    <w:p>
      <w:pPr>
        <w:keepNext/>
        <w:numPr>
          <w:ilvl w:val="0"/>
          <w:numId w:val="1080"/>
        </w:numPr>
      </w:pPr>
      <w:r>
        <w:t xml:space="preserve">La acumulación de anomalías dio lugar a las</w:t>
      </w:r>
      <w:r>
        <w:t xml:space="preserve"> </w:t>
      </w:r>
      <w:r>
        <w:rPr>
          <w:b/>
          <w:bCs/>
        </w:rPr>
        <w:t xml:space="preserve">teorías de la utilidad no esperada</w:t>
      </w:r>
      <w:r>
        <w:t xml:space="preserve"> </w:t>
      </w:r>
      <w:r>
        <w:t xml:space="preserve">(</w:t>
      </w:r>
      <w:r>
        <w:rPr>
          <w:i/>
          <w:iCs/>
        </w:rPr>
        <w:t xml:space="preserve">non-expected utility theories</w:t>
      </w:r>
      <w:r>
        <w:t xml:space="preserve">), que debilitan el axioma de independencia. La más influyente es la</w:t>
      </w:r>
      <w:r>
        <w:t xml:space="preserve"> </w:t>
      </w:r>
      <w:r>
        <w:rPr>
          <w:b/>
          <w:bCs/>
        </w:rPr>
        <w:t xml:space="preserve">teoría de las perspectivas</w:t>
      </w:r>
      <w:r>
        <w:t xml:space="preserve"> </w:t>
      </w:r>
      <w:r>
        <w:t xml:space="preserve">(</w:t>
      </w:r>
      <w:r>
        <w:rPr>
          <w:i/>
          <w:iCs/>
        </w:rPr>
        <w:t xml:space="preserve">prospect theory</w:t>
      </w:r>
      <w:r>
        <w:t xml:space="preserve">) de los psicólogos Daniel</w:t>
      </w:r>
      <w:r>
        <w:t xml:space="preserve"> </w:t>
      </w:r>
      <w:r>
        <w:rPr>
          <w:smallCaps/>
        </w:rPr>
        <w:t xml:space="preserve">Kahneman</w:t>
      </w:r>
      <w:r>
        <w:t xml:space="preserve"> </w:t>
      </w:r>
      <w:r>
        <w:t xml:space="preserve">y Amos</w:t>
      </w:r>
      <w:r>
        <w:t xml:space="preserve"> </w:t>
      </w:r>
      <w:r>
        <w:rPr>
          <w:smallCaps/>
        </w:rPr>
        <w:t xml:space="preserve">Tversky</w:t>
      </w:r>
      <w:r>
        <w:t xml:space="preserve">.</w:t>
      </w:r>
    </w:p>
    <w:p>
      <w:pPr>
        <w:numPr>
          <w:ilvl w:val="1"/>
          <w:numId w:val="1081"/>
        </w:numPr>
      </w:pPr>
      <w:r>
        <w:t xml:space="preserve">Su colaboración empezó en 1969, cuando</w:t>
      </w:r>
      <w:r>
        <w:t xml:space="preserve"> </w:t>
      </w:r>
      <w:r>
        <w:rPr>
          <w:smallCaps/>
        </w:rPr>
        <w:t xml:space="preserve">Kahneman</w:t>
      </w:r>
      <w:r>
        <w:t xml:space="preserve"> </w:t>
      </w:r>
      <w:r>
        <w:t xml:space="preserve">invitó a</w:t>
      </w:r>
      <w:r>
        <w:t xml:space="preserve"> </w:t>
      </w:r>
      <w:r>
        <w:rPr>
          <w:smallCaps/>
        </w:rPr>
        <w:t xml:space="preserve">Tversky</w:t>
      </w:r>
      <w:r>
        <w:t xml:space="preserve"> </w:t>
      </w:r>
      <w:r>
        <w:t xml:space="preserve">a su seminario de la Universidad Hebrea de Jerusalén. En los años 50 ambos habían estado en el ejército israelí, pero no juntos:</w:t>
      </w:r>
      <w:r>
        <w:t xml:space="preserve"> </w:t>
      </w:r>
      <w:r>
        <w:rPr>
          <w:smallCaps/>
        </w:rPr>
        <w:t xml:space="preserve">Kahneman</w:t>
      </w:r>
      <w:r>
        <w:t xml:space="preserve">, en su rama de psicología;</w:t>
      </w:r>
      <w:r>
        <w:t xml:space="preserve"> </w:t>
      </w:r>
      <w:r>
        <w:rPr>
          <w:smallCaps/>
        </w:rPr>
        <w:t xml:space="preserve">Tversky</w:t>
      </w:r>
      <w:r>
        <w:t xml:space="preserve">, como oficial paracaidista</w:t>
      </w:r>
      <w:r>
        <w:t xml:space="preserve"> </w:t>
      </w:r>
      <w:r>
        <w:t xml:space="preserve">(</w:t>
      </w:r>
      <w:hyperlink w:anchor="ref_Kahneman2002Biografia">
        <w:r>
          <w:rPr>
            <w:rStyle w:val="Hyperlink"/>
            <w:smallCaps/>
          </w:rPr>
          <w:t xml:space="preserve">Kahneman</w:t>
        </w:r>
        <w:r>
          <w:rPr>
            <w:rStyle w:val="Hyperlink"/>
          </w:rPr>
          <w:t xml:space="preserve">, 2002</w:t>
        </w:r>
      </w:hyperlink>
      <w:r>
        <w:t xml:space="preserve">)</w:t>
      </w:r>
      <w:r>
        <w:t xml:space="preserve">.</w:t>
      </w:r>
    </w:p>
    <w:p>
      <w:pPr>
        <w:numPr>
          <w:ilvl w:val="1"/>
          <w:numId w:val="1081"/>
        </w:numPr>
      </w:pPr>
      <w:r>
        <w:t xml:space="preserve">Publicaron la teoría en</w:t>
      </w:r>
      <w:r>
        <w:t xml:space="preserve"> </w:t>
      </w:r>
      <w:r>
        <w:rPr>
          <w:i/>
          <w:iCs/>
        </w:rPr>
        <w:t xml:space="preserve">Econometrica</w:t>
      </w:r>
      <w:r>
        <w:t xml:space="preserve"> </w:t>
      </w:r>
      <w:r>
        <w:t xml:space="preserve">en marzo de 1979</w:t>
      </w:r>
      <w:r>
        <w:t xml:space="preserve"> </w:t>
      </w:r>
      <w:r>
        <w:t xml:space="preserve">(</w:t>
      </w:r>
      <w:hyperlink w:anchor="ref_KahnemanTversky1979Prospect">
        <w:r>
          <w:rPr>
            <w:rStyle w:val="Hyperlink"/>
            <w:smallCaps/>
          </w:rPr>
          <w:t xml:space="preserve">Kahneman</w:t>
        </w:r>
        <w:r>
          <w:rPr>
            <w:rStyle w:val="Hyperlink"/>
          </w:rPr>
          <w:t xml:space="preserve"> </w:t>
        </w:r>
        <w:r>
          <w:rPr>
            <w:rStyle w:val="Hyperlink"/>
          </w:rPr>
          <w:t xml:space="preserve">y</w:t>
        </w:r>
        <w:r>
          <w:rPr>
            <w:rStyle w:val="Hyperlink"/>
          </w:rPr>
          <w:t xml:space="preserve"> </w:t>
        </w:r>
        <w:r>
          <w:rPr>
            <w:rStyle w:val="Hyperlink"/>
            <w:smallCaps/>
          </w:rPr>
          <w:t xml:space="preserve">Tversky</w:t>
        </w:r>
        <w:r>
          <w:rPr>
            <w:rStyle w:val="Hyperlink"/>
          </w:rPr>
          <w:t xml:space="preserve">, 1979</w:t>
        </w:r>
      </w:hyperlink>
      <w:r>
        <w:t xml:space="preserve">)</w:t>
      </w:r>
      <w:r>
        <w:t xml:space="preserve"> </w:t>
      </w:r>
      <w:r>
        <w:t xml:space="preserve">y la reformularon con probabilidades acumuladas en</w:t>
      </w:r>
      <w:r>
        <w:t xml:space="preserve"> </w:t>
      </w:r>
      <w:r>
        <w:rPr>
          <w:smallCaps/>
        </w:rPr>
        <w:t xml:space="preserve">Tversky</w:t>
      </w:r>
      <w:r>
        <w:t xml:space="preserve"> </w:t>
      </w:r>
      <w:r>
        <w:t xml:space="preserve">y</w:t>
      </w:r>
      <w:r>
        <w:t xml:space="preserve"> </w:t>
      </w:r>
      <w:r>
        <w:rPr>
          <w:smallCaps/>
        </w:rPr>
        <w:t xml:space="preserve">Kahneman</w:t>
      </w:r>
      <w:r>
        <w:t xml:space="preserve"> </w:t>
      </w:r>
      <w:r>
        <w:t xml:space="preserve">(</w:t>
      </w:r>
      <w:hyperlink w:anchor="ref_TverskyKahneman1992Advances">
        <w:r>
          <w:rPr>
            <w:rStyle w:val="Hyperlink"/>
          </w:rPr>
          <w:t xml:space="preserve">1992</w:t>
        </w:r>
      </w:hyperlink>
      <w:r>
        <w:t xml:space="preserve">)</w:t>
      </w:r>
      <w:r>
        <w:t xml:space="preserve">. Eligieron a propósito un nombre sin significado preciso, para que fuera fácil de distinguir si la teoría llegaba a conocerse</w:t>
      </w:r>
      <w:r>
        <w:t xml:space="preserve"> </w:t>
      </w:r>
      <w:r>
        <w:t xml:space="preserve">(</w:t>
      </w:r>
      <w:hyperlink w:anchor="ref_Kahneman2002Biografia">
        <w:r>
          <w:rPr>
            <w:rStyle w:val="Hyperlink"/>
            <w:smallCaps/>
          </w:rPr>
          <w:t xml:space="preserve">Kahneman</w:t>
        </w:r>
        <w:r>
          <w:rPr>
            <w:rStyle w:val="Hyperlink"/>
          </w:rPr>
          <w:t xml:space="preserve">, 2002</w:t>
        </w:r>
      </w:hyperlink>
      <w:r>
        <w:t xml:space="preserve">)</w:t>
      </w:r>
      <w:r>
        <w:t xml:space="preserve">.</w:t>
      </w:r>
    </w:p>
    <w:p>
      <w:pPr>
        <w:keepNext/>
        <w:numPr>
          <w:ilvl w:val="0"/>
          <w:numId w:val="1080"/>
        </w:numPr>
      </w:pPr>
      <w:r>
        <w:t xml:space="preserve">Es una teoría</w:t>
      </w:r>
      <w:r>
        <w:t xml:space="preserve"> </w:t>
      </w:r>
      <w:r>
        <w:rPr>
          <w:i/>
          <w:iCs/>
        </w:rPr>
        <w:t xml:space="preserve">descriptiva</w:t>
      </w:r>
      <w:r>
        <w:t xml:space="preserve"> </w:t>
      </w:r>
      <w:r>
        <w:t xml:space="preserve">(positiva), con base empírica: no dice cómo debería elegirse, sino cómo se elige. Se diferencia de la utilidad esperada en 3 cuestiones:</w:t>
      </w:r>
    </w:p>
    <w:p>
      <w:pPr>
        <w:numPr>
          <w:ilvl w:val="1"/>
          <w:numId w:val="1082"/>
        </w:numPr>
      </w:pPr>
      <w:r>
        <w:t xml:space="preserve">cómo se</w:t>
      </w:r>
      <w:r>
        <w:t xml:space="preserve"> </w:t>
      </w:r>
      <w:r>
        <w:rPr>
          <w:i/>
          <w:iCs/>
        </w:rPr>
        <w:t xml:space="preserve">definen</w:t>
      </w:r>
      <w:r>
        <w:t xml:space="preserve"> </w:t>
      </w:r>
      <w:r>
        <w:t xml:space="preserve">las alternativas (como ganancias o pérdidas respecto a un punto de referencia);</w:t>
      </w:r>
    </w:p>
    <w:p>
      <w:pPr>
        <w:numPr>
          <w:ilvl w:val="1"/>
          <w:numId w:val="1082"/>
        </w:numPr>
      </w:pPr>
      <w:r>
        <w:t xml:space="preserve">cómo se</w:t>
      </w:r>
      <w:r>
        <w:t xml:space="preserve"> </w:t>
      </w:r>
      <w:r>
        <w:rPr>
          <w:i/>
          <w:iCs/>
        </w:rPr>
        <w:t xml:space="preserve">valoran</w:t>
      </w:r>
      <w:r>
        <w:t xml:space="preserve"> </w:t>
      </w:r>
      <w:r>
        <w:t xml:space="preserve">(con una función de valor en forma de S);</w:t>
      </w:r>
    </w:p>
    <w:p>
      <w:pPr>
        <w:numPr>
          <w:ilvl w:val="1"/>
          <w:numId w:val="1082"/>
        </w:numPr>
      </w:pPr>
      <w:r>
        <w:t xml:space="preserve">y cómo se</w:t>
      </w:r>
      <w:r>
        <w:t xml:space="preserve"> </w:t>
      </w:r>
      <w:r>
        <w:rPr>
          <w:i/>
          <w:iCs/>
        </w:rPr>
        <w:t xml:space="preserve">ponderan</w:t>
      </w:r>
      <w:r>
        <w:t xml:space="preserve"> </w:t>
      </w:r>
      <w:r>
        <w:t xml:space="preserve">(con pesos de decisión, no con probabilidades).</w:t>
      </w:r>
    </w:p>
    <w:bookmarkEnd w:id="193"/>
    <w:bookmarkStart w:id="208" w:name="b_modelo_3"/>
    <w:p>
      <w:pPr>
        <w:pStyle w:val="Heading4"/>
      </w:pPr>
      <w:r>
        <w:t xml:space="preserve">b) Modelo</w:t>
      </w:r>
    </w:p>
    <w:bookmarkStart w:id="194" w:name="i_supuestos_3"/>
    <w:p>
      <w:pPr>
        <w:pStyle w:val="Heading5"/>
      </w:pPr>
      <w:r>
        <w:t xml:space="preserve">i) Supuestos</w:t>
      </w:r>
    </w:p>
    <w:p>
      <w:pPr>
        <w:keepNext/>
        <w:numPr>
          <w:ilvl w:val="0"/>
          <w:numId w:val="1083"/>
        </w:numPr>
      </w:pPr>
      <w:r>
        <w:t xml:space="preserve">Nuestra limitada capacidad de cálculo nos obliga a simplificar los problemas de decisión, y lo hacemos con reglas heurísticas. Por eso la elección tiene 2 fases:</w:t>
      </w:r>
    </w:p>
    <w:p>
      <w:pPr>
        <w:keepNext/>
        <w:numPr>
          <w:ilvl w:val="1"/>
          <w:numId w:val="1084"/>
        </w:numPr>
      </w:pPr>
      <w:r>
        <w:rPr>
          <w:b/>
          <w:bCs/>
        </w:rPr>
        <w:t xml:space="preserve">Fase de edición</w:t>
      </w:r>
      <w:r>
        <w:t xml:space="preserve">: el decisor simplifica el problema.</w:t>
      </w:r>
    </w:p>
    <w:p>
      <w:pPr>
        <w:numPr>
          <w:ilvl w:val="2"/>
          <w:numId w:val="1085"/>
        </w:numPr>
      </w:pPr>
      <w:r>
        <w:t xml:space="preserve">La operación clave es la</w:t>
      </w:r>
      <w:r>
        <w:t xml:space="preserve"> </w:t>
      </w:r>
      <w:r>
        <w:rPr>
          <w:i/>
          <w:iCs/>
        </w:rPr>
        <w:t xml:space="preserve">codificación</w:t>
      </w:r>
      <w:r>
        <w:t xml:space="preserve">: los resultados se ven como</w:t>
      </w:r>
      <w:r>
        <w:t xml:space="preserve"> </w:t>
      </w:r>
      <w:r>
        <w:rPr>
          <w:i/>
          <w:iCs/>
        </w:rPr>
        <w:t xml:space="preserve">ganancias o pérdidas</w:t>
      </w:r>
      <w:r>
        <w:t xml:space="preserve"> </w:t>
      </w:r>
      <w:r>
        <w:t xml:space="preserve">respecto a un</w:t>
      </w:r>
      <w:r>
        <w:t xml:space="preserve"> </w:t>
      </w:r>
      <w:r>
        <w:rPr>
          <w:b/>
          <w:bCs/>
        </w:rPr>
        <w:t xml:space="preserve">punto de referencia</w:t>
      </w:r>
      <w:r>
        <w:t xml:space="preserve"> </w:t>
      </w:r>
      <m:oMath>
        <m:r>
          <m:t>r</m:t>
        </m:r>
      </m:oMath>
      <w:r>
        <w:t xml:space="preserve">, no como niveles de riqueza final. Suele ser la situación actual (el</w:t>
      </w:r>
      <w:r>
        <w:t xml:space="preserve"> </w:t>
      </w:r>
      <w:r>
        <w:rPr>
          <w:i/>
          <w:iCs/>
        </w:rPr>
        <w:t xml:space="preserve">statu quo</w:t>
      </w:r>
      <w:r>
        <w:t xml:space="preserve">), pero también puede ser una aspiración o una cifra que sugiere, sin darnos cuenta, quien plantea el problema.</w:t>
      </w:r>
    </w:p>
    <w:p>
      <w:pPr>
        <w:numPr>
          <w:ilvl w:val="2"/>
          <w:numId w:val="1085"/>
        </w:numPr>
      </w:pPr>
      <w:r>
        <w:t xml:space="preserve">Otras operaciones son la</w:t>
      </w:r>
      <w:r>
        <w:t xml:space="preserve"> </w:t>
      </w:r>
      <w:r>
        <w:rPr>
          <w:i/>
          <w:iCs/>
        </w:rPr>
        <w:t xml:space="preserve">combinación</w:t>
      </w:r>
      <w:r>
        <w:t xml:space="preserve"> </w:t>
      </w:r>
      <w:r>
        <w:t xml:space="preserve">de resultados iguales, la</w:t>
      </w:r>
      <w:r>
        <w:t xml:space="preserve"> </w:t>
      </w:r>
      <w:r>
        <w:rPr>
          <w:i/>
          <w:iCs/>
        </w:rPr>
        <w:t xml:space="preserve">segregación</w:t>
      </w:r>
      <w:r>
        <w:t xml:space="preserve"> </w:t>
      </w:r>
      <w:r>
        <w:t xml:space="preserve">de la parte segura, la</w:t>
      </w:r>
      <w:r>
        <w:t xml:space="preserve"> </w:t>
      </w:r>
      <w:r>
        <w:rPr>
          <w:i/>
          <w:iCs/>
        </w:rPr>
        <w:t xml:space="preserve">cancelación</w:t>
      </w:r>
      <w:r>
        <w:t xml:space="preserve"> </w:t>
      </w:r>
      <w:r>
        <w:t xml:space="preserve">de lo que es común a 2 alternativas y la eliminación de las alternativas dominadas. Cómo se combinan o se separan las ganancias y las pérdidas sucesivas (¿una ganancia seguida de una pérdida menor se vive como una ganancia neta o como 2 sucesos?) tiene gran importancia.</w:t>
      </w:r>
    </w:p>
    <w:p>
      <w:pPr>
        <w:numPr>
          <w:ilvl w:val="1"/>
          <w:numId w:val="1084"/>
        </w:numPr>
      </w:pPr>
      <w:r>
        <w:rPr>
          <w:b/>
          <w:bCs/>
        </w:rPr>
        <w:t xml:space="preserve">Fase de evaluación</w:t>
      </w:r>
      <w:r>
        <w:t xml:space="preserve">: cada alternativa editada se valora con la función de valor y los pesos de decisión.</w:t>
      </w:r>
    </w:p>
    <w:bookmarkEnd w:id="194"/>
    <w:bookmarkStart w:id="206" w:name="ii_desarrollo_3"/>
    <w:p>
      <w:pPr>
        <w:pStyle w:val="Heading5"/>
      </w:pPr>
      <w:r>
        <w:t xml:space="preserve">ii) Desarrollo</w:t>
      </w:r>
    </w:p>
    <w:p>
      <w:pPr>
        <w:numPr>
          <w:ilvl w:val="0"/>
          <w:numId w:val="1086"/>
        </w:numPr>
      </w:pPr>
      <w:r>
        <w:t xml:space="preserve">El valor de una alternativa con resultados</w:t>
      </w:r>
      <w:r>
        <w:t xml:space="preserve"> </w:t>
      </w:r>
      <m:oMath>
        <m:sSub>
          <m:e>
            <m:r>
              <m:t>x</m:t>
            </m:r>
          </m:e>
          <m:sub>
            <m:r>
              <m:t>s</m:t>
            </m:r>
          </m:sub>
        </m:sSub>
      </m:oMath>
      <w:r>
        <w:t xml:space="preserve"> </w:t>
      </w:r>
      <w:r>
        <w:t xml:space="preserve">y probabilidades</w:t>
      </w:r>
      <w:r>
        <w:t xml:space="preserve"> </w:t>
      </w:r>
      <m:oMath>
        <m:sSub>
          <m:e>
            <m:r>
              <m:t>π</m:t>
            </m:r>
          </m:e>
          <m:sub>
            <m:r>
              <m:t>s</m:t>
            </m:r>
          </m:sub>
        </m:sSub>
      </m:oMath>
      <w:r>
        <w:t xml:space="preserve"> </w:t>
      </w:r>
      <w:r>
        <w:t xml:space="preserve">es</w:t>
      </w:r>
    </w:p>
    <w:bookmarkStart w:id="195" w:name="eq_perspectivas"/>
    <w:bookmarkEnd w:id="195"/>
    <w:p>
      <w:pPr>
        <w:pStyle w:val="Funcionclave"/>
        <w:keepLines/>
      </w:pPr>
      <m:oMathPara>
        <m:oMathParaPr>
          <m:jc m:val="center"/>
        </m:oMathParaPr>
        <m:oMath>
          <m:r>
            <m:t>V</m:t>
          </m:r>
          <m:r>
            <m:rPr>
              <m:sty m:val="p"/>
            </m:rPr>
            <m:t>=</m:t>
          </m:r>
          <m:nary>
            <m:naryPr>
              <m:chr m:val="∑"/>
              <m:limLoc m:val="undOvr"/>
              <m:subHide m:val="off"/>
              <m:supHide m:val="off"/>
            </m:naryPr>
            <m:sub>
              <m:r>
                <m:t>s</m:t>
              </m:r>
              <m:r>
                <m:rPr>
                  <m:sty m:val="p"/>
                </m:rPr>
                <m:t>=</m:t>
              </m:r>
              <m:r>
                <m:t>1</m:t>
              </m:r>
            </m:sub>
            <m:sup>
              <m:r>
                <m:t>S</m:t>
              </m:r>
            </m:sup>
            <m:e>
              <m:r>
                <m:t>w</m:t>
              </m:r>
            </m:e>
          </m:nary>
          <m:d>
            <m:dPr>
              <m:begChr m:val="("/>
              <m:sepChr m:val=""/>
              <m:endChr m:val=")"/>
              <m:grow/>
            </m:dPr>
            <m:e>
              <m:sSub>
                <m:e>
                  <m:r>
                    <m:t>π</m:t>
                  </m:r>
                </m:e>
                <m:sub>
                  <m:r>
                    <m:t>s</m:t>
                  </m:r>
                </m:sub>
              </m:sSub>
            </m:e>
          </m:d>
          <m:r>
            <m:t> </m:t>
          </m:r>
          <m:r>
            <m:t>v</m:t>
          </m:r>
          <m:d>
            <m:dPr>
              <m:begChr m:val="("/>
              <m:sepChr m:val=""/>
              <m:endChr m:val=")"/>
              <m:grow/>
            </m:dPr>
            <m:e>
              <m:sSub>
                <m:e>
                  <m:r>
                    <m:t>x</m:t>
                  </m:r>
                </m:e>
                <m:sub>
                  <m:r>
                    <m:t>s</m:t>
                  </m:r>
                </m:sub>
              </m:sSub>
              <m:r>
                <m:rPr>
                  <m:sty m:val="p"/>
                </m:rPr>
                <m:t>−</m:t>
              </m:r>
              <m:r>
                <m:t>r</m:t>
              </m:r>
            </m:e>
          </m:d>
        </m:oMath>
      </m:oMathPara>
    </w:p>
    <w:p>
      <w:pPr>
        <w:numPr>
          <w:ilvl w:val="0"/>
          <w:numId w:val="1087"/>
        </w:numPr>
      </w:pPr>
      <w:r>
        <w:t xml:space="preserve">donde</w:t>
      </w:r>
      <w:r>
        <w:t xml:space="preserve"> </w:t>
      </w:r>
      <m:oMath>
        <m:r>
          <m:t>v</m:t>
        </m:r>
        <m:d>
          <m:dPr>
            <m:begChr m:val="("/>
            <m:sepChr m:val=""/>
            <m:endChr m:val=")"/>
            <m:grow/>
          </m:dPr>
          <m:e>
            <m:r>
              <m:rPr>
                <m:sty m:val="p"/>
              </m:rPr>
              <m:t>⋅</m:t>
            </m:r>
          </m:e>
        </m:d>
      </m:oMath>
      <w:r>
        <w:t xml:space="preserve"> </w:t>
      </w:r>
      <w:r>
        <w:t xml:space="preserve">es la</w:t>
      </w:r>
      <w:r>
        <w:t xml:space="preserve"> </w:t>
      </w:r>
      <w:r>
        <w:rPr>
          <w:b/>
          <w:bCs/>
        </w:rPr>
        <w:t xml:space="preserve">función de valor</w:t>
      </w:r>
      <w:r>
        <w:t xml:space="preserve">, definida sobre ganancias y pérdidas, y</w:t>
      </w:r>
      <w:r>
        <w:t xml:space="preserve"> </w:t>
      </w:r>
      <m:oMath>
        <m:r>
          <m:t>w</m:t>
        </m:r>
        <m:d>
          <m:dPr>
            <m:begChr m:val="("/>
            <m:sepChr m:val=""/>
            <m:endChr m:val=")"/>
            <m:grow/>
          </m:dPr>
          <m:e>
            <m:r>
              <m:rPr>
                <m:sty m:val="p"/>
              </m:rPr>
              <m:t>⋅</m:t>
            </m:r>
          </m:e>
        </m:d>
      </m:oMath>
      <w:r>
        <w:t xml:space="preserve"> </w:t>
      </w:r>
      <w:r>
        <w:t xml:space="preserve">la</w:t>
      </w:r>
      <w:r>
        <w:t xml:space="preserve"> </w:t>
      </w:r>
      <w:r>
        <w:rPr>
          <w:b/>
          <w:bCs/>
        </w:rPr>
        <w:t xml:space="preserve">función de ponderación</w:t>
      </w:r>
      <w:r>
        <w:t xml:space="preserve"> </w:t>
      </w:r>
      <w:r>
        <w:t xml:space="preserve">de las probabilidades. Con</w:t>
      </w:r>
      <w:r>
        <w:t xml:space="preserve"> </w:t>
      </w:r>
      <m:oMath>
        <m:r>
          <m:t>r</m:t>
        </m:r>
        <m:r>
          <m:rPr>
            <m:sty m:val="p"/>
          </m:rPr>
          <m:t>=</m:t>
        </m:r>
        <m:r>
          <m:t>0</m:t>
        </m:r>
      </m:oMath>
      <w:r>
        <w:t xml:space="preserve">,</w:t>
      </w:r>
      <w:r>
        <w:t xml:space="preserve"> </w:t>
      </w:r>
      <m:oMath>
        <m:r>
          <m:t>w</m:t>
        </m:r>
        <m:d>
          <m:dPr>
            <m:begChr m:val="("/>
            <m:sepChr m:val=""/>
            <m:endChr m:val=")"/>
            <m:grow/>
          </m:dPr>
          <m:e>
            <m:r>
              <m:t>π</m:t>
            </m:r>
          </m:e>
        </m:d>
        <m:r>
          <m:rPr>
            <m:sty m:val="p"/>
          </m:rPr>
          <m:t>=</m:t>
        </m:r>
        <m:r>
          <m:t>π</m:t>
        </m:r>
      </m:oMath>
      <w:r>
        <w:t xml:space="preserve"> </w:t>
      </w:r>
      <w:r>
        <w:t xml:space="preserve">y</w:t>
      </w:r>
      <w:r>
        <w:t xml:space="preserve"> </w:t>
      </w:r>
      <m:oMath>
        <m:r>
          <m:t>v</m:t>
        </m:r>
        <m:r>
          <m:rPr>
            <m:sty m:val="p"/>
          </m:rPr>
          <m:t>=</m:t>
        </m:r>
        <m:r>
          <m:t>u</m:t>
        </m:r>
      </m:oMath>
      <w:r>
        <w:t xml:space="preserve">, es la utilidad esperada (</w:t>
      </w:r>
      <w:hyperlink w:anchor="eq_utilidad_esperada">
        <w:r>
          <w:rPr>
            <w:rStyle w:val="Hyperlink"/>
          </w:rPr>
          <w:t xml:space="preserve">1</w:t>
        </w:r>
      </w:hyperlink>
      <w:r>
        <w:t xml:space="preserve">).</w:t>
      </w:r>
    </w:p>
    <w:p>
      <w:pPr>
        <w:keepNext/>
        <w:numPr>
          <w:ilvl w:val="0"/>
          <w:numId w:val="1087"/>
        </w:numPr>
      </w:pPr>
      <w:r>
        <w:rPr>
          <w:i/>
          <w:iCs/>
        </w:rPr>
        <w:t xml:space="preserve">La función de valor</w:t>
      </w:r>
      <w:r>
        <w:t xml:space="preserve"> </w:t>
      </w:r>
      <w:r>
        <w:t xml:space="preserve">(gráfico </w:t>
      </w:r>
      <w:hyperlink w:anchor="fig_funcion_valor">
        <w:r>
          <w:rPr>
            <w:rStyle w:val="Hyperlink"/>
          </w:rPr>
          <w:t xml:space="preserve">11</w:t>
        </w:r>
      </w:hyperlink>
      <w:r>
        <w:t xml:space="preserve">) tiene forma de S y 3 propiedades:</w:t>
      </w:r>
    </w:p>
    <w:p>
      <w:pPr>
        <w:numPr>
          <w:ilvl w:val="1"/>
          <w:numId w:val="1088"/>
        </w:numPr>
      </w:pPr>
      <w:r>
        <w:rPr>
          <w:i/>
          <w:iCs/>
        </w:rPr>
        <w:t xml:space="preserve">dependencia del punto de referencia</w:t>
      </w:r>
      <w:r>
        <w:t xml:space="preserve">: se valoran cambios, no niveles de riqueza;</w:t>
      </w:r>
    </w:p>
    <w:p>
      <w:pPr>
        <w:numPr>
          <w:ilvl w:val="1"/>
          <w:numId w:val="1088"/>
        </w:numPr>
      </w:pPr>
      <w:r>
        <w:rPr>
          <w:i/>
          <w:iCs/>
        </w:rPr>
        <w:t xml:space="preserve">sensibilidad decreciente</w:t>
      </w:r>
      <w:r>
        <w:t xml:space="preserve">: es</w:t>
      </w:r>
      <w:r>
        <w:t xml:space="preserve"> </w:t>
      </w:r>
      <w:r>
        <w:rPr>
          <w:i/>
          <w:iCs/>
        </w:rPr>
        <w:t xml:space="preserve">cóncava en las ganancias</w:t>
      </w:r>
      <w:r>
        <w:t xml:space="preserve">, porque cada euro ganado añade menos valor (aversión al riesgo: «más vale pájaro en mano que ciento volando»), y</w:t>
      </w:r>
      <w:r>
        <w:t xml:space="preserve"> </w:t>
      </w:r>
      <w:r>
        <w:rPr>
          <w:i/>
          <w:iCs/>
        </w:rPr>
        <w:t xml:space="preserve">convexa en las pérdidas</w:t>
      </w:r>
      <w:r>
        <w:t xml:space="preserve">, porque cada euro perdido resta menos (búsqueda del riesgo: «de perdidos, al río»);</w:t>
      </w:r>
    </w:p>
    <w:p>
      <w:pPr>
        <w:numPr>
          <w:ilvl w:val="1"/>
          <w:numId w:val="1088"/>
        </w:numPr>
      </w:pPr>
      <w:r>
        <w:rPr>
          <w:b/>
          <w:bCs/>
        </w:rPr>
        <w:t xml:space="preserve">aversión a las pérdidas</w:t>
      </w:r>
      <w:r>
        <w:t xml:space="preserve">: es más inclinada en las pérdidas que en las ganancias, con un quiebro en el punto de referencia. Por eso la mayoría rechaza una apuesta al 50 % de ganar o perder la misma cantidad: las pérdidas duelen más de lo que alegran las ganancias del mismo importe.</w:t>
      </w:r>
    </w:p>
    <w:p>
      <w:pPr>
        <w:numPr>
          <w:ilvl w:val="0"/>
          <w:numId w:val="1000"/>
        </w:numPr>
      </w:pPr>
      <w:r>
        <w:t xml:space="preserve">La forma que estiman</w:t>
      </w:r>
      <w:r>
        <w:t xml:space="preserve"> </w:t>
      </w:r>
      <w:r>
        <w:rPr>
          <w:smallCaps/>
        </w:rPr>
        <w:t xml:space="preserve">Tversky</w:t>
      </w:r>
      <w:r>
        <w:t xml:space="preserve"> </w:t>
      </w:r>
      <w:r>
        <w:t xml:space="preserve">y</w:t>
      </w:r>
      <w:r>
        <w:t xml:space="preserve"> </w:t>
      </w:r>
      <w:r>
        <w:rPr>
          <w:smallCaps/>
        </w:rPr>
        <w:t xml:space="preserve">Kahneman</w:t>
      </w:r>
      <w:r>
        <w:t xml:space="preserve"> </w:t>
      </w:r>
      <w:r>
        <w:t xml:space="preserve">(</w:t>
      </w:r>
      <w:hyperlink w:anchor="ref_TverskyKahneman1992Advances">
        <w:r>
          <w:rPr>
            <w:rStyle w:val="Hyperlink"/>
          </w:rPr>
          <w:t xml:space="preserve">1992</w:t>
        </w:r>
      </w:hyperlink>
      <w:r>
        <w:t xml:space="preserve">)</w:t>
      </w:r>
      <w:r>
        <w:t xml:space="preserve">, con la misma curvatura para ganancias y pérdidas, es</w:t>
      </w:r>
      <w:r>
        <w:t xml:space="preserve"> </w:t>
      </w:r>
      <w:bookmarkStart w:id="196" w:name="eq_funcion_valor"/>
      <w:bookmarkEnd w:id="196"/>
    </w:p>
    <w:p>
      <w:pPr>
        <w:pStyle w:val="BodyText"/>
        <w:keepNext/>
      </w:pPr>
      <m:oMathPara>
        <m:oMathParaPr>
          <m:jc m:val="center"/>
        </m:oMathParaPr>
        <m:oMath>
          <m:r>
            <m:t>v</m:t>
          </m:r>
          <m:d>
            <m:dPr>
              <m:begChr m:val="("/>
              <m:sepChr m:val=""/>
              <m:endChr m:val=")"/>
              <m:grow/>
            </m:dPr>
            <m:e>
              <m:r>
                <m:t>z</m:t>
              </m:r>
            </m:e>
          </m:d>
          <m:r>
            <m:rPr>
              <m:sty m:val="p"/>
            </m:rPr>
            <m:t>=</m:t>
          </m:r>
          <m:d>
            <m:dPr>
              <m:begChr m:val="{"/>
              <m:sepChr m:val=""/>
              <m:endChr m:val=""/>
              <m:grow/>
            </m:dPr>
            <m:e>
              <m:m>
                <m:mPr>
                  <m:baseJc m:val="center"/>
                  <m:plcHide m:val="on"/>
                  <m:mcs>
                    <m:mc>
                      <m:mcPr>
                        <m:mcJc m:val="left"/>
                        <m:count m:val="1"/>
                      </m:mcPr>
                    </m:mc>
                    <m:mc>
                      <m:mcPr>
                        <m:mcJc m:val="left"/>
                        <m:count m:val="1"/>
                      </m:mcPr>
                    </m:mc>
                  </m:mcs>
                </m:mPr>
                <m:mr>
                  <m:e>
                    <m:sSup>
                      <m:e>
                        <m:r>
                          <m:t>z</m:t>
                        </m:r>
                      </m:e>
                      <m:sup>
                        <m:r>
                          <m:t>β</m:t>
                        </m:r>
                      </m:sup>
                    </m:sSup>
                  </m:e>
                  <m:e>
                    <m:r>
                      <m:rPr>
                        <m:nor/>
                        <m:sty m:val="p"/>
                      </m:rPr>
                      <m:t>si </m:t>
                    </m:r>
                    <m:r>
                      <m:t>z</m:t>
                    </m:r>
                    <m:r>
                      <m:rPr>
                        <m:sty m:val="p"/>
                      </m:rPr>
                      <m:t>≥</m:t>
                    </m:r>
                    <m:r>
                      <m:t>0</m:t>
                    </m:r>
                    <m:r>
                      <m:rPr>
                        <m:sty m:val="p"/>
                      </m:rPr>
                      <m:t>,</m:t>
                    </m:r>
                  </m:e>
                </m:mr>
                <m:mr>
                  <m:e>
                    <m:r>
                      <m:rPr>
                        <m:sty m:val="p"/>
                      </m:rPr>
                      <m:t>−</m:t>
                    </m:r>
                    <m:r>
                      <m:t>λ</m:t>
                    </m:r>
                    <m:r>
                      <m:t> </m:t>
                    </m:r>
                    <m:sSup>
                      <m:e>
                        <m:d>
                          <m:dPr>
                            <m:begChr m:val="("/>
                            <m:sepChr m:val=""/>
                            <m:endChr m:val=")"/>
                            <m:grow/>
                          </m:dPr>
                          <m:e>
                            <m:r>
                              <m:rPr>
                                <m:sty m:val="p"/>
                              </m:rPr>
                              <m:t>−</m:t>
                            </m:r>
                            <m:r>
                              <m:t>z</m:t>
                            </m:r>
                          </m:e>
                        </m:d>
                      </m:e>
                      <m:sup>
                        <m:r>
                          <m:t>β</m:t>
                        </m:r>
                      </m:sup>
                    </m:sSup>
                  </m:e>
                  <m:e>
                    <m:r>
                      <m:rPr>
                        <m:nor/>
                        <m:sty m:val="p"/>
                      </m:rPr>
                      <m:t>si </m:t>
                    </m:r>
                    <m:r>
                      <m:t>z</m:t>
                    </m:r>
                    <m:r>
                      <m:rPr>
                        <m:sty m:val="p"/>
                      </m:rPr>
                      <m:t>&lt;</m:t>
                    </m:r>
                    <m:r>
                      <m:t>0</m:t>
                    </m:r>
                    <m:r>
                      <m:rPr>
                        <m:sty m:val="p"/>
                      </m:rPr>
                      <m:t>,</m:t>
                    </m:r>
                  </m:e>
                </m:mr>
              </m:m>
            </m:e>
          </m:d>
          <m:r>
            <m:t>  </m:t>
          </m:r>
          <m:r>
            <m:t>β</m:t>
          </m:r>
          <m:r>
            <m:rPr>
              <m:sty m:val="p"/>
            </m:rPr>
            <m:t>≈</m:t>
          </m:r>
          <m:r>
            <m:t>0</m:t>
          </m:r>
          <m:r>
            <m:rPr>
              <m:sty m:val="p"/>
            </m:rPr>
            <m:t>,</m:t>
          </m:r>
          <m:r>
            <m:t>88</m:t>
          </m:r>
          <m:r>
            <m:rPr>
              <m:sty m:val="p"/>
            </m:rPr>
            <m:t>,</m:t>
          </m:r>
          <m:r>
            <m:t> </m:t>
          </m:r>
          <m:r>
            <m:t>λ</m:t>
          </m:r>
          <m:r>
            <m:rPr>
              <m:sty m:val="p"/>
            </m:rPr>
            <m:t>≈</m:t>
          </m:r>
          <m:r>
            <m:t>2</m:t>
          </m:r>
          <m:r>
            <m:rPr>
              <m:sty m:val="p"/>
            </m:rPr>
            <m:t>,</m:t>
          </m:r>
          <m:r>
            <m:t>25</m:t>
          </m:r>
          <m:r>
            <m:rPr>
              <m:sty m:val="p"/>
            </m:rPr>
            <m:t>,</m:t>
          </m:r>
        </m:oMath>
      </m:oMathPara>
    </w:p>
    <w:p>
      <w:pPr>
        <w:numPr>
          <w:ilvl w:val="0"/>
          <w:numId w:val="1000"/>
        </w:numPr>
      </w:pPr>
      <w:r>
        <w:t xml:space="preserve">con</w:t>
      </w:r>
      <w:r>
        <w:t xml:space="preserve"> </w:t>
      </w:r>
      <m:oMath>
        <m:r>
          <m:t>z</m:t>
        </m:r>
        <m:r>
          <m:rPr>
            <m:sty m:val="p"/>
          </m:rPr>
          <m:t>=</m:t>
        </m:r>
        <m:sSub>
          <m:e>
            <m:r>
              <m:t>x</m:t>
            </m:r>
          </m:e>
          <m:sub>
            <m:r>
              <m:t>s</m:t>
            </m:r>
          </m:sub>
        </m:sSub>
        <m:r>
          <m:rPr>
            <m:sty m:val="p"/>
          </m:rPr>
          <m:t>−</m:t>
        </m:r>
        <m:r>
          <m:t>r</m:t>
        </m:r>
      </m:oMath>
      <w:r>
        <w:t xml:space="preserve">: una pérdida duele algo más del doble que una ganancia del mismo tamaño.</w:t>
      </w:r>
    </w:p>
    <w:bookmarkStart w:id="200" w:name="fig_funcion_valor"/>
    <w:p>
      <w:pPr>
        <w:pStyle w:val="ImageCaption"/>
      </w:pPr>
      <w:r>
        <w:t xml:space="preserve">Gráfico 11.–</w:t>
      </w:r>
      <w:r>
        <w:t xml:space="preserve"> </w:t>
      </w:r>
      <w:r>
        <w:t xml:space="preserve">Función de valor de la teoría de las perspectivas</w:t>
      </w:r>
    </w:p>
    <w:p>
      <w:pPr>
        <w:pStyle w:val="CaptionedFigure"/>
      </w:pPr>
      <w:r>
        <w:drawing>
          <wp:inline>
            <wp:extent cx="3253918" cy="2244714"/>
            <wp:effectExtent b="0" l="0" r="0" t="0"/>
            <wp:docPr descr="Gráfico 11.– Función de valor de la teoría de las perspectivas" title="" id="198" name="Picture"/>
            <a:graphic>
              <a:graphicData uri="http://schemas.openxmlformats.org/drawingml/2006/picture">
                <pic:pic>
                  <pic:nvPicPr>
                    <pic:cNvPr descr="C:\Users\vgutierrez\Documents\src\victorgutierrezmarcos.github.io-revision\oposicion\temario\fuentes\3A10\graficos/funcion-valor.png" id="199" name="Picture"/>
                    <pic:cNvPicPr>
                      <a:picLocks noChangeArrowheads="1" noChangeAspect="1"/>
                    </pic:cNvPicPr>
                  </pic:nvPicPr>
                  <pic:blipFill>
                    <a:blip r:embed="rId197"/>
                    <a:stretch>
                      <a:fillRect/>
                    </a:stretch>
                  </pic:blipFill>
                  <pic:spPr bwMode="auto">
                    <a:xfrm>
                      <a:off x="0" y="0"/>
                      <a:ext cx="3253918" cy="2244714"/>
                    </a:xfrm>
                    <a:prstGeom prst="rect">
                      <a:avLst/>
                    </a:prstGeom>
                    <a:noFill/>
                    <a:ln w="9525">
                      <a:noFill/>
                      <a:headEnd/>
                      <a:tailEnd/>
                    </a:ln>
                  </pic:spPr>
                </pic:pic>
              </a:graphicData>
            </a:graphic>
          </wp:inline>
        </w:drawing>
      </w:r>
    </w:p>
    <w:bookmarkEnd w:id="200"/>
    <w:p>
      <w:pPr>
        <w:pStyle w:val="Piedeimagen"/>
      </w:pPr>
      <w:r>
        <w:t xml:space="preserve">Fuente: elaboración propia a partir de</w:t>
      </w:r>
      <w:r>
        <w:t xml:space="preserve"> </w:t>
      </w:r>
      <w:r>
        <w:rPr>
          <w:smallCaps/>
        </w:rPr>
        <w:t xml:space="preserve">Kahneman</w:t>
      </w:r>
      <w:r>
        <w:t xml:space="preserve"> </w:t>
      </w:r>
      <w:r>
        <w:t xml:space="preserve">y</w:t>
      </w:r>
      <w:r>
        <w:t xml:space="preserve"> </w:t>
      </w:r>
      <w:r>
        <w:rPr>
          <w:smallCaps/>
        </w:rPr>
        <w:t xml:space="preserve">Tversky</w:t>
      </w:r>
      <w:r>
        <w:t xml:space="preserve"> </w:t>
      </w:r>
      <w:r>
        <w:t xml:space="preserve">(</w:t>
      </w:r>
      <w:hyperlink w:anchor="ref_KahnemanTversky1979Prospect">
        <w:r>
          <w:rPr>
            <w:rStyle w:val="Hyperlink"/>
          </w:rPr>
          <w:t xml:space="preserve">1979</w:t>
        </w:r>
      </w:hyperlink>
      <w:r>
        <w:t xml:space="preserve">)</w:t>
      </w:r>
      <w:r>
        <w:t xml:space="preserve"> </w:t>
      </w:r>
      <w:r>
        <w:t xml:space="preserve">y</w:t>
      </w:r>
      <w:r>
        <w:t xml:space="preserve"> </w:t>
      </w:r>
      <w:r>
        <w:rPr>
          <w:smallCaps/>
        </w:rPr>
        <w:t xml:space="preserve">Tversky</w:t>
      </w:r>
      <w:r>
        <w:t xml:space="preserve"> </w:t>
      </w:r>
      <w:r>
        <w:t xml:space="preserve">y</w:t>
      </w:r>
      <w:r>
        <w:t xml:space="preserve"> </w:t>
      </w:r>
      <w:r>
        <w:rPr>
          <w:smallCaps/>
        </w:rPr>
        <w:t xml:space="preserve">Kahneman</w:t>
      </w:r>
      <w:r>
        <w:t xml:space="preserve"> </w:t>
      </w:r>
      <w:r>
        <w:t xml:space="preserve">(</w:t>
      </w:r>
      <w:hyperlink w:anchor="ref_TverskyKahneman1992Advances">
        <w:r>
          <w:rPr>
            <w:rStyle w:val="Hyperlink"/>
          </w:rPr>
          <w:t xml:space="preserve">1992</w:t>
        </w:r>
      </w:hyperlink>
      <w:r>
        <w:t xml:space="preserve">)</w:t>
      </w:r>
      <w:r>
        <w:t xml:space="preserve">.</w:t>
      </w:r>
    </w:p>
    <w:p>
      <w:pPr>
        <w:keepNext/>
        <w:numPr>
          <w:ilvl w:val="0"/>
          <w:numId w:val="1089"/>
        </w:numPr>
      </w:pPr>
      <w:r>
        <w:rPr>
          <w:i/>
          <w:iCs/>
        </w:rPr>
        <w:t xml:space="preserve">La función de ponderación</w:t>
      </w:r>
      <w:r>
        <w:t xml:space="preserve"> </w:t>
      </w:r>
      <w:r>
        <w:t xml:space="preserve">(gráfico </w:t>
      </w:r>
      <w:hyperlink w:anchor="fig_ponderacion">
        <w:r>
          <w:rPr>
            <w:rStyle w:val="Hyperlink"/>
          </w:rPr>
          <w:t xml:space="preserve">12</w:t>
        </w:r>
      </w:hyperlink>
      <w:r>
        <w:t xml:space="preserve">). Para recoger la paradoja de</w:t>
      </w:r>
      <w:r>
        <w:t xml:space="preserve"> </w:t>
      </w:r>
      <w:r>
        <w:rPr>
          <w:smallCaps/>
        </w:rPr>
        <w:t xml:space="preserve">Allais</w:t>
      </w:r>
      <w:r>
        <w:t xml:space="preserve"> </w:t>
      </w:r>
      <w:r>
        <w:t xml:space="preserve">y nuestra hipersensibilidad a los riesgos pequeños, los resultados no se ponderan con sus probabilidades, sino con</w:t>
      </w:r>
      <w:r>
        <w:t xml:space="preserve"> </w:t>
      </w:r>
      <w:r>
        <w:rPr>
          <w:b/>
          <w:bCs/>
        </w:rPr>
        <w:t xml:space="preserve">pesos de decisión</w:t>
      </w:r>
      <w:r>
        <w:t xml:space="preserve"> </w:t>
      </w:r>
      <m:oMath>
        <m:r>
          <m:t>w</m:t>
        </m:r>
        <m:d>
          <m:dPr>
            <m:begChr m:val="("/>
            <m:sepChr m:val=""/>
            <m:endChr m:val=")"/>
            <m:grow/>
          </m:dPr>
          <m:e>
            <m:r>
              <m:t>π</m:t>
            </m:r>
          </m:e>
        </m:d>
      </m:oMath>
      <w:r>
        <w:t xml:space="preserve">, que guardan con ellas una relación no lineal:</w:t>
      </w:r>
    </w:p>
    <w:p>
      <w:pPr>
        <w:numPr>
          <w:ilvl w:val="1"/>
          <w:numId w:val="1090"/>
        </w:numPr>
      </w:pPr>
      <m:oMath>
        <m:r>
          <m:t>w</m:t>
        </m:r>
      </m:oMath>
      <w:r>
        <w:t xml:space="preserve"> </w:t>
      </w:r>
      <w:r>
        <w:t xml:space="preserve">es creciente, con</w:t>
      </w:r>
      <w:r>
        <w:t xml:space="preserve"> </w:t>
      </w:r>
      <m:oMath>
        <m:r>
          <m:t>w</m:t>
        </m:r>
        <m:d>
          <m:dPr>
            <m:begChr m:val="("/>
            <m:sepChr m:val=""/>
            <m:endChr m:val=")"/>
            <m:grow/>
          </m:dPr>
          <m:e>
            <m:r>
              <m:t>0</m:t>
            </m:r>
          </m:e>
        </m:d>
        <m:r>
          <m:rPr>
            <m:sty m:val="p"/>
          </m:rPr>
          <m:t>=</m:t>
        </m:r>
        <m:r>
          <m:t>0</m:t>
        </m:r>
      </m:oMath>
      <w:r>
        <w:t xml:space="preserve"> </w:t>
      </w:r>
      <w:r>
        <w:t xml:space="preserve">y</w:t>
      </w:r>
      <w:r>
        <w:t xml:space="preserve"> </w:t>
      </w:r>
      <m:oMath>
        <m:r>
          <m:t>w</m:t>
        </m:r>
        <m:d>
          <m:dPr>
            <m:begChr m:val="("/>
            <m:sepChr m:val=""/>
            <m:endChr m:val=")"/>
            <m:grow/>
          </m:dPr>
          <m:e>
            <m:r>
              <m:t>1</m:t>
            </m:r>
          </m:e>
        </m:d>
        <m:r>
          <m:rPr>
            <m:sty m:val="p"/>
          </m:rPr>
          <m:t>=</m:t>
        </m:r>
        <m:r>
          <m:t>1</m:t>
        </m:r>
      </m:oMath>
      <w:r>
        <w:t xml:space="preserve">;</w:t>
      </w:r>
    </w:p>
    <w:p>
      <w:pPr>
        <w:numPr>
          <w:ilvl w:val="1"/>
          <w:numId w:val="1090"/>
        </w:numPr>
      </w:pPr>
      <w:r>
        <w:rPr>
          <w:i/>
          <w:iCs/>
        </w:rPr>
        <w:t xml:space="preserve">sobrepondera las probabilidades bajas</w:t>
      </w:r>
      <w:r>
        <w:t xml:space="preserve"> </w:t>
      </w:r>
      <w:r>
        <w:t xml:space="preserve">e</w:t>
      </w:r>
      <w:r>
        <w:t xml:space="preserve"> </w:t>
      </w:r>
      <w:r>
        <w:rPr>
          <w:i/>
          <w:iCs/>
        </w:rPr>
        <w:t xml:space="preserve">infrapondera las medias y altas</w:t>
      </w:r>
      <w:r>
        <w:t xml:space="preserve">, y es poco sensible en los tramos centrales;</w:t>
      </w:r>
    </w:p>
    <w:p>
      <w:pPr>
        <w:numPr>
          <w:ilvl w:val="1"/>
          <w:numId w:val="1090"/>
        </w:numPr>
      </w:pPr>
      <w:r>
        <w:t xml:space="preserve">recupera la sensibilidad cerca de los extremos, sobre todo al pasar de casi seguro a seguro: es el</w:t>
      </w:r>
      <w:r>
        <w:t xml:space="preserve"> </w:t>
      </w:r>
      <w:r>
        <w:rPr>
          <w:i/>
          <w:iCs/>
        </w:rPr>
        <w:t xml:space="preserve">efecto certeza</w:t>
      </w:r>
      <w:r>
        <w:t xml:space="preserve"> </w:t>
      </w:r>
      <w:r>
        <w:t xml:space="preserve">de</w:t>
      </w:r>
      <w:r>
        <w:t xml:space="preserve"> </w:t>
      </w:r>
      <w:r>
        <w:rPr>
          <w:smallCaps/>
        </w:rPr>
        <w:t xml:space="preserve">Allais</w:t>
      </w:r>
      <w:r>
        <w:t xml:space="preserve">.</w:t>
      </w:r>
    </w:p>
    <w:p>
      <w:pPr>
        <w:numPr>
          <w:ilvl w:val="0"/>
          <w:numId w:val="1000"/>
        </w:numPr>
      </w:pPr>
      <w:r>
        <w:t xml:space="preserve">La forma estimada por</w:t>
      </w:r>
      <w:r>
        <w:t xml:space="preserve"> </w:t>
      </w:r>
      <w:r>
        <w:rPr>
          <w:smallCaps/>
        </w:rPr>
        <w:t xml:space="preserve">Tversky</w:t>
      </w:r>
      <w:r>
        <w:t xml:space="preserve"> </w:t>
      </w:r>
      <w:r>
        <w:t xml:space="preserve">y</w:t>
      </w:r>
      <w:r>
        <w:t xml:space="preserve"> </w:t>
      </w:r>
      <w:r>
        <w:rPr>
          <w:smallCaps/>
        </w:rPr>
        <w:t xml:space="preserve">Kahneman</w:t>
      </w:r>
      <w:r>
        <w:t xml:space="preserve"> </w:t>
      </w:r>
      <w:r>
        <w:t xml:space="preserve">(</w:t>
      </w:r>
      <w:hyperlink w:anchor="ref_TverskyKahneman1992Advances">
        <w:r>
          <w:rPr>
            <w:rStyle w:val="Hyperlink"/>
          </w:rPr>
          <w:t xml:space="preserve">1992</w:t>
        </w:r>
      </w:hyperlink>
      <w:r>
        <w:t xml:space="preserve">)</w:t>
      </w:r>
      <w:r>
        <w:t xml:space="preserve"> </w:t>
      </w:r>
      <w:r>
        <w:t xml:space="preserve">es</w:t>
      </w:r>
      <w:r>
        <w:t xml:space="preserve"> </w:t>
      </w:r>
      <w:bookmarkStart w:id="201" w:name="eq_ponderacion"/>
      <w:bookmarkEnd w:id="201"/>
    </w:p>
    <w:p>
      <w:pPr>
        <w:pStyle w:val="BodyText"/>
        <w:keepNext/>
      </w:pPr>
      <m:oMathPara>
        <m:oMathParaPr>
          <m:jc m:val="center"/>
        </m:oMathParaPr>
        <m:oMath>
          <m:r>
            <m:t>w</m:t>
          </m:r>
          <m:d>
            <m:dPr>
              <m:begChr m:val="("/>
              <m:sepChr m:val=""/>
              <m:endChr m:val=")"/>
              <m:grow/>
            </m:dPr>
            <m:e>
              <m:r>
                <m:t>π</m:t>
              </m:r>
            </m:e>
          </m:d>
          <m:r>
            <m:rPr>
              <m:sty m:val="p"/>
            </m:rPr>
            <m:t>=</m:t>
          </m:r>
          <m:f>
            <m:fPr>
              <m:type m:val="bar"/>
            </m:fPr>
            <m:num>
              <m:sSup>
                <m:e>
                  <m:r>
                    <m:t>π</m:t>
                  </m:r>
                </m:e>
                <m:sup>
                  <m:r>
                    <m:t>δ</m:t>
                  </m:r>
                </m:sup>
              </m:sSup>
            </m:num>
            <m:den>
              <m:r>
                <m:rPr>
                  <m:sty m:val="p"/>
                </m:rPr>
                <m:t>[</m:t>
              </m:r>
              <m:sSup>
                <m:e>
                  <m:r>
                    <m:t>π</m:t>
                  </m:r>
                </m:e>
                <m:sup>
                  <m:r>
                    <m:t>δ</m:t>
                  </m:r>
                </m:sup>
              </m:sSup>
              <m:r>
                <m:rPr>
                  <m:sty m:val="p"/>
                </m:rPr>
                <m:t>+</m:t>
              </m:r>
              <m:sSup>
                <m:e>
                  <m:d>
                    <m:dPr>
                      <m:begChr m:val="("/>
                      <m:sepChr m:val=""/>
                      <m:endChr m:val=")"/>
                      <m:grow/>
                    </m:dPr>
                    <m:e>
                      <m:r>
                        <m:t>1</m:t>
                      </m:r>
                      <m:r>
                        <m:rPr>
                          <m:sty m:val="p"/>
                        </m:rPr>
                        <m:t>−</m:t>
                      </m:r>
                      <m:r>
                        <m:t>π</m:t>
                      </m:r>
                    </m:e>
                  </m:d>
                </m:e>
                <m:sup>
                  <m:r>
                    <m:t>δ</m:t>
                  </m:r>
                </m:sup>
              </m:sSup>
              <m:sSup>
                <m:e>
                  <m:r>
                    <m:rPr>
                      <m:sty m:val="p"/>
                    </m:rPr>
                    <m:t>]</m:t>
                  </m:r>
                </m:e>
                <m:sup>
                  <m:r>
                    <m:t>1</m:t>
                  </m:r>
                  <m:r>
                    <m:rPr>
                      <m:sty m:val="p"/>
                    </m:rPr>
                    <m:t>/</m:t>
                  </m:r>
                  <m:r>
                    <m:t>δ</m:t>
                  </m:r>
                </m:sup>
              </m:sSup>
            </m:den>
          </m:f>
          <m:r>
            <m:rPr>
              <m:sty m:val="p"/>
            </m:rPr>
            <m:t>,</m:t>
          </m:r>
          <m:r>
            <m:t>  </m:t>
          </m:r>
          <m:r>
            <m:t>δ</m:t>
          </m:r>
          <m:r>
            <m:rPr>
              <m:sty m:val="p"/>
            </m:rPr>
            <m:t>≈</m:t>
          </m:r>
          <m:r>
            <m:t>0</m:t>
          </m:r>
          <m:r>
            <m:rPr>
              <m:sty m:val="p"/>
            </m:rPr>
            <m:t>,</m:t>
          </m:r>
          <m:r>
            <m:t>61</m:t>
          </m:r>
          <m:r>
            <m:rPr>
              <m:nor/>
              <m:sty m:val="p"/>
            </m:rPr>
            <m:t> en las ganancias y </m:t>
          </m:r>
          <m:r>
            <m:t>0</m:t>
          </m:r>
          <m:r>
            <m:rPr>
              <m:sty m:val="p"/>
            </m:rPr>
            <m:t>,</m:t>
          </m:r>
          <m:r>
            <m:t>69</m:t>
          </m:r>
          <m:r>
            <m:rPr>
              <m:nor/>
              <m:sty m:val="p"/>
            </m:rPr>
            <m:t> en las pérdidas</m:t>
          </m:r>
          <m:r>
            <m:rPr>
              <m:sty m:val="p"/>
            </m:rPr>
            <m:t>.</m:t>
          </m:r>
        </m:oMath>
      </m:oMathPara>
    </w:p>
    <w:p>
      <w:pPr>
        <w:numPr>
          <w:ilvl w:val="0"/>
          <w:numId w:val="1000"/>
        </w:numPr>
      </w:pPr>
      <w:r>
        <w:t xml:space="preserve">Con</w:t>
      </w:r>
      <w:r>
        <w:t xml:space="preserve"> </w:t>
      </w:r>
      <m:oMath>
        <m:r>
          <m:t>δ</m:t>
        </m:r>
        <m:r>
          <m:rPr>
            <m:sty m:val="p"/>
          </m:rPr>
          <m:t>=</m:t>
        </m:r>
        <m:r>
          <m:t>0</m:t>
        </m:r>
        <m:r>
          <m:rPr>
            <m:sty m:val="p"/>
          </m:rPr>
          <m:t>,</m:t>
        </m:r>
        <m:r>
          <m:t>61</m:t>
        </m:r>
      </m:oMath>
      <w:r>
        <w:t xml:space="preserve">, por ejemplo,</w:t>
      </w:r>
      <w:r>
        <w:t xml:space="preserve"> </w:t>
      </w:r>
      <m:oMath>
        <m:r>
          <m:t>w</m:t>
        </m:r>
        <m:d>
          <m:dPr>
            <m:begChr m:val="("/>
            <m:sepChr m:val=""/>
            <m:endChr m:val=")"/>
            <m:grow/>
          </m:dPr>
          <m:e>
            <m:r>
              <m:t>0</m:t>
            </m:r>
            <m:r>
              <m:rPr>
                <m:sty m:val="p"/>
              </m:rPr>
              <m:t>,</m:t>
            </m:r>
            <m:r>
              <m:t>01</m:t>
            </m:r>
          </m:e>
        </m:d>
        <m:r>
          <m:rPr>
            <m:sty m:val="p"/>
          </m:rPr>
          <m:t>≈</m:t>
        </m:r>
        <m:r>
          <m:t>0</m:t>
        </m:r>
        <m:r>
          <m:rPr>
            <m:sty m:val="p"/>
          </m:rPr>
          <m:t>,</m:t>
        </m:r>
        <m:r>
          <m:t>055</m:t>
        </m:r>
      </m:oMath>
      <w:r>
        <w:t xml:space="preserve"> </w:t>
      </w:r>
      <w:r>
        <w:t xml:space="preserve">y</w:t>
      </w:r>
      <w:r>
        <w:t xml:space="preserve"> </w:t>
      </w:r>
      <m:oMath>
        <m:r>
          <m:t>w</m:t>
        </m:r>
        <m:d>
          <m:dPr>
            <m:begChr m:val="("/>
            <m:sepChr m:val=""/>
            <m:endChr m:val=")"/>
            <m:grow/>
          </m:dPr>
          <m:e>
            <m:r>
              <m:t>0</m:t>
            </m:r>
            <m:r>
              <m:rPr>
                <m:sty m:val="p"/>
              </m:rPr>
              <m:t>,</m:t>
            </m:r>
            <m:r>
              <m:t>9</m:t>
            </m:r>
          </m:e>
        </m:d>
        <m:r>
          <m:rPr>
            <m:sty m:val="p"/>
          </m:rPr>
          <m:t>≈</m:t>
        </m:r>
        <m:r>
          <m:t>0</m:t>
        </m:r>
        <m:r>
          <m:rPr>
            <m:sty m:val="p"/>
          </m:rPr>
          <m:t>,</m:t>
        </m:r>
        <m:r>
          <m:t>71</m:t>
        </m:r>
      </m:oMath>
      <w:r>
        <w:t xml:space="preserve">.</w:t>
      </w:r>
    </w:p>
    <w:bookmarkStart w:id="205" w:name="fig_ponderacion"/>
    <w:p>
      <w:pPr>
        <w:pStyle w:val="ImageCaption"/>
      </w:pPr>
      <w:r>
        <w:t xml:space="preserve">Gráfico 12.–</w:t>
      </w:r>
      <w:r>
        <w:t xml:space="preserve"> </w:t>
      </w:r>
      <w:r>
        <w:t xml:space="preserve">Función de ponderación de las probabilidades</w:t>
      </w:r>
    </w:p>
    <w:p>
      <w:pPr>
        <w:pStyle w:val="CaptionedFigure"/>
      </w:pPr>
      <w:r>
        <w:drawing>
          <wp:inline>
            <wp:extent cx="2464904" cy="2409856"/>
            <wp:effectExtent b="0" l="0" r="0" t="0"/>
            <wp:docPr descr="Gráfico 12.– Función de ponderación de las probabilidades" title="" id="203" name="Picture"/>
            <a:graphic>
              <a:graphicData uri="http://schemas.openxmlformats.org/drawingml/2006/picture">
                <pic:pic>
                  <pic:nvPicPr>
                    <pic:cNvPr descr="C:\Users\vgutierrez\Documents\src\victorgutierrezmarcos.github.io-revision\oposicion\temario\fuentes\3A10\graficos/ponderacion.png" id="204" name="Picture"/>
                    <pic:cNvPicPr>
                      <a:picLocks noChangeArrowheads="1" noChangeAspect="1"/>
                    </pic:cNvPicPr>
                  </pic:nvPicPr>
                  <pic:blipFill>
                    <a:blip r:embed="rId202"/>
                    <a:stretch>
                      <a:fillRect/>
                    </a:stretch>
                  </pic:blipFill>
                  <pic:spPr bwMode="auto">
                    <a:xfrm>
                      <a:off x="0" y="0"/>
                      <a:ext cx="2464904" cy="2409856"/>
                    </a:xfrm>
                    <a:prstGeom prst="rect">
                      <a:avLst/>
                    </a:prstGeom>
                    <a:noFill/>
                    <a:ln w="9525">
                      <a:noFill/>
                      <a:headEnd/>
                      <a:tailEnd/>
                    </a:ln>
                  </pic:spPr>
                </pic:pic>
              </a:graphicData>
            </a:graphic>
          </wp:inline>
        </w:drawing>
      </w:r>
    </w:p>
    <w:bookmarkEnd w:id="205"/>
    <w:p>
      <w:pPr>
        <w:pStyle w:val="Piedeimagen"/>
      </w:pPr>
      <w:r>
        <w:t xml:space="preserve">Fuente: elaboración propia a partir de</w:t>
      </w:r>
      <w:r>
        <w:t xml:space="preserve"> </w:t>
      </w:r>
      <w:r>
        <w:rPr>
          <w:smallCaps/>
        </w:rPr>
        <w:t xml:space="preserve">Tversky</w:t>
      </w:r>
      <w:r>
        <w:t xml:space="preserve"> </w:t>
      </w:r>
      <w:r>
        <w:t xml:space="preserve">y</w:t>
      </w:r>
      <w:r>
        <w:t xml:space="preserve"> </w:t>
      </w:r>
      <w:r>
        <w:rPr>
          <w:smallCaps/>
        </w:rPr>
        <w:t xml:space="preserve">Kahneman</w:t>
      </w:r>
      <w:r>
        <w:t xml:space="preserve"> </w:t>
      </w:r>
      <w:r>
        <w:t xml:space="preserve">(</w:t>
      </w:r>
      <w:hyperlink w:anchor="ref_TverskyKahneman1992Advances">
        <w:r>
          <w:rPr>
            <w:rStyle w:val="Hyperlink"/>
          </w:rPr>
          <w:t xml:space="preserve">1992</w:t>
        </w:r>
      </w:hyperlink>
      <w:r>
        <w:t xml:space="preserve">)</w:t>
      </w:r>
      <w:r>
        <w:t xml:space="preserve">.</w:t>
      </w:r>
    </w:p>
    <w:bookmarkEnd w:id="206"/>
    <w:bookmarkStart w:id="207" w:name="iii_implicaciones_3"/>
    <w:p>
      <w:pPr>
        <w:pStyle w:val="Heading5"/>
      </w:pPr>
      <w:r>
        <w:t xml:space="preserve">iii) Implicaciones</w:t>
      </w:r>
    </w:p>
    <w:p>
      <w:pPr>
        <w:keepNext/>
        <w:numPr>
          <w:ilvl w:val="0"/>
          <w:numId w:val="1091"/>
        </w:numPr>
      </w:pPr>
      <w:r>
        <w:t xml:space="preserve">La combinación de</w:t>
      </w:r>
      <w:r>
        <w:t xml:space="preserve"> </w:t>
      </w:r>
      <m:oMath>
        <m:r>
          <m:t>v</m:t>
        </m:r>
      </m:oMath>
      <w:r>
        <w:t xml:space="preserve"> </w:t>
      </w:r>
      <w:r>
        <w:t xml:space="preserve">y</w:t>
      </w:r>
      <w:r>
        <w:t xml:space="preserve"> </w:t>
      </w:r>
      <m:oMath>
        <m:r>
          <m:t>w</m:t>
        </m:r>
      </m:oMath>
      <w:r>
        <w:t xml:space="preserve"> </w:t>
      </w:r>
      <w:r>
        <w:t xml:space="preserve">da un</w:t>
      </w:r>
      <w:r>
        <w:t xml:space="preserve"> </w:t>
      </w:r>
      <w:r>
        <w:rPr>
          <w:b/>
          <w:bCs/>
        </w:rPr>
        <w:t xml:space="preserve">patrón cuádruple</w:t>
      </w:r>
      <w:r>
        <w:t xml:space="preserve"> </w:t>
      </w:r>
      <w:r>
        <w:t xml:space="preserve">de actitudes ante el riesgo</w:t>
      </w:r>
      <w:r>
        <w:t xml:space="preserve"> </w:t>
      </w:r>
      <w:r>
        <w:t xml:space="preserve">(</w:t>
      </w:r>
      <w:hyperlink w:anchor="ref_TverskyKahneman1992Advances">
        <w:r>
          <w:rPr>
            <w:rStyle w:val="Hyperlink"/>
            <w:smallCaps/>
          </w:rPr>
          <w:t xml:space="preserve">Tversky</w:t>
        </w:r>
        <w:r>
          <w:rPr>
            <w:rStyle w:val="Hyperlink"/>
          </w:rPr>
          <w:t xml:space="preserve"> </w:t>
        </w:r>
        <w:r>
          <w:rPr>
            <w:rStyle w:val="Hyperlink"/>
          </w:rPr>
          <w:t xml:space="preserve">y</w:t>
        </w:r>
        <w:r>
          <w:rPr>
            <w:rStyle w:val="Hyperlink"/>
          </w:rPr>
          <w:t xml:space="preserve"> </w:t>
        </w:r>
        <w:r>
          <w:rPr>
            <w:rStyle w:val="Hyperlink"/>
            <w:smallCaps/>
          </w:rPr>
          <w:t xml:space="preserve">Kahneman</w:t>
        </w:r>
        <w:r>
          <w:rPr>
            <w:rStyle w:val="Hyperlink"/>
          </w:rPr>
          <w:t xml:space="preserve">, 1992</w:t>
        </w:r>
      </w:hyperlink>
      <w:r>
        <w:t xml:space="preserve">)</w:t>
      </w:r>
      <w:r>
        <w:t xml:space="preserve">:</w:t>
      </w:r>
    </w:p>
    <w:p>
      <w:pPr>
        <w:numPr>
          <w:ilvl w:val="1"/>
          <w:numId w:val="1092"/>
        </w:numPr>
      </w:pPr>
      <w:r>
        <w:t xml:space="preserve">con probabilidades medias y altas,</w:t>
      </w:r>
      <w:r>
        <w:t xml:space="preserve"> </w:t>
      </w:r>
      <w:r>
        <w:rPr>
          <w:i/>
          <w:iCs/>
        </w:rPr>
        <w:t xml:space="preserve">aversión</w:t>
      </w:r>
      <w:r>
        <w:t xml:space="preserve"> </w:t>
      </w:r>
      <w:r>
        <w:t xml:space="preserve">al riesgo en las ganancias y</w:t>
      </w:r>
      <w:r>
        <w:t xml:space="preserve"> </w:t>
      </w:r>
      <w:r>
        <w:rPr>
          <w:i/>
          <w:iCs/>
        </w:rPr>
        <w:t xml:space="preserve">búsqueda</w:t>
      </w:r>
      <w:r>
        <w:t xml:space="preserve"> </w:t>
      </w:r>
      <w:r>
        <w:t xml:space="preserve">del riesgo en las pérdidas, por la forma de</w:t>
      </w:r>
      <w:r>
        <w:t xml:space="preserve"> </w:t>
      </w:r>
      <m:oMath>
        <m:r>
          <m:t>v</m:t>
        </m:r>
      </m:oMath>
      <w:r>
        <w:t xml:space="preserve">;</w:t>
      </w:r>
    </w:p>
    <w:p>
      <w:pPr>
        <w:numPr>
          <w:ilvl w:val="1"/>
          <w:numId w:val="1092"/>
        </w:numPr>
      </w:pPr>
      <w:r>
        <w:t xml:space="preserve">con probabilidades bajas, al revés: búsqueda del riesgo en las ganancias (</w:t>
      </w:r>
      <w:r>
        <w:rPr>
          <w:b/>
          <w:bCs/>
        </w:rPr>
        <w:t xml:space="preserve">se compra lotería</w:t>
      </w:r>
      <w:r>
        <w:t xml:space="preserve">) y aversión en las pérdidas (</w:t>
      </w:r>
      <w:r>
        <w:rPr>
          <w:b/>
          <w:bCs/>
        </w:rPr>
        <w:t xml:space="preserve">se compra seguro</w:t>
      </w:r>
      <w:r>
        <w:t xml:space="preserve">), porque</w:t>
      </w:r>
      <w:r>
        <w:t xml:space="preserve"> </w:t>
      </w:r>
      <m:oMath>
        <m:r>
          <m:t>w</m:t>
        </m:r>
      </m:oMath>
      <w:r>
        <w:t xml:space="preserve"> </w:t>
      </w:r>
      <w:r>
        <w:t xml:space="preserve">sobrepondera lo poco probable.</w:t>
      </w:r>
    </w:p>
    <w:p>
      <w:pPr>
        <w:numPr>
          <w:ilvl w:val="0"/>
          <w:numId w:val="1000"/>
        </w:numPr>
      </w:pPr>
      <w:r>
        <w:t xml:space="preserve">Es la respuesta a la pregunta de</w:t>
      </w:r>
      <w:r>
        <w:t xml:space="preserve"> </w:t>
      </w:r>
      <w:r>
        <w:rPr>
          <w:smallCaps/>
        </w:rPr>
        <w:t xml:space="preserve">Friedman</w:t>
      </w:r>
      <w:r>
        <w:t xml:space="preserve"> </w:t>
      </w:r>
      <w:r>
        <w:t xml:space="preserve">y</w:t>
      </w:r>
      <w:r>
        <w:t xml:space="preserve"> </w:t>
      </w:r>
      <w:r>
        <w:rPr>
          <w:smallCaps/>
        </w:rPr>
        <w:t xml:space="preserve">Savage</w:t>
      </w:r>
      <w:r>
        <w:t xml:space="preserve"> </w:t>
      </w:r>
      <w:r>
        <w:t xml:space="preserve">sin necesidad de una</w:t>
      </w:r>
      <w:r>
        <w:t xml:space="preserve"> </w:t>
      </w:r>
      <m:oMath>
        <m:r>
          <m:t>u</m:t>
        </m:r>
      </m:oMath>
      <w:r>
        <w:t xml:space="preserve"> </w:t>
      </w:r>
      <w:r>
        <w:t xml:space="preserve">con tramos: la misma persona sobrepondera tanto el premio improbable como el accidente improbable.</w:t>
      </w:r>
    </w:p>
    <w:p>
      <w:pPr>
        <w:numPr>
          <w:ilvl w:val="0"/>
          <w:numId w:val="1091"/>
        </w:numPr>
      </w:pPr>
      <w:r>
        <w:rPr>
          <w:i/>
          <w:iCs/>
        </w:rPr>
        <w:t xml:space="preserve">Efecto marco</w:t>
      </w:r>
      <w:r>
        <w:t xml:space="preserve">: como la función es cóncava en las ganancias y convexa en las pérdidas, cambiar el punto de referencia cambia la elección aunque no cambien los resultados finales (anotación siguiente). Y el</w:t>
      </w:r>
      <w:r>
        <w:t xml:space="preserve"> </w:t>
      </w:r>
      <w:r>
        <w:rPr>
          <w:b/>
          <w:bCs/>
        </w:rPr>
        <w:t xml:space="preserve">efecto dotación</w:t>
      </w:r>
      <w:r>
        <w:t xml:space="preserve">, pedir por desprenderse de un bien bastante más de lo que se pagaría por comprarlo, es la aversión a las pérdidas aplicada a los bienes</w:t>
      </w:r>
      <w:r>
        <w:t xml:space="preserve"> </w:t>
      </w:r>
      <w:r>
        <w:t xml:space="preserve">(</w:t>
      </w:r>
      <w:hyperlink w:anchor="ref_KahnemanKnetschThaler1990Endowment">
        <w:r>
          <w:rPr>
            <w:rStyle w:val="Hyperlink"/>
            <w:smallCaps/>
          </w:rPr>
          <w:t xml:space="preserve">Kahneman</w:t>
        </w:r>
        <w:r>
          <w:rPr>
            <w:rStyle w:val="Hyperlink"/>
          </w:rPr>
          <w:t xml:space="preserve">,</w:t>
        </w:r>
        <w:r>
          <w:rPr>
            <w:rStyle w:val="Hyperlink"/>
          </w:rPr>
          <w:t xml:space="preserve"> </w:t>
        </w:r>
        <w:r>
          <w:rPr>
            <w:rStyle w:val="Hyperlink"/>
            <w:smallCaps/>
          </w:rPr>
          <w:t xml:space="preserve">Knetsch</w:t>
        </w:r>
        <w:r>
          <w:rPr>
            <w:rStyle w:val="Hyperlink"/>
          </w:rPr>
          <w:t xml:space="preserve"> </w:t>
        </w:r>
        <w:r>
          <w:rPr>
            <w:rStyle w:val="Hyperlink"/>
          </w:rPr>
          <w:t xml:space="preserve">y</w:t>
        </w:r>
        <w:r>
          <w:rPr>
            <w:rStyle w:val="Hyperlink"/>
          </w:rPr>
          <w:t xml:space="preserve"> </w:t>
        </w:r>
        <w:r>
          <w:rPr>
            <w:rStyle w:val="Hyperlink"/>
            <w:smallCaps/>
          </w:rPr>
          <w:t xml:space="preserve">Thaler</w:t>
        </w:r>
        <w:r>
          <w:rPr>
            <w:rStyle w:val="Hyperlink"/>
          </w:rPr>
          <w:t xml:space="preserve">, 1990</w:t>
        </w:r>
      </w:hyperlink>
      <w:r>
        <w:t xml:space="preserve">)</w:t>
      </w:r>
      <w:r>
        <w:t xml:space="preserve"> </w:t>
      </w:r>
      <w:hyperlink r:id="rId20">
        <w:r>
          <w:rPr>
            <w:rStyle w:val="Referenciaatema"/>
          </w:rPr>
          <w:t xml:space="preserve">[ver tema 3.A.8]</w:t>
        </w:r>
      </w:hyperlink>
      <w:r>
        <w:t xml:space="preserve">.</w:t>
      </w:r>
    </w:p>
    <w:p>
      <w:pPr>
        <w:pStyle w:val="Cajadeanotaciones"/>
        <w:keepLines/>
      </w:pPr>
      <w:r>
        <w:rPr>
          <w:b/>
          <w:bCs/>
        </w:rPr>
        <w:t xml:space="preserve">Un experimento de efecto marco</w:t>
      </w:r>
      <w:r>
        <w:t xml:space="preserve"> </w:t>
      </w:r>
      <w:r>
        <w:t xml:space="preserve">(</w:t>
      </w:r>
      <w:hyperlink w:anchor="ref_KahnemanTversky1979Prospect">
        <w:r>
          <w:rPr>
            <w:rStyle w:val="Hyperlink"/>
            <w:smallCaps/>
          </w:rPr>
          <w:t xml:space="preserve">Kahneman</w:t>
        </w:r>
        <w:r>
          <w:rPr>
            <w:rStyle w:val="Hyperlink"/>
          </w:rPr>
          <w:t xml:space="preserve"> </w:t>
        </w:r>
        <w:r>
          <w:rPr>
            <w:rStyle w:val="Hyperlink"/>
          </w:rPr>
          <w:t xml:space="preserve">y</w:t>
        </w:r>
        <w:r>
          <w:rPr>
            <w:rStyle w:val="Hyperlink"/>
          </w:rPr>
          <w:t xml:space="preserve"> </w:t>
        </w:r>
        <w:r>
          <w:rPr>
            <w:rStyle w:val="Hyperlink"/>
            <w:smallCaps/>
          </w:rPr>
          <w:t xml:space="preserve">Tversky</w:t>
        </w:r>
        <w:r>
          <w:rPr>
            <w:rStyle w:val="Hyperlink"/>
          </w:rPr>
          <w:t xml:space="preserve">, 1979</w:t>
        </w:r>
      </w:hyperlink>
      <w:r>
        <w:t xml:space="preserve">, problemas 11 y 12)</w:t>
      </w:r>
      <w:r>
        <w:t xml:space="preserve">. A un grupo se le dan 1.000 y se le ofrece elegir entre ganar 500 más seguros o 1.000 más con probabilidad del 50 %: el 84 % elige los 500 seguros. A otro grupo se le dan 2.000 y se le ofrece elegir entre perder 500 seguros o perder 1.000 con probabilidad del 50 %: el 69 % elige arriesgarse. En términos de riqueza final las 2 elecciones son idénticas (1.500 seguros frente a 1.000 o 2.000 al 50 %). Lo que cambia es el punto de referencia: en el primer marco se eligen ganancias, y la función de valor es cóncava; en el segundo, pérdidas, y es convexa. En el original, las cantidades eran libras israelíes.</w:t>
      </w:r>
    </w:p>
    <w:bookmarkEnd w:id="207"/>
    <w:bookmarkEnd w:id="208"/>
    <w:bookmarkStart w:id="210" w:name="c_extensiones"/>
    <w:p>
      <w:pPr>
        <w:pStyle w:val="Heading4"/>
      </w:pPr>
      <w:r>
        <w:t xml:space="preserve">c) Extensiones</w:t>
      </w:r>
    </w:p>
    <w:p>
      <w:pPr>
        <w:numPr>
          <w:ilvl w:val="0"/>
          <w:numId w:val="1093"/>
        </w:numPr>
      </w:pPr>
      <w:r>
        <w:rPr>
          <w:b/>
          <w:bCs/>
        </w:rPr>
        <w:t xml:space="preserve">Teoría acumulativa de las perspectivas</w:t>
      </w:r>
      <w:r>
        <w:t xml:space="preserve">. La versión de 1979 ponderaba cada probabilidad por separado y podía llevar a elegir loterías dominadas en primer orden, por lo que necesitaba que la fase de edición las eliminara.</w:t>
      </w:r>
      <w:r>
        <w:t xml:space="preserve"> </w:t>
      </w:r>
      <w:r>
        <w:rPr>
          <w:smallCaps/>
        </w:rPr>
        <w:t xml:space="preserve">Tversky</w:t>
      </w:r>
      <w:r>
        <w:t xml:space="preserve"> </w:t>
      </w:r>
      <w:r>
        <w:t xml:space="preserve">y</w:t>
      </w:r>
      <w:r>
        <w:t xml:space="preserve"> </w:t>
      </w:r>
      <w:r>
        <w:rPr>
          <w:smallCaps/>
        </w:rPr>
        <w:t xml:space="preserve">Kahneman</w:t>
      </w:r>
      <w:r>
        <w:t xml:space="preserve"> </w:t>
      </w:r>
      <w:r>
        <w:t xml:space="preserve">(</w:t>
      </w:r>
      <w:hyperlink w:anchor="ref_TverskyKahneman1992Advances">
        <w:r>
          <w:rPr>
            <w:rStyle w:val="Hyperlink"/>
          </w:rPr>
          <w:t xml:space="preserve">1992</w:t>
        </w:r>
      </w:hyperlink>
      <w:r>
        <w:t xml:space="preserve">)</w:t>
      </w:r>
      <w:r>
        <w:t xml:space="preserve"> </w:t>
      </w:r>
      <w:r>
        <w:t xml:space="preserve">aplican</w:t>
      </w:r>
      <w:r>
        <w:t xml:space="preserve"> </w:t>
      </w:r>
      <m:oMath>
        <m:r>
          <m:t>w</m:t>
        </m:r>
      </m:oMath>
      <w:r>
        <w:t xml:space="preserve"> </w:t>
      </w:r>
      <w:r>
        <w:t xml:space="preserve">a las probabilidades</w:t>
      </w:r>
      <w:r>
        <w:t xml:space="preserve"> </w:t>
      </w:r>
      <w:r>
        <w:rPr>
          <w:i/>
          <w:iCs/>
        </w:rPr>
        <w:t xml:space="preserve">acumuladas</w:t>
      </w:r>
      <w:r>
        <w:t xml:space="preserve"> </w:t>
      </w:r>
      <w:r>
        <w:t xml:space="preserve">de obtener al menos cada resultado, con una ponderación para las ganancias y otra para las pérdidas: así respetan la dominancia, y la teoría se aplica también a la incertidumbre.</w:t>
      </w:r>
    </w:p>
    <w:p>
      <w:pPr>
        <w:keepNext/>
        <w:numPr>
          <w:ilvl w:val="0"/>
          <w:numId w:val="1093"/>
        </w:numPr>
      </w:pPr>
      <w:r>
        <w:rPr>
          <w:i/>
          <w:iCs/>
        </w:rPr>
        <w:t xml:space="preserve">Otras teorías de la utilidad no esperada</w:t>
      </w:r>
      <w:r>
        <w:t xml:space="preserve"> </w:t>
      </w:r>
      <w:r>
        <w:t xml:space="preserve">(tabla </w:t>
      </w:r>
      <w:hyperlink w:anchor="tab_no_esperada">
        <w:r>
          <w:rPr>
            <w:rStyle w:val="Hyperlink"/>
          </w:rPr>
          <w:t xml:space="preserve">5</w:t>
        </w:r>
      </w:hyperlink>
      <w:r>
        <w:t xml:space="preserve">):</w:t>
      </w:r>
    </w:p>
    <w:p>
      <w:pPr>
        <w:numPr>
          <w:ilvl w:val="1"/>
          <w:numId w:val="1094"/>
        </w:numPr>
      </w:pPr>
      <w:r>
        <w:rPr>
          <w:b/>
          <w:bCs/>
        </w:rPr>
        <w:t xml:space="preserve">Utilidad dependiente del rango</w:t>
      </w:r>
      <w:r>
        <w:t xml:space="preserve"> </w:t>
      </w:r>
      <w:r>
        <w:t xml:space="preserve">(</w:t>
      </w:r>
      <w:hyperlink w:anchor="ref_Quiggin1982Theory">
        <w:r>
          <w:rPr>
            <w:rStyle w:val="Hyperlink"/>
            <w:smallCaps/>
          </w:rPr>
          <w:t xml:space="preserve">Quiggin</w:t>
        </w:r>
        <w:r>
          <w:rPr>
            <w:rStyle w:val="Hyperlink"/>
          </w:rPr>
          <w:t xml:space="preserve">, 1982</w:t>
        </w:r>
      </w:hyperlink>
      <w:r>
        <w:t xml:space="preserve">)</w:t>
      </w:r>
      <w:r>
        <w:t xml:space="preserve">: ordenados los resultados de peor a mejor,</w:t>
      </w:r>
      <w:r>
        <w:t xml:space="preserve"> </w:t>
      </w:r>
      <m:oMath>
        <m:sSub>
          <m:e>
            <m:r>
              <m:t>x</m:t>
            </m:r>
          </m:e>
          <m:sub>
            <m:r>
              <m:t>1</m:t>
            </m:r>
          </m:sub>
        </m:sSub>
        <m:r>
          <m:rPr>
            <m:sty m:val="p"/>
          </m:rPr>
          <m:t>≤</m:t>
        </m:r>
        <m:r>
          <m:rPr>
            <m:sty m:val="p"/>
          </m:rPr>
          <m:t>…</m:t>
        </m:r>
        <m:r>
          <m:rPr>
            <m:sty m:val="p"/>
          </m:rPr>
          <m:t>≤</m:t>
        </m:r>
        <m:sSub>
          <m:e>
            <m:r>
              <m:t>x</m:t>
            </m:r>
          </m:e>
          <m:sub>
            <m:r>
              <m:t>S</m:t>
            </m:r>
          </m:sub>
        </m:sSub>
      </m:oMath>
      <w:r>
        <w:t xml:space="preserve">, cada uno se pondera por la diferencia entre la probabilidad transformada de obtener</w:t>
      </w:r>
      <w:r>
        <w:t xml:space="preserve"> </w:t>
      </w:r>
      <w:r>
        <w:rPr>
          <w:i/>
          <w:iCs/>
        </w:rPr>
        <w:t xml:space="preserve">al menos</w:t>
      </w:r>
      <w:r>
        <w:t xml:space="preserve"> </w:t>
      </w:r>
      <w:r>
        <w:t xml:space="preserve">ese resultado y la de obtener uno</w:t>
      </w:r>
      <w:r>
        <w:t xml:space="preserve"> </w:t>
      </w:r>
      <w:r>
        <w:rPr>
          <w:i/>
          <w:iCs/>
        </w:rPr>
        <w:t xml:space="preserve">mejor</w:t>
      </w:r>
      <w:r>
        <w:t xml:space="preserve">:</w:t>
      </w:r>
    </w:p>
    <w:p>
      <w:pPr>
        <w:pStyle w:val="BodyText"/>
        <w:keepNext/>
      </w:pPr>
      <m:oMathPara>
        <m:oMathParaPr>
          <m:jc m:val="center"/>
        </m:oMathParaPr>
        <m:oMath>
          <m:r>
            <m:t>V</m:t>
          </m:r>
          <m:d>
            <m:dPr>
              <m:begChr m:val="("/>
              <m:sepChr m:val=""/>
              <m:endChr m:val=")"/>
              <m:grow/>
            </m:dPr>
            <m:e>
              <m:acc>
                <m:accPr>
                  <m:chr m:val="̃"/>
                </m:accPr>
                <m:e>
                  <m:r>
                    <m:t>x</m:t>
                  </m:r>
                </m:e>
              </m:acc>
            </m:e>
          </m:d>
          <m:r>
            <m:rPr>
              <m:sty m:val="p"/>
            </m:rPr>
            <m:t>=</m:t>
          </m:r>
          <m:nary>
            <m:naryPr>
              <m:chr m:val="∑"/>
              <m:limLoc m:val="undOvr"/>
              <m:subHide m:val="off"/>
              <m:supHide m:val="off"/>
            </m:naryPr>
            <m:sub>
              <m:r>
                <m:t>s</m:t>
              </m:r>
              <m:r>
                <m:rPr>
                  <m:sty m:val="p"/>
                </m:rPr>
                <m:t>=</m:t>
              </m:r>
              <m:r>
                <m:t>1</m:t>
              </m:r>
            </m:sub>
            <m:sup>
              <m:r>
                <m:t>S</m:t>
              </m:r>
            </m:sup>
            <m:e>
              <m:r>
                <m:t>u</m:t>
              </m:r>
            </m:e>
          </m:nary>
          <m:d>
            <m:dPr>
              <m:begChr m:val="("/>
              <m:sepChr m:val=""/>
              <m:endChr m:val=")"/>
              <m:grow/>
            </m:dPr>
            <m:e>
              <m:sSub>
                <m:e>
                  <m:r>
                    <m:t>x</m:t>
                  </m:r>
                </m:e>
                <m:sub>
                  <m:r>
                    <m:t>s</m:t>
                  </m:r>
                </m:sub>
              </m:sSub>
            </m:e>
          </m:d>
          <m:d>
            <m:dPr>
              <m:begChr m:val="["/>
              <m:sepChr m:val=""/>
              <m:endChr m:val="]"/>
              <m:grow/>
            </m:dPr>
            <m:e>
              <m:r>
                <m:t>g</m:t>
              </m:r>
              <m:d>
                <m:dPr>
                  <m:begChr m:val="("/>
                  <m:sepChr m:val=""/>
                  <m:endChr m:val=")"/>
                  <m:grow/>
                </m:dPr>
                <m:e>
                  <m:sSub>
                    <m:e>
                      <m:r>
                        <m:t>π</m:t>
                      </m:r>
                    </m:e>
                    <m:sub>
                      <m:r>
                        <m:t>s</m:t>
                      </m:r>
                    </m:sub>
                  </m:sSub>
                  <m:r>
                    <m:rPr>
                      <m:sty m:val="p"/>
                    </m:rPr>
                    <m:t>+</m:t>
                  </m:r>
                  <m:r>
                    <m:rPr>
                      <m:sty m:val="p"/>
                    </m:rPr>
                    <m:t>…</m:t>
                  </m:r>
                  <m:r>
                    <m:rPr>
                      <m:sty m:val="p"/>
                    </m:rPr>
                    <m:t>+</m:t>
                  </m:r>
                  <m:sSub>
                    <m:e>
                      <m:r>
                        <m:t>π</m:t>
                      </m:r>
                    </m:e>
                    <m:sub>
                      <m:r>
                        <m:t>S</m:t>
                      </m:r>
                    </m:sub>
                  </m:sSub>
                </m:e>
              </m:d>
              <m:r>
                <m:rPr>
                  <m:sty m:val="p"/>
                </m:rPr>
                <m:t>−</m:t>
              </m:r>
              <m:r>
                <m:t>g</m:t>
              </m:r>
              <m:d>
                <m:dPr>
                  <m:begChr m:val="("/>
                  <m:sepChr m:val=""/>
                  <m:endChr m:val=")"/>
                  <m:grow/>
                </m:dPr>
                <m:e>
                  <m:sSub>
                    <m:e>
                      <m:r>
                        <m:t>π</m:t>
                      </m:r>
                    </m:e>
                    <m:sub>
                      <m:r>
                        <m:t>s</m:t>
                      </m:r>
                      <m:r>
                        <m:rPr>
                          <m:sty m:val="p"/>
                        </m:rPr>
                        <m:t>+</m:t>
                      </m:r>
                      <m:r>
                        <m:t>1</m:t>
                      </m:r>
                    </m:sub>
                  </m:sSub>
                  <m:r>
                    <m:rPr>
                      <m:sty m:val="p"/>
                    </m:rPr>
                    <m:t>+</m:t>
                  </m:r>
                  <m:r>
                    <m:rPr>
                      <m:sty m:val="p"/>
                    </m:rPr>
                    <m:t>…</m:t>
                  </m:r>
                  <m:r>
                    <m:rPr>
                      <m:sty m:val="p"/>
                    </m:rPr>
                    <m:t>+</m:t>
                  </m:r>
                  <m:sSub>
                    <m:e>
                      <m:r>
                        <m:t>π</m:t>
                      </m:r>
                    </m:e>
                    <m:sub>
                      <m:r>
                        <m:t>S</m:t>
                      </m:r>
                    </m:sub>
                  </m:sSub>
                </m:e>
              </m:d>
            </m:e>
          </m:d>
          <m:r>
            <m:rPr>
              <m:sty m:val="p"/>
            </m:rPr>
            <m:t>,</m:t>
          </m:r>
        </m:oMath>
      </m:oMathPara>
    </w:p>
    <w:p>
      <w:pPr>
        <w:numPr>
          <w:ilvl w:val="1"/>
          <w:numId w:val="1000"/>
        </w:numPr>
      </w:pPr>
      <w:r>
        <w:t xml:space="preserve">con</w:t>
      </w:r>
      <w:r>
        <w:t xml:space="preserve"> </w:t>
      </w:r>
      <m:oMath>
        <m:r>
          <m:t>g</m:t>
        </m:r>
      </m:oMath>
      <w:r>
        <w:t xml:space="preserve"> </w:t>
      </w:r>
      <w:r>
        <w:t xml:space="preserve">creciente,</w:t>
      </w:r>
      <w:r>
        <w:t xml:space="preserve"> </w:t>
      </w:r>
      <m:oMath>
        <m:r>
          <m:t>g</m:t>
        </m:r>
        <m:d>
          <m:dPr>
            <m:begChr m:val="("/>
            <m:sepChr m:val=""/>
            <m:endChr m:val=")"/>
            <m:grow/>
          </m:dPr>
          <m:e>
            <m:r>
              <m:t>0</m:t>
            </m:r>
          </m:e>
        </m:d>
        <m:r>
          <m:rPr>
            <m:sty m:val="p"/>
          </m:rPr>
          <m:t>=</m:t>
        </m:r>
        <m:r>
          <m:t>0</m:t>
        </m:r>
      </m:oMath>
      <w:r>
        <w:t xml:space="preserve"> </w:t>
      </w:r>
      <w:r>
        <w:t xml:space="preserve">y</w:t>
      </w:r>
      <w:r>
        <w:t xml:space="preserve"> </w:t>
      </w:r>
      <m:oMath>
        <m:r>
          <m:t>g</m:t>
        </m:r>
        <m:d>
          <m:dPr>
            <m:begChr m:val="("/>
            <m:sepChr m:val=""/>
            <m:endChr m:val=")"/>
            <m:grow/>
          </m:dPr>
          <m:e>
            <m:r>
              <m:t>1</m:t>
            </m:r>
          </m:e>
        </m:d>
        <m:r>
          <m:rPr>
            <m:sty m:val="p"/>
          </m:rPr>
          <m:t>=</m:t>
        </m:r>
        <m:r>
          <m:t>1</m:t>
        </m:r>
      </m:oMath>
      <w:r>
        <w:t xml:space="preserve">. Si</w:t>
      </w:r>
      <w:r>
        <w:t xml:space="preserve"> </w:t>
      </w:r>
      <m:oMath>
        <m:r>
          <m:t>g</m:t>
        </m:r>
        <m:d>
          <m:dPr>
            <m:begChr m:val="("/>
            <m:sepChr m:val=""/>
            <m:endChr m:val=")"/>
            <m:grow/>
          </m:dPr>
          <m:e>
            <m:r>
              <m:t>π</m:t>
            </m:r>
          </m:e>
        </m:d>
        <m:r>
          <m:rPr>
            <m:sty m:val="p"/>
          </m:rPr>
          <m:t>=</m:t>
        </m:r>
        <m:r>
          <m:t>π</m:t>
        </m:r>
      </m:oMath>
      <w:r>
        <w:t xml:space="preserve">, es la utilidad esperada; si</w:t>
      </w:r>
      <w:r>
        <w:t xml:space="preserve"> </w:t>
      </w:r>
      <m:oMath>
        <m:r>
          <m:t>g</m:t>
        </m:r>
      </m:oMath>
      <w:r>
        <w:t xml:space="preserve"> </w:t>
      </w:r>
      <w:r>
        <w:t xml:space="preserve">es convexa, el decisor es</w:t>
      </w:r>
      <w:r>
        <w:t xml:space="preserve"> </w:t>
      </w:r>
      <w:r>
        <w:rPr>
          <w:i/>
          <w:iCs/>
        </w:rPr>
        <w:t xml:space="preserve">pesimista</w:t>
      </w:r>
      <w:r>
        <w:t xml:space="preserve"> </w:t>
      </w:r>
      <w:r>
        <w:t xml:space="preserve">y da más peso a los peores resultados. Respeta la dominancia de primer orden y explica la paradoja de</w:t>
      </w:r>
      <w:r>
        <w:t xml:space="preserve"> </w:t>
      </w:r>
      <w:r>
        <w:rPr>
          <w:smallCaps/>
        </w:rPr>
        <w:t xml:space="preserve">Allais</w:t>
      </w:r>
      <w:r>
        <w:t xml:space="preserve">. Es la que incorpora la teoría acumulativa.</w:t>
      </w:r>
    </w:p>
    <w:p>
      <w:pPr>
        <w:numPr>
          <w:ilvl w:val="1"/>
          <w:numId w:val="1094"/>
        </w:numPr>
      </w:pPr>
      <w:r>
        <w:rPr>
          <w:b/>
          <w:bCs/>
        </w:rPr>
        <w:t xml:space="preserve">Teoría del pesar</w:t>
      </w:r>
      <w:r>
        <w:t xml:space="preserve"> </w:t>
      </w:r>
      <w:r>
        <w:t xml:space="preserve">(</w:t>
      </w:r>
      <w:hyperlink w:anchor="ref_LoomesSugden1982Regret">
        <w:r>
          <w:rPr>
            <w:rStyle w:val="Hyperlink"/>
            <w:smallCaps/>
          </w:rPr>
          <w:t xml:space="preserve">Loomes</w:t>
        </w:r>
        <w:r>
          <w:rPr>
            <w:rStyle w:val="Hyperlink"/>
          </w:rPr>
          <w:t xml:space="preserve"> </w:t>
        </w:r>
        <w:r>
          <w:rPr>
            <w:rStyle w:val="Hyperlink"/>
          </w:rPr>
          <w:t xml:space="preserve">y</w:t>
        </w:r>
        <w:r>
          <w:rPr>
            <w:rStyle w:val="Hyperlink"/>
          </w:rPr>
          <w:t xml:space="preserve"> </w:t>
        </w:r>
        <w:r>
          <w:rPr>
            <w:rStyle w:val="Hyperlink"/>
            <w:smallCaps/>
          </w:rPr>
          <w:t xml:space="preserve">Sugden</w:t>
        </w:r>
        <w:r>
          <w:rPr>
            <w:rStyle w:val="Hyperlink"/>
          </w:rPr>
          <w:t xml:space="preserve">, 1982</w:t>
        </w:r>
      </w:hyperlink>
      <w:r>
        <w:t xml:space="preserve">;</w:t>
      </w:r>
      <w:r>
        <w:t xml:space="preserve"> </w:t>
      </w:r>
      <w:hyperlink w:anchor="ref_Bell1982Regret">
        <w:r>
          <w:rPr>
            <w:rStyle w:val="Hyperlink"/>
            <w:smallCaps/>
          </w:rPr>
          <w:t xml:space="preserve">Bell</w:t>
        </w:r>
        <w:r>
          <w:rPr>
            <w:rStyle w:val="Hyperlink"/>
          </w:rPr>
          <w:t xml:space="preserve">, 1982</w:t>
        </w:r>
      </w:hyperlink>
      <w:r>
        <w:t xml:space="preserve">)</w:t>
      </w:r>
      <w:r>
        <w:t xml:space="preserve">: al valorar una alternativa se tiene en cuenta lo que se habría obtenido con la otra en el mismo estado, y el pesar por haber elegido mal pesa más que la satisfacción por haber acertado. Explica</w:t>
      </w:r>
      <w:r>
        <w:t xml:space="preserve"> </w:t>
      </w:r>
      <w:r>
        <w:rPr>
          <w:smallCaps/>
        </w:rPr>
        <w:t xml:space="preserve">Allais</w:t>
      </w:r>
      <w:r>
        <w:t xml:space="preserve"> </w:t>
      </w:r>
      <w:r>
        <w:t xml:space="preserve">y las inversiones de preferencias, a costa de admitir preferencias no transitivas.</w:t>
      </w:r>
    </w:p>
    <w:p>
      <w:pPr>
        <w:numPr>
          <w:ilvl w:val="1"/>
          <w:numId w:val="1094"/>
        </w:numPr>
      </w:pPr>
      <w:r>
        <w:rPr>
          <w:b/>
          <w:bCs/>
        </w:rPr>
        <w:t xml:space="preserve">Utilidad esperada generalizada</w:t>
      </w:r>
      <w:r>
        <w:t xml:space="preserve"> </w:t>
      </w:r>
      <w:r>
        <w:t xml:space="preserve">(</w:t>
      </w:r>
      <w:hyperlink w:anchor="ref_Machina1982Expected">
        <w:r>
          <w:rPr>
            <w:rStyle w:val="Hyperlink"/>
            <w:smallCaps/>
          </w:rPr>
          <w:t xml:space="preserve">Machina</w:t>
        </w:r>
        <w:r>
          <w:rPr>
            <w:rStyle w:val="Hyperlink"/>
          </w:rPr>
          <w:t xml:space="preserve">, 1982</w:t>
        </w:r>
      </w:hyperlink>
      <w:r>
        <w:t xml:space="preserve">)</w:t>
      </w:r>
      <w:r>
        <w:t xml:space="preserve">: sin el axioma de independencia, unas preferencias suaves se comportan</w:t>
      </w:r>
      <w:r>
        <w:t xml:space="preserve"> </w:t>
      </w:r>
      <w:r>
        <w:rPr>
          <w:i/>
          <w:iCs/>
        </w:rPr>
        <w:t xml:space="preserve">localmente</w:t>
      </w:r>
      <w:r>
        <w:t xml:space="preserve"> </w:t>
      </w:r>
      <w:r>
        <w:t xml:space="preserve">como una utilidad esperada, y la hipótesis del abanico basta para explicar los efectos consecuencia común y razón común.</w:t>
      </w:r>
    </w:p>
    <w:bookmarkStart w:id="209" w:name="tab_no_esperada"/>
    <w:p>
      <w:pPr>
        <w:pStyle w:val="TableCaption"/>
      </w:pPr>
      <w:r>
        <w:t xml:space="preserve">Tabla 5.–</w:t>
      </w:r>
      <w:r>
        <w:t xml:space="preserve"> </w:t>
      </w:r>
      <w:r>
        <w:t xml:space="preserve">Utilidad esperada y principales teorías de la utilidad no esperada</w:t>
      </w:r>
    </w:p>
    <w:tbl>
      <w:tblPr>
        <w:tblStyle w:val="Table"/>
        <w:tblW w:type="auto" w:w="0"/>
        <w:tblLook w:firstRow="1" w:lastRow="0" w:firstColumn="0" w:lastColumn="0" w:noHBand="0" w:noVBand="0" w:val="0020"/>
        <w:tblCaption w:val="Tabla 5.– Utilidad esperada y principales teorías de la utilidad no esperada"/>
      </w:tblPr>
      <w:tblGrid>
        <w:gridCol w:w="2640"/>
        <w:gridCol w:w="2640"/>
        <w:gridCol w:w="2640"/>
      </w:tblGrid>
      <w:tr>
        <w:trPr>
          <w:cantSplit/>
          <w:tblHeader w:val="on"/>
        </w:trPr>
        <w:tc>
          <w:tcPr>
            <w:shd w:val="clear" w:color="auto" w:fill="DDEBF7"/>
            <w:vAlign w:val="center"/>
          </w:tcPr>
          <w:p>
            <w:pPr>
              <w:pStyle w:val="Celdatceeazulpalido"/>
              <w:jc w:val="center"/>
            </w:pPr>
            <w:r>
              <w:t xml:space="preserve"> </w:t>
            </w:r>
            <w:r>
              <w:rPr>
                <w:b/>
                <w:bCs/>
              </w:rPr>
              <w:t xml:space="preserve">Teoría</w:t>
            </w:r>
          </w:p>
        </w:tc>
        <w:tc>
          <w:tcPr>
            <w:shd w:val="clear" w:color="auto" w:fill="DDEBF7"/>
            <w:vAlign w:val="center"/>
          </w:tcPr>
          <w:p>
            <w:pPr>
              <w:pStyle w:val="Celdatceeazulpalido"/>
              <w:jc w:val="center"/>
            </w:pPr>
            <w:r>
              <w:rPr>
                <w:b/>
                <w:bCs/>
              </w:rPr>
              <w:t xml:space="preserve">Valor de una lotería</w:t>
            </w:r>
          </w:p>
        </w:tc>
        <w:tc>
          <w:tcPr>
            <w:shd w:val="clear" w:color="auto" w:fill="DDEBF7"/>
            <w:vAlign w:val="center"/>
          </w:tcPr>
          <w:p>
            <w:pPr>
              <w:pStyle w:val="Celdatceeazulpalido"/>
              <w:jc w:val="center"/>
            </w:pPr>
            <w:r>
              <w:rPr>
                <w:b/>
                <w:bCs/>
              </w:rPr>
              <w:t xml:space="preserve">Qué cambia</w:t>
            </w:r>
          </w:p>
        </w:tc>
      </w:tr>
      <w:tr>
        <w:trPr>
          <w:cantSplit/>
        </w:trPr>
        <w:tc>
          <w:tcPr>
            <w:shd w:val="clear" w:color="auto" w:fill="E2EFD9"/>
            <w:vAlign w:val="center"/>
          </w:tcPr>
          <w:p>
            <w:pPr>
              <w:pStyle w:val="Celdatceesalvia"/>
              <w:jc w:val="center"/>
            </w:pPr>
            <w:r>
              <w:t xml:space="preserve"> </w:t>
            </w:r>
            <w:r>
              <w:t xml:space="preserve">Utilidad esperada</w:t>
            </w:r>
            <w:r>
              <w:br/>
            </w:r>
            <w:r>
              <w:t xml:space="preserve">(</w:t>
            </w:r>
            <w:hyperlink w:anchor="ref_VonNeumannMorgenstern1944Theory">
              <w:r>
                <w:rPr>
                  <w:rStyle w:val="Hyperlink"/>
                  <w:smallCaps/>
                </w:rPr>
                <w:t xml:space="preserve">von</w:t>
              </w:r>
              <w:r>
                <w:rPr>
                  <w:rStyle w:val="Hyperlink"/>
                </w:rPr>
                <w:t xml:space="preserve"> </w:t>
              </w:r>
              <w:r>
                <w:rPr>
                  <w:rStyle w:val="Hyperlink"/>
                  <w:smallCaps/>
                </w:rPr>
                <w:t xml:space="preserve">Neumann</w:t>
              </w:r>
              <w:r>
                <w:rPr>
                  <w:rStyle w:val="Hyperlink"/>
                </w:rPr>
                <w:t xml:space="preserve"> </w:t>
              </w:r>
              <w:r>
                <w:rPr>
                  <w:rStyle w:val="Hyperlink"/>
                </w:rPr>
                <w:t xml:space="preserve">y</w:t>
              </w:r>
              <w:r>
                <w:rPr>
                  <w:rStyle w:val="Hyperlink"/>
                </w:rPr>
                <w:t xml:space="preserve"> </w:t>
              </w:r>
              <w:r>
                <w:rPr>
                  <w:rStyle w:val="Hyperlink"/>
                  <w:smallCaps/>
                </w:rPr>
                <w:t xml:space="preserve">Morgenstern</w:t>
              </w:r>
              <w:r>
                <w:rPr>
                  <w:rStyle w:val="Hyperlink"/>
                </w:rPr>
                <w:t xml:space="preserve">, 1944</w:t>
              </w:r>
            </w:hyperlink>
            <w:r>
              <w:t xml:space="preserve">)</w:t>
            </w:r>
          </w:p>
        </w:tc>
        <w:tc>
          <w:tcPr>
            <w:shd w:val="clear" w:color="auto" w:fill="E2EFD9"/>
            <w:vAlign w:val="center"/>
          </w:tcPr>
          <w:p>
            <w:pPr>
              <w:pStyle w:val="Celdatceesalvia"/>
              <w:jc w:val="center"/>
            </w:pPr>
            <m:oMath>
              <m:nary>
                <m:naryPr>
                  <m:chr m:val="∑"/>
                  <m:limLoc m:val="undOvr"/>
                  <m:subHide m:val="off"/>
                  <m:supHide m:val="on"/>
                </m:naryPr>
                <m:sub>
                  <m:r>
                    <m:t>s</m:t>
                  </m:r>
                </m:sub>
                <m:sup>
                  <m:r>
                    <m:t>​</m:t>
                  </m:r>
                </m:sup>
                <m:e>
                  <m:sSub>
                    <m:e>
                      <m:r>
                        <m:t>π</m:t>
                      </m:r>
                    </m:e>
                    <m:sub>
                      <m:r>
                        <m:t>s</m:t>
                      </m:r>
                    </m:sub>
                  </m:sSub>
                </m:e>
              </m:nary>
              <m:r>
                <m:t> </m:t>
              </m:r>
              <m:r>
                <m:t>u</m:t>
              </m:r>
              <m:d>
                <m:dPr>
                  <m:begChr m:val="("/>
                  <m:sepChr m:val=""/>
                  <m:endChr m:val=")"/>
                  <m:grow/>
                </m:dPr>
                <m:e>
                  <m:sSub>
                    <m:e>
                      <m:r>
                        <m:t>x</m:t>
                      </m:r>
                    </m:e>
                    <m:sub>
                      <m:r>
                        <m:t>s</m:t>
                      </m:r>
                    </m:sub>
                  </m:sSub>
                </m:e>
              </m:d>
            </m:oMath>
          </w:p>
        </w:tc>
        <w:tc>
          <w:tcPr>
            <w:shd w:val="clear" w:color="auto" w:fill="E2EFD9"/>
            <w:vAlign w:val="center"/>
          </w:tcPr>
          <w:p>
            <w:pPr>
              <w:pStyle w:val="Celdatceesalvia"/>
              <w:jc w:val="center"/>
            </w:pPr>
            <w:r>
              <w:t xml:space="preserve">—</w:t>
            </w:r>
          </w:p>
        </w:tc>
      </w:tr>
      <w:tr>
        <w:trPr>
          <w:cantSplit/>
        </w:trPr>
        <w:tc>
          <w:tcPr>
            <w:vAlign w:val="center"/>
          </w:tcPr>
          <w:p>
            <w:pPr>
              <w:pStyle w:val="Compact"/>
              <w:jc w:val="center"/>
            </w:pPr>
            <w:r>
              <w:t xml:space="preserve">Utilidad subjetivamente ponderada</w:t>
            </w:r>
            <w:r>
              <w:br/>
            </w:r>
            <w:r>
              <w:t xml:space="preserve">(</w:t>
            </w:r>
            <w:hyperlink w:anchor="ref_Karmarkar1978Subjectively">
              <w:r>
                <w:rPr>
                  <w:rStyle w:val="Hyperlink"/>
                  <w:smallCaps/>
                </w:rPr>
                <w:t xml:space="preserve">Karmarkar</w:t>
              </w:r>
              <w:r>
                <w:rPr>
                  <w:rStyle w:val="Hyperlink"/>
                </w:rPr>
                <w:t xml:space="preserve">, 1978</w:t>
              </w:r>
            </w:hyperlink>
            <w:r>
              <w:t xml:space="preserve">)</w:t>
            </w:r>
          </w:p>
        </w:tc>
        <w:tc>
          <w:tcPr>
            <w:vAlign w:val="center"/>
          </w:tcPr>
          <w:p>
            <w:pPr>
              <w:pStyle w:val="Compact"/>
              <w:jc w:val="center"/>
            </w:pPr>
            <m:oMath>
              <m:f>
                <m:fPr>
                  <m:type m:val="bar"/>
                </m:fPr>
                <m:num>
                  <m:nary>
                    <m:naryPr>
                      <m:chr m:val="∑"/>
                      <m:limLoc m:val="undOvr"/>
                      <m:subHide m:val="off"/>
                      <m:supHide m:val="on"/>
                    </m:naryPr>
                    <m:sub>
                      <m:r>
                        <m:t>s</m:t>
                      </m:r>
                    </m:sub>
                    <m:sup>
                      <m:r>
                        <m:t>​</m:t>
                      </m:r>
                    </m:sup>
                    <m:e>
                      <m:r>
                        <m:t>w</m:t>
                      </m:r>
                    </m:e>
                  </m:nary>
                  <m:d>
                    <m:dPr>
                      <m:begChr m:val="("/>
                      <m:sepChr m:val=""/>
                      <m:endChr m:val=")"/>
                      <m:grow/>
                    </m:dPr>
                    <m:e>
                      <m:sSub>
                        <m:e>
                          <m:r>
                            <m:t>π</m:t>
                          </m:r>
                        </m:e>
                        <m:sub>
                          <m:r>
                            <m:t>s</m:t>
                          </m:r>
                        </m:sub>
                      </m:sSub>
                    </m:e>
                  </m:d>
                  <m:r>
                    <m:t> </m:t>
                  </m:r>
                  <m:r>
                    <m:t>u</m:t>
                  </m:r>
                  <m:d>
                    <m:dPr>
                      <m:begChr m:val="("/>
                      <m:sepChr m:val=""/>
                      <m:endChr m:val=")"/>
                      <m:grow/>
                    </m:dPr>
                    <m:e>
                      <m:sSub>
                        <m:e>
                          <m:r>
                            <m:t>x</m:t>
                          </m:r>
                        </m:e>
                        <m:sub>
                          <m:r>
                            <m:t>s</m:t>
                          </m:r>
                        </m:sub>
                      </m:sSub>
                    </m:e>
                  </m:d>
                </m:num>
                <m:den>
                  <m:nary>
                    <m:naryPr>
                      <m:chr m:val="∑"/>
                      <m:limLoc m:val="undOvr"/>
                      <m:subHide m:val="off"/>
                      <m:supHide m:val="on"/>
                    </m:naryPr>
                    <m:sub>
                      <m:r>
                        <m:t>s</m:t>
                      </m:r>
                    </m:sub>
                    <m:sup>
                      <m:r>
                        <m:t>​</m:t>
                      </m:r>
                    </m:sup>
                    <m:e>
                      <m:r>
                        <m:t>w</m:t>
                      </m:r>
                    </m:e>
                  </m:nary>
                  <m:d>
                    <m:dPr>
                      <m:begChr m:val="("/>
                      <m:sepChr m:val=""/>
                      <m:endChr m:val=")"/>
                      <m:grow/>
                    </m:dPr>
                    <m:e>
                      <m:sSub>
                        <m:e>
                          <m:r>
                            <m:t>π</m:t>
                          </m:r>
                        </m:e>
                        <m:sub>
                          <m:r>
                            <m:t>s</m:t>
                          </m:r>
                        </m:sub>
                      </m:sSub>
                    </m:e>
                  </m:d>
                </m:den>
              </m:f>
            </m:oMath>
          </w:p>
        </w:tc>
        <w:tc>
          <w:tcPr>
            <w:vAlign w:val="center"/>
          </w:tcPr>
          <w:p>
            <w:pPr>
              <w:pStyle w:val="Compact"/>
              <w:jc w:val="center"/>
            </w:pPr>
            <w:r>
              <w:t xml:space="preserve">Pesos de decisión normalizados</w:t>
            </w:r>
          </w:p>
        </w:tc>
      </w:tr>
      <w:tr>
        <w:trPr>
          <w:cantSplit/>
        </w:trPr>
        <w:tc>
          <w:tcPr>
            <w:vAlign w:val="center"/>
          </w:tcPr>
          <w:p>
            <w:pPr>
              <w:pStyle w:val="Compact"/>
              <w:jc w:val="center"/>
            </w:pPr>
            <w:r>
              <w:t xml:space="preserve">Perspectivas</w:t>
            </w:r>
            <w:r>
              <w:br/>
            </w:r>
            <w:r>
              <w:t xml:space="preserve">(</w:t>
            </w:r>
            <w:hyperlink w:anchor="ref_KahnemanTversky1979Prospect">
              <w:r>
                <w:rPr>
                  <w:rStyle w:val="Hyperlink"/>
                  <w:smallCaps/>
                </w:rPr>
                <w:t xml:space="preserve">Kahneman</w:t>
              </w:r>
              <w:r>
                <w:rPr>
                  <w:rStyle w:val="Hyperlink"/>
                </w:rPr>
                <w:t xml:space="preserve"> </w:t>
              </w:r>
              <w:r>
                <w:rPr>
                  <w:rStyle w:val="Hyperlink"/>
                </w:rPr>
                <w:t xml:space="preserve">y</w:t>
              </w:r>
              <w:r>
                <w:rPr>
                  <w:rStyle w:val="Hyperlink"/>
                </w:rPr>
                <w:t xml:space="preserve"> </w:t>
              </w:r>
              <w:r>
                <w:rPr>
                  <w:rStyle w:val="Hyperlink"/>
                  <w:smallCaps/>
                </w:rPr>
                <w:t xml:space="preserve">Tversky</w:t>
              </w:r>
              <w:r>
                <w:rPr>
                  <w:rStyle w:val="Hyperlink"/>
                </w:rPr>
                <w:t xml:space="preserve">, 1979</w:t>
              </w:r>
            </w:hyperlink>
            <w:r>
              <w:t xml:space="preserve">)</w:t>
            </w:r>
          </w:p>
        </w:tc>
        <w:tc>
          <w:tcPr>
            <w:vAlign w:val="center"/>
          </w:tcPr>
          <w:p>
            <w:pPr>
              <w:pStyle w:val="Compact"/>
              <w:jc w:val="center"/>
            </w:pPr>
            <m:oMath>
              <m:nary>
                <m:naryPr>
                  <m:chr m:val="∑"/>
                  <m:limLoc m:val="undOvr"/>
                  <m:subHide m:val="off"/>
                  <m:supHide m:val="on"/>
                </m:naryPr>
                <m:sub>
                  <m:r>
                    <m:t>s</m:t>
                  </m:r>
                </m:sub>
                <m:sup>
                  <m:r>
                    <m:t>​</m:t>
                  </m:r>
                </m:sup>
                <m:e>
                  <m:r>
                    <m:t>w</m:t>
                  </m:r>
                </m:e>
              </m:nary>
              <m:d>
                <m:dPr>
                  <m:begChr m:val="("/>
                  <m:sepChr m:val=""/>
                  <m:endChr m:val=")"/>
                  <m:grow/>
                </m:dPr>
                <m:e>
                  <m:sSub>
                    <m:e>
                      <m:r>
                        <m:t>π</m:t>
                      </m:r>
                    </m:e>
                    <m:sub>
                      <m:r>
                        <m:t>s</m:t>
                      </m:r>
                    </m:sub>
                  </m:sSub>
                </m:e>
              </m:d>
              <m:r>
                <m:t> </m:t>
              </m:r>
              <m:r>
                <m:t>v</m:t>
              </m:r>
              <m:d>
                <m:dPr>
                  <m:begChr m:val="("/>
                  <m:sepChr m:val=""/>
                  <m:endChr m:val=")"/>
                  <m:grow/>
                </m:dPr>
                <m:e>
                  <m:sSub>
                    <m:e>
                      <m:r>
                        <m:t>x</m:t>
                      </m:r>
                    </m:e>
                    <m:sub>
                      <m:r>
                        <m:t>s</m:t>
                      </m:r>
                    </m:sub>
                  </m:sSub>
                  <m:r>
                    <m:rPr>
                      <m:sty m:val="p"/>
                    </m:rPr>
                    <m:t>−</m:t>
                  </m:r>
                  <m:r>
                    <m:t>r</m:t>
                  </m:r>
                </m:e>
              </m:d>
            </m:oMath>
          </w:p>
        </w:tc>
        <w:tc>
          <w:tcPr>
            <w:vAlign w:val="center"/>
          </w:tcPr>
          <w:p>
            <w:pPr>
              <w:pStyle w:val="Compact"/>
              <w:jc w:val="center"/>
            </w:pPr>
            <w:r>
              <w:t xml:space="preserve">Punto de referencia y pesos de decisión</w:t>
            </w:r>
          </w:p>
        </w:tc>
      </w:tr>
      <w:tr>
        <w:trPr>
          <w:cantSplit/>
        </w:trPr>
        <w:tc>
          <w:tcPr>
            <w:vAlign w:val="center"/>
          </w:tcPr>
          <w:p>
            <w:pPr>
              <w:pStyle w:val="Compact"/>
              <w:jc w:val="center"/>
            </w:pPr>
            <w:r>
              <w:t xml:space="preserve">Dependiente del rango</w:t>
            </w:r>
            <w:r>
              <w:br/>
            </w:r>
            <w:r>
              <w:t xml:space="preserve">(</w:t>
            </w:r>
            <w:hyperlink w:anchor="ref_Quiggin1982Theory">
              <w:r>
                <w:rPr>
                  <w:rStyle w:val="Hyperlink"/>
                  <w:smallCaps/>
                </w:rPr>
                <w:t xml:space="preserve">Quiggin</w:t>
              </w:r>
              <w:r>
                <w:rPr>
                  <w:rStyle w:val="Hyperlink"/>
                </w:rPr>
                <w:t xml:space="preserve">, 1982</w:t>
              </w:r>
            </w:hyperlink>
            <w:r>
              <w:t xml:space="preserve">)</w:t>
            </w:r>
          </w:p>
        </w:tc>
        <w:tc>
          <w:tcPr>
            <w:vAlign w:val="center"/>
          </w:tcPr>
          <w:p>
            <w:pPr>
              <w:pStyle w:val="Compact"/>
              <w:jc w:val="center"/>
            </w:pPr>
            <m:oMath>
              <m:nary>
                <m:naryPr>
                  <m:chr m:val="∑"/>
                  <m:limLoc m:val="undOvr"/>
                  <m:subHide m:val="off"/>
                  <m:supHide m:val="on"/>
                </m:naryPr>
                <m:sub>
                  <m:r>
                    <m:t>s</m:t>
                  </m:r>
                </m:sub>
                <m:sup>
                  <m:r>
                    <m:t>​</m:t>
                  </m:r>
                </m:sup>
                <m:e>
                  <m:r>
                    <m:t>u</m:t>
                  </m:r>
                </m:e>
              </m:nary>
              <m:d>
                <m:dPr>
                  <m:begChr m:val="("/>
                  <m:sepChr m:val=""/>
                  <m:endChr m:val=")"/>
                  <m:grow/>
                </m:dPr>
                <m:e>
                  <m:sSub>
                    <m:e>
                      <m:r>
                        <m:t>x</m:t>
                      </m:r>
                    </m:e>
                    <m:sub>
                      <m:r>
                        <m:t>s</m:t>
                      </m:r>
                    </m:sub>
                  </m:sSub>
                </m:e>
              </m:d>
              <m:d>
                <m:dPr>
                  <m:begChr m:val="["/>
                  <m:sepChr m:val=""/>
                  <m:endChr m:val="]"/>
                  <m:grow/>
                </m:dPr>
                <m:e>
                  <m:r>
                    <m:t>g</m:t>
                  </m:r>
                  <m:d>
                    <m:dPr>
                      <m:begChr m:val="("/>
                      <m:sepChr m:val=""/>
                      <m:endChr m:val=")"/>
                      <m:grow/>
                    </m:dPr>
                    <m:e>
                      <m:nary>
                        <m:naryPr>
                          <m:chr m:val="∑"/>
                          <m:limLoc m:val="undOvr"/>
                          <m:subHide m:val="off"/>
                          <m:supHide m:val="on"/>
                        </m:naryPr>
                        <m:sub>
                          <m:r>
                            <m:t>t</m:t>
                          </m:r>
                          <m:r>
                            <m:rPr>
                              <m:sty m:val="p"/>
                            </m:rPr>
                            <m:t>≥</m:t>
                          </m:r>
                          <m:r>
                            <m:t>s</m:t>
                          </m:r>
                        </m:sub>
                        <m:sup>
                          <m:r>
                            <m:t>​</m:t>
                          </m:r>
                        </m:sup>
                        <m:e>
                          <m:sSub>
                            <m:e>
                              <m:r>
                                <m:t>π</m:t>
                              </m:r>
                            </m:e>
                            <m:sub>
                              <m:r>
                                <m:t>t</m:t>
                              </m:r>
                            </m:sub>
                          </m:sSub>
                        </m:e>
                      </m:nary>
                    </m:e>
                  </m:d>
                  <m:r>
                    <m:rPr>
                      <m:sty m:val="p"/>
                    </m:rPr>
                    <m:t>−</m:t>
                  </m:r>
                  <m:r>
                    <m:t>g</m:t>
                  </m:r>
                  <m:d>
                    <m:dPr>
                      <m:begChr m:val="("/>
                      <m:sepChr m:val=""/>
                      <m:endChr m:val=")"/>
                      <m:grow/>
                    </m:dPr>
                    <m:e>
                      <m:nary>
                        <m:naryPr>
                          <m:chr m:val="∑"/>
                          <m:limLoc m:val="undOvr"/>
                          <m:subHide m:val="off"/>
                          <m:supHide m:val="on"/>
                        </m:naryPr>
                        <m:sub>
                          <m:r>
                            <m:t>t</m:t>
                          </m:r>
                          <m:r>
                            <m:rPr>
                              <m:sty m:val="p"/>
                            </m:rPr>
                            <m:t>&gt;</m:t>
                          </m:r>
                          <m:r>
                            <m:t>s</m:t>
                          </m:r>
                        </m:sub>
                        <m:sup>
                          <m:r>
                            <m:t>​</m:t>
                          </m:r>
                        </m:sup>
                        <m:e>
                          <m:sSub>
                            <m:e>
                              <m:r>
                                <m:t>π</m:t>
                              </m:r>
                            </m:e>
                            <m:sub>
                              <m:r>
                                <m:t>t</m:t>
                              </m:r>
                            </m:sub>
                          </m:sSub>
                        </m:e>
                      </m:nary>
                    </m:e>
                  </m:d>
                </m:e>
              </m:d>
            </m:oMath>
          </w:p>
        </w:tc>
        <w:tc>
          <w:tcPr>
            <w:vAlign w:val="center"/>
          </w:tcPr>
          <w:p>
            <w:pPr>
              <w:pStyle w:val="Compact"/>
              <w:jc w:val="center"/>
            </w:pPr>
            <w:r>
              <w:t xml:space="preserve">Pesos que dependen del orden de los resultados</w:t>
            </w:r>
          </w:p>
        </w:tc>
      </w:tr>
      <w:tr>
        <w:trPr>
          <w:cantSplit/>
        </w:trPr>
        <w:tc>
          <w:tcPr>
            <w:vAlign w:val="center"/>
          </w:tcPr>
          <w:p>
            <w:pPr>
              <w:pStyle w:val="Compact"/>
              <w:jc w:val="center"/>
            </w:pPr>
            <w:r>
              <w:t xml:space="preserve">Utilidad ponderada</w:t>
            </w:r>
            <w:r>
              <w:br/>
            </w:r>
            <w:r>
              <w:t xml:space="preserve">(</w:t>
            </w:r>
            <w:hyperlink w:anchor="ref_Chew1983Generalization">
              <w:r>
                <w:rPr>
                  <w:rStyle w:val="Hyperlink"/>
                  <w:smallCaps/>
                </w:rPr>
                <w:t xml:space="preserve">Chew</w:t>
              </w:r>
              <w:r>
                <w:rPr>
                  <w:rStyle w:val="Hyperlink"/>
                </w:rPr>
                <w:t xml:space="preserve">, 1983</w:t>
              </w:r>
            </w:hyperlink>
            <w:r>
              <w:t xml:space="preserve">)</w:t>
            </w:r>
          </w:p>
        </w:tc>
        <w:tc>
          <w:tcPr>
            <w:vAlign w:val="center"/>
          </w:tcPr>
          <w:p>
            <w:pPr>
              <w:pStyle w:val="Compact"/>
              <w:jc w:val="center"/>
            </w:pPr>
            <m:oMath>
              <m:f>
                <m:fPr>
                  <m:type m:val="bar"/>
                </m:fPr>
                <m:num>
                  <m:nary>
                    <m:naryPr>
                      <m:chr m:val="∑"/>
                      <m:limLoc m:val="undOvr"/>
                      <m:subHide m:val="off"/>
                      <m:supHide m:val="on"/>
                    </m:naryPr>
                    <m:sub>
                      <m:r>
                        <m:t>s</m:t>
                      </m:r>
                    </m:sub>
                    <m:sup>
                      <m:r>
                        <m:t>​</m:t>
                      </m:r>
                    </m:sup>
                    <m:e>
                      <m:sSub>
                        <m:e>
                          <m:r>
                            <m:t>π</m:t>
                          </m:r>
                        </m:e>
                        <m:sub>
                          <m:r>
                            <m:t>s</m:t>
                          </m:r>
                        </m:sub>
                      </m:sSub>
                    </m:e>
                  </m:nary>
                  <m:r>
                    <m:t> </m:t>
                  </m:r>
                  <m:r>
                    <m:t>h</m:t>
                  </m:r>
                  <m:d>
                    <m:dPr>
                      <m:begChr m:val="("/>
                      <m:sepChr m:val=""/>
                      <m:endChr m:val=")"/>
                      <m:grow/>
                    </m:dPr>
                    <m:e>
                      <m:sSub>
                        <m:e>
                          <m:r>
                            <m:t>x</m:t>
                          </m:r>
                        </m:e>
                        <m:sub>
                          <m:r>
                            <m:t>s</m:t>
                          </m:r>
                        </m:sub>
                      </m:sSub>
                    </m:e>
                  </m:d>
                  <m:r>
                    <m:t> </m:t>
                  </m:r>
                  <m:r>
                    <m:t>u</m:t>
                  </m:r>
                  <m:d>
                    <m:dPr>
                      <m:begChr m:val="("/>
                      <m:sepChr m:val=""/>
                      <m:endChr m:val=")"/>
                      <m:grow/>
                    </m:dPr>
                    <m:e>
                      <m:sSub>
                        <m:e>
                          <m:r>
                            <m:t>x</m:t>
                          </m:r>
                        </m:e>
                        <m:sub>
                          <m:r>
                            <m:t>s</m:t>
                          </m:r>
                        </m:sub>
                      </m:sSub>
                    </m:e>
                  </m:d>
                </m:num>
                <m:den>
                  <m:nary>
                    <m:naryPr>
                      <m:chr m:val="∑"/>
                      <m:limLoc m:val="undOvr"/>
                      <m:subHide m:val="off"/>
                      <m:supHide m:val="on"/>
                    </m:naryPr>
                    <m:sub>
                      <m:r>
                        <m:t>s</m:t>
                      </m:r>
                    </m:sub>
                    <m:sup>
                      <m:r>
                        <m:t>​</m:t>
                      </m:r>
                    </m:sup>
                    <m:e>
                      <m:sSub>
                        <m:e>
                          <m:r>
                            <m:t>π</m:t>
                          </m:r>
                        </m:e>
                        <m:sub>
                          <m:r>
                            <m:t>s</m:t>
                          </m:r>
                        </m:sub>
                      </m:sSub>
                    </m:e>
                  </m:nary>
                  <m:r>
                    <m:t> </m:t>
                  </m:r>
                  <m:r>
                    <m:t>h</m:t>
                  </m:r>
                  <m:d>
                    <m:dPr>
                      <m:begChr m:val="("/>
                      <m:sepChr m:val=""/>
                      <m:endChr m:val=")"/>
                      <m:grow/>
                    </m:dPr>
                    <m:e>
                      <m:sSub>
                        <m:e>
                          <m:r>
                            <m:t>x</m:t>
                          </m:r>
                        </m:e>
                        <m:sub>
                          <m:r>
                            <m:t>s</m:t>
                          </m:r>
                        </m:sub>
                      </m:sSub>
                    </m:e>
                  </m:d>
                </m:den>
              </m:f>
            </m:oMath>
            <w:r>
              <w:t xml:space="preserve">,</w:t>
            </w:r>
            <w:r>
              <w:t xml:space="preserve"> </w:t>
            </w:r>
            <m:oMath>
              <m:r>
                <m:t>h</m:t>
              </m:r>
              <m:r>
                <m:rPr>
                  <m:sty m:val="p"/>
                </m:rPr>
                <m:t>&gt;</m:t>
              </m:r>
              <m:r>
                <m:t>0</m:t>
              </m:r>
            </m:oMath>
          </w:p>
        </w:tc>
        <w:tc>
          <w:tcPr>
            <w:vAlign w:val="center"/>
          </w:tcPr>
          <w:p>
            <w:pPr>
              <w:pStyle w:val="Compact"/>
              <w:jc w:val="center"/>
            </w:pPr>
            <w:r>
              <w:t xml:space="preserve">Pesos que dependen del resultado</w:t>
            </w:r>
          </w:p>
        </w:tc>
      </w:tr>
      <w:tr>
        <w:trPr>
          <w:cantSplit/>
        </w:trPr>
        <w:tc>
          <w:tcPr>
            <w:vAlign w:val="center"/>
          </w:tcPr>
          <w:p>
            <w:pPr>
              <w:pStyle w:val="Compact"/>
              <w:jc w:val="center"/>
            </w:pPr>
            <w:r>
              <w:t xml:space="preserve">Pesar</w:t>
            </w:r>
            <w:r>
              <w:br/>
            </w:r>
            <w:r>
              <w:t xml:space="preserve">(</w:t>
            </w:r>
            <w:hyperlink w:anchor="ref_LoomesSugden1982Regret">
              <w:r>
                <w:rPr>
                  <w:rStyle w:val="Hyperlink"/>
                  <w:smallCaps/>
                </w:rPr>
                <w:t xml:space="preserve">Loomes</w:t>
              </w:r>
              <w:r>
                <w:rPr>
                  <w:rStyle w:val="Hyperlink"/>
                </w:rPr>
                <w:t xml:space="preserve"> </w:t>
              </w:r>
              <w:r>
                <w:rPr>
                  <w:rStyle w:val="Hyperlink"/>
                </w:rPr>
                <w:t xml:space="preserve">y</w:t>
              </w:r>
              <w:r>
                <w:rPr>
                  <w:rStyle w:val="Hyperlink"/>
                </w:rPr>
                <w:t xml:space="preserve"> </w:t>
              </w:r>
              <w:r>
                <w:rPr>
                  <w:rStyle w:val="Hyperlink"/>
                  <w:smallCaps/>
                </w:rPr>
                <w:t xml:space="preserve">Sugden</w:t>
              </w:r>
              <w:r>
                <w:rPr>
                  <w:rStyle w:val="Hyperlink"/>
                </w:rPr>
                <w:t xml:space="preserve">, 1982</w:t>
              </w:r>
            </w:hyperlink>
            <w:r>
              <w:t xml:space="preserve">;</w:t>
            </w:r>
            <w:r>
              <w:t xml:space="preserve"> </w:t>
            </w:r>
            <w:hyperlink w:anchor="ref_Bell1982Regret">
              <w:r>
                <w:rPr>
                  <w:rStyle w:val="Hyperlink"/>
                  <w:smallCaps/>
                </w:rPr>
                <w:t xml:space="preserve">Bell</w:t>
              </w:r>
              <w:r>
                <w:rPr>
                  <w:rStyle w:val="Hyperlink"/>
                </w:rPr>
                <w:t xml:space="preserve">, 1982</w:t>
              </w:r>
            </w:hyperlink>
            <w:r>
              <w:t xml:space="preserve">)</w:t>
            </w:r>
          </w:p>
        </w:tc>
        <w:tc>
          <w:tcPr>
            <w:vAlign w:val="center"/>
          </w:tcPr>
          <w:p>
            <w:pPr>
              <w:pStyle w:val="Compact"/>
              <w:jc w:val="center"/>
            </w:pPr>
            <w:r>
              <w:t xml:space="preserve">Utilidad del resultado y pesar frente a la otra alternativa en cada estado</w:t>
            </w:r>
          </w:p>
        </w:tc>
        <w:tc>
          <w:tcPr>
            <w:vAlign w:val="center"/>
          </w:tcPr>
          <w:p>
            <w:pPr>
              <w:pStyle w:val="Compact"/>
              <w:jc w:val="center"/>
            </w:pPr>
            <w:r>
              <w:t xml:space="preserve">Se compara con lo que se habría obtenido</w:t>
            </w:r>
          </w:p>
        </w:tc>
      </w:tr>
      <w:tr>
        <w:trPr>
          <w:cantSplit/>
        </w:trPr>
        <w:tc>
          <w:tcPr>
            <w:vAlign w:val="center"/>
          </w:tcPr>
          <w:p>
            <w:pPr>
              <w:pStyle w:val="Compact"/>
              <w:jc w:val="center"/>
            </w:pPr>
            <w:r>
              <w:t xml:space="preserve">Perspectivas acumulativa</w:t>
            </w:r>
            <w:r>
              <w:br/>
            </w:r>
            <w:r>
              <w:t xml:space="preserve">(</w:t>
            </w:r>
            <w:hyperlink w:anchor="ref_TverskyKahneman1992Advances">
              <w:r>
                <w:rPr>
                  <w:rStyle w:val="Hyperlink"/>
                  <w:smallCaps/>
                </w:rPr>
                <w:t xml:space="preserve">Tversky</w:t>
              </w:r>
              <w:r>
                <w:rPr>
                  <w:rStyle w:val="Hyperlink"/>
                </w:rPr>
                <w:t xml:space="preserve"> </w:t>
              </w:r>
              <w:r>
                <w:rPr>
                  <w:rStyle w:val="Hyperlink"/>
                </w:rPr>
                <w:t xml:space="preserve">y</w:t>
              </w:r>
              <w:r>
                <w:rPr>
                  <w:rStyle w:val="Hyperlink"/>
                </w:rPr>
                <w:t xml:space="preserve"> </w:t>
              </w:r>
              <w:r>
                <w:rPr>
                  <w:rStyle w:val="Hyperlink"/>
                  <w:smallCaps/>
                </w:rPr>
                <w:t xml:space="preserve">Kahneman</w:t>
              </w:r>
              <w:r>
                <w:rPr>
                  <w:rStyle w:val="Hyperlink"/>
                </w:rPr>
                <w:t xml:space="preserve">, 1992</w:t>
              </w:r>
            </w:hyperlink>
            <w:r>
              <w:t xml:space="preserve">)</w:t>
            </w:r>
          </w:p>
        </w:tc>
        <w:tc>
          <w:tcPr>
            <w:vAlign w:val="center"/>
          </w:tcPr>
          <w:p>
            <w:pPr>
              <w:pStyle w:val="Compact"/>
              <w:jc w:val="center"/>
            </w:pPr>
            <w:r>
              <w:t xml:space="preserve">Como la dependiente del rango, sobre</w:t>
            </w:r>
            <w:r>
              <w:t xml:space="preserve"> </w:t>
            </w:r>
            <m:oMath>
              <m:r>
                <m:t>v</m:t>
              </m:r>
              <m:d>
                <m:dPr>
                  <m:begChr m:val="("/>
                  <m:sepChr m:val=""/>
                  <m:endChr m:val=")"/>
                  <m:grow/>
                </m:dPr>
                <m:e>
                  <m:sSub>
                    <m:e>
                      <m:r>
                        <m:t>x</m:t>
                      </m:r>
                    </m:e>
                    <m:sub>
                      <m:r>
                        <m:t>s</m:t>
                      </m:r>
                    </m:sub>
                  </m:sSub>
                  <m:r>
                    <m:rPr>
                      <m:sty m:val="p"/>
                    </m:rPr>
                    <m:t>−</m:t>
                  </m:r>
                  <m:r>
                    <m:t>r</m:t>
                  </m:r>
                </m:e>
              </m:d>
            </m:oMath>
            <w:r>
              <w:t xml:space="preserve">, con un</w:t>
            </w:r>
            <w:r>
              <w:t xml:space="preserve"> </w:t>
            </w:r>
            <m:oMath>
              <m:r>
                <m:t>w</m:t>
              </m:r>
            </m:oMath>
            <w:r>
              <w:t xml:space="preserve"> </w:t>
            </w:r>
            <w:r>
              <w:t xml:space="preserve">para ganancias y otro para pérdidas</w:t>
            </w:r>
          </w:p>
        </w:tc>
        <w:tc>
          <w:tcPr>
            <w:vAlign w:val="center"/>
          </w:tcPr>
          <w:p>
            <w:pPr>
              <w:pStyle w:val="Compact"/>
              <w:jc w:val="center"/>
            </w:pPr>
            <w:r>
              <w:t xml:space="preserve">Las 2 cosas</w:t>
            </w:r>
          </w:p>
        </w:tc>
      </w:tr>
    </w:tbl>
    <w:bookmarkEnd w:id="209"/>
    <w:p>
      <w:pPr>
        <w:pStyle w:val="BodyText"/>
      </w:pPr>
      <w:r>
        <w:rPr>
          <w:i/>
          <w:iCs/>
        </w:rPr>
        <w:t xml:space="preserve">Fuente: elaboración propia a partir de las obras citadas y de</w:t>
      </w:r>
      <w:r>
        <w:rPr>
          <w:i/>
          <w:iCs/>
        </w:rPr>
        <w:t xml:space="preserve"> </w:t>
      </w:r>
      <w:r>
        <w:rPr>
          <w:i/>
          <w:iCs/>
          <w:smallCaps/>
        </w:rPr>
        <w:t xml:space="preserve">Starmer</w:t>
      </w:r>
      <w:r>
        <w:rPr>
          <w:i/>
          <w:iCs/>
        </w:rPr>
        <w:t xml:space="preserve"> </w:t>
      </w:r>
      <w:r>
        <w:rPr>
          <w:i/>
          <w:iCs/>
        </w:rPr>
        <w:t xml:space="preserve">(</w:t>
      </w:r>
      <w:hyperlink w:anchor="ref_Starmer2000Developments">
        <w:r>
          <w:rPr>
            <w:rStyle w:val="Hyperlink"/>
            <w:i/>
            <w:iCs/>
          </w:rPr>
          <w:t xml:space="preserve">2000</w:t>
        </w:r>
      </w:hyperlink>
      <w:r>
        <w:rPr>
          <w:i/>
          <w:iCs/>
        </w:rPr>
        <w:t xml:space="preserve">)</w:t>
      </w:r>
      <w:r>
        <w:rPr>
          <w:i/>
          <w:iCs/>
        </w:rPr>
        <w:t xml:space="preserve">.</w:t>
      </w:r>
    </w:p>
    <w:bookmarkEnd w:id="210"/>
    <w:bookmarkStart w:id="211" w:name="d_evidencia_emp__rica_1"/>
    <w:p>
      <w:pPr>
        <w:pStyle w:val="Heading4"/>
      </w:pPr>
      <w:r>
        <w:t xml:space="preserve">d) Evidencia empírica</w:t>
      </w:r>
    </w:p>
    <w:p>
      <w:pPr>
        <w:numPr>
          <w:ilvl w:val="0"/>
          <w:numId w:val="1095"/>
        </w:numPr>
      </w:pPr>
      <w:r>
        <w:t xml:space="preserve">Los resultados de 1979 se replican: en 2020, una réplica con 4.098 personas de 19 países reprodujo el 94 % de ellos, con efectos algo menores que los originales</w:t>
      </w:r>
      <w:r>
        <w:t xml:space="preserve"> </w:t>
      </w:r>
      <w:r>
        <w:t xml:space="preserve">(</w:t>
      </w:r>
      <w:hyperlink w:anchor="ref_Ruggeri2020Replicating">
        <w:r>
          <w:rPr>
            <w:rStyle w:val="Hyperlink"/>
            <w:smallCaps/>
          </w:rPr>
          <w:t xml:space="preserve">Ruggeri</w:t>
        </w:r>
        <w:r>
          <w:rPr>
            <w:rStyle w:val="Hyperlink"/>
          </w:rPr>
          <w:t xml:space="preserve"> </w:t>
        </w:r>
        <w:r>
          <w:rPr>
            <w:rStyle w:val="Hyperlink"/>
          </w:rPr>
          <w:t xml:space="preserve">et al., 2020</w:t>
        </w:r>
      </w:hyperlink>
      <w:r>
        <w:t xml:space="preserve">)</w:t>
      </w:r>
      <w:r>
        <w:t xml:space="preserve">.</w:t>
      </w:r>
    </w:p>
    <w:p>
      <w:pPr>
        <w:keepNext/>
        <w:numPr>
          <w:ilvl w:val="0"/>
          <w:numId w:val="1095"/>
        </w:numPr>
      </w:pPr>
      <w:r>
        <w:t xml:space="preserve">La teoría explica regularidades económicas que la utilidad esperada no explica</w:t>
      </w:r>
      <w:r>
        <w:t xml:space="preserve"> </w:t>
      </w:r>
      <w:hyperlink r:id="rId27">
        <w:r>
          <w:rPr>
            <w:rStyle w:val="Referenciaatema"/>
          </w:rPr>
          <w:t xml:space="preserve">[ver tema 3.A.1]</w:t>
        </w:r>
      </w:hyperlink>
      <w:r>
        <w:t xml:space="preserve">:</w:t>
      </w:r>
    </w:p>
    <w:p>
      <w:pPr>
        <w:numPr>
          <w:ilvl w:val="1"/>
          <w:numId w:val="1096"/>
        </w:numPr>
      </w:pPr>
      <w:r>
        <w:rPr>
          <w:i/>
          <w:iCs/>
        </w:rPr>
        <w:t xml:space="preserve">rigidez a la baja de los salarios nominales</w:t>
      </w:r>
      <w:r>
        <w:t xml:space="preserve">: un recorte nominal se percibe como una pérdida y se juzga injusto, mientras que no actualizar el salario con la inflación se percibe como renunciar a una ganancia, lo que duele menos</w:t>
      </w:r>
      <w:r>
        <w:t xml:space="preserve"> </w:t>
      </w:r>
      <w:r>
        <w:t xml:space="preserve">(</w:t>
      </w:r>
      <w:hyperlink w:anchor="ref_KahnemanKnetschThaler1986Fairness">
        <w:r>
          <w:rPr>
            <w:rStyle w:val="Hyperlink"/>
            <w:smallCaps/>
          </w:rPr>
          <w:t xml:space="preserve">Kahneman</w:t>
        </w:r>
        <w:r>
          <w:rPr>
            <w:rStyle w:val="Hyperlink"/>
          </w:rPr>
          <w:t xml:space="preserve">,</w:t>
        </w:r>
        <w:r>
          <w:rPr>
            <w:rStyle w:val="Hyperlink"/>
          </w:rPr>
          <w:t xml:space="preserve"> </w:t>
        </w:r>
        <w:r>
          <w:rPr>
            <w:rStyle w:val="Hyperlink"/>
            <w:smallCaps/>
          </w:rPr>
          <w:t xml:space="preserve">Knetsch</w:t>
        </w:r>
        <w:r>
          <w:rPr>
            <w:rStyle w:val="Hyperlink"/>
          </w:rPr>
          <w:t xml:space="preserve"> </w:t>
        </w:r>
        <w:r>
          <w:rPr>
            <w:rStyle w:val="Hyperlink"/>
          </w:rPr>
          <w:t xml:space="preserve">y</w:t>
        </w:r>
        <w:r>
          <w:rPr>
            <w:rStyle w:val="Hyperlink"/>
          </w:rPr>
          <w:t xml:space="preserve"> </w:t>
        </w:r>
        <w:r>
          <w:rPr>
            <w:rStyle w:val="Hyperlink"/>
            <w:smallCaps/>
          </w:rPr>
          <w:t xml:space="preserve">Thaler</w:t>
        </w:r>
        <w:r>
          <w:rPr>
            <w:rStyle w:val="Hyperlink"/>
          </w:rPr>
          <w:t xml:space="preserve">, 1986</w:t>
        </w:r>
      </w:hyperlink>
      <w:r>
        <w:t xml:space="preserve">)</w:t>
      </w:r>
      <w:r>
        <w:t xml:space="preserve">. Por eso la inflación y las devaluaciones facilitan ajustar los salarios reales;</w:t>
      </w:r>
    </w:p>
    <w:p>
      <w:pPr>
        <w:numPr>
          <w:ilvl w:val="1"/>
          <w:numId w:val="1096"/>
        </w:numPr>
      </w:pPr>
      <w:r>
        <w:rPr>
          <w:i/>
          <w:iCs/>
        </w:rPr>
        <w:t xml:space="preserve">vivienda</w:t>
      </w:r>
      <w:r>
        <w:t xml:space="preserve">: en las caídas de precios, los propietarios que venderían con pérdida nominal piden precios más altos y tardan más en vender, de modo que el mercado de segunda mano se paraliza en lugar de ajustarse</w:t>
      </w:r>
      <w:r>
        <w:t xml:space="preserve"> </w:t>
      </w:r>
      <w:r>
        <w:t xml:space="preserve">(</w:t>
      </w:r>
      <w:hyperlink w:anchor="ref_GenesoveMayer2001Loss">
        <w:r>
          <w:rPr>
            <w:rStyle w:val="Hyperlink"/>
            <w:smallCaps/>
          </w:rPr>
          <w:t xml:space="preserve">Genesove</w:t>
        </w:r>
        <w:r>
          <w:rPr>
            <w:rStyle w:val="Hyperlink"/>
          </w:rPr>
          <w:t xml:space="preserve"> </w:t>
        </w:r>
        <w:r>
          <w:rPr>
            <w:rStyle w:val="Hyperlink"/>
          </w:rPr>
          <w:t xml:space="preserve">y</w:t>
        </w:r>
        <w:r>
          <w:rPr>
            <w:rStyle w:val="Hyperlink"/>
          </w:rPr>
          <w:t xml:space="preserve"> </w:t>
        </w:r>
        <w:r>
          <w:rPr>
            <w:rStyle w:val="Hyperlink"/>
            <w:smallCaps/>
          </w:rPr>
          <w:t xml:space="preserve">Mayer</w:t>
        </w:r>
        <w:r>
          <w:rPr>
            <w:rStyle w:val="Hyperlink"/>
          </w:rPr>
          <w:t xml:space="preserve">, 2001</w:t>
        </w:r>
      </w:hyperlink>
      <w:r>
        <w:t xml:space="preserve">)</w:t>
      </w:r>
      <w:r>
        <w:t xml:space="preserve">;</w:t>
      </w:r>
    </w:p>
    <w:p>
      <w:pPr>
        <w:numPr>
          <w:ilvl w:val="1"/>
          <w:numId w:val="1096"/>
        </w:numPr>
      </w:pPr>
      <w:r>
        <w:rPr>
          <w:i/>
          <w:iCs/>
        </w:rPr>
        <w:t xml:space="preserve">riesgos nuevos y poco probables</w:t>
      </w:r>
      <w:r>
        <w:t xml:space="preserve">: se sobrevaloran, porque se les da un peso de decisión muy superior a su probabilidad. Tras el 11 de septiembre de 2001, muchos estadounidenses cambiaron el avión por el coche, y en los 3 meses siguientes hubo unas 350 muertes más en carretera de las esperadas</w:t>
      </w:r>
      <w:r>
        <w:t xml:space="preserve"> </w:t>
      </w:r>
      <w:r>
        <w:t xml:space="preserve">(</w:t>
      </w:r>
      <w:hyperlink w:anchor="ref_Gigerenzer2004Dread">
        <w:r>
          <w:rPr>
            <w:rStyle w:val="Hyperlink"/>
            <w:smallCaps/>
          </w:rPr>
          <w:t xml:space="preserve">Gigerenzer</w:t>
        </w:r>
        <w:r>
          <w:rPr>
            <w:rStyle w:val="Hyperlink"/>
          </w:rPr>
          <w:t xml:space="preserve">, 2004</w:t>
        </w:r>
      </w:hyperlink>
      <w:r>
        <w:t xml:space="preserve">)</w:t>
      </w:r>
      <w:r>
        <w:t xml:space="preserve">;</w:t>
      </w:r>
    </w:p>
    <w:p>
      <w:pPr>
        <w:numPr>
          <w:ilvl w:val="1"/>
          <w:numId w:val="1096"/>
        </w:numPr>
      </w:pPr>
      <w:r>
        <w:rPr>
          <w:i/>
          <w:iCs/>
        </w:rPr>
        <w:t xml:space="preserve">felicidad y renta</w:t>
      </w:r>
      <w:r>
        <w:t xml:space="preserve">: según</w:t>
      </w:r>
      <w:r>
        <w:t xml:space="preserve"> </w:t>
      </w:r>
      <w:r>
        <w:rPr>
          <w:smallCaps/>
        </w:rPr>
        <w:t xml:space="preserve">Easterlin</w:t>
      </w:r>
      <w:r>
        <w:t xml:space="preserve"> </w:t>
      </w:r>
      <w:r>
        <w:t xml:space="preserve">(</w:t>
      </w:r>
      <w:hyperlink w:anchor="ref_Easterlin1974Does">
        <w:r>
          <w:rPr>
            <w:rStyle w:val="Hyperlink"/>
          </w:rPr>
          <w:t xml:space="preserve">1974</w:t>
        </w:r>
      </w:hyperlink>
      <w:r>
        <w:t xml:space="preserve">)</w:t>
      </w:r>
      <w:r>
        <w:t xml:space="preserve">, la felicidad declarada apenas sube cuando crece la renta media de un país, porque se valora la renta respecto a una referencia (la de los demás o la propia pasada). La paradoja sigue en discusión: con más países y más años,</w:t>
      </w:r>
      <w:r>
        <w:t xml:space="preserve"> </w:t>
      </w:r>
      <w:r>
        <w:rPr>
          <w:smallCaps/>
        </w:rPr>
        <w:t xml:space="preserve">Stevenson</w:t>
      </w:r>
      <w:r>
        <w:t xml:space="preserve"> </w:t>
      </w:r>
      <w:r>
        <w:t xml:space="preserve">y</w:t>
      </w:r>
      <w:r>
        <w:t xml:space="preserve"> </w:t>
      </w:r>
      <w:r>
        <w:rPr>
          <w:smallCaps/>
        </w:rPr>
        <w:t xml:space="preserve">Wolfers</w:t>
      </w:r>
      <w:r>
        <w:t xml:space="preserve"> </w:t>
      </w:r>
      <w:r>
        <w:t xml:space="preserve">(</w:t>
      </w:r>
      <w:hyperlink w:anchor="ref_StevensonWolfers2008Economic">
        <w:r>
          <w:rPr>
            <w:rStyle w:val="Hyperlink"/>
          </w:rPr>
          <w:t xml:space="preserve">2008</w:t>
        </w:r>
      </w:hyperlink>
      <w:r>
        <w:t xml:space="preserve">)</w:t>
      </w:r>
      <w:r>
        <w:t xml:space="preserve"> </w:t>
      </w:r>
      <w:r>
        <w:t xml:space="preserve">encuentran una relación positiva.</w:t>
      </w:r>
    </w:p>
    <w:p>
      <w:pPr>
        <w:pStyle w:val="Cajadeanotaciones"/>
        <w:keepNext/>
        <w:keepLines/>
      </w:pPr>
      <w:r>
        <w:rPr>
          <w:b/>
          <w:bCs/>
        </w:rPr>
        <w:t xml:space="preserve">Aplicación a las finanzas conductuales</w:t>
      </w:r>
      <w:r>
        <w:t xml:space="preserve"> </w:t>
      </w:r>
      <w:hyperlink r:id="rId27">
        <w:r>
          <w:rPr>
            <w:rStyle w:val="Referenciaatema"/>
          </w:rPr>
          <w:t xml:space="preserve">[ver tema 3.A.1]</w:t>
        </w:r>
      </w:hyperlink>
      <w:r>
        <w:t xml:space="preserve"> </w:t>
      </w:r>
      <w:hyperlink r:id="rId26">
        <w:r>
          <w:rPr>
            <w:rStyle w:val="Referenciaatema"/>
          </w:rPr>
          <w:t xml:space="preserve">[ver tema 3.B.23]</w:t>
        </w:r>
      </w:hyperlink>
      <w:r>
        <w:t xml:space="preserve">. La teoría de las perspectivas explica varios enigmas que la teoría financiera tradicional explica mal:</w:t>
      </w:r>
    </w:p>
    <w:p>
      <w:pPr>
        <w:pStyle w:val="Cajadeanotaciones"/>
        <w:keepNext/>
        <w:keepLines/>
        <w:numPr>
          <w:ilvl w:val="0"/>
          <w:numId w:val="1097"/>
        </w:numPr>
      </w:pPr>
      <w:r>
        <w:rPr>
          <w:i/>
          <w:iCs/>
        </w:rPr>
        <w:t xml:space="preserve">Prima de las acciones</w:t>
      </w:r>
      <w:r>
        <w:t xml:space="preserve"> </w:t>
      </w:r>
      <w:r>
        <w:t xml:space="preserve">(</w:t>
      </w:r>
      <w:r>
        <w:rPr>
          <w:i/>
          <w:iCs/>
        </w:rPr>
        <w:t xml:space="preserve">equity premium puzzle</w:t>
      </w:r>
      <w:r>
        <w:t xml:space="preserve">): ¿por qué las acciones han rendido en Estados Unidos, a largo plazo, unos 6 puntos al año más que las letras del Tesoro y unos 5 más que los bonos?</w:t>
      </w:r>
      <w:r>
        <w:t xml:space="preserve"> </w:t>
      </w:r>
      <w:r>
        <w:rPr>
          <w:smallCaps/>
        </w:rPr>
        <w:t xml:space="preserve">Mehra</w:t>
      </w:r>
      <w:r>
        <w:t xml:space="preserve"> </w:t>
      </w:r>
      <w:r>
        <w:t xml:space="preserve">y</w:t>
      </w:r>
      <w:r>
        <w:t xml:space="preserve"> </w:t>
      </w:r>
      <w:r>
        <w:rPr>
          <w:smallCaps/>
        </w:rPr>
        <w:t xml:space="preserve">Prescott</w:t>
      </w:r>
      <w:r>
        <w:t xml:space="preserve"> </w:t>
      </w:r>
      <w:r>
        <w:t xml:space="preserve">(</w:t>
      </w:r>
      <w:hyperlink w:anchor="ref_MehraPrescott1985Equity">
        <w:r>
          <w:rPr>
            <w:rStyle w:val="Hyperlink"/>
          </w:rPr>
          <w:t xml:space="preserve">1985</w:t>
        </w:r>
      </w:hyperlink>
      <w:r>
        <w:t xml:space="preserve">)</w:t>
      </w:r>
      <w:r>
        <w:t xml:space="preserve"> </w:t>
      </w:r>
      <w:r>
        <w:t xml:space="preserve">mostraron que, con una aversión al riesgo razonable, la utilidad esperada solo explica una prima muy inferior (con sus datos de 1889-1978, la prima sobre las letras era de 6,2 puntos; con los de 1928-2025, la media geométrica anual es de unos 6,7 puntos sobre las letras y 5,5 sobre los bonos a 10 años)</w:t>
      </w:r>
      <w:r>
        <w:t xml:space="preserve"> </w:t>
      </w:r>
      <w:r>
        <w:t xml:space="preserve">(</w:t>
      </w:r>
      <w:hyperlink w:anchor="ref_Damodaran2026Historical">
        <w:r>
          <w:rPr>
            <w:rStyle w:val="Hyperlink"/>
            <w:smallCaps/>
          </w:rPr>
          <w:t xml:space="preserve">Damodaran</w:t>
        </w:r>
        <w:r>
          <w:rPr>
            <w:rStyle w:val="Hyperlink"/>
          </w:rPr>
          <w:t xml:space="preserve">, 2026</w:t>
        </w:r>
      </w:hyperlink>
      <w:r>
        <w:t xml:space="preserve">;</w:t>
      </w:r>
      <w:r>
        <w:t xml:space="preserve"> </w:t>
      </w:r>
      <w:hyperlink w:anchor="ref_UBS2026Yearbook">
        <w:r>
          <w:rPr>
            <w:rStyle w:val="Hyperlink"/>
            <w:smallCaps/>
          </w:rPr>
          <w:t xml:space="preserve">UBS</w:t>
        </w:r>
        <w:r>
          <w:rPr>
            <w:rStyle w:val="Hyperlink"/>
          </w:rPr>
          <w:t xml:space="preserve">, 2026</w:t>
        </w:r>
      </w:hyperlink>
      <w:r>
        <w:t xml:space="preserve">)</w:t>
      </w:r>
      <w:r>
        <w:t xml:space="preserve">.</w:t>
      </w:r>
      <w:r>
        <w:t xml:space="preserve"> </w:t>
      </w:r>
      <w:r>
        <w:rPr>
          <w:smallCaps/>
        </w:rPr>
        <w:t xml:space="preserve">Benartzi</w:t>
      </w:r>
      <w:r>
        <w:t xml:space="preserve"> </w:t>
      </w:r>
      <w:r>
        <w:t xml:space="preserve">y</w:t>
      </w:r>
      <w:r>
        <w:t xml:space="preserve"> </w:t>
      </w:r>
      <w:r>
        <w:rPr>
          <w:smallCaps/>
        </w:rPr>
        <w:t xml:space="preserve">Thaler</w:t>
      </w:r>
      <w:r>
        <w:t xml:space="preserve"> </w:t>
      </w:r>
      <w:r>
        <w:t xml:space="preserve">(</w:t>
      </w:r>
      <w:hyperlink w:anchor="ref_BenartziThaler1995Myopic">
        <w:r>
          <w:rPr>
            <w:rStyle w:val="Hyperlink"/>
          </w:rPr>
          <w:t xml:space="preserve">1995</w:t>
        </w:r>
      </w:hyperlink>
      <w:r>
        <w:t xml:space="preserve">)</w:t>
      </w:r>
      <w:r>
        <w:t xml:space="preserve"> </w:t>
      </w:r>
      <w:r>
        <w:t xml:space="preserve">la explican con</w:t>
      </w:r>
      <w:r>
        <w:t xml:space="preserve"> </w:t>
      </w:r>
      <w:r>
        <w:rPr>
          <w:i/>
          <w:iCs/>
        </w:rPr>
        <w:t xml:space="preserve">aversión miope a las pérdidas</w:t>
      </w:r>
      <w:r>
        <w:t xml:space="preserve">: si el inversor revisa su cartera con frecuencia y las pérdidas le duelen el doble que las ganancias, las acciones le parecen muy arriesgadas, y exige por ellas una prima alta. Corolario, confirmado en experimentos: la aversión a la renta variable disminuye cuanto más largo es el periodo con el que se evalúa la cartera.</w:t>
      </w:r>
    </w:p>
    <w:p>
      <w:pPr>
        <w:pStyle w:val="Cajadeanotaciones"/>
        <w:keepNext/>
        <w:keepLines/>
        <w:numPr>
          <w:ilvl w:val="0"/>
          <w:numId w:val="1097"/>
        </w:numPr>
      </w:pPr>
      <w:r>
        <w:rPr>
          <w:i/>
          <w:iCs/>
        </w:rPr>
        <w:t xml:space="preserve">Exceso de volatilidad</w:t>
      </w:r>
      <w:r>
        <w:t xml:space="preserve">: las cotizaciones oscilan mucho más que los dividendos que, en teoría, descuentan</w:t>
      </w:r>
      <w:r>
        <w:t xml:space="preserve"> </w:t>
      </w:r>
      <w:r>
        <w:t xml:space="preserve">(</w:t>
      </w:r>
      <w:hyperlink w:anchor="ref_Shiller1981Stock">
        <w:r>
          <w:rPr>
            <w:rStyle w:val="Hyperlink"/>
            <w:smallCaps/>
          </w:rPr>
          <w:t xml:space="preserve">Shiller</w:t>
        </w:r>
        <w:r>
          <w:rPr>
            <w:rStyle w:val="Hyperlink"/>
          </w:rPr>
          <w:t xml:space="preserve">, 1981</w:t>
        </w:r>
      </w:hyperlink>
      <w:r>
        <w:t xml:space="preserve">)</w:t>
      </w:r>
      <w:r>
        <w:t xml:space="preserve">. Tras ganancias, el inversor se siente «jugando con el dinero de la casa»</w:t>
      </w:r>
      <w:r>
        <w:t xml:space="preserve"> </w:t>
      </w:r>
      <w:r>
        <w:t xml:space="preserve">(</w:t>
      </w:r>
      <w:hyperlink w:anchor="ref_ThalerJohnson1990House">
        <w:r>
          <w:rPr>
            <w:rStyle w:val="Hyperlink"/>
            <w:smallCaps/>
          </w:rPr>
          <w:t xml:space="preserve">Thaler</w:t>
        </w:r>
        <w:r>
          <w:rPr>
            <w:rStyle w:val="Hyperlink"/>
          </w:rPr>
          <w:t xml:space="preserve"> </w:t>
        </w:r>
        <w:r>
          <w:rPr>
            <w:rStyle w:val="Hyperlink"/>
          </w:rPr>
          <w:t xml:space="preserve">y</w:t>
        </w:r>
        <w:r>
          <w:rPr>
            <w:rStyle w:val="Hyperlink"/>
          </w:rPr>
          <w:t xml:space="preserve"> </w:t>
        </w:r>
        <w:r>
          <w:rPr>
            <w:rStyle w:val="Hyperlink"/>
            <w:smallCaps/>
          </w:rPr>
          <w:t xml:space="preserve">Johnson</w:t>
        </w:r>
        <w:r>
          <w:rPr>
            <w:rStyle w:val="Hyperlink"/>
          </w:rPr>
          <w:t xml:space="preserve">, 1990</w:t>
        </w:r>
      </w:hyperlink>
      <w:r>
        <w:t xml:space="preserve">)</w:t>
      </w:r>
      <w:r>
        <w:t xml:space="preserve">, porque una pérdida solo reduciría su ganancia acumulada, y su aversión baja; tras pérdidas, sube. Eso amplifica los movimientos de los precios</w:t>
      </w:r>
      <w:r>
        <w:t xml:space="preserve"> </w:t>
      </w:r>
      <w:r>
        <w:t xml:space="preserve">(</w:t>
      </w:r>
      <w:hyperlink w:anchor="ref_BarberisHuangSantos2001Prospect">
        <w:r>
          <w:rPr>
            <w:rStyle w:val="Hyperlink"/>
            <w:smallCaps/>
          </w:rPr>
          <w:t xml:space="preserve">Barberis</w:t>
        </w:r>
        <w:r>
          <w:rPr>
            <w:rStyle w:val="Hyperlink"/>
          </w:rPr>
          <w:t xml:space="preserve">,</w:t>
        </w:r>
        <w:r>
          <w:rPr>
            <w:rStyle w:val="Hyperlink"/>
          </w:rPr>
          <w:t xml:space="preserve"> </w:t>
        </w:r>
        <w:r>
          <w:rPr>
            <w:rStyle w:val="Hyperlink"/>
            <w:smallCaps/>
          </w:rPr>
          <w:t xml:space="preserve">Huang</w:t>
        </w:r>
        <w:r>
          <w:rPr>
            <w:rStyle w:val="Hyperlink"/>
          </w:rPr>
          <w:t xml:space="preserve"> </w:t>
        </w:r>
        <w:r>
          <w:rPr>
            <w:rStyle w:val="Hyperlink"/>
          </w:rPr>
          <w:t xml:space="preserve">y</w:t>
        </w:r>
        <w:r>
          <w:rPr>
            <w:rStyle w:val="Hyperlink"/>
          </w:rPr>
          <w:t xml:space="preserve"> </w:t>
        </w:r>
        <w:r>
          <w:rPr>
            <w:rStyle w:val="Hyperlink"/>
            <w:smallCaps/>
          </w:rPr>
          <w:t xml:space="preserve">Santos</w:t>
        </w:r>
        <w:r>
          <w:rPr>
            <w:rStyle w:val="Hyperlink"/>
          </w:rPr>
          <w:t xml:space="preserve">, 2001</w:t>
        </w:r>
      </w:hyperlink>
      <w:r>
        <w:t xml:space="preserve">)</w:t>
      </w:r>
      <w:r>
        <w:t xml:space="preserve">.</w:t>
      </w:r>
    </w:p>
    <w:p>
      <w:pPr>
        <w:pStyle w:val="Cajadeanotaciones"/>
        <w:keepNext/>
        <w:keepLines/>
        <w:numPr>
          <w:ilvl w:val="0"/>
          <w:numId w:val="1097"/>
        </w:numPr>
      </w:pPr>
      <w:r>
        <w:rPr>
          <w:i/>
          <w:iCs/>
        </w:rPr>
        <w:t xml:space="preserve">Efecto disposición</w:t>
      </w:r>
      <w:r>
        <w:t xml:space="preserve">: se venden demasiado pronto las acciones con plusvalía y se retienen demasiado las que tienen minusvalía</w:t>
      </w:r>
      <w:r>
        <w:t xml:space="preserve"> </w:t>
      </w:r>
      <w:r>
        <w:t xml:space="preserve">(</w:t>
      </w:r>
      <w:hyperlink w:anchor="ref_ShefrinStatman1985Disposition">
        <w:r>
          <w:rPr>
            <w:rStyle w:val="Hyperlink"/>
          </w:rPr>
          <w:t xml:space="preserve">H.</w:t>
        </w:r>
        <w:r>
          <w:rPr>
            <w:rStyle w:val="Hyperlink"/>
          </w:rPr>
          <w:t xml:space="preserve"> </w:t>
        </w:r>
        <w:r>
          <w:rPr>
            <w:rStyle w:val="Hyperlink"/>
            <w:smallCaps/>
          </w:rPr>
          <w:t xml:space="preserve">Shefrin</w:t>
        </w:r>
        <w:r>
          <w:rPr>
            <w:rStyle w:val="Hyperlink"/>
          </w:rPr>
          <w:t xml:space="preserve"> </w:t>
        </w:r>
        <w:r>
          <w:rPr>
            <w:rStyle w:val="Hyperlink"/>
          </w:rPr>
          <w:t xml:space="preserve">y</w:t>
        </w:r>
        <w:r>
          <w:rPr>
            <w:rStyle w:val="Hyperlink"/>
          </w:rPr>
          <w:t xml:space="preserve"> </w:t>
        </w:r>
        <w:r>
          <w:rPr>
            <w:rStyle w:val="Hyperlink"/>
            <w:smallCaps/>
          </w:rPr>
          <w:t xml:space="preserve">Statman</w:t>
        </w:r>
        <w:r>
          <w:rPr>
            <w:rStyle w:val="Hyperlink"/>
          </w:rPr>
          <w:t xml:space="preserve">, 1985</w:t>
        </w:r>
      </w:hyperlink>
      <w:r>
        <w:t xml:space="preserve">)</w:t>
      </w:r>
      <w:r>
        <w:t xml:space="preserve">. Con una ganancia latente de 5 y la misma probabilidad de que llegue a 10 o vuelva a 0, la concavidad de</w:t>
      </w:r>
      <w:r>
        <w:t xml:space="preserve"> </w:t>
      </w:r>
      <m:oMath>
        <m:r>
          <m:t>v</m:t>
        </m:r>
      </m:oMath>
      <w:r>
        <w:t xml:space="preserve"> </w:t>
      </w:r>
      <w:r>
        <w:t xml:space="preserve">en las ganancias hace preferir los 5 seguros: se vende. Con una pérdida latente de 5 y la misma probabilidad de llegar a</w:t>
      </w:r>
      <w:r>
        <w:t xml:space="preserve"> </w:t>
      </w:r>
      <m:oMath>
        <m:r>
          <m:rPr>
            <m:sty m:val="p"/>
          </m:rPr>
          <m:t>−</m:t>
        </m:r>
        <m:r>
          <m:t>10</m:t>
        </m:r>
      </m:oMath>
      <w:r>
        <w:t xml:space="preserve"> </w:t>
      </w:r>
      <w:r>
        <w:t xml:space="preserve">o volver a 0, la convexidad en las pérdidas hace preferir arriesgarse: se retiene.</w:t>
      </w:r>
    </w:p>
    <w:p>
      <w:pPr>
        <w:pStyle w:val="Cajadeanotaciones"/>
        <w:keepLines/>
        <w:numPr>
          <w:ilvl w:val="0"/>
          <w:numId w:val="1097"/>
        </w:numPr>
      </w:pPr>
      <w:r>
        <w:rPr>
          <w:i/>
          <w:iCs/>
        </w:rPr>
        <w:t xml:space="preserve">Dividendos</w:t>
      </w:r>
      <w:r>
        <w:t xml:space="preserve">: ¿por qué las empresas de Estados Unidos pagaban dividendos cuando, hasta 2003, tributaban más que las plusvalías</w:t>
      </w:r>
      <w:r>
        <w:t xml:space="preserve"> </w:t>
      </w:r>
      <w:r>
        <w:t xml:space="preserve">(</w:t>
      </w:r>
      <w:hyperlink w:anchor="ref_Gravelle2003Dividends">
        <w:r>
          <w:rPr>
            <w:rStyle w:val="Hyperlink"/>
          </w:rPr>
          <w:t xml:space="preserve">J. G.</w:t>
        </w:r>
        <w:r>
          <w:rPr>
            <w:rStyle w:val="Hyperlink"/>
          </w:rPr>
          <w:t xml:space="preserve"> </w:t>
        </w:r>
        <w:r>
          <w:rPr>
            <w:rStyle w:val="Hyperlink"/>
            <w:smallCaps/>
          </w:rPr>
          <w:t xml:space="preserve">Gravelle</w:t>
        </w:r>
        <w:r>
          <w:rPr>
            <w:rStyle w:val="Hyperlink"/>
          </w:rPr>
          <w:t xml:space="preserve">, 2003</w:t>
        </w:r>
      </w:hyperlink>
      <w:r>
        <w:t xml:space="preserve">;</w:t>
      </w:r>
      <w:r>
        <w:t xml:space="preserve"> </w:t>
      </w:r>
      <w:hyperlink w:anchor="ref_IRS2026Topic404">
        <w:r>
          <w:rPr>
            <w:rStyle w:val="Hyperlink"/>
            <w:smallCaps/>
          </w:rPr>
          <w:t xml:space="preserve">Internal Revenue Service</w:t>
        </w:r>
        <w:r>
          <w:rPr>
            <w:rStyle w:val="Hyperlink"/>
          </w:rPr>
          <w:t xml:space="preserve">, 2026</w:t>
        </w:r>
      </w:hyperlink>
      <w:r>
        <w:t xml:space="preserve">)</w:t>
      </w:r>
      <w:r>
        <w:t xml:space="preserve">? Por la concavidad de</w:t>
      </w:r>
      <w:r>
        <w:t xml:space="preserve"> </w:t>
      </w:r>
      <m:oMath>
        <m:r>
          <m:t>v</m:t>
        </m:r>
      </m:oMath>
      <w:r>
        <w:t xml:space="preserve"> </w:t>
      </w:r>
      <w:r>
        <w:t xml:space="preserve">en las ganancias, 2 ganancias separadas (un dividendo de 2 y una plusvalía de 8) se valoran más que una de 10; y, por la convexidad en las pérdidas, un dividendo de 2 junto a una pérdida de 12 duele menos que una pérdida neta de 10</w:t>
      </w:r>
      <w:r>
        <w:t xml:space="preserve"> </w:t>
      </w:r>
      <w:r>
        <w:t xml:space="preserve">(</w:t>
      </w:r>
      <w:hyperlink w:anchor="ref_ShefrinStatman1984Dividends">
        <w:r>
          <w:rPr>
            <w:rStyle w:val="Hyperlink"/>
          </w:rPr>
          <w:t xml:space="preserve">H. M.</w:t>
        </w:r>
        <w:r>
          <w:rPr>
            <w:rStyle w:val="Hyperlink"/>
          </w:rPr>
          <w:t xml:space="preserve"> </w:t>
        </w:r>
        <w:r>
          <w:rPr>
            <w:rStyle w:val="Hyperlink"/>
            <w:smallCaps/>
          </w:rPr>
          <w:t xml:space="preserve">Shefrin</w:t>
        </w:r>
        <w:r>
          <w:rPr>
            <w:rStyle w:val="Hyperlink"/>
          </w:rPr>
          <w:t xml:space="preserve"> </w:t>
        </w:r>
        <w:r>
          <w:rPr>
            <w:rStyle w:val="Hyperlink"/>
          </w:rPr>
          <w:t xml:space="preserve">y</w:t>
        </w:r>
        <w:r>
          <w:rPr>
            <w:rStyle w:val="Hyperlink"/>
          </w:rPr>
          <w:t xml:space="preserve"> </w:t>
        </w:r>
        <w:r>
          <w:rPr>
            <w:rStyle w:val="Hyperlink"/>
            <w:smallCaps/>
          </w:rPr>
          <w:t xml:space="preserve">Statman</w:t>
        </w:r>
        <w:r>
          <w:rPr>
            <w:rStyle w:val="Hyperlink"/>
          </w:rPr>
          <w:t xml:space="preserve">, 1984</w:t>
        </w:r>
      </w:hyperlink>
      <w:r>
        <w:t xml:space="preserve">;</w:t>
      </w:r>
      <w:r>
        <w:t xml:space="preserve"> </w:t>
      </w:r>
      <w:hyperlink w:anchor="ref_Thaler1985Mental">
        <w:r>
          <w:rPr>
            <w:rStyle w:val="Hyperlink"/>
            <w:smallCaps/>
          </w:rPr>
          <w:t xml:space="preserve">Thaler</w:t>
        </w:r>
        <w:r>
          <w:rPr>
            <w:rStyle w:val="Hyperlink"/>
          </w:rPr>
          <w:t xml:space="preserve">, 1985</w:t>
        </w:r>
      </w:hyperlink>
      <w:r>
        <w:t xml:space="preserve">)</w:t>
      </w:r>
      <w:r>
        <w:t xml:space="preserve">. Es el consejo de</w:t>
      </w:r>
      <w:r>
        <w:t xml:space="preserve"> </w:t>
      </w:r>
      <w:r>
        <w:rPr>
          <w:smallCaps/>
        </w:rPr>
        <w:t xml:space="preserve">Maquiavelo</w:t>
      </w:r>
      <w:r>
        <w:t xml:space="preserve">: «las injurias deben hacerse todas a la vez, para que, al saborearse menos, ofendan menos; los beneficios deben hacerse poco a poco, para que se saboreen mejor»</w:t>
      </w:r>
      <w:r>
        <w:t xml:space="preserve"> </w:t>
      </w:r>
      <w:r>
        <w:t xml:space="preserve">(</w:t>
      </w:r>
      <w:hyperlink w:anchor="ref_Maquiavelo1532Principe">
        <w:r>
          <w:rPr>
            <w:rStyle w:val="Hyperlink"/>
            <w:smallCaps/>
          </w:rPr>
          <w:t xml:space="preserve">Maquiavelo</w:t>
        </w:r>
        <w:r>
          <w:rPr>
            <w:rStyle w:val="Hyperlink"/>
          </w:rPr>
          <w:t xml:space="preserve">, 1532, cap. VIII</w:t>
        </w:r>
      </w:hyperlink>
      <w:r>
        <w:t xml:space="preserve">)</w:t>
      </w:r>
      <w:r>
        <w:t xml:space="preserve">.</w:t>
      </w:r>
    </w:p>
    <w:bookmarkEnd w:id="211"/>
    <w:bookmarkStart w:id="212" w:name="e_valoraci__n_1"/>
    <w:p>
      <w:pPr>
        <w:pStyle w:val="Heading4"/>
      </w:pPr>
      <w:r>
        <w:t xml:space="preserve">e) Valoración</w:t>
      </w:r>
    </w:p>
    <w:p>
      <w:pPr>
        <w:numPr>
          <w:ilvl w:val="0"/>
          <w:numId w:val="1098"/>
        </w:numPr>
      </w:pPr>
      <w:r>
        <w:t xml:space="preserve">Aunque tiene ya casi medio siglo, la teoría de las perspectivas es la descripción de la elección con riesgo que mejor encaja con los experimentos, y ha dado origen a la economía y a las finanzas conductuales, que se aplican hoy en campos tan distintos como el derecho o el diseño de políticas públicas.</w:t>
      </w:r>
      <w:r>
        <w:t xml:space="preserve"> </w:t>
      </w:r>
      <w:r>
        <w:rPr>
          <w:smallCaps/>
        </w:rPr>
        <w:t xml:space="preserve">Kahneman</w:t>
      </w:r>
      <w:r>
        <w:t xml:space="preserve"> </w:t>
      </w:r>
      <w:r>
        <w:t xml:space="preserve">(</w:t>
      </w:r>
      <w:hyperlink w:anchor="ref_Kahneman2003Maps">
        <w:r>
          <w:rPr>
            <w:rStyle w:val="Hyperlink"/>
          </w:rPr>
          <w:t xml:space="preserve">2003</w:t>
        </w:r>
      </w:hyperlink>
      <w:r>
        <w:t xml:space="preserve">)</w:t>
      </w:r>
      <w:r>
        <w:t xml:space="preserve">, en su conferencia Nobel, la sitúa en el marco de la</w:t>
      </w:r>
      <w:r>
        <w:t xml:space="preserve"> </w:t>
      </w:r>
      <w:r>
        <w:rPr>
          <w:b/>
          <w:bCs/>
        </w:rPr>
        <w:t xml:space="preserve">racionalidad limitada</w:t>
      </w:r>
      <w:r>
        <w:t xml:space="preserve"> </w:t>
      </w:r>
      <w:r>
        <w:t xml:space="preserve">de</w:t>
      </w:r>
      <w:r>
        <w:t xml:space="preserve"> </w:t>
      </w:r>
      <w:r>
        <w:rPr>
          <w:smallCaps/>
        </w:rPr>
        <w:t xml:space="preserve">Simon</w:t>
      </w:r>
      <w:r>
        <w:t xml:space="preserve"> </w:t>
      </w:r>
      <w:r>
        <w:t xml:space="preserve">(</w:t>
      </w:r>
      <w:hyperlink w:anchor="ref_Simon1955Behavioral">
        <w:r>
          <w:rPr>
            <w:rStyle w:val="Hyperlink"/>
          </w:rPr>
          <w:t xml:space="preserve">1955</w:t>
        </w:r>
      </w:hyperlink>
      <w:r>
        <w:t xml:space="preserve">)</w:t>
      </w:r>
      <w:r>
        <w:t xml:space="preserve">: la mente usa atajos que funcionan bien casi siempre y fallan de forma sistemática en algunos casos.</w:t>
      </w:r>
      <w:r>
        <w:t xml:space="preserve"> </w:t>
      </w:r>
      <w:r>
        <w:rPr>
          <w:smallCaps/>
        </w:rPr>
        <w:t xml:space="preserve">Thaler</w:t>
      </w:r>
      <w:r>
        <w:t xml:space="preserve"> </w:t>
      </w:r>
      <w:r>
        <w:t xml:space="preserve">(</w:t>
      </w:r>
      <w:hyperlink w:anchor="ref_Thaler2018Cashews">
        <w:r>
          <w:rPr>
            <w:rStyle w:val="Hyperlink"/>
          </w:rPr>
          <w:t xml:space="preserve">2018</w:t>
        </w:r>
      </w:hyperlink>
      <w:r>
        <w:t xml:space="preserve">)</w:t>
      </w:r>
      <w:r>
        <w:t xml:space="preserve"> </w:t>
      </w:r>
      <w:r>
        <w:t xml:space="preserve">resume cómo esas ideas pasaron de anomalías a políticas, los «empujones» (</w:t>
      </w:r>
      <w:r>
        <w:rPr>
          <w:i/>
          <w:iCs/>
        </w:rPr>
        <w:t xml:space="preserve">nudges</w:t>
      </w:r>
      <w:r>
        <w:t xml:space="preserve">).</w:t>
      </w:r>
    </w:p>
    <w:p>
      <w:pPr>
        <w:keepNext/>
        <w:numPr>
          <w:ilvl w:val="0"/>
          <w:numId w:val="1098"/>
        </w:numPr>
      </w:pPr>
      <w:r>
        <w:t xml:space="preserve">Sus límites:</w:t>
      </w:r>
    </w:p>
    <w:p>
      <w:pPr>
        <w:numPr>
          <w:ilvl w:val="1"/>
          <w:numId w:val="1099"/>
        </w:numPr>
      </w:pPr>
      <w:r>
        <w:t xml:space="preserve">el punto de referencia no está determinado por la teoría (¿la riqueza actual, la esperada, la de los demás?), lo que le da muchos grados de libertad;</w:t>
      </w:r>
    </w:p>
    <w:p>
      <w:pPr>
        <w:numPr>
          <w:ilvl w:val="1"/>
          <w:numId w:val="1099"/>
        </w:numPr>
      </w:pPr>
      <w:r>
        <w:t xml:space="preserve">no tiene la fuerza normativa de la utilidad esperada;</w:t>
      </w:r>
    </w:p>
    <w:p>
      <w:pPr>
        <w:numPr>
          <w:ilvl w:val="1"/>
          <w:numId w:val="1099"/>
        </w:numPr>
      </w:pPr>
      <w:r>
        <w:t xml:space="preserve">y sus aplicaciones a los mercados requieren supuestos sobre cómo se agregan los sesgos individuales.</w:t>
      </w:r>
    </w:p>
    <w:p>
      <w:pPr>
        <w:numPr>
          <w:ilvl w:val="0"/>
          <w:numId w:val="1098"/>
        </w:numPr>
      </w:pPr>
      <w:r>
        <w:t xml:space="preserve">Es un</w:t>
      </w:r>
      <w:r>
        <w:t xml:space="preserve"> </w:t>
      </w:r>
      <w:r>
        <w:rPr>
          <w:i/>
          <w:iCs/>
        </w:rPr>
        <w:t xml:space="preserve">complemento</w:t>
      </w:r>
      <w:r>
        <w:t xml:space="preserve"> </w:t>
      </w:r>
      <w:r>
        <w:t xml:space="preserve">de la teoría estándar, que hace comprensible lo que parecía anómalo, más que su sustituto.</w:t>
      </w:r>
    </w:p>
    <w:p>
      <w:pPr>
        <w:pStyle w:val="Ideaclave"/>
        <w:keepLines/>
      </w:pPr>
      <w:r>
        <w:t xml:space="preserve">La utilidad esperada falla al describir la elección con riesgo por el axioma de independencia (</w:t>
      </w:r>
      <w:r>
        <w:rPr>
          <w:smallCaps/>
        </w:rPr>
        <w:t xml:space="preserve">Allais</w:t>
      </w:r>
      <w:r>
        <w:t xml:space="preserve">) y por la invariancia (efectos marco). La teoría de las perspectivas lo explica con un punto de referencia, aversión a las pérdidas y pesos de decisión: por eso la misma persona compra el seguro y el décimo.</w:t>
      </w:r>
    </w:p>
    <w:p>
      <w:pPr>
        <w:numPr>
          <w:ilvl w:val="0"/>
          <w:numId w:val="1100"/>
        </w:numPr>
      </w:pPr>
      <w:r>
        <w:rPr>
          <w:i/>
          <w:iCs/>
        </w:rPr>
        <w:t xml:space="preserve">Recapitulación</w:t>
      </w:r>
      <w:r>
        <w:t xml:space="preserve">: todas las teorías vistas hasta aquí, la utilidad esperada y sus alternativas, suponen que las probabilidades se conocen. ¿Y si no se conocen? Pasamos a ver qué ocurre cuando ni siquiera se conocen las probabilidades: es el tercer bloque.</w:t>
      </w:r>
    </w:p>
    <w:bookmarkEnd w:id="212"/>
    <w:bookmarkEnd w:id="213"/>
    <w:bookmarkEnd w:id="214"/>
    <w:bookmarkStart w:id="241" w:name="sec_incertidumbre"/>
    <w:p>
      <w:pPr>
        <w:pStyle w:val="Heading1"/>
      </w:pPr>
      <w:r>
        <w:t xml:space="preserve">III.</w:t>
      </w:r>
      <w:r>
        <w:t xml:space="preserve"> </w:t>
      </w:r>
      <w:r>
        <w:t xml:space="preserve">Elección del consumidor en situaciones de incertidumbre</w:t>
      </w:r>
      <w:r>
        <w:t xml:space="preserve"> </w:t>
      </w:r>
      <w:r>
        <w:rPr>
          <w:rStyle w:val="Minutos"/>
        </w:rPr>
        <w:t xml:space="preserve">5′30″</w:t>
      </w:r>
    </w:p>
    <w:p>
      <w:pPr>
        <w:numPr>
          <w:ilvl w:val="0"/>
          <w:numId w:val="1101"/>
        </w:numPr>
      </w:pPr>
      <w:r>
        <w:t xml:space="preserve">Hasta aquí las probabilidades eran conocidas; pasamos al caso en que no lo son, que es el más frecuente. Este bloque responde a la última pregunta. Su conclusión anticipada: si las preferencias cumplen los axiomas de</w:t>
      </w:r>
      <w:r>
        <w:t xml:space="preserve"> </w:t>
      </w:r>
      <w:r>
        <w:rPr>
          <w:smallCaps/>
        </w:rPr>
        <w:t xml:space="preserve">Savage</w:t>
      </w:r>
      <w:r>
        <w:t xml:space="preserve">, el consumidor actúa</w:t>
      </w:r>
      <w:r>
        <w:t xml:space="preserve"> </w:t>
      </w:r>
      <w:r>
        <w:rPr>
          <w:i/>
          <w:iCs/>
        </w:rPr>
        <w:t xml:space="preserve">como si</w:t>
      </w:r>
      <w:r>
        <w:t xml:space="preserve"> </w:t>
      </w:r>
      <w:r>
        <w:t xml:space="preserve">tuviera probabilidades subjetivas y maximiza una utilidad esperada con ellas, de modo que riesgo e incertidumbre se tratan igual; pero la paradoja de</w:t>
      </w:r>
      <w:r>
        <w:t xml:space="preserve"> </w:t>
      </w:r>
      <w:r>
        <w:rPr>
          <w:smallCaps/>
        </w:rPr>
        <w:t xml:space="preserve">Ellsberg</w:t>
      </w:r>
      <w:r>
        <w:t xml:space="preserve"> </w:t>
      </w:r>
      <w:r>
        <w:t xml:space="preserve">muestra que las personas sí los distinguen, y los modelos de</w:t>
      </w:r>
      <w:r>
        <w:t xml:space="preserve"> </w:t>
      </w:r>
      <w:r>
        <w:rPr>
          <w:i/>
          <w:iCs/>
        </w:rPr>
        <w:t xml:space="preserve">ambigüedad</w:t>
      </w:r>
      <w:r>
        <w:t xml:space="preserve"> </w:t>
      </w:r>
      <w:r>
        <w:t xml:space="preserve">recogen esa diferencia.</w:t>
      </w:r>
    </w:p>
    <w:bookmarkStart w:id="231" w:name="sec_probabilidad_subjetiva"/>
    <w:p>
      <w:pPr>
        <w:pStyle w:val="Heading2"/>
      </w:pPr>
      <w:r>
        <w:t xml:space="preserve">III.1.</w:t>
      </w:r>
      <w:r>
        <w:t xml:space="preserve"> </w:t>
      </w:r>
      <w:r>
        <w:t xml:space="preserve">Teoría de la probabilidad subjetiva</w:t>
      </w:r>
    </w:p>
    <w:p>
      <w:pPr>
        <w:pStyle w:val="Notaalopositor"/>
        <w:keepLines/>
      </w:pPr>
      <w:r>
        <w:rPr>
          <w:b/>
          <w:bCs/>
        </w:rPr>
        <w:t xml:space="preserve">Nota al opositor. </w:t>
      </w:r>
      <w:r>
        <w:t xml:space="preserve">En el cante de</w:t>
      </w:r>
      <w:r>
        <w:t xml:space="preserve"> </w:t>
      </w:r>
      <w:hyperlink w:anchor="sec_probabilidad_subjetiva">
        <w:r>
          <w:rPr>
            <w:rStyle w:val="Hyperlink"/>
          </w:rPr>
          <w:t xml:space="preserve">III.1</w:t>
        </w:r>
      </w:hyperlink>
      <w:r>
        <w:t xml:space="preserve"> </w:t>
      </w:r>
      <w:r>
        <w:t xml:space="preserve">(3′): la definición de incertidumbre de</w:t>
      </w:r>
      <w:r>
        <w:t xml:space="preserve"> </w:t>
      </w:r>
      <w:r>
        <w:rPr>
          <w:smallCaps/>
        </w:rPr>
        <w:t xml:space="preserve">Knight</w:t>
      </w:r>
      <w:r>
        <w:t xml:space="preserve">;</w:t>
      </w:r>
      <w:r>
        <w:t xml:space="preserve"> </w:t>
      </w:r>
      <w:r>
        <w:rPr>
          <w:smallCaps/>
        </w:rPr>
        <w:t xml:space="preserve">Savage</w:t>
      </w:r>
      <w:r>
        <w:t xml:space="preserve"> </w:t>
      </w:r>
      <w:r>
        <w:t xml:space="preserve">con actos, el principio de la cosa segura y el teorema, sobre la misma fórmula de la esquina de la pizarra (solo se dice que ahora las</w:t>
      </w:r>
      <w:r>
        <w:t xml:space="preserve"> </w:t>
      </w:r>
      <m:oMath>
        <m:sSub>
          <m:e>
            <m:r>
              <m:t>π</m:t>
            </m:r>
          </m:e>
          <m:sub>
            <m:r>
              <m:t>s</m:t>
            </m:r>
          </m:sub>
        </m:sSub>
      </m:oMath>
      <w:r>
        <w:t xml:space="preserve"> </w:t>
      </w:r>
      <w:r>
        <w:t xml:space="preserve">son subjetivas);</w:t>
      </w:r>
      <w:r>
        <w:t xml:space="preserve"> </w:t>
      </w:r>
      <w:r>
        <w:rPr>
          <w:smallCaps/>
        </w:rPr>
        <w:t xml:space="preserve">Anscombe</w:t>
      </w:r>
      <w:r>
        <w:t xml:space="preserve">-</w:t>
      </w:r>
      <w:r>
        <w:rPr>
          <w:smallCaps/>
        </w:rPr>
        <w:t xml:space="preserve">Aumann</w:t>
      </w:r>
      <w:r>
        <w:t xml:space="preserve"> </w:t>
      </w:r>
      <w:r>
        <w:t xml:space="preserve">en una frase, y la paradoja de</w:t>
      </w:r>
      <w:r>
        <w:t xml:space="preserve"> </w:t>
      </w:r>
      <w:r>
        <w:rPr>
          <w:smallCaps/>
        </w:rPr>
        <w:t xml:space="preserve">Ellsberg</w:t>
      </w:r>
      <w:r>
        <w:t xml:space="preserve"> </w:t>
      </w:r>
      <w:r>
        <w:t xml:space="preserve">con el esquema de las 2 urnas y el razonamiento que muestra que ninguna probabilidad la racionaliza. Los 7 postulados uno a uno, la versión de 3 colores y la evidencia de campo son de profundización.</w:t>
      </w:r>
    </w:p>
    <w:bookmarkStart w:id="223" w:name="sec_teorema_subjetiva"/>
    <w:p>
      <w:pPr>
        <w:pStyle w:val="Heading3"/>
      </w:pPr>
      <w:r>
        <w:t xml:space="preserve">III.1.1.</w:t>
      </w:r>
      <w:r>
        <w:t xml:space="preserve"> </w:t>
      </w:r>
      <w:r>
        <w:t xml:space="preserve">Desarrollo del teorema de la utilidad esperada subjetiva</w:t>
      </w:r>
    </w:p>
    <w:bookmarkStart w:id="215" w:name="a_idea_4"/>
    <w:p>
      <w:pPr>
        <w:pStyle w:val="Heading4"/>
      </w:pPr>
      <w:r>
        <w:t xml:space="preserve">a) Idea</w:t>
      </w:r>
    </w:p>
    <w:p>
      <w:pPr>
        <w:numPr>
          <w:ilvl w:val="0"/>
          <w:numId w:val="1102"/>
        </w:numPr>
      </w:pPr>
      <w:r>
        <w:t xml:space="preserve">Hay</w:t>
      </w:r>
      <w:r>
        <w:t xml:space="preserve"> </w:t>
      </w:r>
      <w:r>
        <w:rPr>
          <w:b/>
          <w:bCs/>
        </w:rPr>
        <w:t xml:space="preserve">incertidumbre</w:t>
      </w:r>
      <w:r>
        <w:t xml:space="preserve">, en el sentido de</w:t>
      </w:r>
      <w:r>
        <w:t xml:space="preserve"> </w:t>
      </w:r>
      <w:r>
        <w:rPr>
          <w:smallCaps/>
        </w:rPr>
        <w:t xml:space="preserve">Knight</w:t>
      </w:r>
      <w:r>
        <w:t xml:space="preserve"> </w:t>
      </w:r>
      <w:r>
        <w:t xml:space="preserve">(</w:t>
      </w:r>
      <w:hyperlink w:anchor="ref_Knight1921Risk">
        <w:r>
          <w:rPr>
            <w:rStyle w:val="Hyperlink"/>
          </w:rPr>
          <w:t xml:space="preserve">1921</w:t>
        </w:r>
      </w:hyperlink>
      <w:r>
        <w:t xml:space="preserve">)</w:t>
      </w:r>
      <w:r>
        <w:t xml:space="preserve">, cuando la aleatoriedad no se presenta con probabilidades objetivas, ni dadas ni calculables: una recesión el año próximo, el éxito de un producto nuevo, una pandemia. Es la situación más habitual en la vida económica.</w:t>
      </w:r>
    </w:p>
    <w:p>
      <w:pPr>
        <w:numPr>
          <w:ilvl w:val="0"/>
          <w:numId w:val="1102"/>
        </w:numPr>
      </w:pPr>
      <w:r>
        <w:t xml:space="preserve">La respuesta de la teoría es la</w:t>
      </w:r>
      <w:r>
        <w:t xml:space="preserve"> </w:t>
      </w:r>
      <w:r>
        <w:rPr>
          <w:b/>
          <w:bCs/>
        </w:rPr>
        <w:t xml:space="preserve">probabilidad subjetiva</w:t>
      </w:r>
      <w:r>
        <w:t xml:space="preserve">: no se suponen probabilidades, sino que se deducen de las elecciones. Si alguien prefiere apostar a que llueve mañana antes que a que no llueve, por el mismo premio, revela que cree más probable la lluvia. Con axiomas adecuados, esas creencias se comportan como una probabilidad.</w:t>
      </w:r>
    </w:p>
    <w:bookmarkEnd w:id="215"/>
    <w:bookmarkStart w:id="220" w:name="b_modelo_4"/>
    <w:p>
      <w:pPr>
        <w:pStyle w:val="Heading4"/>
      </w:pPr>
      <w:r>
        <w:t xml:space="preserve">b) Modelo</w:t>
      </w:r>
    </w:p>
    <w:bookmarkStart w:id="216" w:name="i_supuestos_4"/>
    <w:p>
      <w:pPr>
        <w:pStyle w:val="Heading5"/>
      </w:pPr>
      <w:r>
        <w:t xml:space="preserve">i) Supuestos</w:t>
      </w:r>
    </w:p>
    <w:p>
      <w:pPr>
        <w:keepNext/>
        <w:numPr>
          <w:ilvl w:val="0"/>
          <w:numId w:val="1103"/>
        </w:numPr>
      </w:pPr>
      <w:r>
        <w:t xml:space="preserve">Los objetos de elección son</w:t>
      </w:r>
      <w:r>
        <w:t xml:space="preserve"> </w:t>
      </w:r>
      <w:r>
        <w:rPr>
          <w:b/>
          <w:bCs/>
        </w:rPr>
        <w:t xml:space="preserve">actos</w:t>
      </w:r>
      <w:r>
        <w:t xml:space="preserve">: funciones que asignan un resultado a cada estado de la naturaleza,</w:t>
      </w:r>
      <w:r>
        <w:t xml:space="preserve"> </w:t>
      </w:r>
      <m:oMath>
        <m:acc>
          <m:accPr>
            <m:chr m:val="⃗"/>
          </m:accPr>
          <m:e>
            <m:r>
              <m:t>x</m:t>
            </m:r>
          </m:e>
        </m:acc>
        <m:r>
          <m:rPr>
            <m:sty m:val="p"/>
          </m:rPr>
          <m:t>=</m:t>
        </m:r>
        <m:d>
          <m:dPr>
            <m:begChr m:val="("/>
            <m:sepChr m:val=""/>
            <m:endChr m:val=")"/>
            <m:grow/>
          </m:dPr>
          <m:e>
            <m:sSub>
              <m:e>
                <m:r>
                  <m:t>x</m:t>
                </m:r>
              </m:e>
              <m:sub>
                <m:r>
                  <m:t>1</m:t>
                </m:r>
              </m:sub>
            </m:sSub>
            <m:r>
              <m:rPr>
                <m:sty m:val="p"/>
              </m:rPr>
              <m:t>,</m:t>
            </m:r>
            <m:r>
              <m:rPr>
                <m:sty m:val="p"/>
              </m:rPr>
              <m:t>…</m:t>
            </m:r>
            <m:r>
              <m:rPr>
                <m:sty m:val="p"/>
              </m:rPr>
              <m:t>,</m:t>
            </m:r>
            <m:sSub>
              <m:e>
                <m:r>
                  <m:t>x</m:t>
                </m:r>
              </m:e>
              <m:sub>
                <m:r>
                  <m:t>S</m:t>
                </m:r>
              </m:sub>
            </m:sSub>
          </m:e>
        </m:d>
      </m:oMath>
      <w:r>
        <w:t xml:space="preserve"> </w:t>
      </w:r>
      <w:r>
        <w:t xml:space="preserve">(una apuesta, un seguro, una inversión). Sobre ellos,</w:t>
      </w:r>
      <w:r>
        <w:t xml:space="preserve"> </w:t>
      </w:r>
      <w:r>
        <w:rPr>
          <w:smallCaps/>
        </w:rPr>
        <w:t xml:space="preserve">Savage</w:t>
      </w:r>
      <w:r>
        <w:t xml:space="preserve"> </w:t>
      </w:r>
      <w:r>
        <w:t xml:space="preserve">(</w:t>
      </w:r>
      <w:hyperlink w:anchor="ref_Savage1954Foundations">
        <w:r>
          <w:rPr>
            <w:rStyle w:val="Hyperlink"/>
          </w:rPr>
          <w:t xml:space="preserve">1954</w:t>
        </w:r>
      </w:hyperlink>
      <w:r>
        <w:t xml:space="preserve">)</w:t>
      </w:r>
      <w:r>
        <w:t xml:space="preserve"> </w:t>
      </w:r>
      <w:r>
        <w:t xml:space="preserve">impone 7 postulados (P1-P7). Los esenciales:</w:t>
      </w:r>
    </w:p>
    <w:p>
      <w:pPr>
        <w:numPr>
          <w:ilvl w:val="1"/>
          <w:numId w:val="1104"/>
        </w:numPr>
      </w:pPr>
      <w:r>
        <w:t xml:space="preserve">P1,</w:t>
      </w:r>
      <w:r>
        <w:t xml:space="preserve"> </w:t>
      </w:r>
      <w:r>
        <w:rPr>
          <w:i/>
          <w:iCs/>
        </w:rPr>
        <w:t xml:space="preserve">orden</w:t>
      </w:r>
      <w:r>
        <w:t xml:space="preserve">: la relación</w:t>
      </w:r>
      <w:r>
        <w:t xml:space="preserve"> </w:t>
      </w:r>
      <m:oMath>
        <m:r>
          <m:rPr>
            <m:sty m:val="p"/>
          </m:rPr>
          <m:t>≽</m:t>
        </m:r>
      </m:oMath>
      <w:r>
        <w:t xml:space="preserve"> </w:t>
      </w:r>
      <w:r>
        <w:t xml:space="preserve">entre actos es completa y transitiva;</w:t>
      </w:r>
    </w:p>
    <w:p>
      <w:pPr>
        <w:numPr>
          <w:ilvl w:val="1"/>
          <w:numId w:val="1104"/>
        </w:numPr>
      </w:pPr>
      <w:r>
        <w:t xml:space="preserve">P2,</w:t>
      </w:r>
      <w:r>
        <w:t xml:space="preserve"> </w:t>
      </w:r>
      <w:r>
        <w:rPr>
          <w:b/>
          <w:bCs/>
        </w:rPr>
        <w:t xml:space="preserve">principio de la cosa segura</w:t>
      </w:r>
      <w:r>
        <w:t xml:space="preserve"> </w:t>
      </w:r>
      <w:r>
        <w:t xml:space="preserve">(</w:t>
      </w:r>
      <w:r>
        <w:rPr>
          <w:i/>
          <w:iCs/>
        </w:rPr>
        <w:t xml:space="preserve">sure-thing principle</w:t>
      </w:r>
      <w:r>
        <w:t xml:space="preserve">): si 2 actos dan lo mismo en un suceso, la preferencia entre ellos no depende de qué den allí. Es la versión subjetiva del axioma de independencia;</w:t>
      </w:r>
    </w:p>
    <w:p>
      <w:pPr>
        <w:numPr>
          <w:ilvl w:val="1"/>
          <w:numId w:val="1104"/>
        </w:numPr>
      </w:pPr>
      <w:r>
        <w:t xml:space="preserve">P3 y P4: el orden de los resultados no depende del estado en que se reciben, y la apuesta preferida entre 2 sucesos no depende del premio (así se puede leer en ella qué suceso se cree más probable);</w:t>
      </w:r>
    </w:p>
    <w:p>
      <w:pPr>
        <w:keepNext/>
        <w:numPr>
          <w:ilvl w:val="1"/>
          <w:numId w:val="1104"/>
        </w:numPr>
      </w:pPr>
      <w:r>
        <w:t xml:space="preserve">P5 a P7:</w:t>
      </w:r>
    </w:p>
    <w:p>
      <w:pPr>
        <w:numPr>
          <w:ilvl w:val="2"/>
          <w:numId w:val="1105"/>
        </w:numPr>
      </w:pPr>
      <w:r>
        <w:t xml:space="preserve">no todo es indiferente;</w:t>
      </w:r>
    </w:p>
    <w:p>
      <w:pPr>
        <w:numPr>
          <w:ilvl w:val="2"/>
          <w:numId w:val="1105"/>
        </w:numPr>
      </w:pPr>
      <w:r>
        <w:t xml:space="preserve">los sucesos se pueden partir en otros tan poco probables como se quiera (una forma de continuidad);</w:t>
      </w:r>
    </w:p>
    <w:p>
      <w:pPr>
        <w:numPr>
          <w:ilvl w:val="2"/>
          <w:numId w:val="1105"/>
        </w:numPr>
      </w:pPr>
      <w:r>
        <w:t xml:space="preserve">y una condición técnica para infinitos resultados.</w:t>
      </w:r>
    </w:p>
    <w:bookmarkEnd w:id="216"/>
    <w:bookmarkStart w:id="218" w:name="ii_desarrollo_4"/>
    <w:p>
      <w:pPr>
        <w:pStyle w:val="Heading5"/>
      </w:pPr>
      <w:r>
        <w:t xml:space="preserve">ii) Desarrollo</w:t>
      </w:r>
    </w:p>
    <w:p>
      <w:pPr>
        <w:numPr>
          <w:ilvl w:val="0"/>
          <w:numId w:val="1106"/>
        </w:numPr>
      </w:pPr>
      <w:r>
        <w:rPr>
          <w:b/>
          <w:bCs/>
        </w:rPr>
        <w:t xml:space="preserve">Teorema de la utilidad esperada subjetiva</w:t>
      </w:r>
      <w:r>
        <w:t xml:space="preserve">: si se cumplen P1-P7, existen una única distribución de probabilidad</w:t>
      </w:r>
      <w:r>
        <w:t xml:space="preserve"> </w:t>
      </w:r>
      <m:oMath>
        <m:d>
          <m:dPr>
            <m:begChr m:val="("/>
            <m:sepChr m:val=""/>
            <m:endChr m:val=")"/>
            <m:grow/>
          </m:dPr>
          <m:e>
            <m:sSub>
              <m:e>
                <m:r>
                  <m:t>π</m:t>
                </m:r>
              </m:e>
              <m:sub>
                <m:r>
                  <m:t>1</m:t>
                </m:r>
              </m:sub>
            </m:sSub>
            <m:r>
              <m:rPr>
                <m:sty m:val="p"/>
              </m:rPr>
              <m:t>,</m:t>
            </m:r>
            <m:r>
              <m:rPr>
                <m:sty m:val="p"/>
              </m:rPr>
              <m:t>…</m:t>
            </m:r>
            <m:r>
              <m:rPr>
                <m:sty m:val="p"/>
              </m:rPr>
              <m:t>,</m:t>
            </m:r>
            <m:sSub>
              <m:e>
                <m:r>
                  <m:t>π</m:t>
                </m:r>
              </m:e>
              <m:sub>
                <m:r>
                  <m:t>S</m:t>
                </m:r>
              </m:sub>
            </m:sSub>
          </m:e>
        </m:d>
      </m:oMath>
      <w:r>
        <w:t xml:space="preserve"> </w:t>
      </w:r>
      <w:r>
        <w:t xml:space="preserve">sobre los estados y una utilidad</w:t>
      </w:r>
      <w:r>
        <w:t xml:space="preserve"> </w:t>
      </w:r>
      <m:oMath>
        <m:r>
          <m:t>u</m:t>
        </m:r>
      </m:oMath>
      <w:r>
        <w:t xml:space="preserve">, única salvo transformaciones afines positivas, tales que</w:t>
      </w:r>
      <w:r>
        <w:t xml:space="preserve"> </w:t>
      </w:r>
      <w:bookmarkStart w:id="217" w:name="eq_subjetiva"/>
      <w:bookmarkEnd w:id="217"/>
    </w:p>
    <w:p>
      <w:pPr>
        <w:pStyle w:val="BodyText"/>
        <w:keepNext/>
      </w:pPr>
      <m:oMathPara>
        <m:oMathParaPr>
          <m:jc m:val="center"/>
        </m:oMathParaPr>
        <m:oMath>
          <m:acc>
            <m:accPr>
              <m:chr m:val="⃗"/>
            </m:accPr>
            <m:e>
              <m:r>
                <m:t>x</m:t>
              </m:r>
            </m:e>
          </m:acc>
          <m:r>
            <m:rPr>
              <m:sty m:val="p"/>
            </m:rPr>
            <m:t>≽</m:t>
          </m:r>
          <m:acc>
            <m:accPr>
              <m:chr m:val="⃗"/>
            </m:accPr>
            <m:e>
              <m:r>
                <m:t>x</m:t>
              </m:r>
            </m:e>
          </m:acc>
          <m:r>
            <m:rPr>
              <m:sty m:val="p"/>
            </m:rPr>
            <m:t>′</m:t>
          </m:r>
          <m:r>
            <m:rPr>
              <m:sty m:val="p"/>
            </m:rPr>
            <m:t>⇔</m:t>
          </m:r>
          <m:nary>
            <m:naryPr>
              <m:chr m:val="∑"/>
              <m:limLoc m:val="undOvr"/>
              <m:subHide m:val="off"/>
              <m:supHide m:val="off"/>
            </m:naryPr>
            <m:sub>
              <m:r>
                <m:t>s</m:t>
              </m:r>
              <m:r>
                <m:rPr>
                  <m:sty m:val="p"/>
                </m:rPr>
                <m:t>=</m:t>
              </m:r>
              <m:r>
                <m:t>1</m:t>
              </m:r>
            </m:sub>
            <m:sup>
              <m:r>
                <m:t>S</m:t>
              </m:r>
            </m:sup>
            <m:e>
              <m:sSub>
                <m:e>
                  <m:r>
                    <m:t>π</m:t>
                  </m:r>
                </m:e>
                <m:sub>
                  <m:r>
                    <m:t>s</m:t>
                  </m:r>
                </m:sub>
              </m:sSub>
            </m:e>
          </m:nary>
          <m:r>
            <m:t> </m:t>
          </m:r>
          <m:r>
            <m:t>u</m:t>
          </m:r>
          <m:d>
            <m:dPr>
              <m:begChr m:val="("/>
              <m:sepChr m:val=""/>
              <m:endChr m:val=")"/>
              <m:grow/>
            </m:dPr>
            <m:e>
              <m:sSub>
                <m:e>
                  <m:r>
                    <m:t>x</m:t>
                  </m:r>
                </m:e>
                <m:sub>
                  <m:r>
                    <m:t>s</m:t>
                  </m:r>
                </m:sub>
              </m:sSub>
            </m:e>
          </m:d>
          <m:r>
            <m:rPr>
              <m:sty m:val="p"/>
            </m:rPr>
            <m:t>≥</m:t>
          </m:r>
          <m:nary>
            <m:naryPr>
              <m:chr m:val="∑"/>
              <m:limLoc m:val="undOvr"/>
              <m:subHide m:val="off"/>
              <m:supHide m:val="off"/>
            </m:naryPr>
            <m:sub>
              <m:r>
                <m:t>s</m:t>
              </m:r>
              <m:r>
                <m:rPr>
                  <m:sty m:val="p"/>
                </m:rPr>
                <m:t>=</m:t>
              </m:r>
              <m:r>
                <m:t>1</m:t>
              </m:r>
            </m:sub>
            <m:sup>
              <m:r>
                <m:t>S</m:t>
              </m:r>
            </m:sup>
            <m:e>
              <m:sSub>
                <m:e>
                  <m:r>
                    <m:t>π</m:t>
                  </m:r>
                </m:e>
                <m:sub>
                  <m:r>
                    <m:t>s</m:t>
                  </m:r>
                </m:sub>
              </m:sSub>
            </m:e>
          </m:nary>
          <m:r>
            <m:t> </m:t>
          </m:r>
          <m:r>
            <m:t>u</m:t>
          </m:r>
          <m:d>
            <m:dPr>
              <m:begChr m:val="("/>
              <m:sepChr m:val=""/>
              <m:endChr m:val=")"/>
              <m:grow/>
            </m:dPr>
            <m:e>
              <m:sSub>
                <m:e>
                  <m:r>
                    <m:t>x</m:t>
                  </m:r>
                </m:e>
                <m:sub>
                  <m:r>
                    <m:t>s</m:t>
                  </m:r>
                </m:sub>
              </m:sSub>
              <m:r>
                <m:rPr>
                  <m:sty m:val="p"/>
                </m:rPr>
                <m:t>′</m:t>
              </m:r>
            </m:e>
          </m:d>
          <m:r>
            <m:rPr>
              <m:sty m:val="p"/>
            </m:rPr>
            <m:t>.</m:t>
          </m:r>
        </m:oMath>
      </m:oMathPara>
    </w:p>
    <w:p>
      <w:pPr>
        <w:numPr>
          <w:ilvl w:val="0"/>
          <w:numId w:val="1000"/>
        </w:numPr>
      </w:pPr>
      <w:r>
        <w:t xml:space="preserve">Es la misma fórmula que la función clave (</w:t>
      </w:r>
      <w:hyperlink w:anchor="eq_utilidad_esperada">
        <w:r>
          <w:rPr>
            <w:rStyle w:val="Hyperlink"/>
          </w:rPr>
          <w:t xml:space="preserve">1</w:t>
        </w:r>
      </w:hyperlink>
      <w:r>
        <w:t xml:space="preserve">); lo que cambia es la lectura de las</w:t>
      </w:r>
      <w:r>
        <w:t xml:space="preserve"> </w:t>
      </w:r>
      <m:oMath>
        <m:sSub>
          <m:e>
            <m:r>
              <m:t>π</m:t>
            </m:r>
          </m:e>
          <m:sub>
            <m:r>
              <m:t>s</m:t>
            </m:r>
          </m:sub>
        </m:sSub>
      </m:oMath>
      <w:r>
        <w:t xml:space="preserve">: ya no son datos objetivos, sino</w:t>
      </w:r>
      <w:r>
        <w:t xml:space="preserve"> </w:t>
      </w:r>
      <w:r>
        <w:rPr>
          <w:i/>
          <w:iCs/>
        </w:rPr>
        <w:t xml:space="preserve">creencias</w:t>
      </w:r>
      <w:r>
        <w:t xml:space="preserve"> </w:t>
      </w:r>
      <w:r>
        <w:t xml:space="preserve">del decisor, que el teorema deriva</w:t>
      </w:r>
      <w:r>
        <w:t xml:space="preserve"> </w:t>
      </w:r>
      <w:r>
        <w:rPr>
          <w:i/>
          <w:iCs/>
        </w:rPr>
        <w:t xml:space="preserve">a la vez</w:t>
      </w:r>
      <w:r>
        <w:t xml:space="preserve"> </w:t>
      </w:r>
      <w:r>
        <w:t xml:space="preserve">que la utilidad.</w:t>
      </w:r>
    </w:p>
    <w:bookmarkEnd w:id="218"/>
    <w:bookmarkStart w:id="219" w:name="iii_implicaciones_4"/>
    <w:p>
      <w:pPr>
        <w:pStyle w:val="Heading5"/>
      </w:pPr>
      <w:r>
        <w:t xml:space="preserve">iii) Implicaciones</w:t>
      </w:r>
    </w:p>
    <w:p>
      <w:pPr>
        <w:numPr>
          <w:ilvl w:val="0"/>
          <w:numId w:val="1107"/>
        </w:numPr>
      </w:pPr>
      <w:r>
        <w:t xml:space="preserve">La utilidad esperada de</w:t>
      </w:r>
      <w:r>
        <w:t xml:space="preserve"> </w:t>
      </w:r>
      <w:r>
        <w:rPr>
          <w:smallCaps/>
        </w:rPr>
        <w:t xml:space="preserve">von Neumann</w:t>
      </w:r>
      <w:r>
        <w:t xml:space="preserve">-</w:t>
      </w:r>
      <w:r>
        <w:rPr>
          <w:smallCaps/>
        </w:rPr>
        <w:t xml:space="preserve">Morgenstern</w:t>
      </w:r>
      <w:r>
        <w:t xml:space="preserve"> </w:t>
      </w:r>
      <w:r>
        <w:t xml:space="preserve">es el caso particular en que las probabilidades son objetivas y todos las comparten. Riesgo e incertidumbre quedan unificados con el mismo aparato: todo lo visto en el bloque </w:t>
      </w:r>
      <w:hyperlink w:anchor="sec_utilidad_esperada">
        <w:r>
          <w:rPr>
            <w:rStyle w:val="Hyperlink"/>
          </w:rPr>
          <w:t xml:space="preserve">I</w:t>
        </w:r>
      </w:hyperlink>
      <w:r>
        <w:t xml:space="preserve"> </w:t>
      </w:r>
      <w:r>
        <w:t xml:space="preserve">(aversión, seguros, carteras) vale con probabilidades subjetivas.</w:t>
      </w:r>
    </w:p>
    <w:p>
      <w:pPr>
        <w:numPr>
          <w:ilvl w:val="0"/>
          <w:numId w:val="1107"/>
        </w:numPr>
      </w:pPr>
      <w:r>
        <w:t xml:space="preserve">Por lo mismo, la utilidad esperada subjetiva hereda las críticas de la objetiva (</w:t>
      </w:r>
      <w:hyperlink w:anchor="sec_limitaciones">
        <w:r>
          <w:rPr>
            <w:rStyle w:val="Hyperlink"/>
          </w:rPr>
          <w:t xml:space="preserve">II.1</w:t>
        </w:r>
      </w:hyperlink>
      <w:r>
        <w:t xml:space="preserve">) y añade una propia, la de</w:t>
      </w:r>
      <w:r>
        <w:t xml:space="preserve"> </w:t>
      </w:r>
      <w:r>
        <w:rPr>
          <w:smallCaps/>
        </w:rPr>
        <w:t xml:space="preserve">Ellsberg</w:t>
      </w:r>
      <w:r>
        <w:t xml:space="preserve">.</w:t>
      </w:r>
    </w:p>
    <w:bookmarkEnd w:id="219"/>
    <w:bookmarkEnd w:id="220"/>
    <w:bookmarkStart w:id="222" w:name="c_extensiones_1"/>
    <w:p>
      <w:pPr>
        <w:pStyle w:val="Heading4"/>
      </w:pPr>
      <w:r>
        <w:t xml:space="preserve">c) Extensiones</w:t>
      </w:r>
    </w:p>
    <w:p>
      <w:pPr>
        <w:numPr>
          <w:ilvl w:val="0"/>
          <w:numId w:val="1108"/>
        </w:numPr>
      </w:pPr>
      <w:r>
        <w:rPr>
          <w:smallCaps/>
        </w:rPr>
        <w:t xml:space="preserve">Anscombe</w:t>
      </w:r>
      <w:r>
        <w:t xml:space="preserve"> </w:t>
      </w:r>
      <w:r>
        <w:t xml:space="preserve">y</w:t>
      </w:r>
      <w:r>
        <w:t xml:space="preserve"> </w:t>
      </w:r>
      <w:r>
        <w:rPr>
          <w:smallCaps/>
        </w:rPr>
        <w:t xml:space="preserve">Aumann</w:t>
      </w:r>
      <w:r>
        <w:t xml:space="preserve"> </w:t>
      </w:r>
      <w:r>
        <w:t xml:space="preserve">(</w:t>
      </w:r>
      <w:hyperlink w:anchor="ref_AnscombeAumann1963Definition">
        <w:r>
          <w:rPr>
            <w:rStyle w:val="Hyperlink"/>
          </w:rPr>
          <w:t xml:space="preserve">1963</w:t>
        </w:r>
      </w:hyperlink>
      <w:r>
        <w:t xml:space="preserve">)</w:t>
      </w:r>
      <w:r>
        <w:t xml:space="preserve"> </w:t>
      </w:r>
      <w:r>
        <w:t xml:space="preserve">simplifican la demostración usando a la vez sucesos sin probabilidad conocida (una carrera de caballos) y loterías objetivas (una ruleta): aplican los axiomas de</w:t>
      </w:r>
      <w:r>
        <w:t xml:space="preserve"> </w:t>
      </w:r>
      <w:r>
        <w:rPr>
          <w:smallCaps/>
        </w:rPr>
        <w:t xml:space="preserve">von Neumann</w:t>
      </w:r>
      <w:r>
        <w:t xml:space="preserve">-</w:t>
      </w:r>
      <w:r>
        <w:rPr>
          <w:smallCaps/>
        </w:rPr>
        <w:t xml:space="preserve">Morgenstern</w:t>
      </w:r>
      <w:r>
        <w:t xml:space="preserve"> </w:t>
      </w:r>
      <w:r>
        <w:t xml:space="preserve">a las loterías y añaden la</w:t>
      </w:r>
      <w:r>
        <w:t xml:space="preserve"> </w:t>
      </w:r>
      <w:r>
        <w:rPr>
          <w:i/>
          <w:iCs/>
        </w:rPr>
        <w:t xml:space="preserve">independencia del estado</w:t>
      </w:r>
      <w:r>
        <w:t xml:space="preserve">. Es la versión de los manuales</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párr. 6.F</w:t>
        </w:r>
      </w:hyperlink>
      <w:r>
        <w:t xml:space="preserve">)</w:t>
      </w:r>
      <w:r>
        <w:t xml:space="preserve">: con una independencia extendida a los actos se obtiene una utilidad que puede depender del estado,</w:t>
      </w:r>
      <w:r>
        <w:t xml:space="preserve"> </w:t>
      </w:r>
      <m:oMath>
        <m:nary>
          <m:naryPr>
            <m:chr m:val="∑"/>
            <m:limLoc m:val="undOvr"/>
            <m:subHide m:val="off"/>
            <m:supHide m:val="on"/>
          </m:naryPr>
          <m:sub>
            <m:r>
              <m:t>s</m:t>
            </m:r>
          </m:sub>
          <m:sup>
            <m:r>
              <m:t>​</m:t>
            </m:r>
          </m:sup>
          <m:e>
            <m:sSub>
              <m:e>
                <m:r>
                  <m:t>u</m:t>
                </m:r>
              </m:e>
              <m:sub>
                <m:r>
                  <m:t>s</m:t>
                </m:r>
              </m:sub>
            </m:sSub>
          </m:e>
        </m:nary>
        <m:d>
          <m:dPr>
            <m:begChr m:val="("/>
            <m:sepChr m:val=""/>
            <m:endChr m:val=")"/>
            <m:grow/>
          </m:dPr>
          <m:e>
            <m:sSub>
              <m:e>
                <m:r>
                  <m:t>x</m:t>
                </m:r>
              </m:e>
              <m:sub>
                <m:r>
                  <m:t>s</m:t>
                </m:r>
              </m:sub>
            </m:sSub>
          </m:e>
        </m:d>
      </m:oMath>
      <w:r>
        <w:t xml:space="preserve">, y, si las preferencias son</w:t>
      </w:r>
      <w:r>
        <w:t xml:space="preserve"> </w:t>
      </w:r>
      <w:r>
        <w:rPr>
          <w:i/>
          <w:iCs/>
        </w:rPr>
        <w:t xml:space="preserve">uniformes entre estados</w:t>
      </w:r>
      <w:r>
        <w:t xml:space="preserve"> </w:t>
      </w:r>
      <w:r>
        <w:t xml:space="preserve">(el orden de los resultados es el mismo en todos), se escribe</w:t>
      </w:r>
      <w:r>
        <w:t xml:space="preserve"> </w:t>
      </w:r>
      <m:oMath>
        <m:nary>
          <m:naryPr>
            <m:chr m:val="∑"/>
            <m:limLoc m:val="undOvr"/>
            <m:subHide m:val="off"/>
            <m:supHide m:val="on"/>
          </m:naryPr>
          <m:sub>
            <m:r>
              <m:t>s</m:t>
            </m:r>
          </m:sub>
          <m:sup>
            <m:r>
              <m:t>​</m:t>
            </m:r>
          </m:sup>
          <m:e>
            <m:sSub>
              <m:e>
                <m:r>
                  <m:t>π</m:t>
                </m:r>
              </m:e>
              <m:sub>
                <m:r>
                  <m:t>s</m:t>
                </m:r>
              </m:sub>
            </m:sSub>
          </m:e>
        </m:nary>
        <m:r>
          <m:t> </m:t>
        </m:r>
        <m:r>
          <m:t>u</m:t>
        </m:r>
        <m:d>
          <m:dPr>
            <m:begChr m:val="("/>
            <m:sepChr m:val=""/>
            <m:endChr m:val=")"/>
            <m:grow/>
          </m:dPr>
          <m:e>
            <m:sSub>
              <m:e>
                <m:r>
                  <m:t>x</m:t>
                </m:r>
              </m:e>
              <m:sub>
                <m:r>
                  <m:t>s</m:t>
                </m:r>
              </m:sub>
            </m:sSub>
          </m:e>
        </m:d>
      </m:oMath>
      <w:r>
        <w:t xml:space="preserve">, con probabilidades subjetivas únicas.</w:t>
      </w:r>
      <w:r>
        <w:rPr>
          <w:rStyle w:val="FootnoteReference"/>
        </w:rPr>
        <w:footnoteReference w:id="221"/>
      </w:r>
    </w:p>
    <w:bookmarkEnd w:id="222"/>
    <w:bookmarkEnd w:id="223"/>
    <w:bookmarkStart w:id="230" w:name="sec_ellsberg"/>
    <w:p>
      <w:pPr>
        <w:pStyle w:val="Heading3"/>
      </w:pPr>
      <w:r>
        <w:t xml:space="preserve">III.1.2.</w:t>
      </w:r>
      <w:r>
        <w:t xml:space="preserve"> </w:t>
      </w:r>
      <w:r>
        <w:t xml:space="preserve">Limitaciones y críticas a la teoría de la probabilidad subjetiva</w:t>
      </w:r>
    </w:p>
    <w:bookmarkStart w:id="229" w:name="la_paradoja_de_ellsberg"/>
    <w:p>
      <w:pPr>
        <w:pStyle w:val="Heading4"/>
      </w:pPr>
      <w:r>
        <w:t xml:space="preserve">La paradoja de Ellsberg</w:t>
      </w:r>
    </w:p>
    <w:p>
      <w:pPr>
        <w:numPr>
          <w:ilvl w:val="0"/>
          <w:numId w:val="1109"/>
        </w:numPr>
      </w:pPr>
      <w:r>
        <w:rPr>
          <w:smallCaps/>
        </w:rPr>
        <w:t xml:space="preserve">Ellsberg</w:t>
      </w:r>
      <w:r>
        <w:t xml:space="preserve"> </w:t>
      </w:r>
      <w:r>
        <w:t xml:space="preserve">(</w:t>
      </w:r>
      <w:hyperlink w:anchor="ref_Ellsberg1961Risk">
        <w:r>
          <w:rPr>
            <w:rStyle w:val="Hyperlink"/>
          </w:rPr>
          <w:t xml:space="preserve">1961</w:t>
        </w:r>
      </w:hyperlink>
      <w:r>
        <w:t xml:space="preserve">)</w:t>
      </w:r>
      <w:r>
        <w:t xml:space="preserve">, entonces analista de la RAND Corporation, propone 2 urnas con 100 bolas rojas y negras (gráfico </w:t>
      </w:r>
      <w:hyperlink w:anchor="fig_ellsberg">
        <w:r>
          <w:rPr>
            <w:rStyle w:val="Hyperlink"/>
          </w:rPr>
          <w:t xml:space="preserve">13</w:t>
        </w:r>
      </w:hyperlink>
      <w:r>
        <w:t xml:space="preserve">): la</w:t>
      </w:r>
      <w:r>
        <w:t xml:space="preserve"> </w:t>
      </w:r>
      <w:r>
        <w:rPr>
          <w:i/>
          <w:iCs/>
        </w:rPr>
        <w:t xml:space="preserve">urna conocida</w:t>
      </w:r>
      <w:r>
        <w:t xml:space="preserve"> </w:t>
      </w:r>
      <w:r>
        <w:t xml:space="preserve">tiene 50 de cada color; de la</w:t>
      </w:r>
      <w:r>
        <w:t xml:space="preserve"> </w:t>
      </w:r>
      <w:r>
        <w:rPr>
          <w:i/>
          <w:iCs/>
        </w:rPr>
        <w:t xml:space="preserve">urna ambigua</w:t>
      </w:r>
      <w:r>
        <w:t xml:space="preserve"> </w:t>
      </w:r>
      <w:r>
        <w:t xml:space="preserve">no se sabe la proporción. Se gana un premio si sale el color al que se apuesta.</w:t>
      </w:r>
    </w:p>
    <w:p>
      <w:pPr>
        <w:numPr>
          <w:ilvl w:val="0"/>
          <w:numId w:val="1109"/>
        </w:numPr>
      </w:pPr>
      <w:r>
        <w:t xml:space="preserve">La mayoría prefiere apostar a la urna conocida tanto si se le pide apostar a «roja» como si se le pide apostar a «negra». Con probabilidades subjetivas, preferir la urna conocida para «roja» exige</w:t>
      </w:r>
      <w:r>
        <w:t xml:space="preserve"> </w:t>
      </w:r>
      <m:oMath>
        <m:r>
          <m:t>π</m:t>
        </m:r>
        <m:d>
          <m:dPr>
            <m:begChr m:val="("/>
            <m:sepChr m:val=""/>
            <m:endChr m:val=")"/>
            <m:grow/>
          </m:dPr>
          <m:e>
            <m:r>
              <m:rPr>
                <m:nor/>
                <m:sty m:val="p"/>
              </m:rPr>
              <m:t>roja en la ambigua</m:t>
            </m:r>
          </m:e>
        </m:d>
        <m:r>
          <m:rPr>
            <m:sty m:val="p"/>
          </m:rPr>
          <m:t>&lt;</m:t>
        </m:r>
        <m:f>
          <m:fPr>
            <m:type m:val="lin"/>
          </m:fPr>
          <m:num>
            <m:r>
              <m:t>1</m:t>
            </m:r>
          </m:num>
          <m:den>
            <m:r>
              <m:t>2</m:t>
            </m:r>
          </m:den>
        </m:f>
      </m:oMath>
      <w:r>
        <w:t xml:space="preserve">, y para «negra»,</w:t>
      </w:r>
      <w:r>
        <w:t xml:space="preserve"> </w:t>
      </w:r>
      <m:oMath>
        <m:r>
          <m:t>π</m:t>
        </m:r>
        <m:d>
          <m:dPr>
            <m:begChr m:val="("/>
            <m:sepChr m:val=""/>
            <m:endChr m:val=")"/>
            <m:grow/>
          </m:dPr>
          <m:e>
            <m:r>
              <m:rPr>
                <m:nor/>
                <m:sty m:val="p"/>
              </m:rPr>
              <m:t>negra en la ambigua</m:t>
            </m:r>
          </m:e>
        </m:d>
        <m:r>
          <m:rPr>
            <m:sty m:val="p"/>
          </m:rPr>
          <m:t>&lt;</m:t>
        </m:r>
        <m:f>
          <m:fPr>
            <m:type m:val="lin"/>
          </m:fPr>
          <m:num>
            <m:r>
              <m:t>1</m:t>
            </m:r>
          </m:num>
          <m:den>
            <m:r>
              <m:t>2</m:t>
            </m:r>
          </m:den>
        </m:f>
      </m:oMath>
      <w:r>
        <w:t xml:space="preserve">: las 2 suman menos de 1.</w:t>
      </w:r>
      <w:r>
        <w:t xml:space="preserve"> </w:t>
      </w:r>
      <w:r>
        <w:rPr>
          <w:b/>
          <w:bCs/>
        </w:rPr>
        <w:t xml:space="preserve">Ninguna distribución de probabilidad</w:t>
      </w:r>
      <w:r>
        <w:t xml:space="preserve"> </w:t>
      </w:r>
      <w:r>
        <w:t xml:space="preserve">racionaliza esas elecciones.</w:t>
      </w:r>
      <w:r>
        <w:rPr>
          <w:rStyle w:val="FootnoteReference"/>
        </w:rPr>
        <w:footnoteReference w:id="224"/>
      </w:r>
    </w:p>
    <w:p>
      <w:pPr>
        <w:numPr>
          <w:ilvl w:val="0"/>
          <w:numId w:val="1109"/>
        </w:numPr>
      </w:pPr>
      <w:r>
        <w:t xml:space="preserve">La explicación es la</w:t>
      </w:r>
      <w:r>
        <w:t xml:space="preserve"> </w:t>
      </w:r>
      <w:r>
        <w:rPr>
          <w:b/>
          <w:bCs/>
        </w:rPr>
        <w:t xml:space="preserve">aversión a la ambigüedad</w:t>
      </w:r>
      <w:r>
        <w:t xml:space="preserve">: se prefiere el riesgo conocido a la incertidumbre, como si la falta de información fuera un mal en sí misma. No es un error de cálculo: muchos mantienen su elección después de que se les explique, como ocurría con</w:t>
      </w:r>
      <w:r>
        <w:t xml:space="preserve"> </w:t>
      </w:r>
      <w:r>
        <w:rPr>
          <w:smallCaps/>
        </w:rPr>
        <w:t xml:space="preserve">Allais</w:t>
      </w:r>
      <w:r>
        <w:t xml:space="preserve">. Y no es solo de laboratorio: en una muestra representativa de la población neerlandesa, la aversión a la ambigüedad se asocia a una menor participación en bolsa</w:t>
      </w:r>
      <w:r>
        <w:t xml:space="preserve"> </w:t>
      </w:r>
      <w:r>
        <w:t xml:space="preserve">(</w:t>
      </w:r>
      <w:hyperlink w:anchor="ref_DimmockKouwenbergWakker2016Ambiguity">
        <w:r>
          <w:rPr>
            <w:rStyle w:val="Hyperlink"/>
            <w:smallCaps/>
          </w:rPr>
          <w:t xml:space="preserve">Dimmock</w:t>
        </w:r>
        <w:r>
          <w:rPr>
            <w:rStyle w:val="Hyperlink"/>
          </w:rPr>
          <w:t xml:space="preserve">,</w:t>
        </w:r>
        <w:r>
          <w:rPr>
            <w:rStyle w:val="Hyperlink"/>
          </w:rPr>
          <w:t xml:space="preserve"> </w:t>
        </w:r>
        <w:r>
          <w:rPr>
            <w:rStyle w:val="Hyperlink"/>
            <w:smallCaps/>
          </w:rPr>
          <w:t xml:space="preserve">Kouwenberg</w:t>
        </w:r>
        <w:r>
          <w:rPr>
            <w:rStyle w:val="Hyperlink"/>
          </w:rPr>
          <w:t xml:space="preserve"> </w:t>
        </w:r>
        <w:r>
          <w:rPr>
            <w:rStyle w:val="Hyperlink"/>
          </w:rPr>
          <w:t xml:space="preserve">y</w:t>
        </w:r>
        <w:r>
          <w:rPr>
            <w:rStyle w:val="Hyperlink"/>
          </w:rPr>
          <w:t xml:space="preserve"> </w:t>
        </w:r>
        <w:r>
          <w:rPr>
            <w:rStyle w:val="Hyperlink"/>
            <w:smallCaps/>
          </w:rPr>
          <w:t xml:space="preserve">Wakker</w:t>
        </w:r>
        <w:r>
          <w:rPr>
            <w:rStyle w:val="Hyperlink"/>
          </w:rPr>
          <w:t xml:space="preserve">, 2016</w:t>
        </w:r>
      </w:hyperlink>
      <w:r>
        <w:t xml:space="preserve">)</w:t>
      </w:r>
      <w:r>
        <w:t xml:space="preserve">.</w:t>
      </w:r>
    </w:p>
    <w:p>
      <w:pPr>
        <w:numPr>
          <w:ilvl w:val="0"/>
          <w:numId w:val="1109"/>
        </w:numPr>
      </w:pPr>
      <w:r>
        <w:t xml:space="preserve">La paradoja muestra que la incertidumbre de</w:t>
      </w:r>
      <w:r>
        <w:t xml:space="preserve"> </w:t>
      </w:r>
      <w:r>
        <w:rPr>
          <w:smallCaps/>
        </w:rPr>
        <w:t xml:space="preserve">Knight</w:t>
      </w:r>
      <w:r>
        <w:t xml:space="preserve"> </w:t>
      </w:r>
      <w:r>
        <w:t xml:space="preserve">no se reduce a un riesgo con probabilidades subjetivas: hacen falta modelos que distingan el riesgo de la ambigüedad.</w:t>
      </w:r>
    </w:p>
    <w:bookmarkStart w:id="228" w:name="fig_ellsberg"/>
    <w:p>
      <w:pPr>
        <w:pStyle w:val="ImageCaption"/>
      </w:pPr>
      <w:r>
        <w:t xml:space="preserve">Gráfico 13.–</w:t>
      </w:r>
      <w:r>
        <w:t xml:space="preserve"> </w:t>
      </w:r>
      <w:r>
        <w:t xml:space="preserve">La paradoja de Ellsberg: urna conocida y urna ambigua</w:t>
      </w:r>
    </w:p>
    <w:p>
      <w:pPr>
        <w:pStyle w:val="CaptionedFigure"/>
      </w:pPr>
      <w:r>
        <w:drawing>
          <wp:inline>
            <wp:extent cx="3282950" cy="2604980"/>
            <wp:effectExtent b="0" l="0" r="0" t="0"/>
            <wp:docPr descr="Gráfico 13.– La paradoja de Ellsberg: urna conocida y urna ambigua" title="" id="226" name="Picture"/>
            <a:graphic>
              <a:graphicData uri="http://schemas.openxmlformats.org/drawingml/2006/picture">
                <pic:pic>
                  <pic:nvPicPr>
                    <pic:cNvPr descr="C:\Users\vgutierrez\Documents\src\victorgutierrezmarcos.github.io-revision\oposicion\temario\fuentes\3A10\graficos/ellsberg.png" id="227" name="Picture"/>
                    <pic:cNvPicPr>
                      <a:picLocks noChangeArrowheads="1" noChangeAspect="1"/>
                    </pic:cNvPicPr>
                  </pic:nvPicPr>
                  <pic:blipFill>
                    <a:blip r:embed="rId225"/>
                    <a:stretch>
                      <a:fillRect/>
                    </a:stretch>
                  </pic:blipFill>
                  <pic:spPr bwMode="auto">
                    <a:xfrm>
                      <a:off x="0" y="0"/>
                      <a:ext cx="3282950" cy="2604980"/>
                    </a:xfrm>
                    <a:prstGeom prst="rect">
                      <a:avLst/>
                    </a:prstGeom>
                    <a:noFill/>
                    <a:ln w="9525">
                      <a:noFill/>
                      <a:headEnd/>
                      <a:tailEnd/>
                    </a:ln>
                  </pic:spPr>
                </pic:pic>
              </a:graphicData>
            </a:graphic>
          </wp:inline>
        </w:drawing>
      </w:r>
    </w:p>
    <w:bookmarkEnd w:id="228"/>
    <w:p>
      <w:pPr>
        <w:pStyle w:val="Piedeimagen"/>
      </w:pPr>
      <w:r>
        <w:t xml:space="preserve">Fuente: elaboración propia a partir de</w:t>
      </w:r>
      <w:r>
        <w:t xml:space="preserve"> </w:t>
      </w:r>
      <w:r>
        <w:rPr>
          <w:smallCaps/>
        </w:rPr>
        <w:t xml:space="preserve">Ellsberg</w:t>
      </w:r>
      <w:r>
        <w:t xml:space="preserve"> </w:t>
      </w:r>
      <w:r>
        <w:t xml:space="preserve">(</w:t>
      </w:r>
      <w:hyperlink w:anchor="ref_Ellsberg1961Risk">
        <w:r>
          <w:rPr>
            <w:rStyle w:val="Hyperlink"/>
          </w:rPr>
          <w:t xml:space="preserve">1961</w:t>
        </w:r>
      </w:hyperlink>
      <w:r>
        <w:t xml:space="preserve">)</w:t>
      </w:r>
      <w:r>
        <w:t xml:space="preserve">.</w:t>
      </w:r>
    </w:p>
    <w:bookmarkEnd w:id="229"/>
    <w:bookmarkEnd w:id="230"/>
    <w:bookmarkEnd w:id="231"/>
    <w:bookmarkStart w:id="240" w:name="sec_alternativas_incertidumbre"/>
    <w:p>
      <w:pPr>
        <w:pStyle w:val="Heading2"/>
      </w:pPr>
      <w:r>
        <w:t xml:space="preserve">III.2.</w:t>
      </w:r>
      <w:r>
        <w:t xml:space="preserve"> </w:t>
      </w:r>
      <w:r>
        <w:t xml:space="preserve">Enfoques alternativos</w:t>
      </w:r>
    </w:p>
    <w:p>
      <w:pPr>
        <w:pStyle w:val="Notaalopositor"/>
        <w:keepLines/>
      </w:pPr>
      <w:r>
        <w:rPr>
          <w:b/>
          <w:bCs/>
        </w:rPr>
        <w:t xml:space="preserve">Nota al opositor. </w:t>
      </w:r>
      <w:r>
        <w:t xml:space="preserve">En el cante de</w:t>
      </w:r>
      <w:r>
        <w:t xml:space="preserve"> </w:t>
      </w:r>
      <w:hyperlink w:anchor="sec_alternativas_incertidumbre">
        <w:r>
          <w:rPr>
            <w:rStyle w:val="Hyperlink"/>
          </w:rPr>
          <w:t xml:space="preserve">III.2</w:t>
        </w:r>
      </w:hyperlink>
      <w:r>
        <w:t xml:space="preserve"> </w:t>
      </w:r>
      <w:r>
        <w:t xml:space="preserve">(2′30″): la idea; el modelo de múltiples probabilidades con su fórmula y la urna de</w:t>
      </w:r>
      <w:r>
        <w:t xml:space="preserve"> </w:t>
      </w:r>
      <w:r>
        <w:rPr>
          <w:smallCaps/>
        </w:rPr>
        <w:t xml:space="preserve">Ellsberg</w:t>
      </w:r>
      <w:r>
        <w:t xml:space="preserve"> </w:t>
      </w:r>
      <w:r>
        <w:t xml:space="preserve">resuelta con números;</w:t>
      </w:r>
      <w:r>
        <w:t xml:space="preserve"> </w:t>
      </w:r>
      <w:r>
        <w:rPr>
          <w:smallCaps/>
        </w:rPr>
        <w:t xml:space="preserve">Choquet</w:t>
      </w:r>
      <w:r>
        <w:t xml:space="preserve"> </w:t>
      </w:r>
      <w:r>
        <w:t xml:space="preserve">y la ambigüedad suave en una frase cada uno, y los criterios clásicos de decisión en una frase cada uno, con la tabla como apoyo (no se escribe). La integral de</w:t>
      </w:r>
      <w:r>
        <w:t xml:space="preserve"> </w:t>
      </w:r>
      <w:r>
        <w:rPr>
          <w:smallCaps/>
        </w:rPr>
        <w:t xml:space="preserve">Choquet</w:t>
      </w:r>
      <w:r>
        <w:t xml:space="preserve">, la fórmula de la ambigüedad suave y los cálculos de la tabla son de profundización.</w:t>
      </w:r>
    </w:p>
    <w:bookmarkStart w:id="232" w:name="a_idea_5"/>
    <w:p>
      <w:pPr>
        <w:pStyle w:val="Heading4"/>
      </w:pPr>
      <w:r>
        <w:t xml:space="preserve">a) Idea</w:t>
      </w:r>
    </w:p>
    <w:p>
      <w:pPr>
        <w:numPr>
          <w:ilvl w:val="0"/>
          <w:numId w:val="1110"/>
        </w:numPr>
      </w:pPr>
      <w:r>
        <w:t xml:space="preserve">Para recoger la aversión a la ambigüedad hay que abandonar la idea de una sola probabilidad aditiva. Ningún modelo con</w:t>
      </w:r>
      <w:r>
        <w:t xml:space="preserve"> </w:t>
      </w:r>
      <w:r>
        <w:rPr>
          <w:i/>
          <w:iCs/>
        </w:rPr>
        <w:t xml:space="preserve">sofisticación probabilística</w:t>
      </w:r>
      <w:r>
        <w:t xml:space="preserve">, es decir, que base las elecciones en una probabilidad subjetiva aunque no las valore con la utilidad esperada</w:t>
      </w:r>
      <w:r>
        <w:t xml:space="preserve"> </w:t>
      </w:r>
      <w:r>
        <w:t xml:space="preserve">(</w:t>
      </w:r>
      <w:hyperlink w:anchor="ref_MachinaSchmeidler1992More">
        <w:r>
          <w:rPr>
            <w:rStyle w:val="Hyperlink"/>
            <w:smallCaps/>
          </w:rPr>
          <w:t xml:space="preserve">Machina</w:t>
        </w:r>
        <w:r>
          <w:rPr>
            <w:rStyle w:val="Hyperlink"/>
          </w:rPr>
          <w:t xml:space="preserve"> </w:t>
        </w:r>
        <w:r>
          <w:rPr>
            <w:rStyle w:val="Hyperlink"/>
          </w:rPr>
          <w:t xml:space="preserve">y</w:t>
        </w:r>
        <w:r>
          <w:rPr>
            <w:rStyle w:val="Hyperlink"/>
          </w:rPr>
          <w:t xml:space="preserve"> </w:t>
        </w:r>
        <w:r>
          <w:rPr>
            <w:rStyle w:val="Hyperlink"/>
            <w:smallCaps/>
          </w:rPr>
          <w:t xml:space="preserve">Schmeidler</w:t>
        </w:r>
        <w:r>
          <w:rPr>
            <w:rStyle w:val="Hyperlink"/>
          </w:rPr>
          <w:t xml:space="preserve">, 1992</w:t>
        </w:r>
      </w:hyperlink>
      <w:r>
        <w:t xml:space="preserve">)</w:t>
      </w:r>
      <w:r>
        <w:t xml:space="preserve">, puede explicar a</w:t>
      </w:r>
      <w:r>
        <w:t xml:space="preserve"> </w:t>
      </w:r>
      <w:r>
        <w:rPr>
          <w:smallCaps/>
        </w:rPr>
        <w:t xml:space="preserve">Ellsberg</w:t>
      </w:r>
      <w:r>
        <w:t xml:space="preserve">, porque no hay ninguna probabilidad compatible con esas elecciones.</w:t>
      </w:r>
    </w:p>
    <w:bookmarkEnd w:id="232"/>
    <w:bookmarkStart w:id="235" w:name="b_modelos_de_aversi__n_a_la_ambig__edad"/>
    <w:p>
      <w:pPr>
        <w:pStyle w:val="Heading4"/>
      </w:pPr>
      <w:r>
        <w:t xml:space="preserve">b) Modelos de aversión a la ambigüedad</w:t>
      </w:r>
    </w:p>
    <w:p>
      <w:pPr>
        <w:numPr>
          <w:ilvl w:val="0"/>
          <w:numId w:val="1111"/>
        </w:numPr>
      </w:pPr>
      <w:r>
        <w:rPr>
          <w:b/>
          <w:bCs/>
        </w:rPr>
        <w:t xml:space="preserve">Utilidad esperada con múltiples probabilidades</w:t>
      </w:r>
      <w:r>
        <w:t xml:space="preserve"> </w:t>
      </w:r>
      <w:r>
        <w:t xml:space="preserve">(</w:t>
      </w:r>
      <w:r>
        <w:rPr>
          <w:i/>
          <w:iCs/>
        </w:rPr>
        <w:t xml:space="preserve">maxmin expected utility</w:t>
      </w:r>
      <w:r>
        <w:t xml:space="preserve">)</w:t>
      </w:r>
      <w:r>
        <w:t xml:space="preserve"> </w:t>
      </w:r>
      <w:r>
        <w:t xml:space="preserve">(</w:t>
      </w:r>
      <w:hyperlink w:anchor="ref_GilboaSchmeidler1989Maxmin">
        <w:r>
          <w:rPr>
            <w:rStyle w:val="Hyperlink"/>
            <w:smallCaps/>
          </w:rPr>
          <w:t xml:space="preserve">Gilboa</w:t>
        </w:r>
        <w:r>
          <w:rPr>
            <w:rStyle w:val="Hyperlink"/>
          </w:rPr>
          <w:t xml:space="preserve"> </w:t>
        </w:r>
        <w:r>
          <w:rPr>
            <w:rStyle w:val="Hyperlink"/>
          </w:rPr>
          <w:t xml:space="preserve">y</w:t>
        </w:r>
        <w:r>
          <w:rPr>
            <w:rStyle w:val="Hyperlink"/>
          </w:rPr>
          <w:t xml:space="preserve"> </w:t>
        </w:r>
        <w:r>
          <w:rPr>
            <w:rStyle w:val="Hyperlink"/>
            <w:smallCaps/>
          </w:rPr>
          <w:t xml:space="preserve">Schmeidler</w:t>
        </w:r>
        <w:r>
          <w:rPr>
            <w:rStyle w:val="Hyperlink"/>
          </w:rPr>
          <w:t xml:space="preserve">, 1989</w:t>
        </w:r>
      </w:hyperlink>
      <w:r>
        <w:t xml:space="preserve">)</w:t>
      </w:r>
      <w:r>
        <w:t xml:space="preserve">: el decisor no tiene una distribución de probabilidad, sino un</w:t>
      </w:r>
      <w:r>
        <w:t xml:space="preserve"> </w:t>
      </w:r>
      <w:r>
        <w:rPr>
          <w:i/>
          <w:iCs/>
        </w:rPr>
        <w:t xml:space="preserve">conjunto</w:t>
      </w:r>
      <w:r>
        <w:t xml:space="preserve"> </w:t>
      </w:r>
      <m:oMath>
        <m:r>
          <m:rPr>
            <m:sty m:val="p"/>
            <m:scr m:val="script"/>
          </m:rPr>
          <m:t>P</m:t>
        </m:r>
      </m:oMath>
      <w:r>
        <w:t xml:space="preserve"> </w:t>
      </w:r>
      <w:r>
        <w:t xml:space="preserve">de distribuciones que considera posibles (</w:t>
      </w:r>
      <w:r>
        <w:rPr>
          <w:i/>
          <w:iCs/>
        </w:rPr>
        <w:t xml:space="preserve">previos múltiples</w:t>
      </w:r>
      <w:r>
        <w:t xml:space="preserve">), y valora cada acto con la peor de ellas:</w:t>
      </w:r>
      <w:r>
        <w:t xml:space="preserve"> </w:t>
      </w:r>
      <w:bookmarkStart w:id="233" w:name="eq_maxmin"/>
      <w:bookmarkEnd w:id="233"/>
    </w:p>
    <w:p>
      <w:pPr>
        <w:pStyle w:val="BodyText"/>
        <w:keepNext/>
      </w:pPr>
      <m:oMathPara>
        <m:oMathParaPr>
          <m:jc m:val="center"/>
        </m:oMathParaPr>
        <m:oMath>
          <m:r>
            <m:t>U</m:t>
          </m:r>
          <m:d>
            <m:dPr>
              <m:begChr m:val="("/>
              <m:sepChr m:val=""/>
              <m:endChr m:val=")"/>
              <m:grow/>
            </m:dPr>
            <m:e>
              <m:acc>
                <m:accPr>
                  <m:chr m:val="⃗"/>
                </m:accPr>
                <m:e>
                  <m:r>
                    <m:t>x</m:t>
                  </m:r>
                </m:e>
              </m:acc>
            </m:e>
          </m:d>
          <m:r>
            <m:rPr>
              <m:sty m:val="p"/>
            </m:rPr>
            <m:t>=</m:t>
          </m:r>
          <m:limLow>
            <m:e>
              <m:r>
                <m:rPr>
                  <m:sty m:val="p"/>
                </m:rPr>
                <m:t>min</m:t>
              </m:r>
            </m:e>
            <m:lim>
              <m:acc>
                <m:accPr>
                  <m:chr m:val="⃗"/>
                </m:accPr>
                <m:e>
                  <m:r>
                    <m:t>π</m:t>
                  </m:r>
                </m:e>
              </m:acc>
              <m:r>
                <m:rPr>
                  <m:sty m:val="p"/>
                </m:rPr>
                <m:t>∈</m:t>
              </m:r>
              <m:r>
                <m:rPr>
                  <m:sty m:val="p"/>
                  <m:scr m:val="script"/>
                </m:rPr>
                <m:t>P</m:t>
              </m:r>
            </m:lim>
          </m:limLow>
          <m:r>
            <m:t> </m:t>
          </m:r>
          <m:nary>
            <m:naryPr>
              <m:chr m:val="∑"/>
              <m:limLoc m:val="undOvr"/>
              <m:subHide m:val="off"/>
              <m:supHide m:val="off"/>
            </m:naryPr>
            <m:sub>
              <m:r>
                <m:t>s</m:t>
              </m:r>
              <m:r>
                <m:rPr>
                  <m:sty m:val="p"/>
                </m:rPr>
                <m:t>=</m:t>
              </m:r>
              <m:r>
                <m:t>1</m:t>
              </m:r>
            </m:sub>
            <m:sup>
              <m:r>
                <m:t>S</m:t>
              </m:r>
            </m:sup>
            <m:e>
              <m:sSub>
                <m:e>
                  <m:r>
                    <m:t>π</m:t>
                  </m:r>
                </m:e>
                <m:sub>
                  <m:r>
                    <m:t>s</m:t>
                  </m:r>
                </m:sub>
              </m:sSub>
            </m:e>
          </m:nary>
          <m:r>
            <m:t> </m:t>
          </m:r>
          <m:r>
            <m:t>u</m:t>
          </m:r>
          <m:d>
            <m:dPr>
              <m:begChr m:val="("/>
              <m:sepChr m:val=""/>
              <m:endChr m:val=")"/>
              <m:grow/>
            </m:dPr>
            <m:e>
              <m:sSub>
                <m:e>
                  <m:r>
                    <m:t>x</m:t>
                  </m:r>
                </m:e>
                <m:sub>
                  <m:r>
                    <m:t>s</m:t>
                  </m:r>
                </m:sub>
              </m:sSub>
            </m:e>
          </m:d>
          <m:r>
            <m:rPr>
              <m:sty m:val="p"/>
            </m:rPr>
            <m:t>.</m:t>
          </m:r>
        </m:oMath>
      </m:oMathPara>
    </w:p>
    <w:p>
      <w:pPr>
        <w:numPr>
          <w:ilvl w:val="1"/>
          <w:numId w:val="1112"/>
        </w:numPr>
      </w:pPr>
      <w:r>
        <w:rPr>
          <w:i/>
          <w:iCs/>
        </w:rPr>
        <w:t xml:space="preserve">Ellsberg con números</w:t>
      </w:r>
      <w:r>
        <w:t xml:space="preserve">: normalizamos</w:t>
      </w:r>
      <w:r>
        <w:t xml:space="preserve"> </w:t>
      </w:r>
      <m:oMath>
        <m:r>
          <m:t>u</m:t>
        </m:r>
        <m:d>
          <m:dPr>
            <m:begChr m:val="("/>
            <m:sepChr m:val=""/>
            <m:endChr m:val=")"/>
            <m:grow/>
          </m:dPr>
          <m:e>
            <m:r>
              <m:rPr>
                <m:nor/>
                <m:sty m:val="p"/>
              </m:rPr>
              <m:t>premio</m:t>
            </m:r>
          </m:e>
        </m:d>
        <m:r>
          <m:rPr>
            <m:sty m:val="p"/>
          </m:rPr>
          <m:t>=</m:t>
        </m:r>
        <m:r>
          <m:t>1</m:t>
        </m:r>
      </m:oMath>
      <w:r>
        <w:t xml:space="preserve"> </w:t>
      </w:r>
      <w:r>
        <w:t xml:space="preserve">y</w:t>
      </w:r>
      <w:r>
        <w:t xml:space="preserve"> </w:t>
      </w:r>
      <m:oMath>
        <m:r>
          <m:t>u</m:t>
        </m:r>
        <m:d>
          <m:dPr>
            <m:begChr m:val="("/>
            <m:sepChr m:val=""/>
            <m:endChr m:val=")"/>
            <m:grow/>
          </m:dPr>
          <m:e>
            <m:r>
              <m:t>0</m:t>
            </m:r>
          </m:e>
        </m:d>
        <m:r>
          <m:rPr>
            <m:sty m:val="p"/>
          </m:rPr>
          <m:t>=</m:t>
        </m:r>
        <m:r>
          <m:t>0</m:t>
        </m:r>
      </m:oMath>
      <w:r>
        <w:t xml:space="preserve">. En la urna conocida, cada apuesta vale</w:t>
      </w:r>
      <w:r>
        <w:t xml:space="preserve"> </w:t>
      </w:r>
      <m:oMath>
        <m:r>
          <m:t>0</m:t>
        </m:r>
        <m:r>
          <m:rPr>
            <m:sty m:val="p"/>
          </m:rPr>
          <m:t>,</m:t>
        </m:r>
        <m:r>
          <m:t>5</m:t>
        </m:r>
      </m:oMath>
      <w:r>
        <w:t xml:space="preserve">. En la ambigua, si</w:t>
      </w:r>
      <w:r>
        <w:t xml:space="preserve"> </w:t>
      </w:r>
      <m:oMath>
        <m:r>
          <m:rPr>
            <m:sty m:val="p"/>
            <m:scr m:val="script"/>
          </m:rPr>
          <m:t>P</m:t>
        </m:r>
      </m:oMath>
      <w:r>
        <w:t xml:space="preserve"> </w:t>
      </w:r>
      <w:r>
        <w:t xml:space="preserve">contiene todas las proporciones de rojas entre el 30 % y el 70 %, apostar a «roja» vale</w:t>
      </w:r>
      <w:r>
        <w:t xml:space="preserve"> </w:t>
      </w:r>
      <m:oMath>
        <m:r>
          <m:rPr>
            <m:sty m:val="p"/>
          </m:rPr>
          <m:t>min</m:t>
        </m:r>
        <m:r>
          <m:t>π</m:t>
        </m:r>
        <m:d>
          <m:dPr>
            <m:begChr m:val="("/>
            <m:sepChr m:val=""/>
            <m:endChr m:val=")"/>
            <m:grow/>
          </m:dPr>
          <m:e>
            <m:r>
              <m:rPr>
                <m:nor/>
                <m:sty m:val="p"/>
              </m:rPr>
              <m:t>roja</m:t>
            </m:r>
          </m:e>
        </m:d>
        <m:r>
          <m:rPr>
            <m:sty m:val="p"/>
          </m:rPr>
          <m:t>=</m:t>
        </m:r>
        <m:r>
          <m:t>0</m:t>
        </m:r>
        <m:r>
          <m:rPr>
            <m:sty m:val="p"/>
          </m:rPr>
          <m:t>,</m:t>
        </m:r>
        <m:r>
          <m:t>3</m:t>
        </m:r>
      </m:oMath>
      <w:r>
        <w:t xml:space="preserve"> </w:t>
      </w:r>
      <w:r>
        <w:t xml:space="preserve">y apostar a «negra»,</w:t>
      </w:r>
      <w:r>
        <w:t xml:space="preserve"> </w:t>
      </w:r>
      <m:oMath>
        <m:r>
          <m:rPr>
            <m:sty m:val="p"/>
          </m:rPr>
          <m:t>min</m:t>
        </m:r>
        <m:d>
          <m:dPr>
            <m:begChr m:val="("/>
            <m:sepChr m:val=""/>
            <m:endChr m:val=")"/>
            <m:grow/>
          </m:dPr>
          <m:e>
            <m:r>
              <m:t>1</m:t>
            </m:r>
            <m:r>
              <m:rPr>
                <m:sty m:val="p"/>
              </m:rPr>
              <m:t>−</m:t>
            </m:r>
            <m:r>
              <m:t>π</m:t>
            </m:r>
            <m:d>
              <m:dPr>
                <m:begChr m:val="("/>
                <m:sepChr m:val=""/>
                <m:endChr m:val=")"/>
                <m:grow/>
              </m:dPr>
              <m:e>
                <m:r>
                  <m:rPr>
                    <m:nor/>
                    <m:sty m:val="p"/>
                  </m:rPr>
                  <m:t>roja</m:t>
                </m:r>
              </m:e>
            </m:d>
          </m:e>
        </m:d>
        <m:r>
          <m:rPr>
            <m:sty m:val="p"/>
          </m:rPr>
          <m:t>=</m:t>
        </m:r>
        <m:r>
          <m:t>0</m:t>
        </m:r>
        <m:r>
          <m:rPr>
            <m:sty m:val="p"/>
          </m:rPr>
          <m:t>,</m:t>
        </m:r>
        <m:r>
          <m:t>3</m:t>
        </m:r>
      </m:oMath>
      <w:r>
        <w:t xml:space="preserve">: las 2 apuestas a la urna ambigua valen menos que las de la conocida, como eligen las personas.</w:t>
      </w:r>
    </w:p>
    <w:p>
      <w:pPr>
        <w:numPr>
          <w:ilvl w:val="1"/>
          <w:numId w:val="1112"/>
        </w:numPr>
      </w:pPr>
      <w:r>
        <w:t xml:space="preserve">El tamaño de</w:t>
      </w:r>
      <w:r>
        <w:t xml:space="preserve"> </w:t>
      </w:r>
      <m:oMath>
        <m:r>
          <m:rPr>
            <m:sty m:val="p"/>
            <m:scr m:val="script"/>
          </m:rPr>
          <m:t>P</m:t>
        </m:r>
      </m:oMath>
      <w:r>
        <w:t xml:space="preserve"> </w:t>
      </w:r>
      <w:r>
        <w:t xml:space="preserve">mide cuánta ambigüedad percibe el decisor. Si</w:t>
      </w:r>
      <w:r>
        <w:t xml:space="preserve"> </w:t>
      </w:r>
      <m:oMath>
        <m:r>
          <m:rPr>
            <m:sty m:val="p"/>
            <m:scr m:val="script"/>
          </m:rPr>
          <m:t>P</m:t>
        </m:r>
      </m:oMath>
      <w:r>
        <w:t xml:space="preserve"> </w:t>
      </w:r>
      <w:r>
        <w:t xml:space="preserve">tiene una sola distribución, el modelo es la utilidad esperada subjetiva; si las tiene todas, es el criterio</w:t>
      </w:r>
      <w:r>
        <w:t xml:space="preserve"> </w:t>
      </w:r>
      <w:r>
        <w:rPr>
          <w:i/>
          <w:iCs/>
        </w:rPr>
        <w:t xml:space="preserve">maximin</w:t>
      </w:r>
      <w:r>
        <w:t xml:space="preserve"> </w:t>
      </w:r>
      <w:r>
        <w:t xml:space="preserve">de</w:t>
      </w:r>
      <w:r>
        <w:t xml:space="preserve"> </w:t>
      </w:r>
      <w:r>
        <w:rPr>
          <w:smallCaps/>
        </w:rPr>
        <w:t xml:space="preserve">Wald</w:t>
      </w:r>
      <w:r>
        <w:t xml:space="preserve">, que veremos a continuación.</w:t>
      </w:r>
    </w:p>
    <w:p>
      <w:pPr>
        <w:numPr>
          <w:ilvl w:val="0"/>
          <w:numId w:val="1111"/>
        </w:numPr>
      </w:pPr>
      <w:r>
        <w:rPr>
          <w:b/>
          <w:bCs/>
        </w:rPr>
        <w:t xml:space="preserve">Utilidad esperada de</w:t>
      </w:r>
      <w:r>
        <w:rPr>
          <w:b/>
          <w:bCs/>
        </w:rPr>
        <w:t xml:space="preserve"> </w:t>
      </w:r>
      <w:r>
        <w:rPr>
          <w:b/>
          <w:bCs/>
          <w:smallCaps/>
        </w:rPr>
        <w:t xml:space="preserve">Choquet</w:t>
      </w:r>
      <w:r>
        <w:t xml:space="preserve"> </w:t>
      </w:r>
      <w:r>
        <w:t xml:space="preserve">(</w:t>
      </w:r>
      <w:hyperlink w:anchor="ref_Schmeidler1989Subjective">
        <w:r>
          <w:rPr>
            <w:rStyle w:val="Hyperlink"/>
            <w:smallCaps/>
          </w:rPr>
          <w:t xml:space="preserve">Schmeidler</w:t>
        </w:r>
        <w:r>
          <w:rPr>
            <w:rStyle w:val="Hyperlink"/>
          </w:rPr>
          <w:t xml:space="preserve">, 1989</w:t>
        </w:r>
      </w:hyperlink>
      <w:r>
        <w:t xml:space="preserve">)</w:t>
      </w:r>
      <w:r>
        <w:t xml:space="preserve">: las creencias son una</w:t>
      </w:r>
      <w:r>
        <w:t xml:space="preserve"> </w:t>
      </w:r>
      <w:r>
        <w:rPr>
          <w:i/>
          <w:iCs/>
        </w:rPr>
        <w:t xml:space="preserve">capacidad</w:t>
      </w:r>
      <w:r>
        <w:t xml:space="preserve"> </w:t>
      </w:r>
      <m:oMath>
        <m:r>
          <m:t>ν</m:t>
        </m:r>
      </m:oMath>
      <w:r>
        <w:t xml:space="preserve">, una «probabilidad» que no tiene por qué ser aditiva, y el acto se valora con la integral de</w:t>
      </w:r>
      <w:r>
        <w:t xml:space="preserve"> </w:t>
      </w:r>
      <w:r>
        <w:rPr>
          <w:smallCaps/>
        </w:rPr>
        <w:t xml:space="preserve">Choquet</w:t>
      </w:r>
      <w:r>
        <w:t xml:space="preserve">. Con</w:t>
      </w:r>
      <w:r>
        <w:t xml:space="preserve"> </w:t>
      </w:r>
      <m:oMath>
        <m:r>
          <m:t>ν</m:t>
        </m:r>
        <m:d>
          <m:dPr>
            <m:begChr m:val="("/>
            <m:sepChr m:val=""/>
            <m:endChr m:val=")"/>
            <m:grow/>
          </m:dPr>
          <m:e>
            <m:r>
              <m:rPr>
                <m:nor/>
                <m:sty m:val="p"/>
              </m:rPr>
              <m:t>roja</m:t>
            </m:r>
          </m:e>
        </m:d>
        <m:r>
          <m:rPr>
            <m:sty m:val="p"/>
          </m:rPr>
          <m:t>=</m:t>
        </m:r>
        <m:r>
          <m:t>ν</m:t>
        </m:r>
        <m:d>
          <m:dPr>
            <m:begChr m:val="("/>
            <m:sepChr m:val=""/>
            <m:endChr m:val=")"/>
            <m:grow/>
          </m:dPr>
          <m:e>
            <m:r>
              <m:rPr>
                <m:nor/>
                <m:sty m:val="p"/>
              </m:rPr>
              <m:t>negra</m:t>
            </m:r>
          </m:e>
        </m:d>
        <m:r>
          <m:rPr>
            <m:sty m:val="p"/>
          </m:rPr>
          <m:t>=</m:t>
        </m:r>
        <m:r>
          <m:t>0</m:t>
        </m:r>
        <m:r>
          <m:rPr>
            <m:sty m:val="p"/>
          </m:rPr>
          <m:t>,</m:t>
        </m:r>
        <m:r>
          <m:t>3</m:t>
        </m:r>
      </m:oMath>
      <w:r>
        <w:t xml:space="preserve"> </w:t>
      </w:r>
      <w:r>
        <w:t xml:space="preserve">y</w:t>
      </w:r>
      <w:r>
        <w:t xml:space="preserve"> </w:t>
      </w:r>
      <m:oMath>
        <m:r>
          <m:t>ν</m:t>
        </m:r>
        <m:d>
          <m:dPr>
            <m:begChr m:val="("/>
            <m:sepChr m:val=""/>
            <m:endChr m:val=")"/>
            <m:grow/>
          </m:dPr>
          <m:e>
            <m:r>
              <m:rPr>
                <m:nor/>
                <m:sty m:val="p"/>
              </m:rPr>
              <m:t>roja o negra</m:t>
            </m:r>
          </m:e>
        </m:d>
        <m:r>
          <m:rPr>
            <m:sty m:val="p"/>
          </m:rPr>
          <m:t>=</m:t>
        </m:r>
        <m:r>
          <m:t>1</m:t>
        </m:r>
      </m:oMath>
      <w:r>
        <w:t xml:space="preserve"> </w:t>
      </w:r>
      <w:r>
        <w:t xml:space="preserve">en la urna ambigua, cada apuesta vale</w:t>
      </w:r>
      <w:r>
        <w:t xml:space="preserve"> </w:t>
      </w:r>
      <m:oMath>
        <m:r>
          <m:t>0</m:t>
        </m:r>
        <m:r>
          <m:rPr>
            <m:sty m:val="p"/>
          </m:rPr>
          <m:t>,</m:t>
        </m:r>
        <m:r>
          <m:t>3</m:t>
        </m:r>
      </m:oMath>
      <w:r>
        <w:t xml:space="preserve">. La aversión a la ambigüedad equivale a que la capacidad sea convexa,</w:t>
      </w:r>
      <w:r>
        <w:t xml:space="preserve"> </w:t>
      </w:r>
      <m:oMath>
        <m:r>
          <m:t>ν</m:t>
        </m:r>
        <m:d>
          <m:dPr>
            <m:begChr m:val="("/>
            <m:sepChr m:val=""/>
            <m:endChr m:val=")"/>
            <m:grow/>
          </m:dPr>
          <m:e>
            <m:r>
              <m:t>A</m:t>
            </m:r>
            <m:r>
              <m:rPr>
                <m:sty m:val="p"/>
              </m:rPr>
              <m:t>∪</m:t>
            </m:r>
            <m:r>
              <m:t>B</m:t>
            </m:r>
          </m:e>
        </m:d>
        <m:r>
          <m:rPr>
            <m:sty m:val="p"/>
          </m:rPr>
          <m:t>+</m:t>
        </m:r>
        <m:r>
          <m:t>ν</m:t>
        </m:r>
        <m:d>
          <m:dPr>
            <m:begChr m:val="("/>
            <m:sepChr m:val=""/>
            <m:endChr m:val=")"/>
            <m:grow/>
          </m:dPr>
          <m:e>
            <m:r>
              <m:t>A</m:t>
            </m:r>
            <m:r>
              <m:rPr>
                <m:sty m:val="p"/>
              </m:rPr>
              <m:t>∩</m:t>
            </m:r>
            <m:r>
              <m:t>B</m:t>
            </m:r>
          </m:e>
        </m:d>
        <m:r>
          <m:rPr>
            <m:sty m:val="p"/>
          </m:rPr>
          <m:t>≥</m:t>
        </m:r>
        <m:r>
          <m:t>ν</m:t>
        </m:r>
        <m:d>
          <m:dPr>
            <m:begChr m:val="("/>
            <m:sepChr m:val=""/>
            <m:endChr m:val=")"/>
            <m:grow/>
          </m:dPr>
          <m:e>
            <m:r>
              <m:t>A</m:t>
            </m:r>
          </m:e>
        </m:d>
        <m:r>
          <m:rPr>
            <m:sty m:val="p"/>
          </m:rPr>
          <m:t>+</m:t>
        </m:r>
        <m:r>
          <m:t>ν</m:t>
        </m:r>
        <m:d>
          <m:dPr>
            <m:begChr m:val="("/>
            <m:sepChr m:val=""/>
            <m:endChr m:val=")"/>
            <m:grow/>
          </m:dPr>
          <m:e>
            <m:r>
              <m:t>B</m:t>
            </m:r>
          </m:e>
        </m:d>
      </m:oMath>
      <w:r>
        <w:t xml:space="preserve">, y entonces el modelo coincide con el de múltiples probabilidades.</w:t>
      </w:r>
      <w:r>
        <w:rPr>
          <w:rStyle w:val="FootnoteReference"/>
        </w:rPr>
        <w:footnoteReference w:id="234"/>
      </w:r>
    </w:p>
    <w:p>
      <w:pPr>
        <w:numPr>
          <w:ilvl w:val="0"/>
          <w:numId w:val="1111"/>
        </w:numPr>
      </w:pPr>
      <w:r>
        <w:rPr>
          <w:b/>
          <w:bCs/>
        </w:rPr>
        <w:t xml:space="preserve">Ambigüedad suave</w:t>
      </w:r>
      <w:r>
        <w:t xml:space="preserve"> </w:t>
      </w:r>
      <w:r>
        <w:t xml:space="preserve">(</w:t>
      </w:r>
      <w:hyperlink w:anchor="ref_KlibanoffMarinacciMukerji2005Smooth">
        <w:r>
          <w:rPr>
            <w:rStyle w:val="Hyperlink"/>
            <w:smallCaps/>
          </w:rPr>
          <w:t xml:space="preserve">Klibanoff</w:t>
        </w:r>
        <w:r>
          <w:rPr>
            <w:rStyle w:val="Hyperlink"/>
          </w:rPr>
          <w:t xml:space="preserve">,</w:t>
        </w:r>
        <w:r>
          <w:rPr>
            <w:rStyle w:val="Hyperlink"/>
          </w:rPr>
          <w:t xml:space="preserve"> </w:t>
        </w:r>
        <w:r>
          <w:rPr>
            <w:rStyle w:val="Hyperlink"/>
            <w:smallCaps/>
          </w:rPr>
          <w:t xml:space="preserve">Marinacci</w:t>
        </w:r>
        <w:r>
          <w:rPr>
            <w:rStyle w:val="Hyperlink"/>
          </w:rPr>
          <w:t xml:space="preserve"> </w:t>
        </w:r>
        <w:r>
          <w:rPr>
            <w:rStyle w:val="Hyperlink"/>
          </w:rPr>
          <w:t xml:space="preserve">y</w:t>
        </w:r>
        <w:r>
          <w:rPr>
            <w:rStyle w:val="Hyperlink"/>
          </w:rPr>
          <w:t xml:space="preserve"> </w:t>
        </w:r>
        <w:r>
          <w:rPr>
            <w:rStyle w:val="Hyperlink"/>
            <w:smallCaps/>
          </w:rPr>
          <w:t xml:space="preserve">Mukerji</w:t>
        </w:r>
        <w:r>
          <w:rPr>
            <w:rStyle w:val="Hyperlink"/>
          </w:rPr>
          <w:t xml:space="preserve">, 2005</w:t>
        </w:r>
      </w:hyperlink>
      <w:r>
        <w:t xml:space="preserve">)</w:t>
      </w:r>
      <w:r>
        <w:t xml:space="preserve">: el decisor tiene una incertidumbre de segundo orden, una distribución</w:t>
      </w:r>
      <w:r>
        <w:t xml:space="preserve"> </w:t>
      </w:r>
      <m:oMath>
        <m:r>
          <m:t>μ</m:t>
        </m:r>
      </m:oMath>
      <w:r>
        <w:t xml:space="preserve"> </w:t>
      </w:r>
      <w:r>
        <w:t xml:space="preserve">sobre qué probabilidad</w:t>
      </w:r>
      <w:r>
        <w:t xml:space="preserve"> </w:t>
      </w:r>
      <m:oMath>
        <m:acc>
          <m:accPr>
            <m:chr m:val="⃗"/>
          </m:accPr>
          <m:e>
            <m:r>
              <m:t>π</m:t>
            </m:r>
          </m:e>
        </m:acc>
      </m:oMath>
      <w:r>
        <w:t xml:space="preserve"> </w:t>
      </w:r>
      <w:r>
        <w:t xml:space="preserve">es la verdadera, y la valora con una función</w:t>
      </w:r>
      <w:r>
        <w:t xml:space="preserve"> </w:t>
      </w:r>
      <m:oMath>
        <m:r>
          <m:t>ϕ</m:t>
        </m:r>
      </m:oMath>
      <w:r>
        <w:t xml:space="preserve">:</w:t>
      </w:r>
    </w:p>
    <w:p>
      <w:pPr>
        <w:pStyle w:val="BodyText"/>
        <w:keepNext/>
      </w:pPr>
      <m:oMathPara>
        <m:oMathParaPr>
          <m:jc m:val="center"/>
        </m:oMathParaPr>
        <m:oMath>
          <m:r>
            <m:t>U</m:t>
          </m:r>
          <m:d>
            <m:dPr>
              <m:begChr m:val="("/>
              <m:sepChr m:val=""/>
              <m:endChr m:val=")"/>
              <m:grow/>
            </m:dPr>
            <m:e>
              <m:acc>
                <m:accPr>
                  <m:chr m:val="⃗"/>
                </m:accPr>
                <m:e>
                  <m:r>
                    <m:t>x</m:t>
                  </m:r>
                </m:e>
              </m:acc>
            </m:e>
          </m:d>
          <m:r>
            <m:rPr>
              <m:sty m:val="p"/>
            </m:rPr>
            <m:t>=</m:t>
          </m:r>
          <m:r>
            <m:rPr>
              <m:sty m:val="p"/>
            </m:rPr>
            <m:t>∫</m:t>
          </m:r>
          <m:r>
            <m:t>ϕ</m:t>
          </m:r>
          <m:d>
            <m:dPr>
              <m:begChr m:val="("/>
              <m:sepChr m:val=""/>
              <m:endChr m:val=")"/>
              <m:grow/>
            </m:dPr>
            <m:e>
              <m:nary>
                <m:naryPr>
                  <m:chr m:val="∑"/>
                  <m:limLoc m:val="undOvr"/>
                  <m:subHide m:val="off"/>
                  <m:supHide m:val="off"/>
                </m:naryPr>
                <m:sub>
                  <m:r>
                    <m:t>s</m:t>
                  </m:r>
                  <m:r>
                    <m:rPr>
                      <m:sty m:val="p"/>
                    </m:rPr>
                    <m:t>=</m:t>
                  </m:r>
                  <m:r>
                    <m:t>1</m:t>
                  </m:r>
                </m:sub>
                <m:sup>
                  <m:r>
                    <m:t>S</m:t>
                  </m:r>
                </m:sup>
                <m:e>
                  <m:sSub>
                    <m:e>
                      <m:r>
                        <m:t>π</m:t>
                      </m:r>
                    </m:e>
                    <m:sub>
                      <m:r>
                        <m:t>s</m:t>
                      </m:r>
                    </m:sub>
                  </m:sSub>
                </m:e>
              </m:nary>
              <m:r>
                <m:t> </m:t>
              </m:r>
              <m:r>
                <m:t>u</m:t>
              </m:r>
              <m:d>
                <m:dPr>
                  <m:begChr m:val="("/>
                  <m:sepChr m:val=""/>
                  <m:endChr m:val=")"/>
                  <m:grow/>
                </m:dPr>
                <m:e>
                  <m:sSub>
                    <m:e>
                      <m:r>
                        <m:t>x</m:t>
                      </m:r>
                    </m:e>
                    <m:sub>
                      <m:r>
                        <m:t>s</m:t>
                      </m:r>
                    </m:sub>
                  </m:sSub>
                </m:e>
              </m:d>
            </m:e>
          </m:d>
          <m:r>
            <m:t> </m:t>
          </m:r>
          <m:r>
            <m:t>d</m:t>
          </m:r>
          <m:r>
            <m:t>μ</m:t>
          </m:r>
          <m:d>
            <m:dPr>
              <m:begChr m:val="("/>
              <m:sepChr m:val=""/>
              <m:endChr m:val=")"/>
              <m:grow/>
            </m:dPr>
            <m:e>
              <m:acc>
                <m:accPr>
                  <m:chr m:val="⃗"/>
                </m:accPr>
                <m:e>
                  <m:r>
                    <m:t>π</m:t>
                  </m:r>
                </m:e>
              </m:acc>
            </m:e>
          </m:d>
          <m:r>
            <m:rPr>
              <m:sty m:val="p"/>
            </m:rPr>
            <m:t>.</m:t>
          </m:r>
        </m:oMath>
      </m:oMathPara>
    </w:p>
    <w:p>
      <w:pPr>
        <w:numPr>
          <w:ilvl w:val="0"/>
          <w:numId w:val="1000"/>
        </w:numPr>
      </w:pPr>
      <w:r>
        <w:t xml:space="preserve">Si</w:t>
      </w:r>
      <w:r>
        <w:t xml:space="preserve"> </w:t>
      </w:r>
      <m:oMath>
        <m:r>
          <m:t>ϕ</m:t>
        </m:r>
      </m:oMath>
      <w:r>
        <w:t xml:space="preserve"> </w:t>
      </w:r>
      <w:r>
        <w:t xml:space="preserve">es lineal, vuelve a la utilidad esperada subjetiva; si es cóncava, hay aversión a la ambigüedad, igual que la concavidad de</w:t>
      </w:r>
      <w:r>
        <w:t xml:space="preserve"> </w:t>
      </w:r>
      <m:oMath>
        <m:r>
          <m:t>u</m:t>
        </m:r>
      </m:oMath>
      <w:r>
        <w:t xml:space="preserve"> </w:t>
      </w:r>
      <w:r>
        <w:t xml:space="preserve">da aversión al riesgo. Separa así la</w:t>
      </w:r>
      <w:r>
        <w:t xml:space="preserve"> </w:t>
      </w:r>
      <w:r>
        <w:rPr>
          <w:i/>
          <w:iCs/>
        </w:rPr>
        <w:t xml:space="preserve">ambigüedad percibida</w:t>
      </w:r>
      <w:r>
        <w:t xml:space="preserve"> </w:t>
      </w:r>
      <w:r>
        <w:t xml:space="preserve">(</w:t>
      </w:r>
      <m:oMath>
        <m:r>
          <m:t>μ</m:t>
        </m:r>
      </m:oMath>
      <w:r>
        <w:t xml:space="preserve">) de la</w:t>
      </w:r>
      <w:r>
        <w:t xml:space="preserve"> </w:t>
      </w:r>
      <w:r>
        <w:rPr>
          <w:i/>
          <w:iCs/>
        </w:rPr>
        <w:t xml:space="preserve">actitud</w:t>
      </w:r>
      <w:r>
        <w:t xml:space="preserve"> </w:t>
      </w:r>
      <w:r>
        <w:t xml:space="preserve">ante ella (</w:t>
      </w:r>
      <m:oMath>
        <m:r>
          <m:t>ϕ</m:t>
        </m:r>
      </m:oMath>
      <w:r>
        <w:t xml:space="preserve">); con una</w:t>
      </w:r>
      <w:r>
        <w:t xml:space="preserve"> </w:t>
      </w:r>
      <m:oMath>
        <m:r>
          <m:t>ϕ</m:t>
        </m:r>
      </m:oMath>
      <w:r>
        <w:t xml:space="preserve"> </w:t>
      </w:r>
      <w:r>
        <w:t xml:space="preserve">infinitamente cóncava se obtiene el modelo de múltiples probabilidades.</w:t>
      </w:r>
    </w:p>
    <w:bookmarkEnd w:id="235"/>
    <w:bookmarkStart w:id="238" w:name="c_criterios_cl__sicos_de_decisi__n_07334"/>
    <w:p>
      <w:pPr>
        <w:pStyle w:val="Heading4"/>
      </w:pPr>
      <w:r>
        <w:t xml:space="preserve">c) Criterios clásicos de decisión en ignorancia</w:t>
      </w:r>
    </w:p>
    <w:p>
      <w:pPr>
        <w:keepNext/>
        <w:numPr>
          <w:ilvl w:val="0"/>
          <w:numId w:val="1113"/>
        </w:numPr>
      </w:pPr>
      <w:r>
        <w:t xml:space="preserve">Si el decisor no tiene ninguna información sobre los estados, ni siquiera un conjunto de probabilidades, la teoría de la decisión de los años 50 propone reglas sencillas, que no usan probabilidades</w:t>
      </w:r>
      <w:r>
        <w:t xml:space="preserve"> </w:t>
      </w:r>
      <w:r>
        <w:t xml:space="preserve">(</w:t>
      </w:r>
      <w:hyperlink w:anchor="ref_LuceRaiffa1957Games">
        <w:r>
          <w:rPr>
            <w:rStyle w:val="Hyperlink"/>
            <w:smallCaps/>
          </w:rPr>
          <w:t xml:space="preserve">Luce</w:t>
        </w:r>
        <w:r>
          <w:rPr>
            <w:rStyle w:val="Hyperlink"/>
          </w:rPr>
          <w:t xml:space="preserve"> </w:t>
        </w:r>
        <w:r>
          <w:rPr>
            <w:rStyle w:val="Hyperlink"/>
          </w:rPr>
          <w:t xml:space="preserve">y</w:t>
        </w:r>
        <w:r>
          <w:rPr>
            <w:rStyle w:val="Hyperlink"/>
          </w:rPr>
          <w:t xml:space="preserve"> </w:t>
        </w:r>
        <w:r>
          <w:rPr>
            <w:rStyle w:val="Hyperlink"/>
            <w:smallCaps/>
          </w:rPr>
          <w:t xml:space="preserve">Raiffa</w:t>
        </w:r>
        <w:r>
          <w:rPr>
            <w:rStyle w:val="Hyperlink"/>
          </w:rPr>
          <w:t xml:space="preserve">, 1957, cap. 13</w:t>
        </w:r>
      </w:hyperlink>
      <w:r>
        <w:t xml:space="preserve">)</w:t>
      </w:r>
      <w:r>
        <w:t xml:space="preserve">. Con los pagos de la tabla </w:t>
      </w:r>
      <w:hyperlink w:anchor="tab_criterios">
        <w:r>
          <w:rPr>
            <w:rStyle w:val="Hyperlink"/>
          </w:rPr>
          <w:t xml:space="preserve">6</w:t>
        </w:r>
      </w:hyperlink>
      <w:r>
        <w:t xml:space="preserve">, en la que ninguna acción domina a otra:</w:t>
      </w:r>
    </w:p>
    <w:p>
      <w:pPr>
        <w:numPr>
          <w:ilvl w:val="1"/>
          <w:numId w:val="1114"/>
        </w:numPr>
      </w:pPr>
      <w:r>
        <w:rPr>
          <w:b/>
          <w:bCs/>
        </w:rPr>
        <w:t xml:space="preserve">Criterio de</w:t>
      </w:r>
      <w:r>
        <w:rPr>
          <w:b/>
          <w:bCs/>
        </w:rPr>
        <w:t xml:space="preserve"> </w:t>
      </w:r>
      <w:r>
        <w:rPr>
          <w:b/>
          <w:bCs/>
          <w:smallCaps/>
        </w:rPr>
        <w:t xml:space="preserve">Wald</w:t>
      </w:r>
      <w:r>
        <w:t xml:space="preserve"> </w:t>
      </w:r>
      <w:r>
        <w:t xml:space="preserve">(</w:t>
      </w:r>
      <w:r>
        <w:rPr>
          <w:i/>
          <w:iCs/>
        </w:rPr>
        <w:t xml:space="preserve">maximin</w:t>
      </w:r>
      <w:r>
        <w:t xml:space="preserve">, pesimista)</w:t>
      </w:r>
      <w:r>
        <w:t xml:space="preserve"> </w:t>
      </w:r>
      <w:r>
        <w:t xml:space="preserve">(</w:t>
      </w:r>
      <w:hyperlink w:anchor="ref_Wald1950Statistical">
        <w:r>
          <w:rPr>
            <w:rStyle w:val="Hyperlink"/>
            <w:smallCaps/>
          </w:rPr>
          <w:t xml:space="preserve">Wald</w:t>
        </w:r>
        <w:r>
          <w:rPr>
            <w:rStyle w:val="Hyperlink"/>
          </w:rPr>
          <w:t xml:space="preserve">, 1950</w:t>
        </w:r>
      </w:hyperlink>
      <w:r>
        <w:t xml:space="preserve">)</w:t>
      </w:r>
      <w:r>
        <w:t xml:space="preserve">: elegir la acción cuyo peor resultado es el mejor. Elige</w:t>
      </w:r>
      <w:r>
        <w:t xml:space="preserve"> </w:t>
      </w:r>
      <m:oMath>
        <m:r>
          <m:t>B</m:t>
        </m:r>
      </m:oMath>
      <w:r>
        <w:t xml:space="preserve">, cuyo peor resultado es 4.</w:t>
      </w:r>
      <w:r>
        <w:rPr>
          <w:rStyle w:val="FootnoteReference"/>
        </w:rPr>
        <w:footnoteReference w:id="236"/>
      </w:r>
    </w:p>
    <w:p>
      <w:pPr>
        <w:numPr>
          <w:ilvl w:val="1"/>
          <w:numId w:val="1114"/>
        </w:numPr>
      </w:pPr>
      <w:r>
        <w:rPr>
          <w:b/>
          <w:bCs/>
        </w:rPr>
        <w:t xml:space="preserve">Criterio maximax</w:t>
      </w:r>
      <w:r>
        <w:t xml:space="preserve"> </w:t>
      </w:r>
      <w:r>
        <w:t xml:space="preserve">(optimista): elegir la acción cuyo mejor resultado es el mejor. Elige</w:t>
      </w:r>
      <w:r>
        <w:t xml:space="preserve"> </w:t>
      </w:r>
      <m:oMath>
        <m:r>
          <m:t>C</m:t>
        </m:r>
      </m:oMath>
      <w:r>
        <w:t xml:space="preserve">, que puede dar 13.</w:t>
      </w:r>
    </w:p>
    <w:p>
      <w:pPr>
        <w:numPr>
          <w:ilvl w:val="1"/>
          <w:numId w:val="1114"/>
        </w:numPr>
      </w:pPr>
      <w:r>
        <w:rPr>
          <w:b/>
          <w:bCs/>
        </w:rPr>
        <w:t xml:space="preserve">Criterio de</w:t>
      </w:r>
      <w:r>
        <w:rPr>
          <w:b/>
          <w:bCs/>
        </w:rPr>
        <w:t xml:space="preserve"> </w:t>
      </w:r>
      <w:r>
        <w:rPr>
          <w:b/>
          <w:bCs/>
          <w:smallCaps/>
        </w:rPr>
        <w:t xml:space="preserve">Laplace</w:t>
      </w:r>
      <w:r>
        <w:t xml:space="preserve"> </w:t>
      </w:r>
      <w:r>
        <w:t xml:space="preserve">(de la razón insuficiente): si no hay motivo para creer un estado más probable que otro, se les da la misma probabilidad y se elige la acción de mayor media. Elige</w:t>
      </w:r>
      <w:r>
        <w:t xml:space="preserve"> </w:t>
      </w:r>
      <m:oMath>
        <m:r>
          <m:t>A</m:t>
        </m:r>
      </m:oMath>
      <w:r>
        <w:t xml:space="preserve">, con media 6.</w:t>
      </w:r>
    </w:p>
    <w:p>
      <w:pPr>
        <w:numPr>
          <w:ilvl w:val="1"/>
          <w:numId w:val="1114"/>
        </w:numPr>
      </w:pPr>
      <w:r>
        <w:rPr>
          <w:b/>
          <w:bCs/>
        </w:rPr>
        <w:t xml:space="preserve">Criterio de</w:t>
      </w:r>
      <w:r>
        <w:rPr>
          <w:b/>
          <w:bCs/>
        </w:rPr>
        <w:t xml:space="preserve"> </w:t>
      </w:r>
      <w:r>
        <w:rPr>
          <w:b/>
          <w:bCs/>
          <w:smallCaps/>
        </w:rPr>
        <w:t xml:space="preserve">Hurwicz</w:t>
      </w:r>
      <w:r>
        <w:t xml:space="preserve">: media ponderada del mejor resultado, con un peso</w:t>
      </w:r>
      <w:r>
        <w:t xml:space="preserve"> </w:t>
      </w:r>
      <m:oMath>
        <m:r>
          <m:t>α</m:t>
        </m:r>
        <m:r>
          <m:rPr>
            <m:sty m:val="p"/>
          </m:rPr>
          <m:t>∈</m:t>
        </m:r>
        <m:d>
          <m:dPr>
            <m:begChr m:val="["/>
            <m:sepChr m:val=""/>
            <m:endChr m:val="]"/>
            <m:grow/>
          </m:dPr>
          <m:e>
            <m:r>
              <m:t>0</m:t>
            </m:r>
            <m:r>
              <m:rPr>
                <m:sty m:val="p"/>
              </m:rPr>
              <m:t>,</m:t>
            </m:r>
            <m:r>
              <m:t>1</m:t>
            </m:r>
          </m:e>
        </m:d>
      </m:oMath>
      <w:r>
        <w:t xml:space="preserve"> </w:t>
      </w:r>
      <w:r>
        <w:t xml:space="preserve">(el</w:t>
      </w:r>
      <w:r>
        <w:t xml:space="preserve"> </w:t>
      </w:r>
      <w:r>
        <w:rPr>
          <w:i/>
          <w:iCs/>
        </w:rPr>
        <w:t xml:space="preserve">coeficiente de optimismo</w:t>
      </w:r>
      <w:r>
        <w:t xml:space="preserve">), y del peor, con peso</w:t>
      </w:r>
      <w:r>
        <w:t xml:space="preserve"> </w:t>
      </w:r>
      <m:oMath>
        <m:r>
          <m:t>1</m:t>
        </m:r>
        <m:r>
          <m:rPr>
            <m:sty m:val="p"/>
          </m:rPr>
          <m:t>−</m:t>
        </m:r>
        <m:r>
          <m:t>α</m:t>
        </m:r>
      </m:oMath>
      <w:r>
        <w:t xml:space="preserve"> </w:t>
      </w:r>
      <w:r>
        <w:t xml:space="preserve">(</w:t>
      </w:r>
      <w:hyperlink w:anchor="ref_ArrowHurwicz1972Optimality">
        <w:r>
          <w:rPr>
            <w:rStyle w:val="Hyperlink"/>
            <w:smallCaps/>
          </w:rPr>
          <w:t xml:space="preserve">Arrow</w:t>
        </w:r>
        <w:r>
          <w:rPr>
            <w:rStyle w:val="Hyperlink"/>
          </w:rPr>
          <w:t xml:space="preserve"> </w:t>
        </w:r>
        <w:r>
          <w:rPr>
            <w:rStyle w:val="Hyperlink"/>
          </w:rPr>
          <w:t xml:space="preserve">y</w:t>
        </w:r>
        <w:r>
          <w:rPr>
            <w:rStyle w:val="Hyperlink"/>
          </w:rPr>
          <w:t xml:space="preserve"> </w:t>
        </w:r>
        <w:r>
          <w:rPr>
            <w:rStyle w:val="Hyperlink"/>
            <w:smallCaps/>
          </w:rPr>
          <w:t xml:space="preserve">Hurwicz</w:t>
        </w:r>
        <w:r>
          <w:rPr>
            <w:rStyle w:val="Hyperlink"/>
          </w:rPr>
          <w:t xml:space="preserve">, 1972</w:t>
        </w:r>
      </w:hyperlink>
      <w:r>
        <w:t xml:space="preserve">)</w:t>
      </w:r>
      <w:r>
        <w:t xml:space="preserve">. Con</w:t>
      </w:r>
      <w:r>
        <w:t xml:space="preserve"> </w:t>
      </w:r>
      <m:oMath>
        <m:r>
          <m:t>α</m:t>
        </m:r>
        <m:r>
          <m:rPr>
            <m:sty m:val="p"/>
          </m:rPr>
          <m:t>=</m:t>
        </m:r>
        <m:r>
          <m:t>0</m:t>
        </m:r>
      </m:oMath>
      <w:r>
        <w:t xml:space="preserve"> </w:t>
      </w:r>
      <w:r>
        <w:t xml:space="preserve">es el de</w:t>
      </w:r>
      <w:r>
        <w:t xml:space="preserve"> </w:t>
      </w:r>
      <w:r>
        <w:rPr>
          <w:smallCaps/>
        </w:rPr>
        <w:t xml:space="preserve">Wald</w:t>
      </w:r>
      <w:r>
        <w:t xml:space="preserve"> </w:t>
      </w:r>
      <w:r>
        <w:t xml:space="preserve">y con</w:t>
      </w:r>
      <w:r>
        <w:t xml:space="preserve"> </w:t>
      </w:r>
      <m:oMath>
        <m:r>
          <m:t>α</m:t>
        </m:r>
        <m:r>
          <m:rPr>
            <m:sty m:val="p"/>
          </m:rPr>
          <m:t>=</m:t>
        </m:r>
        <m:r>
          <m:t>1</m:t>
        </m:r>
      </m:oMath>
      <w:r>
        <w:t xml:space="preserve">, el maximax. Aquí elige</w:t>
      </w:r>
      <w:r>
        <w:t xml:space="preserve"> </w:t>
      </w:r>
      <m:oMath>
        <m:r>
          <m:t>B</m:t>
        </m:r>
      </m:oMath>
      <w:r>
        <w:t xml:space="preserve"> </w:t>
      </w:r>
      <w:r>
        <w:t xml:space="preserve">si</w:t>
      </w:r>
      <w:r>
        <w:t xml:space="preserve"> </w:t>
      </w:r>
      <m:oMath>
        <m:r>
          <m:t>α</m:t>
        </m:r>
        <m:r>
          <m:rPr>
            <m:sty m:val="p"/>
          </m:rPr>
          <m:t>&lt;</m:t>
        </m:r>
        <m:r>
          <m:t>1</m:t>
        </m:r>
        <m:r>
          <m:rPr>
            <m:sty m:val="p"/>
          </m:rPr>
          <m:t>/</m:t>
        </m:r>
        <m:r>
          <m:t>7</m:t>
        </m:r>
      </m:oMath>
      <w:r>
        <w:t xml:space="preserve">,</w:t>
      </w:r>
      <w:r>
        <w:t xml:space="preserve"> </w:t>
      </w:r>
      <m:oMath>
        <m:r>
          <m:t>D</m:t>
        </m:r>
      </m:oMath>
      <w:r>
        <w:t xml:space="preserve"> </w:t>
      </w:r>
      <w:r>
        <w:t xml:space="preserve">si</w:t>
      </w:r>
      <w:r>
        <w:t xml:space="preserve"> </w:t>
      </w:r>
      <m:oMath>
        <m:r>
          <m:t>1</m:t>
        </m:r>
        <m:r>
          <m:rPr>
            <m:sty m:val="p"/>
          </m:rPr>
          <m:t>/</m:t>
        </m:r>
        <m:r>
          <m:t>7</m:t>
        </m:r>
        <m:r>
          <m:rPr>
            <m:sty m:val="p"/>
          </m:rPr>
          <m:t>&lt;</m:t>
        </m:r>
        <m:r>
          <m:t>α</m:t>
        </m:r>
        <m:r>
          <m:rPr>
            <m:sty m:val="p"/>
          </m:rPr>
          <m:t>&lt;</m:t>
        </m:r>
        <m:r>
          <m:t>1</m:t>
        </m:r>
        <m:r>
          <m:rPr>
            <m:sty m:val="p"/>
          </m:rPr>
          <m:t>/</m:t>
        </m:r>
        <m:r>
          <m:t>2</m:t>
        </m:r>
      </m:oMath>
      <w:r>
        <w:t xml:space="preserve"> </w:t>
      </w:r>
      <w:r>
        <w:t xml:space="preserve">y</w:t>
      </w:r>
      <w:r>
        <w:t xml:space="preserve"> </w:t>
      </w:r>
      <m:oMath>
        <m:r>
          <m:t>C</m:t>
        </m:r>
      </m:oMath>
      <w:r>
        <w:t xml:space="preserve"> </w:t>
      </w:r>
      <w:r>
        <w:t xml:space="preserve">si</w:t>
      </w:r>
      <w:r>
        <w:t xml:space="preserve"> </w:t>
      </w:r>
      <m:oMath>
        <m:r>
          <m:t>α</m:t>
        </m:r>
        <m:r>
          <m:rPr>
            <m:sty m:val="p"/>
          </m:rPr>
          <m:t>&gt;</m:t>
        </m:r>
        <m:r>
          <m:t>1</m:t>
        </m:r>
        <m:r>
          <m:rPr>
            <m:sty m:val="p"/>
          </m:rPr>
          <m:t>/</m:t>
        </m:r>
        <m:r>
          <m:t>2</m:t>
        </m:r>
      </m:oMath>
      <w:r>
        <w:t xml:space="preserve">.</w:t>
      </w:r>
    </w:p>
    <w:p>
      <w:pPr>
        <w:numPr>
          <w:ilvl w:val="1"/>
          <w:numId w:val="1114"/>
        </w:numPr>
      </w:pPr>
      <w:r>
        <w:rPr>
          <w:b/>
          <w:bCs/>
        </w:rPr>
        <w:t xml:space="preserve">Criterio de</w:t>
      </w:r>
      <w:r>
        <w:rPr>
          <w:b/>
          <w:bCs/>
        </w:rPr>
        <w:t xml:space="preserve"> </w:t>
      </w:r>
      <w:r>
        <w:rPr>
          <w:b/>
          <w:bCs/>
          <w:smallCaps/>
        </w:rPr>
        <w:t xml:space="preserve">Savage</w:t>
      </w:r>
      <w:r>
        <w:t xml:space="preserve"> </w:t>
      </w:r>
      <w:r>
        <w:t xml:space="preserve">(</w:t>
      </w:r>
      <w:r>
        <w:rPr>
          <w:i/>
          <w:iCs/>
        </w:rPr>
        <w:t xml:space="preserve">minimax regret</w:t>
      </w:r>
      <w:r>
        <w:t xml:space="preserve">)</w:t>
      </w:r>
      <w:r>
        <w:t xml:space="preserve"> </w:t>
      </w:r>
      <w:r>
        <w:t xml:space="preserve">(</w:t>
      </w:r>
      <w:hyperlink w:anchor="ref_Savage1951Theory">
        <w:r>
          <w:rPr>
            <w:rStyle w:val="Hyperlink"/>
            <w:smallCaps/>
          </w:rPr>
          <w:t xml:space="preserve">Savage</w:t>
        </w:r>
        <w:r>
          <w:rPr>
            <w:rStyle w:val="Hyperlink"/>
          </w:rPr>
          <w:t xml:space="preserve">, 1951</w:t>
        </w:r>
      </w:hyperlink>
      <w:r>
        <w:t xml:space="preserve">)</w:t>
      </w:r>
      <w:r>
        <w:t xml:space="preserve">: en cada estado, el</w:t>
      </w:r>
      <w:r>
        <w:t xml:space="preserve"> </w:t>
      </w:r>
      <w:r>
        <w:rPr>
          <w:i/>
          <w:iCs/>
        </w:rPr>
        <w:t xml:space="preserve">pesar</w:t>
      </w:r>
      <w:r>
        <w:t xml:space="preserve"> </w:t>
      </w:r>
      <w:r>
        <w:t xml:space="preserve">de una acción es lo que se deja de ganar frente a la mejor acción en ese estado; se elige la acción cuyo pesar</w:t>
      </w:r>
      <w:r>
        <w:t xml:space="preserve"> </w:t>
      </w:r>
      <w:r>
        <w:rPr>
          <w:i/>
          <w:iCs/>
        </w:rPr>
        <w:t xml:space="preserve">máximo</w:t>
      </w:r>
      <w:r>
        <w:t xml:space="preserve"> </w:t>
      </w:r>
      <w:r>
        <w:t xml:space="preserve">es el menor. No se suman los pesares: se mira el peor de cada acción. Elige</w:t>
      </w:r>
      <w:r>
        <w:t xml:space="preserve"> </w:t>
      </w:r>
      <m:oMath>
        <m:r>
          <m:t>D</m:t>
        </m:r>
      </m:oMath>
      <w:r>
        <w:t xml:space="preserve">, con un pesar máximo de 4.</w:t>
      </w:r>
    </w:p>
    <w:bookmarkStart w:id="237" w:name="tab_criterios"/>
    <w:p>
      <w:pPr>
        <w:pStyle w:val="TableCaption"/>
      </w:pPr>
      <w:r>
        <w:t xml:space="preserve">Tabla 6.–</w:t>
      </w:r>
      <w:r>
        <w:t xml:space="preserve"> </w:t>
      </w:r>
      <w:r>
        <w:t xml:space="preserve">Criterios de decisión en ignorancia: pagos, pesares y acción elegida</w:t>
      </w:r>
    </w:p>
    <w:tbl>
      <w:tblPr>
        <w:tblStyle w:val="Table"/>
        <w:tblW w:type="auto" w:w="0"/>
        <w:tblLook w:firstRow="0" w:lastRow="0" w:firstColumn="0" w:lastColumn="0" w:noHBand="0" w:noVBand="0" w:val="0000"/>
        <w:tblCaption w:val="Tabla 6.– Criterios de decisión en ignorancia: pagos, pesares y acción elegida"/>
      </w:tblPr>
      <w:tblGrid>
        <w:gridCol w:w="720"/>
        <w:gridCol w:w="720"/>
        <w:gridCol w:w="720"/>
        <w:gridCol w:w="720"/>
        <w:gridCol w:w="720"/>
        <w:gridCol w:w="720"/>
        <w:gridCol w:w="720"/>
        <w:gridCol w:w="720"/>
        <w:gridCol w:w="720"/>
        <w:gridCol w:w="720"/>
        <w:gridCol w:w="720"/>
      </w:tblGrid>
      <w:tr>
        <w:trPr>
          <w:cantSplit/>
        </w:trPr>
        <w:tc>
          <w:tcPr>
            <w:vAlign w:val="center"/>
          </w:tcPr>
          <w:p/>
        </w:tc>
        <w:tc>
          <w:tcPr>
            <w:gridSpan w:val="3"/>
            <w:shd w:val="clear" w:color="auto" w:fill="DDEBF7"/>
            <w:vAlign w:val="center"/>
          </w:tcPr>
          <w:p>
            <w:pPr>
              <w:pStyle w:val="Celdatceeazulpalido"/>
              <w:jc w:val="center"/>
            </w:pPr>
            <w:r>
              <w:rPr>
                <w:b/>
                <w:bCs/>
              </w:rPr>
              <w:t xml:space="preserve">Pagos</w:t>
            </w:r>
          </w:p>
        </w:tc>
        <w:tc>
          <w:tcPr>
            <w:gridSpan w:val="3"/>
            <w:shd w:val="clear" w:color="auto" w:fill="DDEBF7"/>
            <w:vAlign w:val="center"/>
          </w:tcPr>
          <w:p>
            <w:pPr>
              <w:pStyle w:val="Celdatceeazulpalido"/>
              <w:jc w:val="center"/>
            </w:pPr>
            <w:r>
              <w:rPr>
                <w:b/>
                <w:bCs/>
              </w:rPr>
              <w:t xml:space="preserve">Pesares</w:t>
            </w:r>
          </w:p>
        </w:tc>
        <w:tc>
          <w:tcPr>
            <w:shd w:val="clear" w:color="auto" w:fill="DDEBF7"/>
            <w:vAlign w:val="center"/>
          </w:tcPr>
          <w:p>
            <w:pPr>
              <w:pStyle w:val="Celdatceeazulpalido"/>
              <w:jc w:val="center"/>
            </w:pPr>
            <w:r>
              <w:rPr>
                <w:b/>
                <w:bCs/>
              </w:rPr>
              <w:t xml:space="preserve">Peor</w:t>
            </w:r>
          </w:p>
        </w:tc>
        <w:tc>
          <w:tcPr>
            <w:shd w:val="clear" w:color="auto" w:fill="DDEBF7"/>
            <w:vAlign w:val="center"/>
          </w:tcPr>
          <w:p>
            <w:pPr>
              <w:pStyle w:val="Celdatceeazulpalido"/>
              <w:jc w:val="center"/>
            </w:pPr>
            <w:r>
              <w:rPr>
                <w:b/>
                <w:bCs/>
              </w:rPr>
              <w:t xml:space="preserve">Mejor</w:t>
            </w:r>
          </w:p>
        </w:tc>
        <w:tc>
          <w:tcPr>
            <w:shd w:val="clear" w:color="auto" w:fill="DDEBF7"/>
            <w:vAlign w:val="center"/>
          </w:tcPr>
          <w:p>
            <w:pPr>
              <w:pStyle w:val="Celdatceeazulpalido"/>
              <w:jc w:val="center"/>
            </w:pPr>
            <w:r>
              <w:rPr>
                <w:b/>
                <w:bCs/>
              </w:rPr>
              <w:t xml:space="preserve">Media</w:t>
            </w:r>
          </w:p>
        </w:tc>
        <w:tc>
          <w:tcPr>
            <w:shd w:val="clear" w:color="auto" w:fill="DDEBF7"/>
            <w:vAlign w:val="center"/>
          </w:tcPr>
          <w:p>
            <w:pPr>
              <w:pStyle w:val="Celdatceeazulpalido"/>
              <w:jc w:val="center"/>
            </w:pPr>
            <w:r>
              <w:rPr>
                <w:b/>
                <w:bCs/>
              </w:rPr>
              <w:t xml:space="preserve">Pesar máx.</w:t>
            </w:r>
          </w:p>
        </w:tc>
      </w:tr>
      <w:tr>
        <w:trPr>
          <w:cantSplit/>
        </w:trPr>
        <w:tc>
          <w:tcPr>
            <w:shd w:val="clear" w:color="auto" w:fill="DDEBF7"/>
            <w:vAlign w:val="center"/>
          </w:tcPr>
          <w:p>
            <w:pPr>
              <w:pStyle w:val="Celdatceeazulpalido"/>
              <w:jc w:val="center"/>
            </w:pPr>
            <w:r>
              <w:t xml:space="preserve"> </w:t>
            </w:r>
            <w:r>
              <w:rPr>
                <w:b/>
                <w:bCs/>
              </w:rPr>
              <w:t xml:space="preserve">Acción</w:t>
            </w:r>
          </w:p>
        </w:tc>
        <w:tc>
          <w:tcPr>
            <w:shd w:val="clear" w:color="auto" w:fill="DDEBF7"/>
            <w:vAlign w:val="center"/>
          </w:tcPr>
          <w:p>
            <w:pPr>
              <w:pStyle w:val="Celdatceeazulpalido"/>
              <w:jc w:val="center"/>
            </w:pPr>
            <m:oMath>
              <m:sSub>
                <m:e>
                  <m:r>
                    <m:t>s</m:t>
                  </m:r>
                </m:e>
                <m:sub>
                  <m:r>
                    <m:t>1</m:t>
                  </m:r>
                </m:sub>
              </m:sSub>
            </m:oMath>
          </w:p>
        </w:tc>
        <w:tc>
          <w:tcPr>
            <w:shd w:val="clear" w:color="auto" w:fill="DDEBF7"/>
            <w:vAlign w:val="center"/>
          </w:tcPr>
          <w:p>
            <w:pPr>
              <w:pStyle w:val="Celdatceeazulpalido"/>
              <w:jc w:val="center"/>
            </w:pPr>
            <m:oMath>
              <m:sSub>
                <m:e>
                  <m:r>
                    <m:t>s</m:t>
                  </m:r>
                </m:e>
                <m:sub>
                  <m:r>
                    <m:t>2</m:t>
                  </m:r>
                </m:sub>
              </m:sSub>
            </m:oMath>
          </w:p>
        </w:tc>
        <w:tc>
          <w:tcPr>
            <w:shd w:val="clear" w:color="auto" w:fill="DDEBF7"/>
            <w:vAlign w:val="center"/>
          </w:tcPr>
          <w:p>
            <w:pPr>
              <w:pStyle w:val="Celdatceeazulpalido"/>
              <w:jc w:val="center"/>
            </w:pPr>
            <m:oMath>
              <m:sSub>
                <m:e>
                  <m:r>
                    <m:t>s</m:t>
                  </m:r>
                </m:e>
                <m:sub>
                  <m:r>
                    <m:t>3</m:t>
                  </m:r>
                </m:sub>
              </m:sSub>
            </m:oMath>
          </w:p>
        </w:tc>
        <w:tc>
          <w:tcPr>
            <w:shd w:val="clear" w:color="auto" w:fill="DDEBF7"/>
            <w:vAlign w:val="center"/>
          </w:tcPr>
          <w:p>
            <w:pPr>
              <w:pStyle w:val="Celdatceeazulpalido"/>
              <w:jc w:val="center"/>
            </w:pPr>
            <m:oMath>
              <m:sSub>
                <m:e>
                  <m:r>
                    <m:t>s</m:t>
                  </m:r>
                </m:e>
                <m:sub>
                  <m:r>
                    <m:t>1</m:t>
                  </m:r>
                </m:sub>
              </m:sSub>
            </m:oMath>
          </w:p>
        </w:tc>
        <w:tc>
          <w:tcPr>
            <w:shd w:val="clear" w:color="auto" w:fill="DDEBF7"/>
            <w:vAlign w:val="center"/>
          </w:tcPr>
          <w:p>
            <w:pPr>
              <w:pStyle w:val="Celdatceeazulpalido"/>
              <w:jc w:val="center"/>
            </w:pPr>
            <m:oMath>
              <m:sSub>
                <m:e>
                  <m:r>
                    <m:t>s</m:t>
                  </m:r>
                </m:e>
                <m:sub>
                  <m:r>
                    <m:t>2</m:t>
                  </m:r>
                </m:sub>
              </m:sSub>
            </m:oMath>
          </w:p>
        </w:tc>
        <w:tc>
          <w:tcPr>
            <w:shd w:val="clear" w:color="auto" w:fill="DDEBF7"/>
            <w:vAlign w:val="center"/>
          </w:tcPr>
          <w:p>
            <w:pPr>
              <w:pStyle w:val="Celdatceeazulpalido"/>
              <w:jc w:val="center"/>
            </w:pPr>
            <m:oMath>
              <m:sSub>
                <m:e>
                  <m:r>
                    <m:t>s</m:t>
                  </m:r>
                </m:e>
                <m:sub>
                  <m:r>
                    <m:t>3</m:t>
                  </m:r>
                </m:sub>
              </m:sSub>
            </m:oMath>
          </w:p>
        </w:tc>
        <w:tc>
          <w:tcPr>
            <w:shd w:val="clear" w:color="auto" w:fill="DDEBF7"/>
            <w:vAlign w:val="center"/>
          </w:tcPr>
          <w:p>
            <w:pPr>
              <w:pStyle w:val="Celdatceeazulpalido"/>
              <w:jc w:val="center"/>
            </w:pPr>
            <w:r>
              <w:t xml:space="preserve">(</w:t>
            </w:r>
            <w:r>
              <w:rPr>
                <w:smallCaps/>
              </w:rPr>
              <w:t xml:space="preserve">Wald</w:t>
            </w:r>
            <w:r>
              <w:t xml:space="preserve">)</w:t>
            </w:r>
          </w:p>
        </w:tc>
        <w:tc>
          <w:tcPr>
            <w:shd w:val="clear" w:color="auto" w:fill="DDEBF7"/>
            <w:vAlign w:val="center"/>
          </w:tcPr>
          <w:p>
            <w:pPr>
              <w:pStyle w:val="Celdatceeazulpalido"/>
              <w:jc w:val="center"/>
            </w:pPr>
            <w:r>
              <w:t xml:space="preserve">(maximax)</w:t>
            </w:r>
          </w:p>
        </w:tc>
        <w:tc>
          <w:tcPr>
            <w:shd w:val="clear" w:color="auto" w:fill="DDEBF7"/>
            <w:vAlign w:val="center"/>
          </w:tcPr>
          <w:p>
            <w:pPr>
              <w:pStyle w:val="Celdatceeazulpalido"/>
              <w:jc w:val="center"/>
            </w:pPr>
            <w:r>
              <w:t xml:space="preserve">(</w:t>
            </w:r>
            <w:r>
              <w:rPr>
                <w:smallCaps/>
              </w:rPr>
              <w:t xml:space="preserve">Laplace</w:t>
            </w:r>
            <w:r>
              <w:t xml:space="preserve">)</w:t>
            </w:r>
          </w:p>
        </w:tc>
        <w:tc>
          <w:tcPr>
            <w:shd w:val="clear" w:color="auto" w:fill="DDEBF7"/>
            <w:vAlign w:val="center"/>
          </w:tcPr>
          <w:p>
            <w:pPr>
              <w:pStyle w:val="Celdatceeazulpalido"/>
              <w:jc w:val="center"/>
            </w:pPr>
            <w:r>
              <w:t xml:space="preserve">(</w:t>
            </w:r>
            <w:r>
              <w:rPr>
                <w:smallCaps/>
              </w:rPr>
              <w:t xml:space="preserve">Savage</w:t>
            </w:r>
            <w:r>
              <w:t xml:space="preserve">)</w:t>
            </w:r>
          </w:p>
        </w:tc>
      </w:tr>
      <w:tr>
        <w:trPr>
          <w:cantSplit/>
        </w:trPr>
        <w:tc>
          <w:tcPr>
            <w:vAlign w:val="center"/>
          </w:tcPr>
          <w:p>
            <w:pPr>
              <w:pStyle w:val="Compact"/>
              <w:jc w:val="center"/>
            </w:pPr>
            <m:oMath>
              <m:r>
                <m:t>A</m:t>
              </m:r>
            </m:oMath>
          </w:p>
        </w:tc>
        <w:tc>
          <w:tcPr>
            <w:vAlign w:val="center"/>
          </w:tcPr>
          <w:p>
            <w:pPr>
              <w:pStyle w:val="Compact"/>
              <w:jc w:val="center"/>
            </w:pPr>
            <w:r>
              <w:t xml:space="preserve">8</w:t>
            </w:r>
          </w:p>
        </w:tc>
        <w:tc>
          <w:tcPr>
            <w:vAlign w:val="center"/>
          </w:tcPr>
          <w:p>
            <w:pPr>
              <w:pStyle w:val="Compact"/>
              <w:jc w:val="center"/>
            </w:pPr>
            <w:r>
              <w:t xml:space="preserve">2</w:t>
            </w:r>
          </w:p>
        </w:tc>
        <w:tc>
          <w:tcPr>
            <w:vAlign w:val="center"/>
          </w:tcPr>
          <w:p>
            <w:pPr>
              <w:pStyle w:val="Compact"/>
              <w:jc w:val="center"/>
            </w:pPr>
            <w:r>
              <w:t xml:space="preserve">8</w:t>
            </w:r>
          </w:p>
        </w:tc>
        <w:tc>
          <w:tcPr>
            <w:vAlign w:val="center"/>
          </w:tcPr>
          <w:p>
            <w:pPr>
              <w:pStyle w:val="Compact"/>
              <w:jc w:val="center"/>
            </w:pPr>
            <w:r>
              <w:t xml:space="preserve">5</w:t>
            </w:r>
          </w:p>
        </w:tc>
        <w:tc>
          <w:tcPr>
            <w:vAlign w:val="center"/>
          </w:tcPr>
          <w:p>
            <w:pPr>
              <w:pStyle w:val="Compact"/>
              <w:jc w:val="center"/>
            </w:pPr>
            <w:r>
              <w:t xml:space="preserve">2</w:t>
            </w:r>
          </w:p>
        </w:tc>
        <w:tc>
          <w:tcPr>
            <w:vAlign w:val="center"/>
          </w:tcPr>
          <w:p>
            <w:pPr>
              <w:pStyle w:val="Compact"/>
              <w:jc w:val="center"/>
            </w:pPr>
            <w:r>
              <w:t xml:space="preserve">0</w:t>
            </w:r>
          </w:p>
        </w:tc>
        <w:tc>
          <w:tcPr>
            <w:vAlign w:val="center"/>
          </w:tcPr>
          <w:p>
            <w:pPr>
              <w:pStyle w:val="Compact"/>
              <w:jc w:val="center"/>
            </w:pPr>
            <w:r>
              <w:t xml:space="preserve">2</w:t>
            </w:r>
          </w:p>
        </w:tc>
        <w:tc>
          <w:tcPr>
            <w:vAlign w:val="center"/>
          </w:tcPr>
          <w:p>
            <w:pPr>
              <w:pStyle w:val="Compact"/>
              <w:jc w:val="center"/>
            </w:pPr>
            <w:r>
              <w:t xml:space="preserve">8</w:t>
            </w:r>
          </w:p>
        </w:tc>
        <w:tc>
          <w:tcPr>
            <w:shd w:val="clear" w:color="auto" w:fill="E2EFD9"/>
            <w:vAlign w:val="center"/>
          </w:tcPr>
          <w:p>
            <w:pPr>
              <w:pStyle w:val="Celdatceesalvia"/>
              <w:jc w:val="center"/>
            </w:pPr>
            <w:r>
              <w:t xml:space="preserve">6</w:t>
            </w:r>
          </w:p>
        </w:tc>
        <w:tc>
          <w:tcPr>
            <w:vAlign w:val="center"/>
          </w:tcPr>
          <w:p>
            <w:pPr>
              <w:pStyle w:val="Compact"/>
              <w:jc w:val="center"/>
            </w:pPr>
            <w:r>
              <w:t xml:space="preserve">5</w:t>
            </w:r>
          </w:p>
        </w:tc>
      </w:tr>
      <w:tr>
        <w:trPr>
          <w:cantSplit/>
        </w:trPr>
        <w:tc>
          <w:tcPr>
            <w:vAlign w:val="center"/>
          </w:tcPr>
          <w:p>
            <w:pPr>
              <w:pStyle w:val="Compact"/>
              <w:jc w:val="center"/>
            </w:pPr>
            <m:oMath>
              <m:r>
                <m:t>B</m:t>
              </m:r>
            </m:oMath>
          </w:p>
        </w:tc>
        <w:tc>
          <w:tcPr>
            <w:vAlign w:val="center"/>
          </w:tcPr>
          <w:p>
            <w:pPr>
              <w:pStyle w:val="Compact"/>
              <w:jc w:val="center"/>
            </w:pPr>
            <w:r>
              <w:t xml:space="preserve">4</w:t>
            </w:r>
          </w:p>
        </w:tc>
        <w:tc>
          <w:tcPr>
            <w:vAlign w:val="center"/>
          </w:tcPr>
          <w:p>
            <w:pPr>
              <w:pStyle w:val="Compact"/>
              <w:jc w:val="center"/>
            </w:pPr>
            <w:r>
              <w:t xml:space="preserve">4</w:t>
            </w:r>
          </w:p>
        </w:tc>
        <w:tc>
          <w:tcPr>
            <w:vAlign w:val="center"/>
          </w:tcPr>
          <w:p>
            <w:pPr>
              <w:pStyle w:val="Compact"/>
              <w:jc w:val="center"/>
            </w:pPr>
            <w:r>
              <w:t xml:space="preserve">4</w:t>
            </w:r>
          </w:p>
        </w:tc>
        <w:tc>
          <w:tcPr>
            <w:vAlign w:val="center"/>
          </w:tcPr>
          <w:p>
            <w:pPr>
              <w:pStyle w:val="Compact"/>
              <w:jc w:val="center"/>
            </w:pPr>
            <w:r>
              <w:t xml:space="preserve">9</w:t>
            </w:r>
          </w:p>
        </w:tc>
        <w:tc>
          <w:tcPr>
            <w:vAlign w:val="center"/>
          </w:tcPr>
          <w:p>
            <w:pPr>
              <w:pStyle w:val="Compact"/>
              <w:jc w:val="center"/>
            </w:pPr>
            <w:r>
              <w:t xml:space="preserve">0</w:t>
            </w:r>
          </w:p>
        </w:tc>
        <w:tc>
          <w:tcPr>
            <w:vAlign w:val="center"/>
          </w:tcPr>
          <w:p>
            <w:pPr>
              <w:pStyle w:val="Compact"/>
              <w:jc w:val="center"/>
            </w:pPr>
            <w:r>
              <w:t xml:space="preserve">4</w:t>
            </w:r>
          </w:p>
        </w:tc>
        <w:tc>
          <w:tcPr>
            <w:shd w:val="clear" w:color="auto" w:fill="E2EFD9"/>
            <w:vAlign w:val="center"/>
          </w:tcPr>
          <w:p>
            <w:pPr>
              <w:pStyle w:val="Celdatceesalvia"/>
              <w:jc w:val="center"/>
            </w:pPr>
            <w:r>
              <w:t xml:space="preserve">4</w:t>
            </w:r>
          </w:p>
        </w:tc>
        <w:tc>
          <w:tcPr>
            <w:vAlign w:val="center"/>
          </w:tcPr>
          <w:p>
            <w:pPr>
              <w:pStyle w:val="Compact"/>
              <w:jc w:val="center"/>
            </w:pPr>
            <w:r>
              <w:t xml:space="preserve">4</w:t>
            </w:r>
          </w:p>
        </w:tc>
        <w:tc>
          <w:tcPr>
            <w:vAlign w:val="center"/>
          </w:tcPr>
          <w:p>
            <w:pPr>
              <w:pStyle w:val="Compact"/>
              <w:jc w:val="center"/>
            </w:pPr>
            <w:r>
              <w:t xml:space="preserve">4</w:t>
            </w:r>
          </w:p>
        </w:tc>
        <w:tc>
          <w:tcPr>
            <w:vAlign w:val="center"/>
          </w:tcPr>
          <w:p>
            <w:pPr>
              <w:pStyle w:val="Compact"/>
              <w:jc w:val="center"/>
            </w:pPr>
            <w:r>
              <w:t xml:space="preserve">9</w:t>
            </w:r>
          </w:p>
        </w:tc>
      </w:tr>
      <w:tr>
        <w:trPr>
          <w:cantSplit/>
        </w:trPr>
        <w:tc>
          <w:tcPr>
            <w:vAlign w:val="center"/>
          </w:tcPr>
          <w:p>
            <w:pPr>
              <w:pStyle w:val="Compact"/>
              <w:jc w:val="center"/>
            </w:pPr>
            <m:oMath>
              <m:r>
                <m:t>C</m:t>
              </m:r>
            </m:oMath>
          </w:p>
        </w:tc>
        <w:tc>
          <w:tcPr>
            <w:vAlign w:val="center"/>
          </w:tcPr>
          <w:p>
            <w:pPr>
              <w:pStyle w:val="Compact"/>
              <w:jc w:val="center"/>
            </w:pPr>
            <w:r>
              <w:t xml:space="preserve">13</w:t>
            </w:r>
          </w:p>
        </w:tc>
        <w:tc>
          <w:tcPr>
            <w:vAlign w:val="center"/>
          </w:tcPr>
          <w:p>
            <w:pPr>
              <w:pStyle w:val="Compact"/>
              <w:jc w:val="center"/>
            </w:pPr>
            <w:r>
              <w:t xml:space="preserve">0</w:t>
            </w:r>
          </w:p>
        </w:tc>
        <w:tc>
          <w:tcPr>
            <w:vAlign w:val="center"/>
          </w:tcPr>
          <w:p>
            <w:pPr>
              <w:pStyle w:val="Compact"/>
              <w:jc w:val="center"/>
            </w:pPr>
            <w:r>
              <w:t xml:space="preserve">1</w:t>
            </w:r>
          </w:p>
        </w:tc>
        <w:tc>
          <w:tcPr>
            <w:vAlign w:val="center"/>
          </w:tcPr>
          <w:p>
            <w:pPr>
              <w:pStyle w:val="Compact"/>
              <w:jc w:val="center"/>
            </w:pPr>
            <w:r>
              <w:t xml:space="preserve">0</w:t>
            </w:r>
          </w:p>
        </w:tc>
        <w:tc>
          <w:tcPr>
            <w:vAlign w:val="center"/>
          </w:tcPr>
          <w:p>
            <w:pPr>
              <w:pStyle w:val="Compact"/>
              <w:jc w:val="center"/>
            </w:pPr>
            <w:r>
              <w:t xml:space="preserve">4</w:t>
            </w:r>
          </w:p>
        </w:tc>
        <w:tc>
          <w:tcPr>
            <w:vAlign w:val="center"/>
          </w:tcPr>
          <w:p>
            <w:pPr>
              <w:pStyle w:val="Compact"/>
              <w:jc w:val="center"/>
            </w:pPr>
            <w:r>
              <w:t xml:space="preserve">7</w:t>
            </w:r>
          </w:p>
        </w:tc>
        <w:tc>
          <w:tcPr>
            <w:vAlign w:val="center"/>
          </w:tcPr>
          <w:p>
            <w:pPr>
              <w:pStyle w:val="Compact"/>
              <w:jc w:val="center"/>
            </w:pPr>
            <w:r>
              <w:t xml:space="preserve">0</w:t>
            </w:r>
          </w:p>
        </w:tc>
        <w:tc>
          <w:tcPr>
            <w:shd w:val="clear" w:color="auto" w:fill="E2EFD9"/>
            <w:vAlign w:val="center"/>
          </w:tcPr>
          <w:p>
            <w:pPr>
              <w:pStyle w:val="Celdatceesalvia"/>
              <w:jc w:val="center"/>
            </w:pPr>
            <w:r>
              <w:t xml:space="preserve">13</w:t>
            </w:r>
          </w:p>
        </w:tc>
        <w:tc>
          <w:tcPr>
            <w:vAlign w:val="center"/>
          </w:tcPr>
          <w:p>
            <w:pPr>
              <w:pStyle w:val="Compact"/>
              <w:jc w:val="center"/>
            </w:pPr>
            <w:r>
              <w:t xml:space="preserve">4,67</w:t>
            </w:r>
          </w:p>
        </w:tc>
        <w:tc>
          <w:tcPr>
            <w:vAlign w:val="center"/>
          </w:tcPr>
          <w:p>
            <w:pPr>
              <w:pStyle w:val="Compact"/>
              <w:jc w:val="center"/>
            </w:pPr>
            <w:r>
              <w:t xml:space="preserve">7</w:t>
            </w:r>
          </w:p>
        </w:tc>
      </w:tr>
      <w:tr>
        <w:trPr>
          <w:cantSplit/>
        </w:trPr>
        <w:tc>
          <w:tcPr>
            <w:vAlign w:val="center"/>
          </w:tcPr>
          <w:p>
            <w:pPr>
              <w:pStyle w:val="Compact"/>
              <w:jc w:val="center"/>
            </w:pPr>
            <m:oMath>
              <m:r>
                <m:t>D</m:t>
              </m:r>
            </m:oMath>
          </w:p>
        </w:tc>
        <w:tc>
          <w:tcPr>
            <w:vAlign w:val="center"/>
          </w:tcPr>
          <w:p>
            <w:pPr>
              <w:pStyle w:val="Compact"/>
              <w:jc w:val="center"/>
            </w:pPr>
            <w:r>
              <w:t xml:space="preserve">10</w:t>
            </w:r>
          </w:p>
        </w:tc>
        <w:tc>
          <w:tcPr>
            <w:vAlign w:val="center"/>
          </w:tcPr>
          <w:p>
            <w:pPr>
              <w:pStyle w:val="Compact"/>
              <w:jc w:val="center"/>
            </w:pPr>
            <w:r>
              <w:t xml:space="preserve">3</w:t>
            </w:r>
          </w:p>
        </w:tc>
        <w:tc>
          <w:tcPr>
            <w:vAlign w:val="center"/>
          </w:tcPr>
          <w:p>
            <w:pPr>
              <w:pStyle w:val="Compact"/>
              <w:jc w:val="center"/>
            </w:pPr>
            <w:r>
              <w:t xml:space="preserve">4</w:t>
            </w:r>
          </w:p>
        </w:tc>
        <w:tc>
          <w:tcPr>
            <w:vAlign w:val="center"/>
          </w:tcPr>
          <w:p>
            <w:pPr>
              <w:pStyle w:val="Compact"/>
              <w:jc w:val="center"/>
            </w:pPr>
            <w:r>
              <w:t xml:space="preserve">3</w:t>
            </w:r>
          </w:p>
        </w:tc>
        <w:tc>
          <w:tcPr>
            <w:vAlign w:val="center"/>
          </w:tcPr>
          <w:p>
            <w:pPr>
              <w:pStyle w:val="Compact"/>
              <w:jc w:val="center"/>
            </w:pPr>
            <w:r>
              <w:t xml:space="preserve">1</w:t>
            </w:r>
          </w:p>
        </w:tc>
        <w:tc>
          <w:tcPr>
            <w:vAlign w:val="center"/>
          </w:tcPr>
          <w:p>
            <w:pPr>
              <w:pStyle w:val="Compact"/>
              <w:jc w:val="center"/>
            </w:pPr>
            <w:r>
              <w:t xml:space="preserve">4</w:t>
            </w:r>
          </w:p>
        </w:tc>
        <w:tc>
          <w:tcPr>
            <w:vAlign w:val="center"/>
          </w:tcPr>
          <w:p>
            <w:pPr>
              <w:pStyle w:val="Compact"/>
              <w:jc w:val="center"/>
            </w:pPr>
            <w:r>
              <w:t xml:space="preserve">3</w:t>
            </w:r>
          </w:p>
        </w:tc>
        <w:tc>
          <w:tcPr>
            <w:vAlign w:val="center"/>
          </w:tcPr>
          <w:p>
            <w:pPr>
              <w:pStyle w:val="Compact"/>
              <w:jc w:val="center"/>
            </w:pPr>
            <w:r>
              <w:t xml:space="preserve">10</w:t>
            </w:r>
          </w:p>
        </w:tc>
        <w:tc>
          <w:tcPr>
            <w:vAlign w:val="center"/>
          </w:tcPr>
          <w:p>
            <w:pPr>
              <w:pStyle w:val="Compact"/>
              <w:jc w:val="center"/>
            </w:pPr>
            <w:r>
              <w:t xml:space="preserve">5,67</w:t>
            </w:r>
          </w:p>
        </w:tc>
        <w:tc>
          <w:tcPr>
            <w:shd w:val="clear" w:color="auto" w:fill="E2EFD9"/>
            <w:vAlign w:val="center"/>
          </w:tcPr>
          <w:p>
            <w:pPr>
              <w:pStyle w:val="Celdatceesalvia"/>
              <w:jc w:val="center"/>
            </w:pPr>
            <w:r>
              <w:t xml:space="preserve">4</w:t>
            </w:r>
          </w:p>
        </w:tc>
      </w:tr>
    </w:tbl>
    <w:bookmarkEnd w:id="237"/>
    <w:p>
      <w:pPr>
        <w:pStyle w:val="BodyText"/>
      </w:pPr>
      <w:r>
        <w:rPr>
          <w:i/>
          <w:iCs/>
        </w:rPr>
        <w:t xml:space="preserve">Fuente: elaboración propia a partir de</w:t>
      </w:r>
      <w:r>
        <w:rPr>
          <w:i/>
          <w:iCs/>
        </w:rPr>
        <w:t xml:space="preserve"> </w:t>
      </w:r>
      <w:r>
        <w:rPr>
          <w:i/>
          <w:iCs/>
          <w:smallCaps/>
        </w:rPr>
        <w:t xml:space="preserve">Luce</w:t>
      </w:r>
      <w:r>
        <w:rPr>
          <w:i/>
          <w:iCs/>
        </w:rPr>
        <w:t xml:space="preserve"> </w:t>
      </w:r>
      <w:r>
        <w:rPr>
          <w:i/>
          <w:iCs/>
        </w:rPr>
        <w:t xml:space="preserve">y</w:t>
      </w:r>
      <w:r>
        <w:rPr>
          <w:i/>
          <w:iCs/>
        </w:rPr>
        <w:t xml:space="preserve"> </w:t>
      </w:r>
      <w:r>
        <w:rPr>
          <w:i/>
          <w:iCs/>
          <w:smallCaps/>
        </w:rPr>
        <w:t xml:space="preserve">Raiffa</w:t>
      </w:r>
      <w:r>
        <w:rPr>
          <w:i/>
          <w:iCs/>
        </w:rPr>
        <w:t xml:space="preserve"> </w:t>
      </w:r>
      <w:r>
        <w:rPr>
          <w:i/>
          <w:iCs/>
        </w:rPr>
        <w:t xml:space="preserve">(</w:t>
      </w:r>
      <w:hyperlink w:anchor="ref_LuceRaiffa1957Games">
        <w:r>
          <w:rPr>
            <w:rStyle w:val="Hyperlink"/>
            <w:i/>
            <w:iCs/>
          </w:rPr>
          <w:t xml:space="preserve">1957, cap. 13</w:t>
        </w:r>
      </w:hyperlink>
      <w:r>
        <w:rPr>
          <w:i/>
          <w:iCs/>
        </w:rPr>
        <w:t xml:space="preserve">)</w:t>
      </w:r>
      <w:r>
        <w:rPr>
          <w:i/>
          <w:iCs/>
        </w:rPr>
        <w:t xml:space="preserve">. En sombreado, la acción que elige cada criterio.</w:t>
      </w:r>
    </w:p>
    <w:bookmarkEnd w:id="238"/>
    <w:bookmarkStart w:id="239" w:name="d_valoraci__n"/>
    <w:p>
      <w:pPr>
        <w:pStyle w:val="Heading4"/>
      </w:pPr>
      <w:r>
        <w:t xml:space="preserve">d) Valoración</w:t>
      </w:r>
    </w:p>
    <w:p>
      <w:pPr>
        <w:keepNext/>
        <w:numPr>
          <w:ilvl w:val="0"/>
          <w:numId w:val="1115"/>
        </w:numPr>
      </w:pPr>
      <w:r>
        <w:t xml:space="preserve">Cada criterio clásico incumple alguna propiedad razonable</w:t>
      </w:r>
      <w:r>
        <w:t xml:space="preserve"> </w:t>
      </w:r>
      <w:r>
        <w:t xml:space="preserve">(</w:t>
      </w:r>
      <w:hyperlink w:anchor="ref_Milnor1954Games">
        <w:r>
          <w:rPr>
            <w:rStyle w:val="Hyperlink"/>
            <w:smallCaps/>
          </w:rPr>
          <w:t xml:space="preserve">Milnor</w:t>
        </w:r>
        <w:r>
          <w:rPr>
            <w:rStyle w:val="Hyperlink"/>
          </w:rPr>
          <w:t xml:space="preserve">, 1954</w:t>
        </w:r>
      </w:hyperlink>
      <w:r>
        <w:t xml:space="preserve">)</w:t>
      </w:r>
      <w:r>
        <w:t xml:space="preserve">:</w:t>
      </w:r>
    </w:p>
    <w:p>
      <w:pPr>
        <w:numPr>
          <w:ilvl w:val="1"/>
          <w:numId w:val="1116"/>
        </w:numPr>
      </w:pPr>
      <w:r>
        <w:rPr>
          <w:smallCaps/>
        </w:rPr>
        <w:t xml:space="preserve">Wald</w:t>
      </w:r>
      <w:r>
        <w:t xml:space="preserve"> </w:t>
      </w:r>
      <w:r>
        <w:t xml:space="preserve">y maximax solo miran un resultado por acción;</w:t>
      </w:r>
    </w:p>
    <w:p>
      <w:pPr>
        <w:numPr>
          <w:ilvl w:val="1"/>
          <w:numId w:val="1116"/>
        </w:numPr>
      </w:pPr>
      <w:r>
        <w:rPr>
          <w:smallCaps/>
        </w:rPr>
        <w:t xml:space="preserve">Laplace</w:t>
      </w:r>
      <w:r>
        <w:t xml:space="preserve"> </w:t>
      </w:r>
      <w:r>
        <w:t xml:space="preserve">depende de cómo se cuenten los estados (partir uno en 2 cambia las probabilidades);</w:t>
      </w:r>
    </w:p>
    <w:p>
      <w:pPr>
        <w:numPr>
          <w:ilvl w:val="1"/>
          <w:numId w:val="1116"/>
        </w:numPr>
      </w:pPr>
      <w:r>
        <w:t xml:space="preserve">y el de</w:t>
      </w:r>
      <w:r>
        <w:t xml:space="preserve"> </w:t>
      </w:r>
      <w:r>
        <w:rPr>
          <w:smallCaps/>
        </w:rPr>
        <w:t xml:space="preserve">Savage</w:t>
      </w:r>
      <w:r>
        <w:t xml:space="preserve"> </w:t>
      </w:r>
      <w:r>
        <w:t xml:space="preserve">incumple la</w:t>
      </w:r>
      <w:r>
        <w:t xml:space="preserve"> </w:t>
      </w:r>
      <w:r>
        <w:rPr>
          <w:i/>
          <w:iCs/>
        </w:rPr>
        <w:t xml:space="preserve">independencia de las alternativas irrelevantes</w:t>
      </w:r>
      <w:r>
        <w:t xml:space="preserve">: añadir una acción que nadie elegiría puede cambiar los pesares y la elección entre las demás.</w:t>
      </w:r>
    </w:p>
    <w:p>
      <w:pPr>
        <w:numPr>
          <w:ilvl w:val="0"/>
          <w:numId w:val="1115"/>
        </w:numPr>
      </w:pPr>
      <w:r>
        <w:t xml:space="preserve">Son reglas prácticas para la ignorancia completa, no una teoría de las preferencias; los modelos de ambigüedad son su versión axiomática.</w:t>
      </w:r>
    </w:p>
    <w:p>
      <w:pPr>
        <w:numPr>
          <w:ilvl w:val="0"/>
          <w:numId w:val="1115"/>
        </w:numPr>
      </w:pPr>
      <w:r>
        <w:t xml:space="preserve">Los modelos de ambigüedad dan contenido formal a la incertidumbre de</w:t>
      </w:r>
      <w:r>
        <w:t xml:space="preserve"> </w:t>
      </w:r>
      <w:r>
        <w:rPr>
          <w:smallCaps/>
        </w:rPr>
        <w:t xml:space="preserve">Knight</w:t>
      </w:r>
      <w:r>
        <w:t xml:space="preserve">: ya no es lo que no se puede medir, sino la parte de las creencias que no se resume en una sola probabilidad. Se aplican en macroeconomía y finanzas, por ejemplo para explicar la huida de los inversores en las crisis o para diseñar políticas que funcionen bien aunque el modelo sea incorrecto, la</w:t>
      </w:r>
      <w:r>
        <w:t xml:space="preserve"> </w:t>
      </w:r>
      <w:r>
        <w:rPr>
          <w:i/>
          <w:iCs/>
        </w:rPr>
        <w:t xml:space="preserve">robustez</w:t>
      </w:r>
      <w:r>
        <w:t xml:space="preserve"> </w:t>
      </w:r>
      <w:r>
        <w:t xml:space="preserve">de</w:t>
      </w:r>
      <w:r>
        <w:t xml:space="preserve"> </w:t>
      </w:r>
      <w:r>
        <w:rPr>
          <w:smallCaps/>
        </w:rPr>
        <w:t xml:space="preserve">Hansen</w:t>
      </w:r>
      <w:r>
        <w:t xml:space="preserve"> </w:t>
      </w:r>
      <w:r>
        <w:t xml:space="preserve">y</w:t>
      </w:r>
      <w:r>
        <w:t xml:space="preserve"> </w:t>
      </w:r>
      <w:r>
        <w:rPr>
          <w:smallCaps/>
        </w:rPr>
        <w:t xml:space="preserve">Sargent</w:t>
      </w:r>
      <w:r>
        <w:t xml:space="preserve"> </w:t>
      </w:r>
      <w:r>
        <w:t xml:space="preserve">(</w:t>
      </w:r>
      <w:hyperlink w:anchor="ref_HansenSargent2008Robustness">
        <w:r>
          <w:rPr>
            <w:rStyle w:val="Hyperlink"/>
          </w:rPr>
          <w:t xml:space="preserve">2008</w:t>
        </w:r>
      </w:hyperlink>
      <w:r>
        <w:t xml:space="preserve">)</w:t>
      </w:r>
      <w:r>
        <w:t xml:space="preserve">. Su límite es que tienen más parámetros (el conjunto</w:t>
      </w:r>
      <w:r>
        <w:t xml:space="preserve"> </w:t>
      </w:r>
      <m:oMath>
        <m:r>
          <m:rPr>
            <m:sty m:val="p"/>
            <m:scr m:val="script"/>
          </m:rPr>
          <m:t>P</m:t>
        </m:r>
      </m:oMath>
      <w:r>
        <w:t xml:space="preserve">, la capacidad o la función</w:t>
      </w:r>
      <w:r>
        <w:t xml:space="preserve"> </w:t>
      </w:r>
      <m:oMath>
        <m:r>
          <m:t>ϕ</m:t>
        </m:r>
      </m:oMath>
      <w:r>
        <w:t xml:space="preserve">) y menos contrastes empíricos que la utilidad esperada.</w:t>
      </w:r>
    </w:p>
    <w:p>
      <w:pPr>
        <w:pStyle w:val="Ideaclave"/>
        <w:keepLines/>
      </w:pPr>
      <w:r>
        <w:t xml:space="preserve">Con los axiomas de</w:t>
      </w:r>
      <w:r>
        <w:t xml:space="preserve"> </w:t>
      </w:r>
      <w:r>
        <w:rPr>
          <w:smallCaps/>
        </w:rPr>
        <w:t xml:space="preserve">Savage</w:t>
      </w:r>
      <w:r>
        <w:t xml:space="preserve">, la incertidumbre se reduce al riesgo con probabilidades subjetivas; la aversión a la ambigüedad de</w:t>
      </w:r>
      <w:r>
        <w:t xml:space="preserve"> </w:t>
      </w:r>
      <w:r>
        <w:rPr>
          <w:smallCaps/>
        </w:rPr>
        <w:t xml:space="preserve">Ellsberg</w:t>
      </w:r>
      <w:r>
        <w:t xml:space="preserve"> </w:t>
      </w:r>
      <w:r>
        <w:t xml:space="preserve">rompe esa equivalencia, y los modelos de múltiples probabilidades, de</w:t>
      </w:r>
      <w:r>
        <w:t xml:space="preserve"> </w:t>
      </w:r>
      <w:r>
        <w:rPr>
          <w:smallCaps/>
        </w:rPr>
        <w:t xml:space="preserve">Choquet</w:t>
      </w:r>
      <w:r>
        <w:t xml:space="preserve"> </w:t>
      </w:r>
      <w:r>
        <w:t xml:space="preserve">y de ambigüedad suave la recogen.</w:t>
      </w:r>
    </w:p>
    <w:p>
      <w:pPr>
        <w:numPr>
          <w:ilvl w:val="0"/>
          <w:numId w:val="1117"/>
        </w:numPr>
      </w:pPr>
      <w:r>
        <w:rPr>
          <w:i/>
          <w:iCs/>
        </w:rPr>
        <w:t xml:space="preserve">Recapitulación</w:t>
      </w:r>
      <w:r>
        <w:t xml:space="preserve">: sin probabilidades objetivas, la teoría las sustituye por creencias; cuando las creencias son difusas, el decisor se protege de lo que no sabe. Con esto hemos respondido a las 4 preguntas de la introducción y podemos cerrar la exposición.</w:t>
      </w:r>
    </w:p>
    <w:bookmarkEnd w:id="239"/>
    <w:bookmarkEnd w:id="240"/>
    <w:bookmarkEnd w:id="241"/>
    <w:bookmarkStart w:id="243" w:name="conclusi__n"/>
    <w:p>
      <w:pPr>
        <w:pStyle w:val="Heading1"/>
      </w:pPr>
      <w:r>
        <w:t xml:space="preserve">Conclusión</w:t>
      </w:r>
      <w:r>
        <w:t xml:space="preserve"> </w:t>
      </w:r>
      <w:r>
        <w:rPr>
          <w:rStyle w:val="Minutos"/>
        </w:rPr>
        <w:t xml:space="preserve">1′</w:t>
      </w:r>
    </w:p>
    <w:p>
      <w:pPr>
        <w:keepNext/>
        <w:numPr>
          <w:ilvl w:val="0"/>
          <w:numId w:val="1118"/>
        </w:numPr>
      </w:pPr>
      <w:r>
        <w:rPr>
          <w:b/>
          <w:bCs/>
          <w:i/>
          <w:iCs/>
        </w:rPr>
        <w:t xml:space="preserve">Recapitulación (ideas clave)</w:t>
      </w:r>
      <w:r>
        <w:t xml:space="preserve">:</w:t>
      </w:r>
    </w:p>
    <w:p>
      <w:pPr>
        <w:numPr>
          <w:ilvl w:val="1"/>
          <w:numId w:val="1119"/>
        </w:numPr>
      </w:pPr>
      <w:r>
        <w:t xml:space="preserve">En conclusión, con unos axiomas razonables sobre las loterías, sobre todo el de independencia, las preferencias se representan con la utilidad esperada, y toda la actitud ante el riesgo queda en la curvatura de la utilidad de</w:t>
      </w:r>
      <w:r>
        <w:t xml:space="preserve"> </w:t>
      </w:r>
      <w:r>
        <w:rPr>
          <w:smallCaps/>
        </w:rPr>
        <w:t xml:space="preserve">Bernoulli</w:t>
      </w:r>
      <w:r>
        <w:t xml:space="preserve">: el averso paga una prima por librarse del riesgo, se asegura del todo si la prima es justa y compra algo de un activo con riesgo si su rentabilidad esperada es favorable (</w:t>
      </w:r>
      <w:hyperlink w:anchor="sec_utilidad_esperada">
        <w:r>
          <w:rPr>
            <w:rStyle w:val="Hyperlink"/>
          </w:rPr>
          <w:t xml:space="preserve">I</w:t>
        </w:r>
      </w:hyperlink>
      <w:r>
        <w:t xml:space="preserve">).</w:t>
      </w:r>
    </w:p>
    <w:p>
      <w:pPr>
        <w:numPr>
          <w:ilvl w:val="1"/>
          <w:numId w:val="1119"/>
        </w:numPr>
      </w:pPr>
      <w:r>
        <w:t xml:space="preserve">Las personas se apartan de ella de forma sistemática (</w:t>
      </w:r>
      <w:r>
        <w:rPr>
          <w:smallCaps/>
        </w:rPr>
        <w:t xml:space="preserve">Allais</w:t>
      </w:r>
      <w:r>
        <w:t xml:space="preserve">, los efectos marco): valoran ganancias y pérdidas respecto a un punto de referencia y deforman las probabilidades, como recoge la teoría de las perspectivas (</w:t>
      </w:r>
      <w:hyperlink w:anchor="sec_criticas">
        <w:r>
          <w:rPr>
            <w:rStyle w:val="Hyperlink"/>
          </w:rPr>
          <w:t xml:space="preserve">II</w:t>
        </w:r>
      </w:hyperlink>
      <w:r>
        <w:t xml:space="preserve">).</w:t>
      </w:r>
    </w:p>
    <w:p>
      <w:pPr>
        <w:keepNext/>
        <w:numPr>
          <w:ilvl w:val="1"/>
          <w:numId w:val="1119"/>
        </w:numPr>
      </w:pPr>
      <w:r>
        <w:t xml:space="preserve">Cuando las probabilidades no se conocen (</w:t>
      </w:r>
      <w:hyperlink w:anchor="sec_incertidumbre">
        <w:r>
          <w:rPr>
            <w:rStyle w:val="Hyperlink"/>
          </w:rPr>
          <w:t xml:space="preserve">III</w:t>
        </w:r>
      </w:hyperlink>
      <w:r>
        <w:t xml:space="preserve">):</w:t>
      </w:r>
    </w:p>
    <w:p>
      <w:pPr>
        <w:numPr>
          <w:ilvl w:val="2"/>
          <w:numId w:val="1120"/>
        </w:numPr>
      </w:pPr>
      <w:r>
        <w:rPr>
          <w:smallCaps/>
        </w:rPr>
        <w:t xml:space="preserve">Savage</w:t>
      </w:r>
      <w:r>
        <w:t xml:space="preserve"> </w:t>
      </w:r>
      <w:r>
        <w:t xml:space="preserve">muestra que se puede actuar como si se tuvieran;</w:t>
      </w:r>
    </w:p>
    <w:p>
      <w:pPr>
        <w:numPr>
          <w:ilvl w:val="2"/>
          <w:numId w:val="1120"/>
        </w:numPr>
      </w:pPr>
      <w:r>
        <w:rPr>
          <w:smallCaps/>
        </w:rPr>
        <w:t xml:space="preserve">Ellsberg</w:t>
      </w:r>
      <w:r>
        <w:t xml:space="preserve"> </w:t>
      </w:r>
      <w:r>
        <w:t xml:space="preserve">muestra que la gente rechaza la ambigüedad;</w:t>
      </w:r>
    </w:p>
    <w:p>
      <w:pPr>
        <w:numPr>
          <w:ilvl w:val="2"/>
          <w:numId w:val="1120"/>
        </w:numPr>
      </w:pPr>
      <w:r>
        <w:t xml:space="preserve">y los modelos de previos múltiples lo acomodan.</w:t>
      </w:r>
    </w:p>
    <w:p>
      <w:pPr>
        <w:keepNext/>
        <w:numPr>
          <w:ilvl w:val="0"/>
          <w:numId w:val="1118"/>
        </w:numPr>
      </w:pPr>
      <w:r>
        <w:rPr>
          <w:b/>
          <w:bCs/>
          <w:i/>
          <w:iCs/>
        </w:rPr>
        <w:t xml:space="preserve">Relevancia</w:t>
      </w:r>
      <w:r>
        <w:t xml:space="preserve">: la utilidad esperada es el lenguaje en que se escriben:</w:t>
      </w:r>
    </w:p>
    <w:p>
      <w:pPr>
        <w:numPr>
          <w:ilvl w:val="1"/>
          <w:numId w:val="1121"/>
        </w:numPr>
      </w:pPr>
      <w:r>
        <w:t xml:space="preserve">la teoría de carteras</w:t>
      </w:r>
      <w:r>
        <w:t xml:space="preserve"> </w:t>
      </w:r>
      <w:hyperlink r:id="rId26">
        <w:r>
          <w:rPr>
            <w:rStyle w:val="Referenciaatema"/>
          </w:rPr>
          <w:t xml:space="preserve">[ver tema 3.B.23]</w:t>
        </w:r>
      </w:hyperlink>
      <w:r>
        <w:t xml:space="preserve">;</w:t>
      </w:r>
    </w:p>
    <w:p>
      <w:pPr>
        <w:numPr>
          <w:ilvl w:val="1"/>
          <w:numId w:val="1121"/>
        </w:numPr>
      </w:pPr>
      <w:r>
        <w:t xml:space="preserve">la demanda de dinero como activo</w:t>
      </w:r>
      <w:r>
        <w:t xml:space="preserve"> </w:t>
      </w:r>
      <w:hyperlink r:id="rId25">
        <w:r>
          <w:rPr>
            <w:rStyle w:val="Referenciaatema"/>
          </w:rPr>
          <w:t xml:space="preserve">[ver tema 3.A.35]</w:t>
        </w:r>
      </w:hyperlink>
      <w:r>
        <w:t xml:space="preserve">;</w:t>
      </w:r>
    </w:p>
    <w:p>
      <w:pPr>
        <w:numPr>
          <w:ilvl w:val="1"/>
          <w:numId w:val="1121"/>
        </w:numPr>
      </w:pPr>
      <w:r>
        <w:t xml:space="preserve">los seguros y los contratos con información asimétrica</w:t>
      </w:r>
      <w:r>
        <w:t xml:space="preserve"> </w:t>
      </w:r>
      <w:hyperlink r:id="rId21">
        <w:r>
          <w:rPr>
            <w:rStyle w:val="Referenciaatema"/>
          </w:rPr>
          <w:t xml:space="preserve">[ver tema 3.A.13]</w:t>
        </w:r>
      </w:hyperlink>
      <w:r>
        <w:t xml:space="preserve">;</w:t>
      </w:r>
    </w:p>
    <w:p>
      <w:pPr>
        <w:numPr>
          <w:ilvl w:val="1"/>
          <w:numId w:val="1121"/>
        </w:numPr>
      </w:pPr>
      <w:r>
        <w:t xml:space="preserve">y los juegos con estrategias mixtas y las subastas</w:t>
      </w:r>
      <w:r>
        <w:t xml:space="preserve"> </w:t>
      </w:r>
      <w:hyperlink r:id="rId22">
        <w:r>
          <w:rPr>
            <w:rStyle w:val="Referenciaatema"/>
          </w:rPr>
          <w:t xml:space="preserve">[ver tema 3.A.14]</w:t>
        </w:r>
      </w:hyperlink>
      <w:r>
        <w:t xml:space="preserve">.</w:t>
      </w:r>
    </w:p>
    <w:p>
      <w:pPr>
        <w:numPr>
          <w:ilvl w:val="0"/>
          <w:numId w:val="1000"/>
        </w:numPr>
      </w:pPr>
      <w:r>
        <w:t xml:space="preserve">Y justifica la regulación que protege a quien no puede diversificar, como los seguros obligatorios o la garantía de depósitos (anexo </w:t>
      </w:r>
      <w:hyperlink w:anchor="anexo_diamond_dybvig">
        <w:r>
          <w:rPr>
            <w:rStyle w:val="Hyperlink"/>
          </w:rPr>
          <w:t xml:space="preserve">D</w:t>
        </w:r>
      </w:hyperlink>
      <w:r>
        <w:t xml:space="preserve">). Sus críticas son el origen de la economía conductual</w:t>
      </w:r>
      <w:r>
        <w:t xml:space="preserve"> </w:t>
      </w:r>
      <w:hyperlink r:id="rId27">
        <w:r>
          <w:rPr>
            <w:rStyle w:val="Referenciaatema"/>
          </w:rPr>
          <w:t xml:space="preserve">[ver tema 3.A.1]</w:t>
        </w:r>
      </w:hyperlink>
      <w:r>
        <w:t xml:space="preserve">.</w:t>
      </w:r>
    </w:p>
    <w:p>
      <w:pPr>
        <w:keepNext/>
        <w:numPr>
          <w:ilvl w:val="0"/>
          <w:numId w:val="1118"/>
        </w:numPr>
      </w:pPr>
      <w:r>
        <w:rPr>
          <w:b/>
          <w:bCs/>
          <w:i/>
          <w:iCs/>
        </w:rPr>
        <w:t xml:space="preserve">Extensiones y relación con otras partes del temario</w:t>
      </w:r>
      <w:r>
        <w:t xml:space="preserve">:</w:t>
      </w:r>
    </w:p>
    <w:p>
      <w:pPr>
        <w:numPr>
          <w:ilvl w:val="1"/>
          <w:numId w:val="1122"/>
        </w:numPr>
      </w:pPr>
      <w:r>
        <w:t xml:space="preserve">El equilibrio general con bienes contingentes y títulos de</w:t>
      </w:r>
      <w:r>
        <w:t xml:space="preserve"> </w:t>
      </w:r>
      <w:r>
        <w:rPr>
          <w:smallCaps/>
        </w:rPr>
        <w:t xml:space="preserve">Arrow</w:t>
      </w:r>
      <w:r>
        <w:t xml:space="preserve"> </w:t>
      </w:r>
      <w:r>
        <w:t xml:space="preserve">reparte el riesgo de forma eficiente si los mercados son completos</w:t>
      </w:r>
      <w:r>
        <w:t xml:space="preserve"> </w:t>
      </w:r>
      <w:hyperlink r:id="rId23">
        <w:r>
          <w:rPr>
            <w:rStyle w:val="Referenciaatema"/>
          </w:rPr>
          <w:t xml:space="preserve">[ver tema 3.A.21]</w:t>
        </w:r>
      </w:hyperlink>
      <w:r>
        <w:t xml:space="preserve">; si faltan mercados o la información es asimétrica, no</w:t>
      </w:r>
      <w:r>
        <w:t xml:space="preserve"> </w:t>
      </w:r>
      <w:hyperlink r:id="rId21">
        <w:r>
          <w:rPr>
            <w:rStyle w:val="Referenciaatema"/>
          </w:rPr>
          <w:t xml:space="preserve">[ver tema 3.A.13]</w:t>
        </w:r>
      </w:hyperlink>
      <w:r>
        <w:t xml:space="preserve">.</w:t>
      </w:r>
    </w:p>
    <w:p>
      <w:pPr>
        <w:keepNext/>
        <w:numPr>
          <w:ilvl w:val="1"/>
          <w:numId w:val="1122"/>
        </w:numPr>
      </w:pPr>
      <w:r>
        <w:t xml:space="preserve">En macroeconomía:</w:t>
      </w:r>
    </w:p>
    <w:p>
      <w:pPr>
        <w:numPr>
          <w:ilvl w:val="2"/>
          <w:numId w:val="1123"/>
        </w:numPr>
      </w:pPr>
      <w:r>
        <w:t xml:space="preserve">la aversión relativa constante fija también la elasticidad de sustitución intertemporal</w:t>
      </w:r>
      <w:r>
        <w:t xml:space="preserve"> </w:t>
      </w:r>
      <w:hyperlink r:id="rId74">
        <w:r>
          <w:rPr>
            <w:rStyle w:val="Referenciaatema"/>
          </w:rPr>
          <w:t xml:space="preserve">[ver tema 3.A.29]</w:t>
        </w:r>
      </w:hyperlink>
      <w:r>
        <w:t xml:space="preserve">;</w:t>
      </w:r>
    </w:p>
    <w:p>
      <w:pPr>
        <w:numPr>
          <w:ilvl w:val="2"/>
          <w:numId w:val="1123"/>
        </w:numPr>
      </w:pPr>
      <w:r>
        <w:t xml:space="preserve">la prudencia explica el ahorro precautorio que el paseo aleatorio de</w:t>
      </w:r>
      <w:r>
        <w:t xml:space="preserve"> </w:t>
      </w:r>
      <w:r>
        <w:rPr>
          <w:smallCaps/>
        </w:rPr>
        <w:t xml:space="preserve">Hall</w:t>
      </w:r>
      <w:r>
        <w:t xml:space="preserve"> </w:t>
      </w:r>
      <w:r>
        <w:t xml:space="preserve">excluye</w:t>
      </w:r>
      <w:r>
        <w:t xml:space="preserve"> </w:t>
      </w:r>
      <w:hyperlink r:id="rId24">
        <w:r>
          <w:rPr>
            <w:rStyle w:val="Referenciaatema"/>
          </w:rPr>
          <w:t xml:space="preserve">[ver tema 3.A.33]</w:t>
        </w:r>
      </w:hyperlink>
      <w:r>
        <w:t xml:space="preserve">;</w:t>
      </w:r>
    </w:p>
    <w:p>
      <w:pPr>
        <w:numPr>
          <w:ilvl w:val="2"/>
          <w:numId w:val="1123"/>
        </w:numPr>
      </w:pPr>
      <w:r>
        <w:t xml:space="preserve">y la incertidumbre y la irreversibilidad retrasan la inversión</w:t>
      </w:r>
      <w:r>
        <w:t xml:space="preserve"> </w:t>
      </w:r>
      <w:hyperlink r:id="rId242">
        <w:r>
          <w:rPr>
            <w:rStyle w:val="Referenciaatema"/>
          </w:rPr>
          <w:t xml:space="preserve">[ver tema 3.A.34]</w:t>
        </w:r>
      </w:hyperlink>
      <w:r>
        <w:t xml:space="preserve">.</w:t>
      </w:r>
    </w:p>
    <w:p>
      <w:pPr>
        <w:numPr>
          <w:ilvl w:val="1"/>
          <w:numId w:val="1122"/>
        </w:numPr>
      </w:pPr>
      <w:r>
        <w:t xml:space="preserve">La aversión a la ambigüedad inspira la política monetaria robusta de</w:t>
      </w:r>
      <w:r>
        <w:t xml:space="preserve"> </w:t>
      </w:r>
      <w:r>
        <w:rPr>
          <w:smallCaps/>
        </w:rPr>
        <w:t xml:space="preserve">Hansen</w:t>
      </w:r>
      <w:r>
        <w:t xml:space="preserve"> </w:t>
      </w:r>
      <w:r>
        <w:t xml:space="preserve">y</w:t>
      </w:r>
      <w:r>
        <w:t xml:space="preserve"> </w:t>
      </w:r>
      <w:r>
        <w:rPr>
          <w:smallCaps/>
        </w:rPr>
        <w:t xml:space="preserve">Sargent</w:t>
      </w:r>
      <w:r>
        <w:t xml:space="preserve">.</w:t>
      </w:r>
    </w:p>
    <w:p>
      <w:pPr>
        <w:numPr>
          <w:ilvl w:val="0"/>
          <w:numId w:val="1118"/>
        </w:numPr>
      </w:pPr>
      <w:r>
        <w:rPr>
          <w:b/>
          <w:bCs/>
          <w:i/>
          <w:iCs/>
        </w:rPr>
        <w:t xml:space="preserve">Opinión</w:t>
      </w:r>
      <w:r>
        <w:t xml:space="preserve">: la utilidad esperada y la teoría de las perspectivas no compiten en el mismo terreno. La primera es</w:t>
      </w:r>
      <w:r>
        <w:t xml:space="preserve"> </w:t>
      </w:r>
      <w:r>
        <w:rPr>
          <w:i/>
          <w:iCs/>
        </w:rPr>
        <w:t xml:space="preserve">normativa</w:t>
      </w:r>
      <w:r>
        <w:t xml:space="preserve">: dice cómo debería elegir un decisor coherente, y por eso sigue siendo la referencia para diseñar seguros, carteras o políticas. La segunda es</w:t>
      </w:r>
      <w:r>
        <w:t xml:space="preserve"> </w:t>
      </w:r>
      <w:r>
        <w:rPr>
          <w:i/>
          <w:iCs/>
        </w:rPr>
        <w:t xml:space="preserve">positiva</w:t>
      </w:r>
      <w:r>
        <w:t xml:space="preserve">: describe cómo elegimos de verdad, y por eso ayuda a predecir y a corregir los errores, como el ahorro insuficiente para la jubilación o el sobreaseguro de los riesgos pequeños. Un buen análisis necesita las 2.</w:t>
      </w:r>
    </w:p>
    <w:p>
      <w:pPr>
        <w:numPr>
          <w:ilvl w:val="0"/>
          <w:numId w:val="1118"/>
        </w:numPr>
      </w:pPr>
      <w:r>
        <w:rPr>
          <w:b/>
          <w:bCs/>
          <w:i/>
          <w:iCs/>
        </w:rPr>
        <w:t xml:space="preserve">Idea final</w:t>
      </w:r>
      <w:r>
        <w:t xml:space="preserve">: volviendo al refranero, los 2 refranes tienen razón, cada uno en su terreno. Ante las ganancias probables somos prudentes («más vale pájaro en mano») y ante las pérdidas probables, temerarios («de perdidos, al río»); pero ante lo poco probable cambiamos de bando: sobreponderamos tanto el premio como el accidente. Es el patrón cuádruple de la teoría de las perspectivas, y por eso la misma persona compra el seguro y el décimo de Navidad: no valora su riqueza final, sino lo que gana o pierde respecto a donde está, y no pesa las probabilidades como las calcula un matemático.</w:t>
      </w:r>
    </w:p>
    <w:p>
      <w:pPr>
        <w:spacing w:before="0" w:after="0" w:line="20" w:lineRule="exact"/>
        <w:sectPr>
          <w:headerReference r:id="rId9" w:type="default"/>
          <w:footerReference r:id="rId10" w:type="default"/>
          <w:footnotePr>
            <w:numRestart w:val="continuous"/>
          </w:footnotePr>
          <w:pgSz w:h="16838" w:w="11906"/>
          <w:pgMar w:bottom="1361" w:left="1247" w:right="1247" w:top="1474"/>
          <w:pgNumType w:start="1"/>
        </w:sectPr>
      </w:pPr>
    </w:p>
    <w:bookmarkEnd w:id="243"/>
    <w:bookmarkStart w:id="247" w:name="anexo_cardinal"/>
    <w:p>
      <w:pPr>
        <w:pStyle w:val="Heading1"/>
      </w:pPr>
      <w:r>
        <w:t xml:space="preserve">A. La función de utilidad de</w:t>
      </w:r>
      <w:r>
        <w:t xml:space="preserve"> </w:t>
      </w:r>
      <w:r>
        <w:rPr>
          <w:smallCaps/>
        </w:rPr>
        <w:t xml:space="preserve">von Neumann</w:t>
      </w:r>
      <w:r>
        <w:t xml:space="preserve"> </w:t>
      </w:r>
      <w:r>
        <w:t xml:space="preserve">y</w:t>
      </w:r>
      <w:r>
        <w:t xml:space="preserve"> </w:t>
      </w:r>
      <w:r>
        <w:rPr>
          <w:smallCaps/>
        </w:rPr>
        <w:t xml:space="preserve">Morgenstern</w:t>
      </w:r>
      <w:r>
        <w:t xml:space="preserve">:</w:t>
      </w:r>
      <w:r>
        <w:br/>
      </w:r>
      <w:r>
        <w:t xml:space="preserve">una utilidad «cardinal que es ordinal» (</w:t>
      </w:r>
      <w:r>
        <w:rPr>
          <w:smallCaps/>
        </w:rPr>
        <w:t xml:space="preserve">Baumol</w:t>
      </w:r>
      <w:r>
        <w:t xml:space="preserve">, 1958)</w:t>
      </w:r>
    </w:p>
    <w:p>
      <w:pPr>
        <w:pStyle w:val="FirstParagraph"/>
        <w:keepNext/>
      </w:pPr>
      <w:r>
        <w:t xml:space="preserve">Este anexo no se canta: precisa en qué sentido es cardinal la utilidad esperada (</w:t>
      </w:r>
      <w:hyperlink w:anchor="sec_ingredientes">
        <w:r>
          <w:rPr>
            <w:rStyle w:val="Hyperlink"/>
          </w:rPr>
          <w:t xml:space="preserve">I.1.1</w:t>
        </w:r>
      </w:hyperlink>
      <w:r>
        <w:t xml:space="preserve">), de forma coherente con la teoría del consumidor</w:t>
      </w:r>
      <w:r>
        <w:t xml:space="preserve"> </w:t>
      </w:r>
      <w:hyperlink r:id="rId20">
        <w:r>
          <w:rPr>
            <w:rStyle w:val="Referenciaatema"/>
          </w:rPr>
          <w:t xml:space="preserve">[ver tema 3.A.8]</w:t>
        </w:r>
      </w:hyperlink>
      <w:r>
        <w:t xml:space="preserve">.</w:t>
      </w:r>
    </w:p>
    <w:p>
      <w:pPr>
        <w:numPr>
          <w:ilvl w:val="0"/>
          <w:numId w:val="1124"/>
        </w:numPr>
      </w:pPr>
      <w:r>
        <w:rPr>
          <w:i/>
          <w:iCs/>
        </w:rPr>
        <w:t xml:space="preserve">Escalas de medida</w:t>
      </w:r>
      <w:r>
        <w:t xml:space="preserve"> </w:t>
      </w:r>
      <w:r>
        <w:t xml:space="preserve">(</w:t>
      </w:r>
      <w:hyperlink w:anchor="ref_Stevens1946Theory">
        <w:r>
          <w:rPr>
            <w:rStyle w:val="Hyperlink"/>
            <w:smallCaps/>
          </w:rPr>
          <w:t xml:space="preserve">Stevens</w:t>
        </w:r>
        <w:r>
          <w:rPr>
            <w:rStyle w:val="Hyperlink"/>
          </w:rPr>
          <w:t xml:space="preserve">, 1946</w:t>
        </w:r>
      </w:hyperlink>
      <w:r>
        <w:t xml:space="preserve">)</w:t>
      </w:r>
      <w:r>
        <w:t xml:space="preserve">: lo que una escala permite decir depende de las transformaciones que la dejan igual de válida (tabla </w:t>
      </w:r>
      <w:hyperlink w:anchor="tab_escalas">
        <w:r>
          <w:rPr>
            <w:rStyle w:val="Hyperlink"/>
          </w:rPr>
          <w:t xml:space="preserve">7</w:t>
        </w:r>
      </w:hyperlink>
      <w:r>
        <w:t xml:space="preserve">).</w:t>
      </w:r>
    </w:p>
    <w:bookmarkStart w:id="244" w:name="tab_escalas"/>
    <w:p>
      <w:pPr>
        <w:pStyle w:val="TableCaption"/>
      </w:pPr>
      <w:r>
        <w:t xml:space="preserve">Tabla 7.–</w:t>
      </w:r>
      <w:r>
        <w:t xml:space="preserve"> </w:t>
      </w:r>
      <w:r>
        <w:t xml:space="preserve">Escalas de medida</w:t>
      </w:r>
    </w:p>
    <w:tbl>
      <w:tblPr>
        <w:tblStyle w:val="Table"/>
        <w:tblW w:type="auto" w:w="0"/>
        <w:tblLook w:firstRow="1" w:lastRow="0" w:firstColumn="0" w:lastColumn="0" w:noHBand="0" w:noVBand="0" w:val="0020"/>
        <w:tblCaption w:val="Tabla 7.– Escalas de medida"/>
      </w:tblPr>
      <w:tblGrid>
        <w:gridCol w:w="1320"/>
        <w:gridCol w:w="1320"/>
        <w:gridCol w:w="1320"/>
        <w:gridCol w:w="1320"/>
        <w:gridCol w:w="1320"/>
        <w:gridCol w:w="1320"/>
      </w:tblGrid>
      <w:tr>
        <w:trPr>
          <w:cantSplit/>
          <w:tblHeader w:val="on"/>
        </w:trPr>
        <w:tc>
          <w:tcPr>
            <w:shd w:val="clear" w:color="auto" w:fill="DDEBF7"/>
            <w:vAlign w:val="center"/>
          </w:tcPr>
          <w:p>
            <w:pPr>
              <w:pStyle w:val="Celdatceeazulpalido"/>
              <w:jc w:val="center"/>
            </w:pPr>
            <w:r>
              <w:t xml:space="preserve"> </w:t>
            </w:r>
            <w:r>
              <w:rPr>
                <w:b/>
                <w:bCs/>
              </w:rPr>
              <w:t xml:space="preserve">Escala</w:t>
            </w:r>
          </w:p>
        </w:tc>
        <w:tc>
          <w:tcPr>
            <w:shd w:val="clear" w:color="auto" w:fill="DDEBF7"/>
            <w:vAlign w:val="center"/>
          </w:tcPr>
          <w:p>
            <w:pPr>
              <w:pStyle w:val="Celdatceeazulpalido"/>
              <w:jc w:val="center"/>
            </w:pPr>
            <w:r>
              <w:rPr>
                <w:b/>
                <w:bCs/>
              </w:rPr>
              <w:t xml:space="preserve">Ejemplo</w:t>
            </w:r>
          </w:p>
        </w:tc>
        <w:tc>
          <w:tcPr>
            <w:shd w:val="clear" w:color="auto" w:fill="DDEBF7"/>
            <w:vAlign w:val="center"/>
          </w:tcPr>
          <w:p>
            <w:pPr>
              <w:pStyle w:val="Celdatceeazulpalido"/>
              <w:jc w:val="center"/>
            </w:pPr>
            <w:r>
              <w:rPr>
                <w:b/>
                <w:bCs/>
              </w:rPr>
              <w:t xml:space="preserve">Transformaciones</w:t>
            </w:r>
            <w:r>
              <w:br/>
            </w:r>
            <w:r>
              <w:rPr>
                <w:b/>
                <w:bCs/>
              </w:rPr>
              <w:t xml:space="preserve">admitidas</w:t>
            </w:r>
          </w:p>
        </w:tc>
        <w:tc>
          <w:tcPr>
            <w:shd w:val="clear" w:color="auto" w:fill="DDEBF7"/>
            <w:vAlign w:val="center"/>
          </w:tcPr>
          <w:p>
            <w:pPr>
              <w:pStyle w:val="Celdatceeazulpalido"/>
              <w:jc w:val="center"/>
            </w:pPr>
            <w:r>
              <w:rPr>
                <w:b/>
                <w:bCs/>
              </w:rPr>
              <w:t xml:space="preserve">Orden</w:t>
            </w:r>
          </w:p>
        </w:tc>
        <w:tc>
          <w:tcPr>
            <w:shd w:val="clear" w:color="auto" w:fill="DDEBF7"/>
            <w:vAlign w:val="center"/>
          </w:tcPr>
          <w:p>
            <w:pPr>
              <w:pStyle w:val="Celdatceeazulpalido"/>
              <w:jc w:val="center"/>
            </w:pPr>
            <w:r>
              <w:rPr>
                <w:b/>
                <w:bCs/>
              </w:rPr>
              <w:t xml:space="preserve">Diferencias</w:t>
            </w:r>
          </w:p>
        </w:tc>
        <w:tc>
          <w:tcPr>
            <w:shd w:val="clear" w:color="auto" w:fill="DDEBF7"/>
            <w:vAlign w:val="center"/>
          </w:tcPr>
          <w:p>
            <w:pPr>
              <w:pStyle w:val="Celdatceeazulpalido"/>
              <w:jc w:val="center"/>
            </w:pPr>
            <w:r>
              <w:rPr>
                <w:b/>
                <w:bCs/>
              </w:rPr>
              <w:t xml:space="preserve">Cocientes</w:t>
            </w:r>
          </w:p>
        </w:tc>
      </w:tr>
      <w:tr>
        <w:trPr>
          <w:cantSplit/>
        </w:trPr>
        <w:tc>
          <w:tcPr>
            <w:vAlign w:val="center"/>
          </w:tcPr>
          <w:p>
            <w:pPr>
              <w:pStyle w:val="Compact"/>
              <w:jc w:val="center"/>
            </w:pPr>
            <w:r>
              <w:t xml:space="preserve">Ordinal</w:t>
            </w:r>
          </w:p>
        </w:tc>
        <w:tc>
          <w:tcPr>
            <w:vAlign w:val="center"/>
          </w:tcPr>
          <w:p>
            <w:pPr>
              <w:pStyle w:val="Compact"/>
              <w:jc w:val="center"/>
            </w:pPr>
            <w:r>
              <w:t xml:space="preserve">Dureza (escala de Mohs); utilidad con certidumbre</w:t>
            </w:r>
          </w:p>
        </w:tc>
        <w:tc>
          <w:tcPr>
            <w:vAlign w:val="center"/>
          </w:tcPr>
          <w:p>
            <w:pPr>
              <w:pStyle w:val="Compact"/>
              <w:jc w:val="center"/>
            </w:pPr>
            <w:r>
              <w:t xml:space="preserve">Cualquier creciente</w:t>
            </w:r>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r>
        <w:trPr>
          <w:cantSplit/>
        </w:trPr>
        <w:tc>
          <w:tcPr>
            <w:shd w:val="clear" w:color="auto" w:fill="E2EFD9"/>
            <w:vAlign w:val="center"/>
          </w:tcPr>
          <w:p>
            <w:pPr>
              <w:pStyle w:val="Celdatceesalvia"/>
              <w:jc w:val="center"/>
            </w:pPr>
            <w:r>
              <w:t xml:space="preserve"> </w:t>
            </w:r>
            <w:r>
              <w:t xml:space="preserve">De intervalo</w:t>
            </w:r>
          </w:p>
        </w:tc>
        <w:tc>
          <w:tcPr>
            <w:shd w:val="clear" w:color="auto" w:fill="E2EFD9"/>
            <w:vAlign w:val="center"/>
          </w:tcPr>
          <w:p>
            <w:pPr>
              <w:pStyle w:val="Celdatceesalvia"/>
              <w:jc w:val="center"/>
            </w:pPr>
            <w:r>
              <w:t xml:space="preserve">Temperatura en grados centígrados; utilidad de</w:t>
            </w:r>
            <w:r>
              <w:t xml:space="preserve"> </w:t>
            </w:r>
            <w:r>
              <w:rPr>
                <w:smallCaps/>
              </w:rPr>
              <w:t xml:space="preserve">Bernoulli</w:t>
            </w:r>
          </w:p>
        </w:tc>
        <w:tc>
          <w:tcPr>
            <w:shd w:val="clear" w:color="auto" w:fill="E2EFD9"/>
            <w:vAlign w:val="center"/>
          </w:tcPr>
          <w:p>
            <w:pPr>
              <w:pStyle w:val="Celdatceesalvia"/>
              <w:jc w:val="center"/>
            </w:pPr>
            <w:r>
              <w:t xml:space="preserve">Afín positiva,</w:t>
            </w:r>
            <w:r>
              <w:t xml:space="preserve"> </w:t>
            </w:r>
            <m:oMath>
              <m:r>
                <m:t>a</m:t>
              </m:r>
              <m:r>
                <m:t> </m:t>
              </m:r>
              <m:r>
                <m:t>x</m:t>
              </m:r>
              <m:r>
                <m:rPr>
                  <m:sty m:val="p"/>
                </m:rPr>
                <m:t>+</m:t>
              </m:r>
              <m:r>
                <m:t>b</m:t>
              </m:r>
            </m:oMath>
          </w:p>
        </w:tc>
        <w:tc>
          <w:tcPr>
            <w:shd w:val="clear" w:color="auto" w:fill="E2EFD9"/>
            <w:vAlign w:val="center"/>
          </w:tcPr>
          <w:p>
            <w:pPr>
              <w:pStyle w:val="Celdatceesalvia"/>
              <w:jc w:val="center"/>
            </w:pPr>
            <m:oMath>
              <m:r>
                <m:rPr>
                  <m:sty m:val="p"/>
                </m:rPr>
                <m:t>✓</m:t>
              </m:r>
            </m:oMath>
          </w:p>
        </w:tc>
        <w:tc>
          <w:tcPr>
            <w:shd w:val="clear" w:color="auto" w:fill="E2EFD9"/>
            <w:vAlign w:val="center"/>
          </w:tcPr>
          <w:p>
            <w:pPr>
              <w:pStyle w:val="Celdatceesalvia"/>
              <w:jc w:val="center"/>
            </w:pPr>
            <m:oMath>
              <m:r>
                <m:rPr>
                  <m:sty m:val="p"/>
                </m:rPr>
                <m:t>✓</m:t>
              </m:r>
            </m:oMath>
          </w:p>
        </w:tc>
        <w:tc>
          <w:tcPr>
            <w:shd w:val="clear" w:color="auto" w:fill="E2EFD9"/>
            <w:vAlign w:val="center"/>
          </w:tcPr>
          <w:p>
            <w:pPr>
              <w:pStyle w:val="Celdatceesalvia"/>
              <w:jc w:val="center"/>
            </w:pPr>
            <m:oMath>
              <m:r>
                <m:rPr>
                  <m:sty m:val="p"/>
                </m:rPr>
                <m:t>×</m:t>
              </m:r>
            </m:oMath>
          </w:p>
        </w:tc>
      </w:tr>
      <w:tr>
        <w:trPr>
          <w:cantSplit/>
        </w:trPr>
        <w:tc>
          <w:tcPr>
            <w:vAlign w:val="center"/>
          </w:tcPr>
          <w:p>
            <w:pPr>
              <w:pStyle w:val="Compact"/>
              <w:jc w:val="center"/>
            </w:pPr>
            <w:r>
              <w:t xml:space="preserve">De razón</w:t>
            </w:r>
          </w:p>
        </w:tc>
        <w:tc>
          <w:tcPr>
            <w:vAlign w:val="center"/>
          </w:tcPr>
          <w:p>
            <w:pPr>
              <w:pStyle w:val="Compact"/>
              <w:jc w:val="center"/>
            </w:pPr>
            <w:r>
              <w:t xml:space="preserve">Peso, longitud</w:t>
            </w:r>
          </w:p>
        </w:tc>
        <w:tc>
          <w:tcPr>
            <w:vAlign w:val="center"/>
          </w:tcPr>
          <w:p>
            <w:pPr>
              <w:pStyle w:val="Compact"/>
              <w:jc w:val="center"/>
            </w:pPr>
            <w:r>
              <w:t xml:space="preserve">Proporcional,</w:t>
            </w:r>
            <w:r>
              <w:t xml:space="preserve"> </w:t>
            </w:r>
            <m:oMath>
              <m:r>
                <m:t>a</m:t>
              </m:r>
              <m:r>
                <m:t> </m:t>
              </m:r>
              <m:r>
                <m:t>x</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r>
        <w:trPr>
          <w:cantSplit/>
        </w:trPr>
        <w:tc>
          <w:tcPr>
            <w:vAlign w:val="center"/>
          </w:tcPr>
          <w:p>
            <w:pPr>
              <w:pStyle w:val="Compact"/>
              <w:jc w:val="center"/>
            </w:pPr>
            <w:r>
              <w:t xml:space="preserve">Absoluta</w:t>
            </w:r>
          </w:p>
        </w:tc>
        <w:tc>
          <w:tcPr>
            <w:vAlign w:val="center"/>
          </w:tcPr>
          <w:p>
            <w:pPr>
              <w:pStyle w:val="Compact"/>
              <w:jc w:val="center"/>
            </w:pPr>
            <w:r>
              <w:t xml:space="preserve">Recuento</w:t>
            </w:r>
          </w:p>
        </w:tc>
        <w:tc>
          <w:tcPr>
            <w:vAlign w:val="center"/>
          </w:tcPr>
          <w:p>
            <w:pPr>
              <w:pStyle w:val="Compact"/>
              <w:jc w:val="center"/>
            </w:pPr>
            <w:r>
              <w:t xml:space="preserve">Ninguna</w:t>
            </w:r>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c>
          <w:tcPr>
            <w:vAlign w:val="center"/>
          </w:tcPr>
          <w:p>
            <w:pPr>
              <w:pStyle w:val="Compact"/>
              <w:jc w:val="center"/>
            </w:pPr>
            <m:oMath>
              <m:r>
                <m:rPr>
                  <m:sty m:val="p"/>
                </m:rPr>
                <m:t>✓</m:t>
              </m:r>
            </m:oMath>
          </w:p>
        </w:tc>
      </w:tr>
    </w:tbl>
    <w:bookmarkEnd w:id="244"/>
    <w:p>
      <w:pPr>
        <w:pStyle w:val="BodyText"/>
        <w:keepNext/>
      </w:pPr>
      <w:r>
        <w:rPr>
          <w:i/>
          <w:iCs/>
        </w:rPr>
        <w:t xml:space="preserve">Fuente: elaboración propia a partir de</w:t>
      </w:r>
      <w:r>
        <w:rPr>
          <w:i/>
          <w:iCs/>
        </w:rPr>
        <w:t xml:space="preserve"> </w:t>
      </w:r>
      <w:r>
        <w:rPr>
          <w:i/>
          <w:iCs/>
          <w:smallCaps/>
        </w:rPr>
        <w:t xml:space="preserve">Stevens</w:t>
      </w:r>
      <w:r>
        <w:rPr>
          <w:i/>
          <w:iCs/>
        </w:rPr>
        <w:t xml:space="preserve"> </w:t>
      </w:r>
      <w:r>
        <w:rPr>
          <w:i/>
          <w:iCs/>
        </w:rPr>
        <w:t xml:space="preserve">(</w:t>
      </w:r>
      <w:hyperlink w:anchor="ref_Stevens1946Theory">
        <w:r>
          <w:rPr>
            <w:rStyle w:val="Hyperlink"/>
            <w:i/>
            <w:iCs/>
          </w:rPr>
          <w:t xml:space="preserve">1946</w:t>
        </w:r>
      </w:hyperlink>
      <w:r>
        <w:rPr>
          <w:i/>
          <w:iCs/>
        </w:rPr>
        <w:t xml:space="preserve">)</w:t>
      </w:r>
      <w:r>
        <w:rPr>
          <w:i/>
          <w:iCs/>
        </w:rPr>
        <w:t xml:space="preserve">; la escala absoluta es un añadido posterior a su clasificación.</w:t>
      </w:r>
    </w:p>
    <w:p>
      <w:pPr>
        <w:numPr>
          <w:ilvl w:val="0"/>
          <w:numId w:val="1125"/>
        </w:numPr>
      </w:pPr>
      <w:r>
        <w:rPr>
          <w:i/>
          <w:iCs/>
        </w:rPr>
        <w:t xml:space="preserve">La utilidad de</w:t>
      </w:r>
      <w:r>
        <w:rPr>
          <w:i/>
          <w:iCs/>
        </w:rPr>
        <w:t xml:space="preserve"> </w:t>
      </w:r>
      <w:r>
        <w:rPr>
          <w:i/>
          <w:iCs/>
          <w:smallCaps/>
        </w:rPr>
        <w:t xml:space="preserve">Bernoulli</w:t>
      </w:r>
      <w:r>
        <w:rPr>
          <w:i/>
          <w:iCs/>
        </w:rPr>
        <w:t xml:space="preserve"> </w:t>
      </w:r>
      <w:r>
        <w:rPr>
          <w:i/>
          <w:iCs/>
        </w:rPr>
        <w:t xml:space="preserve">es cardinal</w:t>
      </w:r>
      <w:r>
        <w:t xml:space="preserve">:</w:t>
      </w:r>
      <w:r>
        <w:t xml:space="preserve"> </w:t>
      </w:r>
      <m:oMath>
        <m:r>
          <m:t>u</m:t>
        </m:r>
      </m:oMath>
      <w:r>
        <w:t xml:space="preserve"> </w:t>
      </w:r>
      <w:r>
        <w:t xml:space="preserve">es única salvo transformaciones afines positivas. Si</w:t>
      </w:r>
      <w:r>
        <w:t xml:space="preserve"> </w:t>
      </w:r>
      <m:oMath>
        <m:sSup>
          <m:e>
            <m:r>
              <m:t>u</m:t>
            </m:r>
          </m:e>
          <m:sup>
            <m:r>
              <m:rPr>
                <m:sty m:val="p"/>
              </m:rPr>
              <m:t>*</m:t>
            </m:r>
          </m:sup>
        </m:sSup>
        <m:r>
          <m:rPr>
            <m:sty m:val="p"/>
          </m:rPr>
          <m:t>=</m:t>
        </m:r>
        <m:r>
          <m:t>a</m:t>
        </m:r>
        <m:r>
          <m:t> </m:t>
        </m:r>
        <m:r>
          <m:t>u</m:t>
        </m:r>
        <m:r>
          <m:rPr>
            <m:sty m:val="p"/>
          </m:rPr>
          <m:t>+</m:t>
        </m:r>
        <m:r>
          <m:t>b</m:t>
        </m:r>
      </m:oMath>
      <w:r>
        <w:t xml:space="preserve"> </w:t>
      </w:r>
      <w:r>
        <w:t xml:space="preserve">con</w:t>
      </w:r>
      <w:r>
        <w:t xml:space="preserve"> </w:t>
      </w:r>
      <m:oMath>
        <m:r>
          <m:t>a</m:t>
        </m:r>
        <m:r>
          <m:rPr>
            <m:sty m:val="p"/>
          </m:rPr>
          <m:t>&gt;</m:t>
        </m:r>
        <m:r>
          <m:t>0</m:t>
        </m:r>
      </m:oMath>
      <w:r>
        <w:t xml:space="preserve">, la utilidad esperada cambia en la misma transformación,</w:t>
      </w:r>
      <w:r>
        <w:t xml:space="preserve"> </w:t>
      </w:r>
      <m:oMath>
        <m:sSup>
          <m:e>
            <m:r>
              <m:t>U</m:t>
            </m:r>
          </m:e>
          <m:sup>
            <m:r>
              <m:rPr>
                <m:sty m:val="p"/>
              </m:rPr>
              <m:t>*</m:t>
            </m:r>
          </m:sup>
        </m:sSup>
        <m:r>
          <m:rPr>
            <m:sty m:val="p"/>
          </m:rPr>
          <m:t>=</m:t>
        </m:r>
        <m:r>
          <m:t>a</m:t>
        </m:r>
        <m:r>
          <m:t> </m:t>
        </m:r>
        <m:r>
          <m:t>U</m:t>
        </m:r>
        <m:r>
          <m:rPr>
            <m:sty m:val="p"/>
          </m:rPr>
          <m:t>+</m:t>
        </m:r>
        <m:r>
          <m:t>b</m:t>
        </m:r>
      </m:oMath>
      <w:r>
        <w:t xml:space="preserve">, y ordena igual las loterías; con una transformación creciente no afín, como</w:t>
      </w:r>
      <w:r>
        <w:t xml:space="preserve"> </w:t>
      </w:r>
      <m:oMath>
        <m:sSup>
          <m:e>
            <m:r>
              <m:t>u</m:t>
            </m:r>
          </m:e>
          <m:sup>
            <m:r>
              <m:rPr>
                <m:sty m:val="p"/>
              </m:rPr>
              <m:t>*</m:t>
            </m:r>
          </m:sup>
        </m:sSup>
        <m:r>
          <m:rPr>
            <m:sty m:val="p"/>
          </m:rPr>
          <m:t>=</m:t>
        </m:r>
        <m:sSup>
          <m:e>
            <m:r>
              <m:t>u</m:t>
            </m:r>
          </m:e>
          <m:sup>
            <m:r>
              <m:t>3</m:t>
            </m:r>
          </m:sup>
        </m:sSup>
      </m:oMath>
      <w:r>
        <w:t xml:space="preserve">, no. Por eso tiene sentido decir que la diferencia de utilidad entre 2 resultados es el doble que entre otros 2, pero no que la utilidad de uno es el doble que la de otro, igual que con los grados centígrados.</w:t>
      </w:r>
    </w:p>
    <w:p>
      <w:pPr>
        <w:numPr>
          <w:ilvl w:val="0"/>
          <w:numId w:val="1125"/>
        </w:numPr>
      </w:pPr>
      <w:r>
        <w:rPr>
          <w:i/>
          <w:iCs/>
        </w:rPr>
        <w:t xml:space="preserve">La utilidad sobre las loterías es ordinal</w:t>
      </w:r>
      <w:r>
        <w:t xml:space="preserve">: si solo se quiere representar el orden de las preferencias sobre las loterías, cualquier transformación creciente de</w:t>
      </w:r>
      <w:r>
        <w:t xml:space="preserve"> </w:t>
      </w:r>
      <m:oMath>
        <m:r>
          <m:t>U</m:t>
        </m:r>
      </m:oMath>
      <w:r>
        <w:t xml:space="preserve"> </w:t>
      </w:r>
      <w:r>
        <w:t xml:space="preserve">sirve:</w:t>
      </w:r>
      <w:r>
        <w:t xml:space="preserve"> </w:t>
      </w:r>
      <m:oMath>
        <m:r>
          <m:rPr>
            <m:sty m:val="p"/>
            <m:scr m:val="double-struck"/>
          </m:rPr>
          <m:t>E</m:t>
        </m:r>
        <m:d>
          <m:dPr>
            <m:begChr m:val="["/>
            <m:sepChr m:val=""/>
            <m:endChr m:val="]"/>
            <m:grow/>
          </m:dPr>
          <m:e>
            <m:r>
              <m:t>u</m:t>
            </m:r>
            <m:d>
              <m:dPr>
                <m:begChr m:val="("/>
                <m:sepChr m:val=""/>
                <m:endChr m:val=")"/>
                <m:grow/>
              </m:dPr>
              <m:e>
                <m:acc>
                  <m:accPr>
                    <m:chr m:val="̃"/>
                  </m:accPr>
                  <m:e>
                    <m:r>
                      <m:t>x</m:t>
                    </m:r>
                  </m:e>
                </m:acc>
              </m:e>
            </m:d>
          </m:e>
        </m:d>
      </m:oMath>
      <w:r>
        <w:t xml:space="preserve"> </w:t>
      </w:r>
      <w:r>
        <w:t xml:space="preserve">y</w:t>
      </w:r>
      <w:r>
        <w:t xml:space="preserve"> </w:t>
      </w:r>
      <m:oMath>
        <m:r>
          <m:t>24</m:t>
        </m:r>
        <m:r>
          <m:t> </m:t>
        </m:r>
        <m:r>
          <m:rPr>
            <m:sty m:val="p"/>
          </m:rPr>
          <m:t>(</m:t>
        </m:r>
        <m:r>
          <m:rPr>
            <m:sty m:val="p"/>
            <m:scr m:val="double-struck"/>
          </m:rPr>
          <m:t>E</m:t>
        </m:r>
        <m:d>
          <m:dPr>
            <m:begChr m:val="["/>
            <m:sepChr m:val=""/>
            <m:endChr m:val="]"/>
            <m:grow/>
          </m:dPr>
          <m:e>
            <m:r>
              <m:t>u</m:t>
            </m:r>
            <m:d>
              <m:dPr>
                <m:begChr m:val="("/>
                <m:sepChr m:val=""/>
                <m:endChr m:val=")"/>
                <m:grow/>
              </m:dPr>
              <m:e>
                <m:acc>
                  <m:accPr>
                    <m:chr m:val="̃"/>
                  </m:accPr>
                  <m:e>
                    <m:r>
                      <m:t>x</m:t>
                    </m:r>
                  </m:e>
                </m:acc>
              </m:e>
            </m:d>
          </m:e>
        </m:d>
        <m:sSup>
          <m:e>
            <m:r>
              <m:rPr>
                <m:sty m:val="p"/>
              </m:rPr>
              <m:t>)</m:t>
            </m:r>
          </m:e>
          <m:sup>
            <m:r>
              <m:t>3</m:t>
            </m:r>
          </m:sup>
        </m:sSup>
      </m:oMath>
      <w:r>
        <w:t xml:space="preserve"> </w:t>
      </w:r>
      <w:r>
        <w:t xml:space="preserve">ordenan igual. Lo que se pierde al transformarla es la</w:t>
      </w:r>
      <w:r>
        <w:t xml:space="preserve"> </w:t>
      </w:r>
      <w:r>
        <w:rPr>
          <w:i/>
          <w:iCs/>
        </w:rPr>
        <w:t xml:space="preserve">forma</w:t>
      </w:r>
      <w:r>
        <w:t xml:space="preserve"> </w:t>
      </w:r>
      <w:r>
        <w:t xml:space="preserve">de utilidad esperada, la linealidad en las probabilidades. De ahí la fórmula de</w:t>
      </w:r>
      <w:r>
        <w:t xml:space="preserve"> </w:t>
      </w:r>
      <w:r>
        <w:rPr>
          <w:smallCaps/>
        </w:rPr>
        <w:t xml:space="preserve">Baumol</w:t>
      </w:r>
      <w:r>
        <w:t xml:space="preserve"> </w:t>
      </w:r>
      <w:r>
        <w:t xml:space="preserve">(</w:t>
      </w:r>
      <w:hyperlink w:anchor="ref_Baumol1958Cardinal">
        <w:r>
          <w:rPr>
            <w:rStyle w:val="Hyperlink"/>
          </w:rPr>
          <w:t xml:space="preserve">1958</w:t>
        </w:r>
      </w:hyperlink>
      <w:r>
        <w:t xml:space="preserve">)</w:t>
      </w:r>
      <w:r>
        <w:t xml:space="preserve">: una utilidad «cardinal que es ordinal».</w:t>
      </w:r>
      <w:r>
        <w:rPr>
          <w:rStyle w:val="FootnoteReference"/>
        </w:rPr>
        <w:footnoteReference w:id="245"/>
      </w:r>
    </w:p>
    <w:p>
      <w:pPr>
        <w:numPr>
          <w:ilvl w:val="0"/>
          <w:numId w:val="1125"/>
        </w:numPr>
      </w:pPr>
      <w:r>
        <w:rPr>
          <w:i/>
          <w:iCs/>
        </w:rPr>
        <w:t xml:space="preserve">Qué mide y qué no</w:t>
      </w:r>
      <w:r>
        <w:t xml:space="preserve">: la cardinalidad de</w:t>
      </w:r>
      <w:r>
        <w:t xml:space="preserve"> </w:t>
      </w:r>
      <m:oMath>
        <m:r>
          <m:t>u</m:t>
        </m:r>
      </m:oMath>
      <w:r>
        <w:t xml:space="preserve"> </w:t>
      </w:r>
      <w:r>
        <w:t xml:space="preserve">no mide la intensidad del placer, sino la</w:t>
      </w:r>
      <w:r>
        <w:t xml:space="preserve"> </w:t>
      </w:r>
      <w:r>
        <w:rPr>
          <w:i/>
          <w:iCs/>
        </w:rPr>
        <w:t xml:space="preserve">actitud ante el riesgo</w:t>
      </w:r>
      <w:r>
        <w:t xml:space="preserve">: lo que importa es su curvatura. Tampoco permite comparar utilidades entre personas: cada</w:t>
      </w:r>
      <w:r>
        <w:t xml:space="preserve"> </w:t>
      </w:r>
      <m:oMath>
        <m:r>
          <m:t>u</m:t>
        </m:r>
      </m:oMath>
      <w:r>
        <w:t xml:space="preserve"> </w:t>
      </w:r>
      <w:r>
        <w:t xml:space="preserve">admite su propia transformación afín. Es lo que dice la teoría del consumidor al llamar cardinal a la utilidad de</w:t>
      </w:r>
      <w:r>
        <w:t xml:space="preserve"> </w:t>
      </w:r>
      <w:r>
        <w:rPr>
          <w:smallCaps/>
        </w:rPr>
        <w:t xml:space="preserve">von Neumann</w:t>
      </w:r>
      <w:r>
        <w:t xml:space="preserve">-</w:t>
      </w:r>
      <w:r>
        <w:rPr>
          <w:smallCaps/>
        </w:rPr>
        <w:t xml:space="preserve">Morgenstern</w:t>
      </w:r>
      <w:r>
        <w:t xml:space="preserve"> </w:t>
      </w:r>
      <w:hyperlink r:id="rId20">
        <w:r>
          <w:rPr>
            <w:rStyle w:val="Referenciaatema"/>
          </w:rPr>
          <w:t xml:space="preserve">[ver tema 3.A.8]</w:t>
        </w:r>
      </w:hyperlink>
      <w:r>
        <w:t xml:space="preserve">.</w:t>
      </w:r>
      <w:r>
        <w:rPr>
          <w:rStyle w:val="FootnoteReference"/>
        </w:rPr>
        <w:footnoteReference w:id="246"/>
      </w:r>
    </w:p>
    <w:bookmarkEnd w:id="247"/>
    <w:bookmarkStart w:id="254" w:name="anexo_san_petersburgo"/>
    <w:p>
      <w:pPr>
        <w:pStyle w:val="Heading1"/>
      </w:pPr>
      <w:r>
        <w:t xml:space="preserve">B. La paradoja de San Petersburgo</w:t>
      </w:r>
    </w:p>
    <w:p>
      <w:pPr>
        <w:pStyle w:val="FirstParagraph"/>
      </w:pPr>
      <w:r>
        <w:t xml:space="preserve">Este anexo no se canta: en el cuerpo basta una frase (</w:t>
      </w:r>
      <w:hyperlink w:anchor="sec_ingredientes">
        <w:r>
          <w:rPr>
            <w:rStyle w:val="Hyperlink"/>
          </w:rPr>
          <w:t xml:space="preserve">I.1.1</w:t>
        </w:r>
      </w:hyperlink>
      <w:r>
        <w:t xml:space="preserve">).</w:t>
      </w:r>
    </w:p>
    <w:bookmarkStart w:id="248" w:name="a_el_valor_esperado_y_el_juego_justo"/>
    <w:p>
      <w:pPr>
        <w:pStyle w:val="Heading4"/>
      </w:pPr>
      <w:r>
        <w:t xml:space="preserve">a) El valor esperado y el juego justo</w:t>
      </w:r>
    </w:p>
    <w:p>
      <w:pPr>
        <w:numPr>
          <w:ilvl w:val="0"/>
          <w:numId w:val="1126"/>
        </w:numPr>
      </w:pPr>
      <w:r>
        <w:t xml:space="preserve">Durante el desarrollo de la teoría moderna de la probabilidad, en el siglo XVII, matemáticos como Blaise</w:t>
      </w:r>
      <w:r>
        <w:t xml:space="preserve"> </w:t>
      </w:r>
      <w:r>
        <w:rPr>
          <w:smallCaps/>
        </w:rPr>
        <w:t xml:space="preserve">Pascal</w:t>
      </w:r>
      <w:r>
        <w:t xml:space="preserve"> </w:t>
      </w:r>
      <w:r>
        <w:t xml:space="preserve">y Pierre de</w:t>
      </w:r>
      <w:r>
        <w:t xml:space="preserve"> </w:t>
      </w:r>
      <w:r>
        <w:rPr>
          <w:smallCaps/>
        </w:rPr>
        <w:t xml:space="preserve">Fermat</w:t>
      </w:r>
      <w:r>
        <w:t xml:space="preserve"> </w:t>
      </w:r>
      <w:r>
        <w:t xml:space="preserve">estudiaron en qué condiciones un juego de azar resulta más o menos atractivo a través de su</w:t>
      </w:r>
      <w:r>
        <w:t xml:space="preserve"> </w:t>
      </w:r>
      <w:r>
        <w:rPr>
          <w:b/>
          <w:bCs/>
        </w:rPr>
        <w:t xml:space="preserve">valor esperado</w:t>
      </w:r>
      <w:r>
        <w:t xml:space="preserve">.</w:t>
      </w:r>
    </w:p>
    <w:p>
      <w:pPr>
        <w:numPr>
          <w:ilvl w:val="0"/>
          <w:numId w:val="1126"/>
        </w:numPr>
      </w:pPr>
      <w:r>
        <w:t xml:space="preserve">El valor esperado de un juego es su esperanza matemática: la suma de los premios que ofrece multiplicados por sus probabilidades. Indica el premio que, en promedio, cabe esperar obtener jugando muchas veces.</w:t>
      </w:r>
    </w:p>
    <w:p>
      <w:pPr>
        <w:numPr>
          <w:ilvl w:val="0"/>
          <w:numId w:val="1126"/>
        </w:numPr>
      </w:pPr>
      <w:r>
        <w:t xml:space="preserve">De esa idea sale un criterio normativo para valorar un juego, el de</w:t>
      </w:r>
      <w:r>
        <w:t xml:space="preserve"> </w:t>
      </w:r>
      <w:r>
        <w:rPr>
          <w:b/>
          <w:bCs/>
        </w:rPr>
        <w:t xml:space="preserve">juego justo</w:t>
      </w:r>
      <w:r>
        <w:t xml:space="preserve">: un juego es justo cuando su valor esperado es igual al precio que hay que pagar por participar, su</w:t>
      </w:r>
      <w:r>
        <w:t xml:space="preserve"> </w:t>
      </w:r>
      <w:r>
        <w:rPr>
          <w:i/>
          <w:iCs/>
        </w:rPr>
        <w:t xml:space="preserve">precio justo</w:t>
      </w:r>
      <w:r>
        <w:t xml:space="preserve">. Si el valor esperado es mayor que el precio, el juego es</w:t>
      </w:r>
      <w:r>
        <w:t xml:space="preserve"> </w:t>
      </w:r>
      <w:r>
        <w:rPr>
          <w:i/>
          <w:iCs/>
        </w:rPr>
        <w:t xml:space="preserve">favorable</w:t>
      </w:r>
      <w:r>
        <w:t xml:space="preserve">; si es menor,</w:t>
      </w:r>
      <w:r>
        <w:t xml:space="preserve"> </w:t>
      </w:r>
      <w:r>
        <w:rPr>
          <w:i/>
          <w:iCs/>
        </w:rPr>
        <w:t xml:space="preserve">desfavorable</w:t>
      </w:r>
      <w:r>
        <w:t xml:space="preserve">.</w:t>
      </w:r>
    </w:p>
    <w:bookmarkEnd w:id="248"/>
    <w:bookmarkStart w:id="250" w:name="b_el_problema"/>
    <w:p>
      <w:pPr>
        <w:pStyle w:val="Heading4"/>
      </w:pPr>
      <w:r>
        <w:t xml:space="preserve">b) El problema</w:t>
      </w:r>
    </w:p>
    <w:p>
      <w:pPr>
        <w:numPr>
          <w:ilvl w:val="0"/>
          <w:numId w:val="1127"/>
        </w:numPr>
      </w:pPr>
      <w:r>
        <w:t xml:space="preserve">Así estaban las cosas a comienzos del siglo XVIII. En 1713, el matemático suizo Nicolaus</w:t>
      </w:r>
      <w:r>
        <w:t xml:space="preserve"> </w:t>
      </w:r>
      <w:r>
        <w:rPr>
          <w:smallCaps/>
        </w:rPr>
        <w:t xml:space="preserve">Bernoulli</w:t>
      </w:r>
      <w:r>
        <w:t xml:space="preserve"> </w:t>
      </w:r>
      <w:r>
        <w:t xml:space="preserve">envió en una carta 5 problemas a Pierre Rémond de</w:t>
      </w:r>
      <w:r>
        <w:t xml:space="preserve"> </w:t>
      </w:r>
      <w:r>
        <w:rPr>
          <w:smallCaps/>
        </w:rPr>
        <w:t xml:space="preserve">Montmort</w:t>
      </w:r>
      <w:r>
        <w:t xml:space="preserve">, que los publicó ese año en la 2.ª edición de su</w:t>
      </w:r>
      <w:r>
        <w:t xml:space="preserve"> </w:t>
      </w:r>
      <w:r>
        <w:rPr>
          <w:i/>
          <w:iCs/>
        </w:rPr>
        <w:t xml:space="preserve">Essay d’analyse sur les jeux de hazard</w:t>
      </w:r>
      <w:r>
        <w:t xml:space="preserve"> </w:t>
      </w:r>
      <w:r>
        <w:t xml:space="preserve">(</w:t>
      </w:r>
      <w:hyperlink w:anchor="ref_Peterson2023StPetersburg">
        <w:r>
          <w:rPr>
            <w:rStyle w:val="Hyperlink"/>
            <w:smallCaps/>
          </w:rPr>
          <w:t xml:space="preserve">Peterson</w:t>
        </w:r>
        <w:r>
          <w:rPr>
            <w:rStyle w:val="Hyperlink"/>
          </w:rPr>
          <w:t xml:space="preserve">, 2023</w:t>
        </w:r>
      </w:hyperlink>
      <w:r>
        <w:t xml:space="preserve">;</w:t>
      </w:r>
      <w:r>
        <w:t xml:space="preserve"> </w:t>
      </w:r>
      <w:hyperlink w:anchor="ref_MacTutor2026NBernoulli">
        <w:r>
          <w:rPr>
            <w:rStyle w:val="Hyperlink"/>
            <w:smallCaps/>
          </w:rPr>
          <w:t xml:space="preserve">O’Connor</w:t>
        </w:r>
        <w:r>
          <w:rPr>
            <w:rStyle w:val="Hyperlink"/>
          </w:rPr>
          <w:t xml:space="preserve"> </w:t>
        </w:r>
        <w:r>
          <w:rPr>
            <w:rStyle w:val="Hyperlink"/>
          </w:rPr>
          <w:t xml:space="preserve">y</w:t>
        </w:r>
        <w:r>
          <w:rPr>
            <w:rStyle w:val="Hyperlink"/>
          </w:rPr>
          <w:t xml:space="preserve"> </w:t>
        </w:r>
        <w:r>
          <w:rPr>
            <w:rStyle w:val="Hyperlink"/>
            <w:smallCaps/>
          </w:rPr>
          <w:t xml:space="preserve">Robertson</w:t>
        </w:r>
        <w:r>
          <w:rPr>
            <w:rStyle w:val="Hyperlink"/>
          </w:rPr>
          <w:t xml:space="preserve">, 2026</w:t>
        </w:r>
      </w:hyperlink>
      <w:r>
        <w:t xml:space="preserve">)</w:t>
      </w:r>
      <w:r>
        <w:t xml:space="preserve">. Uno de ellos pasaría a la historia como la</w:t>
      </w:r>
      <w:r>
        <w:t xml:space="preserve"> </w:t>
      </w:r>
      <w:r>
        <w:rPr>
          <w:b/>
          <w:bCs/>
        </w:rPr>
        <w:t xml:space="preserve">paradoja de San Petersburgo</w:t>
      </w:r>
      <w:r>
        <w:t xml:space="preserve">.</w:t>
      </w:r>
      <w:r>
        <w:rPr>
          <w:rStyle w:val="FootnoteReference"/>
        </w:rPr>
        <w:footnoteReference w:id="249"/>
      </w:r>
    </w:p>
    <w:p>
      <w:pPr>
        <w:numPr>
          <w:ilvl w:val="0"/>
          <w:numId w:val="1127"/>
        </w:numPr>
      </w:pPr>
      <w:r>
        <w:t xml:space="preserve">En su versión con moneda: se lanza repetidamente al aire una moneda no trucada mientras salga cara. Cuando sale la primera cruz, se acaban los lanzamientos y se paga el premio: 2 ducados si la cruz sale en el primer lanzamiento, 4 si sale en el segundo, 8 si sale en el tercero, y así sucesivamente, duplicándose el premio con cada lanzamiento que se retrasa la cruz. Si la primera cruz sale en el lanzamiento</w:t>
      </w:r>
      <w:r>
        <w:t xml:space="preserve"> </w:t>
      </w:r>
      <m:oMath>
        <m:r>
          <m:t>k</m:t>
        </m:r>
      </m:oMath>
      <w:r>
        <w:t xml:space="preserve">, lo que ocurre con probabilidad</w:t>
      </w:r>
      <w:r>
        <w:t xml:space="preserve"> </w:t>
      </w:r>
      <m:oMath>
        <m:r>
          <m:t>1</m:t>
        </m:r>
        <m:r>
          <m:rPr>
            <m:sty m:val="p"/>
          </m:rPr>
          <m:t>/</m:t>
        </m:r>
        <m:sSup>
          <m:e>
            <m:r>
              <m:t>2</m:t>
            </m:r>
          </m:e>
          <m:sup>
            <m:r>
              <m:t>k</m:t>
            </m:r>
          </m:sup>
        </m:sSup>
      </m:oMath>
      <w:r>
        <w:t xml:space="preserve">, el premio es</w:t>
      </w:r>
      <w:r>
        <w:t xml:space="preserve"> </w:t>
      </w:r>
      <m:oMath>
        <m:sSup>
          <m:e>
            <m:r>
              <m:t>2</m:t>
            </m:r>
          </m:e>
          <m:sup>
            <m:r>
              <m:t>k</m:t>
            </m:r>
          </m:sup>
        </m:sSup>
      </m:oMath>
      <w:r>
        <w:t xml:space="preserve"> </w:t>
      </w:r>
      <w:r>
        <w:t xml:space="preserve">ducados. ¿Cuál es el valor esperado del juego y, por tanto, su precio justo?</w:t>
      </w:r>
    </w:p>
    <w:p>
      <w:pPr>
        <w:numPr>
          <w:ilvl w:val="0"/>
          <w:numId w:val="1127"/>
        </w:numPr>
      </w:pPr>
      <w:r>
        <w:t xml:space="preserve">Según el criterio del valor esperado, estaríamos dispuestos a pagar</w:t>
      </w:r>
    </w:p>
    <w:p>
      <w:pPr>
        <w:pStyle w:val="BodyText"/>
        <w:keepNext/>
      </w:pPr>
      <m:oMathPara>
        <m:oMathParaPr>
          <m:jc m:val="center"/>
        </m:oMathParaPr>
        <m:oMath>
          <m:r>
            <m:rPr>
              <m:sty m:val="p"/>
              <m:scr m:val="double-struck"/>
            </m:rPr>
            <m:t>E</m:t>
          </m:r>
          <m:d>
            <m:dPr>
              <m:begChr m:val="["/>
              <m:sepChr m:val=""/>
              <m:endChr m:val="]"/>
              <m:grow/>
            </m:dPr>
            <m:e>
              <m:acc>
                <m:accPr>
                  <m:chr m:val="̃"/>
                </m:accPr>
                <m:e>
                  <m:r>
                    <m:t>x</m:t>
                  </m:r>
                </m:e>
              </m:acc>
            </m:e>
          </m:d>
          <m:r>
            <m:rPr>
              <m:sty m:val="p"/>
            </m:rPr>
            <m:t>=</m:t>
          </m:r>
          <m:r>
            <m:t>2</m:t>
          </m:r>
          <m:r>
            <m:rPr>
              <m:sty m:val="p"/>
            </m:rPr>
            <m:t>⋅</m:t>
          </m:r>
          <m:f>
            <m:fPr>
              <m:type m:val="bar"/>
            </m:fPr>
            <m:num>
              <m:r>
                <m:t>1</m:t>
              </m:r>
            </m:num>
            <m:den>
              <m:r>
                <m:t>2</m:t>
              </m:r>
            </m:den>
          </m:f>
          <m:r>
            <m:rPr>
              <m:sty m:val="p"/>
            </m:rPr>
            <m:t>+</m:t>
          </m:r>
          <m:r>
            <m:t>4</m:t>
          </m:r>
          <m:r>
            <m:rPr>
              <m:sty m:val="p"/>
            </m:rPr>
            <m:t>⋅</m:t>
          </m:r>
          <m:f>
            <m:fPr>
              <m:type m:val="bar"/>
            </m:fPr>
            <m:num>
              <m:r>
                <m:t>1</m:t>
              </m:r>
            </m:num>
            <m:den>
              <m:r>
                <m:t>4</m:t>
              </m:r>
            </m:den>
          </m:f>
          <m:r>
            <m:rPr>
              <m:sty m:val="p"/>
            </m:rPr>
            <m:t>+</m:t>
          </m:r>
          <m:r>
            <m:t>8</m:t>
          </m:r>
          <m:r>
            <m:rPr>
              <m:sty m:val="p"/>
            </m:rPr>
            <m:t>⋅</m:t>
          </m:r>
          <m:f>
            <m:fPr>
              <m:type m:val="bar"/>
            </m:fPr>
            <m:num>
              <m:r>
                <m:t>1</m:t>
              </m:r>
            </m:num>
            <m:den>
              <m:r>
                <m:t>8</m:t>
              </m:r>
            </m:den>
          </m:f>
          <m:r>
            <m:rPr>
              <m:sty m:val="p"/>
            </m:rPr>
            <m:t>+</m:t>
          </m:r>
          <m:r>
            <m:rPr>
              <m:sty m:val="p"/>
            </m:rPr>
            <m:t>…</m:t>
          </m:r>
          <m:r>
            <m:rPr>
              <m:sty m:val="p"/>
            </m:rPr>
            <m:t>=</m:t>
          </m:r>
          <m:nary>
            <m:naryPr>
              <m:chr m:val="∑"/>
              <m:limLoc m:val="undOvr"/>
              <m:subHide m:val="off"/>
              <m:supHide m:val="off"/>
            </m:naryPr>
            <m:sub>
              <m:r>
                <m:t>k</m:t>
              </m:r>
              <m:r>
                <m:rPr>
                  <m:sty m:val="p"/>
                </m:rPr>
                <m:t>=</m:t>
              </m:r>
              <m:r>
                <m:t>1</m:t>
              </m:r>
            </m:sub>
            <m:sup>
              <m:r>
                <m:rPr>
                  <m:sty m:val="p"/>
                </m:rPr>
                <m:t>∞</m:t>
              </m:r>
            </m:sup>
            <m:e>
              <m:sSup>
                <m:e>
                  <m:r>
                    <m:t>2</m:t>
                  </m:r>
                </m:e>
                <m:sup>
                  <m:r>
                    <m:t>k</m:t>
                  </m:r>
                </m:sup>
              </m:sSup>
            </m:e>
          </m:nary>
          <m:r>
            <m:rPr>
              <m:sty m:val="p"/>
            </m:rPr>
            <m:t>⋅</m:t>
          </m:r>
          <m:f>
            <m:fPr>
              <m:type m:val="bar"/>
            </m:fPr>
            <m:num>
              <m:r>
                <m:t>1</m:t>
              </m:r>
            </m:num>
            <m:den>
              <m:sSup>
                <m:e>
                  <m:r>
                    <m:t>2</m:t>
                  </m:r>
                </m:e>
                <m:sup>
                  <m:r>
                    <m:t>k</m:t>
                  </m:r>
                </m:sup>
              </m:sSup>
            </m:den>
          </m:f>
          <m:r>
            <m:rPr>
              <m:sty m:val="p"/>
            </m:rPr>
            <m:t>=</m:t>
          </m:r>
          <m:nary>
            <m:naryPr>
              <m:chr m:val="∑"/>
              <m:limLoc m:val="undOvr"/>
              <m:subHide m:val="off"/>
              <m:supHide m:val="off"/>
            </m:naryPr>
            <m:sub>
              <m:r>
                <m:t>k</m:t>
              </m:r>
              <m:r>
                <m:rPr>
                  <m:sty m:val="p"/>
                </m:rPr>
                <m:t>=</m:t>
              </m:r>
              <m:r>
                <m:t>1</m:t>
              </m:r>
            </m:sub>
            <m:sup>
              <m:r>
                <m:rPr>
                  <m:sty m:val="p"/>
                </m:rPr>
                <m:t>∞</m:t>
              </m:r>
            </m:sup>
            <m:e>
              <m:r>
                <m:t>1</m:t>
              </m:r>
            </m:e>
          </m:nary>
          <m:r>
            <m:rPr>
              <m:sty m:val="p"/>
            </m:rPr>
            <m:t>=</m:t>
          </m:r>
          <m:r>
            <m:rPr>
              <m:sty m:val="p"/>
            </m:rPr>
            <m:t>∞</m:t>
          </m:r>
          <m:r>
            <m:rPr>
              <m:sty m:val="p"/>
            </m:rPr>
            <m:t>.</m:t>
          </m:r>
        </m:oMath>
      </m:oMathPara>
    </w:p>
    <w:p>
      <w:pPr>
        <w:numPr>
          <w:ilvl w:val="0"/>
          <w:numId w:val="1000"/>
        </w:numPr>
      </w:pPr>
      <w:r>
        <w:t xml:space="preserve">Sin embargo, nadie pagaría más que unos pocos ducados por jugar: el criterio del valor esperado no describe cómo se valora el juego. Es la paradoja.</w:t>
      </w:r>
    </w:p>
    <w:bookmarkEnd w:id="250"/>
    <w:bookmarkStart w:id="251" w:name="c_la_soluci__n_la_utilidad_esperada"/>
    <w:p>
      <w:pPr>
        <w:pStyle w:val="Heading4"/>
      </w:pPr>
      <w:r>
        <w:t xml:space="preserve">c) La solución: la utilidad esperada</w:t>
      </w:r>
    </w:p>
    <w:p>
      <w:pPr>
        <w:numPr>
          <w:ilvl w:val="0"/>
          <w:numId w:val="1128"/>
        </w:numPr>
      </w:pPr>
      <w:r>
        <w:t xml:space="preserve">El juego de Nicolaus</w:t>
      </w:r>
      <w:r>
        <w:t xml:space="preserve"> </w:t>
      </w:r>
      <w:r>
        <w:rPr>
          <w:smallCaps/>
        </w:rPr>
        <w:t xml:space="preserve">Bernoulli</w:t>
      </w:r>
      <w:r>
        <w:t xml:space="preserve"> </w:t>
      </w:r>
      <w:r>
        <w:t xml:space="preserve">puso de manifiesto que, para valorar un juego, hay que tener en cuenta algo más que su valor esperado. Se propusieron varias soluciones; la que más trascendió es la de Gabriel</w:t>
      </w:r>
      <w:r>
        <w:t xml:space="preserve"> </w:t>
      </w:r>
      <w:r>
        <w:rPr>
          <w:smallCaps/>
        </w:rPr>
        <w:t xml:space="preserve">Cramer</w:t>
      </w:r>
      <w:r>
        <w:t xml:space="preserve">, en una carta de 1728 a Nicolaus, y la de su primo Daniel</w:t>
      </w:r>
      <w:r>
        <w:t xml:space="preserve"> </w:t>
      </w:r>
      <w:r>
        <w:rPr>
          <w:smallCaps/>
        </w:rPr>
        <w:t xml:space="preserve">Bernoulli</w:t>
      </w:r>
      <w:r>
        <w:t xml:space="preserve"> </w:t>
      </w:r>
      <w:r>
        <w:t xml:space="preserve">(</w:t>
      </w:r>
      <w:hyperlink w:anchor="ref_Bernoulli1738Specimen">
        <w:r>
          <w:rPr>
            <w:rStyle w:val="Hyperlink"/>
          </w:rPr>
          <w:t xml:space="preserve">1738</w:t>
        </w:r>
      </w:hyperlink>
      <w:r>
        <w:t xml:space="preserve">)</w:t>
      </w:r>
      <w:r>
        <w:t xml:space="preserve">, que llega a la misma idea por su cuenta.</w:t>
      </w:r>
      <w:r>
        <w:t xml:space="preserve"> </w:t>
      </w:r>
      <w:r>
        <w:rPr>
          <w:smallCaps/>
        </w:rPr>
        <w:t xml:space="preserve">Cramer</w:t>
      </w:r>
      <w:r>
        <w:t xml:space="preserve"> </w:t>
      </w:r>
      <w:r>
        <w:t xml:space="preserve">lo resume así, y</w:t>
      </w:r>
      <w:r>
        <w:t xml:space="preserve"> </w:t>
      </w:r>
      <w:r>
        <w:rPr>
          <w:smallCaps/>
        </w:rPr>
        <w:t xml:space="preserve">Bernoulli</w:t>
      </w:r>
      <w:r>
        <w:t xml:space="preserve"> </w:t>
      </w:r>
      <w:r>
        <w:t xml:space="preserve">lo reproduce: los matemáticos valoran el dinero en proporción a su cantidad, y las personas de buen sentido, en proporción al uso que pueden hacer de él</w:t>
      </w:r>
      <w:r>
        <w:t xml:space="preserve"> </w:t>
      </w:r>
      <w:r>
        <w:t xml:space="preserve">(</w:t>
      </w:r>
      <w:hyperlink w:anchor="ref_Peterson2023StPetersburg">
        <w:r>
          <w:rPr>
            <w:rStyle w:val="Hyperlink"/>
            <w:smallCaps/>
          </w:rPr>
          <w:t xml:space="preserve">Peterson</w:t>
        </w:r>
        <w:r>
          <w:rPr>
            <w:rStyle w:val="Hyperlink"/>
          </w:rPr>
          <w:t xml:space="preserve">, 2023</w:t>
        </w:r>
      </w:hyperlink>
      <w:r>
        <w:t xml:space="preserve">)</w:t>
      </w:r>
      <w:r>
        <w:t xml:space="preserve">. El artículo de</w:t>
      </w:r>
      <w:r>
        <w:t xml:space="preserve"> </w:t>
      </w:r>
      <w:r>
        <w:rPr>
          <w:smallCaps/>
        </w:rPr>
        <w:t xml:space="preserve">Bernoulli</w:t>
      </w:r>
      <w:r>
        <w:t xml:space="preserve"> </w:t>
      </w:r>
      <w:r>
        <w:t xml:space="preserve">se publica en las memorias de la Academia de San Petersburgo, de ahí el nombre de la paradoja.</w:t>
      </w:r>
    </w:p>
    <w:p>
      <w:pPr>
        <w:numPr>
          <w:ilvl w:val="0"/>
          <w:numId w:val="1128"/>
        </w:numPr>
      </w:pPr>
      <w:r>
        <w:t xml:space="preserve">La solución consiste en incorporar las</w:t>
      </w:r>
      <w:r>
        <w:t xml:space="preserve"> </w:t>
      </w:r>
      <w:r>
        <w:rPr>
          <w:i/>
          <w:iCs/>
        </w:rPr>
        <w:t xml:space="preserve">preferencias</w:t>
      </w:r>
      <w:r>
        <w:t xml:space="preserve"> </w:t>
      </w:r>
      <w:r>
        <w:t xml:space="preserve">de cada persona con una función de utilidad definida sobre los premios monetarios, la</w:t>
      </w:r>
      <w:r>
        <w:t xml:space="preserve"> </w:t>
      </w:r>
      <w:r>
        <w:rPr>
          <w:i/>
          <w:iCs/>
        </w:rPr>
        <w:t xml:space="preserve">utilidad de</w:t>
      </w:r>
      <w:r>
        <w:rPr>
          <w:i/>
          <w:iCs/>
        </w:rPr>
        <w:t xml:space="preserve"> </w:t>
      </w:r>
      <w:r>
        <w:rPr>
          <w:i/>
          <w:iCs/>
          <w:smallCaps/>
        </w:rPr>
        <w:t xml:space="preserve">Bernoulli</w:t>
      </w:r>
      <w:r>
        <w:t xml:space="preserve"> </w:t>
      </w:r>
      <m:oMath>
        <m:r>
          <m:t>u</m:t>
        </m:r>
        <m:d>
          <m:dPr>
            <m:begChr m:val="("/>
            <m:sepChr m:val=""/>
            <m:endChr m:val=")"/>
            <m:grow/>
          </m:dPr>
          <m:e>
            <m:r>
              <m:t>x</m:t>
            </m:r>
          </m:e>
        </m:d>
      </m:oMath>
      <w:r>
        <w:t xml:space="preserve">, y calcular la media ponderada por las probabilidades, no de los premios, sino de la utilidad que reportan:</w:t>
      </w:r>
    </w:p>
    <w:p>
      <w:pPr>
        <w:pStyle w:val="BodyText"/>
        <w:keepNext/>
      </w:pPr>
      <m:oMathPara>
        <m:oMathParaPr>
          <m:jc m:val="center"/>
        </m:oMathParaPr>
        <m:oMath>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m:t>
          </m:r>
          <m:r>
            <m:t>u</m:t>
          </m:r>
          <m:d>
            <m:dPr>
              <m:begChr m:val="("/>
              <m:sepChr m:val=""/>
              <m:endChr m:val=")"/>
              <m:grow/>
            </m:dPr>
            <m:e>
              <m:r>
                <m:t>2</m:t>
              </m:r>
            </m:e>
          </m:d>
          <m:r>
            <m:rPr>
              <m:sty m:val="p"/>
            </m:rPr>
            <m:t>⋅</m:t>
          </m:r>
          <m:f>
            <m:fPr>
              <m:type m:val="bar"/>
            </m:fPr>
            <m:num>
              <m:r>
                <m:t>1</m:t>
              </m:r>
            </m:num>
            <m:den>
              <m:r>
                <m:t>2</m:t>
              </m:r>
            </m:den>
          </m:f>
          <m:r>
            <m:rPr>
              <m:sty m:val="p"/>
            </m:rPr>
            <m:t>+</m:t>
          </m:r>
          <m:r>
            <m:t>u</m:t>
          </m:r>
          <m:d>
            <m:dPr>
              <m:begChr m:val="("/>
              <m:sepChr m:val=""/>
              <m:endChr m:val=")"/>
              <m:grow/>
            </m:dPr>
            <m:e>
              <m:r>
                <m:t>4</m:t>
              </m:r>
            </m:e>
          </m:d>
          <m:r>
            <m:rPr>
              <m:sty m:val="p"/>
            </m:rPr>
            <m:t>⋅</m:t>
          </m:r>
          <m:f>
            <m:fPr>
              <m:type m:val="bar"/>
            </m:fPr>
            <m:num>
              <m:r>
                <m:t>1</m:t>
              </m:r>
            </m:num>
            <m:den>
              <m:r>
                <m:t>4</m:t>
              </m:r>
            </m:den>
          </m:f>
          <m:r>
            <m:rPr>
              <m:sty m:val="p"/>
            </m:rPr>
            <m:t>+</m:t>
          </m:r>
          <m:r>
            <m:t>u</m:t>
          </m:r>
          <m:d>
            <m:dPr>
              <m:begChr m:val="("/>
              <m:sepChr m:val=""/>
              <m:endChr m:val=")"/>
              <m:grow/>
            </m:dPr>
            <m:e>
              <m:r>
                <m:t>8</m:t>
              </m:r>
            </m:e>
          </m:d>
          <m:r>
            <m:rPr>
              <m:sty m:val="p"/>
            </m:rPr>
            <m:t>⋅</m:t>
          </m:r>
          <m:f>
            <m:fPr>
              <m:type m:val="bar"/>
            </m:fPr>
            <m:num>
              <m:r>
                <m:t>1</m:t>
              </m:r>
            </m:num>
            <m:den>
              <m:r>
                <m:t>8</m:t>
              </m:r>
            </m:den>
          </m:f>
          <m:r>
            <m:rPr>
              <m:sty m:val="p"/>
            </m:rPr>
            <m:t>+</m:t>
          </m:r>
          <m:r>
            <m:rPr>
              <m:sty m:val="p"/>
            </m:rPr>
            <m:t>…</m:t>
          </m:r>
          <m:r>
            <m:rPr>
              <m:sty m:val="p"/>
            </m:rPr>
            <m:t>=</m:t>
          </m:r>
          <m:nary>
            <m:naryPr>
              <m:chr m:val="∑"/>
              <m:limLoc m:val="undOvr"/>
              <m:subHide m:val="off"/>
              <m:supHide m:val="off"/>
            </m:naryPr>
            <m:sub>
              <m:r>
                <m:t>k</m:t>
              </m:r>
              <m:r>
                <m:rPr>
                  <m:sty m:val="p"/>
                </m:rPr>
                <m:t>=</m:t>
              </m:r>
              <m:r>
                <m:t>1</m:t>
              </m:r>
            </m:sub>
            <m:sup>
              <m:r>
                <m:rPr>
                  <m:sty m:val="p"/>
                </m:rPr>
                <m:t>∞</m:t>
              </m:r>
            </m:sup>
            <m:e>
              <m:f>
                <m:fPr>
                  <m:type m:val="bar"/>
                </m:fPr>
                <m:num>
                  <m:r>
                    <m:t>1</m:t>
                  </m:r>
                </m:num>
                <m:den>
                  <m:sSup>
                    <m:e>
                      <m:r>
                        <m:t>2</m:t>
                      </m:r>
                    </m:e>
                    <m:sup>
                      <m:r>
                        <m:t>k</m:t>
                      </m:r>
                    </m:sup>
                  </m:sSup>
                </m:den>
              </m:f>
            </m:e>
          </m:nary>
          <m:r>
            <m:t> </m:t>
          </m:r>
          <m:r>
            <m:t>u</m:t>
          </m:r>
          <m:d>
            <m:dPr>
              <m:begChr m:val="("/>
              <m:sepChr m:val=""/>
              <m:endChr m:val=")"/>
              <m:grow/>
            </m:dPr>
            <m:e>
              <m:sSup>
                <m:e>
                  <m:r>
                    <m:t>2</m:t>
                  </m:r>
                </m:e>
                <m:sup>
                  <m:r>
                    <m:t>k</m:t>
                  </m:r>
                </m:sup>
              </m:sSup>
            </m:e>
          </m:d>
          <m:r>
            <m:rPr>
              <m:sty m:val="p"/>
            </m:rPr>
            <m:t>.</m:t>
          </m:r>
        </m:oMath>
      </m:oMathPara>
    </w:p>
    <w:p>
      <w:pPr>
        <w:numPr>
          <w:ilvl w:val="0"/>
          <w:numId w:val="1128"/>
        </w:numPr>
      </w:pPr>
      <w:r>
        <w:t xml:space="preserve">Imponiendo condiciones a</w:t>
      </w:r>
      <w:r>
        <w:t xml:space="preserve"> </w:t>
      </w:r>
      <m:oMath>
        <m:r>
          <m:t>u</m:t>
        </m:r>
      </m:oMath>
      <w:r>
        <w:t xml:space="preserve">, esa suma puede ser finita.</w:t>
      </w:r>
      <w:r>
        <w:t xml:space="preserve"> </w:t>
      </w:r>
      <w:r>
        <w:rPr>
          <w:smallCaps/>
        </w:rPr>
        <w:t xml:space="preserve">Bernoulli</w:t>
      </w:r>
      <w:r>
        <w:t xml:space="preserve"> </w:t>
      </w:r>
      <w:r>
        <w:t xml:space="preserve">propone</w:t>
      </w:r>
      <w:r>
        <w:t xml:space="preserve"> </w:t>
      </w:r>
      <m:oMath>
        <m:r>
          <m:t>u</m:t>
        </m:r>
        <m:d>
          <m:dPr>
            <m:begChr m:val="("/>
            <m:sepChr m:val=""/>
            <m:endChr m:val=")"/>
            <m:grow/>
          </m:dPr>
          <m:e>
            <m:r>
              <m:t>x</m:t>
            </m:r>
          </m:e>
        </m:d>
        <m:r>
          <m:rPr>
            <m:sty m:val="p"/>
          </m:rPr>
          <m:t>=</m:t>
        </m:r>
        <m:r>
          <m:rPr>
            <m:sty m:val="p"/>
          </m:rPr>
          <m:t>ln</m:t>
        </m:r>
        <m:r>
          <m:t>x</m:t>
        </m:r>
      </m:oMath>
      <w:r>
        <w:t xml:space="preserve">, y</w:t>
      </w:r>
      <w:r>
        <w:t xml:space="preserve"> </w:t>
      </w:r>
      <w:r>
        <w:rPr>
          <w:smallCaps/>
        </w:rPr>
        <w:t xml:space="preserve">Cramer</w:t>
      </w:r>
      <w:r>
        <w:t xml:space="preserve">,</w:t>
      </w:r>
      <w:r>
        <w:t xml:space="preserve"> </w:t>
      </w:r>
      <m:oMath>
        <m:r>
          <m:t>u</m:t>
        </m:r>
        <m:d>
          <m:dPr>
            <m:begChr m:val="("/>
            <m:sepChr m:val=""/>
            <m:endChr m:val=")"/>
            <m:grow/>
          </m:dPr>
          <m:e>
            <m:r>
              <m:t>x</m:t>
            </m:r>
          </m:e>
        </m:d>
        <m:r>
          <m:rPr>
            <m:sty m:val="p"/>
          </m:rPr>
          <m:t>=</m:t>
        </m:r>
        <m:rad>
          <m:radPr>
            <m:degHide m:val="on"/>
          </m:radPr>
          <m:deg/>
          <m:e>
            <m:r>
              <m:t>x</m:t>
            </m:r>
          </m:e>
        </m:rad>
      </m:oMath>
      <w:r>
        <w:t xml:space="preserve">: ambos perciben que la utilidad marginal debe ser decreciente.</w:t>
      </w:r>
    </w:p>
    <w:p>
      <w:pPr>
        <w:numPr>
          <w:ilvl w:val="0"/>
          <w:numId w:val="1128"/>
        </w:numPr>
      </w:pPr>
      <w:r>
        <w:rPr>
          <w:i/>
          <w:iCs/>
        </w:rPr>
        <w:t xml:space="preserve">Con la utilidad de</w:t>
      </w:r>
      <w:r>
        <w:rPr>
          <w:i/>
          <w:iCs/>
        </w:rPr>
        <w:t xml:space="preserve"> </w:t>
      </w:r>
      <w:r>
        <w:rPr>
          <w:i/>
          <w:iCs/>
          <w:smallCaps/>
        </w:rPr>
        <w:t xml:space="preserve">Bernoulli</w:t>
      </w:r>
      <w:r>
        <w:t xml:space="preserve">,</w:t>
      </w:r>
      <w:r>
        <w:t xml:space="preserve"> </w:t>
      </w:r>
      <m:oMath>
        <m:r>
          <m:t>u</m:t>
        </m:r>
        <m:d>
          <m:dPr>
            <m:begChr m:val="("/>
            <m:sepChr m:val=""/>
            <m:endChr m:val=")"/>
            <m:grow/>
          </m:dPr>
          <m:e>
            <m:r>
              <m:t>x</m:t>
            </m:r>
          </m:e>
        </m:d>
        <m:r>
          <m:rPr>
            <m:sty m:val="p"/>
          </m:rPr>
          <m:t>=</m:t>
        </m:r>
        <m:r>
          <m:rPr>
            <m:sty m:val="p"/>
          </m:rPr>
          <m:t>ln</m:t>
        </m:r>
        <m:r>
          <m:t>x</m:t>
        </m:r>
      </m:oMath>
      <w:r>
        <w:t xml:space="preserve">:</w:t>
      </w:r>
    </w:p>
    <w:p>
      <w:pPr>
        <w:pStyle w:val="BodyText"/>
        <w:keepNext/>
      </w:pPr>
      <m:oMathPara>
        <m:oMathParaPr>
          <m:jc m:val="center"/>
        </m:oMathParaPr>
        <m:oMath>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m:t>
          </m:r>
          <m:nary>
            <m:naryPr>
              <m:chr m:val="∑"/>
              <m:limLoc m:val="undOvr"/>
              <m:subHide m:val="off"/>
              <m:supHide m:val="off"/>
            </m:naryPr>
            <m:sub>
              <m:r>
                <m:t>k</m:t>
              </m:r>
              <m:r>
                <m:rPr>
                  <m:sty m:val="p"/>
                </m:rPr>
                <m:t>=</m:t>
              </m:r>
              <m:r>
                <m:t>1</m:t>
              </m:r>
            </m:sub>
            <m:sup>
              <m:r>
                <m:rPr>
                  <m:sty m:val="p"/>
                </m:rPr>
                <m:t>∞</m:t>
              </m:r>
            </m:sup>
            <m:e>
              <m:f>
                <m:fPr>
                  <m:type m:val="bar"/>
                </m:fPr>
                <m:num>
                  <m:r>
                    <m:t>1</m:t>
                  </m:r>
                </m:num>
                <m:den>
                  <m:sSup>
                    <m:e>
                      <m:r>
                        <m:t>2</m:t>
                      </m:r>
                    </m:e>
                    <m:sup>
                      <m:r>
                        <m:t>k</m:t>
                      </m:r>
                    </m:sup>
                  </m:sSup>
                </m:den>
              </m:f>
            </m:e>
          </m:nary>
          <m:r>
            <m:t> </m:t>
          </m:r>
          <m:r>
            <m:rPr>
              <m:sty m:val="p"/>
            </m:rPr>
            <m:t>ln</m:t>
          </m:r>
          <m:d>
            <m:dPr>
              <m:begChr m:val="("/>
              <m:sepChr m:val=""/>
              <m:endChr m:val=")"/>
              <m:grow/>
            </m:dPr>
            <m:e>
              <m:sSup>
                <m:e>
                  <m:r>
                    <m:t>2</m:t>
                  </m:r>
                </m:e>
                <m:sup>
                  <m:r>
                    <m:t>k</m:t>
                  </m:r>
                </m:sup>
              </m:sSup>
            </m:e>
          </m:d>
          <m:r>
            <m:rPr>
              <m:sty m:val="p"/>
            </m:rPr>
            <m:t>=</m:t>
          </m:r>
          <m:r>
            <m:rPr>
              <m:sty m:val="p"/>
            </m:rPr>
            <m:t>ln</m:t>
          </m:r>
          <m:r>
            <m:t>2</m:t>
          </m:r>
          <m:r>
            <m:t> </m:t>
          </m:r>
          <m:nary>
            <m:naryPr>
              <m:chr m:val="∑"/>
              <m:limLoc m:val="undOvr"/>
              <m:subHide m:val="off"/>
              <m:supHide m:val="off"/>
            </m:naryPr>
            <m:sub>
              <m:r>
                <m:t>k</m:t>
              </m:r>
              <m:r>
                <m:rPr>
                  <m:sty m:val="p"/>
                </m:rPr>
                <m:t>=</m:t>
              </m:r>
              <m:r>
                <m:t>1</m:t>
              </m:r>
            </m:sub>
            <m:sup>
              <m:r>
                <m:rPr>
                  <m:sty m:val="p"/>
                </m:rPr>
                <m:t>∞</m:t>
              </m:r>
            </m:sup>
            <m:e>
              <m:f>
                <m:fPr>
                  <m:type m:val="bar"/>
                </m:fPr>
                <m:num>
                  <m:r>
                    <m:t>k</m:t>
                  </m:r>
                </m:num>
                <m:den>
                  <m:sSup>
                    <m:e>
                      <m:r>
                        <m:t>2</m:t>
                      </m:r>
                    </m:e>
                    <m:sup>
                      <m:r>
                        <m:t>k</m:t>
                      </m:r>
                    </m:sup>
                  </m:sSup>
                </m:den>
              </m:f>
            </m:e>
          </m:nary>
          <m:r>
            <m:rPr>
              <m:sty m:val="p"/>
            </m:rPr>
            <m:t>=</m:t>
          </m:r>
          <m:r>
            <m:t>2</m:t>
          </m:r>
          <m:r>
            <m:rPr>
              <m:sty m:val="p"/>
            </m:rPr>
            <m:t>ln</m:t>
          </m:r>
          <m:r>
            <m:t>2</m:t>
          </m:r>
          <m:r>
            <m:rPr>
              <m:sty m:val="p"/>
            </m:rPr>
            <m:t>,</m:t>
          </m:r>
        </m:oMath>
      </m:oMathPara>
    </w:p>
    <w:p>
      <w:pPr>
        <w:numPr>
          <w:ilvl w:val="0"/>
          <w:numId w:val="1000"/>
        </w:numPr>
      </w:pPr>
      <w:r>
        <w:t xml:space="preserve">porque</w:t>
      </w:r>
      <w:r>
        <w:t xml:space="preserve"> </w:t>
      </w:r>
      <m:oMath>
        <m:nary>
          <m:naryPr>
            <m:chr m:val="∑"/>
            <m:limLoc m:val="undOvr"/>
            <m:subHide m:val="off"/>
            <m:supHide m:val="on"/>
          </m:naryPr>
          <m:sub>
            <m:r>
              <m:t>k</m:t>
            </m:r>
            <m:r>
              <m:rPr>
                <m:sty m:val="p"/>
              </m:rPr>
              <m:t>≥</m:t>
            </m:r>
            <m:r>
              <m:t>1</m:t>
            </m:r>
          </m:sub>
          <m:sup>
            <m:r>
              <m:t>​</m:t>
            </m:r>
          </m:sup>
          <m:e>
            <m:r>
              <m:t>k</m:t>
            </m:r>
          </m:e>
        </m:nary>
        <m:r>
          <m:t> </m:t>
        </m:r>
        <m:sSup>
          <m:e>
            <m:r>
              <m:t>q</m:t>
            </m:r>
          </m:e>
          <m:sup>
            <m:r>
              <m:t>k</m:t>
            </m:r>
          </m:sup>
        </m:sSup>
        <m:r>
          <m:rPr>
            <m:sty m:val="p"/>
          </m:rPr>
          <m:t>=</m:t>
        </m:r>
        <m:r>
          <m:t>q</m:t>
        </m:r>
        <m:r>
          <m:rPr>
            <m:sty m:val="p"/>
          </m:rPr>
          <m:t>/</m:t>
        </m:r>
        <m:sSup>
          <m:e>
            <m:d>
              <m:dPr>
                <m:begChr m:val="("/>
                <m:sepChr m:val=""/>
                <m:endChr m:val=")"/>
                <m:grow/>
              </m:dPr>
              <m:e>
                <m:r>
                  <m:t>1</m:t>
                </m:r>
                <m:r>
                  <m:rPr>
                    <m:sty m:val="p"/>
                  </m:rPr>
                  <m:t>−</m:t>
                </m:r>
                <m:r>
                  <m:t>q</m:t>
                </m:r>
              </m:e>
            </m:d>
          </m:e>
          <m:sup>
            <m:r>
              <m:t>2</m:t>
            </m:r>
          </m:sup>
        </m:sSup>
      </m:oMath>
      <w:r>
        <w:t xml:space="preserve">, que con</w:t>
      </w:r>
      <w:r>
        <w:t xml:space="preserve"> </w:t>
      </w:r>
      <m:oMath>
        <m:r>
          <m:t>q</m:t>
        </m:r>
        <m:r>
          <m:rPr>
            <m:sty m:val="p"/>
          </m:rPr>
          <m:t>=</m:t>
        </m:r>
        <m:r>
          <m:t>1</m:t>
        </m:r>
        <m:r>
          <m:rPr>
            <m:sty m:val="p"/>
          </m:rPr>
          <m:t>/</m:t>
        </m:r>
        <m:r>
          <m:t>2</m:t>
        </m:r>
      </m:oMath>
      <w:r>
        <w:t xml:space="preserve"> </w:t>
      </w:r>
      <w:r>
        <w:t xml:space="preserve">vale 2. El</w:t>
      </w:r>
      <w:r>
        <w:t xml:space="preserve"> </w:t>
      </w:r>
      <w:r>
        <w:rPr>
          <w:b/>
          <w:bCs/>
        </w:rPr>
        <w:t xml:space="preserve">equivalente cierto</w:t>
      </w:r>
      <w:r>
        <w:t xml:space="preserve"> </w:t>
      </w:r>
      <m:oMath>
        <m:r>
          <m:t>ξ</m:t>
        </m:r>
      </m:oMath>
      <w:r>
        <w:t xml:space="preserve"> </w:t>
      </w:r>
      <w:r>
        <w:t xml:space="preserve">es la cantidad cierta con la misma utilidad:</w:t>
      </w:r>
    </w:p>
    <w:p>
      <w:pPr>
        <w:pStyle w:val="BodyText"/>
        <w:keepNext/>
      </w:pPr>
      <m:oMathPara>
        <m:oMathParaPr>
          <m:jc m:val="center"/>
        </m:oMathParaPr>
        <m:oMath>
          <m:r>
            <m:t>u</m:t>
          </m:r>
          <m:d>
            <m:dPr>
              <m:begChr m:val="("/>
              <m:sepChr m:val=""/>
              <m:endChr m:val=")"/>
              <m:grow/>
            </m:dPr>
            <m:e>
              <m:r>
                <m:t>ξ</m:t>
              </m:r>
            </m:e>
          </m:d>
          <m:r>
            <m:rPr>
              <m:sty m:val="p"/>
            </m:rPr>
            <m:t>=</m:t>
          </m:r>
          <m:r>
            <m:rPr>
              <m:sty m:val="p"/>
              <m:scr m:val="double-struck"/>
            </m:rPr>
            <m:t>E</m:t>
          </m:r>
          <m:d>
            <m:dPr>
              <m:begChr m:val="["/>
              <m:sepChr m:val=""/>
              <m:endChr m:val="]"/>
              <m:grow/>
            </m:dPr>
            <m:e>
              <m:r>
                <m:t>u</m:t>
              </m:r>
              <m:d>
                <m:dPr>
                  <m:begChr m:val="("/>
                  <m:sepChr m:val=""/>
                  <m:endChr m:val=")"/>
                  <m:grow/>
                </m:dPr>
                <m:e>
                  <m:acc>
                    <m:accPr>
                      <m:chr m:val="̃"/>
                    </m:accPr>
                    <m:e>
                      <m:r>
                        <m:t>x</m:t>
                      </m:r>
                    </m:e>
                  </m:acc>
                </m:e>
              </m:d>
            </m:e>
          </m:d>
          <m:r>
            <m:t> </m:t>
          </m:r>
          <m:r>
            <m:rPr>
              <m:sty m:val="p"/>
            </m:rPr>
            <m:t>⇒</m:t>
          </m:r>
          <m:r>
            <m:t> </m:t>
          </m:r>
          <m:r>
            <m:rPr>
              <m:sty m:val="p"/>
            </m:rPr>
            <m:t>ln</m:t>
          </m:r>
          <m:r>
            <m:t>ξ</m:t>
          </m:r>
          <m:r>
            <m:rPr>
              <m:sty m:val="p"/>
            </m:rPr>
            <m:t>=</m:t>
          </m:r>
          <m:r>
            <m:t>2</m:t>
          </m:r>
          <m:r>
            <m:rPr>
              <m:sty m:val="p"/>
            </m:rPr>
            <m:t>ln</m:t>
          </m:r>
          <m:r>
            <m:t>2</m:t>
          </m:r>
          <m:r>
            <m:rPr>
              <m:sty m:val="p"/>
            </m:rPr>
            <m:t>=</m:t>
          </m:r>
          <m:r>
            <m:rPr>
              <m:sty m:val="p"/>
            </m:rPr>
            <m:t>ln</m:t>
          </m:r>
          <m:r>
            <m:t>4</m:t>
          </m:r>
          <m:r>
            <m:t> </m:t>
          </m:r>
          <m:r>
            <m:rPr>
              <m:sty m:val="p"/>
            </m:rPr>
            <m:t>⇒</m:t>
          </m:r>
          <m:r>
            <m:t> </m:t>
          </m:r>
          <m:r>
            <m:t>ξ</m:t>
          </m:r>
          <m:r>
            <m:rPr>
              <m:sty m:val="p"/>
            </m:rPr>
            <m:t>=</m:t>
          </m:r>
          <m:sSup>
            <m:e>
              <m:r>
                <m:t>e</m:t>
              </m:r>
            </m:e>
            <m:sup>
              <m:r>
                <m:t>2</m:t>
              </m:r>
              <m:r>
                <m:rPr>
                  <m:sty m:val="p"/>
                </m:rPr>
                <m:t>ln</m:t>
              </m:r>
              <m:r>
                <m:t>2</m:t>
              </m:r>
            </m:sup>
          </m:sSup>
          <m:r>
            <m:rPr>
              <m:sty m:val="p"/>
            </m:rPr>
            <m:t>=</m:t>
          </m:r>
          <m:r>
            <m:t>4</m:t>
          </m:r>
          <m:r>
            <m:rPr>
              <m:nor/>
              <m:sty m:val="p"/>
            </m:rPr>
            <m:t> ducados</m:t>
          </m:r>
          <m:r>
            <m:rPr>
              <m:sty m:val="p"/>
            </m:rPr>
            <m:t>.</m:t>
          </m:r>
        </m:oMath>
      </m:oMathPara>
    </w:p>
    <w:p>
      <w:pPr>
        <w:numPr>
          <w:ilvl w:val="0"/>
          <w:numId w:val="1000"/>
        </w:numPr>
      </w:pPr>
      <w:r>
        <w:t xml:space="preserve">Es lo máximo que pagaría por jugar alguien con utilidad logarítmica y sin otra riqueza: el precio justo es infinito, pero el equivalente cierto es de solo 4 ducados.</w:t>
      </w:r>
    </w:p>
    <w:p>
      <w:pPr>
        <w:numPr>
          <w:ilvl w:val="0"/>
          <w:numId w:val="1128"/>
        </w:numPr>
      </w:pPr>
      <w:r>
        <w:rPr>
          <w:i/>
          <w:iCs/>
        </w:rPr>
        <w:t xml:space="preserve">Con la utilidad de</w:t>
      </w:r>
      <w:r>
        <w:rPr>
          <w:i/>
          <w:iCs/>
        </w:rPr>
        <w:t xml:space="preserve"> </w:t>
      </w:r>
      <w:r>
        <w:rPr>
          <w:i/>
          <w:iCs/>
          <w:smallCaps/>
        </w:rPr>
        <w:t xml:space="preserve">Cramer</w:t>
      </w:r>
      <w:r>
        <w:t xml:space="preserve">,</w:t>
      </w:r>
      <w:r>
        <w:t xml:space="preserve"> </w:t>
      </w:r>
      <m:oMath>
        <m:r>
          <m:t>u</m:t>
        </m:r>
        <m:d>
          <m:dPr>
            <m:begChr m:val="("/>
            <m:sepChr m:val=""/>
            <m:endChr m:val=")"/>
            <m:grow/>
          </m:dPr>
          <m:e>
            <m:r>
              <m:t>x</m:t>
            </m:r>
          </m:e>
        </m:d>
        <m:r>
          <m:rPr>
            <m:sty m:val="p"/>
          </m:rPr>
          <m:t>=</m:t>
        </m:r>
        <m:rad>
          <m:radPr>
            <m:degHide m:val="on"/>
          </m:radPr>
          <m:deg/>
          <m:e>
            <m:r>
              <m:t>x</m:t>
            </m:r>
          </m:e>
        </m:rad>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scr m:val="double-struck"/>
                  </m:rPr>
                  <m:t>E</m:t>
                </m:r>
                <m:d>
                  <m:dPr>
                    <m:begChr m:val="["/>
                    <m:sepChr m:val=""/>
                    <m:endChr m:val="]"/>
                    <m:grow/>
                  </m:dPr>
                  <m:e>
                    <m:r>
                      <m:t>u</m:t>
                    </m:r>
                    <m:d>
                      <m:dPr>
                        <m:begChr m:val="("/>
                        <m:sepChr m:val=""/>
                        <m:endChr m:val=")"/>
                        <m:grow/>
                      </m:dPr>
                      <m:e>
                        <m:acc>
                          <m:accPr>
                            <m:chr m:val="̃"/>
                          </m:accPr>
                          <m:e>
                            <m:r>
                              <m:t>x</m:t>
                            </m:r>
                          </m:e>
                        </m:acc>
                      </m:e>
                    </m:d>
                  </m:e>
                </m:d>
              </m:e>
              <m:e>
                <m:r>
                  <m:rPr>
                    <m:sty m:val="p"/>
                  </m:rPr>
                  <m:t>=</m:t>
                </m:r>
                <m:nary>
                  <m:naryPr>
                    <m:chr m:val="∑"/>
                    <m:limLoc m:val="undOvr"/>
                    <m:subHide m:val="off"/>
                    <m:supHide m:val="off"/>
                  </m:naryPr>
                  <m:sub>
                    <m:r>
                      <m:t>k</m:t>
                    </m:r>
                    <m:r>
                      <m:rPr>
                        <m:sty m:val="p"/>
                      </m:rPr>
                      <m:t>=</m:t>
                    </m:r>
                    <m:r>
                      <m:t>1</m:t>
                    </m:r>
                  </m:sub>
                  <m:sup>
                    <m:r>
                      <m:rPr>
                        <m:sty m:val="p"/>
                      </m:rPr>
                      <m:t>∞</m:t>
                    </m:r>
                  </m:sup>
                  <m:e>
                    <m:f>
                      <m:fPr>
                        <m:type m:val="bar"/>
                      </m:fPr>
                      <m:num>
                        <m:sSup>
                          <m:e>
                            <m:r>
                              <m:t>2</m:t>
                            </m:r>
                          </m:e>
                          <m:sup>
                            <m:r>
                              <m:t>k</m:t>
                            </m:r>
                            <m:r>
                              <m:rPr>
                                <m:sty m:val="p"/>
                              </m:rPr>
                              <m:t>/</m:t>
                            </m:r>
                            <m:r>
                              <m:t>2</m:t>
                            </m:r>
                          </m:sup>
                        </m:sSup>
                      </m:num>
                      <m:den>
                        <m:sSup>
                          <m:e>
                            <m:r>
                              <m:t>2</m:t>
                            </m:r>
                          </m:e>
                          <m:sup>
                            <m:r>
                              <m:t>k</m:t>
                            </m:r>
                          </m:sup>
                        </m:sSup>
                      </m:den>
                    </m:f>
                  </m:e>
                </m:nary>
                <m:r>
                  <m:rPr>
                    <m:sty m:val="p"/>
                  </m:rPr>
                  <m:t>=</m:t>
                </m:r>
                <m:nary>
                  <m:naryPr>
                    <m:chr m:val="∑"/>
                    <m:limLoc m:val="undOvr"/>
                    <m:subHide m:val="off"/>
                    <m:supHide m:val="off"/>
                  </m:naryPr>
                  <m:sub>
                    <m:r>
                      <m:t>k</m:t>
                    </m:r>
                    <m:r>
                      <m:rPr>
                        <m:sty m:val="p"/>
                      </m:rPr>
                      <m:t>=</m:t>
                    </m:r>
                    <m:r>
                      <m:t>1</m:t>
                    </m:r>
                  </m:sub>
                  <m:sup>
                    <m:r>
                      <m:rPr>
                        <m:sty m:val="p"/>
                      </m:rPr>
                      <m:t>∞</m:t>
                    </m:r>
                  </m:sup>
                  <m:e>
                    <m:sSup>
                      <m:e>
                        <m:d>
                          <m:dPr>
                            <m:begChr m:val="("/>
                            <m:sepChr m:val=""/>
                            <m:endChr m:val=")"/>
                            <m:grow/>
                          </m:dPr>
                          <m:e>
                            <m:f>
                              <m:fPr>
                                <m:type m:val="bar"/>
                              </m:fPr>
                              <m:num>
                                <m:r>
                                  <m:t>1</m:t>
                                </m:r>
                              </m:num>
                              <m:den>
                                <m:rad>
                                  <m:radPr>
                                    <m:degHide m:val="on"/>
                                  </m:radPr>
                                  <m:deg/>
                                  <m:e>
                                    <m:r>
                                      <m:t>2</m:t>
                                    </m:r>
                                  </m:e>
                                </m:rad>
                              </m:den>
                            </m:f>
                          </m:e>
                        </m:d>
                      </m:e>
                      <m:sup>
                        <m:r>
                          <m:t>k</m:t>
                        </m:r>
                      </m:sup>
                    </m:sSup>
                  </m:e>
                </m:nary>
                <m:r>
                  <m:rPr>
                    <m:sty m:val="p"/>
                  </m:rPr>
                  <m:t>=</m:t>
                </m:r>
                <m:f>
                  <m:fPr>
                    <m:type m:val="bar"/>
                  </m:fPr>
                  <m:num>
                    <m:r>
                      <m:t>1</m:t>
                    </m:r>
                    <m:r>
                      <m:rPr>
                        <m:sty m:val="p"/>
                      </m:rPr>
                      <m:t>/</m:t>
                    </m:r>
                    <m:rad>
                      <m:radPr>
                        <m:degHide m:val="on"/>
                      </m:radPr>
                      <m:deg/>
                      <m:e>
                        <m:r>
                          <m:t>2</m:t>
                        </m:r>
                      </m:e>
                    </m:rad>
                  </m:num>
                  <m:den>
                    <m:r>
                      <m:t>1</m:t>
                    </m:r>
                    <m:r>
                      <m:rPr>
                        <m:sty m:val="p"/>
                      </m:rPr>
                      <m:t>−</m:t>
                    </m:r>
                    <m:r>
                      <m:t>1</m:t>
                    </m:r>
                    <m:r>
                      <m:rPr>
                        <m:sty m:val="p"/>
                      </m:rPr>
                      <m:t>/</m:t>
                    </m:r>
                    <m:rad>
                      <m:radPr>
                        <m:degHide m:val="on"/>
                      </m:radPr>
                      <m:deg/>
                      <m:e>
                        <m:r>
                          <m:t>2</m:t>
                        </m:r>
                      </m:e>
                    </m:rad>
                  </m:den>
                </m:f>
                <m:r>
                  <m:rPr>
                    <m:sty m:val="p"/>
                  </m:rPr>
                  <m:t>=</m:t>
                </m:r>
                <m:f>
                  <m:fPr>
                    <m:type m:val="bar"/>
                  </m:fPr>
                  <m:num>
                    <m:r>
                      <m:t>1</m:t>
                    </m:r>
                  </m:num>
                  <m:den>
                    <m:rad>
                      <m:radPr>
                        <m:degHide m:val="on"/>
                      </m:radPr>
                      <m:deg/>
                      <m:e>
                        <m:r>
                          <m:t>2</m:t>
                        </m:r>
                      </m:e>
                    </m:rad>
                    <m:r>
                      <m:rPr>
                        <m:sty m:val="p"/>
                      </m:rPr>
                      <m:t>−</m:t>
                    </m:r>
                    <m:r>
                      <m:t>1</m:t>
                    </m:r>
                  </m:den>
                </m:f>
                <m:r>
                  <m:rPr>
                    <m:sty m:val="p"/>
                  </m:rPr>
                  <m:t>=</m:t>
                </m:r>
                <m:r>
                  <m:t>1</m:t>
                </m:r>
                <m:r>
                  <m:rPr>
                    <m:sty m:val="p"/>
                  </m:rPr>
                  <m:t>+</m:t>
                </m:r>
                <m:rad>
                  <m:radPr>
                    <m:degHide m:val="on"/>
                  </m:radPr>
                  <m:deg/>
                  <m:e>
                    <m:r>
                      <m:t>2</m:t>
                    </m:r>
                  </m:e>
                </m:rad>
                <m:r>
                  <m:rPr>
                    <m:sty m:val="p"/>
                  </m:rPr>
                  <m:t>,</m:t>
                </m:r>
              </m:e>
            </m:mr>
            <m:mr>
              <m:e>
                <m:r>
                  <m:t>u</m:t>
                </m:r>
                <m:d>
                  <m:dPr>
                    <m:begChr m:val="("/>
                    <m:sepChr m:val=""/>
                    <m:endChr m:val=")"/>
                    <m:grow/>
                  </m:dPr>
                  <m:e>
                    <m:r>
                      <m:t>ξ</m:t>
                    </m:r>
                  </m:e>
                </m:d>
                <m:r>
                  <m:rPr>
                    <m:sty m:val="p"/>
                  </m:rPr>
                  <m:t>=</m:t>
                </m:r>
                <m:rad>
                  <m:radPr>
                    <m:degHide m:val="on"/>
                  </m:radPr>
                  <m:deg/>
                  <m:e>
                    <m:r>
                      <m:t>ξ</m:t>
                    </m:r>
                  </m:e>
                </m:rad>
                <m:r>
                  <m:rPr>
                    <m:sty m:val="p"/>
                  </m:rPr>
                  <m:t>=</m:t>
                </m:r>
                <m:r>
                  <m:t>1</m:t>
                </m:r>
                <m:r>
                  <m:rPr>
                    <m:sty m:val="p"/>
                  </m:rPr>
                  <m:t>+</m:t>
                </m:r>
                <m:rad>
                  <m:radPr>
                    <m:degHide m:val="on"/>
                  </m:radPr>
                  <m:deg/>
                  <m:e>
                    <m:r>
                      <m:t>2</m:t>
                    </m:r>
                  </m:e>
                </m:rad>
                <m:r>
                  <m:t> </m:t>
                </m:r>
              </m:e>
              <m:e>
                <m:r>
                  <m:rPr>
                    <m:sty m:val="p"/>
                  </m:rPr>
                  <m:t>⇒</m:t>
                </m:r>
                <m:r>
                  <m:t> </m:t>
                </m:r>
                <m:r>
                  <m:t>ξ</m:t>
                </m:r>
                <m:r>
                  <m:rPr>
                    <m:sty m:val="p"/>
                  </m:rPr>
                  <m:t>=</m:t>
                </m:r>
                <m:r>
                  <m:rPr>
                    <m:sty m:val="p"/>
                  </m:rPr>
                  <m:t>(</m:t>
                </m:r>
                <m:r>
                  <m:t>1</m:t>
                </m:r>
                <m:r>
                  <m:rPr>
                    <m:sty m:val="p"/>
                  </m:rPr>
                  <m:t>+</m:t>
                </m:r>
                <m:rad>
                  <m:radPr>
                    <m:degHide m:val="on"/>
                  </m:radPr>
                  <m:deg/>
                  <m:e>
                    <m:r>
                      <m:t>2</m:t>
                    </m:r>
                  </m:e>
                </m:rad>
                <m:sSup>
                  <m:e>
                    <m:r>
                      <m:rPr>
                        <m:sty m:val="p"/>
                      </m:rPr>
                      <m:t>)</m:t>
                    </m:r>
                  </m:e>
                  <m:sup>
                    <m:r>
                      <m:t>2</m:t>
                    </m:r>
                  </m:sup>
                </m:sSup>
                <m:r>
                  <m:rPr>
                    <m:sty m:val="p"/>
                  </m:rPr>
                  <m:t>=</m:t>
                </m:r>
                <m:r>
                  <m:t>3</m:t>
                </m:r>
                <m:r>
                  <m:rPr>
                    <m:sty m:val="p"/>
                  </m:rPr>
                  <m:t>+</m:t>
                </m:r>
                <m:r>
                  <m:t>2</m:t>
                </m:r>
                <m:rad>
                  <m:radPr>
                    <m:degHide m:val="on"/>
                  </m:radPr>
                  <m:deg/>
                  <m:e>
                    <m:r>
                      <m:t>2</m:t>
                    </m:r>
                  </m:e>
                </m:rad>
                <m:r>
                  <m:rPr>
                    <m:sty m:val="p"/>
                  </m:rPr>
                  <m:t>≈</m:t>
                </m:r>
                <m:r>
                  <m:t>5</m:t>
                </m:r>
                <m:r>
                  <m:rPr>
                    <m:sty m:val="p"/>
                  </m:rPr>
                  <m:t>,</m:t>
                </m:r>
                <m:r>
                  <m:t>83</m:t>
                </m:r>
                <m:r>
                  <m:rPr>
                    <m:nor/>
                    <m:sty m:val="p"/>
                  </m:rPr>
                  <m:t> ducados</m:t>
                </m:r>
                <m:r>
                  <m:rPr>
                    <m:sty m:val="p"/>
                  </m:rPr>
                  <m:t>.</m:t>
                </m:r>
              </m:e>
            </m:mr>
          </m:m>
        </m:oMath>
      </m:oMathPara>
    </w:p>
    <w:p>
      <w:pPr>
        <w:pStyle w:val="FirstParagraph"/>
      </w:pPr>
      <w:r>
        <w:t xml:space="preserve"> ∎</w:t>
      </w:r>
    </w:p>
    <w:bookmarkEnd w:id="251"/>
    <w:bookmarkStart w:id="253" w:name="d_una_salvedad"/>
    <w:p>
      <w:pPr>
        <w:pStyle w:val="Heading4"/>
      </w:pPr>
      <w:r>
        <w:t xml:space="preserve">d) Una salvedad</w:t>
      </w:r>
    </w:p>
    <w:p>
      <w:pPr>
        <w:numPr>
          <w:ilvl w:val="0"/>
          <w:numId w:val="1129"/>
        </w:numPr>
      </w:pPr>
      <w:r>
        <w:t xml:space="preserve">La utilidad marginal decreciente no basta si</w:t>
      </w:r>
      <w:r>
        <w:t xml:space="preserve"> </w:t>
      </w:r>
      <m:oMath>
        <m:r>
          <m:t>u</m:t>
        </m:r>
      </m:oMath>
      <w:r>
        <w:t xml:space="preserve"> </w:t>
      </w:r>
      <w:r>
        <w:t xml:space="preserve">no está acotada: con premios que crecen lo bastante deprisa (por ejemplo,</w:t>
      </w:r>
      <w:r>
        <w:t xml:space="preserve"> </w:t>
      </w:r>
      <m:oMath>
        <m:sSup>
          <m:e>
            <m:r>
              <m:t>e</m:t>
            </m:r>
          </m:e>
          <m:sup>
            <m:sSup>
              <m:e>
                <m:r>
                  <m:t>2</m:t>
                </m:r>
              </m:e>
              <m:sup>
                <m:r>
                  <m:t>k</m:t>
                </m:r>
              </m:sup>
            </m:sSup>
          </m:sup>
        </m:sSup>
      </m:oMath>
      <w:r>
        <w:t xml:space="preserve"> </w:t>
      </w:r>
      <w:r>
        <w:t xml:space="preserve">con</w:t>
      </w:r>
      <w:r>
        <w:t xml:space="preserve"> </w:t>
      </w:r>
      <m:oMath>
        <m:r>
          <m:t>u</m:t>
        </m:r>
        <m:r>
          <m:rPr>
            <m:sty m:val="p"/>
          </m:rPr>
          <m:t>=</m:t>
        </m:r>
        <m:r>
          <m:rPr>
            <m:sty m:val="p"/>
          </m:rPr>
          <m:t>ln</m:t>
        </m:r>
        <m:r>
          <m:t>x</m:t>
        </m:r>
      </m:oMath>
      <w:r>
        <w:t xml:space="preserve">, que da</w:t>
      </w:r>
      <w:r>
        <w:t xml:space="preserve"> </w:t>
      </w:r>
      <m:oMath>
        <m:nary>
          <m:naryPr>
            <m:chr m:val="∑"/>
            <m:limLoc m:val="undOvr"/>
            <m:subHide m:val="off"/>
            <m:supHide m:val="on"/>
          </m:naryPr>
          <m:sub>
            <m:r>
              <m:t>k</m:t>
            </m:r>
          </m:sub>
          <m:sup>
            <m:r>
              <m:t>​</m:t>
            </m:r>
          </m:sup>
          <m:e>
            <m:sSup>
              <m:e>
                <m:r>
                  <m:t>2</m:t>
                </m:r>
              </m:e>
              <m:sup>
                <m:r>
                  <m:t>k</m:t>
                </m:r>
              </m:sup>
            </m:sSup>
          </m:e>
        </m:nary>
        <m:r>
          <m:rPr>
            <m:sty m:val="p"/>
          </m:rPr>
          <m:t>/</m:t>
        </m:r>
        <m:sSup>
          <m:e>
            <m:r>
              <m:t>2</m:t>
            </m:r>
          </m:e>
          <m:sup>
            <m:r>
              <m:t>k</m:t>
            </m:r>
          </m:sup>
        </m:sSup>
        <m:r>
          <m:rPr>
            <m:sty m:val="p"/>
          </m:rPr>
          <m:t>=</m:t>
        </m:r>
        <m:r>
          <m:rPr>
            <m:sty m:val="p"/>
          </m:rPr>
          <m:t>∞</m:t>
        </m:r>
      </m:oMath>
      <w:r>
        <w:t xml:space="preserve">), la utilidad esperada vuelve a ser infinita. Solo una utilidad acotada evita todas las versiones de la paradoja</w:t>
      </w:r>
      <w:r>
        <w:t xml:space="preserve"> </w:t>
      </w:r>
      <w:r>
        <w:t xml:space="preserve">(</w:t>
      </w:r>
      <w:hyperlink w:anchor="ref_Menger1934Unsicherheitsmoment">
        <w:r>
          <w:rPr>
            <w:rStyle w:val="Hyperlink"/>
            <w:smallCaps/>
          </w:rPr>
          <w:t xml:space="preserve">Menger</w:t>
        </w:r>
        <w:r>
          <w:rPr>
            <w:rStyle w:val="Hyperlink"/>
          </w:rPr>
          <w:t xml:space="preserve">, 1934</w:t>
        </w:r>
      </w:hyperlink>
      <w:r>
        <w:t xml:space="preserve">)</w:t>
      </w:r>
      <w:r>
        <w:t xml:space="preserve">.</w:t>
      </w:r>
      <w:r>
        <w:rPr>
          <w:rStyle w:val="FootnoteReference"/>
        </w:rPr>
        <w:footnoteReference w:id="252"/>
      </w:r>
    </w:p>
    <w:bookmarkEnd w:id="253"/>
    <w:bookmarkEnd w:id="254"/>
    <w:bookmarkStart w:id="269" w:name="anexo_cartera"/>
    <w:p>
      <w:pPr>
        <w:pStyle w:val="Heading1"/>
      </w:pPr>
      <w:r>
        <w:t xml:space="preserve">C. Aplicación: la decisión de cartera y la demanda de un activo con riesgo</w:t>
      </w:r>
      <w:r>
        <w:br/>
      </w:r>
      <w:r>
        <w:t xml:space="preserve">(</w:t>
      </w:r>
      <w:r>
        <w:rPr>
          <w:smallCaps/>
        </w:rPr>
        <w:t xml:space="preserve">Arrow</w:t>
      </w:r>
      <w:r>
        <w:t xml:space="preserve">, 1965)</w:t>
      </w:r>
    </w:p>
    <w:p>
      <w:pPr>
        <w:pStyle w:val="FirstParagraph"/>
      </w:pPr>
      <w:r>
        <w:t xml:space="preserve">Este anexo no se canta: en el cuerpo basta una frase (</w:t>
      </w:r>
      <w:hyperlink w:anchor="sec_seguros">
        <w:r>
          <w:rPr>
            <w:rStyle w:val="Hyperlink"/>
          </w:rPr>
          <w:t xml:space="preserve">I.2.1</w:t>
        </w:r>
      </w:hyperlink>
      <w:r>
        <w:t xml:space="preserve">). Es el problema inverso del seguro: allí el consumidor parte del riesgo y paga por acercarse a la línea de certeza; aquí parte de la certeza y hay que pagarle, en rentabilidad esperada, para que se aleje de ella.</w:t>
      </w:r>
    </w:p>
    <w:bookmarkStart w:id="255" w:name="a_idea_6"/>
    <w:p>
      <w:pPr>
        <w:pStyle w:val="Heading4"/>
      </w:pPr>
      <w:r>
        <w:t xml:space="preserve">a) Idea</w:t>
      </w:r>
    </w:p>
    <w:p>
      <w:pPr>
        <w:numPr>
          <w:ilvl w:val="0"/>
          <w:numId w:val="1130"/>
        </w:numPr>
      </w:pPr>
      <w:r>
        <w:t xml:space="preserve">Del seguro pasamos a la decisión de cartera: ¿cuánto invierte un consumidor averso en un activo cuya rentabilidad es incierta? Es la otra gran decisión financiera del hogar y la base de la teoría de carteras.</w:t>
      </w:r>
    </w:p>
    <w:bookmarkEnd w:id="255"/>
    <w:bookmarkStart w:id="267" w:name="b_modelo_5"/>
    <w:p>
      <w:pPr>
        <w:pStyle w:val="Heading4"/>
      </w:pPr>
      <w:r>
        <w:t xml:space="preserve">b) Modelo</w:t>
      </w:r>
    </w:p>
    <w:bookmarkStart w:id="256" w:name="i_supuestos_5"/>
    <w:p>
      <w:pPr>
        <w:pStyle w:val="Heading5"/>
      </w:pPr>
      <w:r>
        <w:t xml:space="preserve">i) Supuestos</w:t>
      </w:r>
    </w:p>
    <w:p>
      <w:pPr>
        <w:numPr>
          <w:ilvl w:val="0"/>
          <w:numId w:val="1131"/>
        </w:numPr>
      </w:pPr>
      <w:r>
        <w:t xml:space="preserve">El consumidor reparte una riqueza</w:t>
      </w:r>
      <w:r>
        <w:t xml:space="preserve"> </w:t>
      </w:r>
      <m:oMath>
        <m:bar>
          <m:barPr>
            <m:pos m:val="top"/>
          </m:barPr>
          <m:e>
            <m:r>
              <m:t>W</m:t>
            </m:r>
          </m:e>
        </m:bar>
      </m:oMath>
      <w:r>
        <w:t xml:space="preserve"> </w:t>
      </w:r>
      <w:r>
        <w:t xml:space="preserve">entre un activo seguro, con rentabilidad</w:t>
      </w:r>
      <w:r>
        <w:t xml:space="preserve"> </w:t>
      </w:r>
      <m:oMath>
        <m:sSub>
          <m:e>
            <m:r>
              <m:t>r</m:t>
            </m:r>
          </m:e>
          <m:sub>
            <m:r>
              <m:t>f</m:t>
            </m:r>
          </m:sub>
        </m:sSub>
      </m:oMath>
      <w:r>
        <w:t xml:space="preserve">, y un activo con riesgo, con rentabilidad aleatoria</w:t>
      </w:r>
      <w:r>
        <w:t xml:space="preserve"> </w:t>
      </w:r>
      <m:oMath>
        <m:acc>
          <m:accPr>
            <m:chr m:val="̃"/>
          </m:accPr>
          <m:e>
            <m:r>
              <m:t>r</m:t>
            </m:r>
          </m:e>
        </m:acc>
      </m:oMath>
      <w:r>
        <w:t xml:space="preserve">; invierte</w:t>
      </w:r>
      <w:r>
        <w:t xml:space="preserve"> </w:t>
      </w:r>
      <m:oMath>
        <m:r>
          <m:t>α</m:t>
        </m:r>
      </m:oMath>
      <w:r>
        <w:t xml:space="preserve"> </w:t>
      </w:r>
      <w:r>
        <w:t xml:space="preserve">euros en el segundo y el resto en el primero</w:t>
      </w:r>
      <w:r>
        <w:t xml:space="preserve"> </w:t>
      </w:r>
      <w:r>
        <w:t xml:space="preserve">(</w:t>
      </w:r>
      <w:hyperlink w:anchor="ref_Arrow1965Aspects">
        <w:r>
          <w:rPr>
            <w:rStyle w:val="Hyperlink"/>
            <w:smallCaps/>
          </w:rPr>
          <w:t xml:space="preserve">Arrow</w:t>
        </w:r>
        <w:r>
          <w:rPr>
            <w:rStyle w:val="Hyperlink"/>
          </w:rPr>
          <w:t xml:space="preserve">, 1965</w:t>
        </w:r>
      </w:hyperlink>
      <w:r>
        <w:t xml:space="preserve">;</w:t>
      </w:r>
      <w:r>
        <w:t xml:space="preserve"> </w:t>
      </w:r>
      <w:hyperlink w:anchor="ref_Pratt1964Risk">
        <w:r>
          <w:rPr>
            <w:rStyle w:val="Hyperlink"/>
            <w:smallCaps/>
          </w:rPr>
          <w:t xml:space="preserve">Pratt</w:t>
        </w:r>
        <w:r>
          <w:rPr>
            <w:rStyle w:val="Hyperlink"/>
          </w:rPr>
          <w:t xml:space="preserve">, 1964</w:t>
        </w:r>
      </w:hyperlink>
      <w:r>
        <w:t xml:space="preserve">)</w:t>
      </w:r>
      <w:r>
        <w:t xml:space="preserve">.</w:t>
      </w:r>
    </w:p>
    <w:p>
      <w:pPr>
        <w:numPr>
          <w:ilvl w:val="0"/>
          <w:numId w:val="1131"/>
        </w:numPr>
      </w:pPr>
      <w:r>
        <w:t xml:space="preserve">Su utilidad de</w:t>
      </w:r>
      <w:r>
        <w:t xml:space="preserve"> </w:t>
      </w:r>
      <w:r>
        <w:rPr>
          <w:smallCaps/>
        </w:rPr>
        <w:t xml:space="preserve">Bernoulli</w:t>
      </w:r>
      <w:r>
        <w:t xml:space="preserve"> </w:t>
      </w:r>
      <w:r>
        <w:t xml:space="preserve">es creciente y estrictamente cóncava: es averso al riesgo.</w:t>
      </w:r>
    </w:p>
    <w:p>
      <w:pPr>
        <w:numPr>
          <w:ilvl w:val="0"/>
          <w:numId w:val="1131"/>
        </w:numPr>
      </w:pPr>
      <w:r>
        <w:t xml:space="preserve">Llamamos</w:t>
      </w:r>
      <w:r>
        <w:t xml:space="preserve"> </w:t>
      </w:r>
      <m:oMath>
        <m:acc>
          <m:accPr>
            <m:chr m:val="̃"/>
          </m:accPr>
          <m:e>
            <m:r>
              <m:t>z</m:t>
            </m:r>
          </m:e>
        </m:acc>
        <m:r>
          <m:rPr>
            <m:sty m:val="p"/>
          </m:rPr>
          <m:t>≡</m:t>
        </m:r>
        <m:acc>
          <m:accPr>
            <m:chr m:val="̃"/>
          </m:accPr>
          <m:e>
            <m:r>
              <m:t>r</m:t>
            </m:r>
          </m:e>
        </m:acc>
        <m:r>
          <m:rPr>
            <m:sty m:val="p"/>
          </m:rPr>
          <m:t>−</m:t>
        </m:r>
        <m:sSub>
          <m:e>
            <m:r>
              <m:t>r</m:t>
            </m:r>
          </m:e>
          <m:sub>
            <m:r>
              <m:t>f</m:t>
            </m:r>
          </m:sub>
        </m:sSub>
      </m:oMath>
      <w:r>
        <w:t xml:space="preserve"> </w:t>
      </w:r>
      <w:r>
        <w:t xml:space="preserve">a la</w:t>
      </w:r>
      <w:r>
        <w:t xml:space="preserve"> </w:t>
      </w:r>
      <w:r>
        <w:rPr>
          <w:i/>
          <w:iCs/>
        </w:rPr>
        <w:t xml:space="preserve">rentabilidad en exceso</w:t>
      </w:r>
      <w:r>
        <w:t xml:space="preserve"> </w:t>
      </w:r>
      <w:r>
        <w:t xml:space="preserve">del activo con riesgo (su prima de rentabilidad, si se toma la esperanza), y</w:t>
      </w:r>
      <w:r>
        <w:t xml:space="preserve"> </w:t>
      </w:r>
      <m:oMath>
        <m:sSub>
          <m:e>
            <m:r>
              <m:t>W</m:t>
            </m:r>
          </m:e>
          <m:sub>
            <m:r>
              <m:t>0</m:t>
            </m:r>
          </m:sub>
        </m:sSub>
        <m:r>
          <m:rPr>
            <m:sty m:val="p"/>
          </m:rPr>
          <m:t>≡</m:t>
        </m:r>
        <m:bar>
          <m:barPr>
            <m:pos m:val="top"/>
          </m:barPr>
          <m:e>
            <m:r>
              <m:t>W</m:t>
            </m:r>
          </m:e>
        </m:bar>
        <m:d>
          <m:dPr>
            <m:begChr m:val="("/>
            <m:sepChr m:val=""/>
            <m:endChr m:val=")"/>
            <m:grow/>
          </m:dPr>
          <m:e>
            <m:r>
              <m:t>1</m:t>
            </m:r>
            <m:r>
              <m:rPr>
                <m:sty m:val="p"/>
              </m:rPr>
              <m:t>+</m:t>
            </m:r>
            <m:sSub>
              <m:e>
                <m:r>
                  <m:t>r</m:t>
                </m:r>
              </m:e>
              <m:sub>
                <m:r>
                  <m:t>f</m:t>
                </m:r>
              </m:sub>
            </m:sSub>
          </m:e>
        </m:d>
      </m:oMath>
      <w:r>
        <w:t xml:space="preserve"> </w:t>
      </w:r>
      <w:r>
        <w:t xml:space="preserve">a la riqueza final si todo se invierte en el activo seguro.</w:t>
      </w:r>
    </w:p>
    <w:bookmarkEnd w:id="256"/>
    <w:bookmarkStart w:id="265" w:name="ii_desarrollo_5"/>
    <w:p>
      <w:pPr>
        <w:pStyle w:val="Heading5"/>
      </w:pPr>
      <w:r>
        <w:t xml:space="preserve">ii) Desarrollo</w:t>
      </w:r>
    </w:p>
    <w:p>
      <w:pPr>
        <w:numPr>
          <w:ilvl w:val="0"/>
          <w:numId w:val="1132"/>
        </w:numPr>
      </w:pPr>
      <w:r>
        <w:t xml:space="preserve">Su riqueza final es</w:t>
      </w:r>
      <w:r>
        <w:t xml:space="preserve"> </w:t>
      </w:r>
      <m:oMath>
        <m:acc>
          <m:accPr>
            <m:chr m:val="̃"/>
          </m:accPr>
          <m:e>
            <m:r>
              <m:t>W</m:t>
            </m:r>
          </m:e>
        </m:acc>
        <m:r>
          <m:rPr>
            <m:sty m:val="p"/>
          </m:rPr>
          <m:t>=</m:t>
        </m:r>
        <m:bar>
          <m:barPr>
            <m:pos m:val="top"/>
          </m:barPr>
          <m:e>
            <m:r>
              <m:t>W</m:t>
            </m:r>
          </m:e>
        </m:bar>
        <m:d>
          <m:dPr>
            <m:begChr m:val="("/>
            <m:sepChr m:val=""/>
            <m:endChr m:val=")"/>
            <m:grow/>
          </m:dPr>
          <m:e>
            <m:r>
              <m:t>1</m:t>
            </m:r>
            <m:r>
              <m:rPr>
                <m:sty m:val="p"/>
              </m:rPr>
              <m:t>+</m:t>
            </m:r>
            <m:sSub>
              <m:e>
                <m:r>
                  <m:t>r</m:t>
                </m:r>
              </m:e>
              <m:sub>
                <m:r>
                  <m:t>f</m:t>
                </m:r>
              </m:sub>
            </m:sSub>
          </m:e>
        </m:d>
        <m:r>
          <m:rPr>
            <m:sty m:val="p"/>
          </m:rPr>
          <m:t>+</m:t>
        </m:r>
        <m:r>
          <m:t>α</m:t>
        </m:r>
        <m:r>
          <m:t> </m:t>
        </m:r>
        <m:d>
          <m:dPr>
            <m:begChr m:val="("/>
            <m:sepChr m:val=""/>
            <m:endChr m:val=")"/>
            <m:grow/>
          </m:dPr>
          <m:e>
            <m:acc>
              <m:accPr>
                <m:chr m:val="̃"/>
              </m:accPr>
              <m:e>
                <m:r>
                  <m:t>r</m:t>
                </m:r>
              </m:e>
            </m:acc>
            <m:r>
              <m:rPr>
                <m:sty m:val="p"/>
              </m:rPr>
              <m:t>−</m:t>
            </m:r>
            <m:sSub>
              <m:e>
                <m:r>
                  <m:t>r</m:t>
                </m:r>
              </m:e>
              <m:sub>
                <m:r>
                  <m:t>f</m:t>
                </m:r>
              </m:sub>
            </m:sSub>
          </m:e>
        </m:d>
        <m:r>
          <m:rPr>
            <m:sty m:val="p"/>
          </m:rPr>
          <m:t>=</m:t>
        </m:r>
        <m:sSub>
          <m:e>
            <m:r>
              <m:t>W</m:t>
            </m:r>
          </m:e>
          <m:sub>
            <m:r>
              <m:t>0</m:t>
            </m:r>
          </m:sub>
        </m:sSub>
        <m:r>
          <m:rPr>
            <m:sty m:val="p"/>
          </m:rPr>
          <m:t>+</m:t>
        </m:r>
        <m:r>
          <m:t>α</m:t>
        </m:r>
        <m:r>
          <m:t> </m:t>
        </m:r>
        <m:acc>
          <m:accPr>
            <m:chr m:val="̃"/>
          </m:accPr>
          <m:e>
            <m:r>
              <m:t>z</m:t>
            </m:r>
          </m:e>
        </m:acc>
      </m:oMath>
      <w:r>
        <w:t xml:space="preserve">, y elige</w:t>
      </w:r>
      <w:r>
        <w:t xml:space="preserve"> </w:t>
      </w:r>
      <m:oMath>
        <m:r>
          <m:t>α</m:t>
        </m:r>
      </m:oMath>
      <w:r>
        <w:t xml:space="preserve">:</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r>
                      <m:t>α</m:t>
                    </m:r>
                  </m:lim>
                </m:limLow>
              </m:e>
              <m:e>
                <m:r>
                  <m:rPr>
                    <m:sty m:val="p"/>
                    <m:scr m:val="double-struck"/>
                  </m:rPr>
                  <m:t>E</m:t>
                </m:r>
                <m:d>
                  <m:dPr>
                    <m:begChr m:val="["/>
                    <m:sepChr m:val=""/>
                    <m:endChr m:val="]"/>
                    <m:grow/>
                  </m:dPr>
                  <m:e>
                    <m:r>
                      <m:t>u</m:t>
                    </m:r>
                    <m:d>
                      <m:dPr>
                        <m:begChr m:val="("/>
                        <m:sepChr m:val=""/>
                        <m:endChr m:val=")"/>
                        <m:grow/>
                      </m:dPr>
                      <m:e>
                        <m:sSub>
                          <m:e>
                            <m:r>
                              <m:t>W</m:t>
                            </m:r>
                          </m:e>
                          <m:sub>
                            <m:r>
                              <m:t>0</m:t>
                            </m:r>
                          </m:sub>
                        </m:sSub>
                        <m:r>
                          <m:rPr>
                            <m:sty m:val="p"/>
                          </m:rPr>
                          <m:t>+</m:t>
                        </m:r>
                        <m:r>
                          <m:t>α</m:t>
                        </m:r>
                        <m:r>
                          <m:t> </m:t>
                        </m:r>
                        <m:acc>
                          <m:accPr>
                            <m:chr m:val="̃"/>
                          </m:accPr>
                          <m:e>
                            <m:r>
                              <m:t>z</m:t>
                            </m:r>
                          </m:e>
                        </m:acc>
                      </m:e>
                    </m:d>
                  </m:e>
                </m:d>
              </m:e>
            </m:mr>
          </m:m>
          <m:r>
            <m:t>  </m:t>
          </m:r>
          <m:r>
            <m:rPr>
              <m:sty m:val="p"/>
            </m:rPr>
            <m:t>⇒</m:t>
          </m:r>
          <m:r>
            <m:t>  </m:t>
          </m:r>
          <m:r>
            <m:rPr>
              <m:sty m:val="p"/>
              <m:scr m:val="double-struck"/>
            </m:rPr>
            <m:t>E</m:t>
          </m:r>
          <m:d>
            <m:dPr>
              <m:begChr m:val="["/>
              <m:sepChr m:val=""/>
              <m:endChr m:val="]"/>
              <m:grow/>
            </m:dPr>
            <m:e>
              <m:r>
                <m:t>u</m:t>
              </m:r>
              <m:r>
                <m:rPr>
                  <m:sty m:val="p"/>
                </m:rPr>
                <m:t>′</m:t>
              </m:r>
              <m:d>
                <m:dPr>
                  <m:begChr m:val="("/>
                  <m:sepChr m:val=""/>
                  <m:endChr m:val=")"/>
                  <m:grow/>
                </m:dPr>
                <m:e>
                  <m:sSub>
                    <m:e>
                      <m:r>
                        <m:t>W</m:t>
                      </m:r>
                    </m:e>
                    <m:sub>
                      <m:r>
                        <m:t>0</m:t>
                      </m:r>
                    </m:sub>
                  </m:sSub>
                  <m:r>
                    <m:rPr>
                      <m:sty m:val="p"/>
                    </m:rPr>
                    <m:t>+</m:t>
                  </m:r>
                  <m:sSup>
                    <m:e>
                      <m:r>
                        <m:t>α</m:t>
                      </m:r>
                    </m:e>
                    <m:sup>
                      <m:r>
                        <m:rPr>
                          <m:sty m:val="p"/>
                        </m:rPr>
                        <m:t>*</m:t>
                      </m:r>
                    </m:sup>
                  </m:sSup>
                  <m:acc>
                    <m:accPr>
                      <m:chr m:val="̃"/>
                    </m:accPr>
                    <m:e>
                      <m:r>
                        <m:t>z</m:t>
                      </m:r>
                    </m:e>
                  </m:acc>
                </m:e>
              </m:d>
              <m:r>
                <m:t> </m:t>
              </m:r>
              <m:acc>
                <m:accPr>
                  <m:chr m:val="̃"/>
                </m:accPr>
                <m:e>
                  <m:r>
                    <m:t>z</m:t>
                  </m:r>
                </m:e>
              </m:acc>
            </m:e>
          </m:d>
          <m:r>
            <m:rPr>
              <m:sty m:val="p"/>
            </m:rPr>
            <m:t>=</m:t>
          </m:r>
          <m:r>
            <m:t>0</m:t>
          </m:r>
          <m:r>
            <m:rPr>
              <m:sty m:val="p"/>
            </m:rPr>
            <m:t>.</m:t>
          </m:r>
        </m:oMath>
      </m:oMathPara>
    </w:p>
    <w:p>
      <w:pPr>
        <w:numPr>
          <w:ilvl w:val="0"/>
          <w:numId w:val="1000"/>
        </w:numPr>
      </w:pPr>
      <w:r>
        <w:t xml:space="preserve">La condición de segundo orden,</w:t>
      </w:r>
      <w:r>
        <w:t xml:space="preserve"> </w:t>
      </w:r>
      <m:oMath>
        <m:r>
          <m:rPr>
            <m:sty m:val="p"/>
            <m:scr m:val="double-struck"/>
          </m:rPr>
          <m:t>E</m:t>
        </m:r>
        <m:d>
          <m:dPr>
            <m:begChr m:val="["/>
            <m:sepChr m:val=""/>
            <m:endChr m:val="]"/>
            <m:grow/>
          </m:dPr>
          <m:e>
            <m:r>
              <m:t>u</m:t>
            </m:r>
            <m:r>
              <m:rPr>
                <m:sty m:val="p"/>
              </m:rPr>
              <m:t>″</m:t>
            </m:r>
            <m:d>
              <m:dPr>
                <m:begChr m:val="("/>
                <m:sepChr m:val=""/>
                <m:endChr m:val=")"/>
                <m:grow/>
              </m:dPr>
              <m:e>
                <m:acc>
                  <m:accPr>
                    <m:chr m:val="̃"/>
                  </m:accPr>
                  <m:e>
                    <m:r>
                      <m:t>W</m:t>
                    </m:r>
                  </m:e>
                </m:acc>
              </m:e>
            </m:d>
            <m:r>
              <m:t> </m:t>
            </m:r>
            <m:sSup>
              <m:e>
                <m:acc>
                  <m:accPr>
                    <m:chr m:val="̃"/>
                  </m:accPr>
                  <m:e>
                    <m:r>
                      <m:t>z</m:t>
                    </m:r>
                  </m:e>
                </m:acc>
              </m:e>
              <m:sup>
                <m:r>
                  <m:t>2</m:t>
                </m:r>
              </m:sup>
            </m:sSup>
          </m:e>
        </m:d>
        <m:r>
          <m:rPr>
            <m:sty m:val="p"/>
          </m:rPr>
          <m:t>&lt;</m:t>
        </m:r>
        <m:r>
          <m:t>0</m:t>
        </m:r>
      </m:oMath>
      <w:r>
        <w:t xml:space="preserve">, se cumple por la concavidad de</w:t>
      </w:r>
      <w:r>
        <w:t xml:space="preserve"> </w:t>
      </w:r>
      <m:oMath>
        <m:r>
          <m:t>u</m:t>
        </m:r>
      </m:oMath>
      <w:r>
        <w:t xml:space="preserve">: la utilidad esperada es cóncava en</w:t>
      </w:r>
      <w:r>
        <w:t xml:space="preserve"> </w:t>
      </w:r>
      <m:oMath>
        <m:r>
          <m:t>α</m:t>
        </m:r>
      </m:oMath>
      <w:r>
        <w:t xml:space="preserve"> </w:t>
      </w:r>
      <w:r>
        <w:t xml:space="preserve">y la condición de primer orden basta.</w:t>
      </w:r>
    </w:p>
    <w:p>
      <w:pPr>
        <w:numPr>
          <w:ilvl w:val="0"/>
          <w:numId w:val="1132"/>
        </w:numPr>
      </w:pPr>
      <w:r>
        <w:rPr>
          <w:i/>
          <w:iCs/>
        </w:rPr>
        <w:t xml:space="preserve">La pendiente en el origen</w:t>
      </w:r>
      <w:r>
        <w:t xml:space="preserve">: la derivada de la utilidad esperada en</w:t>
      </w:r>
      <w:r>
        <w:t xml:space="preserve"> </w:t>
      </w:r>
      <m:oMath>
        <m:r>
          <m:t>α</m:t>
        </m:r>
        <m:r>
          <m:rPr>
            <m:sty m:val="p"/>
          </m:rPr>
          <m:t>=</m:t>
        </m:r>
        <m:r>
          <m:t>0</m:t>
        </m:r>
      </m:oMath>
      <w:r>
        <w:t xml:space="preserve">, donde la riqueza es cierta, es</w:t>
      </w:r>
    </w:p>
    <w:p>
      <w:pPr>
        <w:pStyle w:val="BodyText"/>
        <w:keepNext/>
      </w:pPr>
      <m:oMathPara>
        <m:oMathParaPr>
          <m:jc m:val="center"/>
        </m:oMathParaPr>
        <m:oMath>
          <m:f>
            <m:fPr>
              <m:type m:val="bar"/>
            </m:fPr>
            <m:num>
              <m:r>
                <m:t>d</m:t>
              </m:r>
              <m:r>
                <m:t> </m:t>
              </m:r>
              <m:r>
                <m:rPr>
                  <m:sty m:val="p"/>
                  <m:scr m:val="double-struck"/>
                </m:rPr>
                <m:t>E</m:t>
              </m:r>
              <m:d>
                <m:dPr>
                  <m:begChr m:val="["/>
                  <m:sepChr m:val=""/>
                  <m:endChr m:val="]"/>
                  <m:grow/>
                </m:dPr>
                <m:e>
                  <m:r>
                    <m:t>u</m:t>
                  </m:r>
                </m:e>
              </m:d>
            </m:num>
            <m:den>
              <m:r>
                <m:t>d</m:t>
              </m:r>
              <m:r>
                <m:t>α</m:t>
              </m:r>
            </m:den>
          </m:f>
          <m:sSub>
            <m:e>
              <m:r>
                <m:rPr>
                  <m:sty m:val="p"/>
                </m:rPr>
                <m:t>|</m:t>
              </m:r>
            </m:e>
            <m:sub>
              <m:r>
                <m:t>α</m:t>
              </m:r>
              <m:r>
                <m:rPr>
                  <m:sty m:val="p"/>
                </m:rPr>
                <m:t>=</m:t>
              </m:r>
              <m:r>
                <m:t>0</m:t>
              </m:r>
            </m:sub>
          </m:sSub>
          <m:r>
            <m:rPr>
              <m:sty m:val="p"/>
            </m:rPr>
            <m:t>=</m:t>
          </m:r>
          <m:r>
            <m:t>u</m:t>
          </m:r>
          <m:r>
            <m:rPr>
              <m:sty m:val="p"/>
            </m:rPr>
            <m:t>′</m:t>
          </m:r>
          <m:d>
            <m:dPr>
              <m:begChr m:val="("/>
              <m:sepChr m:val=""/>
              <m:endChr m:val=")"/>
              <m:grow/>
            </m:dPr>
            <m:e>
              <m:sSub>
                <m:e>
                  <m:r>
                    <m:t>W</m:t>
                  </m:r>
                </m:e>
                <m:sub>
                  <m:r>
                    <m:t>0</m:t>
                  </m:r>
                </m:sub>
              </m:sSub>
            </m:e>
          </m:d>
          <m:r>
            <m:t> </m:t>
          </m:r>
          <m:r>
            <m:rPr>
              <m:sty m:val="p"/>
              <m:scr m:val="double-struck"/>
            </m:rPr>
            <m:t>E</m:t>
          </m:r>
          <m:d>
            <m:dPr>
              <m:begChr m:val="["/>
              <m:sepChr m:val=""/>
              <m:endChr m:val="]"/>
              <m:grow/>
            </m:dPr>
            <m:e>
              <m:acc>
                <m:accPr>
                  <m:chr m:val="̃"/>
                </m:accPr>
                <m:e>
                  <m:r>
                    <m:t>z</m:t>
                  </m:r>
                </m:e>
              </m:acc>
            </m:e>
          </m:d>
          <m:r>
            <m:rPr>
              <m:sty m:val="p"/>
            </m:rPr>
            <m:t>=</m:t>
          </m:r>
          <m:r>
            <m:t>u</m:t>
          </m:r>
          <m:r>
            <m:rPr>
              <m:sty m:val="p"/>
            </m:rPr>
            <m:t>′</m:t>
          </m:r>
          <m:d>
            <m:dPr>
              <m:begChr m:val="("/>
              <m:sepChr m:val=""/>
              <m:endChr m:val=")"/>
              <m:grow/>
            </m:dPr>
            <m:e>
              <m:sSub>
                <m:e>
                  <m:r>
                    <m:t>W</m:t>
                  </m:r>
                </m:e>
                <m:sub>
                  <m:r>
                    <m:t>0</m:t>
                  </m:r>
                </m:sub>
              </m:sSub>
            </m:e>
          </m:d>
          <m:d>
            <m:dPr>
              <m:begChr m:val="("/>
              <m:sepChr m:val=""/>
              <m:endChr m:val=")"/>
              <m:grow/>
            </m:dPr>
            <m:e>
              <m:r>
                <m:rPr>
                  <m:sty m:val="p"/>
                  <m:scr m:val="double-struck"/>
                </m:rPr>
                <m:t>E</m:t>
              </m:r>
              <m:d>
                <m:dPr>
                  <m:begChr m:val="["/>
                  <m:sepChr m:val=""/>
                  <m:endChr m:val="]"/>
                  <m:grow/>
                </m:dPr>
                <m:e>
                  <m:acc>
                    <m:accPr>
                      <m:chr m:val="̃"/>
                    </m:accPr>
                    <m:e>
                      <m:r>
                        <m:t>r</m:t>
                      </m:r>
                    </m:e>
                  </m:acc>
                </m:e>
              </m:d>
              <m:r>
                <m:rPr>
                  <m:sty m:val="p"/>
                </m:rPr>
                <m:t>−</m:t>
              </m:r>
              <m:sSub>
                <m:e>
                  <m:r>
                    <m:t>r</m:t>
                  </m:r>
                </m:e>
                <m:sub>
                  <m:r>
                    <m:t>f</m:t>
                  </m:r>
                </m:sub>
              </m:sSub>
            </m:e>
          </m:d>
          <m:r>
            <m:rPr>
              <m:sty m:val="p"/>
            </m:rPr>
            <m:t>.</m:t>
          </m:r>
        </m:oMath>
      </m:oMathPara>
    </w:p>
    <w:p>
      <w:pPr>
        <w:numPr>
          <w:ilvl w:val="0"/>
          <w:numId w:val="1000"/>
        </w:numPr>
      </w:pPr>
      <w:r>
        <w:t xml:space="preserve">Si la prima de rentabilidad es positiva, la utilidad esperada crece al invertir el primer euro y, como es cóncava en</w:t>
      </w:r>
      <w:r>
        <w:t xml:space="preserve"> </w:t>
      </w:r>
      <m:oMath>
        <m:r>
          <m:t>α</m:t>
        </m:r>
      </m:oMath>
      <w:r>
        <w:t xml:space="preserve">, su máximo está en</w:t>
      </w:r>
      <w:r>
        <w:t xml:space="preserve"> </w:t>
      </w:r>
      <m:oMath>
        <m:sSup>
          <m:e>
            <m:r>
              <m:t>α</m:t>
            </m:r>
          </m:e>
          <m:sup>
            <m:r>
              <m:rPr>
                <m:sty m:val="p"/>
              </m:rPr>
              <m:t>*</m:t>
            </m:r>
          </m:sup>
        </m:sSup>
        <m:r>
          <m:rPr>
            <m:sty m:val="p"/>
          </m:rPr>
          <m:t>&gt;</m:t>
        </m:r>
        <m:r>
          <m:t>0</m:t>
        </m:r>
      </m:oMath>
      <w:r>
        <w:t xml:space="preserve">; si es nula, el máximo está en</w:t>
      </w:r>
      <w:r>
        <w:t xml:space="preserve"> </w:t>
      </w:r>
      <m:oMath>
        <m:sSup>
          <m:e>
            <m:r>
              <m:t>α</m:t>
            </m:r>
          </m:e>
          <m:sup>
            <m:r>
              <m:rPr>
                <m:sty m:val="p"/>
              </m:rPr>
              <m:t>*</m:t>
            </m:r>
          </m:sup>
        </m:sSup>
        <m:r>
          <m:rPr>
            <m:sty m:val="p"/>
          </m:rPr>
          <m:t>=</m:t>
        </m:r>
        <m:r>
          <m:t>0</m:t>
        </m:r>
      </m:oMath>
      <w:r>
        <w:t xml:space="preserve"> </w:t>
      </w:r>
      <w:r>
        <w:t xml:space="preserve">(gráfico </w:t>
      </w:r>
      <w:hyperlink w:anchor="fig_cartera_alfa">
        <w:r>
          <w:rPr>
            <w:rStyle w:val="Hyperlink"/>
          </w:rPr>
          <w:t xml:space="preserve">14</w:t>
        </w:r>
      </w:hyperlink>
      <w:r>
        <w:t xml:space="preserve">, izquierda).</w:t>
      </w:r>
    </w:p>
    <w:bookmarkStart w:id="260" w:name="fig_cartera_alfa"/>
    <w:p>
      <w:pPr>
        <w:pStyle w:val="ImageCaption"/>
      </w:pPr>
      <w:r>
        <w:t xml:space="preserve">Gráfico 14.–</w:t>
      </w:r>
      <w:r>
        <w:t xml:space="preserve"> </w:t>
      </w:r>
      <w:r>
        <w:t xml:space="preserve">La utilidad esperada según la inversión en el activo con riesgo (izquierda) y la inversión óptima según la riqueza (derecha)</w:t>
      </w:r>
    </w:p>
    <w:p>
      <w:pPr>
        <w:pStyle w:val="CaptionedFigure"/>
      </w:pPr>
      <w:r>
        <w:drawing>
          <wp:inline>
            <wp:extent cx="5670550" cy="2193176"/>
            <wp:effectExtent b="0" l="0" r="0" t="0"/>
            <wp:docPr descr="Gráfico 14.– La utilidad esperada según la inversión en el activo con riesgo (izquierda) y la inversión óptima según la riqueza (derecha)" title="" id="258" name="Picture"/>
            <a:graphic>
              <a:graphicData uri="http://schemas.openxmlformats.org/drawingml/2006/picture">
                <pic:pic>
                  <pic:nvPicPr>
                    <pic:cNvPr descr="C:\Users\vgutierrez\Documents\src\victorgutierrezmarcos.github.io-revision\oposicion\temario\fuentes\3A10\graficos/cartera-alfa.png" id="259" name="Picture"/>
                    <pic:cNvPicPr>
                      <a:picLocks noChangeArrowheads="1" noChangeAspect="1"/>
                    </pic:cNvPicPr>
                  </pic:nvPicPr>
                  <pic:blipFill>
                    <a:blip r:embed="rId257"/>
                    <a:stretch>
                      <a:fillRect/>
                    </a:stretch>
                  </pic:blipFill>
                  <pic:spPr bwMode="auto">
                    <a:xfrm>
                      <a:off x="0" y="0"/>
                      <a:ext cx="5670550" cy="2193176"/>
                    </a:xfrm>
                    <a:prstGeom prst="rect">
                      <a:avLst/>
                    </a:prstGeom>
                    <a:noFill/>
                    <a:ln w="9525">
                      <a:noFill/>
                      <a:headEnd/>
                      <a:tailEnd/>
                    </a:ln>
                  </pic:spPr>
                </pic:pic>
              </a:graphicData>
            </a:graphic>
          </wp:inline>
        </w:drawing>
      </w:r>
    </w:p>
    <w:bookmarkEnd w:id="260"/>
    <w:p>
      <w:pPr>
        <w:pStyle w:val="Piedeimagen"/>
      </w:pPr>
      <w:r>
        <w:t xml:space="preserve">Fuente: elaboración propia a partir de</w:t>
      </w:r>
      <w:r>
        <w:t xml:space="preserve"> </w:t>
      </w:r>
      <w:r>
        <w:rPr>
          <w:smallCaps/>
        </w:rPr>
        <w:t xml:space="preserve">Arrow</w:t>
      </w:r>
      <w:r>
        <w:t xml:space="preserve"> </w:t>
      </w:r>
      <w:r>
        <w:t xml:space="preserve">(</w:t>
      </w:r>
      <w:hyperlink w:anchor="ref_Arrow1965Aspects">
        <w:r>
          <w:rPr>
            <w:rStyle w:val="Hyperlink"/>
          </w:rPr>
          <w:t xml:space="preserve">1965</w:t>
        </w:r>
      </w:hyperlink>
      <w:r>
        <w:t xml:space="preserve">)</w:t>
      </w:r>
      <w:r>
        <w:t xml:space="preserve"> </w:t>
      </w:r>
      <w:r>
        <w:t xml:space="preserve">y</w:t>
      </w:r>
      <w:r>
        <w:t xml:space="preserve"> </w:t>
      </w:r>
      <w:r>
        <w:rPr>
          <w:smallCaps/>
        </w:rPr>
        <w:t xml:space="preserve">Gollier</w:t>
      </w:r>
      <w:r>
        <w:t xml:space="preserve"> </w:t>
      </w:r>
      <w:r>
        <w:t xml:space="preserve">(</w:t>
      </w:r>
      <w:hyperlink w:anchor="ref_Gollier2001Economics">
        <w:r>
          <w:rPr>
            <w:rStyle w:val="Hyperlink"/>
          </w:rPr>
          <w:t xml:space="preserve">2001</w:t>
        </w:r>
      </w:hyperlink>
      <w:r>
        <w:t xml:space="preserve">)</w:t>
      </w:r>
      <w:r>
        <w:t xml:space="preserve">. A la izquierda,</w:t>
      </w:r>
      <w:r>
        <w:t xml:space="preserve"> </w:t>
      </w:r>
      <m:oMath>
        <m:r>
          <m:t>u</m:t>
        </m:r>
        <m:r>
          <m:rPr>
            <m:sty m:val="p"/>
          </m:rPr>
          <m:t>=</m:t>
        </m:r>
        <m:r>
          <m:rPr>
            <m:sty m:val="p"/>
          </m:rPr>
          <m:t>ln</m:t>
        </m:r>
        <m:r>
          <m:t>x</m:t>
        </m:r>
      </m:oMath>
      <w:r>
        <w:t xml:space="preserve">,</w:t>
      </w:r>
      <w:r>
        <w:t xml:space="preserve"> </w:t>
      </w:r>
      <m:oMath>
        <m:sSub>
          <m:e>
            <m:r>
              <m:t>W</m:t>
            </m:r>
          </m:e>
          <m:sub>
            <m:r>
              <m:t>0</m:t>
            </m:r>
          </m:sub>
        </m:sSub>
        <m:r>
          <m:rPr>
            <m:sty m:val="p"/>
          </m:rPr>
          <m:t>=</m:t>
        </m:r>
        <m:r>
          <m:t>100</m:t>
        </m:r>
      </m:oMath>
      <w:r>
        <w:t xml:space="preserve"> </w:t>
      </w:r>
      <w:r>
        <w:t xml:space="preserve">y 2 estados igual de probables, con</w:t>
      </w:r>
      <w:r>
        <w:t xml:space="preserve"> </w:t>
      </w:r>
      <m:oMath>
        <m:acc>
          <m:accPr>
            <m:chr m:val="̃"/>
          </m:accPr>
          <m:e>
            <m:r>
              <m:t>z</m:t>
            </m:r>
          </m:e>
        </m:acc>
        <m:r>
          <m:rPr>
            <m:sty m:val="p"/>
          </m:rPr>
          <m:t>=</m:t>
        </m:r>
        <m:r>
          <m:rPr>
            <m:sty m:val="p"/>
          </m:rPr>
          <m:t>+</m:t>
        </m:r>
        <m:r>
          <m:t>0</m:t>
        </m:r>
        <m:r>
          <m:rPr>
            <m:sty m:val="p"/>
          </m:rPr>
          <m:t>,</m:t>
        </m:r>
        <m:r>
          <m:t>5</m:t>
        </m:r>
      </m:oMath>
      <w:r>
        <w:t xml:space="preserve"> </w:t>
      </w:r>
      <w:r>
        <w:t xml:space="preserve">o</w:t>
      </w:r>
      <w:r>
        <w:t xml:space="preserve"> </w:t>
      </w:r>
      <m:oMath>
        <m:r>
          <m:rPr>
            <m:sty m:val="p"/>
          </m:rPr>
          <m:t>−</m:t>
        </m:r>
        <m:r>
          <m:t>0</m:t>
        </m:r>
        <m:r>
          <m:rPr>
            <m:sty m:val="p"/>
          </m:rPr>
          <m:t>,</m:t>
        </m:r>
        <m:r>
          <m:t>2</m:t>
        </m:r>
      </m:oMath>
      <w:r>
        <w:t xml:space="preserve"> </w:t>
      </w:r>
      <w:r>
        <w:t xml:space="preserve">(prima positiva,</w:t>
      </w:r>
      <w:r>
        <w:t xml:space="preserve"> </w:t>
      </w:r>
      <m:oMath>
        <m:sSup>
          <m:e>
            <m:r>
              <m:t>α</m:t>
            </m:r>
          </m:e>
          <m:sup>
            <m:r>
              <m:rPr>
                <m:sty m:val="p"/>
              </m:rPr>
              <m:t>*</m:t>
            </m:r>
          </m:sup>
        </m:sSup>
        <m:r>
          <m:rPr>
            <m:sty m:val="p"/>
          </m:rPr>
          <m:t>=</m:t>
        </m:r>
        <m:r>
          <m:t>150</m:t>
        </m:r>
      </m:oMath>
      <w:r>
        <w:t xml:space="preserve">) y con</w:t>
      </w:r>
      <w:r>
        <w:t xml:space="preserve"> </w:t>
      </w:r>
      <m:oMath>
        <m:acc>
          <m:accPr>
            <m:chr m:val="̃"/>
          </m:accPr>
          <m:e>
            <m:r>
              <m:t>z</m:t>
            </m:r>
          </m:e>
        </m:acc>
        <m:r>
          <m:rPr>
            <m:sty m:val="p"/>
          </m:rPr>
          <m:t>=</m:t>
        </m:r>
        <m:r>
          <m:rPr>
            <m:sty m:val="p"/>
          </m:rPr>
          <m:t>±</m:t>
        </m:r>
        <m:r>
          <m:t>0</m:t>
        </m:r>
        <m:r>
          <m:rPr>
            <m:sty m:val="p"/>
          </m:rPr>
          <m:t>,</m:t>
        </m:r>
        <m:r>
          <m:t>35</m:t>
        </m:r>
      </m:oMath>
      <w:r>
        <w:t xml:space="preserve"> </w:t>
      </w:r>
      <w:r>
        <w:t xml:space="preserve">(prima nula); a la derecha, un esquema.</w:t>
      </w:r>
    </w:p>
    <w:p>
      <w:pPr>
        <w:keepNext/>
        <w:numPr>
          <w:ilvl w:val="0"/>
          <w:numId w:val="1133"/>
        </w:numPr>
      </w:pPr>
      <w:r>
        <w:rPr>
          <w:i/>
          <w:iCs/>
        </w:rPr>
        <w:t xml:space="preserve">Interpretación gráfica en el plano de la riqueza en cada estado</w:t>
      </w:r>
      <w:r>
        <w:t xml:space="preserve"> </w:t>
      </w:r>
      <w:r>
        <w:t xml:space="preserve">(gráfico </w:t>
      </w:r>
      <w:hyperlink w:anchor="fig_cartera_riqueza">
        <w:r>
          <w:rPr>
            <w:rStyle w:val="Hyperlink"/>
          </w:rPr>
          <w:t xml:space="preserve">15</w:t>
        </w:r>
      </w:hyperlink>
      <w:r>
        <w:t xml:space="preserve">). Con 2 estados igual de probables, uno bueno y otro malo, el punto de partida,</w:t>
      </w:r>
      <w:r>
        <w:t xml:space="preserve"> </w:t>
      </w:r>
      <m:oMath>
        <m:r>
          <m:t>C</m:t>
        </m:r>
      </m:oMath>
      <w:r>
        <w:t xml:space="preserve"> </w:t>
      </w:r>
      <w:r>
        <w:t xml:space="preserve">(</w:t>
      </w:r>
      <m:oMath>
        <m:r>
          <m:t>α</m:t>
        </m:r>
        <m:r>
          <m:rPr>
            <m:sty m:val="p"/>
          </m:rPr>
          <m:t>=</m:t>
        </m:r>
        <m:r>
          <m:t>0</m:t>
        </m:r>
      </m:oMath>
      <w:r>
        <w:t xml:space="preserve">), está en la línea de certeza. Invertir en el activo con riesgo desplaza al consumidor por una recta que sale de</w:t>
      </w:r>
      <w:r>
        <w:t xml:space="preserve"> </w:t>
      </w:r>
      <m:oMath>
        <m:r>
          <m:t>C</m:t>
        </m:r>
      </m:oMath>
      <w:r>
        <w:t xml:space="preserve"> </w:t>
      </w:r>
      <w:r>
        <w:t xml:space="preserve">hacia abajo y a la derecha: gana en el estado bueno y pierde en el malo.</w:t>
      </w:r>
    </w:p>
    <w:p>
      <w:pPr>
        <w:numPr>
          <w:ilvl w:val="1"/>
          <w:numId w:val="1134"/>
        </w:numPr>
      </w:pPr>
      <w:r>
        <w:t xml:space="preserve">Si</w:t>
      </w:r>
      <w:r>
        <w:t xml:space="preserve"> </w:t>
      </w:r>
      <m:oMath>
        <m:r>
          <m:rPr>
            <m:sty m:val="p"/>
            <m:scr m:val="double-struck"/>
          </m:rPr>
          <m:t>E</m:t>
        </m:r>
        <m:d>
          <m:dPr>
            <m:begChr m:val="["/>
            <m:sepChr m:val=""/>
            <m:endChr m:val="]"/>
            <m:grow/>
          </m:dPr>
          <m:e>
            <m:acc>
              <m:accPr>
                <m:chr m:val="̃"/>
              </m:accPr>
              <m:e>
                <m:r>
                  <m:t>r</m:t>
                </m:r>
              </m:e>
            </m:acc>
          </m:e>
        </m:d>
        <m:r>
          <m:rPr>
            <m:sty m:val="p"/>
          </m:rPr>
          <m:t>=</m:t>
        </m:r>
        <m:sSub>
          <m:e>
            <m:r>
              <m:t>r</m:t>
            </m:r>
          </m:e>
          <m:sub>
            <m:r>
              <m:t>f</m:t>
            </m:r>
          </m:sub>
        </m:sSub>
      </m:oMath>
      <w:r>
        <w:t xml:space="preserve">, la recta tiene la misma pendiente que las curvas de indiferencia en la línea de certeza (</w:t>
      </w:r>
      <m:oMath>
        <m:r>
          <m:rPr>
            <m:sty m:val="p"/>
          </m:rPr>
          <m:t>−</m:t>
        </m:r>
        <m:r>
          <m:t>1</m:t>
        </m:r>
      </m:oMath>
      <w:r>
        <w:t xml:space="preserve">, el cociente de probabilidades) y es tangente en</w:t>
      </w:r>
      <w:r>
        <w:t xml:space="preserve"> </w:t>
      </w:r>
      <m:oMath>
        <m:r>
          <m:t>C</m:t>
        </m:r>
      </m:oMath>
      <w:r>
        <w:t xml:space="preserve">: no invierte nada.</w:t>
      </w:r>
    </w:p>
    <w:p>
      <w:pPr>
        <w:numPr>
          <w:ilvl w:val="1"/>
          <w:numId w:val="1134"/>
        </w:numPr>
      </w:pPr>
      <w:r>
        <w:t xml:space="preserve">Si</w:t>
      </w:r>
      <w:r>
        <w:t xml:space="preserve"> </w:t>
      </w:r>
      <m:oMath>
        <m:r>
          <m:rPr>
            <m:sty m:val="p"/>
            <m:scr m:val="double-struck"/>
          </m:rPr>
          <m:t>E</m:t>
        </m:r>
        <m:d>
          <m:dPr>
            <m:begChr m:val="["/>
            <m:sepChr m:val=""/>
            <m:endChr m:val="]"/>
            <m:grow/>
          </m:dPr>
          <m:e>
            <m:acc>
              <m:accPr>
                <m:chr m:val="̃"/>
              </m:accPr>
              <m:e>
                <m:r>
                  <m:t>r</m:t>
                </m:r>
              </m:e>
            </m:acc>
          </m:e>
        </m:d>
        <m:r>
          <m:rPr>
            <m:sty m:val="p"/>
          </m:rPr>
          <m:t>&gt;</m:t>
        </m:r>
        <m:sSub>
          <m:e>
            <m:r>
              <m:t>r</m:t>
            </m:r>
          </m:e>
          <m:sub>
            <m:r>
              <m:t>f</m:t>
            </m:r>
          </m:sub>
        </m:sSub>
      </m:oMath>
      <w:r>
        <w:t xml:space="preserve">, la recta es más plana: alejarse de la certeza lleva a curvas de indiferencia más altas, hasta la tangencia en</w:t>
      </w:r>
      <w:r>
        <w:t xml:space="preserve"> </w:t>
      </w:r>
      <m:oMath>
        <m:r>
          <m:t>E</m:t>
        </m:r>
      </m:oMath>
      <w:r>
        <w:t xml:space="preserve">, con</w:t>
      </w:r>
      <w:r>
        <w:t xml:space="preserve"> </w:t>
      </w:r>
      <m:oMath>
        <m:sSup>
          <m:e>
            <m:r>
              <m:t>α</m:t>
            </m:r>
          </m:e>
          <m:sup>
            <m:r>
              <m:rPr>
                <m:sty m:val="p"/>
              </m:rPr>
              <m:t>*</m:t>
            </m:r>
          </m:sup>
        </m:sSup>
        <m:r>
          <m:rPr>
            <m:sty m:val="p"/>
          </m:rPr>
          <m:t>&gt;</m:t>
        </m:r>
        <m:r>
          <m:t>0</m:t>
        </m:r>
      </m:oMath>
      <w:r>
        <w:t xml:space="preserve">. Es el gráfico del seguro con prima recargada recorrido en sentido contrario.</w:t>
      </w:r>
    </w:p>
    <w:bookmarkStart w:id="264" w:name="fig_cartera_riqueza"/>
    <w:p>
      <w:pPr>
        <w:pStyle w:val="ImageCaption"/>
      </w:pPr>
      <w:r>
        <w:t xml:space="preserve">Gráfico 15.–</w:t>
      </w:r>
      <w:r>
        <w:t xml:space="preserve"> </w:t>
      </w:r>
      <w:r>
        <w:t xml:space="preserve">La decisión de cartera en el plano de la riqueza en cada estado</w:t>
      </w:r>
    </w:p>
    <w:p>
      <w:pPr>
        <w:pStyle w:val="CaptionedFigure"/>
      </w:pPr>
      <w:r>
        <w:drawing>
          <wp:inline>
            <wp:extent cx="3052077" cy="2244714"/>
            <wp:effectExtent b="0" l="0" r="0" t="0"/>
            <wp:docPr descr="Gráfico 15.– La decisión de cartera en el plano de la riqueza en cada estado" title="" id="262" name="Picture"/>
            <a:graphic>
              <a:graphicData uri="http://schemas.openxmlformats.org/drawingml/2006/picture">
                <pic:pic>
                  <pic:nvPicPr>
                    <pic:cNvPr descr="C:\Users\vgutierrez\Documents\src\victorgutierrezmarcos.github.io-revision\oposicion\temario\fuentes\3A10\graficos/cartera-riqueza.png" id="263" name="Picture"/>
                    <pic:cNvPicPr>
                      <a:picLocks noChangeArrowheads="1" noChangeAspect="1"/>
                    </pic:cNvPicPr>
                  </pic:nvPicPr>
                  <pic:blipFill>
                    <a:blip r:embed="rId261"/>
                    <a:stretch>
                      <a:fillRect/>
                    </a:stretch>
                  </pic:blipFill>
                  <pic:spPr bwMode="auto">
                    <a:xfrm>
                      <a:off x="0" y="0"/>
                      <a:ext cx="3052077" cy="2244714"/>
                    </a:xfrm>
                    <a:prstGeom prst="rect">
                      <a:avLst/>
                    </a:prstGeom>
                    <a:noFill/>
                    <a:ln w="9525">
                      <a:noFill/>
                      <a:headEnd/>
                      <a:tailEnd/>
                    </a:ln>
                  </pic:spPr>
                </pic:pic>
              </a:graphicData>
            </a:graphic>
          </wp:inline>
        </w:drawing>
      </w:r>
    </w:p>
    <w:bookmarkEnd w:id="264"/>
    <w:p>
      <w:pPr>
        <w:pStyle w:val="Piedeimagen"/>
      </w:pPr>
      <w:r>
        <w:t xml:space="preserve">Fuente: elaboración propia a partir de</w:t>
      </w:r>
      <w:r>
        <w:t xml:space="preserve"> </w:t>
      </w:r>
      <w:r>
        <w:rPr>
          <w:smallCaps/>
        </w:rPr>
        <w:t xml:space="preserve">Arrow</w:t>
      </w:r>
      <w:r>
        <w:t xml:space="preserve"> </w:t>
      </w:r>
      <w:r>
        <w:t xml:space="preserve">(</w:t>
      </w:r>
      <w:hyperlink w:anchor="ref_Arrow1965Aspects">
        <w:r>
          <w:rPr>
            <w:rStyle w:val="Hyperlink"/>
          </w:rPr>
          <w:t xml:space="preserve">1965</w:t>
        </w:r>
      </w:hyperlink>
      <w:r>
        <w:t xml:space="preserve">)</w:t>
      </w:r>
      <w:r>
        <w:t xml:space="preserve"> </w:t>
      </w:r>
      <w:r>
        <w:t xml:space="preserve">y</w:t>
      </w:r>
      <w:r>
        <w:t xml:space="preserve"> </w:t>
      </w:r>
      <w:r>
        <w:rPr>
          <w:smallCaps/>
        </w:rPr>
        <w:t xml:space="preserve">Gollier</w:t>
      </w:r>
      <w:r>
        <w:t xml:space="preserve"> </w:t>
      </w:r>
      <w:r>
        <w:t xml:space="preserve">(</w:t>
      </w:r>
      <w:hyperlink w:anchor="ref_Gollier2001Economics">
        <w:r>
          <w:rPr>
            <w:rStyle w:val="Hyperlink"/>
          </w:rPr>
          <w:t xml:space="preserve">2001</w:t>
        </w:r>
      </w:hyperlink>
      <w:r>
        <w:t xml:space="preserve">)</w:t>
      </w:r>
      <w:r>
        <w:t xml:space="preserve">, con el mismo ejemplo que el gráfico </w:t>
      </w:r>
      <w:hyperlink w:anchor="fig_cartera_alfa">
        <w:r>
          <w:rPr>
            <w:rStyle w:val="Hyperlink"/>
          </w:rPr>
          <w:t xml:space="preserve">14</w:t>
        </w:r>
      </w:hyperlink>
      <w:r>
        <w:t xml:space="preserve">.</w:t>
      </w:r>
    </w:p>
    <w:bookmarkEnd w:id="265"/>
    <w:bookmarkStart w:id="266" w:name="iii_implicaciones_5"/>
    <w:p>
      <w:pPr>
        <w:pStyle w:val="Heading5"/>
      </w:pPr>
      <w:r>
        <w:t xml:space="preserve">iii) Implicaciones</w:t>
      </w:r>
    </w:p>
    <w:p>
      <w:pPr>
        <w:numPr>
          <w:ilvl w:val="0"/>
          <w:numId w:val="1135"/>
        </w:numPr>
      </w:pPr>
      <w:r>
        <w:rPr>
          <w:i/>
          <w:iCs/>
        </w:rPr>
        <w:t xml:space="preserve">Resultado de</w:t>
      </w:r>
      <w:r>
        <w:rPr>
          <w:i/>
          <w:iCs/>
        </w:rPr>
        <w:t xml:space="preserve"> </w:t>
      </w:r>
      <w:r>
        <w:rPr>
          <w:i/>
          <w:iCs/>
          <w:smallCaps/>
        </w:rPr>
        <w:t xml:space="preserve">Arrow</w:t>
      </w:r>
      <w:r>
        <w:t xml:space="preserve">: un consumidor averso siempre asume</w:t>
      </w:r>
      <w:r>
        <w:t xml:space="preserve"> </w:t>
      </w:r>
      <w:r>
        <w:rPr>
          <w:i/>
          <w:iCs/>
        </w:rPr>
        <w:t xml:space="preserve">algo</w:t>
      </w:r>
      <w:r>
        <w:t xml:space="preserve"> </w:t>
      </w:r>
      <w:r>
        <w:t xml:space="preserve">de un riesgo con esperanza favorable, porque, para riesgos pequeños, el coste de la aversión es de segundo orden (proporcional a</w:t>
      </w:r>
      <w:r>
        <w:t xml:space="preserve"> </w:t>
      </w:r>
      <m:oMath>
        <m:sSup>
          <m:e>
            <m:r>
              <m:t>α</m:t>
            </m:r>
          </m:e>
          <m:sup>
            <m:r>
              <m:t>2</m:t>
            </m:r>
          </m:sup>
        </m:sSup>
      </m:oMath>
      <w:r>
        <w:t xml:space="preserve">, como en (</w:t>
      </w:r>
      <w:hyperlink w:anchor="eq_arrow_pratt">
        <w:r>
          <w:rPr>
            <w:rStyle w:val="Hyperlink"/>
          </w:rPr>
          <w:t xml:space="preserve">4</w:t>
        </w:r>
      </w:hyperlink>
      <w:r>
        <w:t xml:space="preserve">)) y la ganancia esperada, de primer orden (proporcional a</w:t>
      </w:r>
      <w:r>
        <w:t xml:space="preserve"> </w:t>
      </w:r>
      <m:oMath>
        <m:r>
          <m:t>α</m:t>
        </m:r>
      </m:oMath>
      <w:r>
        <w:t xml:space="preserve">). Por la misma razón, solo un consumidor neutral invierte todo en el activo con mayor esperanza.</w:t>
      </w:r>
    </w:p>
    <w:p>
      <w:pPr>
        <w:keepNext/>
        <w:numPr>
          <w:ilvl w:val="0"/>
          <w:numId w:val="1135"/>
        </w:numPr>
      </w:pPr>
      <w:r>
        <w:rPr>
          <w:i/>
          <w:iCs/>
        </w:rPr>
        <w:t xml:space="preserve">Riqueza e inversión con riesgo</w:t>
      </w:r>
      <w:r>
        <w:t xml:space="preserve"> </w:t>
      </w:r>
      <w:r>
        <w:t xml:space="preserve">(gráfico </w:t>
      </w:r>
      <w:hyperlink w:anchor="fig_cartera_alfa">
        <w:r>
          <w:rPr>
            <w:rStyle w:val="Hyperlink"/>
          </w:rPr>
          <w:t xml:space="preserve">14</w:t>
        </w:r>
      </w:hyperlink>
      <w:r>
        <w:t xml:space="preserve">, derecha):</w:t>
      </w:r>
    </w:p>
    <w:p>
      <w:pPr>
        <w:numPr>
          <w:ilvl w:val="1"/>
          <w:numId w:val="1136"/>
        </w:numPr>
      </w:pPr>
      <w:r>
        <w:t xml:space="preserve">si la aversión absoluta es decreciente (DARA),</w:t>
      </w:r>
      <w:r>
        <w:t xml:space="preserve"> </w:t>
      </w:r>
      <m:oMath>
        <m:sSup>
          <m:e>
            <m:r>
              <m:t>α</m:t>
            </m:r>
          </m:e>
          <m:sup>
            <m:r>
              <m:rPr>
                <m:sty m:val="p"/>
              </m:rPr>
              <m:t>*</m:t>
            </m:r>
          </m:sup>
        </m:sSup>
      </m:oMath>
      <w:r>
        <w:t xml:space="preserve"> </w:t>
      </w:r>
      <w:r>
        <w:t xml:space="preserve">crece con</w:t>
      </w:r>
      <w:r>
        <w:t xml:space="preserve"> </w:t>
      </w:r>
      <m:oMath>
        <m:bar>
          <m:barPr>
            <m:pos m:val="top"/>
          </m:barPr>
          <m:e>
            <m:r>
              <m:t>W</m:t>
            </m:r>
          </m:e>
        </m:bar>
      </m:oMath>
      <w:r>
        <w:t xml:space="preserve">: el activo con riesgo es un</w:t>
      </w:r>
      <w:r>
        <w:t xml:space="preserve"> </w:t>
      </w:r>
      <w:r>
        <w:rPr>
          <w:i/>
          <w:iCs/>
        </w:rPr>
        <w:t xml:space="preserve">bien normal</w:t>
      </w:r>
      <w:r>
        <w:t xml:space="preserve">;</w:t>
      </w:r>
    </w:p>
    <w:p>
      <w:pPr>
        <w:numPr>
          <w:ilvl w:val="1"/>
          <w:numId w:val="1136"/>
        </w:numPr>
      </w:pPr>
      <w:r>
        <w:t xml:space="preserve">si es constante (CARA),</w:t>
      </w:r>
      <w:r>
        <w:t xml:space="preserve"> </w:t>
      </w:r>
      <m:oMath>
        <m:sSup>
          <m:e>
            <m:r>
              <m:t>α</m:t>
            </m:r>
          </m:e>
          <m:sup>
            <m:r>
              <m:rPr>
                <m:sty m:val="p"/>
              </m:rPr>
              <m:t>*</m:t>
            </m:r>
          </m:sup>
        </m:sSup>
      </m:oMath>
      <w:r>
        <w:t xml:space="preserve"> </w:t>
      </w:r>
      <w:r>
        <w:t xml:space="preserve">no depende de la riqueza;</w:t>
      </w:r>
    </w:p>
    <w:p>
      <w:pPr>
        <w:numPr>
          <w:ilvl w:val="1"/>
          <w:numId w:val="1136"/>
        </w:numPr>
      </w:pPr>
      <w:r>
        <w:t xml:space="preserve">si es creciente (IARA, como la cuadrática), disminuye con ella: el activo con riesgo sería un bien inferior, lo que contradice la evidencia;</w:t>
      </w:r>
    </w:p>
    <w:p>
      <w:pPr>
        <w:numPr>
          <w:ilvl w:val="1"/>
          <w:numId w:val="1136"/>
        </w:numPr>
      </w:pPr>
      <w:r>
        <w:t xml:space="preserve">si la relativa es constante (CRRA), la</w:t>
      </w:r>
      <w:r>
        <w:t xml:space="preserve"> </w:t>
      </w:r>
      <w:r>
        <w:rPr>
          <w:i/>
          <w:iCs/>
        </w:rPr>
        <w:t xml:space="preserve">proporción</w:t>
      </w:r>
      <w:r>
        <w:t xml:space="preserve"> </w:t>
      </w:r>
      <w:r>
        <w:t xml:space="preserve">invertida,</w:t>
      </w:r>
      <w:r>
        <w:t xml:space="preserve"> </w:t>
      </w:r>
      <m:oMath>
        <m:sSup>
          <m:e>
            <m:r>
              <m:t>α</m:t>
            </m:r>
          </m:e>
          <m:sup>
            <m:r>
              <m:rPr>
                <m:sty m:val="p"/>
              </m:rPr>
              <m:t>*</m:t>
            </m:r>
          </m:sup>
        </m:sSup>
        <m:r>
          <m:rPr>
            <m:sty m:val="p"/>
          </m:rPr>
          <m:t>/</m:t>
        </m:r>
        <m:bar>
          <m:barPr>
            <m:pos m:val="top"/>
          </m:barPr>
          <m:e>
            <m:r>
              <m:t>W</m:t>
            </m:r>
          </m:e>
        </m:bar>
      </m:oMath>
      <w:r>
        <w:t xml:space="preserve">, no depende de la riqueza.</w:t>
      </w:r>
    </w:p>
    <w:p>
      <w:pPr>
        <w:numPr>
          <w:ilvl w:val="0"/>
          <w:numId w:val="1135"/>
        </w:numPr>
      </w:pPr>
      <w:r>
        <w:rPr>
          <w:i/>
          <w:iCs/>
        </w:rPr>
        <w:t xml:space="preserve">Derivación del resultado DARA</w:t>
      </w:r>
      <w:r>
        <w:t xml:space="preserve">. Derivando la condición de primer orden respecto a</w:t>
      </w:r>
      <w:r>
        <w:t xml:space="preserve"> </w:t>
      </w:r>
      <m:oMath>
        <m:bar>
          <m:barPr>
            <m:pos m:val="top"/>
          </m:barPr>
          <m:e>
            <m:r>
              <m:t>W</m:t>
            </m:r>
          </m:e>
        </m:bar>
      </m:oMath>
      <w:r>
        <w:t xml:space="preserve"> </w:t>
      </w:r>
      <w:r>
        <w:t xml:space="preserve">(con</w:t>
      </w:r>
      <w:r>
        <w:t xml:space="preserve"> </w:t>
      </w:r>
      <m:oMath>
        <m:r>
          <m:t>d</m:t>
        </m:r>
        <m:sSub>
          <m:e>
            <m:r>
              <m:t>W</m:t>
            </m:r>
          </m:e>
          <m:sub>
            <m:r>
              <m:t>0</m:t>
            </m:r>
          </m:sub>
        </m:sSub>
        <m:r>
          <m:rPr>
            <m:sty m:val="p"/>
          </m:rPr>
          <m:t>/</m:t>
        </m:r>
        <m:r>
          <m:t>d</m:t>
        </m:r>
        <m:bar>
          <m:barPr>
            <m:pos m:val="top"/>
          </m:barPr>
          <m:e>
            <m:r>
              <m:t>W</m:t>
            </m:r>
          </m:e>
        </m:bar>
        <m:r>
          <m:rPr>
            <m:sty m:val="p"/>
          </m:rPr>
          <m:t>=</m:t>
        </m:r>
        <m:r>
          <m:t>1</m:t>
        </m:r>
        <m:r>
          <m:rPr>
            <m:sty m:val="p"/>
          </m:rPr>
          <m:t>+</m:t>
        </m:r>
        <m:sSub>
          <m:e>
            <m:r>
              <m:t>r</m:t>
            </m:r>
          </m:e>
          <m:sub>
            <m:r>
              <m:t>f</m:t>
            </m:r>
          </m:sub>
        </m:sSub>
      </m:oMath>
      <w:r>
        <w:t xml:space="preserve">):</w:t>
      </w:r>
    </w:p>
    <w:p>
      <w:pPr>
        <w:pStyle w:val="BodyText"/>
        <w:keepNext/>
      </w:pPr>
      <m:oMathPara>
        <m:oMathParaPr>
          <m:jc m:val="center"/>
        </m:oMathParaPr>
        <m:oMath>
          <m:f>
            <m:fPr>
              <m:type m:val="bar"/>
            </m:fPr>
            <m:num>
              <m:r>
                <m:t>d</m:t>
              </m:r>
              <m:sSup>
                <m:e>
                  <m:r>
                    <m:t>α</m:t>
                  </m:r>
                </m:e>
                <m:sup>
                  <m:r>
                    <m:rPr>
                      <m:sty m:val="p"/>
                    </m:rPr>
                    <m:t>*</m:t>
                  </m:r>
                </m:sup>
              </m:sSup>
            </m:num>
            <m:den>
              <m:r>
                <m:t>d</m:t>
              </m:r>
              <m:bar>
                <m:barPr>
                  <m:pos m:val="top"/>
                </m:barPr>
                <m:e>
                  <m:r>
                    <m:t>W</m:t>
                  </m:r>
                </m:e>
              </m:bar>
            </m:den>
          </m:f>
          <m:r>
            <m:rPr>
              <m:sty m:val="p"/>
            </m:rPr>
            <m:t>=</m:t>
          </m:r>
          <m:d>
            <m:dPr>
              <m:begChr m:val="("/>
              <m:sepChr m:val=""/>
              <m:endChr m:val=")"/>
              <m:grow/>
            </m:dPr>
            <m:e>
              <m:r>
                <m:t>1</m:t>
              </m:r>
              <m:r>
                <m:rPr>
                  <m:sty m:val="p"/>
                </m:rPr>
                <m:t>+</m:t>
              </m:r>
              <m:sSub>
                <m:e>
                  <m:r>
                    <m:t>r</m:t>
                  </m:r>
                </m:e>
                <m:sub>
                  <m:r>
                    <m:t>f</m:t>
                  </m:r>
                </m:sub>
              </m:sSub>
            </m:e>
          </m:d>
          <m:r>
            <m:t> </m:t>
          </m:r>
          <m:f>
            <m:fPr>
              <m:type m:val="bar"/>
            </m:fPr>
            <m:num>
              <m:r>
                <m:rPr>
                  <m:sty m:val="p"/>
                  <m:scr m:val="double-struck"/>
                </m:rPr>
                <m:t>E</m:t>
              </m:r>
              <m:d>
                <m:dPr>
                  <m:begChr m:val="["/>
                  <m:sepChr m:val=""/>
                  <m:endChr m:val="]"/>
                  <m:grow/>
                </m:dPr>
                <m:e>
                  <m:r>
                    <m:t>u</m:t>
                  </m:r>
                  <m:r>
                    <m:rPr>
                      <m:sty m:val="p"/>
                    </m:rPr>
                    <m:t>″</m:t>
                  </m:r>
                  <m:d>
                    <m:dPr>
                      <m:begChr m:val="("/>
                      <m:sepChr m:val=""/>
                      <m:endChr m:val=")"/>
                      <m:grow/>
                    </m:dPr>
                    <m:e>
                      <m:acc>
                        <m:accPr>
                          <m:chr m:val="̃"/>
                        </m:accPr>
                        <m:e>
                          <m:r>
                            <m:t>W</m:t>
                          </m:r>
                        </m:e>
                      </m:acc>
                    </m:e>
                  </m:d>
                  <m:r>
                    <m:t> </m:t>
                  </m:r>
                  <m:acc>
                    <m:accPr>
                      <m:chr m:val="̃"/>
                    </m:accPr>
                    <m:e>
                      <m:r>
                        <m:t>z</m:t>
                      </m:r>
                    </m:e>
                  </m:acc>
                </m:e>
              </m:d>
            </m:num>
            <m:den>
              <m:r>
                <m:rPr>
                  <m:sty m:val="p"/>
                </m:rPr>
                <m:t>−</m:t>
              </m:r>
              <m:r>
                <m:rPr>
                  <m:sty m:val="p"/>
                  <m:scr m:val="double-struck"/>
                </m:rPr>
                <m:t>E</m:t>
              </m:r>
              <m:d>
                <m:dPr>
                  <m:begChr m:val="["/>
                  <m:sepChr m:val=""/>
                  <m:endChr m:val="]"/>
                  <m:grow/>
                </m:dPr>
                <m:e>
                  <m:r>
                    <m:t>u</m:t>
                  </m:r>
                  <m:r>
                    <m:rPr>
                      <m:sty m:val="p"/>
                    </m:rPr>
                    <m:t>″</m:t>
                  </m:r>
                  <m:d>
                    <m:dPr>
                      <m:begChr m:val="("/>
                      <m:sepChr m:val=""/>
                      <m:endChr m:val=")"/>
                      <m:grow/>
                    </m:dPr>
                    <m:e>
                      <m:acc>
                        <m:accPr>
                          <m:chr m:val="̃"/>
                        </m:accPr>
                        <m:e>
                          <m:r>
                            <m:t>W</m:t>
                          </m:r>
                        </m:e>
                      </m:acc>
                    </m:e>
                  </m:d>
                  <m:r>
                    <m:t> </m:t>
                  </m:r>
                  <m:sSup>
                    <m:e>
                      <m:acc>
                        <m:accPr>
                          <m:chr m:val="̃"/>
                        </m:accPr>
                        <m:e>
                          <m:r>
                            <m:t>z</m:t>
                          </m:r>
                        </m:e>
                      </m:acc>
                    </m:e>
                    <m:sup>
                      <m:r>
                        <m:t>2</m:t>
                      </m:r>
                    </m:sup>
                  </m:sSup>
                </m:e>
              </m:d>
            </m:den>
          </m:f>
          <m:r>
            <m:rPr>
              <m:sty m:val="p"/>
            </m:rPr>
            <m:t>,</m:t>
          </m:r>
        </m:oMath>
      </m:oMathPara>
    </w:p>
    <w:p>
      <w:pPr>
        <w:keepNext/>
        <w:numPr>
          <w:ilvl w:val="0"/>
          <w:numId w:val="1000"/>
        </w:numPr>
      </w:pPr>
      <w:r>
        <w:t xml:space="preserve">cuyo denominador es positivo, así que el signo es el de</w:t>
      </w:r>
      <w:r>
        <w:t xml:space="preserve"> </w:t>
      </w:r>
      <m:oMath>
        <m:r>
          <m:rPr>
            <m:sty m:val="p"/>
            <m:scr m:val="double-struck"/>
          </m:rPr>
          <m:t>E</m:t>
        </m:r>
        <m:d>
          <m:dPr>
            <m:begChr m:val="["/>
            <m:sepChr m:val=""/>
            <m:endChr m:val="]"/>
            <m:grow/>
          </m:dPr>
          <m:e>
            <m:r>
              <m:t>u</m:t>
            </m:r>
            <m:r>
              <m:rPr>
                <m:sty m:val="p"/>
              </m:rPr>
              <m:t>″</m:t>
            </m:r>
            <m:d>
              <m:dPr>
                <m:begChr m:val="("/>
                <m:sepChr m:val=""/>
                <m:endChr m:val=")"/>
                <m:grow/>
              </m:dPr>
              <m:e>
                <m:acc>
                  <m:accPr>
                    <m:chr m:val="̃"/>
                  </m:accPr>
                  <m:e>
                    <m:r>
                      <m:t>W</m:t>
                    </m:r>
                  </m:e>
                </m:acc>
              </m:e>
            </m:d>
            <m:r>
              <m:t> </m:t>
            </m:r>
            <m:acc>
              <m:accPr>
                <m:chr m:val="̃"/>
              </m:accPr>
              <m:e>
                <m:r>
                  <m:t>z</m:t>
                </m:r>
              </m:e>
            </m:acc>
          </m:e>
        </m:d>
      </m:oMath>
      <w:r>
        <w:t xml:space="preserve">. Escribiendo</w:t>
      </w:r>
      <w:r>
        <w:t xml:space="preserve"> </w:t>
      </w:r>
      <m:oMath>
        <m:r>
          <m:t>u</m:t>
        </m:r>
        <m:r>
          <m:rPr>
            <m:sty m:val="p"/>
          </m:rPr>
          <m:t>″</m:t>
        </m:r>
        <m:r>
          <m:rPr>
            <m:sty m:val="p"/>
          </m:rPr>
          <m:t>=</m:t>
        </m:r>
        <m:r>
          <m:rPr>
            <m:sty m:val="p"/>
          </m:rPr>
          <m:t>−</m:t>
        </m:r>
        <m:sSub>
          <m:e>
            <m:r>
              <m:t>r</m:t>
            </m:r>
          </m:e>
          <m:sub>
            <m:r>
              <m:t>A</m:t>
            </m:r>
          </m:sub>
        </m:sSub>
        <m:r>
          <m:t> </m:t>
        </m:r>
        <m:r>
          <m:t>u</m:t>
        </m:r>
        <m:r>
          <m:rPr>
            <m:sty m:val="p"/>
          </m:rPr>
          <m:t>′</m:t>
        </m:r>
      </m:oMath>
      <w:r>
        <w:t xml:space="preserve">:</w:t>
      </w:r>
    </w:p>
    <w:p>
      <w:pPr>
        <w:numPr>
          <w:ilvl w:val="1"/>
          <w:numId w:val="1137"/>
        </w:numPr>
      </w:pPr>
      <w:r>
        <w:t xml:space="preserve">si</w:t>
      </w:r>
      <w:r>
        <w:t xml:space="preserve"> </w:t>
      </w:r>
      <m:oMath>
        <m:acc>
          <m:accPr>
            <m:chr m:val="̃"/>
          </m:accPr>
          <m:e>
            <m:r>
              <m:t>z</m:t>
            </m:r>
          </m:e>
        </m:acc>
        <m:r>
          <m:rPr>
            <m:sty m:val="p"/>
          </m:rPr>
          <m:t>&gt;</m:t>
        </m:r>
        <m:r>
          <m:t>0</m:t>
        </m:r>
      </m:oMath>
      <w:r>
        <w:t xml:space="preserve">,</w:t>
      </w:r>
      <w:r>
        <w:t xml:space="preserve"> </w:t>
      </w:r>
      <m:oMath>
        <m:acc>
          <m:accPr>
            <m:chr m:val="̃"/>
          </m:accPr>
          <m:e>
            <m:r>
              <m:t>W</m:t>
            </m:r>
          </m:e>
        </m:acc>
        <m:r>
          <m:rPr>
            <m:sty m:val="p"/>
          </m:rPr>
          <m:t>&gt;</m:t>
        </m:r>
        <m:sSub>
          <m:e>
            <m:r>
              <m:t>W</m:t>
            </m:r>
          </m:e>
          <m:sub>
            <m:r>
              <m:t>0</m:t>
            </m:r>
          </m:sub>
        </m:sSub>
      </m:oMath>
      <w:r>
        <w:t xml:space="preserve"> </w:t>
      </w:r>
      <w:r>
        <w:t xml:space="preserve">y, con DARA,</w:t>
      </w:r>
      <w:r>
        <w:t xml:space="preserve"> </w:t>
      </w:r>
      <m:oMath>
        <m:sSub>
          <m:e>
            <m:r>
              <m:t>r</m:t>
            </m:r>
          </m:e>
          <m:sub>
            <m:r>
              <m:t>A</m:t>
            </m:r>
          </m:sub>
        </m:sSub>
        <m:d>
          <m:dPr>
            <m:begChr m:val="("/>
            <m:sepChr m:val=""/>
            <m:endChr m:val=")"/>
            <m:grow/>
          </m:dPr>
          <m:e>
            <m:acc>
              <m:accPr>
                <m:chr m:val="̃"/>
              </m:accPr>
              <m:e>
                <m:r>
                  <m:t>W</m:t>
                </m:r>
              </m:e>
            </m:acc>
          </m:e>
        </m:d>
        <m:r>
          <m:rPr>
            <m:sty m:val="p"/>
          </m:rPr>
          <m:t>&lt;</m:t>
        </m:r>
        <m:sSub>
          <m:e>
            <m:r>
              <m:t>r</m:t>
            </m:r>
          </m:e>
          <m:sub>
            <m:r>
              <m:t>A</m:t>
            </m:r>
          </m:sub>
        </m:sSub>
        <m:d>
          <m:dPr>
            <m:begChr m:val="("/>
            <m:sepChr m:val=""/>
            <m:endChr m:val=")"/>
            <m:grow/>
          </m:dPr>
          <m:e>
            <m:sSub>
              <m:e>
                <m:r>
                  <m:t>W</m:t>
                </m:r>
              </m:e>
              <m:sub>
                <m:r>
                  <m:t>0</m:t>
                </m:r>
              </m:sub>
            </m:sSub>
          </m:e>
        </m:d>
      </m:oMath>
      <w:r>
        <w:t xml:space="preserve">, luego</w:t>
      </w:r>
      <w:r>
        <w:t xml:space="preserve"> </w:t>
      </w:r>
      <m:oMath>
        <m:r>
          <m:rPr>
            <m:sty m:val="p"/>
          </m:rPr>
          <m:t>−</m:t>
        </m:r>
        <m:sSub>
          <m:e>
            <m:r>
              <m:t>r</m:t>
            </m:r>
          </m:e>
          <m:sub>
            <m:r>
              <m:t>A</m:t>
            </m:r>
          </m:sub>
        </m:sSub>
        <m:d>
          <m:dPr>
            <m:begChr m:val="("/>
            <m:sepChr m:val=""/>
            <m:endChr m:val=")"/>
            <m:grow/>
          </m:dPr>
          <m:e>
            <m:acc>
              <m:accPr>
                <m:chr m:val="̃"/>
              </m:accPr>
              <m:e>
                <m:r>
                  <m:t>W</m:t>
                </m:r>
              </m:e>
            </m:acc>
          </m:e>
        </m:d>
        <m:r>
          <m:t> </m:t>
        </m:r>
        <m:r>
          <m:t>u</m:t>
        </m:r>
        <m:r>
          <m:rPr>
            <m:sty m:val="p"/>
          </m:rPr>
          <m:t>′</m:t>
        </m:r>
        <m:d>
          <m:dPr>
            <m:begChr m:val="("/>
            <m:sepChr m:val=""/>
            <m:endChr m:val=")"/>
            <m:grow/>
          </m:dPr>
          <m:e>
            <m:acc>
              <m:accPr>
                <m:chr m:val="̃"/>
              </m:accPr>
              <m:e>
                <m:r>
                  <m:t>W</m:t>
                </m:r>
              </m:e>
            </m:acc>
          </m:e>
        </m:d>
        <m:r>
          <m:t> </m:t>
        </m:r>
        <m:acc>
          <m:accPr>
            <m:chr m:val="̃"/>
          </m:accPr>
          <m:e>
            <m:r>
              <m:t>z</m:t>
            </m:r>
          </m:e>
        </m:acc>
        <m:r>
          <m:rPr>
            <m:sty m:val="p"/>
          </m:rPr>
          <m:t>&gt;</m:t>
        </m:r>
        <m:r>
          <m:rPr>
            <m:sty m:val="p"/>
          </m:rPr>
          <m:t>−</m:t>
        </m:r>
        <m:sSub>
          <m:e>
            <m:r>
              <m:t>r</m:t>
            </m:r>
          </m:e>
          <m:sub>
            <m:r>
              <m:t>A</m:t>
            </m:r>
          </m:sub>
        </m:sSub>
        <m:d>
          <m:dPr>
            <m:begChr m:val="("/>
            <m:sepChr m:val=""/>
            <m:endChr m:val=")"/>
            <m:grow/>
          </m:dPr>
          <m:e>
            <m:sSub>
              <m:e>
                <m:r>
                  <m:t>W</m:t>
                </m:r>
              </m:e>
              <m:sub>
                <m:r>
                  <m:t>0</m:t>
                </m:r>
              </m:sub>
            </m:sSub>
          </m:e>
        </m:d>
        <m:r>
          <m:t> </m:t>
        </m:r>
        <m:r>
          <m:t>u</m:t>
        </m:r>
        <m:r>
          <m:rPr>
            <m:sty m:val="p"/>
          </m:rPr>
          <m:t>′</m:t>
        </m:r>
        <m:d>
          <m:dPr>
            <m:begChr m:val="("/>
            <m:sepChr m:val=""/>
            <m:endChr m:val=")"/>
            <m:grow/>
          </m:dPr>
          <m:e>
            <m:acc>
              <m:accPr>
                <m:chr m:val="̃"/>
              </m:accPr>
              <m:e>
                <m:r>
                  <m:t>W</m:t>
                </m:r>
              </m:e>
            </m:acc>
          </m:e>
        </m:d>
        <m:r>
          <m:t> </m:t>
        </m:r>
        <m:acc>
          <m:accPr>
            <m:chr m:val="̃"/>
          </m:accPr>
          <m:e>
            <m:r>
              <m:t>z</m:t>
            </m:r>
          </m:e>
        </m:acc>
      </m:oMath>
      <w:r>
        <w:t xml:space="preserve">;</w:t>
      </w:r>
    </w:p>
    <w:p>
      <w:pPr>
        <w:numPr>
          <w:ilvl w:val="1"/>
          <w:numId w:val="1137"/>
        </w:numPr>
      </w:pPr>
      <w:r>
        <w:t xml:space="preserve">si</w:t>
      </w:r>
      <w:r>
        <w:t xml:space="preserve"> </w:t>
      </w:r>
      <m:oMath>
        <m:acc>
          <m:accPr>
            <m:chr m:val="̃"/>
          </m:accPr>
          <m:e>
            <m:r>
              <m:t>z</m:t>
            </m:r>
          </m:e>
        </m:acc>
        <m:r>
          <m:rPr>
            <m:sty m:val="p"/>
          </m:rPr>
          <m:t>&lt;</m:t>
        </m:r>
        <m:r>
          <m:t>0</m:t>
        </m:r>
      </m:oMath>
      <w:r>
        <w:t xml:space="preserve">,</w:t>
      </w:r>
      <w:r>
        <w:t xml:space="preserve"> </w:t>
      </w:r>
      <m:oMath>
        <m:acc>
          <m:accPr>
            <m:chr m:val="̃"/>
          </m:accPr>
          <m:e>
            <m:r>
              <m:t>W</m:t>
            </m:r>
          </m:e>
        </m:acc>
        <m:r>
          <m:rPr>
            <m:sty m:val="p"/>
          </m:rPr>
          <m:t>&lt;</m:t>
        </m:r>
        <m:sSub>
          <m:e>
            <m:r>
              <m:t>W</m:t>
            </m:r>
          </m:e>
          <m:sub>
            <m:r>
              <m:t>0</m:t>
            </m:r>
          </m:sub>
        </m:sSub>
      </m:oMath>
      <w:r>
        <w:t xml:space="preserve"> </w:t>
      </w:r>
      <w:r>
        <w:t xml:space="preserve">y</w:t>
      </w:r>
      <w:r>
        <w:t xml:space="preserve"> </w:t>
      </w:r>
      <m:oMath>
        <m:sSub>
          <m:e>
            <m:r>
              <m:t>r</m:t>
            </m:r>
          </m:e>
          <m:sub>
            <m:r>
              <m:t>A</m:t>
            </m:r>
          </m:sub>
        </m:sSub>
        <m:d>
          <m:dPr>
            <m:begChr m:val="("/>
            <m:sepChr m:val=""/>
            <m:endChr m:val=")"/>
            <m:grow/>
          </m:dPr>
          <m:e>
            <m:acc>
              <m:accPr>
                <m:chr m:val="̃"/>
              </m:accPr>
              <m:e>
                <m:r>
                  <m:t>W</m:t>
                </m:r>
              </m:e>
            </m:acc>
          </m:e>
        </m:d>
        <m:r>
          <m:rPr>
            <m:sty m:val="p"/>
          </m:rPr>
          <m:t>&gt;</m:t>
        </m:r>
        <m:sSub>
          <m:e>
            <m:r>
              <m:t>r</m:t>
            </m:r>
          </m:e>
          <m:sub>
            <m:r>
              <m:t>A</m:t>
            </m:r>
          </m:sub>
        </m:sSub>
        <m:d>
          <m:dPr>
            <m:begChr m:val="("/>
            <m:sepChr m:val=""/>
            <m:endChr m:val=")"/>
            <m:grow/>
          </m:dPr>
          <m:e>
            <m:sSub>
              <m:e>
                <m:r>
                  <m:t>W</m:t>
                </m:r>
              </m:e>
              <m:sub>
                <m:r>
                  <m:t>0</m:t>
                </m:r>
              </m:sub>
            </m:sSub>
          </m:e>
        </m:d>
      </m:oMath>
      <w:r>
        <w:t xml:space="preserve">, y como</w:t>
      </w:r>
      <w:r>
        <w:t xml:space="preserve"> </w:t>
      </w:r>
      <m:oMath>
        <m:acc>
          <m:accPr>
            <m:chr m:val="̃"/>
          </m:accPr>
          <m:e>
            <m:r>
              <m:t>z</m:t>
            </m:r>
          </m:e>
        </m:acc>
      </m:oMath>
      <w:r>
        <w:t xml:space="preserve"> </w:t>
      </w:r>
      <w:r>
        <w:t xml:space="preserve">es negativo se llega a la misma desigualdad.</w:t>
      </w:r>
    </w:p>
    <w:p>
      <w:pPr>
        <w:numPr>
          <w:ilvl w:val="0"/>
          <w:numId w:val="1000"/>
        </w:numPr>
      </w:pPr>
      <w:r>
        <w:t xml:space="preserve">Tomando esperanzas,</w:t>
      </w:r>
      <w:r>
        <w:t xml:space="preserve"> </w:t>
      </w:r>
      <m:oMath>
        <m:r>
          <m:rPr>
            <m:sty m:val="p"/>
            <m:scr m:val="double-struck"/>
          </m:rPr>
          <m:t>E</m:t>
        </m:r>
        <m:d>
          <m:dPr>
            <m:begChr m:val="["/>
            <m:sepChr m:val=""/>
            <m:endChr m:val="]"/>
            <m:grow/>
          </m:dPr>
          <m:e>
            <m:r>
              <m:t>u</m:t>
            </m:r>
            <m:r>
              <m:rPr>
                <m:sty m:val="p"/>
              </m:rPr>
              <m:t>″</m:t>
            </m:r>
            <m:d>
              <m:dPr>
                <m:begChr m:val="("/>
                <m:sepChr m:val=""/>
                <m:endChr m:val=")"/>
                <m:grow/>
              </m:dPr>
              <m:e>
                <m:acc>
                  <m:accPr>
                    <m:chr m:val="̃"/>
                  </m:accPr>
                  <m:e>
                    <m:r>
                      <m:t>W</m:t>
                    </m:r>
                  </m:e>
                </m:acc>
              </m:e>
            </m:d>
            <m:r>
              <m:t> </m:t>
            </m:r>
            <m:acc>
              <m:accPr>
                <m:chr m:val="̃"/>
              </m:accPr>
              <m:e>
                <m:r>
                  <m:t>z</m:t>
                </m:r>
              </m:e>
            </m:acc>
          </m:e>
        </m:d>
        <m:r>
          <m:rPr>
            <m:sty m:val="p"/>
          </m:rPr>
          <m:t>&gt;</m:t>
        </m:r>
        <m:r>
          <m:rPr>
            <m:sty m:val="p"/>
          </m:rPr>
          <m:t>−</m:t>
        </m:r>
        <m:sSub>
          <m:e>
            <m:r>
              <m:t>r</m:t>
            </m:r>
          </m:e>
          <m:sub>
            <m:r>
              <m:t>A</m:t>
            </m:r>
          </m:sub>
        </m:sSub>
        <m:d>
          <m:dPr>
            <m:begChr m:val="("/>
            <m:sepChr m:val=""/>
            <m:endChr m:val=")"/>
            <m:grow/>
          </m:dPr>
          <m:e>
            <m:sSub>
              <m:e>
                <m:r>
                  <m:t>W</m:t>
                </m:r>
              </m:e>
              <m:sub>
                <m:r>
                  <m:t>0</m:t>
                </m:r>
              </m:sub>
            </m:sSub>
          </m:e>
        </m:d>
        <m:r>
          <m:t> </m:t>
        </m:r>
        <m:r>
          <m:rPr>
            <m:sty m:val="p"/>
            <m:scr m:val="double-struck"/>
          </m:rPr>
          <m:t>E</m:t>
        </m:r>
        <m:d>
          <m:dPr>
            <m:begChr m:val="["/>
            <m:sepChr m:val=""/>
            <m:endChr m:val="]"/>
            <m:grow/>
          </m:dPr>
          <m:e>
            <m:r>
              <m:t>u</m:t>
            </m:r>
            <m:r>
              <m:rPr>
                <m:sty m:val="p"/>
              </m:rPr>
              <m:t>′</m:t>
            </m:r>
            <m:d>
              <m:dPr>
                <m:begChr m:val="("/>
                <m:sepChr m:val=""/>
                <m:endChr m:val=")"/>
                <m:grow/>
              </m:dPr>
              <m:e>
                <m:acc>
                  <m:accPr>
                    <m:chr m:val="̃"/>
                  </m:accPr>
                  <m:e>
                    <m:r>
                      <m:t>W</m:t>
                    </m:r>
                  </m:e>
                </m:acc>
              </m:e>
            </m:d>
            <m:r>
              <m:t> </m:t>
            </m:r>
            <m:acc>
              <m:accPr>
                <m:chr m:val="̃"/>
              </m:accPr>
              <m:e>
                <m:r>
                  <m:t>z</m:t>
                </m:r>
              </m:e>
            </m:acc>
          </m:e>
        </m:d>
        <m:r>
          <m:rPr>
            <m:sty m:val="p"/>
          </m:rPr>
          <m:t>=</m:t>
        </m:r>
        <m:r>
          <m:t>0</m:t>
        </m:r>
      </m:oMath>
      <w:r>
        <w:t xml:space="preserve"> </w:t>
      </w:r>
      <w:r>
        <w:t xml:space="preserve">por la condición de primer orden. Luego</w:t>
      </w:r>
      <w:r>
        <w:t xml:space="preserve"> </w:t>
      </w:r>
      <m:oMath>
        <m:r>
          <m:t>d</m:t>
        </m:r>
        <m:sSup>
          <m:e>
            <m:r>
              <m:t>α</m:t>
            </m:r>
          </m:e>
          <m:sup>
            <m:r>
              <m:rPr>
                <m:sty m:val="p"/>
              </m:rPr>
              <m:t>*</m:t>
            </m:r>
          </m:sup>
        </m:sSup>
        <m:r>
          <m:rPr>
            <m:sty m:val="p"/>
          </m:rPr>
          <m:t>/</m:t>
        </m:r>
        <m:r>
          <m:t>d</m:t>
        </m:r>
        <m:bar>
          <m:barPr>
            <m:pos m:val="top"/>
          </m:barPr>
          <m:e>
            <m:r>
              <m:t>W</m:t>
            </m:r>
          </m:e>
        </m:bar>
        <m:r>
          <m:rPr>
            <m:sty m:val="p"/>
          </m:rPr>
          <m:t>&gt;</m:t>
        </m:r>
        <m:r>
          <m:t>0</m:t>
        </m:r>
      </m:oMath>
      <w:r>
        <w:t xml:space="preserve">.  ∎</w:t>
      </w:r>
    </w:p>
    <w:bookmarkEnd w:id="266"/>
    <w:bookmarkEnd w:id="267"/>
    <w:bookmarkStart w:id="268" w:name="c_extensiones_2"/>
    <w:p>
      <w:pPr>
        <w:pStyle w:val="Heading4"/>
      </w:pPr>
      <w:r>
        <w:t xml:space="preserve">c) Extensiones</w:t>
      </w:r>
    </w:p>
    <w:p>
      <w:pPr>
        <w:numPr>
          <w:ilvl w:val="0"/>
          <w:numId w:val="1138"/>
        </w:numPr>
      </w:pPr>
      <w:r>
        <w:t xml:space="preserve">Con varios activos, y si la utilidad esperada depende solo de la media y la varianza, se llega a la teoría de carteras de</w:t>
      </w:r>
      <w:r>
        <w:t xml:space="preserve"> </w:t>
      </w:r>
      <w:r>
        <w:t xml:space="preserve">H.</w:t>
      </w:r>
      <w:r>
        <w:t xml:space="preserve"> </w:t>
      </w:r>
      <w:r>
        <w:rPr>
          <w:smallCaps/>
        </w:rPr>
        <w:t xml:space="preserve">Markowitz</w:t>
      </w:r>
      <w:r>
        <w:t xml:space="preserve"> </w:t>
      </w:r>
      <w:r>
        <w:t xml:space="preserve">(</w:t>
      </w:r>
      <w:hyperlink w:anchor="ref_Markowitz1952Portfolio">
        <w:r>
          <w:rPr>
            <w:rStyle w:val="Hyperlink"/>
          </w:rPr>
          <w:t xml:space="preserve">1952a</w:t>
        </w:r>
      </w:hyperlink>
      <w:r>
        <w:t xml:space="preserve">)</w:t>
      </w:r>
      <w:r>
        <w:t xml:space="preserve"> </w:t>
      </w:r>
      <w:r>
        <w:t xml:space="preserve">y</w:t>
      </w:r>
      <w:r>
        <w:t xml:space="preserve"> </w:t>
      </w:r>
      <w:r>
        <w:rPr>
          <w:smallCaps/>
        </w:rPr>
        <w:t xml:space="preserve">Tobin</w:t>
      </w:r>
      <w:r>
        <w:t xml:space="preserve"> </w:t>
      </w:r>
      <w:r>
        <w:t xml:space="preserve">(</w:t>
      </w:r>
      <w:hyperlink w:anchor="ref_Tobin1958Liquidity">
        <w:r>
          <w:rPr>
            <w:rStyle w:val="Hyperlink"/>
          </w:rPr>
          <w:t xml:space="preserve">1958</w:t>
        </w:r>
      </w:hyperlink>
      <w:r>
        <w:t xml:space="preserve">)</w:t>
      </w:r>
      <w:r>
        <w:t xml:space="preserve"> </w:t>
      </w:r>
      <w:r>
        <w:t xml:space="preserve">(anexo </w:t>
      </w:r>
      <w:hyperlink w:anchor="anexo_media_varianza">
        <w:r>
          <w:rPr>
            <w:rStyle w:val="Hyperlink"/>
          </w:rPr>
          <w:t xml:space="preserve">E</w:t>
        </w:r>
      </w:hyperlink>
      <w:r>
        <w:t xml:space="preserve">)</w:t>
      </w:r>
      <w:r>
        <w:t xml:space="preserve"> </w:t>
      </w:r>
      <w:hyperlink r:id="rId26">
        <w:r>
          <w:rPr>
            <w:rStyle w:val="Referenciaatema"/>
          </w:rPr>
          <w:t xml:space="preserve">[ver tema 3.B.23]</w:t>
        </w:r>
      </w:hyperlink>
      <w:r>
        <w:t xml:space="preserve">; con el dinero como activo seguro, a la demanda de dinero por motivo especulación</w:t>
      </w:r>
      <w:r>
        <w:t xml:space="preserve"> </w:t>
      </w:r>
      <w:hyperlink r:id="rId25">
        <w:r>
          <w:rPr>
            <w:rStyle w:val="Referenciaatema"/>
          </w:rPr>
          <w:t xml:space="preserve">[ver tema 3.A.35]</w:t>
        </w:r>
      </w:hyperlink>
      <w:r>
        <w:t xml:space="preserve">.</w:t>
      </w:r>
    </w:p>
    <w:bookmarkEnd w:id="268"/>
    <w:bookmarkEnd w:id="269"/>
    <w:bookmarkStart w:id="282" w:name="anexo_diamond_dybvig"/>
    <w:p>
      <w:pPr>
        <w:pStyle w:val="Heading1"/>
      </w:pPr>
      <w:r>
        <w:t xml:space="preserve">D. Aplicación: el seguro de liquidez y los pánicos bancarios</w:t>
      </w:r>
      <w:r>
        <w:br/>
      </w:r>
      <w:r>
        <w:t xml:space="preserve">(</w:t>
      </w:r>
      <w:r>
        <w:rPr>
          <w:smallCaps/>
        </w:rPr>
        <w:t xml:space="preserve">Diamond</w:t>
      </w:r>
      <w:r>
        <w:t xml:space="preserve"> </w:t>
      </w:r>
      <w:r>
        <w:t xml:space="preserve">y</w:t>
      </w:r>
      <w:r>
        <w:t xml:space="preserve"> </w:t>
      </w:r>
      <w:r>
        <w:rPr>
          <w:smallCaps/>
        </w:rPr>
        <w:t xml:space="preserve">Dybvig</w:t>
      </w:r>
      <w:r>
        <w:t xml:space="preserve">, 1983)</w:t>
      </w:r>
    </w:p>
    <w:p>
      <w:pPr>
        <w:pStyle w:val="FirstParagraph"/>
      </w:pPr>
      <w:r>
        <w:t xml:space="preserve">Este anexo no se canta: es una aplicación de la utilidad esperada a los bancos. El desarrollo completo, la regulación (garantía de depósitos, resolución, recapitalización interna) y los casos recientes se estudian en</w:t>
      </w:r>
      <w:r>
        <w:t xml:space="preserve"> </w:t>
      </w:r>
      <w:hyperlink r:id="rId270">
        <w:r>
          <w:rPr>
            <w:rStyle w:val="Referenciaatema"/>
          </w:rPr>
          <w:t xml:space="preserve">[ver tema 3.B.26]</w:t>
        </w:r>
      </w:hyperlink>
      <w:r>
        <w:t xml:space="preserve"> </w:t>
      </w:r>
      <w:r>
        <w:t xml:space="preserve">y</w:t>
      </w:r>
      <w:r>
        <w:t xml:space="preserve"> </w:t>
      </w:r>
      <w:hyperlink r:id="rId271">
        <w:r>
          <w:rPr>
            <w:rStyle w:val="Referenciaatema"/>
          </w:rPr>
          <w:t xml:space="preserve">[ver tema 3.B.27]</w:t>
        </w:r>
      </w:hyperlink>
      <w:r>
        <w:t xml:space="preserve">.</w:t>
      </w:r>
    </w:p>
    <w:bookmarkStart w:id="272" w:name="a_idea_7"/>
    <w:p>
      <w:pPr>
        <w:pStyle w:val="Heading4"/>
      </w:pPr>
      <w:r>
        <w:t xml:space="preserve">a) Idea</w:t>
      </w:r>
    </w:p>
    <w:p>
      <w:pPr>
        <w:numPr>
          <w:ilvl w:val="0"/>
          <w:numId w:val="1139"/>
        </w:numPr>
      </w:pPr>
      <w:r>
        <w:t xml:space="preserve">Los depósitos bancarios son un</w:t>
      </w:r>
      <w:r>
        <w:t xml:space="preserve"> </w:t>
      </w:r>
      <w:r>
        <w:rPr>
          <w:i/>
          <w:iCs/>
        </w:rPr>
        <w:t xml:space="preserve">seguro de liquidez</w:t>
      </w:r>
      <w:r>
        <w:t xml:space="preserve">, y ese mismo seguro hace a los bancos vulnerables a los pánicos</w:t>
      </w:r>
      <w:r>
        <w:t xml:space="preserve"> </w:t>
      </w:r>
      <w:r>
        <w:t xml:space="preserve">(</w:t>
      </w:r>
      <w:hyperlink w:anchor="ref_DiamondDybvig1983Bank">
        <w:r>
          <w:rPr>
            <w:rStyle w:val="Hyperlink"/>
            <w:smallCaps/>
          </w:rPr>
          <w:t xml:space="preserve">Diamond</w:t>
        </w:r>
        <w:r>
          <w:rPr>
            <w:rStyle w:val="Hyperlink"/>
          </w:rPr>
          <w:t xml:space="preserve"> </w:t>
        </w:r>
        <w:r>
          <w:rPr>
            <w:rStyle w:val="Hyperlink"/>
          </w:rPr>
          <w:t xml:space="preserve">y</w:t>
        </w:r>
        <w:r>
          <w:rPr>
            <w:rStyle w:val="Hyperlink"/>
          </w:rPr>
          <w:t xml:space="preserve"> </w:t>
        </w:r>
        <w:r>
          <w:rPr>
            <w:rStyle w:val="Hyperlink"/>
            <w:smallCaps/>
          </w:rPr>
          <w:t xml:space="preserve">Dybvig</w:t>
        </w:r>
        <w:r>
          <w:rPr>
            <w:rStyle w:val="Hyperlink"/>
          </w:rPr>
          <w:t xml:space="preserve">, 1983</w:t>
        </w:r>
      </w:hyperlink>
      <w:r>
        <w:t xml:space="preserve">)</w:t>
      </w:r>
      <w:r>
        <w:t xml:space="preserve">.</w:t>
      </w:r>
      <w:r>
        <w:t xml:space="preserve"> </w:t>
      </w:r>
      <w:r>
        <w:rPr>
          <w:smallCaps/>
        </w:rPr>
        <w:t xml:space="preserve">Diamond</w:t>
      </w:r>
      <w:r>
        <w:t xml:space="preserve"> </w:t>
      </w:r>
      <w:r>
        <w:t xml:space="preserve">y</w:t>
      </w:r>
      <w:r>
        <w:t xml:space="preserve"> </w:t>
      </w:r>
      <w:r>
        <w:rPr>
          <w:smallCaps/>
        </w:rPr>
        <w:t xml:space="preserve">Dybvig</w:t>
      </w:r>
      <w:r>
        <w:t xml:space="preserve"> </w:t>
      </w:r>
      <w:r>
        <w:t xml:space="preserve">recibieron por ello el Premio Nobel de Economía de 2022, junto con Ben</w:t>
      </w:r>
      <w:r>
        <w:t xml:space="preserve"> </w:t>
      </w:r>
      <w:r>
        <w:rPr>
          <w:smallCaps/>
        </w:rPr>
        <w:t xml:space="preserve">Bernanke</w:t>
      </w:r>
      <w:r>
        <w:t xml:space="preserve">, «por sus investigaciones sobre los bancos y las crisis financieras»</w:t>
      </w:r>
      <w:r>
        <w:t xml:space="preserve"> </w:t>
      </w:r>
      <w:r>
        <w:t xml:space="preserve">(</w:t>
      </w:r>
      <w:hyperlink w:anchor="ref_Nobel2022Bancos">
        <w:r>
          <w:rPr>
            <w:rStyle w:val="Hyperlink"/>
            <w:smallCaps/>
          </w:rPr>
          <w:t xml:space="preserve">Kungl. Vetenskapsakademien</w:t>
        </w:r>
        <w:r>
          <w:rPr>
            <w:rStyle w:val="Hyperlink"/>
          </w:rPr>
          <w:t xml:space="preserve">, 2022</w:t>
        </w:r>
      </w:hyperlink>
      <w:r>
        <w:t xml:space="preserve">)</w:t>
      </w:r>
      <w:r>
        <w:t xml:space="preserve">.</w:t>
      </w:r>
    </w:p>
    <w:bookmarkEnd w:id="272"/>
    <w:bookmarkStart w:id="276" w:name="b_modelo_6"/>
    <w:p>
      <w:pPr>
        <w:pStyle w:val="Heading4"/>
      </w:pPr>
      <w:r>
        <w:t xml:space="preserve">b) Modelo</w:t>
      </w:r>
    </w:p>
    <w:bookmarkStart w:id="273" w:name="i_supuestos_6"/>
    <w:p>
      <w:pPr>
        <w:pStyle w:val="Heading5"/>
      </w:pPr>
      <w:r>
        <w:t xml:space="preserve">i) Supuestos</w:t>
      </w:r>
    </w:p>
    <w:p>
      <w:pPr>
        <w:keepNext/>
        <w:numPr>
          <w:ilvl w:val="0"/>
          <w:numId w:val="1140"/>
        </w:numPr>
      </w:pPr>
      <w:r>
        <w:t xml:space="preserve">Siguiendo a</w:t>
      </w:r>
      <w:r>
        <w:t xml:space="preserve"> </w:t>
      </w:r>
      <w:r>
        <w:rPr>
          <w:smallCaps/>
        </w:rPr>
        <w:t xml:space="preserve">Freixas</w:t>
      </w:r>
      <w:r>
        <w:t xml:space="preserve"> </w:t>
      </w:r>
      <w:r>
        <w:t xml:space="preserve">y</w:t>
      </w:r>
      <w:r>
        <w:t xml:space="preserve"> </w:t>
      </w:r>
      <w:r>
        <w:rPr>
          <w:smallCaps/>
        </w:rPr>
        <w:t xml:space="preserve">Rochet</w:t>
      </w:r>
      <w:r>
        <w:t xml:space="preserve"> </w:t>
      </w:r>
      <w:r>
        <w:t xml:space="preserve">(</w:t>
      </w:r>
      <w:hyperlink w:anchor="ref_FreixasRochet2008Microeconomics">
        <w:r>
          <w:rPr>
            <w:rStyle w:val="Hyperlink"/>
          </w:rPr>
          <w:t xml:space="preserve">2008, cap. 7</w:t>
        </w:r>
      </w:hyperlink>
      <w:r>
        <w:t xml:space="preserve">)</w:t>
      </w:r>
      <w:r>
        <w:t xml:space="preserve">:</w:t>
      </w:r>
    </w:p>
    <w:p>
      <w:pPr>
        <w:numPr>
          <w:ilvl w:val="1"/>
          <w:numId w:val="1141"/>
        </w:numPr>
      </w:pPr>
      <w:r>
        <w:t xml:space="preserve">hay 3 periodos (</w:t>
      </w:r>
      <m:oMath>
        <m:r>
          <m:t>T</m:t>
        </m:r>
        <m:r>
          <m:rPr>
            <m:sty m:val="p"/>
          </m:rPr>
          <m:t>=</m:t>
        </m:r>
        <m:r>
          <m:t>0</m:t>
        </m:r>
        <m:r>
          <m:rPr>
            <m:sty m:val="p"/>
          </m:rPr>
          <m:t>,</m:t>
        </m:r>
        <m:r>
          <m:t>1</m:t>
        </m:r>
        <m:r>
          <m:rPr>
            <m:sty m:val="p"/>
          </m:rPr>
          <m:t>,</m:t>
        </m:r>
        <m:r>
          <m:t>2</m:t>
        </m:r>
      </m:oMath>
      <w:r>
        <w:t xml:space="preserve">) y un continuo de depositantes idénticos con una dotación de 1 en</w:t>
      </w:r>
      <w:r>
        <w:t xml:space="preserve"> </w:t>
      </w:r>
      <m:oMath>
        <m:r>
          <m:t>T</m:t>
        </m:r>
        <m:r>
          <m:rPr>
            <m:sty m:val="p"/>
          </m:rPr>
          <m:t>=</m:t>
        </m:r>
        <m:r>
          <m:t>0</m:t>
        </m:r>
      </m:oMath>
      <w:r>
        <w:t xml:space="preserve">;</w:t>
      </w:r>
    </w:p>
    <w:p>
      <w:pPr>
        <w:numPr>
          <w:ilvl w:val="1"/>
          <w:numId w:val="1141"/>
        </w:numPr>
      </w:pPr>
      <w:r>
        <w:t xml:space="preserve">con probabilidad</w:t>
      </w:r>
      <w:r>
        <w:t xml:space="preserve"> </w:t>
      </w:r>
      <m:oMath>
        <m:r>
          <m:t>π</m:t>
        </m:r>
      </m:oMath>
      <w:r>
        <w:t xml:space="preserve">, cada uno resulta</w:t>
      </w:r>
      <w:r>
        <w:t xml:space="preserve"> </w:t>
      </w:r>
      <w:r>
        <w:rPr>
          <w:i/>
          <w:iCs/>
        </w:rPr>
        <w:t xml:space="preserve">impaciente</w:t>
      </w:r>
      <w:r>
        <w:t xml:space="preserve"> </w:t>
      </w:r>
      <w:r>
        <w:t xml:space="preserve">(solo valora consumir en</w:t>
      </w:r>
      <w:r>
        <w:t xml:space="preserve"> </w:t>
      </w:r>
      <m:oMath>
        <m:r>
          <m:t>T</m:t>
        </m:r>
        <m:r>
          <m:rPr>
            <m:sty m:val="p"/>
          </m:rPr>
          <m:t>=</m:t>
        </m:r>
        <m:r>
          <m:t>1</m:t>
        </m:r>
      </m:oMath>
      <w:r>
        <w:t xml:space="preserve">), y con</w:t>
      </w:r>
      <w:r>
        <w:t xml:space="preserve"> </w:t>
      </w:r>
      <m:oMath>
        <m:r>
          <m:t>1</m:t>
        </m:r>
        <m:r>
          <m:rPr>
            <m:sty m:val="p"/>
          </m:rPr>
          <m:t>−</m:t>
        </m:r>
        <m:r>
          <m:t>π</m:t>
        </m:r>
      </m:oMath>
      <w:r>
        <w:t xml:space="preserve">,</w:t>
      </w:r>
      <w:r>
        <w:t xml:space="preserve"> </w:t>
      </w:r>
      <w:r>
        <w:rPr>
          <w:i/>
          <w:iCs/>
        </w:rPr>
        <w:t xml:space="preserve">paciente</w:t>
      </w:r>
      <w:r>
        <w:t xml:space="preserve"> </w:t>
      </w:r>
      <w:r>
        <w:t xml:space="preserve">(puede esperar a</w:t>
      </w:r>
      <w:r>
        <w:t xml:space="preserve"> </w:t>
      </w:r>
      <m:oMath>
        <m:r>
          <m:t>T</m:t>
        </m:r>
        <m:r>
          <m:rPr>
            <m:sty m:val="p"/>
          </m:rPr>
          <m:t>=</m:t>
        </m:r>
        <m:r>
          <m:t>2</m:t>
        </m:r>
      </m:oMath>
      <w:r>
        <w:t xml:space="preserve">); no hay incertidumbre agregada: una fracción</w:t>
      </w:r>
      <w:r>
        <w:t xml:space="preserve"> </w:t>
      </w:r>
      <m:oMath>
        <m:r>
          <m:t>π</m:t>
        </m:r>
      </m:oMath>
      <w:r>
        <w:t xml:space="preserve"> </w:t>
      </w:r>
      <w:r>
        <w:t xml:space="preserve">será impaciente;</w:t>
      </w:r>
    </w:p>
    <w:p>
      <w:pPr>
        <w:numPr>
          <w:ilvl w:val="1"/>
          <w:numId w:val="1141"/>
        </w:numPr>
      </w:pPr>
      <w:r>
        <w:t xml:space="preserve">una inversión ilíquida rinde</w:t>
      </w:r>
      <w:r>
        <w:t xml:space="preserve"> </w:t>
      </w:r>
      <m:oMath>
        <m:r>
          <m:t>R</m:t>
        </m:r>
        <m:r>
          <m:rPr>
            <m:sty m:val="p"/>
          </m:rPr>
          <m:t>&gt;</m:t>
        </m:r>
        <m:r>
          <m:t>1</m:t>
        </m:r>
      </m:oMath>
      <w:r>
        <w:t xml:space="preserve"> </w:t>
      </w:r>
      <w:r>
        <w:t xml:space="preserve">en</w:t>
      </w:r>
      <w:r>
        <w:t xml:space="preserve"> </w:t>
      </w:r>
      <m:oMath>
        <m:r>
          <m:t>T</m:t>
        </m:r>
        <m:r>
          <m:rPr>
            <m:sty m:val="p"/>
          </m:rPr>
          <m:t>=</m:t>
        </m:r>
        <m:r>
          <m:t>2</m:t>
        </m:r>
      </m:oMath>
      <w:r>
        <w:t xml:space="preserve">, pero solo</w:t>
      </w:r>
      <w:r>
        <w:t xml:space="preserve"> </w:t>
      </w:r>
      <m:oMath>
        <m:r>
          <m:t>L</m:t>
        </m:r>
        <m:r>
          <m:rPr>
            <m:sty m:val="p"/>
          </m:rPr>
          <m:t>≤</m:t>
        </m:r>
        <m:r>
          <m:t>1</m:t>
        </m:r>
      </m:oMath>
      <w:r>
        <w:t xml:space="preserve"> </w:t>
      </w:r>
      <w:r>
        <w:t xml:space="preserve">si se liquida en</w:t>
      </w:r>
      <w:r>
        <w:t xml:space="preserve"> </w:t>
      </w:r>
      <m:oMath>
        <m:r>
          <m:t>T</m:t>
        </m:r>
        <m:r>
          <m:rPr>
            <m:sty m:val="p"/>
          </m:rPr>
          <m:t>=</m:t>
        </m:r>
        <m:r>
          <m:t>1</m:t>
        </m:r>
      </m:oMath>
      <w:r>
        <w:t xml:space="preserve">;</w:t>
      </w:r>
    </w:p>
    <w:p>
      <w:pPr>
        <w:numPr>
          <w:ilvl w:val="1"/>
          <w:numId w:val="1141"/>
        </w:numPr>
      </w:pPr>
      <w:r>
        <w:t xml:space="preserve">cada depositante maximiza su utilidad esperada, con</w:t>
      </w:r>
      <w:r>
        <w:t xml:space="preserve"> </w:t>
      </w:r>
      <m:oMath>
        <m:r>
          <m:t>u</m:t>
        </m:r>
      </m:oMath>
      <w:r>
        <w:t xml:space="preserve"> </w:t>
      </w:r>
      <w:r>
        <w:t xml:space="preserve">cóncava y aversión relativa mayor que 1.</w:t>
      </w:r>
    </w:p>
    <w:bookmarkEnd w:id="273"/>
    <w:bookmarkStart w:id="274" w:name="ii_desarrollo_6"/>
    <w:p>
      <w:pPr>
        <w:pStyle w:val="Heading5"/>
      </w:pPr>
      <w:r>
        <w:t xml:space="preserve">ii) Desarrollo</w:t>
      </w:r>
    </w:p>
    <w:p>
      <w:pPr>
        <w:pStyle w:val="FirstParagraph"/>
        <w:keepNext/>
      </w:pPr>
      <w:r>
        <w:t xml:space="preserve">Se comparan 3 asignaciones (gráfico </w:t>
      </w:r>
      <w:hyperlink w:anchor="fig_diamond_dybvig">
        <w:r>
          <w:rPr>
            <w:rStyle w:val="Hyperlink"/>
          </w:rPr>
          <w:t xml:space="preserve">16</w:t>
        </w:r>
      </w:hyperlink>
      <w:r>
        <w:t xml:space="preserve">):</w:t>
      </w:r>
    </w:p>
    <w:p>
      <w:pPr>
        <w:numPr>
          <w:ilvl w:val="0"/>
          <w:numId w:val="1142"/>
        </w:numPr>
      </w:pPr>
      <w:r>
        <w:t xml:space="preserve">En</w:t>
      </w:r>
      <w:r>
        <w:t xml:space="preserve"> </w:t>
      </w:r>
      <w:r>
        <w:rPr>
          <w:i/>
          <w:iCs/>
        </w:rPr>
        <w:t xml:space="preserve">autarquía</w:t>
      </w:r>
      <w:r>
        <w:t xml:space="preserve">, cada uno invierte por su cuenta y, si resulta impaciente, liquida con pérdida. Con un</w:t>
      </w:r>
      <w:r>
        <w:t xml:space="preserve"> </w:t>
      </w:r>
      <w:r>
        <w:rPr>
          <w:i/>
          <w:iCs/>
        </w:rPr>
        <w:t xml:space="preserve">mercado</w:t>
      </w:r>
      <w:r>
        <w:t xml:space="preserve"> </w:t>
      </w:r>
      <w:r>
        <w:t xml:space="preserve">de bonos en</w:t>
      </w:r>
      <w:r>
        <w:t xml:space="preserve"> </w:t>
      </w:r>
      <m:oMath>
        <m:r>
          <m:t>T</m:t>
        </m:r>
        <m:r>
          <m:rPr>
            <m:sty m:val="p"/>
          </m:rPr>
          <m:t>=</m:t>
        </m:r>
        <m:r>
          <m:t>1</m:t>
        </m:r>
      </m:oMath>
      <w:r>
        <w:t xml:space="preserve"> </w:t>
      </w:r>
      <w:r>
        <w:t xml:space="preserve">se obtiene</w:t>
      </w:r>
      <w:r>
        <w:t xml:space="preserve"> </w:t>
      </w:r>
      <m:oMath>
        <m:d>
          <m:dPr>
            <m:begChr m:val="("/>
            <m:sepChr m:val=""/>
            <m:endChr m:val=")"/>
            <m:grow/>
          </m:dPr>
          <m:e>
            <m:sSub>
              <m:e>
                <m:r>
                  <m:t>c</m:t>
                </m:r>
              </m:e>
              <m:sub>
                <m:r>
                  <m:t>1</m:t>
                </m:r>
              </m:sub>
            </m:sSub>
            <m:r>
              <m:rPr>
                <m:sty m:val="p"/>
              </m:rPr>
              <m:t>,</m:t>
            </m:r>
            <m:sSub>
              <m:e>
                <m:r>
                  <m:t>c</m:t>
                </m:r>
              </m:e>
              <m:sub>
                <m:r>
                  <m:t>2</m:t>
                </m:r>
              </m:sub>
            </m:sSub>
          </m:e>
        </m:d>
        <m:r>
          <m:rPr>
            <m:sty m:val="p"/>
          </m:rPr>
          <m:t>=</m:t>
        </m:r>
        <m:d>
          <m:dPr>
            <m:begChr m:val="("/>
            <m:sepChr m:val=""/>
            <m:endChr m:val=")"/>
            <m:grow/>
          </m:dPr>
          <m:e>
            <m:r>
              <m:t>1</m:t>
            </m:r>
            <m:r>
              <m:rPr>
                <m:sty m:val="p"/>
              </m:rPr>
              <m:t>,</m:t>
            </m:r>
            <m:r>
              <m:t>R</m:t>
            </m:r>
          </m:e>
        </m:d>
      </m:oMath>
      <w:r>
        <w:t xml:space="preserve">, mejor que la autarquía.</w:t>
      </w:r>
    </w:p>
    <w:p>
      <w:pPr>
        <w:numPr>
          <w:ilvl w:val="0"/>
          <w:numId w:val="1142"/>
        </w:numPr>
      </w:pPr>
      <w:r>
        <w:t xml:space="preserve">El</w:t>
      </w:r>
      <w:r>
        <w:t xml:space="preserve"> </w:t>
      </w:r>
      <w:r>
        <w:rPr>
          <w:i/>
          <w:iCs/>
        </w:rPr>
        <w:t xml:space="preserve">óptimo</w:t>
      </w:r>
      <w:r>
        <w:t xml:space="preserve"> </w:t>
      </w:r>
      <w:r>
        <w:t xml:space="preserve">reparte el riesgo de ser impaciente, como en el seguro:</w:t>
      </w:r>
    </w:p>
    <w:p>
      <w:pPr>
        <w:pStyle w:val="BodyText"/>
        <w:keepNext/>
      </w:pPr>
      <m:oMathPara>
        <m:oMathParaPr>
          <m:jc m:val="center"/>
        </m:oMathParaPr>
        <m:oMath>
          <m:m>
            <m:mPr>
              <m:baseJc m:val="center"/>
              <m:plcHide m:val="on"/>
              <m:mcs>
                <m:mc>
                  <m:mcPr>
                    <m:mcJc m:val="right"/>
                    <m:count m:val="1"/>
                  </m:mcPr>
                </m:mc>
                <m:mc>
                  <m:mcPr>
                    <m:mcJc m:val="left"/>
                    <m:count m:val="1"/>
                  </m:mcPr>
                </m:mc>
              </m:mcs>
            </m:mPr>
            <m:mr>
              <m:e>
                <m:limLow>
                  <m:e>
                    <m:r>
                      <m:rPr>
                        <m:sty m:val="p"/>
                      </m:rPr>
                      <m:t>max</m:t>
                    </m:r>
                  </m:e>
                  <m:lim>
                    <m:sSub>
                      <m:e>
                        <m:r>
                          <m:t>c</m:t>
                        </m:r>
                      </m:e>
                      <m:sub>
                        <m:r>
                          <m:t>1</m:t>
                        </m:r>
                      </m:sub>
                    </m:sSub>
                    <m:r>
                      <m:rPr>
                        <m:sty m:val="p"/>
                      </m:rPr>
                      <m:t>,</m:t>
                    </m:r>
                    <m:r>
                      <m:t> </m:t>
                    </m:r>
                    <m:sSub>
                      <m:e>
                        <m:r>
                          <m:t>c</m:t>
                        </m:r>
                      </m:e>
                      <m:sub>
                        <m:r>
                          <m:t>2</m:t>
                        </m:r>
                      </m:sub>
                    </m:sSub>
                  </m:lim>
                </m:limLow>
              </m:e>
              <m:e>
                <m:r>
                  <m:t>π</m:t>
                </m:r>
                <m:r>
                  <m:t> </m:t>
                </m:r>
                <m:r>
                  <m:t>u</m:t>
                </m:r>
                <m:d>
                  <m:dPr>
                    <m:begChr m:val="("/>
                    <m:sepChr m:val=""/>
                    <m:endChr m:val=")"/>
                    <m:grow/>
                  </m:dPr>
                  <m:e>
                    <m:sSub>
                      <m:e>
                        <m:r>
                          <m:t>c</m:t>
                        </m:r>
                      </m:e>
                      <m:sub>
                        <m:r>
                          <m:t>1</m:t>
                        </m:r>
                      </m:sub>
                    </m:sSub>
                  </m:e>
                </m:d>
                <m:r>
                  <m:rPr>
                    <m:sty m:val="p"/>
                  </m:rPr>
                  <m:t>+</m:t>
                </m:r>
                <m:d>
                  <m:dPr>
                    <m:begChr m:val="("/>
                    <m:sepChr m:val=""/>
                    <m:endChr m:val=")"/>
                    <m:grow/>
                  </m:dPr>
                  <m:e>
                    <m:r>
                      <m:t>1</m:t>
                    </m:r>
                    <m:r>
                      <m:rPr>
                        <m:sty m:val="p"/>
                      </m:rPr>
                      <m:t>−</m:t>
                    </m:r>
                    <m:r>
                      <m:t>π</m:t>
                    </m:r>
                  </m:e>
                </m:d>
                <m:r>
                  <m:t> </m:t>
                </m:r>
                <m:r>
                  <m:t>u</m:t>
                </m:r>
                <m:d>
                  <m:dPr>
                    <m:begChr m:val="("/>
                    <m:sepChr m:val=""/>
                    <m:endChr m:val=")"/>
                    <m:grow/>
                  </m:dPr>
                  <m:e>
                    <m:sSub>
                      <m:e>
                        <m:r>
                          <m:t>c</m:t>
                        </m:r>
                      </m:e>
                      <m:sub>
                        <m:r>
                          <m:t>2</m:t>
                        </m:r>
                      </m:sub>
                    </m:sSub>
                  </m:e>
                </m:d>
              </m:e>
            </m:mr>
            <m:mr>
              <m:e>
                <m:r>
                  <m:rPr>
                    <m:nor/>
                    <m:sty m:val="p"/>
                  </m:rPr>
                  <m:t>s.a.</m:t>
                </m:r>
              </m:e>
              <m:e>
                <m:r>
                  <m:t>π</m:t>
                </m:r>
                <m:r>
                  <m:t> </m:t>
                </m:r>
                <m:sSub>
                  <m:e>
                    <m:r>
                      <m:t>c</m:t>
                    </m:r>
                  </m:e>
                  <m:sub>
                    <m:r>
                      <m:t>1</m:t>
                    </m:r>
                  </m:sub>
                </m:sSub>
                <m:r>
                  <m:rPr>
                    <m:sty m:val="p"/>
                  </m:rPr>
                  <m:t>+</m:t>
                </m:r>
                <m:f>
                  <m:fPr>
                    <m:type m:val="bar"/>
                  </m:fPr>
                  <m:num>
                    <m:d>
                      <m:dPr>
                        <m:begChr m:val="("/>
                        <m:sepChr m:val=""/>
                        <m:endChr m:val=")"/>
                        <m:grow/>
                      </m:dPr>
                      <m:e>
                        <m:r>
                          <m:t>1</m:t>
                        </m:r>
                        <m:r>
                          <m:rPr>
                            <m:sty m:val="p"/>
                          </m:rPr>
                          <m:t>−</m:t>
                        </m:r>
                        <m:r>
                          <m:t>π</m:t>
                        </m:r>
                      </m:e>
                    </m:d>
                    <m:r>
                      <m:t> </m:t>
                    </m:r>
                    <m:sSub>
                      <m:e>
                        <m:r>
                          <m:t>c</m:t>
                        </m:r>
                      </m:e>
                      <m:sub>
                        <m:r>
                          <m:t>2</m:t>
                        </m:r>
                      </m:sub>
                    </m:sSub>
                  </m:num>
                  <m:den>
                    <m:r>
                      <m:t>R</m:t>
                    </m:r>
                  </m:den>
                </m:f>
                <m:r>
                  <m:rPr>
                    <m:sty m:val="p"/>
                  </m:rPr>
                  <m:t>=</m:t>
                </m:r>
                <m:r>
                  <m:t>1</m:t>
                </m:r>
              </m:e>
            </m:mr>
          </m:m>
          <m:r>
            <m:t>  </m:t>
          </m:r>
          <m:r>
            <m:rPr>
              <m:sty m:val="p"/>
            </m:rPr>
            <m:t>⇒</m:t>
          </m:r>
          <m:r>
            <m:t>  </m:t>
          </m:r>
          <m:r>
            <m:t>u</m:t>
          </m:r>
          <m:r>
            <m:rPr>
              <m:sty m:val="p"/>
            </m:rPr>
            <m:t>′</m:t>
          </m:r>
          <m:d>
            <m:dPr>
              <m:begChr m:val="("/>
              <m:sepChr m:val=""/>
              <m:endChr m:val=")"/>
              <m:grow/>
            </m:dPr>
            <m:e>
              <m:sSubSup>
                <m:e>
                  <m:r>
                    <m:t>c</m:t>
                  </m:r>
                </m:e>
                <m:sub>
                  <m:r>
                    <m:t>1</m:t>
                  </m:r>
                </m:sub>
                <m:sup>
                  <m:r>
                    <m:rPr>
                      <m:sty m:val="p"/>
                    </m:rPr>
                    <m:t>*</m:t>
                  </m:r>
                </m:sup>
              </m:sSubSup>
            </m:e>
          </m:d>
          <m:r>
            <m:rPr>
              <m:sty m:val="p"/>
            </m:rPr>
            <m:t>=</m:t>
          </m:r>
          <m:r>
            <m:t>R</m:t>
          </m:r>
          <m:r>
            <m:t> </m:t>
          </m:r>
          <m:r>
            <m:t>u</m:t>
          </m:r>
          <m:r>
            <m:rPr>
              <m:sty m:val="p"/>
            </m:rPr>
            <m:t>′</m:t>
          </m:r>
          <m:d>
            <m:dPr>
              <m:begChr m:val="("/>
              <m:sepChr m:val=""/>
              <m:endChr m:val=")"/>
              <m:grow/>
            </m:dPr>
            <m:e>
              <m:sSubSup>
                <m:e>
                  <m:r>
                    <m:t>c</m:t>
                  </m:r>
                </m:e>
                <m:sub>
                  <m:r>
                    <m:t>2</m:t>
                  </m:r>
                </m:sub>
                <m:sup>
                  <m:r>
                    <m:rPr>
                      <m:sty m:val="p"/>
                    </m:rPr>
                    <m:t>*</m:t>
                  </m:r>
                </m:sup>
              </m:sSubSup>
            </m:e>
          </m:d>
          <m:r>
            <m:rPr>
              <m:sty m:val="p"/>
            </m:rPr>
            <m:t>,</m:t>
          </m:r>
          <m:r>
            <m:t> </m:t>
          </m:r>
          <m:r>
            <m:t>1</m:t>
          </m:r>
          <m:r>
            <m:rPr>
              <m:sty m:val="p"/>
            </m:rPr>
            <m:t>&lt;</m:t>
          </m:r>
          <m:sSubSup>
            <m:e>
              <m:r>
                <m:t>c</m:t>
              </m:r>
            </m:e>
            <m:sub>
              <m:r>
                <m:t>1</m:t>
              </m:r>
            </m:sub>
            <m:sup>
              <m:r>
                <m:rPr>
                  <m:sty m:val="p"/>
                </m:rPr>
                <m:t>*</m:t>
              </m:r>
            </m:sup>
          </m:sSubSup>
          <m:r>
            <m:rPr>
              <m:sty m:val="p"/>
            </m:rPr>
            <m:t>&lt;</m:t>
          </m:r>
          <m:sSubSup>
            <m:e>
              <m:r>
                <m:t>c</m:t>
              </m:r>
            </m:e>
            <m:sub>
              <m:r>
                <m:t>2</m:t>
              </m:r>
            </m:sub>
            <m:sup>
              <m:r>
                <m:rPr>
                  <m:sty m:val="p"/>
                </m:rPr>
                <m:t>*</m:t>
              </m:r>
            </m:sup>
          </m:sSubSup>
          <m:r>
            <m:rPr>
              <m:sty m:val="p"/>
            </m:rPr>
            <m:t>&lt;</m:t>
          </m:r>
          <m:r>
            <m:t>R</m:t>
          </m:r>
          <m:r>
            <m:rPr>
              <m:sty m:val="p"/>
            </m:rPr>
            <m:t>.</m:t>
          </m:r>
        </m:oMath>
      </m:oMathPara>
    </w:p>
    <w:p>
      <w:pPr>
        <w:numPr>
          <w:ilvl w:val="0"/>
          <w:numId w:val="1000"/>
        </w:numPr>
      </w:pPr>
      <w:r>
        <w:t xml:space="preserve">Se cede riqueza del estado bueno (ser paciente) al malo (ser impaciente).</w:t>
      </w:r>
    </w:p>
    <w:p>
      <w:pPr>
        <w:numPr>
          <w:ilvl w:val="0"/>
          <w:numId w:val="1142"/>
        </w:numPr>
      </w:pPr>
      <w:r>
        <w:t xml:space="preserve">Un</w:t>
      </w:r>
      <w:r>
        <w:t xml:space="preserve"> </w:t>
      </w:r>
      <w:r>
        <w:rPr>
          <w:i/>
          <w:iCs/>
        </w:rPr>
        <w:t xml:space="preserve">banco</w:t>
      </w:r>
      <w:r>
        <w:t xml:space="preserve"> </w:t>
      </w:r>
      <w:r>
        <w:t xml:space="preserve">que ofrece depósitos retirables</w:t>
      </w:r>
      <w:r>
        <w:t xml:space="preserve"> </w:t>
      </w:r>
      <m:oMath>
        <m:d>
          <m:dPr>
            <m:begChr m:val="("/>
            <m:sepChr m:val=""/>
            <m:endChr m:val=")"/>
            <m:grow/>
          </m:dPr>
          <m:e>
            <m:sSubSup>
              <m:e>
                <m:r>
                  <m:t>c</m:t>
                </m:r>
              </m:e>
              <m:sub>
                <m:r>
                  <m:t>1</m:t>
                </m:r>
              </m:sub>
              <m:sup>
                <m:r>
                  <m:rPr>
                    <m:sty m:val="p"/>
                  </m:rPr>
                  <m:t>*</m:t>
                </m:r>
              </m:sup>
            </m:sSubSup>
            <m:r>
              <m:rPr>
                <m:sty m:val="p"/>
              </m:rPr>
              <m:t>,</m:t>
            </m:r>
            <m:sSubSup>
              <m:e>
                <m:r>
                  <m:t>c</m:t>
                </m:r>
              </m:e>
              <m:sub>
                <m:r>
                  <m:t>2</m:t>
                </m:r>
              </m:sub>
              <m:sup>
                <m:r>
                  <m:rPr>
                    <m:sty m:val="p"/>
                  </m:rPr>
                  <m:t>*</m:t>
                </m:r>
              </m:sup>
            </m:sSubSup>
          </m:e>
        </m:d>
      </m:oMath>
      <w:r>
        <w:t xml:space="preserve"> </w:t>
      </w:r>
      <w:r>
        <w:t xml:space="preserve">alcanza el óptimo si solo retiran los impacientes. Pero, como</w:t>
      </w:r>
      <w:r>
        <w:t xml:space="preserve"> </w:t>
      </w:r>
      <m:oMath>
        <m:sSubSup>
          <m:e>
            <m:r>
              <m:t>c</m:t>
            </m:r>
          </m:e>
          <m:sub>
            <m:r>
              <m:t>1</m:t>
            </m:r>
          </m:sub>
          <m:sup>
            <m:r>
              <m:rPr>
                <m:sty m:val="p"/>
              </m:rPr>
              <m:t>*</m:t>
            </m:r>
          </m:sup>
        </m:sSubSup>
        <m:r>
          <m:rPr>
            <m:sty m:val="p"/>
          </m:rPr>
          <m:t>&gt;</m:t>
        </m:r>
        <m:r>
          <m:t>1</m:t>
        </m:r>
      </m:oMath>
      <w:r>
        <w:t xml:space="preserve">, si los pacientes esperan que los demás retiren, el banco tendría que liquidar la inversión y no podría pagar a todos: retirar es también óptimo. Hay 2 equilibrios: el bueno y el</w:t>
      </w:r>
      <w:r>
        <w:t xml:space="preserve"> </w:t>
      </w:r>
      <w:r>
        <w:rPr>
          <w:b/>
          <w:bCs/>
        </w:rPr>
        <w:t xml:space="preserve">pánico bancario</w:t>
      </w:r>
      <w:r>
        <w:t xml:space="preserve">, peor incluso que la autarquía.</w:t>
      </w:r>
    </w:p>
    <w:bookmarkEnd w:id="274"/>
    <w:bookmarkStart w:id="275" w:name="iii_implicaciones_6"/>
    <w:p>
      <w:pPr>
        <w:pStyle w:val="Heading5"/>
      </w:pPr>
      <w:r>
        <w:t xml:space="preserve">iii) Implicaciones</w:t>
      </w:r>
    </w:p>
    <w:p>
      <w:pPr>
        <w:keepNext/>
        <w:numPr>
          <w:ilvl w:val="0"/>
          <w:numId w:val="1143"/>
        </w:numPr>
      </w:pPr>
      <w:r>
        <w:t xml:space="preserve">La garantía de depósitos, la suspensión de la convertibilidad y el prestamista de última instancia eliminan el equilibrio malo, a costa de crear riesgo moral</w:t>
      </w:r>
      <w:r>
        <w:t xml:space="preserve"> </w:t>
      </w:r>
      <w:hyperlink r:id="rId270">
        <w:r>
          <w:rPr>
            <w:rStyle w:val="Referenciaatema"/>
          </w:rPr>
          <w:t xml:space="preserve">[ver tema 3.B.26]</w:t>
        </w:r>
      </w:hyperlink>
      <w:r>
        <w:t xml:space="preserve"> </w:t>
      </w:r>
      <w:hyperlink r:id="rId271">
        <w:r>
          <w:rPr>
            <w:rStyle w:val="Referenciaatema"/>
          </w:rPr>
          <w:t xml:space="preserve">[ver tema 3.B.27]</w:t>
        </w:r>
      </w:hyperlink>
      <w:r>
        <w:t xml:space="preserve">.</w:t>
      </w:r>
    </w:p>
    <w:p>
      <w:pPr>
        <w:numPr>
          <w:ilvl w:val="1"/>
          <w:numId w:val="1144"/>
        </w:numPr>
      </w:pPr>
      <w:r>
        <w:t xml:space="preserve">En la Unión Europea, los depósitos están garantizados hasta 100.000 euros por depositante y entidad, y los fondos de garantía se financian con aportaciones de las propias entidades, con un objetivo del 0,8 % de los depósitos garantizados</w:t>
      </w:r>
      <w:r>
        <w:t xml:space="preserve"> </w:t>
      </w:r>
      <w:r>
        <w:t xml:space="preserve">(</w:t>
      </w:r>
      <w:hyperlink w:anchor="ref_UE2014DGSD">
        <w:r>
          <w:rPr>
            <w:rStyle w:val="Hyperlink"/>
            <w:smallCaps/>
          </w:rPr>
          <w:t xml:space="preserve">Parlamento Europeo y Consejo de la Unión Europea</w:t>
        </w:r>
        <w:r>
          <w:rPr>
            <w:rStyle w:val="Hyperlink"/>
          </w:rPr>
          <w:t xml:space="preserve">, 2014</w:t>
        </w:r>
      </w:hyperlink>
      <w:r>
        <w:t xml:space="preserve">, arts. 6 y 10;</w:t>
      </w:r>
      <w:r>
        <w:t xml:space="preserve"> </w:t>
      </w:r>
      <w:hyperlink w:anchor="ref_FGD2026Garantia">
        <w:r>
          <w:rPr>
            <w:rStyle w:val="Hyperlink"/>
            <w:smallCaps/>
          </w:rPr>
          <w:t xml:space="preserve">Fondo de Garantía de Depósitos de Entidades de Crédito</w:t>
        </w:r>
        <w:r>
          <w:rPr>
            <w:rStyle w:val="Hyperlink"/>
          </w:rPr>
          <w:t xml:space="preserve">, 2026</w:t>
        </w:r>
      </w:hyperlink>
      <w:r>
        <w:t xml:space="preserve">)</w:t>
      </w:r>
      <w:r>
        <w:t xml:space="preserve">.</w:t>
      </w:r>
    </w:p>
    <w:p>
      <w:pPr>
        <w:numPr>
          <w:ilvl w:val="1"/>
          <w:numId w:val="1144"/>
        </w:numPr>
      </w:pPr>
      <w:r>
        <w:t xml:space="preserve">La Directiva (UE) 2026/804 mantiene los 100.000 euros, protege durante 6 meses saldos mayores de carácter temporal (al menos 500.000 euros, por ejemplo tras vender una vivienda) y permite usar los fondos de garantía en la resolución de bancos</w:t>
      </w:r>
      <w:r>
        <w:t xml:space="preserve"> </w:t>
      </w:r>
      <w:r>
        <w:t xml:space="preserve">(</w:t>
      </w:r>
      <w:hyperlink w:anchor="ref_UE2026Dir804">
        <w:r>
          <w:rPr>
            <w:rStyle w:val="Hyperlink"/>
            <w:smallCaps/>
          </w:rPr>
          <w:t xml:space="preserve">Parlamento Europeo y Consejo de la Unión Europea</w:t>
        </w:r>
        <w:r>
          <w:rPr>
            <w:rStyle w:val="Hyperlink"/>
          </w:rPr>
          <w:t xml:space="preserve">, 2026</w:t>
        </w:r>
      </w:hyperlink>
      <w:r>
        <w:t xml:space="preserve">)</w:t>
      </w:r>
      <w:r>
        <w:t xml:space="preserve">.</w:t>
      </w:r>
    </w:p>
    <w:bookmarkEnd w:id="275"/>
    <w:bookmarkEnd w:id="276"/>
    <w:bookmarkStart w:id="281" w:name="c_evidencia_emp__rica"/>
    <w:p>
      <w:pPr>
        <w:pStyle w:val="Heading4"/>
      </w:pPr>
      <w:r>
        <w:t xml:space="preserve">c) Evidencia empírica</w:t>
      </w:r>
    </w:p>
    <w:p>
      <w:pPr>
        <w:numPr>
          <w:ilvl w:val="0"/>
          <w:numId w:val="1145"/>
        </w:numPr>
      </w:pPr>
      <w:r>
        <w:t xml:space="preserve">Los pánicos siguen ocurriendo. En Grecia salieron de los bancos unos 40.000 millones de euros en depósitos en el primer semestre de 2015, hasta que a finales de junio el Gobierno cerró los bancos e impuso un control de capitales</w:t>
      </w:r>
      <w:r>
        <w:t xml:space="preserve"> </w:t>
      </w:r>
      <w:r>
        <w:t xml:space="preserve">(</w:t>
      </w:r>
      <w:hyperlink w:anchor="ref_BCE2026BSIGrecia">
        <w:r>
          <w:rPr>
            <w:rStyle w:val="Hyperlink"/>
            <w:smallCaps/>
          </w:rPr>
          <w:t xml:space="preserve">Banco Central Europeo</w:t>
        </w:r>
        <w:r>
          <w:rPr>
            <w:rStyle w:val="Hyperlink"/>
          </w:rPr>
          <w:t xml:space="preserve">, 2026</w:t>
        </w:r>
      </w:hyperlink>
      <w:r>
        <w:t xml:space="preserve">;</w:t>
      </w:r>
      <w:r>
        <w:t xml:space="preserve"> </w:t>
      </w:r>
      <w:hyperlink w:anchor="ref_BIS2017Stournaras">
        <w:r>
          <w:rPr>
            <w:rStyle w:val="Hyperlink"/>
            <w:smallCaps/>
          </w:rPr>
          <w:t xml:space="preserve">Stournaras</w:t>
        </w:r>
        <w:r>
          <w:rPr>
            <w:rStyle w:val="Hyperlink"/>
          </w:rPr>
          <w:t xml:space="preserve">, 2017</w:t>
        </w:r>
      </w:hyperlink>
      <w:r>
        <w:t xml:space="preserve">)</w:t>
      </w:r>
      <w:r>
        <w:t xml:space="preserve">. Y son cada vez más rápidos: Silicon Valley Bank sufrió el 9 de marzo de 2023 retiradas de unos 42.000 millones de dólares en un solo día y quebró al siguiente</w:t>
      </w:r>
      <w:r>
        <w:t xml:space="preserve"> </w:t>
      </w:r>
      <w:r>
        <w:t xml:space="preserve">(</w:t>
      </w:r>
      <w:hyperlink w:anchor="ref_FED2023SVB">
        <w:r>
          <w:rPr>
            <w:rStyle w:val="Hyperlink"/>
            <w:smallCaps/>
          </w:rPr>
          <w:t xml:space="preserve">Board of Governors of the Federal Reserve System</w:t>
        </w:r>
        <w:r>
          <w:rPr>
            <w:rStyle w:val="Hyperlink"/>
          </w:rPr>
          <w:t xml:space="preserve">, 2023</w:t>
        </w:r>
      </w:hyperlink>
      <w:r>
        <w:t xml:space="preserve">)</w:t>
      </w:r>
      <w:r>
        <w:t xml:space="preserve">.</w:t>
      </w:r>
    </w:p>
    <w:bookmarkStart w:id="280" w:name="fig_diamond_dybvig"/>
    <w:p>
      <w:pPr>
        <w:pStyle w:val="ImageCaption"/>
      </w:pPr>
      <w:r>
        <w:t xml:space="preserve">Gráfico 16.–</w:t>
      </w:r>
      <w:r>
        <w:t xml:space="preserve"> </w:t>
      </w:r>
      <w:r>
        <w:t xml:space="preserve">Autarquía, mercado y óptimo en el modelo de Diamond y Dybvig</w:t>
      </w:r>
    </w:p>
    <w:p>
      <w:pPr>
        <w:pStyle w:val="CaptionedFigure"/>
      </w:pPr>
      <w:r>
        <w:drawing>
          <wp:inline>
            <wp:extent cx="2951157" cy="2859411"/>
            <wp:effectExtent b="0" l="0" r="0" t="0"/>
            <wp:docPr descr="Gráfico 16.– Autarquía, mercado y óptimo en el modelo de Diamond y Dybvig" title="" id="278" name="Picture"/>
            <a:graphic>
              <a:graphicData uri="http://schemas.openxmlformats.org/drawingml/2006/picture">
                <pic:pic>
                  <pic:nvPicPr>
                    <pic:cNvPr descr="C:\Users\vgutierrez\Documents\src\victorgutierrezmarcos.github.io-revision\oposicion\temario\fuentes\3A10\graficos/diamond-dybvig.png" id="279" name="Picture"/>
                    <pic:cNvPicPr>
                      <a:picLocks noChangeArrowheads="1" noChangeAspect="1"/>
                    </pic:cNvPicPr>
                  </pic:nvPicPr>
                  <pic:blipFill>
                    <a:blip r:embed="rId277"/>
                    <a:stretch>
                      <a:fillRect/>
                    </a:stretch>
                  </pic:blipFill>
                  <pic:spPr bwMode="auto">
                    <a:xfrm>
                      <a:off x="0" y="0"/>
                      <a:ext cx="2951157" cy="2859411"/>
                    </a:xfrm>
                    <a:prstGeom prst="rect">
                      <a:avLst/>
                    </a:prstGeom>
                    <a:noFill/>
                    <a:ln w="9525">
                      <a:noFill/>
                      <a:headEnd/>
                      <a:tailEnd/>
                    </a:ln>
                  </pic:spPr>
                </pic:pic>
              </a:graphicData>
            </a:graphic>
          </wp:inline>
        </w:drawing>
      </w:r>
    </w:p>
    <w:bookmarkEnd w:id="280"/>
    <w:p>
      <w:pPr>
        <w:pStyle w:val="Piedeimagen"/>
      </w:pPr>
      <w:r>
        <w:t xml:space="preserve">Fuente: elaboración propia a partir de</w:t>
      </w:r>
      <w:r>
        <w:t xml:space="preserve"> </w:t>
      </w:r>
      <w:r>
        <w:rPr>
          <w:smallCaps/>
        </w:rPr>
        <w:t xml:space="preserve">Diamond</w:t>
      </w:r>
      <w:r>
        <w:t xml:space="preserve"> </w:t>
      </w:r>
      <w:r>
        <w:t xml:space="preserve">y</w:t>
      </w:r>
      <w:r>
        <w:t xml:space="preserve"> </w:t>
      </w:r>
      <w:r>
        <w:rPr>
          <w:smallCaps/>
        </w:rPr>
        <w:t xml:space="preserve">Dybvig</w:t>
      </w:r>
      <w:r>
        <w:t xml:space="preserve"> </w:t>
      </w:r>
      <w:r>
        <w:t xml:space="preserve">(</w:t>
      </w:r>
      <w:hyperlink w:anchor="ref_DiamondDybvig1983Bank">
        <w:r>
          <w:rPr>
            <w:rStyle w:val="Hyperlink"/>
          </w:rPr>
          <w:t xml:space="preserve">1983</w:t>
        </w:r>
      </w:hyperlink>
      <w:r>
        <w:t xml:space="preserve">)</w:t>
      </w:r>
      <w:r>
        <w:t xml:space="preserve">,</w:t>
      </w:r>
      <w:r>
        <w:t xml:space="preserve"> </w:t>
      </w:r>
      <w:r>
        <w:rPr>
          <w:smallCaps/>
        </w:rPr>
        <w:t xml:space="preserve">Freixas</w:t>
      </w:r>
      <w:r>
        <w:t xml:space="preserve"> </w:t>
      </w:r>
      <w:r>
        <w:t xml:space="preserve">y</w:t>
      </w:r>
      <w:r>
        <w:t xml:space="preserve"> </w:t>
      </w:r>
      <w:r>
        <w:rPr>
          <w:smallCaps/>
        </w:rPr>
        <w:t xml:space="preserve">Rochet</w:t>
      </w:r>
      <w:r>
        <w:t xml:space="preserve"> </w:t>
      </w:r>
      <w:r>
        <w:t xml:space="preserve">(</w:t>
      </w:r>
      <w:hyperlink w:anchor="ref_FreixasRochet2008Microeconomics">
        <w:r>
          <w:rPr>
            <w:rStyle w:val="Hyperlink"/>
          </w:rPr>
          <w:t xml:space="preserve">2008</w:t>
        </w:r>
      </w:hyperlink>
      <w:r>
        <w:t xml:space="preserve">)</w:t>
      </w:r>
      <w:r>
        <w:t xml:space="preserve"> </w:t>
      </w:r>
      <w:r>
        <w:t xml:space="preserve">y</w:t>
      </w:r>
      <w:r>
        <w:t xml:space="preserve"> </w:t>
      </w:r>
      <w:r>
        <w:rPr>
          <w:smallCaps/>
        </w:rPr>
        <w:t xml:space="preserve">Repullo</w:t>
      </w:r>
      <w:r>
        <w:t xml:space="preserve"> </w:t>
      </w:r>
      <w:r>
        <w:t xml:space="preserve">(</w:t>
      </w:r>
      <w:hyperlink w:anchor="ref_Repullo2022Nobel">
        <w:r>
          <w:rPr>
            <w:rStyle w:val="Hyperlink"/>
          </w:rPr>
          <w:t xml:space="preserve">2022</w:t>
        </w:r>
      </w:hyperlink>
      <w:r>
        <w:t xml:space="preserve">)</w:t>
      </w:r>
      <w:r>
        <w:t xml:space="preserve">.</w:t>
      </w:r>
    </w:p>
    <w:bookmarkEnd w:id="281"/>
    <w:bookmarkEnd w:id="282"/>
    <w:bookmarkStart w:id="283" w:name="anexo_media_varianza"/>
    <w:p>
      <w:pPr>
        <w:pStyle w:val="Heading1"/>
      </w:pPr>
      <w:r>
        <w:t xml:space="preserve">E. Aplicación: el modelo de media y varianza (</w:t>
      </w:r>
      <w:r>
        <w:rPr>
          <w:smallCaps/>
        </w:rPr>
        <w:t xml:space="preserve">Markowitz</w:t>
      </w:r>
      <w:r>
        <w:t xml:space="preserve">, 1952)</w:t>
      </w:r>
    </w:p>
    <w:p>
      <w:pPr>
        <w:pStyle w:val="FirstParagraph"/>
        <w:keepNext/>
      </w:pPr>
      <w:r>
        <w:t xml:space="preserve">Este anexo no se canta: precisa la frase del cuerpo sobre la media y la varianza (</w:t>
      </w:r>
      <w:hyperlink w:anchor="sec_componentes">
        <w:r>
          <w:rPr>
            <w:rStyle w:val="Hyperlink"/>
          </w:rPr>
          <w:t xml:space="preserve">I.1.2</w:t>
        </w:r>
      </w:hyperlink>
      <w:r>
        <w:t xml:space="preserve">). La teoría de carteras se estudia en</w:t>
      </w:r>
      <w:r>
        <w:t xml:space="preserve"> </w:t>
      </w:r>
      <w:hyperlink r:id="rId26">
        <w:r>
          <w:rPr>
            <w:rStyle w:val="Referenciaatema"/>
          </w:rPr>
          <w:t xml:space="preserve">[ver tema 3.B.23]</w:t>
        </w:r>
      </w:hyperlink>
      <w:r>
        <w:t xml:space="preserve">.</w:t>
      </w:r>
    </w:p>
    <w:p>
      <w:pPr>
        <w:keepNext/>
        <w:numPr>
          <w:ilvl w:val="0"/>
          <w:numId w:val="1146"/>
        </w:numPr>
      </w:pPr>
      <w:r>
        <w:rPr>
          <w:i/>
          <w:iCs/>
        </w:rPr>
        <w:t xml:space="preserve">Cuándo la utilidad esperada depende solo de la media y la varianza</w:t>
      </w:r>
      <w:r>
        <w:t xml:space="preserve"> </w:t>
      </w:r>
      <w:r>
        <w:t xml:space="preserve">(</w:t>
      </w:r>
      <w:hyperlink w:anchor="ref_Tobin1958Liquidity">
        <w:r>
          <w:rPr>
            <w:rStyle w:val="Hyperlink"/>
            <w:smallCaps/>
          </w:rPr>
          <w:t xml:space="preserve">Tobin</w:t>
        </w:r>
        <w:r>
          <w:rPr>
            <w:rStyle w:val="Hyperlink"/>
          </w:rPr>
          <w:t xml:space="preserve">, 1958</w:t>
        </w:r>
      </w:hyperlink>
      <w:r>
        <w:t xml:space="preserve">)</w:t>
      </w:r>
      <w:r>
        <w:t xml:space="preserve">. Sea</w:t>
      </w:r>
      <w:r>
        <w:t xml:space="preserve"> </w:t>
      </w:r>
      <m:oMath>
        <m:acc>
          <m:accPr>
            <m:chr m:val="̃"/>
          </m:accPr>
          <m:e>
            <m:r>
              <m:t>W</m:t>
            </m:r>
          </m:e>
        </m:acc>
      </m:oMath>
      <w:r>
        <w:t xml:space="preserve"> </w:t>
      </w:r>
      <w:r>
        <w:t xml:space="preserve">la riqueza final, con media</w:t>
      </w:r>
      <w:r>
        <w:t xml:space="preserve"> </w:t>
      </w:r>
      <m:oMath>
        <m:r>
          <m:rPr>
            <m:sty m:val="p"/>
            <m:scr m:val="double-struck"/>
          </m:rPr>
          <m:t>E</m:t>
        </m:r>
        <m:d>
          <m:dPr>
            <m:begChr m:val="["/>
            <m:sepChr m:val=""/>
            <m:endChr m:val="]"/>
            <m:grow/>
          </m:dPr>
          <m:e>
            <m:acc>
              <m:accPr>
                <m:chr m:val="̃"/>
              </m:accPr>
              <m:e>
                <m:r>
                  <m:t>W</m:t>
                </m:r>
              </m:e>
            </m:acc>
          </m:e>
        </m:d>
      </m:oMath>
      <w:r>
        <w:t xml:space="preserve"> </w:t>
      </w:r>
      <w:r>
        <w:t xml:space="preserve">y varianza</w:t>
      </w:r>
      <w:r>
        <w:t xml:space="preserve"> </w:t>
      </w:r>
      <m:oMath>
        <m:sSup>
          <m:e>
            <m:r>
              <m:t>σ</m:t>
            </m:r>
          </m:e>
          <m:sup>
            <m:r>
              <m:t>2</m:t>
            </m:r>
          </m:sup>
        </m:sSup>
      </m:oMath>
      <w:r>
        <w:t xml:space="preserve">:</w:t>
      </w:r>
    </w:p>
    <w:p>
      <w:pPr>
        <w:numPr>
          <w:ilvl w:val="1"/>
          <w:numId w:val="1147"/>
        </w:numPr>
      </w:pPr>
      <w:r>
        <w:t xml:space="preserve">con utilidad cuadrática,</w:t>
      </w:r>
      <w:r>
        <w:t xml:space="preserve"> </w:t>
      </w:r>
      <m:oMath>
        <m:r>
          <m:t>u</m:t>
        </m:r>
        <m:d>
          <m:dPr>
            <m:begChr m:val="("/>
            <m:sepChr m:val=""/>
            <m:endChr m:val=")"/>
            <m:grow/>
          </m:dPr>
          <m:e>
            <m:r>
              <m:t>W</m:t>
            </m:r>
          </m:e>
        </m:d>
        <m:r>
          <m:rPr>
            <m:sty m:val="p"/>
          </m:rPr>
          <m:t>=</m:t>
        </m:r>
        <m:r>
          <m:t>W</m:t>
        </m:r>
        <m:r>
          <m:rPr>
            <m:sty m:val="p"/>
          </m:rPr>
          <m:t>−</m:t>
        </m:r>
        <m:f>
          <m:fPr>
            <m:type m:val="lin"/>
          </m:fPr>
          <m:num>
            <m:r>
              <m:t>b</m:t>
            </m:r>
          </m:num>
          <m:den>
            <m:r>
              <m:t>2</m:t>
            </m:r>
          </m:den>
        </m:f>
        <m:sSup>
          <m:e>
            <m:r>
              <m:t>W</m:t>
            </m:r>
          </m:e>
          <m:sup>
            <m:r>
              <m:t>2</m:t>
            </m:r>
          </m:sup>
        </m:sSup>
      </m:oMath>
      <w:r>
        <w:t xml:space="preserve">: como</w:t>
      </w:r>
      <w:r>
        <w:t xml:space="preserve"> </w:t>
      </w:r>
      <m:oMath>
        <m:r>
          <m:rPr>
            <m:sty m:val="p"/>
            <m:scr m:val="double-struck"/>
          </m:rPr>
          <m:t>E</m:t>
        </m:r>
        <m:d>
          <m:dPr>
            <m:begChr m:val="["/>
            <m:sepChr m:val=""/>
            <m:endChr m:val="]"/>
            <m:grow/>
          </m:dPr>
          <m:e>
            <m:sSup>
              <m:e>
                <m:acc>
                  <m:accPr>
                    <m:chr m:val="̃"/>
                  </m:accPr>
                  <m:e>
                    <m:r>
                      <m:t>W</m:t>
                    </m:r>
                  </m:e>
                </m:acc>
              </m:e>
              <m:sup>
                <m:r>
                  <m:t>2</m:t>
                </m:r>
              </m:sup>
            </m:sSup>
          </m:e>
        </m:d>
        <m:r>
          <m:rPr>
            <m:sty m:val="p"/>
          </m:rPr>
          <m:t>=</m:t>
        </m:r>
        <m:r>
          <m:rPr>
            <m:sty m:val="p"/>
            <m:scr m:val="double-struck"/>
          </m:rPr>
          <m:t>E</m:t>
        </m:r>
        <m:sSup>
          <m:e>
            <m:d>
              <m:dPr>
                <m:begChr m:val="["/>
                <m:sepChr m:val=""/>
                <m:endChr m:val="]"/>
                <m:grow/>
              </m:dPr>
              <m:e>
                <m:acc>
                  <m:accPr>
                    <m:chr m:val="̃"/>
                  </m:accPr>
                  <m:e>
                    <m:r>
                      <m:t>W</m:t>
                    </m:r>
                  </m:e>
                </m:acc>
              </m:e>
            </m:d>
          </m:e>
          <m:sup>
            <m:r>
              <m:t>2</m:t>
            </m:r>
          </m:sup>
        </m:sSup>
        <m:r>
          <m:rPr>
            <m:sty m:val="p"/>
          </m:rPr>
          <m:t>+</m:t>
        </m:r>
        <m:sSup>
          <m:e>
            <m:r>
              <m:t>σ</m:t>
            </m:r>
          </m:e>
          <m:sup>
            <m:r>
              <m:t>2</m:t>
            </m:r>
          </m:sup>
        </m:sSup>
      </m:oMath>
      <w:r>
        <w:t xml:space="preserve">,</w:t>
      </w:r>
      <w:r>
        <w:t xml:space="preserve"> </w:t>
      </w:r>
      <m:oMath>
        <m:r>
          <m:t> </m:t>
        </m:r>
        <m:r>
          <m:rPr>
            <m:sty m:val="p"/>
            <m:scr m:val="double-struck"/>
          </m:rPr>
          <m:t>E</m:t>
        </m:r>
        <m:d>
          <m:dPr>
            <m:begChr m:val="["/>
            <m:sepChr m:val=""/>
            <m:endChr m:val="]"/>
            <m:grow/>
          </m:dPr>
          <m:e>
            <m:r>
              <m:t>u</m:t>
            </m:r>
            <m:d>
              <m:dPr>
                <m:begChr m:val="("/>
                <m:sepChr m:val=""/>
                <m:endChr m:val=")"/>
                <m:grow/>
              </m:dPr>
              <m:e>
                <m:acc>
                  <m:accPr>
                    <m:chr m:val="̃"/>
                  </m:accPr>
                  <m:e>
                    <m:r>
                      <m:t>W</m:t>
                    </m:r>
                  </m:e>
                </m:acc>
              </m:e>
            </m:d>
          </m:e>
        </m:d>
        <m:r>
          <m:rPr>
            <m:sty m:val="p"/>
          </m:rPr>
          <m:t>=</m:t>
        </m:r>
        <m:r>
          <m:rPr>
            <m:sty m:val="p"/>
            <m:scr m:val="double-struck"/>
          </m:rPr>
          <m:t>E</m:t>
        </m:r>
        <m:d>
          <m:dPr>
            <m:begChr m:val="["/>
            <m:sepChr m:val=""/>
            <m:endChr m:val="]"/>
            <m:grow/>
          </m:dPr>
          <m:e>
            <m:acc>
              <m:accPr>
                <m:chr m:val="̃"/>
              </m:accPr>
              <m:e>
                <m:r>
                  <m:t>W</m:t>
                </m:r>
              </m:e>
            </m:acc>
          </m:e>
        </m:d>
        <m:r>
          <m:rPr>
            <m:sty m:val="p"/>
          </m:rPr>
          <m:t>−</m:t>
        </m:r>
        <m:f>
          <m:fPr>
            <m:type m:val="lin"/>
          </m:fPr>
          <m:num>
            <m:r>
              <m:t>b</m:t>
            </m:r>
          </m:num>
          <m:den>
            <m:r>
              <m:t>2</m:t>
            </m:r>
          </m:den>
        </m:f>
        <m:d>
          <m:dPr>
            <m:begChr m:val="("/>
            <m:sepChr m:val=""/>
            <m:endChr m:val=")"/>
            <m:grow/>
          </m:dPr>
          <m:e>
            <m:r>
              <m:rPr>
                <m:sty m:val="p"/>
                <m:scr m:val="double-struck"/>
              </m:rPr>
              <m:t>E</m:t>
            </m:r>
            <m:sSup>
              <m:e>
                <m:d>
                  <m:dPr>
                    <m:begChr m:val="["/>
                    <m:sepChr m:val=""/>
                    <m:endChr m:val="]"/>
                    <m:grow/>
                  </m:dPr>
                  <m:e>
                    <m:acc>
                      <m:accPr>
                        <m:chr m:val="̃"/>
                      </m:accPr>
                      <m:e>
                        <m:r>
                          <m:t>W</m:t>
                        </m:r>
                      </m:e>
                    </m:acc>
                  </m:e>
                </m:d>
              </m:e>
              <m:sup>
                <m:r>
                  <m:t>2</m:t>
                </m:r>
              </m:sup>
            </m:sSup>
            <m:r>
              <m:rPr>
                <m:sty m:val="p"/>
              </m:rPr>
              <m:t>+</m:t>
            </m:r>
            <m:sSup>
              <m:e>
                <m:r>
                  <m:t>σ</m:t>
                </m:r>
              </m:e>
              <m:sup>
                <m:r>
                  <m:t>2</m:t>
                </m:r>
              </m:sup>
            </m:sSup>
          </m:e>
        </m:d>
      </m:oMath>
      <w:r>
        <w:t xml:space="preserve">;</w:t>
      </w:r>
    </w:p>
    <w:p>
      <w:pPr>
        <w:numPr>
          <w:ilvl w:val="1"/>
          <w:numId w:val="1147"/>
        </w:numPr>
      </w:pPr>
      <w:r>
        <w:t xml:space="preserve">con rendimientos normales (o, en general, elípticos:</w:t>
      </w:r>
      <w:r>
        <w:t xml:space="preserve"> </w:t>
      </w:r>
      <w:r>
        <w:rPr>
          <w:smallCaps/>
        </w:rPr>
        <w:t xml:space="preserve">Chamberlain</w:t>
      </w:r>
      <w:r>
        <w:t xml:space="preserve"> </w:t>
      </w:r>
      <w:r>
        <w:t xml:space="preserve">(</w:t>
      </w:r>
      <w:hyperlink w:anchor="ref_Chamberlain1983Characterization">
        <w:r>
          <w:rPr>
            <w:rStyle w:val="Hyperlink"/>
          </w:rPr>
          <w:t xml:space="preserve">1983</w:t>
        </w:r>
      </w:hyperlink>
      <w:r>
        <w:t xml:space="preserve">)</w:t>
      </w:r>
      <w:r>
        <w:t xml:space="preserve">) y cualquier</w:t>
      </w:r>
      <w:r>
        <w:t xml:space="preserve"> </w:t>
      </w:r>
      <m:oMath>
        <m:r>
          <m:t>u</m:t>
        </m:r>
      </m:oMath>
      <w:r>
        <w:t xml:space="preserve"> </w:t>
      </w:r>
      <w:r>
        <w:t xml:space="preserve">cóncava. Con utilidad CARA y riqueza normal, el equivalente cierto es exactamente</w:t>
      </w:r>
      <w:r>
        <w:t xml:space="preserve"> </w:t>
      </w:r>
      <m:oMath>
        <m:r>
          <m:t>ξ</m:t>
        </m:r>
        <m:r>
          <m:rPr>
            <m:sty m:val="p"/>
          </m:rPr>
          <m:t>=</m:t>
        </m:r>
        <m:r>
          <m:rPr>
            <m:sty m:val="p"/>
            <m:scr m:val="double-struck"/>
          </m:rPr>
          <m:t>E</m:t>
        </m:r>
        <m:d>
          <m:dPr>
            <m:begChr m:val="["/>
            <m:sepChr m:val=""/>
            <m:endChr m:val="]"/>
            <m:grow/>
          </m:dPr>
          <m:e>
            <m:acc>
              <m:accPr>
                <m:chr m:val="̃"/>
              </m:accPr>
              <m:e>
                <m:r>
                  <m:t>W</m:t>
                </m:r>
              </m:e>
            </m:acc>
          </m:e>
        </m:d>
        <m:r>
          <m:rPr>
            <m:sty m:val="p"/>
          </m:rPr>
          <m:t>−</m:t>
        </m:r>
        <m:f>
          <m:fPr>
            <m:type m:val="lin"/>
          </m:fPr>
          <m:num>
            <m:r>
              <m:t>a</m:t>
            </m:r>
          </m:num>
          <m:den>
            <m:r>
              <m:t>2</m:t>
            </m:r>
          </m:den>
        </m:f>
        <m:sSup>
          <m:e>
            <m:r>
              <m:t>σ</m:t>
            </m:r>
          </m:e>
          <m:sup>
            <m:r>
              <m:t>2</m:t>
            </m:r>
          </m:sup>
        </m:sSup>
      </m:oMath>
      <w:r>
        <w:t xml:space="preserve">.</w:t>
      </w:r>
    </w:p>
    <w:p>
      <w:pPr>
        <w:numPr>
          <w:ilvl w:val="0"/>
          <w:numId w:val="1146"/>
        </w:numPr>
      </w:pPr>
      <w:r>
        <w:t xml:space="preserve">En el plano</w:t>
      </w:r>
      <w:r>
        <w:t xml:space="preserve"> </w:t>
      </w:r>
      <m:oMath>
        <m:d>
          <m:dPr>
            <m:begChr m:val="("/>
            <m:sepChr m:val=""/>
            <m:endChr m:val=")"/>
            <m:grow/>
          </m:dPr>
          <m:e>
            <m:r>
              <m:t>σ</m:t>
            </m:r>
            <m:r>
              <m:rPr>
                <m:sty m:val="p"/>
              </m:rPr>
              <m:t>,</m:t>
            </m:r>
            <m:r>
              <m:rPr>
                <m:sty m:val="p"/>
                <m:scr m:val="double-struck"/>
              </m:rPr>
              <m:t>E</m:t>
            </m:r>
          </m:e>
        </m:d>
      </m:oMath>
      <w:r>
        <w:t xml:space="preserve">, las curvas de indiferencia del inversor averso son crecientes (más riesgo exige más rentabilidad esperada) y convexas, y más inclinadas cuanto mayor es su aversión.</w:t>
      </w:r>
    </w:p>
    <w:p>
      <w:pPr>
        <w:numPr>
          <w:ilvl w:val="0"/>
          <w:numId w:val="1146"/>
        </w:numPr>
      </w:pPr>
      <w:r>
        <w:t xml:space="preserve">H.</w:t>
      </w:r>
      <w:r>
        <w:t xml:space="preserve"> </w:t>
      </w:r>
      <w:r>
        <w:rPr>
          <w:smallCaps/>
        </w:rPr>
        <w:t xml:space="preserve">Markowitz</w:t>
      </w:r>
      <w:r>
        <w:t xml:space="preserve"> </w:t>
      </w:r>
      <w:r>
        <w:t xml:space="preserve">(</w:t>
      </w:r>
      <w:hyperlink w:anchor="ref_Markowitz1952Portfolio">
        <w:r>
          <w:rPr>
            <w:rStyle w:val="Hyperlink"/>
          </w:rPr>
          <w:t xml:space="preserve">1952a</w:t>
        </w:r>
      </w:hyperlink>
      <w:r>
        <w:t xml:space="preserve">)</w:t>
      </w:r>
      <w:r>
        <w:t xml:space="preserve"> </w:t>
      </w:r>
      <w:r>
        <w:t xml:space="preserve">usa ese criterio para elegir carteras: la diversificación reduce el riesgo según las covarianzas entre activos, y el inversor elige, en la</w:t>
      </w:r>
      <w:r>
        <w:t xml:space="preserve"> </w:t>
      </w:r>
      <w:r>
        <w:rPr>
          <w:i/>
          <w:iCs/>
        </w:rPr>
        <w:t xml:space="preserve">frontera eficiente</w:t>
      </w:r>
      <w:r>
        <w:t xml:space="preserve"> </w:t>
      </w:r>
      <w:r>
        <w:t xml:space="preserve">de carteras, la cartera en la que su curva de indiferencia es tangente</w:t>
      </w:r>
      <w:r>
        <w:t xml:space="preserve"> </w:t>
      </w:r>
      <w:hyperlink r:id="rId26">
        <w:r>
          <w:rPr>
            <w:rStyle w:val="Referenciaatema"/>
          </w:rPr>
          <w:t xml:space="preserve">[ver tema 3.B.23]</w:t>
        </w:r>
      </w:hyperlink>
      <w:r>
        <w:t xml:space="preserve">. Le valió el Premio Nobel de 1990</w:t>
      </w:r>
      <w:r>
        <w:t xml:space="preserve"> </w:t>
      </w:r>
      <w:r>
        <w:t xml:space="preserve">(</w:t>
      </w:r>
      <w:hyperlink w:anchor="ref_Nobel1990Markowitz">
        <w:r>
          <w:rPr>
            <w:rStyle w:val="Hyperlink"/>
            <w:smallCaps/>
          </w:rPr>
          <w:t xml:space="preserve">NobelPrize.org</w:t>
        </w:r>
        <w:r>
          <w:rPr>
            <w:rStyle w:val="Hyperlink"/>
          </w:rPr>
          <w:t xml:space="preserve">, 1990</w:t>
        </w:r>
      </w:hyperlink>
      <w:r>
        <w:t xml:space="preserve">)</w:t>
      </w:r>
      <w:r>
        <w:t xml:space="preserve">.</w:t>
      </w:r>
    </w:p>
    <w:p>
      <w:pPr>
        <w:numPr>
          <w:ilvl w:val="0"/>
          <w:numId w:val="1146"/>
        </w:numPr>
      </w:pPr>
      <w:r>
        <w:rPr>
          <w:i/>
          <w:iCs/>
        </w:rPr>
        <w:t xml:space="preserve">Límites</w:t>
      </w:r>
      <w:r>
        <w:t xml:space="preserve">: la cuadrática tiene aversión absoluta creciente (tabla </w:t>
      </w:r>
      <w:hyperlink w:anchor="tab_formas_aversion">
        <w:r>
          <w:rPr>
            <w:rStyle w:val="Hyperlink"/>
          </w:rPr>
          <w:t xml:space="preserve">1</w:t>
        </w:r>
      </w:hyperlink>
      <w:r>
        <w:t xml:space="preserve">) y los rendimientos reales no son normales (tienen asimetría y colas gruesas), de modo que la media y la varianza son una aproximación.</w:t>
      </w:r>
    </w:p>
    <w:bookmarkEnd w:id="283"/>
    <w:bookmarkStart w:id="290" w:name="anexo_derivaciones"/>
    <w:p>
      <w:pPr>
        <w:pStyle w:val="Heading1"/>
      </w:pPr>
      <w:r>
        <w:t xml:space="preserve">F. Derivaciones</w:t>
      </w:r>
    </w:p>
    <w:p>
      <w:pPr>
        <w:pStyle w:val="FirstParagraph"/>
      </w:pPr>
      <w:r>
        <w:t xml:space="preserve">Este anexo no se canta: recoge, paso a paso, las derivaciones que el tema solo enuncia, por si el tribunal pregunta por ellas.</w:t>
      </w:r>
    </w:p>
    <w:bookmarkStart w:id="284" w:name="anexo_arrow_pratt"/>
    <w:p>
      <w:pPr>
        <w:pStyle w:val="Heading2"/>
      </w:pPr>
      <w:r>
        <w:t xml:space="preserve">F.1. Aproximación de Arrow-Pratt de la prima de riesgo</w:t>
      </w:r>
    </w:p>
    <w:p>
      <w:pPr>
        <w:numPr>
          <w:ilvl w:val="0"/>
          <w:numId w:val="1148"/>
        </w:numPr>
      </w:pPr>
      <w:r>
        <w:t xml:space="preserve">Sea la riqueza</w:t>
      </w:r>
      <w:r>
        <w:t xml:space="preserve"> </w:t>
      </w:r>
      <m:oMath>
        <m:bar>
          <m:barPr>
            <m:pos m:val="top"/>
          </m:barPr>
          <m:e>
            <m:r>
              <m:t>W</m:t>
            </m:r>
          </m:e>
        </m:bar>
        <m:r>
          <m:rPr>
            <m:sty m:val="p"/>
          </m:rPr>
          <m:t>+</m:t>
        </m:r>
        <m:acc>
          <m:accPr>
            <m:chr m:val="̃"/>
          </m:accPr>
          <m:e>
            <m:r>
              <m:t>ε</m:t>
            </m:r>
          </m:e>
        </m:acc>
      </m:oMath>
      <w:r>
        <w:t xml:space="preserve">, con</w:t>
      </w:r>
      <w:r>
        <w:t xml:space="preserve"> </w:t>
      </w:r>
      <m:oMath>
        <m:r>
          <m:rPr>
            <m:sty m:val="p"/>
            <m:scr m:val="double-struck"/>
          </m:rPr>
          <m:t>E</m:t>
        </m:r>
        <m:d>
          <m:dPr>
            <m:begChr m:val="["/>
            <m:sepChr m:val=""/>
            <m:endChr m:val="]"/>
            <m:grow/>
          </m:dPr>
          <m:e>
            <m:acc>
              <m:accPr>
                <m:chr m:val="̃"/>
              </m:accPr>
              <m:e>
                <m:r>
                  <m:t>ε</m:t>
                </m:r>
              </m:e>
            </m:acc>
          </m:e>
        </m:d>
        <m:r>
          <m:rPr>
            <m:sty m:val="p"/>
          </m:rPr>
          <m:t>=</m:t>
        </m:r>
        <m:r>
          <m:t>0</m:t>
        </m:r>
      </m:oMath>
      <w:r>
        <w:t xml:space="preserve"> </w:t>
      </w:r>
      <w:r>
        <w:t xml:space="preserve">y</w:t>
      </w:r>
      <w:r>
        <w:t xml:space="preserve"> </w:t>
      </w:r>
      <m:oMath>
        <m:r>
          <m:rPr>
            <m:sty m:val="p"/>
          </m:rPr>
          <m:t>V</m:t>
        </m:r>
        <m:r>
          <m:rPr>
            <m:sty m:val="p"/>
          </m:rPr>
          <m:t>a</m:t>
        </m:r>
        <m:r>
          <m:rPr>
            <m:sty m:val="p"/>
          </m:rPr>
          <m:t>r</m:t>
        </m:r>
        <m:d>
          <m:dPr>
            <m:begChr m:val="("/>
            <m:sepChr m:val=""/>
            <m:endChr m:val=")"/>
            <m:grow/>
          </m:dPr>
          <m:e>
            <m:acc>
              <m:accPr>
                <m:chr m:val="̃"/>
              </m:accPr>
              <m:e>
                <m:r>
                  <m:t>ε</m:t>
                </m:r>
              </m:e>
            </m:acc>
          </m:e>
        </m:d>
        <m:r>
          <m:rPr>
            <m:sty m:val="p"/>
          </m:rPr>
          <m:t>=</m:t>
        </m:r>
        <m:sSup>
          <m:e>
            <m:r>
              <m:t>σ</m:t>
            </m:r>
          </m:e>
          <m:sup>
            <m:r>
              <m:t>2</m:t>
            </m:r>
          </m:sup>
        </m:sSup>
      </m:oMath>
      <w:r>
        <w:t xml:space="preserve"> </w:t>
      </w:r>
      <w:r>
        <w:t xml:space="preserve">pequeña. Por definición de la prima de riesgo, el equivalente cierto es</w:t>
      </w:r>
      <w:r>
        <w:t xml:space="preserve"> </w:t>
      </w:r>
      <m:oMath>
        <m:bar>
          <m:barPr>
            <m:pos m:val="top"/>
          </m:barPr>
          <m:e>
            <m:r>
              <m:t>W</m:t>
            </m:r>
          </m:e>
        </m:bar>
        <m:r>
          <m:rPr>
            <m:sty m:val="p"/>
          </m:rPr>
          <m:t>−</m:t>
        </m:r>
        <m:r>
          <m:t>ρ</m:t>
        </m:r>
      </m:oMath>
      <w:r>
        <w:t xml:space="preserve">:</w:t>
      </w:r>
    </w:p>
    <w:p>
      <w:pPr>
        <w:pStyle w:val="BodyText"/>
        <w:keepNext/>
      </w:pPr>
      <m:oMathPara>
        <m:oMathParaPr>
          <m:jc m:val="center"/>
        </m:oMathParaPr>
        <m:oMath>
          <m:r>
            <m:t>u</m:t>
          </m:r>
          <m:d>
            <m:dPr>
              <m:begChr m:val="("/>
              <m:sepChr m:val=""/>
              <m:endChr m:val=")"/>
              <m:grow/>
            </m:dPr>
            <m:e>
              <m:bar>
                <m:barPr>
                  <m:pos m:val="top"/>
                </m:barPr>
                <m:e>
                  <m:r>
                    <m:t>W</m:t>
                  </m:r>
                </m:e>
              </m:bar>
              <m:r>
                <m:rPr>
                  <m:sty m:val="p"/>
                </m:rPr>
                <m:t>−</m:t>
              </m:r>
              <m:r>
                <m:t>ρ</m:t>
              </m:r>
            </m:e>
          </m:d>
          <m:r>
            <m:rPr>
              <m:sty m:val="p"/>
            </m:rPr>
            <m:t>=</m:t>
          </m:r>
          <m:r>
            <m:rPr>
              <m:sty m:val="p"/>
              <m:scr m:val="double-struck"/>
            </m:rPr>
            <m:t>E</m:t>
          </m:r>
          <m:d>
            <m:dPr>
              <m:begChr m:val="["/>
              <m:sepChr m:val=""/>
              <m:endChr m:val="]"/>
              <m:grow/>
            </m:dPr>
            <m:e>
              <m:r>
                <m:t>u</m:t>
              </m:r>
              <m:d>
                <m:dPr>
                  <m:begChr m:val="("/>
                  <m:sepChr m:val=""/>
                  <m:endChr m:val=")"/>
                  <m:grow/>
                </m:dPr>
                <m:e>
                  <m:bar>
                    <m:barPr>
                      <m:pos m:val="top"/>
                    </m:barPr>
                    <m:e>
                      <m:r>
                        <m:t>W</m:t>
                      </m:r>
                    </m:e>
                  </m:bar>
                  <m:r>
                    <m:rPr>
                      <m:sty m:val="p"/>
                    </m:rPr>
                    <m:t>+</m:t>
                  </m:r>
                  <m:acc>
                    <m:accPr>
                      <m:chr m:val="̃"/>
                    </m:accPr>
                    <m:e>
                      <m:r>
                        <m:t>ε</m:t>
                      </m:r>
                    </m:e>
                  </m:acc>
                </m:e>
              </m:d>
            </m:e>
          </m:d>
          <m:r>
            <m:rPr>
              <m:sty m:val="p"/>
            </m:rPr>
            <m:t>.</m:t>
          </m:r>
        </m:oMath>
      </m:oMathPara>
    </w:p>
    <w:p>
      <w:pPr>
        <w:numPr>
          <w:ilvl w:val="0"/>
          <w:numId w:val="1148"/>
        </w:numPr>
      </w:pPr>
      <w:r>
        <w:t xml:space="preserve">Desarrollando por</w:t>
      </w:r>
      <w:r>
        <w:t xml:space="preserve"> </w:t>
      </w:r>
      <w:r>
        <w:rPr>
          <w:smallCaps/>
        </w:rPr>
        <w:t xml:space="preserve">Taylor</w:t>
      </w:r>
      <w:r>
        <w:t xml:space="preserve"> </w:t>
      </w:r>
      <w:r>
        <w:t xml:space="preserve">el lado izquierdo hasta el primer orden en</w:t>
      </w:r>
      <w:r>
        <w:t xml:space="preserve"> </w:t>
      </w:r>
      <m:oMath>
        <m:r>
          <m:t>ρ</m:t>
        </m:r>
      </m:oMath>
      <w:r>
        <w:t xml:space="preserve"> </w:t>
      </w:r>
      <w:r>
        <w:t xml:space="preserve">y el derecho hasta el segundo en</w:t>
      </w:r>
      <w:r>
        <w:t xml:space="preserve"> </w:t>
      </w:r>
      <m:oMath>
        <m:acc>
          <m:accPr>
            <m:chr m:val="̃"/>
          </m:accPr>
          <m:e>
            <m:r>
              <m:t>ε</m:t>
            </m:r>
          </m:e>
        </m:acc>
      </m:oMath>
      <w:r>
        <w:t xml:space="preserve">:</w:t>
      </w:r>
    </w:p>
    <w:p>
      <w:pPr>
        <w:pStyle w:val="BodyText"/>
        <w:keepNext/>
      </w:pPr>
      <m:oMathPara>
        <m:oMathParaPr>
          <m:jc m:val="center"/>
        </m:oMathParaPr>
        <m:oMath>
          <m:r>
            <m:t>u</m:t>
          </m:r>
          <m:d>
            <m:dPr>
              <m:begChr m:val="("/>
              <m:sepChr m:val=""/>
              <m:endChr m:val=")"/>
              <m:grow/>
            </m:dPr>
            <m:e>
              <m:bar>
                <m:barPr>
                  <m:pos m:val="top"/>
                </m:barPr>
                <m:e>
                  <m:r>
                    <m:t>W</m:t>
                  </m:r>
                </m:e>
              </m:bar>
            </m:e>
          </m:d>
          <m:r>
            <m:rPr>
              <m:sty m:val="p"/>
            </m:rPr>
            <m:t>−</m:t>
          </m:r>
          <m:r>
            <m:t>ρ</m:t>
          </m:r>
          <m:r>
            <m:t> </m:t>
          </m:r>
          <m:r>
            <m:t>u</m:t>
          </m:r>
          <m:r>
            <m:rPr>
              <m:sty m:val="p"/>
            </m:rPr>
            <m:t>′</m:t>
          </m:r>
          <m:d>
            <m:dPr>
              <m:begChr m:val="("/>
              <m:sepChr m:val=""/>
              <m:endChr m:val=")"/>
              <m:grow/>
            </m:dPr>
            <m:e>
              <m:bar>
                <m:barPr>
                  <m:pos m:val="top"/>
                </m:barPr>
                <m:e>
                  <m:r>
                    <m:t>W</m:t>
                  </m:r>
                </m:e>
              </m:bar>
            </m:e>
          </m:d>
          <m:r>
            <m:rPr>
              <m:sty m:val="p"/>
            </m:rPr>
            <m:t>≈</m:t>
          </m:r>
          <m:r>
            <m:rPr>
              <m:sty m:val="p"/>
              <m:scr m:val="double-struck"/>
            </m:rPr>
            <m:t>E</m:t>
          </m:r>
          <m:d>
            <m:dPr>
              <m:begChr m:val="["/>
              <m:sepChr m:val=""/>
              <m:endChr m:val="]"/>
              <m:grow/>
            </m:dPr>
            <m:e>
              <m:r>
                <m:t>u</m:t>
              </m:r>
              <m:d>
                <m:dPr>
                  <m:begChr m:val="("/>
                  <m:sepChr m:val=""/>
                  <m:endChr m:val=")"/>
                  <m:grow/>
                </m:dPr>
                <m:e>
                  <m:bar>
                    <m:barPr>
                      <m:pos m:val="top"/>
                    </m:barPr>
                    <m:e>
                      <m:r>
                        <m:t>W</m:t>
                      </m:r>
                    </m:e>
                  </m:bar>
                </m:e>
              </m:d>
              <m:r>
                <m:rPr>
                  <m:sty m:val="p"/>
                </m:rPr>
                <m:t>+</m:t>
              </m:r>
              <m:acc>
                <m:accPr>
                  <m:chr m:val="̃"/>
                </m:accPr>
                <m:e>
                  <m:r>
                    <m:t>ε</m:t>
                  </m:r>
                </m:e>
              </m:acc>
              <m:r>
                <m:t> </m:t>
              </m:r>
              <m:r>
                <m:t>u</m:t>
              </m:r>
              <m:r>
                <m:rPr>
                  <m:sty m:val="p"/>
                </m:rPr>
                <m:t>′</m:t>
              </m:r>
              <m:d>
                <m:dPr>
                  <m:begChr m:val="("/>
                  <m:sepChr m:val=""/>
                  <m:endChr m:val=")"/>
                  <m:grow/>
                </m:dPr>
                <m:e>
                  <m:bar>
                    <m:barPr>
                      <m:pos m:val="top"/>
                    </m:barPr>
                    <m:e>
                      <m:r>
                        <m:t>W</m:t>
                      </m:r>
                    </m:e>
                  </m:bar>
                </m:e>
              </m:d>
              <m:r>
                <m:rPr>
                  <m:sty m:val="p"/>
                </m:rPr>
                <m:t>+</m:t>
              </m:r>
              <m:f>
                <m:fPr>
                  <m:type m:val="lin"/>
                </m:fPr>
                <m:num>
                  <m:r>
                    <m:t>1</m:t>
                  </m:r>
                </m:num>
                <m:den>
                  <m:r>
                    <m:t>2</m:t>
                  </m:r>
                </m:den>
              </m:f>
              <m:sSup>
                <m:e>
                  <m:acc>
                    <m:accPr>
                      <m:chr m:val="̃"/>
                    </m:accPr>
                    <m:e>
                      <m:r>
                        <m:t>ε</m:t>
                      </m:r>
                    </m:e>
                  </m:acc>
                </m:e>
                <m:sup>
                  <m:r>
                    <m:t>2</m:t>
                  </m:r>
                </m:sup>
              </m:sSup>
              <m:r>
                <m:t> </m:t>
              </m:r>
              <m:r>
                <m:t>u</m:t>
              </m:r>
              <m:r>
                <m:rPr>
                  <m:sty m:val="p"/>
                </m:rPr>
                <m:t>″</m:t>
              </m:r>
              <m:d>
                <m:dPr>
                  <m:begChr m:val="("/>
                  <m:sepChr m:val=""/>
                  <m:endChr m:val=")"/>
                  <m:grow/>
                </m:dPr>
                <m:e>
                  <m:bar>
                    <m:barPr>
                      <m:pos m:val="top"/>
                    </m:barPr>
                    <m:e>
                      <m:r>
                        <m:t>W</m:t>
                      </m:r>
                    </m:e>
                  </m:bar>
                </m:e>
              </m:d>
            </m:e>
          </m:d>
          <m:r>
            <m:rPr>
              <m:sty m:val="p"/>
            </m:rPr>
            <m:t>=</m:t>
          </m:r>
          <m:r>
            <m:t>u</m:t>
          </m:r>
          <m:d>
            <m:dPr>
              <m:begChr m:val="("/>
              <m:sepChr m:val=""/>
              <m:endChr m:val=")"/>
              <m:grow/>
            </m:dPr>
            <m:e>
              <m:bar>
                <m:barPr>
                  <m:pos m:val="top"/>
                </m:barPr>
                <m:e>
                  <m:r>
                    <m:t>W</m:t>
                  </m:r>
                </m:e>
              </m:bar>
            </m:e>
          </m:d>
          <m:r>
            <m:rPr>
              <m:sty m:val="p"/>
            </m:rPr>
            <m:t>+</m:t>
          </m:r>
          <m:f>
            <m:fPr>
              <m:type m:val="lin"/>
            </m:fPr>
            <m:num>
              <m:r>
                <m:t>1</m:t>
              </m:r>
            </m:num>
            <m:den>
              <m:r>
                <m:t>2</m:t>
              </m:r>
            </m:den>
          </m:f>
          <m:sSup>
            <m:e>
              <m:r>
                <m:t>σ</m:t>
              </m:r>
            </m:e>
            <m:sup>
              <m:r>
                <m:t>2</m:t>
              </m:r>
            </m:sup>
          </m:sSup>
          <m:r>
            <m:t> </m:t>
          </m:r>
          <m:r>
            <m:t>u</m:t>
          </m:r>
          <m:r>
            <m:rPr>
              <m:sty m:val="p"/>
            </m:rPr>
            <m:t>″</m:t>
          </m:r>
          <m:d>
            <m:dPr>
              <m:begChr m:val="("/>
              <m:sepChr m:val=""/>
              <m:endChr m:val=")"/>
              <m:grow/>
            </m:dPr>
            <m:e>
              <m:bar>
                <m:barPr>
                  <m:pos m:val="top"/>
                </m:barPr>
                <m:e>
                  <m:r>
                    <m:t>W</m:t>
                  </m:r>
                </m:e>
              </m:bar>
            </m:e>
          </m:d>
          <m:r>
            <m:rPr>
              <m:sty m:val="p"/>
            </m:rPr>
            <m:t>.</m:t>
          </m:r>
        </m:oMath>
      </m:oMathPara>
    </w:p>
    <w:p>
      <w:pPr>
        <w:numPr>
          <w:ilvl w:val="0"/>
          <w:numId w:val="1148"/>
        </w:numPr>
      </w:pPr>
      <w:r>
        <w:t xml:space="preserve">Despejando:</w:t>
      </w:r>
    </w:p>
    <w:p>
      <w:pPr>
        <w:pStyle w:val="BodyText"/>
        <w:keepNext/>
      </w:pPr>
      <m:oMathPara>
        <m:oMathParaPr>
          <m:jc m:val="center"/>
        </m:oMathParaPr>
        <m:oMath>
          <m:r>
            <m:t>ρ</m:t>
          </m:r>
          <m:r>
            <m:rPr>
              <m:sty m:val="p"/>
            </m:rPr>
            <m:t>≈</m:t>
          </m:r>
          <m:r>
            <m:rPr>
              <m:sty m:val="p"/>
            </m:rPr>
            <m:t>−</m:t>
          </m:r>
          <m:f>
            <m:fPr>
              <m:type m:val="bar"/>
            </m:fPr>
            <m:num>
              <m:r>
                <m:t>1</m:t>
              </m:r>
            </m:num>
            <m:den>
              <m:r>
                <m:t>2</m:t>
              </m:r>
            </m:den>
          </m:f>
          <m:r>
            <m:t> </m:t>
          </m:r>
          <m:sSup>
            <m:e>
              <m:r>
                <m:t>σ</m:t>
              </m:r>
            </m:e>
            <m:sup>
              <m:r>
                <m:t>2</m:t>
              </m:r>
            </m:sup>
          </m:sSup>
          <m:r>
            <m:t> </m:t>
          </m:r>
          <m:f>
            <m:fPr>
              <m:type m:val="bar"/>
            </m:fPr>
            <m:num>
              <m:r>
                <m:t>u</m:t>
              </m:r>
              <m:r>
                <m:rPr>
                  <m:sty m:val="p"/>
                </m:rPr>
                <m:t>″</m:t>
              </m:r>
              <m:d>
                <m:dPr>
                  <m:begChr m:val="("/>
                  <m:sepChr m:val=""/>
                  <m:endChr m:val=")"/>
                  <m:grow/>
                </m:dPr>
                <m:e>
                  <m:bar>
                    <m:barPr>
                      <m:pos m:val="top"/>
                    </m:barPr>
                    <m:e>
                      <m:r>
                        <m:t>W</m:t>
                      </m:r>
                    </m:e>
                  </m:bar>
                </m:e>
              </m:d>
            </m:num>
            <m:den>
              <m:r>
                <m:t>u</m:t>
              </m:r>
              <m:r>
                <m:rPr>
                  <m:sty m:val="p"/>
                </m:rPr>
                <m:t>′</m:t>
              </m:r>
              <m:d>
                <m:dPr>
                  <m:begChr m:val="("/>
                  <m:sepChr m:val=""/>
                  <m:endChr m:val=")"/>
                  <m:grow/>
                </m:dPr>
                <m:e>
                  <m:bar>
                    <m:barPr>
                      <m:pos m:val="top"/>
                    </m:barPr>
                    <m:e>
                      <m:r>
                        <m:t>W</m:t>
                      </m:r>
                    </m:e>
                  </m:bar>
                </m:e>
              </m:d>
            </m:den>
          </m:f>
          <m:r>
            <m:rPr>
              <m:sty m:val="p"/>
            </m:rPr>
            <m:t>=</m:t>
          </m:r>
          <m:f>
            <m:fPr>
              <m:type m:val="bar"/>
            </m:fPr>
            <m:num>
              <m:r>
                <m:t>1</m:t>
              </m:r>
            </m:num>
            <m:den>
              <m:r>
                <m:t>2</m:t>
              </m:r>
            </m:den>
          </m:f>
          <m:r>
            <m:t> </m:t>
          </m:r>
          <m:sSup>
            <m:e>
              <m:r>
                <m:t>σ</m:t>
              </m:r>
            </m:e>
            <m:sup>
              <m:r>
                <m:t>2</m:t>
              </m:r>
            </m:sup>
          </m:sSup>
          <m:r>
            <m:t> </m:t>
          </m:r>
          <m:sSub>
            <m:e>
              <m:r>
                <m:t>r</m:t>
              </m:r>
            </m:e>
            <m:sub>
              <m:r>
                <m:t>A</m:t>
              </m:r>
            </m:sub>
          </m:sSub>
          <m:d>
            <m:dPr>
              <m:begChr m:val="("/>
              <m:sepChr m:val=""/>
              <m:endChr m:val=")"/>
              <m:grow/>
            </m:dPr>
            <m:e>
              <m:bar>
                <m:barPr>
                  <m:pos m:val="top"/>
                </m:barPr>
                <m:e>
                  <m:r>
                    <m:t>W</m:t>
                  </m:r>
                </m:e>
              </m:bar>
            </m:e>
          </m:d>
          <m:r>
            <m:rPr>
              <m:sty m:val="p"/>
            </m:rPr>
            <m:t>.</m:t>
          </m:r>
        </m:oMath>
      </m:oMathPara>
    </w:p>
    <w:p>
      <w:pPr>
        <w:numPr>
          <w:ilvl w:val="0"/>
          <w:numId w:val="1000"/>
        </w:numPr>
      </w:pPr>
      <w:r>
        <w:t xml:space="preserve"> ∎</w:t>
      </w:r>
    </w:p>
    <w:p>
      <w:pPr>
        <w:numPr>
          <w:ilvl w:val="0"/>
          <w:numId w:val="1148"/>
        </w:numPr>
      </w:pPr>
      <w:r>
        <w:rPr>
          <w:i/>
          <w:iCs/>
        </w:rPr>
        <w:t xml:space="preserve">Lectura</w:t>
      </w:r>
      <w:r>
        <w:t xml:space="preserve">: la prima es de segundo orden (proporcional a</w:t>
      </w:r>
      <w:r>
        <w:t xml:space="preserve"> </w:t>
      </w:r>
      <m:oMath>
        <m:sSup>
          <m:e>
            <m:r>
              <m:t>σ</m:t>
            </m:r>
          </m:e>
          <m:sup>
            <m:r>
              <m:t>2</m:t>
            </m:r>
          </m:sup>
        </m:sSup>
      </m:oMath>
      <w:r>
        <w:t xml:space="preserve">), mientras que la ganancia esperada de una apuesta favorable es de primer orden. Por eso el averso siempre acepta algo de un riesgo favorable (anexo </w:t>
      </w:r>
      <w:hyperlink w:anchor="anexo_cartera">
        <w:r>
          <w:rPr>
            <w:rStyle w:val="Hyperlink"/>
          </w:rPr>
          <w:t xml:space="preserve">C</w:t>
        </w:r>
      </w:hyperlink>
      <w:r>
        <w:t xml:space="preserve">).</w:t>
      </w:r>
    </w:p>
    <w:bookmarkEnd w:id="284"/>
    <w:bookmarkStart w:id="285" w:name="anexo_crra"/>
    <w:p>
      <w:pPr>
        <w:pStyle w:val="Heading2"/>
      </w:pPr>
      <w:r>
        <w:t xml:space="preserve">F.2. Coeficientes de la CRRA y elasticidad de la utilidad marginal</w:t>
      </w:r>
    </w:p>
    <w:p>
      <w:pPr>
        <w:numPr>
          <w:ilvl w:val="0"/>
          <w:numId w:val="1149"/>
        </w:numPr>
      </w:pPr>
      <w:r>
        <w:t xml:space="preserve">Con</w:t>
      </w:r>
      <w:r>
        <w:t xml:space="preserve"> </w:t>
      </w:r>
      <m:oMath>
        <m:r>
          <m:t>u</m:t>
        </m:r>
        <m:d>
          <m:dPr>
            <m:begChr m:val="("/>
            <m:sepChr m:val=""/>
            <m:endChr m:val=")"/>
            <m:grow/>
          </m:dPr>
          <m:e>
            <m:r>
              <m:t>x</m:t>
            </m:r>
          </m:e>
        </m:d>
        <m:r>
          <m:rPr>
            <m:sty m:val="p"/>
          </m:rPr>
          <m:t>=</m:t>
        </m:r>
        <m:f>
          <m:fPr>
            <m:type m:val="bar"/>
          </m:fPr>
          <m:num>
            <m:sSup>
              <m:e>
                <m:r>
                  <m:t>x</m:t>
                </m:r>
              </m:e>
              <m:sup>
                <m:r>
                  <m:t>1</m:t>
                </m:r>
                <m:r>
                  <m:rPr>
                    <m:sty m:val="p"/>
                  </m:rPr>
                  <m:t>−</m:t>
                </m:r>
                <m:r>
                  <m:t>θ</m:t>
                </m:r>
              </m:sup>
            </m:sSup>
            <m:r>
              <m:rPr>
                <m:sty m:val="p"/>
              </m:rPr>
              <m:t>−</m:t>
            </m:r>
            <m:r>
              <m:t>1</m:t>
            </m:r>
          </m:num>
          <m:den>
            <m:r>
              <m:t>1</m:t>
            </m:r>
            <m:r>
              <m:rPr>
                <m:sty m:val="p"/>
              </m:rPr>
              <m:t>−</m:t>
            </m:r>
            <m:r>
              <m:t>θ</m:t>
            </m:r>
          </m:den>
        </m:f>
      </m:oMath>
      <w:r>
        <w:t xml:space="preserve">:</w:t>
      </w:r>
      <w:r>
        <w:t xml:space="preserve"> </w:t>
      </w:r>
      <m:oMath>
        <m:r>
          <m:t>u</m:t>
        </m:r>
        <m:r>
          <m:rPr>
            <m:sty m:val="p"/>
          </m:rPr>
          <m:t>′</m:t>
        </m:r>
        <m:d>
          <m:dPr>
            <m:begChr m:val="("/>
            <m:sepChr m:val=""/>
            <m:endChr m:val=")"/>
            <m:grow/>
          </m:dPr>
          <m:e>
            <m:r>
              <m:t>x</m:t>
            </m:r>
          </m:e>
        </m:d>
        <m:r>
          <m:rPr>
            <m:sty m:val="p"/>
          </m:rPr>
          <m:t>=</m:t>
        </m:r>
        <m:sSup>
          <m:e>
            <m:r>
              <m:t>x</m:t>
            </m:r>
          </m:e>
          <m:sup>
            <m:r>
              <m:rPr>
                <m:sty m:val="p"/>
              </m:rPr>
              <m:t>−</m:t>
            </m:r>
            <m:r>
              <m:t>θ</m:t>
            </m:r>
          </m:sup>
        </m:sSup>
      </m:oMath>
      <w:r>
        <w:t xml:space="preserve"> </w:t>
      </w:r>
      <w:r>
        <w:t xml:space="preserve">y</w:t>
      </w:r>
      <w:r>
        <w:t xml:space="preserve"> </w:t>
      </w:r>
      <m:oMath>
        <m:r>
          <m:t>u</m:t>
        </m:r>
        <m:r>
          <m:rPr>
            <m:sty m:val="p"/>
          </m:rPr>
          <m:t>″</m:t>
        </m:r>
        <m:d>
          <m:dPr>
            <m:begChr m:val="("/>
            <m:sepChr m:val=""/>
            <m:endChr m:val=")"/>
            <m:grow/>
          </m:dPr>
          <m:e>
            <m:r>
              <m:t>x</m:t>
            </m:r>
          </m:e>
        </m:d>
        <m:r>
          <m:rPr>
            <m:sty m:val="p"/>
          </m:rPr>
          <m:t>=</m:t>
        </m:r>
        <m:r>
          <m:rPr>
            <m:sty m:val="p"/>
          </m:rPr>
          <m:t>−</m:t>
        </m:r>
        <m:r>
          <m:t>θ</m:t>
        </m:r>
        <m:r>
          <m:t> </m:t>
        </m:r>
        <m:sSup>
          <m:e>
            <m:r>
              <m:t>x</m:t>
            </m:r>
          </m:e>
          <m:sup>
            <m:r>
              <m:rPr>
                <m:sty m:val="p"/>
              </m:rPr>
              <m:t>−</m:t>
            </m:r>
            <m:r>
              <m:t>θ</m:t>
            </m:r>
            <m:r>
              <m:rPr>
                <m:sty m:val="p"/>
              </m:rPr>
              <m:t>−</m:t>
            </m:r>
            <m:r>
              <m:t>1</m:t>
            </m:r>
          </m:sup>
        </m:sSup>
      </m:oMath>
      <w:r>
        <w:t xml:space="preserve">. Luego</w:t>
      </w:r>
    </w:p>
    <w:p>
      <w:pPr>
        <w:pStyle w:val="BodyText"/>
        <w:keepNext/>
      </w:pPr>
      <m:oMathPara>
        <m:oMathParaPr>
          <m:jc m:val="center"/>
        </m:oMathParaPr>
        <m:oMath>
          <m:sSub>
            <m:e>
              <m:r>
                <m:t>r</m:t>
              </m:r>
            </m:e>
            <m:sub>
              <m:r>
                <m:t>A</m:t>
              </m:r>
            </m:sub>
          </m:sSub>
          <m:d>
            <m:dPr>
              <m:begChr m:val="("/>
              <m:sepChr m:val=""/>
              <m:endChr m:val=")"/>
              <m:grow/>
            </m:dPr>
            <m:e>
              <m:r>
                <m:t>x</m:t>
              </m:r>
            </m:e>
          </m:d>
          <m:r>
            <m:rPr>
              <m:sty m:val="p"/>
            </m:rPr>
            <m:t>=</m:t>
          </m:r>
          <m:r>
            <m:rPr>
              <m:sty m:val="p"/>
            </m:rPr>
            <m:t>−</m:t>
          </m:r>
          <m:f>
            <m:fPr>
              <m:type m:val="bar"/>
            </m:fPr>
            <m:num>
              <m:r>
                <m:t>u</m:t>
              </m:r>
              <m:r>
                <m:rPr>
                  <m:sty m:val="p"/>
                </m:rPr>
                <m:t>″</m:t>
              </m:r>
              <m:d>
                <m:dPr>
                  <m:begChr m:val="("/>
                  <m:sepChr m:val=""/>
                  <m:endChr m:val=")"/>
                  <m:grow/>
                </m:dPr>
                <m:e>
                  <m:r>
                    <m:t>x</m:t>
                  </m:r>
                </m:e>
              </m:d>
            </m:num>
            <m:den>
              <m:r>
                <m:t>u</m:t>
              </m:r>
              <m:r>
                <m:rPr>
                  <m:sty m:val="p"/>
                </m:rPr>
                <m:t>′</m:t>
              </m:r>
              <m:d>
                <m:dPr>
                  <m:begChr m:val="("/>
                  <m:sepChr m:val=""/>
                  <m:endChr m:val=")"/>
                  <m:grow/>
                </m:dPr>
                <m:e>
                  <m:r>
                    <m:t>x</m:t>
                  </m:r>
                </m:e>
              </m:d>
            </m:den>
          </m:f>
          <m:r>
            <m:rPr>
              <m:sty m:val="p"/>
            </m:rPr>
            <m:t>=</m:t>
          </m:r>
          <m:f>
            <m:fPr>
              <m:type m:val="bar"/>
            </m:fPr>
            <m:num>
              <m:r>
                <m:t>θ</m:t>
              </m:r>
              <m:sSup>
                <m:e>
                  <m:r>
                    <m:t>x</m:t>
                  </m:r>
                </m:e>
                <m:sup>
                  <m:r>
                    <m:rPr>
                      <m:sty m:val="p"/>
                    </m:rPr>
                    <m:t>−</m:t>
                  </m:r>
                  <m:r>
                    <m:t>θ</m:t>
                  </m:r>
                  <m:r>
                    <m:rPr>
                      <m:sty m:val="p"/>
                    </m:rPr>
                    <m:t>−</m:t>
                  </m:r>
                  <m:r>
                    <m:t>1</m:t>
                  </m:r>
                </m:sup>
              </m:sSup>
            </m:num>
            <m:den>
              <m:sSup>
                <m:e>
                  <m:r>
                    <m:t>x</m:t>
                  </m:r>
                </m:e>
                <m:sup>
                  <m:r>
                    <m:rPr>
                      <m:sty m:val="p"/>
                    </m:rPr>
                    <m:t>−</m:t>
                  </m:r>
                  <m:r>
                    <m:t>θ</m:t>
                  </m:r>
                </m:sup>
              </m:sSup>
            </m:den>
          </m:f>
          <m:r>
            <m:rPr>
              <m:sty m:val="p"/>
            </m:rPr>
            <m:t>=</m:t>
          </m:r>
          <m:f>
            <m:fPr>
              <m:type m:val="bar"/>
            </m:fPr>
            <m:num>
              <m:r>
                <m:t>θ</m:t>
              </m:r>
            </m:num>
            <m:den>
              <m:r>
                <m:t>x</m:t>
              </m:r>
            </m:den>
          </m:f>
          <m:r>
            <m:rPr>
              <m:sty m:val="p"/>
            </m:rPr>
            <m:t>,</m:t>
          </m:r>
          <m:r>
            <m:t>  </m:t>
          </m:r>
          <m:sSub>
            <m:e>
              <m:r>
                <m:t>r</m:t>
              </m:r>
            </m:e>
            <m:sub>
              <m:r>
                <m:t>R</m:t>
              </m:r>
            </m:sub>
          </m:sSub>
          <m:d>
            <m:dPr>
              <m:begChr m:val="("/>
              <m:sepChr m:val=""/>
              <m:endChr m:val=")"/>
              <m:grow/>
            </m:dPr>
            <m:e>
              <m:r>
                <m:t>x</m:t>
              </m:r>
            </m:e>
          </m:d>
          <m:r>
            <m:rPr>
              <m:sty m:val="p"/>
            </m:rPr>
            <m:t>=</m:t>
          </m:r>
          <m:r>
            <m:t>x</m:t>
          </m:r>
          <m:r>
            <m:t> </m:t>
          </m:r>
          <m:sSub>
            <m:e>
              <m:r>
                <m:t>r</m:t>
              </m:r>
            </m:e>
            <m:sub>
              <m:r>
                <m:t>A</m:t>
              </m:r>
            </m:sub>
          </m:sSub>
          <m:d>
            <m:dPr>
              <m:begChr m:val="("/>
              <m:sepChr m:val=""/>
              <m:endChr m:val=")"/>
              <m:grow/>
            </m:dPr>
            <m:e>
              <m:r>
                <m:t>x</m:t>
              </m:r>
            </m:e>
          </m:d>
          <m:r>
            <m:rPr>
              <m:sty m:val="p"/>
            </m:rPr>
            <m:t>=</m:t>
          </m:r>
          <m:r>
            <m:t>θ</m:t>
          </m:r>
          <m:r>
            <m:rPr>
              <m:sty m:val="p"/>
            </m:rPr>
            <m:t>.</m:t>
          </m:r>
        </m:oMath>
      </m:oMathPara>
    </w:p>
    <w:p>
      <w:pPr>
        <w:numPr>
          <w:ilvl w:val="0"/>
          <w:numId w:val="1000"/>
        </w:numPr>
      </w:pPr>
      <w:r>
        <w:t xml:space="preserve">La aversión relativa es constante y la absoluta, decreciente (DARA). Con</w:t>
      </w:r>
      <w:r>
        <w:t xml:space="preserve"> </w:t>
      </w:r>
      <m:oMath>
        <m:r>
          <m:t>θ</m:t>
        </m:r>
        <m:r>
          <m:rPr>
            <m:sty m:val="p"/>
          </m:rPr>
          <m:t>=</m:t>
        </m:r>
        <m:r>
          <m:t>1</m:t>
        </m:r>
      </m:oMath>
      <w:r>
        <w:t xml:space="preserve">,</w:t>
      </w:r>
      <w:r>
        <w:t xml:space="preserve"> </w:t>
      </w:r>
      <m:oMath>
        <m:r>
          <m:t>u</m:t>
        </m:r>
        <m:r>
          <m:rPr>
            <m:sty m:val="p"/>
          </m:rPr>
          <m:t>=</m:t>
        </m:r>
        <m:r>
          <m:rPr>
            <m:sty m:val="p"/>
          </m:rPr>
          <m:t>ln</m:t>
        </m:r>
        <m:r>
          <m:t>x</m:t>
        </m:r>
      </m:oMath>
      <w:r>
        <w:t xml:space="preserve"> </w:t>
      </w:r>
      <w:r>
        <w:t xml:space="preserve">y</w:t>
      </w:r>
      <w:r>
        <w:t xml:space="preserve"> </w:t>
      </w:r>
      <m:oMath>
        <m:sSub>
          <m:e>
            <m:r>
              <m:t>r</m:t>
            </m:r>
          </m:e>
          <m:sub>
            <m:r>
              <m:t>R</m:t>
            </m:r>
          </m:sub>
        </m:sSub>
        <m:r>
          <m:rPr>
            <m:sty m:val="p"/>
          </m:rPr>
          <m:t>=</m:t>
        </m:r>
        <m:r>
          <m:t>1</m:t>
        </m:r>
      </m:oMath>
      <w:r>
        <w:t xml:space="preserve">.  ∎</w:t>
      </w:r>
    </w:p>
    <w:p>
      <w:pPr>
        <w:numPr>
          <w:ilvl w:val="0"/>
          <w:numId w:val="1149"/>
        </w:numPr>
      </w:pPr>
      <m:oMath>
        <m:sSub>
          <m:e>
            <m:r>
              <m:t>r</m:t>
            </m:r>
          </m:e>
          <m:sub>
            <m:r>
              <m:t>R</m:t>
            </m:r>
          </m:sub>
        </m:sSub>
      </m:oMath>
      <w:r>
        <w:t xml:space="preserve"> </w:t>
      </w:r>
      <w:r>
        <w:t xml:space="preserve">es la elasticidad de la utilidad marginal cambiada de signo:</w:t>
      </w:r>
      <w:r>
        <w:t xml:space="preserve"> </w:t>
      </w:r>
      <m:oMath>
        <m:sSub>
          <m:e>
            <m:r>
              <m:t>ε</m:t>
            </m:r>
          </m:e>
          <m:sub>
            <m:r>
              <m:t>u</m:t>
            </m:r>
            <m:r>
              <m:rPr>
                <m:sty m:val="p"/>
              </m:rPr>
              <m:t>′</m:t>
            </m:r>
            <m:d>
              <m:dPr>
                <m:begChr m:val="("/>
                <m:sepChr m:val=""/>
                <m:endChr m:val=")"/>
                <m:grow/>
              </m:dPr>
              <m:e>
                <m:r>
                  <m:t>x</m:t>
                </m:r>
              </m:e>
            </m:d>
            <m:r>
              <m:rPr>
                <m:sty m:val="p"/>
              </m:rPr>
              <m:t>,</m:t>
            </m:r>
            <m:r>
              <m:t>x</m:t>
            </m:r>
          </m:sub>
        </m:sSub>
        <m:r>
          <m:rPr>
            <m:sty m:val="p"/>
          </m:rPr>
          <m:t>=</m:t>
        </m:r>
        <m:f>
          <m:fPr>
            <m:type m:val="bar"/>
          </m:fPr>
          <m:num>
            <m:r>
              <m:t>d</m:t>
            </m:r>
            <m:r>
              <m:t>u</m:t>
            </m:r>
            <m:r>
              <m:rPr>
                <m:sty m:val="p"/>
              </m:rPr>
              <m:t>′</m:t>
            </m:r>
            <m:d>
              <m:dPr>
                <m:begChr m:val="("/>
                <m:sepChr m:val=""/>
                <m:endChr m:val=")"/>
                <m:grow/>
              </m:dPr>
              <m:e>
                <m:r>
                  <m:t>x</m:t>
                </m:r>
              </m:e>
            </m:d>
          </m:num>
          <m:den>
            <m:r>
              <m:t>d</m:t>
            </m:r>
            <m:r>
              <m:t>x</m:t>
            </m:r>
          </m:den>
        </m:f>
        <m:f>
          <m:fPr>
            <m:type m:val="bar"/>
          </m:fPr>
          <m:num>
            <m:r>
              <m:t>x</m:t>
            </m:r>
          </m:num>
          <m:den>
            <m:r>
              <m:t>u</m:t>
            </m:r>
            <m:r>
              <m:rPr>
                <m:sty m:val="p"/>
              </m:rPr>
              <m:t>′</m:t>
            </m:r>
            <m:d>
              <m:dPr>
                <m:begChr m:val="("/>
                <m:sepChr m:val=""/>
                <m:endChr m:val=")"/>
                <m:grow/>
              </m:dPr>
              <m:e>
                <m:r>
                  <m:t>x</m:t>
                </m:r>
              </m:e>
            </m:d>
          </m:den>
        </m:f>
        <m:r>
          <m:rPr>
            <m:sty m:val="p"/>
          </m:rPr>
          <m:t>=</m:t>
        </m:r>
        <m:f>
          <m:fPr>
            <m:type m:val="bar"/>
          </m:fPr>
          <m:num>
            <m:r>
              <m:t>x</m:t>
            </m:r>
            <m:r>
              <m:t> </m:t>
            </m:r>
            <m:r>
              <m:t>u</m:t>
            </m:r>
            <m:r>
              <m:rPr>
                <m:sty m:val="p"/>
              </m:rPr>
              <m:t>″</m:t>
            </m:r>
            <m:d>
              <m:dPr>
                <m:begChr m:val="("/>
                <m:sepChr m:val=""/>
                <m:endChr m:val=")"/>
                <m:grow/>
              </m:dPr>
              <m:e>
                <m:r>
                  <m:t>x</m:t>
                </m:r>
              </m:e>
            </m:d>
          </m:num>
          <m:den>
            <m:r>
              <m:t>u</m:t>
            </m:r>
            <m:r>
              <m:rPr>
                <m:sty m:val="p"/>
              </m:rPr>
              <m:t>′</m:t>
            </m:r>
            <m:d>
              <m:dPr>
                <m:begChr m:val="("/>
                <m:sepChr m:val=""/>
                <m:endChr m:val=")"/>
                <m:grow/>
              </m:dPr>
              <m:e>
                <m:r>
                  <m:t>x</m:t>
                </m:r>
              </m:e>
            </m:d>
          </m:den>
        </m:f>
        <m:r>
          <m:rPr>
            <m:sty m:val="p"/>
          </m:rPr>
          <m:t>=</m:t>
        </m:r>
        <m:r>
          <m:rPr>
            <m:sty m:val="p"/>
          </m:rPr>
          <m:t>−</m:t>
        </m:r>
        <m:sSub>
          <m:e>
            <m:r>
              <m:t>r</m:t>
            </m:r>
          </m:e>
          <m:sub>
            <m:r>
              <m:t>R</m:t>
            </m:r>
          </m:sub>
        </m:sSub>
        <m:d>
          <m:dPr>
            <m:begChr m:val="("/>
            <m:sepChr m:val=""/>
            <m:endChr m:val=")"/>
            <m:grow/>
          </m:dPr>
          <m:e>
            <m:r>
              <m:t>x</m:t>
            </m:r>
          </m:e>
        </m:d>
      </m:oMath>
      <w:r>
        <w:t xml:space="preserve">.</w:t>
      </w:r>
    </w:p>
    <w:bookmarkEnd w:id="285"/>
    <w:bookmarkStart w:id="286" w:name="anexo_pratt"/>
    <w:p>
      <w:pPr>
        <w:pStyle w:val="Heading2"/>
      </w:pPr>
      <w:r>
        <w:t xml:space="preserve">F.3. Teorema de Pratt</w:t>
      </w:r>
    </w:p>
    <w:p>
      <w:pPr>
        <w:numPr>
          <w:ilvl w:val="0"/>
          <w:numId w:val="1150"/>
        </w:numPr>
      </w:pPr>
      <m:oMath>
        <m:sSubSup>
          <m:e>
            <m:r>
              <m:t>r</m:t>
            </m:r>
          </m:e>
          <m:sub>
            <m:r>
              <m:t>A</m:t>
            </m:r>
          </m:sub>
          <m:sup>
            <m:r>
              <m:t>1</m:t>
            </m:r>
          </m:sup>
        </m:sSubSup>
        <m:r>
          <m:rPr>
            <m:sty m:val="p"/>
          </m:rPr>
          <m:t>≥</m:t>
        </m:r>
        <m:sSubSup>
          <m:e>
            <m:r>
              <m:t>r</m:t>
            </m:r>
          </m:e>
          <m:sub>
            <m:r>
              <m:t>A</m:t>
            </m:r>
          </m:sub>
          <m:sup>
            <m:r>
              <m:t>2</m:t>
            </m:r>
          </m:sup>
        </m:sSubSup>
      </m:oMath>
      <w:r>
        <w:rPr>
          <w:i/>
          <w:iCs/>
        </w:rPr>
        <w:t xml:space="preserve"> </w:t>
      </w:r>
      <w:r>
        <w:rPr>
          <w:i/>
          <w:iCs/>
        </w:rPr>
        <w:t xml:space="preserve">si y solo si</w:t>
      </w:r>
      <w:r>
        <w:rPr>
          <w:i/>
          <w:iCs/>
        </w:rPr>
        <w:t xml:space="preserve"> </w:t>
      </w:r>
      <m:oMath>
        <m:sSub>
          <m:e>
            <m:r>
              <m:t>u</m:t>
            </m:r>
          </m:e>
          <m:sub>
            <m:r>
              <m:t>1</m:t>
            </m:r>
          </m:sub>
        </m:sSub>
      </m:oMath>
      <w:r>
        <w:rPr>
          <w:i/>
          <w:iCs/>
        </w:rPr>
        <w:t xml:space="preserve"> </w:t>
      </w:r>
      <w:r>
        <w:rPr>
          <w:i/>
          <w:iCs/>
        </w:rPr>
        <w:t xml:space="preserve">es una transformación cóncava de</w:t>
      </w:r>
      <w:r>
        <w:rPr>
          <w:i/>
          <w:iCs/>
        </w:rPr>
        <w:t xml:space="preserve"> </w:t>
      </w:r>
      <m:oMath>
        <m:sSub>
          <m:e>
            <m:r>
              <m:t>u</m:t>
            </m:r>
          </m:e>
          <m:sub>
            <m:r>
              <m:t>2</m:t>
            </m:r>
          </m:sub>
        </m:sSub>
      </m:oMath>
      <w:r>
        <w:t xml:space="preserve">. Como</w:t>
      </w:r>
      <w:r>
        <w:t xml:space="preserve"> </w:t>
      </w:r>
      <m:oMath>
        <m:sSub>
          <m:e>
            <m:r>
              <m:t>u</m:t>
            </m:r>
          </m:e>
          <m:sub>
            <m:r>
              <m:t>2</m:t>
            </m:r>
          </m:sub>
        </m:sSub>
      </m:oMath>
      <w:r>
        <w:t xml:space="preserve"> </w:t>
      </w:r>
      <w:r>
        <w:t xml:space="preserve">es creciente, se puede escribir</w:t>
      </w:r>
      <w:r>
        <w:t xml:space="preserve"> </w:t>
      </w:r>
      <m:oMath>
        <m:sSub>
          <m:e>
            <m:r>
              <m:t>u</m:t>
            </m:r>
          </m:e>
          <m:sub>
            <m:r>
              <m:t>1</m:t>
            </m:r>
          </m:sub>
        </m:sSub>
        <m:r>
          <m:rPr>
            <m:sty m:val="p"/>
          </m:rPr>
          <m:t>=</m:t>
        </m:r>
        <m:r>
          <m:t>ψ</m:t>
        </m:r>
        <m:d>
          <m:dPr>
            <m:begChr m:val="("/>
            <m:sepChr m:val=""/>
            <m:endChr m:val=")"/>
            <m:grow/>
          </m:dPr>
          <m:e>
            <m:sSub>
              <m:e>
                <m:r>
                  <m:t>u</m:t>
                </m:r>
              </m:e>
              <m:sub>
                <m:r>
                  <m:t>2</m:t>
                </m:r>
              </m:sub>
            </m:sSub>
          </m:e>
        </m:d>
      </m:oMath>
      <w:r>
        <w:t xml:space="preserve"> </w:t>
      </w:r>
      <w:r>
        <w:t xml:space="preserve">con</w:t>
      </w:r>
      <w:r>
        <w:t xml:space="preserve"> </w:t>
      </w:r>
      <m:oMath>
        <m:r>
          <m:t>ψ</m:t>
        </m:r>
        <m:r>
          <m:rPr>
            <m:sty m:val="p"/>
          </m:rPr>
          <m:t>=</m:t>
        </m:r>
        <m:sSub>
          <m:e>
            <m:r>
              <m:t>u</m:t>
            </m:r>
          </m:e>
          <m:sub>
            <m:r>
              <m:t>1</m:t>
            </m:r>
          </m:sub>
        </m:sSub>
        <m:r>
          <m:rPr>
            <m:sty m:val="p"/>
          </m:rPr>
          <m:t>∘</m:t>
        </m:r>
        <m:sSubSup>
          <m:e>
            <m:r>
              <m:t>u</m:t>
            </m:r>
          </m:e>
          <m:sub>
            <m:r>
              <m:t>2</m:t>
            </m:r>
          </m:sub>
          <m:sup>
            <m:r>
              <m:rPr>
                <m:sty m:val="p"/>
              </m:rPr>
              <m:t>−</m:t>
            </m:r>
            <m:r>
              <m:t>1</m:t>
            </m:r>
          </m:sup>
        </m:sSubSup>
      </m:oMath>
      <w:r>
        <w:t xml:space="preserve"> </w:t>
      </w:r>
      <w:r>
        <w:t xml:space="preserve">creciente. Derivando 2 veces,</w:t>
      </w:r>
      <w:r>
        <w:t xml:space="preserve"> </w:t>
      </w:r>
      <m:oMath>
        <m:sSub>
          <m:e>
            <m:r>
              <m:t>u</m:t>
            </m:r>
          </m:e>
          <m:sub>
            <m:r>
              <m:t>1</m:t>
            </m:r>
          </m:sub>
        </m:sSub>
        <m:r>
          <m:rPr>
            <m:sty m:val="p"/>
          </m:rPr>
          <m:t>′</m:t>
        </m:r>
        <m:r>
          <m:rPr>
            <m:sty m:val="p"/>
          </m:rPr>
          <m:t>=</m:t>
        </m:r>
        <m:r>
          <m:t>ψ</m:t>
        </m:r>
        <m:r>
          <m:rPr>
            <m:sty m:val="p"/>
          </m:rPr>
          <m:t>′</m:t>
        </m:r>
        <m:d>
          <m:dPr>
            <m:begChr m:val="("/>
            <m:sepChr m:val=""/>
            <m:endChr m:val=")"/>
            <m:grow/>
          </m:dPr>
          <m:e>
            <m:sSub>
              <m:e>
                <m:r>
                  <m:t>u</m:t>
                </m:r>
              </m:e>
              <m:sub>
                <m:r>
                  <m:t>2</m:t>
                </m:r>
              </m:sub>
            </m:sSub>
          </m:e>
        </m:d>
        <m:r>
          <m:t> </m:t>
        </m:r>
        <m:sSub>
          <m:e>
            <m:r>
              <m:t>u</m:t>
            </m:r>
          </m:e>
          <m:sub>
            <m:r>
              <m:t>2</m:t>
            </m:r>
          </m:sub>
        </m:sSub>
        <m:r>
          <m:rPr>
            <m:sty m:val="p"/>
          </m:rPr>
          <m:t>′</m:t>
        </m:r>
      </m:oMath>
      <w:r>
        <w:t xml:space="preserve"> </w:t>
      </w:r>
      <w:r>
        <w:t xml:space="preserve">y</w:t>
      </w:r>
      <w:r>
        <w:t xml:space="preserve"> </w:t>
      </w:r>
      <m:oMath>
        <m:sSub>
          <m:e>
            <m:r>
              <m:t>u</m:t>
            </m:r>
          </m:e>
          <m:sub>
            <m:r>
              <m:t>1</m:t>
            </m:r>
          </m:sub>
        </m:sSub>
        <m:r>
          <m:rPr>
            <m:sty m:val="p"/>
          </m:rPr>
          <m:t>″</m:t>
        </m:r>
        <m:r>
          <m:rPr>
            <m:sty m:val="p"/>
          </m:rPr>
          <m:t>=</m:t>
        </m:r>
        <m:r>
          <m:t>ψ</m:t>
        </m:r>
        <m:r>
          <m:rPr>
            <m:sty m:val="p"/>
          </m:rPr>
          <m:t>″</m:t>
        </m:r>
        <m:d>
          <m:dPr>
            <m:begChr m:val="("/>
            <m:sepChr m:val=""/>
            <m:endChr m:val=")"/>
            <m:grow/>
          </m:dPr>
          <m:e>
            <m:sSub>
              <m:e>
                <m:r>
                  <m:t>u</m:t>
                </m:r>
              </m:e>
              <m:sub>
                <m:r>
                  <m:t>2</m:t>
                </m:r>
              </m:sub>
            </m:sSub>
          </m:e>
        </m:d>
        <m:r>
          <m:t> </m:t>
        </m:r>
        <m:sSub>
          <m:e>
            <m:r>
              <m:t>u</m:t>
            </m:r>
          </m:e>
          <m:sub>
            <m:r>
              <m:t>2</m:t>
            </m:r>
          </m:sub>
        </m:sSub>
        <m:sSup>
          <m:e>
            <m:r>
              <m:rPr>
                <m:sty m:val="p"/>
              </m:rPr>
              <m:t>′</m:t>
            </m:r>
          </m:e>
          <m:sup>
            <m:r>
              <m:t>2</m:t>
            </m:r>
          </m:sup>
        </m:sSup>
        <m:r>
          <m:rPr>
            <m:sty m:val="p"/>
          </m:rPr>
          <m:t>+</m:t>
        </m:r>
        <m:r>
          <m:t>ψ</m:t>
        </m:r>
        <m:r>
          <m:rPr>
            <m:sty m:val="p"/>
          </m:rPr>
          <m:t>′</m:t>
        </m:r>
        <m:d>
          <m:dPr>
            <m:begChr m:val="("/>
            <m:sepChr m:val=""/>
            <m:endChr m:val=")"/>
            <m:grow/>
          </m:dPr>
          <m:e>
            <m:sSub>
              <m:e>
                <m:r>
                  <m:t>u</m:t>
                </m:r>
              </m:e>
              <m:sub>
                <m:r>
                  <m:t>2</m:t>
                </m:r>
              </m:sub>
            </m:sSub>
          </m:e>
        </m:d>
        <m:r>
          <m:t> </m:t>
        </m:r>
        <m:sSub>
          <m:e>
            <m:r>
              <m:t>u</m:t>
            </m:r>
          </m:e>
          <m:sub>
            <m:r>
              <m:t>2</m:t>
            </m:r>
          </m:sub>
        </m:sSub>
        <m:r>
          <m:rPr>
            <m:sty m:val="p"/>
          </m:rPr>
          <m:t>″</m:t>
        </m:r>
      </m:oMath>
      <w:r>
        <w:t xml:space="preserve">. Despejando</w:t>
      </w:r>
      <w:r>
        <w:t xml:space="preserve"> </w:t>
      </w:r>
      <m:oMath>
        <m:r>
          <m:t>ψ</m:t>
        </m:r>
        <m:r>
          <m:rPr>
            <m:sty m:val="p"/>
          </m:rPr>
          <m:t>″</m:t>
        </m:r>
      </m:oMath>
      <w:r>
        <w:t xml:space="preserve"> </w:t>
      </w:r>
      <w:r>
        <w:t xml:space="preserve">y usando</w:t>
      </w:r>
      <w:r>
        <w:t xml:space="preserve"> </w:t>
      </w:r>
      <m:oMath>
        <m:r>
          <m:t>ψ</m:t>
        </m:r>
        <m:r>
          <m:rPr>
            <m:sty m:val="p"/>
          </m:rPr>
          <m:t>′</m:t>
        </m:r>
        <m:r>
          <m:rPr>
            <m:sty m:val="p"/>
          </m:rPr>
          <m:t>=</m:t>
        </m:r>
        <m:sSub>
          <m:e>
            <m:r>
              <m:t>u</m:t>
            </m:r>
          </m:e>
          <m:sub>
            <m:r>
              <m:t>1</m:t>
            </m:r>
          </m:sub>
        </m:sSub>
        <m:r>
          <m:rPr>
            <m:sty m:val="p"/>
          </m:rPr>
          <m:t>′</m:t>
        </m:r>
        <m:r>
          <m:rPr>
            <m:sty m:val="p"/>
          </m:rPr>
          <m:t>/</m:t>
        </m:r>
        <m:sSub>
          <m:e>
            <m:r>
              <m:t>u</m:t>
            </m:r>
          </m:e>
          <m:sub>
            <m:r>
              <m:t>2</m:t>
            </m:r>
          </m:sub>
        </m:sSub>
        <m:r>
          <m:rPr>
            <m:sty m:val="p"/>
          </m:rPr>
          <m:t>′</m:t>
        </m:r>
      </m:oMath>
      <w:r>
        <w:t xml:space="preserve">:</w:t>
      </w:r>
    </w:p>
    <w:p>
      <w:pPr>
        <w:pStyle w:val="BodyText"/>
        <w:keepNext/>
      </w:pPr>
      <m:oMathPara>
        <m:oMathParaPr>
          <m:jc m:val="center"/>
        </m:oMathParaPr>
        <m:oMath>
          <m:r>
            <m:t>ψ</m:t>
          </m:r>
          <m:r>
            <m:rPr>
              <m:sty m:val="p"/>
            </m:rPr>
            <m:t>″</m:t>
          </m:r>
          <m:d>
            <m:dPr>
              <m:begChr m:val="("/>
              <m:sepChr m:val=""/>
              <m:endChr m:val=")"/>
              <m:grow/>
            </m:dPr>
            <m:e>
              <m:sSub>
                <m:e>
                  <m:r>
                    <m:t>u</m:t>
                  </m:r>
                </m:e>
                <m:sub>
                  <m:r>
                    <m:t>2</m:t>
                  </m:r>
                </m:sub>
              </m:sSub>
            </m:e>
          </m:d>
          <m:r>
            <m:rPr>
              <m:sty m:val="p"/>
            </m:rPr>
            <m:t>=</m:t>
          </m:r>
          <m:f>
            <m:fPr>
              <m:type m:val="bar"/>
            </m:fPr>
            <m:num>
              <m:sSub>
                <m:e>
                  <m:r>
                    <m:t>u</m:t>
                  </m:r>
                </m:e>
                <m:sub>
                  <m:r>
                    <m:t>1</m:t>
                  </m:r>
                </m:sub>
              </m:sSub>
              <m:r>
                <m:rPr>
                  <m:sty m:val="p"/>
                </m:rPr>
                <m:t>″</m:t>
              </m:r>
              <m:r>
                <m:rPr>
                  <m:sty m:val="p"/>
                </m:rPr>
                <m:t>−</m:t>
              </m:r>
              <m:f>
                <m:fPr>
                  <m:type m:val="bar"/>
                </m:fPr>
                <m:num>
                  <m:sSub>
                    <m:e>
                      <m:r>
                        <m:t>u</m:t>
                      </m:r>
                    </m:e>
                    <m:sub>
                      <m:r>
                        <m:t>1</m:t>
                      </m:r>
                    </m:sub>
                  </m:sSub>
                  <m:r>
                    <m:rPr>
                      <m:sty m:val="p"/>
                    </m:rPr>
                    <m:t>′</m:t>
                  </m:r>
                </m:num>
                <m:den>
                  <m:sSub>
                    <m:e>
                      <m:r>
                        <m:t>u</m:t>
                      </m:r>
                    </m:e>
                    <m:sub>
                      <m:r>
                        <m:t>2</m:t>
                      </m:r>
                    </m:sub>
                  </m:sSub>
                  <m:r>
                    <m:rPr>
                      <m:sty m:val="p"/>
                    </m:rPr>
                    <m:t>′</m:t>
                  </m:r>
                </m:den>
              </m:f>
              <m:r>
                <m:t> </m:t>
              </m:r>
              <m:sSub>
                <m:e>
                  <m:r>
                    <m:t>u</m:t>
                  </m:r>
                </m:e>
                <m:sub>
                  <m:r>
                    <m:t>2</m:t>
                  </m:r>
                </m:sub>
              </m:sSub>
              <m:r>
                <m:rPr>
                  <m:sty m:val="p"/>
                </m:rPr>
                <m:t>″</m:t>
              </m:r>
            </m:num>
            <m:den>
              <m:sSub>
                <m:e>
                  <m:r>
                    <m:t>u</m:t>
                  </m:r>
                </m:e>
                <m:sub>
                  <m:r>
                    <m:t>2</m:t>
                  </m:r>
                </m:sub>
              </m:sSub>
              <m:sSup>
                <m:e>
                  <m:r>
                    <m:rPr>
                      <m:sty m:val="p"/>
                    </m:rPr>
                    <m:t>′</m:t>
                  </m:r>
                </m:e>
                <m:sup>
                  <m:r>
                    <m:t>2</m:t>
                  </m:r>
                </m:sup>
              </m:sSup>
            </m:den>
          </m:f>
          <m:r>
            <m:rPr>
              <m:sty m:val="p"/>
            </m:rPr>
            <m:t>=</m:t>
          </m:r>
          <m:f>
            <m:fPr>
              <m:type m:val="bar"/>
            </m:fPr>
            <m:num>
              <m:sSub>
                <m:e>
                  <m:r>
                    <m:t>u</m:t>
                  </m:r>
                </m:e>
                <m:sub>
                  <m:r>
                    <m:t>1</m:t>
                  </m:r>
                </m:sub>
              </m:sSub>
              <m:r>
                <m:rPr>
                  <m:sty m:val="p"/>
                </m:rPr>
                <m:t>′</m:t>
              </m:r>
            </m:num>
            <m:den>
              <m:sSub>
                <m:e>
                  <m:r>
                    <m:t>u</m:t>
                  </m:r>
                </m:e>
                <m:sub>
                  <m:r>
                    <m:t>2</m:t>
                  </m:r>
                </m:sub>
              </m:sSub>
              <m:sSup>
                <m:e>
                  <m:r>
                    <m:rPr>
                      <m:sty m:val="p"/>
                    </m:rPr>
                    <m:t>′</m:t>
                  </m:r>
                </m:e>
                <m:sup>
                  <m:r>
                    <m:t>2</m:t>
                  </m:r>
                </m:sup>
              </m:sSup>
            </m:den>
          </m:f>
          <m:d>
            <m:dPr>
              <m:begChr m:val="("/>
              <m:sepChr m:val=""/>
              <m:endChr m:val=")"/>
              <m:grow/>
            </m:dPr>
            <m:e>
              <m:f>
                <m:fPr>
                  <m:type m:val="bar"/>
                </m:fPr>
                <m:num>
                  <m:sSub>
                    <m:e>
                      <m:r>
                        <m:t>u</m:t>
                      </m:r>
                    </m:e>
                    <m:sub>
                      <m:r>
                        <m:t>1</m:t>
                      </m:r>
                    </m:sub>
                  </m:sSub>
                  <m:r>
                    <m:rPr>
                      <m:sty m:val="p"/>
                    </m:rPr>
                    <m:t>″</m:t>
                  </m:r>
                </m:num>
                <m:den>
                  <m:sSub>
                    <m:e>
                      <m:r>
                        <m:t>u</m:t>
                      </m:r>
                    </m:e>
                    <m:sub>
                      <m:r>
                        <m:t>1</m:t>
                      </m:r>
                    </m:sub>
                  </m:sSub>
                  <m:r>
                    <m:rPr>
                      <m:sty m:val="p"/>
                    </m:rPr>
                    <m:t>′</m:t>
                  </m:r>
                </m:den>
              </m:f>
              <m:r>
                <m:rPr>
                  <m:sty m:val="p"/>
                </m:rPr>
                <m:t>−</m:t>
              </m:r>
              <m:f>
                <m:fPr>
                  <m:type m:val="bar"/>
                </m:fPr>
                <m:num>
                  <m:sSub>
                    <m:e>
                      <m:r>
                        <m:t>u</m:t>
                      </m:r>
                    </m:e>
                    <m:sub>
                      <m:r>
                        <m:t>2</m:t>
                      </m:r>
                    </m:sub>
                  </m:sSub>
                  <m:r>
                    <m:rPr>
                      <m:sty m:val="p"/>
                    </m:rPr>
                    <m:t>″</m:t>
                  </m:r>
                </m:num>
                <m:den>
                  <m:sSub>
                    <m:e>
                      <m:r>
                        <m:t>u</m:t>
                      </m:r>
                    </m:e>
                    <m:sub>
                      <m:r>
                        <m:t>2</m:t>
                      </m:r>
                    </m:sub>
                  </m:sSub>
                  <m:r>
                    <m:rPr>
                      <m:sty m:val="p"/>
                    </m:rPr>
                    <m:t>′</m:t>
                  </m:r>
                </m:den>
              </m:f>
            </m:e>
          </m:d>
          <m:r>
            <m:rPr>
              <m:sty m:val="p"/>
            </m:rPr>
            <m:t>=</m:t>
          </m:r>
          <m:f>
            <m:fPr>
              <m:type m:val="bar"/>
            </m:fPr>
            <m:num>
              <m:sSub>
                <m:e>
                  <m:r>
                    <m:t>u</m:t>
                  </m:r>
                </m:e>
                <m:sub>
                  <m:r>
                    <m:t>1</m:t>
                  </m:r>
                </m:sub>
              </m:sSub>
              <m:r>
                <m:rPr>
                  <m:sty m:val="p"/>
                </m:rPr>
                <m:t>′</m:t>
              </m:r>
            </m:num>
            <m:den>
              <m:sSub>
                <m:e>
                  <m:r>
                    <m:t>u</m:t>
                  </m:r>
                </m:e>
                <m:sub>
                  <m:r>
                    <m:t>2</m:t>
                  </m:r>
                </m:sub>
              </m:sSub>
              <m:sSup>
                <m:e>
                  <m:r>
                    <m:rPr>
                      <m:sty m:val="p"/>
                    </m:rPr>
                    <m:t>′</m:t>
                  </m:r>
                </m:e>
                <m:sup>
                  <m:r>
                    <m:t>2</m:t>
                  </m:r>
                </m:sup>
              </m:sSup>
            </m:den>
          </m:f>
          <m:d>
            <m:dPr>
              <m:begChr m:val="("/>
              <m:sepChr m:val=""/>
              <m:endChr m:val=")"/>
              <m:grow/>
            </m:dPr>
            <m:e>
              <m:sSubSup>
                <m:e>
                  <m:r>
                    <m:t>r</m:t>
                  </m:r>
                </m:e>
                <m:sub>
                  <m:r>
                    <m:t>A</m:t>
                  </m:r>
                </m:sub>
                <m:sup>
                  <m:r>
                    <m:t>2</m:t>
                  </m:r>
                </m:sup>
              </m:sSubSup>
              <m:r>
                <m:rPr>
                  <m:sty m:val="p"/>
                </m:rPr>
                <m:t>−</m:t>
              </m:r>
              <m:sSubSup>
                <m:e>
                  <m:r>
                    <m:t>r</m:t>
                  </m:r>
                </m:e>
                <m:sub>
                  <m:r>
                    <m:t>A</m:t>
                  </m:r>
                </m:sub>
                <m:sup>
                  <m:r>
                    <m:t>1</m:t>
                  </m:r>
                </m:sup>
              </m:sSubSup>
            </m:e>
          </m:d>
          <m:r>
            <m:rPr>
              <m:sty m:val="p"/>
            </m:rPr>
            <m:t>.</m:t>
          </m:r>
        </m:oMath>
      </m:oMathPara>
    </w:p>
    <w:p>
      <w:pPr>
        <w:numPr>
          <w:ilvl w:val="0"/>
          <w:numId w:val="1000"/>
        </w:numPr>
      </w:pPr>
      <w:r>
        <w:t xml:space="preserve">Luego</w:t>
      </w:r>
      <w:r>
        <w:t xml:space="preserve"> </w:t>
      </w:r>
      <m:oMath>
        <m:r>
          <m:t>ψ</m:t>
        </m:r>
        <m:r>
          <m:rPr>
            <m:sty m:val="p"/>
          </m:rPr>
          <m:t>″</m:t>
        </m:r>
        <m:r>
          <m:rPr>
            <m:sty m:val="p"/>
          </m:rPr>
          <m:t>≤</m:t>
        </m:r>
        <m:r>
          <m:t>0</m:t>
        </m:r>
      </m:oMath>
      <w:r>
        <w:t xml:space="preserve"> </w:t>
      </w:r>
      <w:r>
        <w:t xml:space="preserve">si y solo si</w:t>
      </w:r>
      <w:r>
        <w:t xml:space="preserve"> </w:t>
      </w:r>
      <m:oMath>
        <m:sSubSup>
          <m:e>
            <m:r>
              <m:t>r</m:t>
            </m:r>
          </m:e>
          <m:sub>
            <m:r>
              <m:t>A</m:t>
            </m:r>
          </m:sub>
          <m:sup>
            <m:r>
              <m:t>1</m:t>
            </m:r>
          </m:sup>
        </m:sSubSup>
        <m:r>
          <m:rPr>
            <m:sty m:val="p"/>
          </m:rPr>
          <m:t>≥</m:t>
        </m:r>
        <m:sSubSup>
          <m:e>
            <m:r>
              <m:t>r</m:t>
            </m:r>
          </m:e>
          <m:sub>
            <m:r>
              <m:t>A</m:t>
            </m:r>
          </m:sub>
          <m:sup>
            <m:r>
              <m:t>2</m:t>
            </m:r>
          </m:sup>
        </m:sSubSup>
      </m:oMath>
      <w:r>
        <w:t xml:space="preserve">.</w:t>
      </w:r>
    </w:p>
    <w:p>
      <w:pPr>
        <w:numPr>
          <w:ilvl w:val="0"/>
          <w:numId w:val="1150"/>
        </w:numPr>
      </w:pPr>
      <w:r>
        <w:rPr>
          <w:i/>
          <w:iCs/>
        </w:rPr>
        <w:t xml:space="preserve">Si</w:t>
      </w:r>
      <w:r>
        <w:rPr>
          <w:i/>
          <w:iCs/>
        </w:rPr>
        <w:t xml:space="preserve"> </w:t>
      </w:r>
      <m:oMath>
        <m:sSub>
          <m:e>
            <m:r>
              <m:t>u</m:t>
            </m:r>
          </m:e>
          <m:sub>
            <m:r>
              <m:t>1</m:t>
            </m:r>
          </m:sub>
        </m:sSub>
        <m:r>
          <m:rPr>
            <m:sty m:val="p"/>
          </m:rPr>
          <m:t>=</m:t>
        </m:r>
        <m:r>
          <m:t>ψ</m:t>
        </m:r>
        <m:d>
          <m:dPr>
            <m:begChr m:val="("/>
            <m:sepChr m:val=""/>
            <m:endChr m:val=")"/>
            <m:grow/>
          </m:dPr>
          <m:e>
            <m:sSub>
              <m:e>
                <m:r>
                  <m:t>u</m:t>
                </m:r>
              </m:e>
              <m:sub>
                <m:r>
                  <m:t>2</m:t>
                </m:r>
              </m:sub>
            </m:sSub>
          </m:e>
        </m:d>
      </m:oMath>
      <w:r>
        <w:rPr>
          <w:i/>
          <w:iCs/>
        </w:rPr>
        <w:t xml:space="preserve"> </w:t>
      </w:r>
      <w:r>
        <w:rPr>
          <w:i/>
          <w:iCs/>
        </w:rPr>
        <w:t xml:space="preserve">con</w:t>
      </w:r>
      <w:r>
        <w:rPr>
          <w:i/>
          <w:iCs/>
        </w:rPr>
        <w:t xml:space="preserve"> </w:t>
      </w:r>
      <m:oMath>
        <m:r>
          <m:t>ψ</m:t>
        </m:r>
      </m:oMath>
      <w:r>
        <w:rPr>
          <w:i/>
          <w:iCs/>
        </w:rPr>
        <w:t xml:space="preserve"> </w:t>
      </w:r>
      <w:r>
        <w:rPr>
          <w:i/>
          <w:iCs/>
        </w:rPr>
        <w:t xml:space="preserve">cóncava, el primero exige más prima</w:t>
      </w:r>
      <w:r>
        <w:t xml:space="preserve">. Por la desigualdad de</w:t>
      </w:r>
      <w:r>
        <w:t xml:space="preserve"> </w:t>
      </w:r>
      <w:r>
        <w:rPr>
          <w:smallCaps/>
        </w:rPr>
        <w:t xml:space="preserve">Jensen</w:t>
      </w:r>
      <w:r>
        <w:t xml:space="preserve">,</w:t>
      </w:r>
      <w:r>
        <w:t xml:space="preserve"> </w:t>
      </w:r>
      <m:oMath>
        <m:sSub>
          <m:e>
            <m:r>
              <m:t>u</m:t>
            </m:r>
          </m:e>
          <m:sub>
            <m:r>
              <m:t>1</m:t>
            </m:r>
          </m:sub>
        </m:sSub>
        <m:d>
          <m:dPr>
            <m:begChr m:val="("/>
            <m:sepChr m:val=""/>
            <m:endChr m:val=")"/>
            <m:grow/>
          </m:dPr>
          <m:e>
            <m:sSub>
              <m:e>
                <m:r>
                  <m:t>ξ</m:t>
                </m:r>
              </m:e>
              <m:sub>
                <m:r>
                  <m:t>1</m:t>
                </m:r>
              </m:sub>
            </m:sSub>
          </m:e>
        </m:d>
        <m:r>
          <m:rPr>
            <m:sty m:val="p"/>
          </m:rPr>
          <m:t>=</m:t>
        </m:r>
        <m:r>
          <m:rPr>
            <m:sty m:val="p"/>
            <m:scr m:val="double-struck"/>
          </m:rPr>
          <m:t>E</m:t>
        </m:r>
        <m:d>
          <m:dPr>
            <m:begChr m:val="["/>
            <m:sepChr m:val=""/>
            <m:endChr m:val="]"/>
            <m:grow/>
          </m:dPr>
          <m:e>
            <m:r>
              <m:t>ψ</m:t>
            </m:r>
            <m:d>
              <m:dPr>
                <m:begChr m:val="("/>
                <m:sepChr m:val=""/>
                <m:endChr m:val=")"/>
                <m:grow/>
              </m:dPr>
              <m:e>
                <m:sSub>
                  <m:e>
                    <m:r>
                      <m:t>u</m:t>
                    </m:r>
                  </m:e>
                  <m:sub>
                    <m:r>
                      <m:t>2</m:t>
                    </m:r>
                  </m:sub>
                </m:sSub>
                <m:d>
                  <m:dPr>
                    <m:begChr m:val="("/>
                    <m:sepChr m:val=""/>
                    <m:endChr m:val=")"/>
                    <m:grow/>
                  </m:dPr>
                  <m:e>
                    <m:acc>
                      <m:accPr>
                        <m:chr m:val="̃"/>
                      </m:accPr>
                      <m:e>
                        <m:r>
                          <m:t>x</m:t>
                        </m:r>
                      </m:e>
                    </m:acc>
                  </m:e>
                </m:d>
              </m:e>
            </m:d>
          </m:e>
        </m:d>
        <m:r>
          <m:rPr>
            <m:sty m:val="p"/>
          </m:rPr>
          <m:t>≤</m:t>
        </m:r>
        <m:r>
          <m:t>ψ</m:t>
        </m:r>
        <m:d>
          <m:dPr>
            <m:begChr m:val="("/>
            <m:sepChr m:val=""/>
            <m:endChr m:val=")"/>
            <m:grow/>
          </m:dPr>
          <m:e>
            <m:r>
              <m:rPr>
                <m:sty m:val="p"/>
                <m:scr m:val="double-struck"/>
              </m:rPr>
              <m:t>E</m:t>
            </m:r>
            <m:d>
              <m:dPr>
                <m:begChr m:val="["/>
                <m:sepChr m:val=""/>
                <m:endChr m:val="]"/>
                <m:grow/>
              </m:dPr>
              <m:e>
                <m:sSub>
                  <m:e>
                    <m:r>
                      <m:t>u</m:t>
                    </m:r>
                  </m:e>
                  <m:sub>
                    <m:r>
                      <m:t>2</m:t>
                    </m:r>
                  </m:sub>
                </m:sSub>
                <m:d>
                  <m:dPr>
                    <m:begChr m:val="("/>
                    <m:sepChr m:val=""/>
                    <m:endChr m:val=")"/>
                    <m:grow/>
                  </m:dPr>
                  <m:e>
                    <m:acc>
                      <m:accPr>
                        <m:chr m:val="̃"/>
                      </m:accPr>
                      <m:e>
                        <m:r>
                          <m:t>x</m:t>
                        </m:r>
                      </m:e>
                    </m:acc>
                  </m:e>
                </m:d>
              </m:e>
            </m:d>
          </m:e>
        </m:d>
        <m:r>
          <m:rPr>
            <m:sty m:val="p"/>
          </m:rPr>
          <m:t>=</m:t>
        </m:r>
        <m:r>
          <m:t>ψ</m:t>
        </m:r>
        <m:d>
          <m:dPr>
            <m:begChr m:val="("/>
            <m:sepChr m:val=""/>
            <m:endChr m:val=")"/>
            <m:grow/>
          </m:dPr>
          <m:e>
            <m:sSub>
              <m:e>
                <m:r>
                  <m:t>u</m:t>
                </m:r>
              </m:e>
              <m:sub>
                <m:r>
                  <m:t>2</m:t>
                </m:r>
              </m:sub>
            </m:sSub>
            <m:d>
              <m:dPr>
                <m:begChr m:val="("/>
                <m:sepChr m:val=""/>
                <m:endChr m:val=")"/>
                <m:grow/>
              </m:dPr>
              <m:e>
                <m:sSub>
                  <m:e>
                    <m:r>
                      <m:t>ξ</m:t>
                    </m:r>
                  </m:e>
                  <m:sub>
                    <m:r>
                      <m:t>2</m:t>
                    </m:r>
                  </m:sub>
                </m:sSub>
              </m:e>
            </m:d>
          </m:e>
        </m:d>
        <m:r>
          <m:rPr>
            <m:sty m:val="p"/>
          </m:rPr>
          <m:t>=</m:t>
        </m:r>
        <m:sSub>
          <m:e>
            <m:r>
              <m:t>u</m:t>
            </m:r>
          </m:e>
          <m:sub>
            <m:r>
              <m:t>1</m:t>
            </m:r>
          </m:sub>
        </m:sSub>
        <m:d>
          <m:dPr>
            <m:begChr m:val="("/>
            <m:sepChr m:val=""/>
            <m:endChr m:val=")"/>
            <m:grow/>
          </m:dPr>
          <m:e>
            <m:sSub>
              <m:e>
                <m:r>
                  <m:t>ξ</m:t>
                </m:r>
              </m:e>
              <m:sub>
                <m:r>
                  <m:t>2</m:t>
                </m:r>
              </m:sub>
            </m:sSub>
          </m:e>
        </m:d>
      </m:oMath>
      <w:r>
        <w:t xml:space="preserve">, y como</w:t>
      </w:r>
      <w:r>
        <w:t xml:space="preserve"> </w:t>
      </w:r>
      <m:oMath>
        <m:sSub>
          <m:e>
            <m:r>
              <m:t>u</m:t>
            </m:r>
          </m:e>
          <m:sub>
            <m:r>
              <m:t>1</m:t>
            </m:r>
          </m:sub>
        </m:sSub>
      </m:oMath>
      <w:r>
        <w:t xml:space="preserve"> </w:t>
      </w:r>
      <w:r>
        <w:t xml:space="preserve">es creciente,</w:t>
      </w:r>
      <w:r>
        <w:t xml:space="preserve"> </w:t>
      </w:r>
      <m:oMath>
        <m:sSub>
          <m:e>
            <m:r>
              <m:t>ξ</m:t>
            </m:r>
          </m:e>
          <m:sub>
            <m:r>
              <m:t>1</m:t>
            </m:r>
          </m:sub>
        </m:sSub>
        <m:r>
          <m:rPr>
            <m:sty m:val="p"/>
          </m:rPr>
          <m:t>≤</m:t>
        </m:r>
        <m:sSub>
          <m:e>
            <m:r>
              <m:t>ξ</m:t>
            </m:r>
          </m:e>
          <m:sub>
            <m:r>
              <m:t>2</m:t>
            </m:r>
          </m:sub>
        </m:sSub>
      </m:oMath>
      <w:r>
        <w:t xml:space="preserve">, es decir,</w:t>
      </w:r>
      <w:r>
        <w:t xml:space="preserve"> </w:t>
      </w:r>
      <m:oMath>
        <m:sSub>
          <m:e>
            <m:r>
              <m:t>ρ</m:t>
            </m:r>
          </m:e>
          <m:sub>
            <m:r>
              <m:t>1</m:t>
            </m:r>
          </m:sub>
        </m:sSub>
        <m:r>
          <m:rPr>
            <m:sty m:val="p"/>
          </m:rPr>
          <m:t>≥</m:t>
        </m:r>
        <m:sSub>
          <m:e>
            <m:r>
              <m:t>ρ</m:t>
            </m:r>
          </m:e>
          <m:sub>
            <m:r>
              <m:t>2</m:t>
            </m:r>
          </m:sub>
        </m:sSub>
      </m:oMath>
      <w:r>
        <w:t xml:space="preserve">.</w:t>
      </w:r>
    </w:p>
    <w:p>
      <w:pPr>
        <w:pStyle w:val="FirstParagraph"/>
      </w:pPr>
      <w:r>
        <w:t xml:space="preserve"> ∎</w:t>
      </w:r>
    </w:p>
    <w:bookmarkEnd w:id="286"/>
    <w:bookmarkStart w:id="287" w:name="anexo_seguros"/>
    <w:p>
      <w:pPr>
        <w:pStyle w:val="Heading2"/>
      </w:pPr>
      <w:r>
        <w:t xml:space="preserve">F.4. Demanda de seguros: condición de primer orden y seguro completo</w:t>
      </w:r>
    </w:p>
    <w:p>
      <w:pPr>
        <w:numPr>
          <w:ilvl w:val="0"/>
          <w:numId w:val="1151"/>
        </w:numPr>
      </w:pPr>
      <w:r>
        <w:t xml:space="preserve">La utilidad esperada en función de la cobertura es</w:t>
      </w:r>
      <w:r>
        <w:t xml:space="preserve"> </w:t>
      </w:r>
      <m:oMath>
        <m:r>
          <m:t>U</m:t>
        </m:r>
        <m:d>
          <m:dPr>
            <m:begChr m:val="("/>
            <m:sepChr m:val=""/>
            <m:endChr m:val=")"/>
            <m:grow/>
          </m:dPr>
          <m:e>
            <m:r>
              <m:t>S</m:t>
            </m:r>
          </m:e>
        </m:d>
        <m:r>
          <m:rPr>
            <m:sty m:val="p"/>
          </m:rPr>
          <m:t>=</m:t>
        </m:r>
        <m:d>
          <m:dPr>
            <m:begChr m:val="("/>
            <m:sepChr m:val=""/>
            <m:endChr m:val=")"/>
            <m:grow/>
          </m:dPr>
          <m:e>
            <m:r>
              <m:t>1</m:t>
            </m:r>
            <m:r>
              <m:rPr>
                <m:sty m:val="p"/>
              </m:rPr>
              <m:t>−</m:t>
            </m:r>
            <m:r>
              <m:t>π</m:t>
            </m:r>
          </m:e>
        </m:d>
        <m:r>
          <m:t> </m:t>
        </m:r>
        <m:r>
          <m:t>u</m:t>
        </m:r>
        <m:d>
          <m:dPr>
            <m:begChr m:val="("/>
            <m:sepChr m:val=""/>
            <m:endChr m:val=")"/>
            <m:grow/>
          </m:dPr>
          <m:e>
            <m:bar>
              <m:barPr>
                <m:pos m:val="top"/>
              </m:barPr>
              <m:e>
                <m:r>
                  <m:t>W</m:t>
                </m:r>
              </m:e>
            </m:bar>
            <m:r>
              <m:rPr>
                <m:sty m:val="p"/>
              </m:rPr>
              <m:t>−</m:t>
            </m:r>
            <m:r>
              <m:t>γ</m:t>
            </m:r>
            <m:r>
              <m:t>S</m:t>
            </m:r>
          </m:e>
        </m:d>
        <m:r>
          <m:rPr>
            <m:sty m:val="p"/>
          </m:rPr>
          <m:t>+</m:t>
        </m:r>
        <m:r>
          <m:t>π</m:t>
        </m:r>
        <m:r>
          <m:t> </m:t>
        </m:r>
        <m:r>
          <m:t>u</m:t>
        </m:r>
        <m:d>
          <m:dPr>
            <m:begChr m:val="("/>
            <m:sepChr m:val=""/>
            <m:endChr m:val=")"/>
            <m:grow/>
          </m:dPr>
          <m:e>
            <m:bar>
              <m:barPr>
                <m:pos m:val="top"/>
              </m:barPr>
              <m:e>
                <m:r>
                  <m:t>W</m:t>
                </m:r>
              </m:e>
            </m:bar>
            <m:r>
              <m:rPr>
                <m:sty m:val="p"/>
              </m:rPr>
              <m:t>−</m:t>
            </m:r>
            <m:r>
              <m:t>L</m:t>
            </m:r>
            <m:r>
              <m:rPr>
                <m:sty m:val="p"/>
              </m:rPr>
              <m:t>+</m:t>
            </m:r>
            <m:d>
              <m:dPr>
                <m:begChr m:val="("/>
                <m:sepChr m:val=""/>
                <m:endChr m:val=")"/>
                <m:grow/>
              </m:dPr>
              <m:e>
                <m:r>
                  <m:t>1</m:t>
                </m:r>
                <m:r>
                  <m:rPr>
                    <m:sty m:val="p"/>
                  </m:rPr>
                  <m:t>−</m:t>
                </m:r>
                <m:r>
                  <m:t>γ</m:t>
                </m:r>
              </m:e>
            </m:d>
            <m:r>
              <m:t>S</m:t>
            </m:r>
          </m:e>
        </m:d>
      </m:oMath>
      <w:r>
        <w:t xml:space="preserve">. Derivando:</w:t>
      </w:r>
    </w:p>
    <w:p>
      <w:pPr>
        <w:pStyle w:val="BodyText"/>
        <w:keepNext/>
      </w:pPr>
      <m:oMathPara>
        <m:oMathParaPr>
          <m:jc m:val="center"/>
        </m:oMathParaPr>
        <m:oMath>
          <m:r>
            <m:t>U</m:t>
          </m:r>
          <m:r>
            <m:rPr>
              <m:sty m:val="p"/>
            </m:rPr>
            <m:t>′</m:t>
          </m:r>
          <m:d>
            <m:dPr>
              <m:begChr m:val="("/>
              <m:sepChr m:val=""/>
              <m:endChr m:val=")"/>
              <m:grow/>
            </m:dPr>
            <m:e>
              <m:r>
                <m:t>S</m:t>
              </m:r>
            </m:e>
          </m:d>
          <m:r>
            <m:rPr>
              <m:sty m:val="p"/>
            </m:rPr>
            <m:t>=</m:t>
          </m:r>
          <m:r>
            <m:rPr>
              <m:sty m:val="p"/>
            </m:rPr>
            <m:t>−</m:t>
          </m:r>
          <m:r>
            <m:t>γ</m:t>
          </m:r>
          <m:r>
            <m:t> </m:t>
          </m:r>
          <m:d>
            <m:dPr>
              <m:begChr m:val="("/>
              <m:sepChr m:val=""/>
              <m:endChr m:val=")"/>
              <m:grow/>
            </m:dPr>
            <m:e>
              <m:r>
                <m:t>1</m:t>
              </m:r>
              <m:r>
                <m:rPr>
                  <m:sty m:val="p"/>
                </m:rPr>
                <m:t>−</m:t>
              </m:r>
              <m:r>
                <m:t>π</m:t>
              </m:r>
            </m:e>
          </m:d>
          <m:r>
            <m:t> </m:t>
          </m:r>
          <m:r>
            <m:t>u</m:t>
          </m:r>
          <m:r>
            <m:rPr>
              <m:sty m:val="p"/>
            </m:rPr>
            <m:t>′</m:t>
          </m:r>
          <m:d>
            <m:dPr>
              <m:begChr m:val="("/>
              <m:sepChr m:val=""/>
              <m:endChr m:val=")"/>
              <m:grow/>
            </m:dPr>
            <m:e>
              <m:sSub>
                <m:e>
                  <m:r>
                    <m:t>x</m:t>
                  </m:r>
                </m:e>
                <m:sub>
                  <m:r>
                    <m:t>1</m:t>
                  </m:r>
                </m:sub>
              </m:sSub>
            </m:e>
          </m:d>
          <m:r>
            <m:rPr>
              <m:sty m:val="p"/>
            </m:rPr>
            <m:t>+</m:t>
          </m:r>
          <m:d>
            <m:dPr>
              <m:begChr m:val="("/>
              <m:sepChr m:val=""/>
              <m:endChr m:val=")"/>
              <m:grow/>
            </m:dPr>
            <m:e>
              <m:r>
                <m:t>1</m:t>
              </m:r>
              <m:r>
                <m:rPr>
                  <m:sty m:val="p"/>
                </m:rPr>
                <m:t>−</m:t>
              </m:r>
              <m:r>
                <m:t>γ</m:t>
              </m:r>
            </m:e>
          </m:d>
          <m:r>
            <m:t> </m:t>
          </m:r>
          <m:r>
            <m:t>π</m:t>
          </m:r>
          <m:r>
            <m:t> </m:t>
          </m:r>
          <m:r>
            <m:t>u</m:t>
          </m:r>
          <m:r>
            <m:rPr>
              <m:sty m:val="p"/>
            </m:rPr>
            <m:t>′</m:t>
          </m:r>
          <m:d>
            <m:dPr>
              <m:begChr m:val="("/>
              <m:sepChr m:val=""/>
              <m:endChr m:val=")"/>
              <m:grow/>
            </m:dPr>
            <m:e>
              <m:sSub>
                <m:e>
                  <m:r>
                    <m:t>x</m:t>
                  </m:r>
                </m:e>
                <m:sub>
                  <m:r>
                    <m:t>2</m:t>
                  </m:r>
                </m:sub>
              </m:sSub>
            </m:e>
          </m:d>
          <m:r>
            <m:rPr>
              <m:sty m:val="p"/>
            </m:rPr>
            <m:t>,</m:t>
          </m:r>
          <m:r>
            <m:t>  </m:t>
          </m:r>
          <m:r>
            <m:t>U</m:t>
          </m:r>
          <m:r>
            <m:rPr>
              <m:sty m:val="p"/>
            </m:rPr>
            <m:t>″</m:t>
          </m:r>
          <m:d>
            <m:dPr>
              <m:begChr m:val="("/>
              <m:sepChr m:val=""/>
              <m:endChr m:val=")"/>
              <m:grow/>
            </m:dPr>
            <m:e>
              <m:r>
                <m:t>S</m:t>
              </m:r>
            </m:e>
          </m:d>
          <m:r>
            <m:rPr>
              <m:sty m:val="p"/>
            </m:rPr>
            <m:t>=</m:t>
          </m:r>
          <m:sSup>
            <m:e>
              <m:r>
                <m:t>γ</m:t>
              </m:r>
            </m:e>
            <m:sup>
              <m:r>
                <m:t>2</m:t>
              </m:r>
            </m:sup>
          </m:sSup>
          <m:d>
            <m:dPr>
              <m:begChr m:val="("/>
              <m:sepChr m:val=""/>
              <m:endChr m:val=")"/>
              <m:grow/>
            </m:dPr>
            <m:e>
              <m:r>
                <m:t>1</m:t>
              </m:r>
              <m:r>
                <m:rPr>
                  <m:sty m:val="p"/>
                </m:rPr>
                <m:t>−</m:t>
              </m:r>
              <m:r>
                <m:t>π</m:t>
              </m:r>
            </m:e>
          </m:d>
          <m:r>
            <m:t> </m:t>
          </m:r>
          <m:r>
            <m:t>u</m:t>
          </m:r>
          <m:r>
            <m:rPr>
              <m:sty m:val="p"/>
            </m:rPr>
            <m:t>″</m:t>
          </m:r>
          <m:d>
            <m:dPr>
              <m:begChr m:val="("/>
              <m:sepChr m:val=""/>
              <m:endChr m:val=")"/>
              <m:grow/>
            </m:dPr>
            <m:e>
              <m:sSub>
                <m:e>
                  <m:r>
                    <m:t>x</m:t>
                  </m:r>
                </m:e>
                <m:sub>
                  <m:r>
                    <m:t>1</m:t>
                  </m:r>
                </m:sub>
              </m:sSub>
            </m:e>
          </m:d>
          <m:r>
            <m:rPr>
              <m:sty m:val="p"/>
            </m:rPr>
            <m:t>+</m:t>
          </m:r>
          <m:sSup>
            <m:e>
              <m:d>
                <m:dPr>
                  <m:begChr m:val="("/>
                  <m:sepChr m:val=""/>
                  <m:endChr m:val=")"/>
                  <m:grow/>
                </m:dPr>
                <m:e>
                  <m:r>
                    <m:t>1</m:t>
                  </m:r>
                  <m:r>
                    <m:rPr>
                      <m:sty m:val="p"/>
                    </m:rPr>
                    <m:t>−</m:t>
                  </m:r>
                  <m:r>
                    <m:t>γ</m:t>
                  </m:r>
                </m:e>
              </m:d>
            </m:e>
            <m:sup>
              <m:r>
                <m:t>2</m:t>
              </m:r>
            </m:sup>
          </m:sSup>
          <m:r>
            <m:t>π</m:t>
          </m:r>
          <m:r>
            <m:t> </m:t>
          </m:r>
          <m:r>
            <m:t>u</m:t>
          </m:r>
          <m:r>
            <m:rPr>
              <m:sty m:val="p"/>
            </m:rPr>
            <m:t>″</m:t>
          </m:r>
          <m:d>
            <m:dPr>
              <m:begChr m:val="("/>
              <m:sepChr m:val=""/>
              <m:endChr m:val=")"/>
              <m:grow/>
            </m:dPr>
            <m:e>
              <m:sSub>
                <m:e>
                  <m:r>
                    <m:t>x</m:t>
                  </m:r>
                </m:e>
                <m:sub>
                  <m:r>
                    <m:t>2</m:t>
                  </m:r>
                </m:sub>
              </m:sSub>
            </m:e>
          </m:d>
          <m:r>
            <m:rPr>
              <m:sty m:val="p"/>
            </m:rPr>
            <m:t>&lt;</m:t>
          </m:r>
          <m:r>
            <m:t>0</m:t>
          </m:r>
          <m:r>
            <m:rPr>
              <m:sty m:val="p"/>
            </m:rPr>
            <m:t>.</m:t>
          </m:r>
        </m:oMath>
      </m:oMathPara>
    </w:p>
    <w:p>
      <w:pPr>
        <w:numPr>
          <w:ilvl w:val="0"/>
          <w:numId w:val="1000"/>
        </w:numPr>
      </w:pPr>
      <w:r>
        <w:t xml:space="preserve">Como</w:t>
      </w:r>
      <w:r>
        <w:t xml:space="preserve"> </w:t>
      </w:r>
      <m:oMath>
        <m:r>
          <m:t>U</m:t>
        </m:r>
      </m:oMath>
      <w:r>
        <w:t xml:space="preserve"> </w:t>
      </w:r>
      <w:r>
        <w:t xml:space="preserve">es cóncava en</w:t>
      </w:r>
      <w:r>
        <w:t xml:space="preserve"> </w:t>
      </w:r>
      <m:oMath>
        <m:r>
          <m:t>S</m:t>
        </m:r>
      </m:oMath>
      <w:r>
        <w:t xml:space="preserve"> </w:t>
      </w:r>
      <w:r>
        <w:t xml:space="preserve">(por la concavidad de</w:t>
      </w:r>
      <w:r>
        <w:t xml:space="preserve"> </w:t>
      </w:r>
      <m:oMath>
        <m:r>
          <m:t>u</m:t>
        </m:r>
      </m:oMath>
      <w:r>
        <w:t xml:space="preserve">), la condición de primer orden basta. Con solución interior,</w:t>
      </w:r>
      <w:r>
        <w:t xml:space="preserve"> </w:t>
      </w:r>
      <m:oMath>
        <m:r>
          <m:t>U</m:t>
        </m:r>
        <m:r>
          <m:rPr>
            <m:sty m:val="p"/>
          </m:rPr>
          <m:t>′</m:t>
        </m:r>
        <m:d>
          <m:dPr>
            <m:begChr m:val="("/>
            <m:sepChr m:val=""/>
            <m:endChr m:val=")"/>
            <m:grow/>
          </m:dPr>
          <m:e>
            <m:sSup>
              <m:e>
                <m:r>
                  <m:t>S</m:t>
                </m:r>
              </m:e>
              <m:sup>
                <m:r>
                  <m:rPr>
                    <m:sty m:val="p"/>
                  </m:rPr>
                  <m:t>*</m:t>
                </m:r>
              </m:sup>
            </m:sSup>
          </m:e>
        </m:d>
        <m:r>
          <m:rPr>
            <m:sty m:val="p"/>
          </m:rPr>
          <m:t>=</m:t>
        </m:r>
        <m:r>
          <m:t>0</m:t>
        </m:r>
      </m:oMath>
      <w:r>
        <w:t xml:space="preserve"> </w:t>
      </w:r>
      <w:r>
        <w:t xml:space="preserve">da (</w:t>
      </w:r>
      <w:hyperlink w:anchor="eq_cpo_seguro">
        <w:r>
          <w:rPr>
            <w:rStyle w:val="Hyperlink"/>
          </w:rPr>
          <w:t xml:space="preserve">9</w:t>
        </w:r>
      </w:hyperlink>
      <w:r>
        <w:t xml:space="preserve">).</w:t>
      </w:r>
    </w:p>
    <w:p>
      <w:pPr>
        <w:numPr>
          <w:ilvl w:val="0"/>
          <w:numId w:val="1151"/>
        </w:numPr>
      </w:pPr>
      <w:r>
        <w:rPr>
          <w:i/>
          <w:iCs/>
        </w:rPr>
        <w:t xml:space="preserve">RMSE</w:t>
      </w:r>
      <w:r>
        <w:t xml:space="preserve">: a lo largo de una curva de indiferencia,</w:t>
      </w:r>
      <w:r>
        <w:t xml:space="preserve"> </w:t>
      </w:r>
      <m:oMath>
        <m:r>
          <m:t>d</m:t>
        </m:r>
        <m:r>
          <m:t>U</m:t>
        </m:r>
        <m:r>
          <m:rPr>
            <m:sty m:val="p"/>
          </m:rPr>
          <m:t>=</m:t>
        </m:r>
        <m:d>
          <m:dPr>
            <m:begChr m:val="("/>
            <m:sepChr m:val=""/>
            <m:endChr m:val=")"/>
            <m:grow/>
          </m:dPr>
          <m:e>
            <m:r>
              <m:t>1</m:t>
            </m:r>
            <m:r>
              <m:rPr>
                <m:sty m:val="p"/>
              </m:rPr>
              <m:t>−</m:t>
            </m:r>
            <m:r>
              <m:t>π</m:t>
            </m:r>
          </m:e>
        </m:d>
        <m:r>
          <m:t> </m:t>
        </m:r>
        <m:r>
          <m:t>u</m:t>
        </m:r>
        <m:r>
          <m:rPr>
            <m:sty m:val="p"/>
          </m:rPr>
          <m:t>′</m:t>
        </m:r>
        <m:d>
          <m:dPr>
            <m:begChr m:val="("/>
            <m:sepChr m:val=""/>
            <m:endChr m:val=")"/>
            <m:grow/>
          </m:dPr>
          <m:e>
            <m:sSub>
              <m:e>
                <m:r>
                  <m:t>x</m:t>
                </m:r>
              </m:e>
              <m:sub>
                <m:r>
                  <m:t>1</m:t>
                </m:r>
              </m:sub>
            </m:sSub>
          </m:e>
        </m:d>
        <m:r>
          <m:t> </m:t>
        </m:r>
        <m:r>
          <m:t>d</m:t>
        </m:r>
        <m:sSub>
          <m:e>
            <m:r>
              <m:t>x</m:t>
            </m:r>
          </m:e>
          <m:sub>
            <m:r>
              <m:t>1</m:t>
            </m:r>
          </m:sub>
        </m:sSub>
        <m:r>
          <m:rPr>
            <m:sty m:val="p"/>
          </m:rPr>
          <m:t>+</m:t>
        </m:r>
        <m:r>
          <m:t>π</m:t>
        </m:r>
        <m:r>
          <m:t> </m:t>
        </m:r>
        <m:r>
          <m:t>u</m:t>
        </m:r>
        <m:r>
          <m:rPr>
            <m:sty m:val="p"/>
          </m:rPr>
          <m:t>′</m:t>
        </m:r>
        <m:d>
          <m:dPr>
            <m:begChr m:val="("/>
            <m:sepChr m:val=""/>
            <m:endChr m:val=")"/>
            <m:grow/>
          </m:dPr>
          <m:e>
            <m:sSub>
              <m:e>
                <m:r>
                  <m:t>x</m:t>
                </m:r>
              </m:e>
              <m:sub>
                <m:r>
                  <m:t>2</m:t>
                </m:r>
              </m:sub>
            </m:sSub>
          </m:e>
        </m:d>
        <m:r>
          <m:t> </m:t>
        </m:r>
        <m:r>
          <m:t>d</m:t>
        </m:r>
        <m:sSub>
          <m:e>
            <m:r>
              <m:t>x</m:t>
            </m:r>
          </m:e>
          <m:sub>
            <m:r>
              <m:t>2</m:t>
            </m:r>
          </m:sub>
        </m:sSub>
        <m:r>
          <m:rPr>
            <m:sty m:val="p"/>
          </m:rPr>
          <m:t>=</m:t>
        </m:r>
        <m:r>
          <m:t>0</m:t>
        </m:r>
      </m:oMath>
      <w:r>
        <w:t xml:space="preserve">, luego</w:t>
      </w:r>
      <w:r>
        <w:t xml:space="preserve"> </w:t>
      </w:r>
      <m:oMath>
        <m:r>
          <m:rPr>
            <m:sty m:val="p"/>
          </m:rPr>
          <m:t>−</m:t>
        </m:r>
        <m:f>
          <m:fPr>
            <m:type m:val="bar"/>
          </m:fPr>
          <m:num>
            <m:r>
              <m:t>d</m:t>
            </m:r>
            <m:sSub>
              <m:e>
                <m:r>
                  <m:t>x</m:t>
                </m:r>
              </m:e>
              <m:sub>
                <m:r>
                  <m:t>2</m:t>
                </m:r>
              </m:sub>
            </m:sSub>
          </m:num>
          <m:den>
            <m:r>
              <m:t>d</m:t>
            </m:r>
            <m:sSub>
              <m:e>
                <m:r>
                  <m:t>x</m:t>
                </m:r>
              </m:e>
              <m:sub>
                <m:r>
                  <m:t>1</m:t>
                </m:r>
              </m:sub>
            </m:sSub>
          </m:den>
        </m:f>
        <m:r>
          <m:rPr>
            <m:sty m:val="p"/>
          </m:rPr>
          <m:t>=</m:t>
        </m:r>
        <m:f>
          <m:fPr>
            <m:type m:val="bar"/>
          </m:fPr>
          <m:num>
            <m:d>
              <m:dPr>
                <m:begChr m:val="("/>
                <m:sepChr m:val=""/>
                <m:endChr m:val=")"/>
                <m:grow/>
              </m:dPr>
              <m:e>
                <m:r>
                  <m:t>1</m:t>
                </m:r>
                <m:r>
                  <m:rPr>
                    <m:sty m:val="p"/>
                  </m:rPr>
                  <m:t>−</m:t>
                </m:r>
                <m:r>
                  <m:t>π</m:t>
                </m:r>
              </m:e>
            </m:d>
            <m:r>
              <m:t> </m:t>
            </m:r>
            <m:r>
              <m:t>u</m:t>
            </m:r>
            <m:r>
              <m:rPr>
                <m:sty m:val="p"/>
              </m:rPr>
              <m:t>′</m:t>
            </m:r>
            <m:d>
              <m:dPr>
                <m:begChr m:val="("/>
                <m:sepChr m:val=""/>
                <m:endChr m:val=")"/>
                <m:grow/>
              </m:dPr>
              <m:e>
                <m:sSub>
                  <m:e>
                    <m:r>
                      <m:t>x</m:t>
                    </m:r>
                  </m:e>
                  <m:sub>
                    <m:r>
                      <m:t>1</m:t>
                    </m:r>
                  </m:sub>
                </m:sSub>
              </m:e>
            </m:d>
          </m:num>
          <m:den>
            <m:r>
              <m:t>π</m:t>
            </m:r>
            <m:r>
              <m:t> </m:t>
            </m:r>
            <m:r>
              <m:t>u</m:t>
            </m:r>
            <m:r>
              <m:rPr>
                <m:sty m:val="p"/>
              </m:rPr>
              <m:t>′</m:t>
            </m:r>
            <m:d>
              <m:dPr>
                <m:begChr m:val="("/>
                <m:sepChr m:val=""/>
                <m:endChr m:val=")"/>
                <m:grow/>
              </m:dPr>
              <m:e>
                <m:sSub>
                  <m:e>
                    <m:r>
                      <m:t>x</m:t>
                    </m:r>
                  </m:e>
                  <m:sub>
                    <m:r>
                      <m:t>2</m:t>
                    </m:r>
                  </m:sub>
                </m:sSub>
              </m:e>
            </m:d>
          </m:den>
        </m:f>
      </m:oMath>
      <w:r>
        <w:t xml:space="preserve">. En la línea de certeza,</w:t>
      </w:r>
      <w:r>
        <w:t xml:space="preserve"> </w:t>
      </w:r>
      <m:oMath>
        <m:sSub>
          <m:e>
            <m:r>
              <m:t>x</m:t>
            </m:r>
          </m:e>
          <m:sub>
            <m:r>
              <m:t>1</m:t>
            </m:r>
          </m:sub>
        </m:sSub>
        <m:r>
          <m:rPr>
            <m:sty m:val="p"/>
          </m:rPr>
          <m:t>=</m:t>
        </m:r>
        <m:sSub>
          <m:e>
            <m:r>
              <m:t>x</m:t>
            </m:r>
          </m:e>
          <m:sub>
            <m:r>
              <m:t>2</m:t>
            </m:r>
          </m:sub>
        </m:sSub>
      </m:oMath>
      <w:r>
        <w:t xml:space="preserve"> </w:t>
      </w:r>
      <w:r>
        <w:t xml:space="preserve">y</w:t>
      </w:r>
      <w:r>
        <w:t xml:space="preserve"> </w:t>
      </w:r>
      <m:oMath>
        <m:r>
          <m:t>u</m:t>
        </m:r>
        <m:r>
          <m:rPr>
            <m:sty m:val="p"/>
          </m:rPr>
          <m:t>′</m:t>
        </m:r>
        <m:d>
          <m:dPr>
            <m:begChr m:val="("/>
            <m:sepChr m:val=""/>
            <m:endChr m:val=")"/>
            <m:grow/>
          </m:dPr>
          <m:e>
            <m:sSub>
              <m:e>
                <m:r>
                  <m:t>x</m:t>
                </m:r>
              </m:e>
              <m:sub>
                <m:r>
                  <m:t>1</m:t>
                </m:r>
              </m:sub>
            </m:sSub>
          </m:e>
        </m:d>
        <m:r>
          <m:rPr>
            <m:sty m:val="p"/>
          </m:rPr>
          <m:t>=</m:t>
        </m:r>
        <m:r>
          <m:t>u</m:t>
        </m:r>
        <m:r>
          <m:rPr>
            <m:sty m:val="p"/>
          </m:rPr>
          <m:t>′</m:t>
        </m:r>
        <m:d>
          <m:dPr>
            <m:begChr m:val="("/>
            <m:sepChr m:val=""/>
            <m:endChr m:val=")"/>
            <m:grow/>
          </m:dPr>
          <m:e>
            <m:sSub>
              <m:e>
                <m:r>
                  <m:t>x</m:t>
                </m:r>
              </m:e>
              <m:sub>
                <m:r>
                  <m:t>2</m:t>
                </m:r>
              </m:sub>
            </m:sSub>
          </m:e>
        </m:d>
      </m:oMath>
      <w:r>
        <w:t xml:space="preserve">: la RMSE vale</w:t>
      </w:r>
      <w:r>
        <w:t xml:space="preserve"> </w:t>
      </w:r>
      <m:oMath>
        <m:d>
          <m:dPr>
            <m:begChr m:val="("/>
            <m:sepChr m:val=""/>
            <m:endChr m:val=")"/>
            <m:grow/>
          </m:dPr>
          <m:e>
            <m:r>
              <m:t>1</m:t>
            </m:r>
            <m:r>
              <m:rPr>
                <m:sty m:val="p"/>
              </m:rPr>
              <m:t>−</m:t>
            </m:r>
            <m:r>
              <m:t>π</m:t>
            </m:r>
          </m:e>
        </m:d>
        <m:r>
          <m:rPr>
            <m:sty m:val="p"/>
          </m:rPr>
          <m:t>/</m:t>
        </m:r>
        <m:r>
          <m:t>π</m:t>
        </m:r>
      </m:oMath>
      <w:r>
        <w:t xml:space="preserve">, sea cual sea</w:t>
      </w:r>
      <w:r>
        <w:t xml:space="preserve"> </w:t>
      </w:r>
      <m:oMath>
        <m:r>
          <m:t>u</m:t>
        </m:r>
      </m:oMath>
      <w:r>
        <w:t xml:space="preserve">.</w:t>
      </w:r>
    </w:p>
    <w:p>
      <w:pPr>
        <w:numPr>
          <w:ilvl w:val="0"/>
          <w:numId w:val="1151"/>
        </w:numPr>
      </w:pPr>
      <w:r>
        <w:rPr>
          <w:i/>
          <w:iCs/>
        </w:rPr>
        <w:t xml:space="preserve">Prima justa</w:t>
      </w:r>
      <w:r>
        <w:t xml:space="preserve"> </w:t>
      </w:r>
      <w:r>
        <w:t xml:space="preserve">(</w:t>
      </w:r>
      <m:oMath>
        <m:r>
          <m:t>γ</m:t>
        </m:r>
        <m:r>
          <m:rPr>
            <m:sty m:val="p"/>
          </m:rPr>
          <m:t>=</m:t>
        </m:r>
        <m:r>
          <m:t>π</m:t>
        </m:r>
      </m:oMath>
      <w:r>
        <w:t xml:space="preserve">): la condición de primer orden queda</w:t>
      </w:r>
      <w:r>
        <w:t xml:space="preserve"> </w:t>
      </w:r>
      <m:oMath>
        <m:r>
          <m:t>π</m:t>
        </m:r>
        <m:d>
          <m:dPr>
            <m:begChr m:val="("/>
            <m:sepChr m:val=""/>
            <m:endChr m:val=")"/>
            <m:grow/>
          </m:dPr>
          <m:e>
            <m:r>
              <m:t>1</m:t>
            </m:r>
            <m:r>
              <m:rPr>
                <m:sty m:val="p"/>
              </m:rPr>
              <m:t>−</m:t>
            </m:r>
            <m:r>
              <m:t>π</m:t>
            </m:r>
          </m:e>
        </m:d>
        <m:d>
          <m:dPr>
            <m:begChr m:val="["/>
            <m:sepChr m:val=""/>
            <m:endChr m:val="]"/>
            <m:grow/>
          </m:dPr>
          <m:e>
            <m:r>
              <m:t>u</m:t>
            </m:r>
            <m:r>
              <m:rPr>
                <m:sty m:val="p"/>
              </m:rPr>
              <m:t>′</m:t>
            </m:r>
            <m:d>
              <m:dPr>
                <m:begChr m:val="("/>
                <m:sepChr m:val=""/>
                <m:endChr m:val=")"/>
                <m:grow/>
              </m:dPr>
              <m:e>
                <m:sSub>
                  <m:e>
                    <m:r>
                      <m:t>x</m:t>
                    </m:r>
                  </m:e>
                  <m:sub>
                    <m:r>
                      <m:t>2</m:t>
                    </m:r>
                  </m:sub>
                </m:sSub>
              </m:e>
            </m:d>
            <m:r>
              <m:rPr>
                <m:sty m:val="p"/>
              </m:rPr>
              <m:t>−</m:t>
            </m:r>
            <m:r>
              <m:t>u</m:t>
            </m:r>
            <m:r>
              <m:rPr>
                <m:sty m:val="p"/>
              </m:rPr>
              <m:t>′</m:t>
            </m:r>
            <m:d>
              <m:dPr>
                <m:begChr m:val="("/>
                <m:sepChr m:val=""/>
                <m:endChr m:val=")"/>
                <m:grow/>
              </m:dPr>
              <m:e>
                <m:sSub>
                  <m:e>
                    <m:r>
                      <m:t>x</m:t>
                    </m:r>
                  </m:e>
                  <m:sub>
                    <m:r>
                      <m:t>1</m:t>
                    </m:r>
                  </m:sub>
                </m:sSub>
              </m:e>
            </m:d>
          </m:e>
        </m:d>
        <m:r>
          <m:rPr>
            <m:sty m:val="p"/>
          </m:rPr>
          <m:t>=</m:t>
        </m:r>
        <m:r>
          <m:t>0</m:t>
        </m:r>
      </m:oMath>
      <w:r>
        <w:t xml:space="preserve">, luego</w:t>
      </w:r>
      <w:r>
        <w:t xml:space="preserve"> </w:t>
      </w:r>
      <m:oMath>
        <m:r>
          <m:t>u</m:t>
        </m:r>
        <m:r>
          <m:rPr>
            <m:sty m:val="p"/>
          </m:rPr>
          <m:t>′</m:t>
        </m:r>
        <m:d>
          <m:dPr>
            <m:begChr m:val="("/>
            <m:sepChr m:val=""/>
            <m:endChr m:val=")"/>
            <m:grow/>
          </m:dPr>
          <m:e>
            <m:sSub>
              <m:e>
                <m:r>
                  <m:t>x</m:t>
                </m:r>
              </m:e>
              <m:sub>
                <m:r>
                  <m:t>1</m:t>
                </m:r>
              </m:sub>
            </m:sSub>
          </m:e>
        </m:d>
        <m:r>
          <m:rPr>
            <m:sty m:val="p"/>
          </m:rPr>
          <m:t>=</m:t>
        </m:r>
        <m:r>
          <m:t>u</m:t>
        </m:r>
        <m:r>
          <m:rPr>
            <m:sty m:val="p"/>
          </m:rPr>
          <m:t>′</m:t>
        </m:r>
        <m:d>
          <m:dPr>
            <m:begChr m:val="("/>
            <m:sepChr m:val=""/>
            <m:endChr m:val=")"/>
            <m:grow/>
          </m:dPr>
          <m:e>
            <m:sSub>
              <m:e>
                <m:r>
                  <m:t>x</m:t>
                </m:r>
              </m:e>
              <m:sub>
                <m:r>
                  <m:t>2</m:t>
                </m:r>
              </m:sub>
            </m:sSub>
          </m:e>
        </m:d>
      </m:oMath>
      <w:r>
        <w:t xml:space="preserve"> </w:t>
      </w:r>
      <w:r>
        <w:t xml:space="preserve">y, como</w:t>
      </w:r>
      <w:r>
        <w:t xml:space="preserve"> </w:t>
      </w:r>
      <m:oMath>
        <m:r>
          <m:t>u</m:t>
        </m:r>
        <m:r>
          <m:rPr>
            <m:sty m:val="p"/>
          </m:rPr>
          <m:t>′</m:t>
        </m:r>
      </m:oMath>
      <w:r>
        <w:t xml:space="preserve"> </w:t>
      </w:r>
      <w:r>
        <w:t xml:space="preserve">es estrictamente decreciente,</w:t>
      </w:r>
      <w:r>
        <w:t xml:space="preserve"> </w:t>
      </w:r>
      <m:oMath>
        <m:sSub>
          <m:e>
            <m:r>
              <m:t>x</m:t>
            </m:r>
          </m:e>
          <m:sub>
            <m:r>
              <m:t>1</m:t>
            </m:r>
          </m:sub>
        </m:sSub>
        <m:r>
          <m:rPr>
            <m:sty m:val="p"/>
          </m:rPr>
          <m:t>=</m:t>
        </m:r>
        <m:sSub>
          <m:e>
            <m:r>
              <m:t>x</m:t>
            </m:r>
          </m:e>
          <m:sub>
            <m:r>
              <m:t>2</m:t>
            </m:r>
          </m:sub>
        </m:sSub>
      </m:oMath>
      <w:r>
        <w:t xml:space="preserve">:</w:t>
      </w:r>
      <w:r>
        <w:t xml:space="preserve"> </w:t>
      </w:r>
      <m:oMath>
        <m:bar>
          <m:barPr>
            <m:pos m:val="top"/>
          </m:barPr>
          <m:e>
            <m:r>
              <m:t>W</m:t>
            </m:r>
          </m:e>
        </m:bar>
        <m:r>
          <m:rPr>
            <m:sty m:val="p"/>
          </m:rPr>
          <m:t>−</m:t>
        </m:r>
        <m:r>
          <m:t>π</m:t>
        </m:r>
        <m:r>
          <m:t>S</m:t>
        </m:r>
        <m:r>
          <m:rPr>
            <m:sty m:val="p"/>
          </m:rPr>
          <m:t>=</m:t>
        </m:r>
        <m:bar>
          <m:barPr>
            <m:pos m:val="top"/>
          </m:barPr>
          <m:e>
            <m:r>
              <m:t>W</m:t>
            </m:r>
          </m:e>
        </m:bar>
        <m:r>
          <m:rPr>
            <m:sty m:val="p"/>
          </m:rPr>
          <m:t>−</m:t>
        </m:r>
        <m:r>
          <m:t>L</m:t>
        </m:r>
        <m:r>
          <m:rPr>
            <m:sty m:val="p"/>
          </m:rPr>
          <m:t>+</m:t>
        </m:r>
        <m:d>
          <m:dPr>
            <m:begChr m:val="("/>
            <m:sepChr m:val=""/>
            <m:endChr m:val=")"/>
            <m:grow/>
          </m:dPr>
          <m:e>
            <m:r>
              <m:t>1</m:t>
            </m:r>
            <m:r>
              <m:rPr>
                <m:sty m:val="p"/>
              </m:rPr>
              <m:t>−</m:t>
            </m:r>
            <m:r>
              <m:t>π</m:t>
            </m:r>
          </m:e>
        </m:d>
        <m:r>
          <m:t>S</m:t>
        </m:r>
      </m:oMath>
      <w:r>
        <w:t xml:space="preserve">, es decir,</w:t>
      </w:r>
      <w:r>
        <w:t xml:space="preserve"> </w:t>
      </w:r>
      <m:oMath>
        <m:sSup>
          <m:e>
            <m:r>
              <m:t>S</m:t>
            </m:r>
          </m:e>
          <m:sup>
            <m:r>
              <m:rPr>
                <m:sty m:val="p"/>
              </m:rPr>
              <m:t>*</m:t>
            </m:r>
          </m:sup>
        </m:sSup>
        <m:r>
          <m:rPr>
            <m:sty m:val="p"/>
          </m:rPr>
          <m:t>=</m:t>
        </m:r>
        <m:r>
          <m:t>L</m:t>
        </m:r>
      </m:oMath>
      <w:r>
        <w:t xml:space="preserve">.</w:t>
      </w:r>
    </w:p>
    <w:p>
      <w:pPr>
        <w:numPr>
          <w:ilvl w:val="0"/>
          <w:numId w:val="1151"/>
        </w:numPr>
      </w:pPr>
      <w:r>
        <w:rPr>
          <w:i/>
          <w:iCs/>
        </w:rPr>
        <w:t xml:space="preserve">Prima recargada</w:t>
      </w:r>
      <w:r>
        <w:t xml:space="preserve"> </w:t>
      </w:r>
      <w:r>
        <w:t xml:space="preserve">(</w:t>
      </w:r>
      <m:oMath>
        <m:r>
          <m:t>γ</m:t>
        </m:r>
        <m:r>
          <m:rPr>
            <m:sty m:val="p"/>
          </m:rPr>
          <m:t>&gt;</m:t>
        </m:r>
        <m:r>
          <m:t>π</m:t>
        </m:r>
      </m:oMath>
      <w:r>
        <w:t xml:space="preserve">): en</w:t>
      </w:r>
      <w:r>
        <w:t xml:space="preserve"> </w:t>
      </w:r>
      <m:oMath>
        <m:r>
          <m:t>S</m:t>
        </m:r>
        <m:r>
          <m:rPr>
            <m:sty m:val="p"/>
          </m:rPr>
          <m:t>=</m:t>
        </m:r>
        <m:r>
          <m:t>L</m:t>
        </m:r>
      </m:oMath>
      <w:r>
        <w:t xml:space="preserve">,</w:t>
      </w:r>
      <w:r>
        <w:t xml:space="preserve"> </w:t>
      </w:r>
      <m:oMath>
        <m:sSub>
          <m:e>
            <m:r>
              <m:t>x</m:t>
            </m:r>
          </m:e>
          <m:sub>
            <m:r>
              <m:t>1</m:t>
            </m:r>
          </m:sub>
        </m:sSub>
        <m:r>
          <m:rPr>
            <m:sty m:val="p"/>
          </m:rPr>
          <m:t>=</m:t>
        </m:r>
        <m:sSub>
          <m:e>
            <m:r>
              <m:t>x</m:t>
            </m:r>
          </m:e>
          <m:sub>
            <m:r>
              <m:t>2</m:t>
            </m:r>
          </m:sub>
        </m:sSub>
      </m:oMath>
      <w:r>
        <w:t xml:space="preserve"> </w:t>
      </w:r>
      <w:r>
        <w:t xml:space="preserve">y</w:t>
      </w:r>
      <w:r>
        <w:t xml:space="preserve"> </w:t>
      </w:r>
      <m:oMath>
        <m:r>
          <m:t>U</m:t>
        </m:r>
        <m:r>
          <m:rPr>
            <m:sty m:val="p"/>
          </m:rPr>
          <m:t>′</m:t>
        </m:r>
        <m:d>
          <m:dPr>
            <m:begChr m:val="("/>
            <m:sepChr m:val=""/>
            <m:endChr m:val=")"/>
            <m:grow/>
          </m:dPr>
          <m:e>
            <m:r>
              <m:t>L</m:t>
            </m:r>
          </m:e>
        </m:d>
        <m:r>
          <m:rPr>
            <m:sty m:val="p"/>
          </m:rPr>
          <m:t>=</m:t>
        </m:r>
        <m:r>
          <m:t>u</m:t>
        </m:r>
        <m:r>
          <m:rPr>
            <m:sty m:val="p"/>
          </m:rPr>
          <m:t>′</m:t>
        </m:r>
        <m:d>
          <m:dPr>
            <m:begChr m:val="("/>
            <m:sepChr m:val=""/>
            <m:endChr m:val=")"/>
            <m:grow/>
          </m:dPr>
          <m:e>
            <m:bar>
              <m:barPr>
                <m:pos m:val="top"/>
              </m:barPr>
              <m:e>
                <m:r>
                  <m:t>W</m:t>
                </m:r>
              </m:e>
            </m:bar>
            <m:r>
              <m:rPr>
                <m:sty m:val="p"/>
              </m:rPr>
              <m:t>−</m:t>
            </m:r>
            <m:r>
              <m:t>γ</m:t>
            </m:r>
            <m:r>
              <m:t>L</m:t>
            </m:r>
          </m:e>
        </m:d>
        <m:d>
          <m:dPr>
            <m:begChr m:val="["/>
            <m:sepChr m:val=""/>
            <m:endChr m:val="]"/>
            <m:grow/>
          </m:dPr>
          <m:e>
            <m:d>
              <m:dPr>
                <m:begChr m:val="("/>
                <m:sepChr m:val=""/>
                <m:endChr m:val=")"/>
                <m:grow/>
              </m:dPr>
              <m:e>
                <m:r>
                  <m:t>1</m:t>
                </m:r>
                <m:r>
                  <m:rPr>
                    <m:sty m:val="p"/>
                  </m:rPr>
                  <m:t>−</m:t>
                </m:r>
                <m:r>
                  <m:t>γ</m:t>
                </m:r>
              </m:e>
            </m:d>
            <m:r>
              <m:t>π</m:t>
            </m:r>
            <m:r>
              <m:rPr>
                <m:sty m:val="p"/>
              </m:rPr>
              <m:t>−</m:t>
            </m:r>
            <m:r>
              <m:t>γ</m:t>
            </m:r>
            <m:d>
              <m:dPr>
                <m:begChr m:val="("/>
                <m:sepChr m:val=""/>
                <m:endChr m:val=")"/>
                <m:grow/>
              </m:dPr>
              <m:e>
                <m:r>
                  <m:t>1</m:t>
                </m:r>
                <m:r>
                  <m:rPr>
                    <m:sty m:val="p"/>
                  </m:rPr>
                  <m:t>−</m:t>
                </m:r>
                <m:r>
                  <m:t>π</m:t>
                </m:r>
              </m:e>
            </m:d>
          </m:e>
        </m:d>
        <m:r>
          <m:rPr>
            <m:sty m:val="p"/>
          </m:rPr>
          <m:t>=</m:t>
        </m:r>
        <m:r>
          <m:t>u</m:t>
        </m:r>
        <m:r>
          <m:rPr>
            <m:sty m:val="p"/>
          </m:rPr>
          <m:t>′</m:t>
        </m:r>
        <m:d>
          <m:dPr>
            <m:begChr m:val="("/>
            <m:sepChr m:val=""/>
            <m:endChr m:val=")"/>
            <m:grow/>
          </m:dPr>
          <m:e>
            <m:bar>
              <m:barPr>
                <m:pos m:val="top"/>
              </m:barPr>
              <m:e>
                <m:r>
                  <m:t>W</m:t>
                </m:r>
              </m:e>
            </m:bar>
            <m:r>
              <m:rPr>
                <m:sty m:val="p"/>
              </m:rPr>
              <m:t>−</m:t>
            </m:r>
            <m:r>
              <m:t>γ</m:t>
            </m:r>
            <m:r>
              <m:t>L</m:t>
            </m:r>
          </m:e>
        </m:d>
        <m:r>
          <m:t> </m:t>
        </m:r>
        <m:d>
          <m:dPr>
            <m:begChr m:val="("/>
            <m:sepChr m:val=""/>
            <m:endChr m:val=")"/>
            <m:grow/>
          </m:dPr>
          <m:e>
            <m:r>
              <m:t>π</m:t>
            </m:r>
            <m:r>
              <m:rPr>
                <m:sty m:val="p"/>
              </m:rPr>
              <m:t>−</m:t>
            </m:r>
            <m:r>
              <m:t>γ</m:t>
            </m:r>
          </m:e>
        </m:d>
        <m:r>
          <m:rPr>
            <m:sty m:val="p"/>
          </m:rPr>
          <m:t>&lt;</m:t>
        </m:r>
        <m:r>
          <m:t>0</m:t>
        </m:r>
      </m:oMath>
      <w:r>
        <w:t xml:space="preserve">: reducir la cobertura aumenta la utilidad esperada, luego</w:t>
      </w:r>
      <w:r>
        <w:t xml:space="preserve"> </w:t>
      </w:r>
      <m:oMath>
        <m:sSup>
          <m:e>
            <m:r>
              <m:t>S</m:t>
            </m:r>
          </m:e>
          <m:sup>
            <m:r>
              <m:rPr>
                <m:sty m:val="p"/>
              </m:rPr>
              <m:t>*</m:t>
            </m:r>
          </m:sup>
        </m:sSup>
        <m:r>
          <m:rPr>
            <m:sty m:val="p"/>
          </m:rPr>
          <m:t>&lt;</m:t>
        </m:r>
        <m:r>
          <m:t>L</m:t>
        </m:r>
      </m:oMath>
      <w:r>
        <w:t xml:space="preserve">.</w:t>
      </w:r>
    </w:p>
    <w:p>
      <w:pPr>
        <w:pStyle w:val="FirstParagraph"/>
      </w:pPr>
      <w:r>
        <w:t xml:space="preserve"> ∎</w:t>
      </w:r>
    </w:p>
    <w:bookmarkEnd w:id="287"/>
    <w:bookmarkStart w:id="288" w:name="anexo_allais"/>
    <w:p>
      <w:pPr>
        <w:pStyle w:val="Heading2"/>
      </w:pPr>
      <w:r>
        <w:t xml:space="preserve">F.5. La paradoja de</w:t>
      </w:r>
      <w:r>
        <w:t xml:space="preserve"> </w:t>
      </w:r>
      <w:r>
        <w:rPr>
          <w:smallCaps/>
        </w:rPr>
        <w:t xml:space="preserve">Allais</w:t>
      </w:r>
      <w:r>
        <w:t xml:space="preserve"> </w:t>
      </w:r>
      <w:r>
        <w:t xml:space="preserve">viola el axioma de independencia</w:t>
      </w:r>
    </w:p>
    <w:p>
      <w:pPr>
        <w:numPr>
          <w:ilvl w:val="0"/>
          <w:numId w:val="1152"/>
        </w:numPr>
      </w:pPr>
      <w:r>
        <w:t xml:space="preserve">Sean</w:t>
      </w:r>
      <w:r>
        <w:t xml:space="preserve"> </w:t>
      </w:r>
      <m:oMath>
        <m:sSub>
          <m:e>
            <m:r>
              <m:t>δ</m:t>
            </m:r>
          </m:e>
          <m:sub>
            <m:r>
              <m:t>0</m:t>
            </m:r>
          </m:sub>
        </m:sSub>
      </m:oMath>
      <w:r>
        <w:t xml:space="preserve"> </w:t>
      </w:r>
      <w:r>
        <w:t xml:space="preserve">la lotería que da 0 con certeza y</w:t>
      </w:r>
      <w:r>
        <w:t xml:space="preserve"> </w:t>
      </w:r>
      <m:oMath>
        <m:sSub>
          <m:e>
            <m:r>
              <m:t>A</m:t>
            </m:r>
          </m:e>
          <m:sub>
            <m:r>
              <m:t>2</m:t>
            </m:r>
          </m:sub>
        </m:sSub>
        <m:r>
          <m:rPr>
            <m:sty m:val="p"/>
          </m:rPr>
          <m:t>′</m:t>
        </m:r>
        <m:r>
          <m:rPr>
            <m:sty m:val="p"/>
          </m:rPr>
          <m:t>≡</m:t>
        </m:r>
        <m:r>
          <m:t>0</m:t>
        </m:r>
        <m:r>
          <m:rPr>
            <m:sty m:val="p"/>
          </m:rPr>
          <m:t>,</m:t>
        </m:r>
        <m:r>
          <m:t>8</m:t>
        </m:r>
        <m:r>
          <m:t> </m:t>
        </m:r>
        <m:sSub>
          <m:e>
            <m:r>
              <m:t>A</m:t>
            </m:r>
          </m:e>
          <m:sub>
            <m:r>
              <m:t>2</m:t>
            </m:r>
          </m:sub>
        </m:sSub>
        <m:r>
          <m:rPr>
            <m:sty m:val="p"/>
          </m:rPr>
          <m:t>+</m:t>
        </m:r>
        <m:r>
          <m:t>0</m:t>
        </m:r>
        <m:r>
          <m:rPr>
            <m:sty m:val="p"/>
          </m:rPr>
          <m:t>,</m:t>
        </m:r>
        <m:r>
          <m:t>2</m:t>
        </m:r>
        <m:r>
          <m:t> </m:t>
        </m:r>
        <m:sSub>
          <m:e>
            <m:r>
              <m:t>δ</m:t>
            </m:r>
          </m:e>
          <m:sub>
            <m:r>
              <m:t>0</m:t>
            </m:r>
          </m:sub>
        </m:sSub>
      </m:oMath>
      <w:r>
        <w:t xml:space="preserve">, que da 110 con probabilidad</w:t>
      </w:r>
      <w:r>
        <w:t xml:space="preserve"> </w:t>
      </w:r>
      <m:oMath>
        <m:r>
          <m:t>0</m:t>
        </m:r>
        <m:r>
          <m:rPr>
            <m:sty m:val="p"/>
          </m:rPr>
          <m:t>,</m:t>
        </m:r>
        <m:r>
          <m:t>8</m:t>
        </m:r>
        <m:r>
          <m:rPr>
            <m:sty m:val="p"/>
          </m:rPr>
          <m:t>⋅</m:t>
        </m:r>
        <m:r>
          <m:t>0</m:t>
        </m:r>
        <m:r>
          <m:rPr>
            <m:sty m:val="p"/>
          </m:rPr>
          <m:t>,</m:t>
        </m:r>
        <m:r>
          <m:t>95</m:t>
        </m:r>
        <m:r>
          <m:rPr>
            <m:sty m:val="p"/>
          </m:rPr>
          <m:t>=</m:t>
        </m:r>
        <m:r>
          <m:t>0</m:t>
        </m:r>
        <m:r>
          <m:rPr>
            <m:sty m:val="p"/>
          </m:rPr>
          <m:t>,</m:t>
        </m:r>
        <m:r>
          <m:t>76</m:t>
        </m:r>
      </m:oMath>
      <w:r>
        <w:t xml:space="preserve"> </w:t>
      </w:r>
      <w:r>
        <w:t xml:space="preserve">y 0 con</w:t>
      </w:r>
      <w:r>
        <w:t xml:space="preserve"> </w:t>
      </w:r>
      <m:oMath>
        <m:r>
          <m:t>0</m:t>
        </m:r>
        <m:r>
          <m:rPr>
            <m:sty m:val="p"/>
          </m:rPr>
          <m:t>,</m:t>
        </m:r>
        <m:r>
          <m:t>24</m:t>
        </m:r>
      </m:oMath>
      <w:r>
        <w:t xml:space="preserve">. Las loterías de la tabla </w:t>
      </w:r>
      <w:hyperlink w:anchor="tab_allais">
        <w:r>
          <w:rPr>
            <w:rStyle w:val="Hyperlink"/>
          </w:rPr>
          <w:t xml:space="preserve">4</w:t>
        </w:r>
      </w:hyperlink>
      <w:r>
        <w:t xml:space="preserve"> </w:t>
      </w:r>
      <w:r>
        <w:t xml:space="preserve">cumplen:</w:t>
      </w:r>
    </w:p>
    <w:p>
      <w:pPr>
        <w:pStyle w:val="BodyText"/>
        <w:keepNext/>
      </w:pPr>
      <m:oMathPara>
        <m:oMathParaPr>
          <m:jc m:val="center"/>
        </m:oMathParaPr>
        <m:oMath>
          <m:sSub>
            <m:e>
              <m:r>
                <m:t>B</m:t>
              </m:r>
            </m:e>
            <m:sub>
              <m:r>
                <m:t>1</m:t>
              </m:r>
            </m:sub>
          </m:sSub>
          <m:r>
            <m:rPr>
              <m:sty m:val="p"/>
            </m:rPr>
            <m:t>=</m:t>
          </m:r>
          <m:r>
            <m:t>0</m:t>
          </m:r>
          <m:r>
            <m:rPr>
              <m:sty m:val="p"/>
            </m:rPr>
            <m:t>,</m:t>
          </m:r>
          <m:r>
            <m:t>8</m:t>
          </m:r>
          <m:r>
            <m:t> </m:t>
          </m:r>
          <m:sSub>
            <m:e>
              <m:r>
                <m:t>B</m:t>
              </m:r>
            </m:e>
            <m:sub>
              <m:r>
                <m:t>2</m:t>
              </m:r>
            </m:sub>
          </m:sSub>
          <m:r>
            <m:rPr>
              <m:sty m:val="p"/>
            </m:rPr>
            <m:t>+</m:t>
          </m:r>
          <m:r>
            <m:t>0</m:t>
          </m:r>
          <m:r>
            <m:rPr>
              <m:sty m:val="p"/>
            </m:rPr>
            <m:t>,</m:t>
          </m:r>
          <m:r>
            <m:t>2</m:t>
          </m:r>
          <m:r>
            <m:t> </m:t>
          </m:r>
          <m:sSub>
            <m:e>
              <m:r>
                <m:t>δ</m:t>
              </m:r>
            </m:e>
            <m:sub>
              <m:r>
                <m:t>0</m:t>
              </m:r>
            </m:sub>
          </m:sSub>
          <m:r>
            <m:t>  </m:t>
          </m:r>
          <m:r>
            <m:rPr>
              <m:nor/>
              <m:sty m:val="p"/>
            </m:rPr>
            <m:t>(100 con probabilidad </m:t>
          </m:r>
          <m:r>
            <m:t>0</m:t>
          </m:r>
          <m:r>
            <m:rPr>
              <m:sty m:val="p"/>
            </m:rPr>
            <m:t>,</m:t>
          </m:r>
          <m:r>
            <m:t>8</m:t>
          </m:r>
          <m:r>
            <m:rPr>
              <m:sty m:val="p"/>
            </m:rPr>
            <m:t>⋅</m:t>
          </m:r>
          <m:r>
            <m:t>1</m:t>
          </m:r>
          <m:r>
            <m:rPr>
              <m:sty m:val="p"/>
            </m:rPr>
            <m:t>=</m:t>
          </m:r>
          <m:r>
            <m:t>0</m:t>
          </m:r>
          <m:r>
            <m:rPr>
              <m:sty m:val="p"/>
            </m:rPr>
            <m:t>,</m:t>
          </m:r>
          <m:r>
            <m:t>80</m:t>
          </m:r>
          <m:r>
            <m:rPr>
              <m:nor/>
              <m:sty m:val="p"/>
            </m:rPr>
            <m:t>, y 0 con </m:t>
          </m:r>
          <m:r>
            <m:t>0</m:t>
          </m:r>
          <m:r>
            <m:rPr>
              <m:sty m:val="p"/>
            </m:rPr>
            <m:t>,</m:t>
          </m:r>
          <m:r>
            <m:t>20</m:t>
          </m:r>
          <m:r>
            <m:rPr>
              <m:sty m:val="p"/>
            </m:rPr>
            <m:t>)</m:t>
          </m:r>
          <m:r>
            <m:rPr>
              <m:sty m:val="p"/>
            </m:rPr>
            <m:t>,</m:t>
          </m:r>
        </m:oMath>
      </m:oMathPara>
    </w:p>
    <w:p>
      <w:pPr>
        <w:numPr>
          <w:ilvl w:val="0"/>
          <w:numId w:val="1000"/>
        </w:numPr>
      </w:pPr>
      <w:r>
        <w:t xml:space="preserve">y</w:t>
      </w:r>
      <w:r>
        <w:t xml:space="preserve"> </w:t>
      </w:r>
      <m:oMath>
        <m:sSub>
          <m:e>
            <m:r>
              <m:t>A</m:t>
            </m:r>
          </m:e>
          <m:sub>
            <m:r>
              <m:t>2</m:t>
            </m:r>
          </m:sub>
        </m:sSub>
        <m:r>
          <m:rPr>
            <m:sty m:val="p"/>
          </m:rPr>
          <m:t>′</m:t>
        </m:r>
      </m:oMath>
      <w:r>
        <w:t xml:space="preserve"> </w:t>
      </w:r>
      <w:r>
        <w:t xml:space="preserve">domina estocásticamente en primer orden a</w:t>
      </w:r>
      <w:r>
        <w:t xml:space="preserve"> </w:t>
      </w:r>
      <m:oMath>
        <m:sSub>
          <m:e>
            <m:r>
              <m:t>A</m:t>
            </m:r>
          </m:e>
          <m:sub>
            <m:r>
              <m:t>1</m:t>
            </m:r>
          </m:sub>
        </m:sSub>
      </m:oMath>
      <w:r>
        <w:t xml:space="preserve"> </w:t>
      </w:r>
      <w:r>
        <w:t xml:space="preserve">(el mismo premio, 110, con más probabilidad: 0,76 frente a 0,75), así que la prefiere todo el que prefiere más a menos:</w:t>
      </w:r>
      <w:r>
        <w:t xml:space="preserve"> </w:t>
      </w:r>
      <m:oMath>
        <m:sSub>
          <m:e>
            <m:r>
              <m:t>A</m:t>
            </m:r>
          </m:e>
          <m:sub>
            <m:r>
              <m:t>2</m:t>
            </m:r>
          </m:sub>
        </m:sSub>
        <m:r>
          <m:rPr>
            <m:sty m:val="p"/>
          </m:rPr>
          <m:t>′</m:t>
        </m:r>
        <m:r>
          <m:rPr>
            <m:sty m:val="p"/>
          </m:rPr>
          <m:t>≽</m:t>
        </m:r>
        <m:sSub>
          <m:e>
            <m:r>
              <m:t>A</m:t>
            </m:r>
          </m:e>
          <m:sub>
            <m:r>
              <m:t>1</m:t>
            </m:r>
          </m:sub>
        </m:sSub>
      </m:oMath>
      <w:r>
        <w:t xml:space="preserve">.</w:t>
      </w:r>
    </w:p>
    <w:p>
      <w:pPr>
        <w:numPr>
          <w:ilvl w:val="0"/>
          <w:numId w:val="1152"/>
        </w:numPr>
      </w:pPr>
      <w:r>
        <w:t xml:space="preserve">Si</w:t>
      </w:r>
      <w:r>
        <w:t xml:space="preserve"> </w:t>
      </w:r>
      <m:oMath>
        <m:sSub>
          <m:e>
            <m:r>
              <m:t>B</m:t>
            </m:r>
          </m:e>
          <m:sub>
            <m:r>
              <m:t>2</m:t>
            </m:r>
          </m:sub>
        </m:sSub>
        <m:r>
          <m:rPr>
            <m:sty m:val="p"/>
          </m:rPr>
          <m:t>≻</m:t>
        </m:r>
        <m:sSub>
          <m:e>
            <m:r>
              <m:t>A</m:t>
            </m:r>
          </m:e>
          <m:sub>
            <m:r>
              <m:t>2</m:t>
            </m:r>
          </m:sub>
        </m:sSub>
      </m:oMath>
      <w:r>
        <w:t xml:space="preserve">, por el axioma de independencia con</w:t>
      </w:r>
      <w:r>
        <w:t xml:space="preserve"> </w:t>
      </w:r>
      <m:oMath>
        <m:r>
          <m:t>τ</m:t>
        </m:r>
        <m:r>
          <m:rPr>
            <m:sty m:val="p"/>
          </m:rPr>
          <m:t>=</m:t>
        </m:r>
        <m:r>
          <m:t>0</m:t>
        </m:r>
        <m:r>
          <m:rPr>
            <m:sty m:val="p"/>
          </m:rPr>
          <m:t>,</m:t>
        </m:r>
        <m:r>
          <m:t>8</m:t>
        </m:r>
      </m:oMath>
      <w:r>
        <w:t xml:space="preserve"> </w:t>
      </w:r>
      <w:r>
        <w:t xml:space="preserve">y</w:t>
      </w:r>
      <w:r>
        <w:t xml:space="preserve"> </w:t>
      </w:r>
      <m:oMath>
        <m:sSup>
          <m:e>
            <m:acc>
              <m:accPr>
                <m:chr m:val="̃"/>
              </m:accPr>
              <m:e>
                <m:r>
                  <m:t>x</m:t>
                </m:r>
              </m:e>
            </m:acc>
          </m:e>
          <m:sup>
            <m:r>
              <m:t>3</m:t>
            </m:r>
          </m:sup>
        </m:sSup>
        <m:r>
          <m:rPr>
            <m:sty m:val="p"/>
          </m:rPr>
          <m:t>=</m:t>
        </m:r>
        <m:sSub>
          <m:e>
            <m:r>
              <m:t>δ</m:t>
            </m:r>
          </m:e>
          <m:sub>
            <m:r>
              <m:t>0</m:t>
            </m:r>
          </m:sub>
        </m:sSub>
      </m:oMath>
      <w:r>
        <w:t xml:space="preserve">:</w:t>
      </w:r>
    </w:p>
    <w:p>
      <w:pPr>
        <w:pStyle w:val="BodyText"/>
        <w:keepNext/>
      </w:pPr>
      <m:oMathPara>
        <m:oMathParaPr>
          <m:jc m:val="center"/>
        </m:oMathParaPr>
        <m:oMath>
          <m:sSub>
            <m:e>
              <m:r>
                <m:t>B</m:t>
              </m:r>
            </m:e>
            <m:sub>
              <m:r>
                <m:t>2</m:t>
              </m:r>
            </m:sub>
          </m:sSub>
          <m:r>
            <m:rPr>
              <m:sty m:val="p"/>
            </m:rPr>
            <m:t>≻</m:t>
          </m:r>
          <m:sSub>
            <m:e>
              <m:r>
                <m:t>A</m:t>
              </m:r>
            </m:e>
            <m:sub>
              <m:r>
                <m:t>2</m:t>
              </m:r>
            </m:sub>
          </m:sSub>
          <m:r>
            <m:t> </m:t>
          </m:r>
          <m:r>
            <m:rPr>
              <m:sty m:val="p"/>
            </m:rPr>
            <m:t>⇒</m:t>
          </m:r>
          <m:r>
            <m:t> </m:t>
          </m:r>
          <m:r>
            <m:t>0</m:t>
          </m:r>
          <m:r>
            <m:rPr>
              <m:sty m:val="p"/>
            </m:rPr>
            <m:t>,</m:t>
          </m:r>
          <m:r>
            <m:t>8</m:t>
          </m:r>
          <m:r>
            <m:t> </m:t>
          </m:r>
          <m:sSub>
            <m:e>
              <m:r>
                <m:t>B</m:t>
              </m:r>
            </m:e>
            <m:sub>
              <m:r>
                <m:t>2</m:t>
              </m:r>
            </m:sub>
          </m:sSub>
          <m:r>
            <m:rPr>
              <m:sty m:val="p"/>
            </m:rPr>
            <m:t>+</m:t>
          </m:r>
          <m:r>
            <m:t>0</m:t>
          </m:r>
          <m:r>
            <m:rPr>
              <m:sty m:val="p"/>
            </m:rPr>
            <m:t>,</m:t>
          </m:r>
          <m:r>
            <m:t>2</m:t>
          </m:r>
          <m:r>
            <m:t> </m:t>
          </m:r>
          <m:sSub>
            <m:e>
              <m:r>
                <m:t>δ</m:t>
              </m:r>
            </m:e>
            <m:sub>
              <m:r>
                <m:t>0</m:t>
              </m:r>
            </m:sub>
          </m:sSub>
          <m:r>
            <m:t> </m:t>
          </m:r>
          <m:r>
            <m:rPr>
              <m:sty m:val="p"/>
            </m:rPr>
            <m:t>≻</m:t>
          </m:r>
          <m:r>
            <m:t> </m:t>
          </m:r>
          <m:r>
            <m:t>0</m:t>
          </m:r>
          <m:r>
            <m:rPr>
              <m:sty m:val="p"/>
            </m:rPr>
            <m:t>,</m:t>
          </m:r>
          <m:r>
            <m:t>8</m:t>
          </m:r>
          <m:r>
            <m:t> </m:t>
          </m:r>
          <m:sSub>
            <m:e>
              <m:r>
                <m:t>A</m:t>
              </m:r>
            </m:e>
            <m:sub>
              <m:r>
                <m:t>2</m:t>
              </m:r>
            </m:sub>
          </m:sSub>
          <m:r>
            <m:rPr>
              <m:sty m:val="p"/>
            </m:rPr>
            <m:t>+</m:t>
          </m:r>
          <m:r>
            <m:t>0</m:t>
          </m:r>
          <m:r>
            <m:rPr>
              <m:sty m:val="p"/>
            </m:rPr>
            <m:t>,</m:t>
          </m:r>
          <m:r>
            <m:t>2</m:t>
          </m:r>
          <m:r>
            <m:t> </m:t>
          </m:r>
          <m:sSub>
            <m:e>
              <m:r>
                <m:t>δ</m:t>
              </m:r>
            </m:e>
            <m:sub>
              <m:r>
                <m:t>0</m:t>
              </m:r>
            </m:sub>
          </m:sSub>
          <m:r>
            <m:rPr>
              <m:sty m:val="p"/>
            </m:rPr>
            <m:t>,</m:t>
          </m:r>
          <m:r>
            <m:t> </m:t>
          </m:r>
          <m:r>
            <m:rPr>
              <m:nor/>
              <m:sty m:val="p"/>
            </m:rPr>
            <m:t>es decir,</m:t>
          </m:r>
          <m:r>
            <m:t> </m:t>
          </m:r>
          <m:sSub>
            <m:e>
              <m:r>
                <m:t>B</m:t>
              </m:r>
            </m:e>
            <m:sub>
              <m:r>
                <m:t>1</m:t>
              </m:r>
            </m:sub>
          </m:sSub>
          <m:r>
            <m:rPr>
              <m:sty m:val="p"/>
            </m:rPr>
            <m:t>≻</m:t>
          </m:r>
          <m:sSub>
            <m:e>
              <m:r>
                <m:t>A</m:t>
              </m:r>
            </m:e>
            <m:sub>
              <m:r>
                <m:t>2</m:t>
              </m:r>
            </m:sub>
          </m:sSub>
          <m:r>
            <m:rPr>
              <m:sty m:val="p"/>
            </m:rPr>
            <m:t>′</m:t>
          </m:r>
          <m:r>
            <m:rPr>
              <m:sty m:val="p"/>
            </m:rPr>
            <m:t>.</m:t>
          </m:r>
        </m:oMath>
      </m:oMathPara>
    </w:p>
    <w:p>
      <w:pPr>
        <w:numPr>
          <w:ilvl w:val="0"/>
          <w:numId w:val="1152"/>
        </w:numPr>
      </w:pPr>
      <w:r>
        <w:t xml:space="preserve">Por la transitividad,</w:t>
      </w:r>
      <w:r>
        <w:t xml:space="preserve"> </w:t>
      </w:r>
      <m:oMath>
        <m:sSub>
          <m:e>
            <m:r>
              <m:t>B</m:t>
            </m:r>
          </m:e>
          <m:sub>
            <m:r>
              <m:t>1</m:t>
            </m:r>
          </m:sub>
        </m:sSub>
        <m:r>
          <m:rPr>
            <m:sty m:val="p"/>
          </m:rPr>
          <m:t>≻</m:t>
        </m:r>
        <m:sSub>
          <m:e>
            <m:r>
              <m:t>A</m:t>
            </m:r>
          </m:e>
          <m:sub>
            <m:r>
              <m:t>2</m:t>
            </m:r>
          </m:sub>
        </m:sSub>
        <m:r>
          <m:rPr>
            <m:sty m:val="p"/>
          </m:rPr>
          <m:t>′</m:t>
        </m:r>
        <m:r>
          <m:rPr>
            <m:sty m:val="p"/>
          </m:rPr>
          <m:t>≽</m:t>
        </m:r>
        <m:sSub>
          <m:e>
            <m:r>
              <m:t>A</m:t>
            </m:r>
          </m:e>
          <m:sub>
            <m:r>
              <m:t>1</m:t>
            </m:r>
          </m:sub>
        </m:sSub>
      </m:oMath>
      <w:r>
        <w:t xml:space="preserve"> </w:t>
      </w:r>
      <w:r>
        <w:t xml:space="preserve">implica</w:t>
      </w:r>
      <w:r>
        <w:t xml:space="preserve"> </w:t>
      </w:r>
      <m:oMath>
        <m:sSub>
          <m:e>
            <m:r>
              <m:t>B</m:t>
            </m:r>
          </m:e>
          <m:sub>
            <m:r>
              <m:t>1</m:t>
            </m:r>
          </m:sub>
        </m:sSub>
        <m:r>
          <m:rPr>
            <m:sty m:val="p"/>
          </m:rPr>
          <m:t>≻</m:t>
        </m:r>
        <m:sSub>
          <m:e>
            <m:r>
              <m:t>A</m:t>
            </m:r>
          </m:e>
          <m:sub>
            <m:r>
              <m:t>1</m:t>
            </m:r>
          </m:sub>
        </m:sSub>
      </m:oMath>
      <w:r>
        <w:t xml:space="preserve">. Quien elige</w:t>
      </w:r>
      <w:r>
        <w:t xml:space="preserve"> </w:t>
      </w:r>
      <m:oMath>
        <m:sSub>
          <m:e>
            <m:r>
              <m:t>B</m:t>
            </m:r>
          </m:e>
          <m:sub>
            <m:r>
              <m:t>2</m:t>
            </m:r>
          </m:sub>
        </m:sSub>
      </m:oMath>
      <w:r>
        <w:t xml:space="preserve"> </w:t>
      </w:r>
      <w:r>
        <w:t xml:space="preserve">en el juego 2 debe elegir</w:t>
      </w:r>
      <w:r>
        <w:t xml:space="preserve"> </w:t>
      </w:r>
      <m:oMath>
        <m:sSub>
          <m:e>
            <m:r>
              <m:t>B</m:t>
            </m:r>
          </m:e>
          <m:sub>
            <m:r>
              <m:t>1</m:t>
            </m:r>
          </m:sub>
        </m:sSub>
      </m:oMath>
      <w:r>
        <w:t xml:space="preserve"> </w:t>
      </w:r>
      <w:r>
        <w:t xml:space="preserve">en el juego 1: elegir</w:t>
      </w:r>
      <w:r>
        <w:t xml:space="preserve"> </w:t>
      </w:r>
      <m:oMath>
        <m:sSub>
          <m:e>
            <m:r>
              <m:t>A</m:t>
            </m:r>
          </m:e>
          <m:sub>
            <m:r>
              <m:t>1</m:t>
            </m:r>
          </m:sub>
        </m:sSub>
      </m:oMath>
      <w:r>
        <w:t xml:space="preserve"> </w:t>
      </w:r>
      <w:r>
        <w:t xml:space="preserve">y</w:t>
      </w:r>
      <w:r>
        <w:t xml:space="preserve"> </w:t>
      </w:r>
      <m:oMath>
        <m:sSub>
          <m:e>
            <m:r>
              <m:t>B</m:t>
            </m:r>
          </m:e>
          <m:sub>
            <m:r>
              <m:t>2</m:t>
            </m:r>
          </m:sub>
        </m:sSub>
      </m:oMath>
      <w:r>
        <w:t xml:space="preserve"> </w:t>
      </w:r>
      <w:r>
        <w:t xml:space="preserve">viola el axioma de independencia, sea cual sea</w:t>
      </w:r>
      <w:r>
        <w:t xml:space="preserve"> </w:t>
      </w:r>
      <m:oMath>
        <m:r>
          <m:t>u</m:t>
        </m:r>
      </m:oMath>
      <w:r>
        <w:t xml:space="preserve">.</w:t>
      </w:r>
    </w:p>
    <w:p>
      <w:pPr>
        <w:pStyle w:val="FirstParagraph"/>
      </w:pPr>
      <w:r>
        <w:t xml:space="preserve"> ∎</w:t>
      </w:r>
    </w:p>
    <w:bookmarkEnd w:id="288"/>
    <w:bookmarkStart w:id="289" w:name="anexo_prudencia"/>
    <w:p>
      <w:pPr>
        <w:pStyle w:val="Heading2"/>
      </w:pPr>
      <w:r>
        <w:t xml:space="preserve">F.6. Prudencia y aversión absoluta decreciente</w:t>
      </w:r>
    </w:p>
    <w:p>
      <w:pPr>
        <w:numPr>
          <w:ilvl w:val="0"/>
          <w:numId w:val="1153"/>
        </w:numPr>
      </w:pPr>
      <w:r>
        <w:t xml:space="preserve">Sea</w:t>
      </w:r>
      <w:r>
        <w:t xml:space="preserve"> </w:t>
      </w:r>
      <m:oMath>
        <m:r>
          <m:t>P</m:t>
        </m:r>
        <m:d>
          <m:dPr>
            <m:begChr m:val="("/>
            <m:sepChr m:val=""/>
            <m:endChr m:val=")"/>
            <m:grow/>
          </m:dPr>
          <m:e>
            <m:r>
              <m:t>x</m:t>
            </m:r>
          </m:e>
        </m:d>
        <m:r>
          <m:rPr>
            <m:sty m:val="p"/>
          </m:rPr>
          <m:t>≡</m:t>
        </m:r>
        <m:r>
          <m:rPr>
            <m:sty m:val="p"/>
          </m:rPr>
          <m:t>−</m:t>
        </m:r>
        <m:r>
          <m:t>u</m:t>
        </m:r>
        <m:r>
          <m:rPr>
            <m:sty m:val="p"/>
          </m:rPr>
          <m:t>‴</m:t>
        </m:r>
        <m:d>
          <m:dPr>
            <m:begChr m:val="("/>
            <m:sepChr m:val=""/>
            <m:endChr m:val=")"/>
            <m:grow/>
          </m:dPr>
          <m:e>
            <m:r>
              <m:t>x</m:t>
            </m:r>
          </m:e>
        </m:d>
        <m:r>
          <m:rPr>
            <m:sty m:val="p"/>
          </m:rPr>
          <m:t>/</m:t>
        </m:r>
        <m:r>
          <m:t>u</m:t>
        </m:r>
        <m:r>
          <m:rPr>
            <m:sty m:val="p"/>
          </m:rPr>
          <m:t>″</m:t>
        </m:r>
        <m:d>
          <m:dPr>
            <m:begChr m:val="("/>
            <m:sepChr m:val=""/>
            <m:endChr m:val=")"/>
            <m:grow/>
          </m:dPr>
          <m:e>
            <m:r>
              <m:t>x</m:t>
            </m:r>
          </m:e>
        </m:d>
      </m:oMath>
      <w:r>
        <w:t xml:space="preserve"> </w:t>
      </w:r>
      <w:r>
        <w:t xml:space="preserve">el coeficiente de prudencia absoluta. Derivando</w:t>
      </w:r>
      <w:r>
        <w:t xml:space="preserve"> </w:t>
      </w:r>
      <m:oMath>
        <m:sSub>
          <m:e>
            <m:r>
              <m:t>r</m:t>
            </m:r>
          </m:e>
          <m:sub>
            <m:r>
              <m:t>A</m:t>
            </m:r>
          </m:sub>
        </m:sSub>
        <m:r>
          <m:rPr>
            <m:sty m:val="p"/>
          </m:rPr>
          <m:t>=</m:t>
        </m:r>
        <m:r>
          <m:rPr>
            <m:sty m:val="p"/>
          </m:rPr>
          <m:t>−</m:t>
        </m:r>
        <m:r>
          <m:t>u</m:t>
        </m:r>
        <m:r>
          <m:rPr>
            <m:sty m:val="p"/>
          </m:rPr>
          <m:t>″</m:t>
        </m:r>
        <m:r>
          <m:rPr>
            <m:sty m:val="p"/>
          </m:rPr>
          <m:t>/</m:t>
        </m:r>
        <m:r>
          <m:t>u</m:t>
        </m:r>
        <m:r>
          <m:rPr>
            <m:sty m:val="p"/>
          </m:rPr>
          <m:t>′</m:t>
        </m:r>
      </m:oMath>
      <w:r>
        <w:t xml:space="preserve">:</w:t>
      </w:r>
    </w:p>
    <w:p>
      <w:pPr>
        <w:pStyle w:val="BodyText"/>
        <w:keepNext/>
      </w:pPr>
      <m:oMathPara>
        <m:oMathParaPr>
          <m:jc m:val="center"/>
        </m:oMathParaPr>
        <m:oMath>
          <m:sSub>
            <m:e>
              <m:r>
                <m:t>r</m:t>
              </m:r>
            </m:e>
            <m:sub>
              <m:r>
                <m:t>A</m:t>
              </m:r>
            </m:sub>
          </m:sSub>
          <m:r>
            <m:rPr>
              <m:sty m:val="p"/>
            </m:rPr>
            <m:t>′</m:t>
          </m:r>
          <m:d>
            <m:dPr>
              <m:begChr m:val="("/>
              <m:sepChr m:val=""/>
              <m:endChr m:val=")"/>
              <m:grow/>
            </m:dPr>
            <m:e>
              <m:r>
                <m:t>x</m:t>
              </m:r>
            </m:e>
          </m:d>
          <m:r>
            <m:rPr>
              <m:sty m:val="p"/>
            </m:rPr>
            <m:t>=</m:t>
          </m:r>
          <m:r>
            <m:rPr>
              <m:sty m:val="p"/>
            </m:rPr>
            <m:t>−</m:t>
          </m:r>
          <m:f>
            <m:fPr>
              <m:type m:val="bar"/>
            </m:fPr>
            <m:num>
              <m:r>
                <m:t>u</m:t>
              </m:r>
              <m:r>
                <m:rPr>
                  <m:sty m:val="p"/>
                </m:rPr>
                <m:t>‴</m:t>
              </m:r>
              <m:r>
                <m:t>u</m:t>
              </m:r>
              <m:r>
                <m:rPr>
                  <m:sty m:val="p"/>
                </m:rPr>
                <m:t>′</m:t>
              </m:r>
              <m:r>
                <m:rPr>
                  <m:sty m:val="p"/>
                </m:rPr>
                <m:t>−</m:t>
              </m:r>
              <m:r>
                <m:t>u</m:t>
              </m:r>
              <m:sSup>
                <m:e>
                  <m:r>
                    <m:rPr>
                      <m:sty m:val="p"/>
                    </m:rPr>
                    <m:t>″</m:t>
                  </m:r>
                </m:e>
                <m:sup>
                  <m:r>
                    <m:t>2</m:t>
                  </m:r>
                </m:sup>
              </m:sSup>
            </m:num>
            <m:den>
              <m:r>
                <m:t>u</m:t>
              </m:r>
              <m:sSup>
                <m:e>
                  <m:r>
                    <m:rPr>
                      <m:sty m:val="p"/>
                    </m:rPr>
                    <m:t>′</m:t>
                  </m:r>
                </m:e>
                <m:sup>
                  <m:r>
                    <m:t>2</m:t>
                  </m:r>
                </m:sup>
              </m:sSup>
            </m:den>
          </m:f>
          <m:r>
            <m:rPr>
              <m:sty m:val="p"/>
            </m:rPr>
            <m:t>=</m:t>
          </m:r>
          <m:r>
            <m:rPr>
              <m:sty m:val="p"/>
            </m:rPr>
            <m:t>−</m:t>
          </m:r>
          <m:f>
            <m:fPr>
              <m:type m:val="bar"/>
            </m:fPr>
            <m:num>
              <m:r>
                <m:t>u</m:t>
              </m:r>
              <m:r>
                <m:rPr>
                  <m:sty m:val="p"/>
                </m:rPr>
                <m:t>‴</m:t>
              </m:r>
            </m:num>
            <m:den>
              <m:r>
                <m:t>u</m:t>
              </m:r>
              <m:r>
                <m:rPr>
                  <m:sty m:val="p"/>
                </m:rPr>
                <m:t>′</m:t>
              </m:r>
            </m:den>
          </m:f>
          <m:r>
            <m:rPr>
              <m:sty m:val="p"/>
            </m:rPr>
            <m:t>+</m:t>
          </m:r>
          <m:sSup>
            <m:e>
              <m:d>
                <m:dPr>
                  <m:begChr m:val="("/>
                  <m:sepChr m:val=""/>
                  <m:endChr m:val=")"/>
                  <m:grow/>
                </m:dPr>
                <m:e>
                  <m:f>
                    <m:fPr>
                      <m:type m:val="bar"/>
                    </m:fPr>
                    <m:num>
                      <m:r>
                        <m:t>u</m:t>
                      </m:r>
                      <m:r>
                        <m:rPr>
                          <m:sty m:val="p"/>
                        </m:rPr>
                        <m:t>″</m:t>
                      </m:r>
                    </m:num>
                    <m:den>
                      <m:r>
                        <m:t>u</m:t>
                      </m:r>
                      <m:r>
                        <m:rPr>
                          <m:sty m:val="p"/>
                        </m:rPr>
                        <m:t>′</m:t>
                      </m:r>
                    </m:den>
                  </m:f>
                </m:e>
              </m:d>
            </m:e>
            <m:sup>
              <m:r>
                <m:t>2</m:t>
              </m:r>
            </m:sup>
          </m:sSup>
          <m:r>
            <m:rPr>
              <m:sty m:val="p"/>
            </m:rPr>
            <m:t>=</m:t>
          </m:r>
          <m:r>
            <m:rPr>
              <m:sty m:val="p"/>
            </m:rPr>
            <m:t>−</m:t>
          </m:r>
          <m:r>
            <m:t>P</m:t>
          </m:r>
          <m:d>
            <m:dPr>
              <m:begChr m:val="("/>
              <m:sepChr m:val=""/>
              <m:endChr m:val=")"/>
              <m:grow/>
            </m:dPr>
            <m:e>
              <m:r>
                <m:t>x</m:t>
              </m:r>
            </m:e>
          </m:d>
          <m:r>
            <m:t> </m:t>
          </m:r>
          <m:sSub>
            <m:e>
              <m:r>
                <m:t>r</m:t>
              </m:r>
            </m:e>
            <m:sub>
              <m:r>
                <m:t>A</m:t>
              </m:r>
            </m:sub>
          </m:sSub>
          <m:d>
            <m:dPr>
              <m:begChr m:val="("/>
              <m:sepChr m:val=""/>
              <m:endChr m:val=")"/>
              <m:grow/>
            </m:dPr>
            <m:e>
              <m:r>
                <m:t>x</m:t>
              </m:r>
            </m:e>
          </m:d>
          <m:r>
            <m:rPr>
              <m:sty m:val="p"/>
            </m:rPr>
            <m:t>+</m:t>
          </m:r>
          <m:sSub>
            <m:e>
              <m:r>
                <m:t>r</m:t>
              </m:r>
            </m:e>
            <m:sub>
              <m:r>
                <m:t>A</m:t>
              </m:r>
            </m:sub>
          </m:sSub>
          <m:sSup>
            <m:e>
              <m:d>
                <m:dPr>
                  <m:begChr m:val="("/>
                  <m:sepChr m:val=""/>
                  <m:endChr m:val=")"/>
                  <m:grow/>
                </m:dPr>
                <m:e>
                  <m:r>
                    <m:t>x</m:t>
                  </m:r>
                </m:e>
              </m:d>
            </m:e>
            <m:sup>
              <m:r>
                <m:t>2</m:t>
              </m:r>
            </m:sup>
          </m:sSup>
          <m:r>
            <m:rPr>
              <m:sty m:val="p"/>
            </m:rPr>
            <m:t>=</m:t>
          </m:r>
          <m:sSub>
            <m:e>
              <m:r>
                <m:t>r</m:t>
              </m:r>
            </m:e>
            <m:sub>
              <m:r>
                <m:t>A</m:t>
              </m:r>
            </m:sub>
          </m:sSub>
          <m:d>
            <m:dPr>
              <m:begChr m:val="("/>
              <m:sepChr m:val=""/>
              <m:endChr m:val=")"/>
              <m:grow/>
            </m:dPr>
            <m:e>
              <m:r>
                <m:t>x</m:t>
              </m:r>
            </m:e>
          </m:d>
          <m:d>
            <m:dPr>
              <m:begChr m:val="["/>
              <m:sepChr m:val=""/>
              <m:endChr m:val="]"/>
              <m:grow/>
            </m:dPr>
            <m:e>
              <m:sSub>
                <m:e>
                  <m:r>
                    <m:t>r</m:t>
                  </m:r>
                </m:e>
                <m:sub>
                  <m:r>
                    <m:t>A</m:t>
                  </m:r>
                </m:sub>
              </m:sSub>
              <m:d>
                <m:dPr>
                  <m:begChr m:val="("/>
                  <m:sepChr m:val=""/>
                  <m:endChr m:val=")"/>
                  <m:grow/>
                </m:dPr>
                <m:e>
                  <m:r>
                    <m:t>x</m:t>
                  </m:r>
                </m:e>
              </m:d>
              <m:r>
                <m:rPr>
                  <m:sty m:val="p"/>
                </m:rPr>
                <m:t>−</m:t>
              </m:r>
              <m:r>
                <m:t>P</m:t>
              </m:r>
              <m:d>
                <m:dPr>
                  <m:begChr m:val="("/>
                  <m:sepChr m:val=""/>
                  <m:endChr m:val=")"/>
                  <m:grow/>
                </m:dPr>
                <m:e>
                  <m:r>
                    <m:t>x</m:t>
                  </m:r>
                </m:e>
              </m:d>
            </m:e>
          </m:d>
          <m:r>
            <m:rPr>
              <m:sty m:val="p"/>
            </m:rPr>
            <m:t>,</m:t>
          </m:r>
        </m:oMath>
      </m:oMathPara>
    </w:p>
    <w:p>
      <w:pPr>
        <w:numPr>
          <w:ilvl w:val="0"/>
          <w:numId w:val="1000"/>
        </w:numPr>
      </w:pPr>
      <w:r>
        <w:t xml:space="preserve">porque</w:t>
      </w:r>
      <w:r>
        <w:t xml:space="preserve"> </w:t>
      </w:r>
      <m:oMath>
        <m:f>
          <m:fPr>
            <m:type m:val="bar"/>
          </m:fPr>
          <m:num>
            <m:r>
              <m:t>u</m:t>
            </m:r>
            <m:r>
              <m:rPr>
                <m:sty m:val="p"/>
              </m:rPr>
              <m:t>‴</m:t>
            </m:r>
          </m:num>
          <m:den>
            <m:r>
              <m:t>u</m:t>
            </m:r>
            <m:r>
              <m:rPr>
                <m:sty m:val="p"/>
              </m:rPr>
              <m:t>′</m:t>
            </m:r>
          </m:den>
        </m:f>
        <m:r>
          <m:rPr>
            <m:sty m:val="p"/>
          </m:rPr>
          <m:t>=</m:t>
        </m:r>
        <m:f>
          <m:fPr>
            <m:type m:val="bar"/>
          </m:fPr>
          <m:num>
            <m:r>
              <m:t>u</m:t>
            </m:r>
            <m:r>
              <m:rPr>
                <m:sty m:val="p"/>
              </m:rPr>
              <m:t>‴</m:t>
            </m:r>
          </m:num>
          <m:den>
            <m:r>
              <m:t>u</m:t>
            </m:r>
            <m:r>
              <m:rPr>
                <m:sty m:val="p"/>
              </m:rPr>
              <m:t>″</m:t>
            </m:r>
          </m:den>
        </m:f>
        <m:r>
          <m:rPr>
            <m:sty m:val="p"/>
          </m:rPr>
          <m:t>⋅</m:t>
        </m:r>
        <m:f>
          <m:fPr>
            <m:type m:val="bar"/>
          </m:fPr>
          <m:num>
            <m:r>
              <m:t>u</m:t>
            </m:r>
            <m:r>
              <m:rPr>
                <m:sty m:val="p"/>
              </m:rPr>
              <m:t>″</m:t>
            </m:r>
          </m:num>
          <m:den>
            <m:r>
              <m:t>u</m:t>
            </m:r>
            <m:r>
              <m:rPr>
                <m:sty m:val="p"/>
              </m:rPr>
              <m:t>′</m:t>
            </m:r>
          </m:den>
        </m:f>
        <m:r>
          <m:rPr>
            <m:sty m:val="p"/>
          </m:rPr>
          <m:t>=</m:t>
        </m:r>
        <m:r>
          <m:t>P</m:t>
        </m:r>
        <m:r>
          <m:t> </m:t>
        </m:r>
        <m:sSub>
          <m:e>
            <m:r>
              <m:t>r</m:t>
            </m:r>
          </m:e>
          <m:sub>
            <m:r>
              <m:t>A</m:t>
            </m:r>
          </m:sub>
        </m:sSub>
      </m:oMath>
      <w:r>
        <w:t xml:space="preserve">.</w:t>
      </w:r>
    </w:p>
    <w:p>
      <w:pPr>
        <w:numPr>
          <w:ilvl w:val="0"/>
          <w:numId w:val="1153"/>
        </w:numPr>
      </w:pPr>
      <w:r>
        <w:t xml:space="preserve">Con aversión (</w:t>
      </w:r>
      <m:oMath>
        <m:sSub>
          <m:e>
            <m:r>
              <m:t>r</m:t>
            </m:r>
          </m:e>
          <m:sub>
            <m:r>
              <m:t>A</m:t>
            </m:r>
          </m:sub>
        </m:sSub>
        <m:r>
          <m:rPr>
            <m:sty m:val="p"/>
          </m:rPr>
          <m:t>&gt;</m:t>
        </m:r>
        <m:r>
          <m:t>0</m:t>
        </m:r>
      </m:oMath>
      <w:r>
        <w:t xml:space="preserve">), la aversión absoluta es decreciente,</w:t>
      </w:r>
      <w:r>
        <w:t xml:space="preserve"> </w:t>
      </w:r>
      <m:oMath>
        <m:sSub>
          <m:e>
            <m:r>
              <m:t>r</m:t>
            </m:r>
          </m:e>
          <m:sub>
            <m:r>
              <m:t>A</m:t>
            </m:r>
          </m:sub>
        </m:sSub>
        <m:r>
          <m:rPr>
            <m:sty m:val="p"/>
          </m:rPr>
          <m:t>′</m:t>
        </m:r>
        <m:r>
          <m:rPr>
            <m:sty m:val="p"/>
          </m:rPr>
          <m:t>&lt;</m:t>
        </m:r>
        <m:r>
          <m:t>0</m:t>
        </m:r>
      </m:oMath>
      <w:r>
        <w:t xml:space="preserve">, si y solo si</w:t>
      </w:r>
      <w:r>
        <w:t xml:space="preserve"> </w:t>
      </w:r>
      <m:oMath>
        <m:r>
          <m:t>P</m:t>
        </m:r>
        <m:r>
          <m:rPr>
            <m:sty m:val="p"/>
          </m:rPr>
          <m:t>&gt;</m:t>
        </m:r>
        <m:sSub>
          <m:e>
            <m:r>
              <m:t>r</m:t>
            </m:r>
          </m:e>
          <m:sub>
            <m:r>
              <m:t>A</m:t>
            </m:r>
          </m:sub>
        </m:sSub>
        <m:r>
          <m:rPr>
            <m:sty m:val="p"/>
          </m:rPr>
          <m:t>&gt;</m:t>
        </m:r>
        <m:r>
          <m:t>0</m:t>
        </m:r>
      </m:oMath>
      <w:r>
        <w:t xml:space="preserve">, lo que exige</w:t>
      </w:r>
      <w:r>
        <w:t xml:space="preserve"> </w:t>
      </w:r>
      <m:oMath>
        <m:r>
          <m:t>u</m:t>
        </m:r>
        <m:r>
          <m:rPr>
            <m:sty m:val="p"/>
          </m:rPr>
          <m:t>‴</m:t>
        </m:r>
        <m:r>
          <m:rPr>
            <m:sty m:val="p"/>
          </m:rPr>
          <m:t>&gt;</m:t>
        </m:r>
        <m:r>
          <m:t>0</m:t>
        </m:r>
      </m:oMath>
      <w:r>
        <w:t xml:space="preserve">. La DARA implica, por tanto, prudencia y ahorro precautorio.</w:t>
      </w:r>
    </w:p>
    <w:p>
      <w:pPr>
        <w:pStyle w:val="FirstParagraph"/>
      </w:pPr>
      <w:r>
        <w:t xml:space="preserve"> ∎</w:t>
      </w:r>
    </w:p>
    <w:bookmarkEnd w:id="289"/>
    <w:bookmarkEnd w:id="290"/>
    <w:bookmarkStart w:id="292" w:name="anexo_test"/>
    <w:p>
      <w:pPr>
        <w:pStyle w:val="Heading1"/>
      </w:pPr>
      <w:r>
        <w:t xml:space="preserve">G. Aspectos para el test y preguntas del tribunal</w:t>
      </w:r>
    </w:p>
    <w:p>
      <w:pPr>
        <w:numPr>
          <w:ilvl w:val="0"/>
          <w:numId w:val="1154"/>
        </w:numPr>
      </w:pPr>
      <w:r>
        <w:rPr>
          <w:i/>
          <w:iCs/>
        </w:rPr>
        <w:t xml:space="preserve">Preguntas tipo test</w:t>
      </w:r>
      <w:r>
        <w:t xml:space="preserve">: en el</w:t>
      </w:r>
      <w:r>
        <w:t xml:space="preserve"> </w:t>
      </w:r>
      <w:hyperlink r:id="rId291">
        <w:r>
          <w:rPr>
            <w:rStyle w:val="Hyperlink"/>
          </w:rPr>
          <w:t xml:space="preserve">simulador de test del primer ejercicio</w:t>
        </w:r>
      </w:hyperlink>
      <w:r>
        <w:t xml:space="preserve"> </w:t>
      </w:r>
      <w:r>
        <w:t xml:space="preserve">(</w:t>
      </w:r>
      <w:hyperlink w:anchor="ref_VGM2026Simulador">
        <w:r>
          <w:rPr>
            <w:rStyle w:val="Hyperlink"/>
            <w:smallCaps/>
          </w:rPr>
          <w:t xml:space="preserve">Gutiérrez Marcos</w:t>
        </w:r>
        <w:r>
          <w:rPr>
            <w:rStyle w:val="Hyperlink"/>
          </w:rPr>
          <w:t xml:space="preserve">, 2026</w:t>
        </w:r>
      </w:hyperlink>
      <w:r>
        <w:t xml:space="preserve">)</w:t>
      </w:r>
      <w:r>
        <w:t xml:space="preserve">.</w:t>
      </w:r>
    </w:p>
    <w:p>
      <w:pPr>
        <w:keepNext/>
        <w:numPr>
          <w:ilvl w:val="0"/>
          <w:numId w:val="1154"/>
        </w:numPr>
      </w:pPr>
      <w:r>
        <w:rPr>
          <w:i/>
          <w:iCs/>
        </w:rPr>
        <w:t xml:space="preserve">Preguntas de otros exámenes</w:t>
      </w:r>
      <w:r>
        <w:t xml:space="preserve">:</w:t>
      </w:r>
    </w:p>
    <w:p>
      <w:pPr>
        <w:numPr>
          <w:ilvl w:val="1"/>
          <w:numId w:val="1155"/>
        </w:numPr>
      </w:pPr>
      <w:r>
        <w:t xml:space="preserve">¿Qué relación hay entre el coeficiente de aversión relativa al riesgo de</w:t>
      </w:r>
      <w:r>
        <w:t xml:space="preserve"> </w:t>
      </w:r>
      <w:r>
        <w:rPr>
          <w:smallCaps/>
        </w:rPr>
        <w:t xml:space="preserve">Arrow</w:t>
      </w:r>
      <w:r>
        <w:t xml:space="preserve">-</w:t>
      </w:r>
      <w:r>
        <w:rPr>
          <w:smallCaps/>
        </w:rPr>
        <w:t xml:space="preserve">Pratt</w:t>
      </w:r>
      <w:r>
        <w:t xml:space="preserve"> </w:t>
      </w:r>
      <w:r>
        <w:t xml:space="preserve">y la elasticidad de la utilidad marginal? Es esa elasticidad cambiada de signo:</w:t>
      </w:r>
      <w:r>
        <w:t xml:space="preserve"> </w:t>
      </w:r>
      <m:oMath>
        <m:sSub>
          <m:e>
            <m:r>
              <m:t>r</m:t>
            </m:r>
          </m:e>
          <m:sub>
            <m:r>
              <m:t>R</m:t>
            </m:r>
          </m:sub>
        </m:sSub>
        <m:d>
          <m:dPr>
            <m:begChr m:val="("/>
            <m:sepChr m:val=""/>
            <m:endChr m:val=")"/>
            <m:grow/>
          </m:dPr>
          <m:e>
            <m:r>
              <m:t>x</m:t>
            </m:r>
          </m:e>
        </m:d>
        <m:r>
          <m:rPr>
            <m:sty m:val="p"/>
          </m:rPr>
          <m:t>=</m:t>
        </m:r>
        <m:r>
          <m:rPr>
            <m:sty m:val="p"/>
          </m:rPr>
          <m:t>−</m:t>
        </m:r>
        <m:sSub>
          <m:e>
            <m:r>
              <m:t>ε</m:t>
            </m:r>
          </m:e>
          <m:sub>
            <m:r>
              <m:t>u</m:t>
            </m:r>
            <m:r>
              <m:rPr>
                <m:sty m:val="p"/>
              </m:rPr>
              <m:t>′</m:t>
            </m:r>
            <m:d>
              <m:dPr>
                <m:begChr m:val="("/>
                <m:sepChr m:val=""/>
                <m:endChr m:val=")"/>
                <m:grow/>
              </m:dPr>
              <m:e>
                <m:r>
                  <m:t>x</m:t>
                </m:r>
              </m:e>
            </m:d>
            <m:r>
              <m:rPr>
                <m:sty m:val="p"/>
              </m:rPr>
              <m:t>,</m:t>
            </m:r>
            <m:r>
              <m:t>x</m:t>
            </m:r>
          </m:sub>
        </m:sSub>
      </m:oMath>
      <w:r>
        <w:t xml:space="preserve"> </w:t>
      </w:r>
      <w:r>
        <w:t xml:space="preserve">(</w:t>
      </w:r>
      <w:hyperlink w:anchor="anexo_crra">
        <w:r>
          <w:rPr>
            <w:rStyle w:val="Hyperlink"/>
          </w:rPr>
          <w:t xml:space="preserve">F.2</w:t>
        </w:r>
      </w:hyperlink>
      <w:r>
        <w:t xml:space="preserve">).</w:t>
      </w:r>
    </w:p>
    <w:p>
      <w:pPr>
        <w:numPr>
          <w:ilvl w:val="1"/>
          <w:numId w:val="1155"/>
        </w:numPr>
      </w:pPr>
      <w:r>
        <w:rPr>
          <w:smallCaps/>
        </w:rPr>
        <w:t xml:space="preserve">Markowitz</w:t>
      </w:r>
      <w:r>
        <w:t xml:space="preserve"> </w:t>
      </w:r>
      <w:r>
        <w:t xml:space="preserve">se hizo popular por una aplicación de la utilidad esperada que le valió el Premio Nobel. ¿Cuál es? ¿Cómo se relaciona con el tema? La selección de carteras por media y varianza</w:t>
      </w:r>
      <w:r>
        <w:t xml:space="preserve"> </w:t>
      </w:r>
      <w:r>
        <w:t xml:space="preserve">(</w:t>
      </w:r>
      <w:hyperlink w:anchor="ref_Markowitz1952Portfolio">
        <w:r>
          <w:rPr>
            <w:rStyle w:val="Hyperlink"/>
          </w:rPr>
          <w:t xml:space="preserve">H.</w:t>
        </w:r>
        <w:r>
          <w:rPr>
            <w:rStyle w:val="Hyperlink"/>
          </w:rPr>
          <w:t xml:space="preserve"> </w:t>
        </w:r>
        <w:r>
          <w:rPr>
            <w:rStyle w:val="Hyperlink"/>
            <w:smallCaps/>
          </w:rPr>
          <w:t xml:space="preserve">Markowitz</w:t>
        </w:r>
        <w:r>
          <w:rPr>
            <w:rStyle w:val="Hyperlink"/>
          </w:rPr>
          <w:t xml:space="preserve">, 1952a</w:t>
        </w:r>
      </w:hyperlink>
      <w:r>
        <w:t xml:space="preserve">)</w:t>
      </w:r>
      <w:r>
        <w:t xml:space="preserve">: si la utilidad es cuadrática o los rendimientos son normales, maximizar la utilidad esperada equivale a elegir carteras por su rentabilidad esperada y su varianza, y el inversor averso elige en la frontera eficiente (anexo </w:t>
      </w:r>
      <w:hyperlink w:anchor="anexo_media_varianza">
        <w:r>
          <w:rPr>
            <w:rStyle w:val="Hyperlink"/>
          </w:rPr>
          <w:t xml:space="preserve">E</w:t>
        </w:r>
      </w:hyperlink>
      <w:r>
        <w:t xml:space="preserve">)</w:t>
      </w:r>
      <w:r>
        <w:t xml:space="preserve"> </w:t>
      </w:r>
      <w:hyperlink r:id="rId26">
        <w:r>
          <w:rPr>
            <w:rStyle w:val="Referenciaatema"/>
          </w:rPr>
          <w:t xml:space="preserve">[ver tema 3.B.23]</w:t>
        </w:r>
      </w:hyperlink>
      <w:r>
        <w:t xml:space="preserve">.</w:t>
      </w:r>
    </w:p>
    <w:p>
      <w:pPr>
        <w:keepNext/>
        <w:numPr>
          <w:ilvl w:val="0"/>
          <w:numId w:val="1154"/>
        </w:numPr>
      </w:pPr>
      <w:r>
        <w:rPr>
          <w:i/>
          <w:iCs/>
        </w:rPr>
        <w:t xml:space="preserve">Trampas habituales</w:t>
      </w:r>
      <w:r>
        <w:t xml:space="preserve">:</w:t>
      </w:r>
    </w:p>
    <w:p>
      <w:pPr>
        <w:numPr>
          <w:ilvl w:val="1"/>
          <w:numId w:val="1156"/>
        </w:numPr>
      </w:pPr>
      <w:r>
        <w:t xml:space="preserve">averso</w:t>
      </w:r>
      <w:r>
        <w:t xml:space="preserve"> </w:t>
      </w:r>
      <m:oMath>
        <m:r>
          <m:rPr>
            <m:sty m:val="p"/>
          </m:rPr>
          <m:t>⇔</m:t>
        </m:r>
      </m:oMath>
      <w:r>
        <w:t xml:space="preserve"> </w:t>
      </w:r>
      <m:oMath>
        <m:r>
          <m:t>u</m:t>
        </m:r>
      </m:oMath>
      <w:r>
        <w:t xml:space="preserve"> </w:t>
      </w:r>
      <w:r>
        <w:t xml:space="preserve">cóncava</w:t>
      </w:r>
      <w:r>
        <w:t xml:space="preserve"> </w:t>
      </w:r>
      <m:oMath>
        <m:r>
          <m:rPr>
            <m:sty m:val="p"/>
          </m:rPr>
          <m:t>⇔</m:t>
        </m:r>
      </m:oMath>
      <w:r>
        <w:t xml:space="preserve"> </w:t>
      </w:r>
      <m:oMath>
        <m:r>
          <m:t>ξ</m:t>
        </m:r>
        <m:r>
          <m:rPr>
            <m:sty m:val="p"/>
          </m:rPr>
          <m:t>&lt;</m:t>
        </m:r>
        <m:r>
          <m:rPr>
            <m:sty m:val="p"/>
            <m:scr m:val="double-struck"/>
          </m:rPr>
          <m:t>E</m:t>
        </m:r>
        <m:d>
          <m:dPr>
            <m:begChr m:val="["/>
            <m:sepChr m:val=""/>
            <m:endChr m:val="]"/>
            <m:grow/>
          </m:dPr>
          <m:e>
            <m:acc>
              <m:accPr>
                <m:chr m:val="̃"/>
              </m:accPr>
              <m:e>
                <m:r>
                  <m:t>x</m:t>
                </m:r>
              </m:e>
            </m:acc>
          </m:e>
        </m:d>
      </m:oMath>
      <w:r>
        <w:t xml:space="preserve"> </w:t>
      </w:r>
      <m:oMath>
        <m:r>
          <m:rPr>
            <m:sty m:val="p"/>
          </m:rPr>
          <m:t>⇔</m:t>
        </m:r>
      </m:oMath>
      <w:r>
        <w:t xml:space="preserve"> </w:t>
      </w:r>
      <m:oMath>
        <m:r>
          <m:t>ρ</m:t>
        </m:r>
        <m:r>
          <m:rPr>
            <m:sty m:val="p"/>
          </m:rPr>
          <m:t>&gt;</m:t>
        </m:r>
        <m:r>
          <m:t>0</m:t>
        </m:r>
      </m:oMath>
      <w:r>
        <w:t xml:space="preserve">, para toda lotería no degenerada;</w:t>
      </w:r>
    </w:p>
    <w:p>
      <w:pPr>
        <w:numPr>
          <w:ilvl w:val="1"/>
          <w:numId w:val="1156"/>
        </w:numPr>
      </w:pPr>
      <w:r>
        <w:t xml:space="preserve">el axioma propio de la utilidad esperada es el de</w:t>
      </w:r>
      <w:r>
        <w:t xml:space="preserve"> </w:t>
      </w:r>
      <w:r>
        <w:rPr>
          <w:i/>
          <w:iCs/>
        </w:rPr>
        <w:t xml:space="preserve">independencia</w:t>
      </w:r>
      <w:r>
        <w:t xml:space="preserve">, no la «independencia de las alternativas irrelevantes» de</w:t>
      </w:r>
      <w:r>
        <w:t xml:space="preserve"> </w:t>
      </w:r>
      <w:r>
        <w:rPr>
          <w:smallCaps/>
        </w:rPr>
        <w:t xml:space="preserve">Arrow</w:t>
      </w:r>
      <w:r>
        <w:t xml:space="preserve">;</w:t>
      </w:r>
    </w:p>
    <w:p>
      <w:pPr>
        <w:numPr>
          <w:ilvl w:val="1"/>
          <w:numId w:val="1156"/>
        </w:numPr>
      </w:pPr>
      <w:r>
        <w:t xml:space="preserve">la utilidad de</w:t>
      </w:r>
      <w:r>
        <w:t xml:space="preserve"> </w:t>
      </w:r>
      <w:r>
        <w:rPr>
          <w:smallCaps/>
        </w:rPr>
        <w:t xml:space="preserve">Bernoulli</w:t>
      </w:r>
      <w:r>
        <w:t xml:space="preserve"> </w:t>
      </w:r>
      <w:r>
        <w:t xml:space="preserve">es única salvo transformaciones</w:t>
      </w:r>
      <w:r>
        <w:t xml:space="preserve"> </w:t>
      </w:r>
      <w:r>
        <w:rPr>
          <w:i/>
          <w:iCs/>
        </w:rPr>
        <w:t xml:space="preserve">afines</w:t>
      </w:r>
      <w:r>
        <w:t xml:space="preserve"> </w:t>
      </w:r>
      <w:r>
        <w:t xml:space="preserve">positivas, no salvo transformaciones crecientes;</w:t>
      </w:r>
    </w:p>
    <w:p>
      <w:pPr>
        <w:numPr>
          <w:ilvl w:val="1"/>
          <w:numId w:val="1156"/>
        </w:numPr>
      </w:pPr>
      <w:r>
        <w:t xml:space="preserve">CRRA</w:t>
      </w:r>
      <w:r>
        <w:t xml:space="preserve"> </w:t>
      </w:r>
      <m:oMath>
        <m:r>
          <m:rPr>
            <m:sty m:val="p"/>
          </m:rPr>
          <m:t>⇒</m:t>
        </m:r>
      </m:oMath>
      <w:r>
        <w:t xml:space="preserve"> </w:t>
      </w:r>
      <w:r>
        <w:t xml:space="preserve">DARA; la cuadrática es IARA y no tiene prudencia (</w:t>
      </w:r>
      <m:oMath>
        <m:r>
          <m:t>u</m:t>
        </m:r>
        <m:r>
          <m:rPr>
            <m:sty m:val="p"/>
          </m:rPr>
          <m:t>‴</m:t>
        </m:r>
        <m:r>
          <m:rPr>
            <m:sty m:val="p"/>
          </m:rPr>
          <m:t>=</m:t>
        </m:r>
        <m:r>
          <m:t>0</m:t>
        </m:r>
      </m:oMath>
      <w:r>
        <w:t xml:space="preserve">);</w:t>
      </w:r>
    </w:p>
    <w:p>
      <w:pPr>
        <w:numPr>
          <w:ilvl w:val="1"/>
          <w:numId w:val="1156"/>
        </w:numPr>
      </w:pPr>
      <w:r>
        <w:t xml:space="preserve">el ahorro precautorio exige</w:t>
      </w:r>
      <w:r>
        <w:t xml:space="preserve"> </w:t>
      </w:r>
      <m:oMath>
        <m:r>
          <m:t>u</m:t>
        </m:r>
        <m:r>
          <m:rPr>
            <m:sty m:val="p"/>
          </m:rPr>
          <m:t>‴</m:t>
        </m:r>
        <m:r>
          <m:rPr>
            <m:sty m:val="p"/>
          </m:rPr>
          <m:t>&gt;</m:t>
        </m:r>
        <m:r>
          <m:t>0</m:t>
        </m:r>
      </m:oMath>
      <w:r>
        <w:t xml:space="preserve"> </w:t>
      </w:r>
      <w:r>
        <w:t xml:space="preserve">(prudencia), no basta la aversión;</w:t>
      </w:r>
    </w:p>
    <w:p>
      <w:pPr>
        <w:keepNext/>
        <w:numPr>
          <w:ilvl w:val="1"/>
          <w:numId w:val="1156"/>
        </w:numPr>
      </w:pPr>
      <w:r>
        <w:t xml:space="preserve">seguros:</w:t>
      </w:r>
    </w:p>
    <w:p>
      <w:pPr>
        <w:numPr>
          <w:ilvl w:val="2"/>
          <w:numId w:val="1157"/>
        </w:numPr>
      </w:pPr>
      <w:r>
        <w:t xml:space="preserve">con prima justa el averso se asegura por completo;</w:t>
      </w:r>
    </w:p>
    <w:p>
      <w:pPr>
        <w:numPr>
          <w:ilvl w:val="2"/>
          <w:numId w:val="1157"/>
        </w:numPr>
      </w:pPr>
      <w:r>
        <w:t xml:space="preserve">con prima recargada, en parte (</w:t>
      </w:r>
      <w:r>
        <w:rPr>
          <w:smallCaps/>
        </w:rPr>
        <w:t xml:space="preserve">Mossin</w:t>
      </w:r>
      <w:r>
        <w:t xml:space="preserve">);</w:t>
      </w:r>
    </w:p>
    <w:p>
      <w:pPr>
        <w:numPr>
          <w:ilvl w:val="2"/>
          <w:numId w:val="1157"/>
        </w:numPr>
      </w:pPr>
      <w:r>
        <w:t xml:space="preserve">el modelo con información simétrica es el de</w:t>
      </w:r>
      <w:r>
        <w:t xml:space="preserve"> </w:t>
      </w:r>
      <w:r>
        <w:rPr>
          <w:smallCaps/>
        </w:rPr>
        <w:t xml:space="preserve">Mossin</w:t>
      </w:r>
      <w:r>
        <w:t xml:space="preserve"> </w:t>
      </w:r>
      <w:r>
        <w:t xml:space="preserve">(1968), no el de</w:t>
      </w:r>
      <w:r>
        <w:t xml:space="preserve"> </w:t>
      </w:r>
      <w:r>
        <w:rPr>
          <w:smallCaps/>
        </w:rPr>
        <w:t xml:space="preserve">Rothschild</w:t>
      </w:r>
      <w:r>
        <w:t xml:space="preserve"> </w:t>
      </w:r>
      <w:r>
        <w:t xml:space="preserve">y</w:t>
      </w:r>
      <w:r>
        <w:t xml:space="preserve"> </w:t>
      </w:r>
      <w:r>
        <w:rPr>
          <w:smallCaps/>
        </w:rPr>
        <w:t xml:space="preserve">Stiglitz</w:t>
      </w:r>
      <w:r>
        <w:t xml:space="preserve"> </w:t>
      </w:r>
      <w:r>
        <w:t xml:space="preserve">(1976);</w:t>
      </w:r>
    </w:p>
    <w:p>
      <w:pPr>
        <w:numPr>
          <w:ilvl w:val="1"/>
          <w:numId w:val="1156"/>
        </w:numPr>
      </w:pPr>
      <w:r>
        <w:t xml:space="preserve">dominancia de primer orden</w:t>
      </w:r>
      <w:r>
        <w:t xml:space="preserve"> </w:t>
      </w:r>
      <m:oMath>
        <m:r>
          <m:rPr>
            <m:sty m:val="p"/>
          </m:rPr>
          <m:t>⇔</m:t>
        </m:r>
      </m:oMath>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t xml:space="preserve">para todo</w:t>
      </w:r>
      <w:r>
        <w:t xml:space="preserve"> </w:t>
      </w:r>
      <m:oMath>
        <m:r>
          <m:t>x</m:t>
        </m:r>
      </m:oMath>
      <w:r>
        <w:t xml:space="preserve">; la de segundo orden compara loterías con la misma media;</w:t>
      </w:r>
    </w:p>
    <w:p>
      <w:pPr>
        <w:keepNext/>
        <w:numPr>
          <w:ilvl w:val="1"/>
          <w:numId w:val="1156"/>
        </w:numPr>
      </w:pPr>
      <w:r>
        <w:t xml:space="preserve">paradojas:</w:t>
      </w:r>
    </w:p>
    <w:p>
      <w:pPr>
        <w:numPr>
          <w:ilvl w:val="2"/>
          <w:numId w:val="1158"/>
        </w:numPr>
      </w:pPr>
      <w:r>
        <w:rPr>
          <w:smallCaps/>
        </w:rPr>
        <w:t xml:space="preserve">Allais</w:t>
      </w:r>
      <w:r>
        <w:t xml:space="preserve"> </w:t>
      </w:r>
      <w:r>
        <w:t xml:space="preserve">viola el axioma de independencia;</w:t>
      </w:r>
    </w:p>
    <w:p>
      <w:pPr>
        <w:numPr>
          <w:ilvl w:val="2"/>
          <w:numId w:val="1158"/>
        </w:numPr>
      </w:pPr>
      <w:r>
        <w:rPr>
          <w:smallCaps/>
        </w:rPr>
        <w:t xml:space="preserve">Ellsberg</w:t>
      </w:r>
      <w:r>
        <w:t xml:space="preserve">, el principio de la cosa segura;</w:t>
      </w:r>
    </w:p>
    <w:p>
      <w:pPr>
        <w:numPr>
          <w:ilvl w:val="2"/>
          <w:numId w:val="1158"/>
        </w:numPr>
      </w:pPr>
      <w:r>
        <w:rPr>
          <w:smallCaps/>
        </w:rPr>
        <w:t xml:space="preserve">Quiggin</w:t>
      </w:r>
      <w:r>
        <w:t xml:space="preserve"> </w:t>
      </w:r>
      <w:r>
        <w:t xml:space="preserve">(dependiente del rango) explica</w:t>
      </w:r>
      <w:r>
        <w:t xml:space="preserve"> </w:t>
      </w:r>
      <w:r>
        <w:rPr>
          <w:smallCaps/>
        </w:rPr>
        <w:t xml:space="preserve">Allais</w:t>
      </w:r>
      <w:r>
        <w:t xml:space="preserve">;</w:t>
      </w:r>
    </w:p>
    <w:p>
      <w:pPr>
        <w:numPr>
          <w:ilvl w:val="2"/>
          <w:numId w:val="1158"/>
        </w:numPr>
      </w:pPr>
      <w:r>
        <w:rPr>
          <w:smallCaps/>
        </w:rPr>
        <w:t xml:space="preserve">Schmeidler</w:t>
      </w:r>
      <w:r>
        <w:t xml:space="preserve"> </w:t>
      </w:r>
      <w:r>
        <w:t xml:space="preserve">(</w:t>
      </w:r>
      <w:r>
        <w:rPr>
          <w:smallCaps/>
        </w:rPr>
        <w:t xml:space="preserve">Choquet</w:t>
      </w:r>
      <w:r>
        <w:t xml:space="preserve">) explica</w:t>
      </w:r>
      <w:r>
        <w:t xml:space="preserve"> </w:t>
      </w:r>
      <w:r>
        <w:rPr>
          <w:smallCaps/>
        </w:rPr>
        <w:t xml:space="preserve">Ellsberg</w:t>
      </w:r>
      <w:r>
        <w:t xml:space="preserve">;</w:t>
      </w:r>
    </w:p>
    <w:p>
      <w:pPr>
        <w:numPr>
          <w:ilvl w:val="1"/>
          <w:numId w:val="1156"/>
        </w:numPr>
      </w:pPr>
      <w:r>
        <w:t xml:space="preserve">el criterio de</w:t>
      </w:r>
      <w:r>
        <w:t xml:space="preserve"> </w:t>
      </w:r>
      <w:r>
        <w:rPr>
          <w:smallCaps/>
        </w:rPr>
        <w:t xml:space="preserve">Savage</w:t>
      </w:r>
      <w:r>
        <w:t xml:space="preserve"> </w:t>
      </w:r>
      <w:r>
        <w:t xml:space="preserve">es el mínimo del pesar</w:t>
      </w:r>
      <w:r>
        <w:t xml:space="preserve"> </w:t>
      </w:r>
      <w:r>
        <w:rPr>
          <w:i/>
          <w:iCs/>
        </w:rPr>
        <w:t xml:space="preserve">máximo</w:t>
      </w:r>
      <w:r>
        <w:t xml:space="preserve">, no de la suma de pesares;</w:t>
      </w:r>
    </w:p>
    <w:p>
      <w:pPr>
        <w:numPr>
          <w:ilvl w:val="1"/>
          <w:numId w:val="1156"/>
        </w:numPr>
      </w:pPr>
      <w:r>
        <w:t xml:space="preserve">Premios Nobel:</w:t>
      </w:r>
      <w:r>
        <w:t xml:space="preserve"> </w:t>
      </w:r>
      <w:r>
        <w:rPr>
          <w:smallCaps/>
        </w:rPr>
        <w:t xml:space="preserve">Allais</w:t>
      </w:r>
      <w:r>
        <w:t xml:space="preserve">, 1988;</w:t>
      </w:r>
      <w:r>
        <w:t xml:space="preserve"> </w:t>
      </w:r>
      <w:r>
        <w:rPr>
          <w:smallCaps/>
        </w:rPr>
        <w:t xml:space="preserve">Markowitz</w:t>
      </w:r>
      <w:r>
        <w:t xml:space="preserve">, 1990;</w:t>
      </w:r>
      <w:r>
        <w:t xml:space="preserve"> </w:t>
      </w:r>
      <w:r>
        <w:rPr>
          <w:smallCaps/>
        </w:rPr>
        <w:t xml:space="preserve">Kahneman</w:t>
      </w:r>
      <w:r>
        <w:t xml:space="preserve">, 2002;</w:t>
      </w:r>
      <w:r>
        <w:t xml:space="preserve"> </w:t>
      </w:r>
      <w:r>
        <w:rPr>
          <w:smallCaps/>
        </w:rPr>
        <w:t xml:space="preserve">Thaler</w:t>
      </w:r>
      <w:r>
        <w:t xml:space="preserve">, 2017;</w:t>
      </w:r>
      <w:r>
        <w:t xml:space="preserve"> </w:t>
      </w:r>
      <w:r>
        <w:rPr>
          <w:smallCaps/>
        </w:rPr>
        <w:t xml:space="preserve">Diamond</w:t>
      </w:r>
      <w:r>
        <w:t xml:space="preserve">,</w:t>
      </w:r>
      <w:r>
        <w:t xml:space="preserve"> </w:t>
      </w:r>
      <w:r>
        <w:rPr>
          <w:smallCaps/>
        </w:rPr>
        <w:t xml:space="preserve">Dybvig</w:t>
      </w:r>
      <w:r>
        <w:t xml:space="preserve"> </w:t>
      </w:r>
      <w:r>
        <w:t xml:space="preserve">y</w:t>
      </w:r>
      <w:r>
        <w:t xml:space="preserve"> </w:t>
      </w:r>
      <w:r>
        <w:rPr>
          <w:smallCaps/>
        </w:rPr>
        <w:t xml:space="preserve">Bernanke</w:t>
      </w:r>
      <w:r>
        <w:t xml:space="preserve">, 2022</w:t>
      </w:r>
      <w:r>
        <w:t xml:space="preserve"> </w:t>
      </w:r>
      <w:r>
        <w:t xml:space="preserve">(</w:t>
      </w:r>
      <w:hyperlink w:anchor="ref_Nobel1988Allais">
        <w:r>
          <w:rPr>
            <w:rStyle w:val="Hyperlink"/>
            <w:smallCaps/>
          </w:rPr>
          <w:t xml:space="preserve">NobelPrize.org</w:t>
        </w:r>
        <w:r>
          <w:rPr>
            <w:rStyle w:val="Hyperlink"/>
          </w:rPr>
          <w:t xml:space="preserve">, 1988</w:t>
        </w:r>
      </w:hyperlink>
      <w:r>
        <w:t xml:space="preserve">,</w:t>
      </w:r>
      <w:r>
        <w:t xml:space="preserve"> </w:t>
      </w:r>
      <w:hyperlink w:anchor="ref_Nobel1990Markowitz">
        <w:r>
          <w:rPr>
            <w:rStyle w:val="Hyperlink"/>
          </w:rPr>
          <w:t xml:space="preserve">1990</w:t>
        </w:r>
      </w:hyperlink>
      <w:r>
        <w:t xml:space="preserve">,</w:t>
      </w:r>
      <w:r>
        <w:t xml:space="preserve"> </w:t>
      </w:r>
      <w:hyperlink w:anchor="ref_Nobel2002Kahneman">
        <w:r>
          <w:rPr>
            <w:rStyle w:val="Hyperlink"/>
          </w:rPr>
          <w:t xml:space="preserve">2002</w:t>
        </w:r>
      </w:hyperlink>
      <w:r>
        <w:t xml:space="preserve">;</w:t>
      </w:r>
      <w:r>
        <w:t xml:space="preserve"> </w:t>
      </w:r>
      <w:hyperlink w:anchor="ref_Nobel2017Thaler">
        <w:r>
          <w:rPr>
            <w:rStyle w:val="Hyperlink"/>
            <w:smallCaps/>
          </w:rPr>
          <w:t xml:space="preserve">Kungl. Vetenskapsakademien</w:t>
        </w:r>
        <w:r>
          <w:rPr>
            <w:rStyle w:val="Hyperlink"/>
          </w:rPr>
          <w:t xml:space="preserve">, 2017</w:t>
        </w:r>
      </w:hyperlink>
      <w:r>
        <w:t xml:space="preserve">,</w:t>
      </w:r>
      <w:r>
        <w:t xml:space="preserve"> </w:t>
      </w:r>
      <w:hyperlink w:anchor="ref_Nobel2022Bancos">
        <w:r>
          <w:rPr>
            <w:rStyle w:val="Hyperlink"/>
          </w:rPr>
          <w:t xml:space="preserve">2022</w:t>
        </w:r>
      </w:hyperlink>
      <w:r>
        <w:t xml:space="preserve">)</w:t>
      </w:r>
      <w:r>
        <w:t xml:space="preserve">.</w:t>
      </w:r>
    </w:p>
    <w:p>
      <w:pPr>
        <w:spacing w:before="0" w:after="0" w:line="20" w:lineRule="exact"/>
        <w:sectPr>
          <w:headerReference r:id="rId9" w:type="default"/>
          <w:footerReference r:id="rIdTceeA" w:type="default"/>
          <w:footnotePr>
            <w:numRestart w:val="continuous"/>
          </w:footnotePr>
          <w:pgSz w:h="16838" w:w="11906"/>
          <w:pgMar w:bottom="1361" w:left="1247" w:right="1247" w:top="1474"/>
          <w:pgNumType w:start="1"/>
        </w:sectPr>
      </w:pPr>
    </w:p>
    <w:bookmarkEnd w:id="292"/>
    <w:bookmarkStart w:id="495" w:name="bibliografia"/>
    <w:p>
      <w:pPr>
        <w:pStyle w:val="Heading1"/>
      </w:pPr>
      <w:r>
        <w:t xml:space="preserve">Bibliografía</w:t>
      </w:r>
    </w:p>
    <w:bookmarkStart w:id="494" w:name="refs"/>
    <w:bookmarkStart w:id="294" w:name="ref_Allais1953Comportement"/>
    <w:p>
      <w:pPr>
        <w:pStyle w:val="Bibliography"/>
      </w:pPr>
      <w:r>
        <w:t xml:space="preserve">Allais, Maurice (1953).</w:t>
      </w:r>
      <w:r>
        <w:t xml:space="preserve"> </w:t>
      </w:r>
      <w:r>
        <w:t xml:space="preserve">«Le comportement de l’homme rationnel devant le risque: critique des postulats et axiomes de l’École américaine»</w:t>
      </w:r>
      <w:r>
        <w:t xml:space="preserve">.</w:t>
      </w:r>
      <w:r>
        <w:t xml:space="preserve"> </w:t>
      </w:r>
      <w:r>
        <w:rPr>
          <w:i/>
          <w:iCs/>
        </w:rPr>
        <w:t xml:space="preserve">Econometrica</w:t>
      </w:r>
      <w:r>
        <w:t xml:space="preserve"> </w:t>
      </w:r>
      <w:r>
        <w:t xml:space="preserve">21 (4): 503-46.</w:t>
      </w:r>
      <w:r>
        <w:t xml:space="preserve"> </w:t>
      </w:r>
      <w:hyperlink r:id="rId293">
        <w:r>
          <w:rPr>
            <w:rStyle w:val="Hyperlink"/>
          </w:rPr>
          <w:t xml:space="preserve">https://doi.org/10.2307/1907921</w:t>
        </w:r>
      </w:hyperlink>
      <w:r>
        <w:t xml:space="preserve">.</w:t>
      </w:r>
    </w:p>
    <w:bookmarkEnd w:id="294"/>
    <w:bookmarkStart w:id="296" w:name="ref_AnscombeAumann1963Definition"/>
    <w:p>
      <w:pPr>
        <w:pStyle w:val="Bibliography"/>
      </w:pPr>
      <w:r>
        <w:t xml:space="preserve">Anscombe, Francis J. y Robert J. Aumann (1963).</w:t>
      </w:r>
      <w:r>
        <w:t xml:space="preserve"> </w:t>
      </w:r>
      <w:r>
        <w:t xml:space="preserve">«A Definition of Subjective Probability»</w:t>
      </w:r>
      <w:r>
        <w:t xml:space="preserve">.</w:t>
      </w:r>
      <w:r>
        <w:t xml:space="preserve"> </w:t>
      </w:r>
      <w:r>
        <w:rPr>
          <w:i/>
          <w:iCs/>
        </w:rPr>
        <w:t xml:space="preserve">Annals of Mathematical Statistics</w:t>
      </w:r>
      <w:r>
        <w:t xml:space="preserve"> </w:t>
      </w:r>
      <w:r>
        <w:t xml:space="preserve">34 (1): 199-205.</w:t>
      </w:r>
      <w:r>
        <w:t xml:space="preserve"> </w:t>
      </w:r>
      <w:hyperlink r:id="rId295">
        <w:r>
          <w:rPr>
            <w:rStyle w:val="Hyperlink"/>
          </w:rPr>
          <w:t xml:space="preserve">https://doi.org/10.1214/aoms/1177704255</w:t>
        </w:r>
      </w:hyperlink>
      <w:r>
        <w:t xml:space="preserve">.</w:t>
      </w:r>
    </w:p>
    <w:bookmarkEnd w:id="296"/>
    <w:bookmarkStart w:id="297" w:name="ref_Arrow1953Role"/>
    <w:p>
      <w:pPr>
        <w:pStyle w:val="Bibliography"/>
      </w:pPr>
      <w:r>
        <w:t xml:space="preserve">Arrow, Kenneth J. (1953).</w:t>
      </w:r>
      <w:r>
        <w:t xml:space="preserve"> </w:t>
      </w:r>
      <w:r>
        <w:t xml:space="preserve">«Le rôle des valeurs boursières pour la répartition la meilleure des risques»</w:t>
      </w:r>
      <w:r>
        <w:t xml:space="preserve">. En</w:t>
      </w:r>
      <w:r>
        <w:t xml:space="preserve"> </w:t>
      </w:r>
      <w:r>
        <w:rPr>
          <w:i/>
          <w:iCs/>
        </w:rPr>
        <w:t xml:space="preserve">Économétrie</w:t>
      </w:r>
      <w:r>
        <w:t xml:space="preserve">, 41-47. Colloques internationaux du CNRS 40. París: CNRS.</w:t>
      </w:r>
    </w:p>
    <w:bookmarkEnd w:id="297"/>
    <w:bookmarkStart w:id="299" w:name="ref_Arrow1964Role"/>
    <w:p>
      <w:pPr>
        <w:pStyle w:val="Bibliography"/>
      </w:pPr>
      <w:r>
        <w:t xml:space="preserve">Arrow, Kenneth J. (1964).</w:t>
      </w:r>
      <w:r>
        <w:t xml:space="preserve"> </w:t>
      </w:r>
      <w:r>
        <w:t xml:space="preserve">«The Role of Securities in the Optimal Allocation of Risk-bearing»</w:t>
      </w:r>
      <w:r>
        <w:t xml:space="preserve">.</w:t>
      </w:r>
      <w:r>
        <w:t xml:space="preserve"> </w:t>
      </w:r>
      <w:r>
        <w:rPr>
          <w:i/>
          <w:iCs/>
        </w:rPr>
        <w:t xml:space="preserve">Review of Economic Studies</w:t>
      </w:r>
      <w:r>
        <w:t xml:space="preserve"> </w:t>
      </w:r>
      <w:r>
        <w:t xml:space="preserve">31 (2): 91-96.</w:t>
      </w:r>
      <w:r>
        <w:t xml:space="preserve"> </w:t>
      </w:r>
      <w:hyperlink r:id="rId298">
        <w:r>
          <w:rPr>
            <w:rStyle w:val="Hyperlink"/>
          </w:rPr>
          <w:t xml:space="preserve">https://doi.org/10.2307/2296188</w:t>
        </w:r>
      </w:hyperlink>
      <w:r>
        <w:t xml:space="preserve">.</w:t>
      </w:r>
    </w:p>
    <w:bookmarkEnd w:id="299"/>
    <w:bookmarkStart w:id="300" w:name="ref_Arrow1965Aspects"/>
    <w:p>
      <w:pPr>
        <w:pStyle w:val="Bibliography"/>
      </w:pPr>
      <w:r>
        <w:t xml:space="preserve">Arrow, Kenneth J. (1965).</w:t>
      </w:r>
      <w:r>
        <w:t xml:space="preserve"> </w:t>
      </w:r>
      <w:r>
        <w:rPr>
          <w:i/>
          <w:iCs/>
        </w:rPr>
        <w:t xml:space="preserve">Aspects of the Theory of Risk-Bearing</w:t>
      </w:r>
      <w:r>
        <w:t xml:space="preserve">. Yrjö Jahnsson Lectures. Helsinki: Yrjö Jahnssonin Säätiö.</w:t>
      </w:r>
    </w:p>
    <w:bookmarkEnd w:id="300"/>
    <w:bookmarkStart w:id="301" w:name="ref_ArrowHurwicz1972Optimality"/>
    <w:p>
      <w:pPr>
        <w:pStyle w:val="Bibliography"/>
      </w:pPr>
      <w:r>
        <w:t xml:space="preserve">Arrow, Kenneth J. y Leonid Hurwicz (1972).</w:t>
      </w:r>
      <w:r>
        <w:t xml:space="preserve"> </w:t>
      </w:r>
      <w:r>
        <w:t xml:space="preserve">«An Optimality Criterion for Decision-Making under Ignorance»</w:t>
      </w:r>
      <w:r>
        <w:t xml:space="preserve">. En</w:t>
      </w:r>
      <w:r>
        <w:t xml:space="preserve"> </w:t>
      </w:r>
      <w:r>
        <w:rPr>
          <w:i/>
          <w:iCs/>
        </w:rPr>
        <w:t xml:space="preserve">Uncertainty and Expectations in Economics: Essays in Honour of G. L. S. Shackle</w:t>
      </w:r>
      <w:r>
        <w:t xml:space="preserve">, editado por C. F. Carter y J. L. Ford, 1-11. Oxford: Basil Blackwell.</w:t>
      </w:r>
    </w:p>
    <w:bookmarkEnd w:id="301"/>
    <w:bookmarkStart w:id="302" w:name="ref_ArrowLind1970Uncertainty"/>
    <w:p>
      <w:pPr>
        <w:pStyle w:val="Bibliography"/>
      </w:pPr>
      <w:r>
        <w:t xml:space="preserve">Arrow, Kenneth J. y Robert C. Lind (1970).</w:t>
      </w:r>
      <w:r>
        <w:t xml:space="preserve"> </w:t>
      </w:r>
      <w:r>
        <w:t xml:space="preserve">«Uncertainty and the Evaluation of Public Investment Decisions»</w:t>
      </w:r>
      <w:r>
        <w:t xml:space="preserve">.</w:t>
      </w:r>
      <w:r>
        <w:t xml:space="preserve"> </w:t>
      </w:r>
      <w:r>
        <w:rPr>
          <w:i/>
          <w:iCs/>
        </w:rPr>
        <w:t xml:space="preserve">American Economic Review</w:t>
      </w:r>
      <w:r>
        <w:t xml:space="preserve"> </w:t>
      </w:r>
      <w:r>
        <w:t xml:space="preserve">60 (3): 364-78.</w:t>
      </w:r>
    </w:p>
    <w:bookmarkEnd w:id="302"/>
    <w:bookmarkStart w:id="304" w:name="ref_BCE2026BSIGrecia"/>
    <w:p>
      <w:pPr>
        <w:pStyle w:val="Bibliography"/>
      </w:pPr>
      <w:r>
        <w:t xml:space="preserve">Banco Central Europeo (2026).</w:t>
      </w:r>
      <w:r>
        <w:t xml:space="preserve"> </w:t>
      </w:r>
      <w:r>
        <w:t xml:space="preserve">«Balance sheet items (BSI): depósitos en IFM de Grecia de residentes en la zona del euro distintos de IFM y de la Administración central, saldos y transacciones»</w:t>
      </w:r>
      <w:r>
        <w:t xml:space="preserve">. 2026.</w:t>
      </w:r>
      <w:r>
        <w:t xml:space="preserve"> </w:t>
      </w:r>
      <w:hyperlink r:id="rId303">
        <w:r>
          <w:rPr>
            <w:rStyle w:val="Hyperlink"/>
          </w:rPr>
          <w:t xml:space="preserve">https://data.ecb.europa.eu/data/datasets/BSI</w:t>
        </w:r>
      </w:hyperlink>
      <w:r>
        <w:t xml:space="preserve">.</w:t>
      </w:r>
    </w:p>
    <w:bookmarkEnd w:id="304"/>
    <w:bookmarkStart w:id="306" w:name="ref_BarberisHuangSantos2001Prospect"/>
    <w:p>
      <w:pPr>
        <w:pStyle w:val="Bibliography"/>
      </w:pPr>
      <w:r>
        <w:t xml:space="preserve">Barberis, Nicholas, Ming Huang y Tano Santos (2001).</w:t>
      </w:r>
      <w:r>
        <w:t xml:space="preserve"> </w:t>
      </w:r>
      <w:r>
        <w:t xml:space="preserve">«Prospect Theory and Asset Prices»</w:t>
      </w:r>
      <w:r>
        <w:t xml:space="preserve">.</w:t>
      </w:r>
      <w:r>
        <w:t xml:space="preserve"> </w:t>
      </w:r>
      <w:r>
        <w:rPr>
          <w:i/>
          <w:iCs/>
        </w:rPr>
        <w:t xml:space="preserve">Quarterly Journal of Economics</w:t>
      </w:r>
      <w:r>
        <w:t xml:space="preserve"> </w:t>
      </w:r>
      <w:r>
        <w:t xml:space="preserve">116 (1): 1-53.</w:t>
      </w:r>
      <w:r>
        <w:t xml:space="preserve"> </w:t>
      </w:r>
      <w:hyperlink r:id="rId305">
        <w:r>
          <w:rPr>
            <w:rStyle w:val="Hyperlink"/>
          </w:rPr>
          <w:t xml:space="preserve">https://doi.org/10.1162/003355301556310</w:t>
        </w:r>
      </w:hyperlink>
      <w:r>
        <w:t xml:space="preserve">.</w:t>
      </w:r>
    </w:p>
    <w:bookmarkEnd w:id="306"/>
    <w:bookmarkStart w:id="308" w:name="ref_Baumol1958Cardinal"/>
    <w:p>
      <w:pPr>
        <w:pStyle w:val="Bibliography"/>
      </w:pPr>
      <w:r>
        <w:t xml:space="preserve">Baumol, William J. (1958).</w:t>
      </w:r>
      <w:r>
        <w:t xml:space="preserve"> </w:t>
      </w:r>
      <w:r>
        <w:t xml:space="preserve">«The Cardinal Utility Which Is Ordinal»</w:t>
      </w:r>
      <w:r>
        <w:t xml:space="preserve">.</w:t>
      </w:r>
      <w:r>
        <w:t xml:space="preserve"> </w:t>
      </w:r>
      <w:r>
        <w:rPr>
          <w:i/>
          <w:iCs/>
        </w:rPr>
        <w:t xml:space="preserve">Economic Journal</w:t>
      </w:r>
      <w:r>
        <w:t xml:space="preserve"> </w:t>
      </w:r>
      <w:r>
        <w:t xml:space="preserve">68 (272): 665-72.</w:t>
      </w:r>
      <w:r>
        <w:t xml:space="preserve"> </w:t>
      </w:r>
      <w:hyperlink r:id="rId307">
        <w:r>
          <w:rPr>
            <w:rStyle w:val="Hyperlink"/>
          </w:rPr>
          <w:t xml:space="preserve">https://doi.org/10.2307/2227278</w:t>
        </w:r>
      </w:hyperlink>
      <w:r>
        <w:t xml:space="preserve">.</w:t>
      </w:r>
    </w:p>
    <w:bookmarkEnd w:id="308"/>
    <w:bookmarkStart w:id="310" w:name="ref_Bell1982Regret"/>
    <w:p>
      <w:pPr>
        <w:pStyle w:val="Bibliography"/>
      </w:pPr>
      <w:r>
        <w:t xml:space="preserve">Bell, David E. (1982).</w:t>
      </w:r>
      <w:r>
        <w:t xml:space="preserve"> </w:t>
      </w:r>
      <w:r>
        <w:t xml:space="preserve">«Regret in Decision Making under Uncertainty»</w:t>
      </w:r>
      <w:r>
        <w:t xml:space="preserve">.</w:t>
      </w:r>
      <w:r>
        <w:t xml:space="preserve"> </w:t>
      </w:r>
      <w:r>
        <w:rPr>
          <w:i/>
          <w:iCs/>
        </w:rPr>
        <w:t xml:space="preserve">Operations Research</w:t>
      </w:r>
      <w:r>
        <w:t xml:space="preserve"> </w:t>
      </w:r>
      <w:r>
        <w:t xml:space="preserve">30 (5): 961-81.</w:t>
      </w:r>
      <w:r>
        <w:t xml:space="preserve"> </w:t>
      </w:r>
      <w:hyperlink r:id="rId309">
        <w:r>
          <w:rPr>
            <w:rStyle w:val="Hyperlink"/>
          </w:rPr>
          <w:t xml:space="preserve">https://doi.org/10.1287/opre.30.5.961</w:t>
        </w:r>
      </w:hyperlink>
      <w:r>
        <w:t xml:space="preserve">.</w:t>
      </w:r>
    </w:p>
    <w:bookmarkEnd w:id="310"/>
    <w:bookmarkStart w:id="312" w:name="ref_BenartziThaler1995Myopic"/>
    <w:p>
      <w:pPr>
        <w:pStyle w:val="Bibliography"/>
      </w:pPr>
      <w:r>
        <w:t xml:space="preserve">Benartzi, Shlomo y Richard H. Thaler (1995).</w:t>
      </w:r>
      <w:r>
        <w:t xml:space="preserve"> </w:t>
      </w:r>
      <w:r>
        <w:t xml:space="preserve">«Myopic Loss Aversion and the Equity Premium Puzzle»</w:t>
      </w:r>
      <w:r>
        <w:t xml:space="preserve">.</w:t>
      </w:r>
      <w:r>
        <w:t xml:space="preserve"> </w:t>
      </w:r>
      <w:r>
        <w:rPr>
          <w:i/>
          <w:iCs/>
        </w:rPr>
        <w:t xml:space="preserve">Quarterly Journal of Economics</w:t>
      </w:r>
      <w:r>
        <w:t xml:space="preserve"> </w:t>
      </w:r>
      <w:r>
        <w:t xml:space="preserve">110 (1): 73-92.</w:t>
      </w:r>
      <w:r>
        <w:t xml:space="preserve"> </w:t>
      </w:r>
      <w:hyperlink r:id="rId311">
        <w:r>
          <w:rPr>
            <w:rStyle w:val="Hyperlink"/>
          </w:rPr>
          <w:t xml:space="preserve">https://doi.org/10.2307/2118511</w:t>
        </w:r>
      </w:hyperlink>
      <w:r>
        <w:t xml:space="preserve">.</w:t>
      </w:r>
    </w:p>
    <w:bookmarkEnd w:id="312"/>
    <w:bookmarkStart w:id="314" w:name="ref_Bernoulli1738Specimen"/>
    <w:p>
      <w:pPr>
        <w:pStyle w:val="Bibliography"/>
      </w:pPr>
      <w:r>
        <w:t xml:space="preserve">Bernoulli, Daniel (1738).</w:t>
      </w:r>
      <w:r>
        <w:t xml:space="preserve"> </w:t>
      </w:r>
      <w:r>
        <w:t xml:space="preserve">«Specimen theoriae novae de mensura sortis»</w:t>
      </w:r>
      <w:r>
        <w:t xml:space="preserve">.</w:t>
      </w:r>
      <w:r>
        <w:t xml:space="preserve"> </w:t>
      </w:r>
      <w:r>
        <w:rPr>
          <w:i/>
          <w:iCs/>
        </w:rPr>
        <w:t xml:space="preserve">Commentarii Academiae Scientiarum Imperialis Petropolitanae</w:t>
      </w:r>
      <w:r>
        <w:t xml:space="preserve"> </w:t>
      </w:r>
      <w:r>
        <w:t xml:space="preserve">5: 175-92.</w:t>
      </w:r>
      <w:r>
        <w:t xml:space="preserve"> </w:t>
      </w:r>
      <w:hyperlink r:id="rId313">
        <w:r>
          <w:rPr>
            <w:rStyle w:val="Hyperlink"/>
          </w:rPr>
          <w:t xml:space="preserve">https://doi.org/10.2307/1909829</w:t>
        </w:r>
      </w:hyperlink>
      <w:r>
        <w:t xml:space="preserve">.</w:t>
      </w:r>
    </w:p>
    <w:bookmarkEnd w:id="314"/>
    <w:bookmarkStart w:id="315" w:name="ref_BikhchandaniHirshleiferRiley20_07185"/>
    <w:p>
      <w:pPr>
        <w:pStyle w:val="Bibliography"/>
      </w:pPr>
      <w:r>
        <w:t xml:space="preserve">Bikhchandani, Sushil, Jack Hirshleifer y John G. Riley (2013).</w:t>
      </w:r>
      <w:r>
        <w:t xml:space="preserve"> </w:t>
      </w:r>
      <w:r>
        <w:rPr>
          <w:i/>
          <w:iCs/>
        </w:rPr>
        <w:t xml:space="preserve">The Analytics of Uncertainty and Information</w:t>
      </w:r>
      <w:r>
        <w:t xml:space="preserve">. 2.ª ed. Cambridge Surveys of Economic Literature. Cambridge: Cambridge University Press.</w:t>
      </w:r>
    </w:p>
    <w:bookmarkEnd w:id="315"/>
    <w:bookmarkStart w:id="317" w:name="ref_FED2023SVB"/>
    <w:p>
      <w:pPr>
        <w:pStyle w:val="Bibliography"/>
      </w:pPr>
      <w:r>
        <w:t xml:space="preserve">Board of Governors of the Federal Reserve System (2023).</w:t>
      </w:r>
      <w:r>
        <w:t xml:space="preserve"> </w:t>
      </w:r>
      <w:r>
        <w:t xml:space="preserve">«Review of the Federal Reserve’s Supervision and Regulation of Silicon Valley Bank»</w:t>
      </w:r>
      <w:r>
        <w:t xml:space="preserve">. Informe. Washington: Federal Reserve.</w:t>
      </w:r>
      <w:r>
        <w:t xml:space="preserve"> </w:t>
      </w:r>
      <w:hyperlink r:id="rId316">
        <w:r>
          <w:rPr>
            <w:rStyle w:val="Hyperlink"/>
          </w:rPr>
          <w:t xml:space="preserve">https://www.federalreserve.gov/publications/files/svb-review-20230428.pdf</w:t>
        </w:r>
      </w:hyperlink>
      <w:r>
        <w:t xml:space="preserve">.</w:t>
      </w:r>
    </w:p>
    <w:bookmarkEnd w:id="317"/>
    <w:bookmarkStart w:id="318" w:name="ref_Chamberlain1983Characterization"/>
    <w:p>
      <w:pPr>
        <w:pStyle w:val="Bibliography"/>
      </w:pPr>
      <w:r>
        <w:t xml:space="preserve">Chamberlain, Gary (1983).</w:t>
      </w:r>
      <w:r>
        <w:t xml:space="preserve"> </w:t>
      </w:r>
      <w:r>
        <w:t xml:space="preserve">«A Characterization of the Distributions that Imply Mean-Variance Utility Functions»</w:t>
      </w:r>
      <w:r>
        <w:t xml:space="preserve">.</w:t>
      </w:r>
      <w:r>
        <w:t xml:space="preserve"> </w:t>
      </w:r>
      <w:r>
        <w:rPr>
          <w:i/>
          <w:iCs/>
        </w:rPr>
        <w:t xml:space="preserve">Journal of Economic Theory</w:t>
      </w:r>
      <w:r>
        <w:t xml:space="preserve"> </w:t>
      </w:r>
      <w:r>
        <w:t xml:space="preserve">29 (1): 185-201.</w:t>
      </w:r>
    </w:p>
    <w:bookmarkEnd w:id="318"/>
    <w:bookmarkStart w:id="320" w:name="ref_Chetty2006New"/>
    <w:p>
      <w:pPr>
        <w:pStyle w:val="Bibliography"/>
      </w:pPr>
      <w:r>
        <w:t xml:space="preserve">Chetty, Raj (2006).</w:t>
      </w:r>
      <w:r>
        <w:t xml:space="preserve"> </w:t>
      </w:r>
      <w:r>
        <w:t xml:space="preserve">«A New Method of Estimating Risk Aversion»</w:t>
      </w:r>
      <w:r>
        <w:t xml:space="preserve">.</w:t>
      </w:r>
      <w:r>
        <w:t xml:space="preserve"> </w:t>
      </w:r>
      <w:r>
        <w:rPr>
          <w:i/>
          <w:iCs/>
        </w:rPr>
        <w:t xml:space="preserve">American Economic Review</w:t>
      </w:r>
      <w:r>
        <w:t xml:space="preserve"> </w:t>
      </w:r>
      <w:r>
        <w:t xml:space="preserve">96 (5): 1821-34.</w:t>
      </w:r>
      <w:r>
        <w:t xml:space="preserve"> </w:t>
      </w:r>
      <w:hyperlink r:id="rId319">
        <w:r>
          <w:rPr>
            <w:rStyle w:val="Hyperlink"/>
          </w:rPr>
          <w:t xml:space="preserve">https://doi.org/10.1257/aer.96.5.1821</w:t>
        </w:r>
      </w:hyperlink>
      <w:r>
        <w:t xml:space="preserve">.</w:t>
      </w:r>
    </w:p>
    <w:bookmarkEnd w:id="320"/>
    <w:bookmarkStart w:id="321" w:name="ref_Chew1983Generalization"/>
    <w:p>
      <w:pPr>
        <w:pStyle w:val="Bibliography"/>
      </w:pPr>
      <w:r>
        <w:t xml:space="preserve">Chew, Soo Hong (1983).</w:t>
      </w:r>
      <w:r>
        <w:t xml:space="preserve"> </w:t>
      </w:r>
      <w:r>
        <w:t xml:space="preserve">«A Generalization of the Quasilinear Mean with Applications to the Measurement of Income Inequality and Decision Theory Resolving the Allais Paradox»</w:t>
      </w:r>
      <w:r>
        <w:t xml:space="preserve">.</w:t>
      </w:r>
      <w:r>
        <w:t xml:space="preserve"> </w:t>
      </w:r>
      <w:r>
        <w:rPr>
          <w:i/>
          <w:iCs/>
        </w:rPr>
        <w:t xml:space="preserve">Econometrica</w:t>
      </w:r>
      <w:r>
        <w:t xml:space="preserve"> </w:t>
      </w:r>
      <w:r>
        <w:t xml:space="preserve">51 (4): 1065-92.</w:t>
      </w:r>
    </w:p>
    <w:bookmarkEnd w:id="321"/>
    <w:bookmarkStart w:id="322" w:name="ref_CookGraham1977Demand"/>
    <w:p>
      <w:pPr>
        <w:pStyle w:val="Bibliography"/>
      </w:pPr>
      <w:r>
        <w:t xml:space="preserve">Cook, Philip J. y Daniel A. Graham (1977).</w:t>
      </w:r>
      <w:r>
        <w:t xml:space="preserve"> </w:t>
      </w:r>
      <w:r>
        <w:t xml:space="preserve">«The Demand for Insurance and Protection: The Case of Irreplaceable Commodities»</w:t>
      </w:r>
      <w:r>
        <w:t xml:space="preserve">.</w:t>
      </w:r>
      <w:r>
        <w:t xml:space="preserve"> </w:t>
      </w:r>
      <w:r>
        <w:rPr>
          <w:i/>
          <w:iCs/>
        </w:rPr>
        <w:t xml:space="preserve">Quarterly Journal of Economics</w:t>
      </w:r>
      <w:r>
        <w:t xml:space="preserve"> </w:t>
      </w:r>
      <w:r>
        <w:t xml:space="preserve">91 (1): 143-56.</w:t>
      </w:r>
    </w:p>
    <w:bookmarkEnd w:id="322"/>
    <w:bookmarkStart w:id="324" w:name="ref_Damodaran2026Historical"/>
    <w:p>
      <w:pPr>
        <w:pStyle w:val="Bibliography"/>
      </w:pPr>
      <w:r>
        <w:t xml:space="preserve">Damodaran, Aswath (2026).</w:t>
      </w:r>
      <w:r>
        <w:t xml:space="preserve"> </w:t>
      </w:r>
      <w:r>
        <w:t xml:space="preserve">«Historical Returns on Stocks, Bonds and Bills: 1928-2024»</w:t>
      </w:r>
      <w:r>
        <w:t xml:space="preserve">. NYU Stern School of Business. 2026.</w:t>
      </w:r>
      <w:r>
        <w:t xml:space="preserve"> </w:t>
      </w:r>
      <w:hyperlink r:id="rId323">
        <w:r>
          <w:rPr>
            <w:rStyle w:val="Hyperlink"/>
          </w:rPr>
          <w:t xml:space="preserve">https://pages.stern.nyu.edu/~adamodar/New_Home_Page/datafile/histretSP.html</w:t>
        </w:r>
      </w:hyperlink>
      <w:r>
        <w:t xml:space="preserve">.</w:t>
      </w:r>
    </w:p>
    <w:bookmarkEnd w:id="324"/>
    <w:bookmarkStart w:id="326" w:name="ref_Debreu1959Theory"/>
    <w:p>
      <w:pPr>
        <w:pStyle w:val="Bibliography"/>
      </w:pPr>
      <w:r>
        <w:t xml:space="preserve">Debreu, Gérard (1959).</w:t>
      </w:r>
      <w:r>
        <w:t xml:space="preserve"> </w:t>
      </w:r>
      <w:r>
        <w:rPr>
          <w:i/>
          <w:iCs/>
        </w:rPr>
        <w:t xml:space="preserve">Theory of Value: An Axiomatic Analysis of Economic Equilibrium</w:t>
      </w:r>
      <w:r>
        <w:t xml:space="preserve">. Cowles Foundation Monograph 17. New Haven: Yale University Press.</w:t>
      </w:r>
      <w:r>
        <w:t xml:space="preserve"> </w:t>
      </w:r>
      <w:hyperlink r:id="rId325">
        <w:r>
          <w:rPr>
            <w:rStyle w:val="Hyperlink"/>
          </w:rPr>
          <w:t xml:space="preserve">https://cowles.yale.edu/sites/default/files/2022-09/m17-all.pdf</w:t>
        </w:r>
      </w:hyperlink>
      <w:r>
        <w:t xml:space="preserve">.</w:t>
      </w:r>
    </w:p>
    <w:bookmarkEnd w:id="326"/>
    <w:bookmarkStart w:id="328" w:name="ref_DiamondDybvig1983Bank"/>
    <w:p>
      <w:pPr>
        <w:pStyle w:val="Bibliography"/>
      </w:pPr>
      <w:r>
        <w:t xml:space="preserve">Diamond, Douglas W. y Philip H. Dybvig (1983).</w:t>
      </w:r>
      <w:r>
        <w:t xml:space="preserve"> </w:t>
      </w:r>
      <w:r>
        <w:t xml:space="preserve">«Bank Runs, Deposit Insurance, and Liquidity»</w:t>
      </w:r>
      <w:r>
        <w:t xml:space="preserve">.</w:t>
      </w:r>
      <w:r>
        <w:t xml:space="preserve"> </w:t>
      </w:r>
      <w:r>
        <w:rPr>
          <w:i/>
          <w:iCs/>
        </w:rPr>
        <w:t xml:space="preserve">Journal of Political Economy</w:t>
      </w:r>
      <w:r>
        <w:t xml:space="preserve"> </w:t>
      </w:r>
      <w:r>
        <w:t xml:space="preserve">91 (3): 401-19.</w:t>
      </w:r>
      <w:r>
        <w:t xml:space="preserve"> </w:t>
      </w:r>
      <w:hyperlink r:id="rId327">
        <w:r>
          <w:rPr>
            <w:rStyle w:val="Hyperlink"/>
          </w:rPr>
          <w:t xml:space="preserve">https://doi.org/10.1086/261155</w:t>
        </w:r>
      </w:hyperlink>
      <w:r>
        <w:t xml:space="preserve">.</w:t>
      </w:r>
    </w:p>
    <w:bookmarkEnd w:id="328"/>
    <w:bookmarkStart w:id="330" w:name="ref_DimmockKouwenbergWakker2016Ambiguity"/>
    <w:p>
      <w:pPr>
        <w:pStyle w:val="Bibliography"/>
      </w:pPr>
      <w:r>
        <w:t xml:space="preserve">Dimmock, Stephen G., Roy Kouwenberg y Peter P. Wakker (2016).</w:t>
      </w:r>
      <w:r>
        <w:t xml:space="preserve"> </w:t>
      </w:r>
      <w:r>
        <w:t xml:space="preserve">«Ambiguity Attitudes in a Large Representative Sample»</w:t>
      </w:r>
      <w:r>
        <w:t xml:space="preserve">.</w:t>
      </w:r>
      <w:r>
        <w:t xml:space="preserve"> </w:t>
      </w:r>
      <w:r>
        <w:rPr>
          <w:i/>
          <w:iCs/>
        </w:rPr>
        <w:t xml:space="preserve">Management Science</w:t>
      </w:r>
      <w:r>
        <w:t xml:space="preserve"> </w:t>
      </w:r>
      <w:r>
        <w:t xml:space="preserve">62 (5): 1363-80.</w:t>
      </w:r>
      <w:r>
        <w:t xml:space="preserve"> </w:t>
      </w:r>
      <w:hyperlink r:id="rId329">
        <w:r>
          <w:rPr>
            <w:rStyle w:val="Hyperlink"/>
          </w:rPr>
          <w:t xml:space="preserve">https://doi.org/10.1287/mnsc.2015.2198</w:t>
        </w:r>
      </w:hyperlink>
      <w:r>
        <w:t xml:space="preserve">.</w:t>
      </w:r>
    </w:p>
    <w:bookmarkEnd w:id="330"/>
    <w:bookmarkStart w:id="332" w:name="ref_Easterlin1974Does"/>
    <w:p>
      <w:pPr>
        <w:pStyle w:val="Bibliography"/>
      </w:pPr>
      <w:r>
        <w:t xml:space="preserve">Easterlin, Richard A. (1974).</w:t>
      </w:r>
      <w:r>
        <w:t xml:space="preserve"> </w:t>
      </w:r>
      <w:r>
        <w:t xml:space="preserve">«Does Economic Growth Improve the Human Lot? Some Empirical Evidence»</w:t>
      </w:r>
      <w:r>
        <w:t xml:space="preserve">. En</w:t>
      </w:r>
      <w:r>
        <w:t xml:space="preserve"> </w:t>
      </w:r>
      <w:r>
        <w:rPr>
          <w:i/>
          <w:iCs/>
        </w:rPr>
        <w:t xml:space="preserve">Nations and Households in Economic Growth</w:t>
      </w:r>
      <w:r>
        <w:t xml:space="preserve">, editado por Paul A. David y Melvin W. Reder, 89-125. Nueva York: Academic Press.</w:t>
      </w:r>
      <w:r>
        <w:t xml:space="preserve"> </w:t>
      </w:r>
      <w:hyperlink r:id="rId331">
        <w:r>
          <w:rPr>
            <w:rStyle w:val="Hyperlink"/>
          </w:rPr>
          <w:t xml:space="preserve">https://doi.org/10.1016/B978-0-12-205050-3.50008-7</w:t>
        </w:r>
      </w:hyperlink>
      <w:r>
        <w:t xml:space="preserve">.</w:t>
      </w:r>
    </w:p>
    <w:bookmarkEnd w:id="332"/>
    <w:bookmarkStart w:id="334" w:name="ref_Ellsberg1961Risk"/>
    <w:p>
      <w:pPr>
        <w:pStyle w:val="Bibliography"/>
      </w:pPr>
      <w:r>
        <w:t xml:space="preserve">Ellsberg, Daniel (1961).</w:t>
      </w:r>
      <w:r>
        <w:t xml:space="preserve"> </w:t>
      </w:r>
      <w:r>
        <w:t xml:space="preserve">«Risk, Ambiguity, and the Savage Axioms»</w:t>
      </w:r>
      <w:r>
        <w:t xml:space="preserve">.</w:t>
      </w:r>
      <w:r>
        <w:t xml:space="preserve"> </w:t>
      </w:r>
      <w:r>
        <w:rPr>
          <w:i/>
          <w:iCs/>
        </w:rPr>
        <w:t xml:space="preserve">Quarterly Journal of Economics</w:t>
      </w:r>
      <w:r>
        <w:t xml:space="preserve"> </w:t>
      </w:r>
      <w:r>
        <w:t xml:space="preserve">75 (4): 643-69.</w:t>
      </w:r>
      <w:r>
        <w:t xml:space="preserve"> </w:t>
      </w:r>
      <w:hyperlink r:id="rId333">
        <w:r>
          <w:rPr>
            <w:rStyle w:val="Hyperlink"/>
          </w:rPr>
          <w:t xml:space="preserve">https://doi.org/10.2307/1884324</w:t>
        </w:r>
      </w:hyperlink>
      <w:r>
        <w:t xml:space="preserve">.</w:t>
      </w:r>
    </w:p>
    <w:bookmarkEnd w:id="334"/>
    <w:bookmarkStart w:id="336" w:name="ref_EpsteinZin1989Substitution"/>
    <w:p>
      <w:pPr>
        <w:pStyle w:val="Bibliography"/>
      </w:pPr>
      <w:r>
        <w:t xml:space="preserve">Epstein, Larry G. y Stanley E. Zin (1989).</w:t>
      </w:r>
      <w:r>
        <w:t xml:space="preserve"> </w:t>
      </w:r>
      <w:r>
        <w:t xml:space="preserve">«Substitution, Risk Aversion, and the Temporal Behavior of Consumption and Asset Returns: A Theoretical Framework»</w:t>
      </w:r>
      <w:r>
        <w:t xml:space="preserve">.</w:t>
      </w:r>
      <w:r>
        <w:t xml:space="preserve"> </w:t>
      </w:r>
      <w:r>
        <w:rPr>
          <w:i/>
          <w:iCs/>
        </w:rPr>
        <w:t xml:space="preserve">Econometrica</w:t>
      </w:r>
      <w:r>
        <w:t xml:space="preserve"> </w:t>
      </w:r>
      <w:r>
        <w:t xml:space="preserve">57 (4): 937-69.</w:t>
      </w:r>
      <w:r>
        <w:t xml:space="preserve"> </w:t>
      </w:r>
      <w:hyperlink r:id="rId335">
        <w:r>
          <w:rPr>
            <w:rStyle w:val="Hyperlink"/>
          </w:rPr>
          <w:t xml:space="preserve">https://doi.org/10.2307/1913778</w:t>
        </w:r>
      </w:hyperlink>
      <w:r>
        <w:t xml:space="preserve">.</w:t>
      </w:r>
    </w:p>
    <w:bookmarkEnd w:id="336"/>
    <w:bookmarkStart w:id="338" w:name="ref_Eurostat2026Nama10gdp"/>
    <w:p>
      <w:pPr>
        <w:pStyle w:val="Bibliography"/>
      </w:pPr>
      <w:r>
        <w:t xml:space="preserve">Eurostat (2026).</w:t>
      </w:r>
      <w:r>
        <w:t xml:space="preserve"> </w:t>
      </w:r>
      <w:r>
        <w:t xml:space="preserve">«GDP and main components (output, expenditure and income) [nama_10_gdp]»</w:t>
      </w:r>
      <w:r>
        <w:t xml:space="preserve">. 2026.</w:t>
      </w:r>
      <w:r>
        <w:t xml:space="preserve"> </w:t>
      </w:r>
      <w:hyperlink r:id="rId337">
        <w:r>
          <w:rPr>
            <w:rStyle w:val="Hyperlink"/>
          </w:rPr>
          <w:t xml:space="preserve">https://ec.europa.eu/eurostat/databrowser/view/nama_10_gdp/default/table</w:t>
        </w:r>
      </w:hyperlink>
      <w:r>
        <w:t xml:space="preserve">.</w:t>
      </w:r>
    </w:p>
    <w:bookmarkEnd w:id="338"/>
    <w:bookmarkStart w:id="340" w:name="ref_FernandezVillaverdeGuerron2020_30676"/>
    <w:p>
      <w:pPr>
        <w:pStyle w:val="Bibliography"/>
      </w:pPr>
      <w:r>
        <w:t xml:space="preserve">Fernández-Villaverde, Jesús y Pablo A. Guerrón-Quintana (2020).</w:t>
      </w:r>
      <w:r>
        <w:t xml:space="preserve"> </w:t>
      </w:r>
      <w:r>
        <w:t xml:space="preserve">«Uncertainty Shocks and Business Cycle Research»</w:t>
      </w:r>
      <w:r>
        <w:t xml:space="preserve">.</w:t>
      </w:r>
      <w:r>
        <w:t xml:space="preserve"> </w:t>
      </w:r>
      <w:r>
        <w:rPr>
          <w:i/>
          <w:iCs/>
        </w:rPr>
        <w:t xml:space="preserve">Review of Economic Dynamics</w:t>
      </w:r>
      <w:r>
        <w:t xml:space="preserve"> </w:t>
      </w:r>
      <w:r>
        <w:t xml:space="preserve">37: S118-46.</w:t>
      </w:r>
      <w:r>
        <w:t xml:space="preserve"> </w:t>
      </w:r>
      <w:hyperlink r:id="rId339">
        <w:r>
          <w:rPr>
            <w:rStyle w:val="Hyperlink"/>
          </w:rPr>
          <w:t xml:space="preserve">https://doi.org/10.1016/j.red.2020.06.005</w:t>
        </w:r>
      </w:hyperlink>
      <w:r>
        <w:t xml:space="preserve">.</w:t>
      </w:r>
    </w:p>
    <w:bookmarkEnd w:id="340"/>
    <w:bookmarkStart w:id="342" w:name="ref_FGD2026Garantia"/>
    <w:p>
      <w:pPr>
        <w:pStyle w:val="Bibliography"/>
      </w:pPr>
      <w:r>
        <w:t xml:space="preserve">Fondo de Garantía de Depósitos de Entidades de Crédito (2026).</w:t>
      </w:r>
      <w:r>
        <w:t xml:space="preserve"> </w:t>
      </w:r>
      <w:r>
        <w:t xml:space="preserve">«¿Cuánto dinero garantiza el FGD?»</w:t>
      </w:r>
      <w:r>
        <w:t xml:space="preserve"> 2026.</w:t>
      </w:r>
      <w:r>
        <w:t xml:space="preserve"> </w:t>
      </w:r>
      <w:hyperlink r:id="rId341">
        <w:r>
          <w:rPr>
            <w:rStyle w:val="Hyperlink"/>
          </w:rPr>
          <w:t xml:space="preserve">https://www.fgd.es/</w:t>
        </w:r>
      </w:hyperlink>
      <w:r>
        <w:t xml:space="preserve">.</w:t>
      </w:r>
    </w:p>
    <w:bookmarkEnd w:id="342"/>
    <w:bookmarkStart w:id="343" w:name="ref_FreixasRochet2008Microeconomics"/>
    <w:p>
      <w:pPr>
        <w:pStyle w:val="Bibliography"/>
      </w:pPr>
      <w:r>
        <w:t xml:space="preserve">Freixas, Xavier y Jean-Charles Rochet (2008).</w:t>
      </w:r>
      <w:r>
        <w:t xml:space="preserve"> </w:t>
      </w:r>
      <w:r>
        <w:rPr>
          <w:i/>
          <w:iCs/>
        </w:rPr>
        <w:t xml:space="preserve">Microeconomics of Banking</w:t>
      </w:r>
      <w:r>
        <w:t xml:space="preserve">. 2.ª ed. Cambridge (Mass.): MIT Press.</w:t>
      </w:r>
    </w:p>
    <w:bookmarkEnd w:id="343"/>
    <w:bookmarkStart w:id="345" w:name="ref_FriedmanSavage1948Utility"/>
    <w:p>
      <w:pPr>
        <w:pStyle w:val="Bibliography"/>
      </w:pPr>
      <w:r>
        <w:t xml:space="preserve">Friedman, Milton y Leonard J. Savage (1948).</w:t>
      </w:r>
      <w:r>
        <w:t xml:space="preserve"> </w:t>
      </w:r>
      <w:r>
        <w:t xml:space="preserve">«The Utility Analysis of Choices Involving Risk»</w:t>
      </w:r>
      <w:r>
        <w:t xml:space="preserve">.</w:t>
      </w:r>
      <w:r>
        <w:t xml:space="preserve"> </w:t>
      </w:r>
      <w:r>
        <w:rPr>
          <w:i/>
          <w:iCs/>
        </w:rPr>
        <w:t xml:space="preserve">Journal of Political Economy</w:t>
      </w:r>
      <w:r>
        <w:t xml:space="preserve"> </w:t>
      </w:r>
      <w:r>
        <w:t xml:space="preserve">56 (4): 279-304.</w:t>
      </w:r>
      <w:r>
        <w:t xml:space="preserve"> </w:t>
      </w:r>
      <w:hyperlink r:id="rId344">
        <w:r>
          <w:rPr>
            <w:rStyle w:val="Hyperlink"/>
          </w:rPr>
          <w:t xml:space="preserve">https://doi.org/10.1086/256692</w:t>
        </w:r>
      </w:hyperlink>
      <w:r>
        <w:t xml:space="preserve">.</w:t>
      </w:r>
    </w:p>
    <w:bookmarkEnd w:id="345"/>
    <w:bookmarkStart w:id="346" w:name="ref_GenesoveMayer2001Loss"/>
    <w:p>
      <w:pPr>
        <w:pStyle w:val="Bibliography"/>
      </w:pPr>
      <w:r>
        <w:t xml:space="preserve">Genesove, David y Christopher Mayer (2001).</w:t>
      </w:r>
      <w:r>
        <w:t xml:space="preserve"> </w:t>
      </w:r>
      <w:r>
        <w:t xml:space="preserve">«Loss Aversion and Seller Behavior: Evidence from the Housing Market»</w:t>
      </w:r>
      <w:r>
        <w:t xml:space="preserve">.</w:t>
      </w:r>
      <w:r>
        <w:t xml:space="preserve"> </w:t>
      </w:r>
      <w:r>
        <w:rPr>
          <w:i/>
          <w:iCs/>
        </w:rPr>
        <w:t xml:space="preserve">Quarterly Journal of Economics</w:t>
      </w:r>
      <w:r>
        <w:t xml:space="preserve"> </w:t>
      </w:r>
      <w:r>
        <w:t xml:space="preserve">116 (4): 1233-60.</w:t>
      </w:r>
    </w:p>
    <w:bookmarkEnd w:id="346"/>
    <w:bookmarkStart w:id="347" w:name="ref_Gigerenzer2004Dread"/>
    <w:p>
      <w:pPr>
        <w:pStyle w:val="Bibliography"/>
      </w:pPr>
      <w:r>
        <w:t xml:space="preserve">Gigerenzer, Gerd (2004).</w:t>
      </w:r>
      <w:r>
        <w:t xml:space="preserve"> </w:t>
      </w:r>
      <w:r>
        <w:t xml:space="preserve">«Dread Risk, September 11, and Fatal Traffic Accidents»</w:t>
      </w:r>
      <w:r>
        <w:t xml:space="preserve">.</w:t>
      </w:r>
      <w:r>
        <w:t xml:space="preserve"> </w:t>
      </w:r>
      <w:r>
        <w:rPr>
          <w:i/>
          <w:iCs/>
        </w:rPr>
        <w:t xml:space="preserve">Psychological Science</w:t>
      </w:r>
      <w:r>
        <w:t xml:space="preserve"> </w:t>
      </w:r>
      <w:r>
        <w:t xml:space="preserve">15 (4): 286-87.</w:t>
      </w:r>
    </w:p>
    <w:bookmarkEnd w:id="347"/>
    <w:bookmarkStart w:id="349" w:name="ref_GilboaSchmeidler1989Maxmin"/>
    <w:p>
      <w:pPr>
        <w:pStyle w:val="Bibliography"/>
      </w:pPr>
      <w:r>
        <w:t xml:space="preserve">Gilboa, Itzhak y David Schmeidler (1989).</w:t>
      </w:r>
      <w:r>
        <w:t xml:space="preserve"> </w:t>
      </w:r>
      <w:r>
        <w:t xml:space="preserve">«Maxmin Expected Utility with Non-unique Prior»</w:t>
      </w:r>
      <w:r>
        <w:t xml:space="preserve">.</w:t>
      </w:r>
      <w:r>
        <w:t xml:space="preserve"> </w:t>
      </w:r>
      <w:r>
        <w:rPr>
          <w:i/>
          <w:iCs/>
        </w:rPr>
        <w:t xml:space="preserve">Journal of Mathematical Economics</w:t>
      </w:r>
      <w:r>
        <w:t xml:space="preserve"> </w:t>
      </w:r>
      <w:r>
        <w:t xml:space="preserve">18 (2): 141-53.</w:t>
      </w:r>
      <w:r>
        <w:t xml:space="preserve"> </w:t>
      </w:r>
      <w:hyperlink r:id="rId348">
        <w:r>
          <w:rPr>
            <w:rStyle w:val="Hyperlink"/>
          </w:rPr>
          <w:t xml:space="preserve">https://doi.org/10.1016/0304-4068(89)90018-9</w:t>
        </w:r>
      </w:hyperlink>
      <w:r>
        <w:t xml:space="preserve">.</w:t>
      </w:r>
    </w:p>
    <w:bookmarkEnd w:id="349"/>
    <w:bookmarkStart w:id="350" w:name="ref_Gollier2001Economics"/>
    <w:p>
      <w:pPr>
        <w:pStyle w:val="Bibliography"/>
      </w:pPr>
      <w:r>
        <w:t xml:space="preserve">Gollier, Christian (2001).</w:t>
      </w:r>
      <w:r>
        <w:t xml:space="preserve"> </w:t>
      </w:r>
      <w:r>
        <w:rPr>
          <w:i/>
          <w:iCs/>
        </w:rPr>
        <w:t xml:space="preserve">The Economics of Risk and Time</w:t>
      </w:r>
      <w:r>
        <w:t xml:space="preserve">. Cambridge (Mass.): MIT Press.</w:t>
      </w:r>
    </w:p>
    <w:bookmarkEnd w:id="350"/>
    <w:bookmarkStart w:id="351" w:name="ref_GravelleRees2004Microeconomics"/>
    <w:p>
      <w:pPr>
        <w:pStyle w:val="Bibliography"/>
      </w:pPr>
      <w:r>
        <w:t xml:space="preserve">Gravelle, Hugh y Ray Rees (2004).</w:t>
      </w:r>
      <w:r>
        <w:t xml:space="preserve"> </w:t>
      </w:r>
      <w:r>
        <w:rPr>
          <w:i/>
          <w:iCs/>
        </w:rPr>
        <w:t xml:space="preserve">Microeconomics</w:t>
      </w:r>
      <w:r>
        <w:t xml:space="preserve">. 3.ª ed. Harlow: Financial Times/Prentice Hall.</w:t>
      </w:r>
    </w:p>
    <w:bookmarkEnd w:id="351"/>
    <w:bookmarkStart w:id="353" w:name="ref_Gravelle2003Dividends"/>
    <w:p>
      <w:pPr>
        <w:pStyle w:val="Bibliography"/>
      </w:pPr>
      <w:r>
        <w:t xml:space="preserve">Gravelle, Jane G. (2003).</w:t>
      </w:r>
      <w:r>
        <w:t xml:space="preserve"> </w:t>
      </w:r>
      <w:r>
        <w:t xml:space="preserve">«Tax Treatment of Dividends Under the 2003 Tax Cut: Fact Sheet»</w:t>
      </w:r>
      <w:r>
        <w:t xml:space="preserve">. CRS Report RS21541. Congressional Research Service.</w:t>
      </w:r>
      <w:r>
        <w:t xml:space="preserve"> </w:t>
      </w:r>
      <w:hyperlink r:id="rId352">
        <w:r>
          <w:rPr>
            <w:rStyle w:val="Hyperlink"/>
          </w:rPr>
          <w:t xml:space="preserve">https://www.everycrsreport.com/reports/RS21541.html</w:t>
        </w:r>
      </w:hyperlink>
      <w:r>
        <w:t xml:space="preserve">.</w:t>
      </w:r>
    </w:p>
    <w:bookmarkEnd w:id="353"/>
    <w:bookmarkStart w:id="354" w:name="ref_GretherPlott1979Economic"/>
    <w:p>
      <w:pPr>
        <w:pStyle w:val="Bibliography"/>
      </w:pPr>
      <w:r>
        <w:t xml:space="preserve">Grether, David M. y Charles R. Plott (1979).</w:t>
      </w:r>
      <w:r>
        <w:t xml:space="preserve"> </w:t>
      </w:r>
      <w:r>
        <w:t xml:space="preserve">«Economic Theory of Choice and the Preference Reversal Phenomenon»</w:t>
      </w:r>
      <w:r>
        <w:t xml:space="preserve">.</w:t>
      </w:r>
      <w:r>
        <w:t xml:space="preserve"> </w:t>
      </w:r>
      <w:r>
        <w:rPr>
          <w:i/>
          <w:iCs/>
        </w:rPr>
        <w:t xml:space="preserve">American Economic Review</w:t>
      </w:r>
      <w:r>
        <w:t xml:space="preserve"> </w:t>
      </w:r>
      <w:r>
        <w:t xml:space="preserve">69 (4): 623-38.</w:t>
      </w:r>
    </w:p>
    <w:bookmarkEnd w:id="354"/>
    <w:bookmarkStart w:id="355" w:name="ref_VGM2026Simulador"/>
    <w:p>
      <w:pPr>
        <w:pStyle w:val="Bibliography"/>
      </w:pPr>
      <w:r>
        <w:t xml:space="preserve">Gutiérrez Marcos, Víctor (2026).</w:t>
      </w:r>
      <w:r>
        <w:t xml:space="preserve"> </w:t>
      </w:r>
      <w:r>
        <w:t xml:space="preserve">«Simulador de test del primer ejercicio»</w:t>
      </w:r>
      <w:r>
        <w:t xml:space="preserve">. 2026.</w:t>
      </w:r>
      <w:r>
        <w:t xml:space="preserve"> </w:t>
      </w:r>
      <w:hyperlink r:id="rId291">
        <w:r>
          <w:rPr>
            <w:rStyle w:val="Hyperlink"/>
          </w:rPr>
          <w:t xml:space="preserve">https://www.victorgutierrezmarcos.es/oposicion/temario/primer-ejercicio/test/simulador.html</w:t>
        </w:r>
      </w:hyperlink>
      <w:r>
        <w:t xml:space="preserve">.</w:t>
      </w:r>
    </w:p>
    <w:bookmarkEnd w:id="355"/>
    <w:bookmarkStart w:id="356" w:name="ref_HadarRussell1969Rules"/>
    <w:p>
      <w:pPr>
        <w:pStyle w:val="Bibliography"/>
      </w:pPr>
      <w:r>
        <w:t xml:space="preserve">Hadar, Josef y William R. Russell (1969).</w:t>
      </w:r>
      <w:r>
        <w:t xml:space="preserve"> </w:t>
      </w:r>
      <w:r>
        <w:t xml:space="preserve">«Rules for Ordering Uncertain Prospects»</w:t>
      </w:r>
      <w:r>
        <w:t xml:space="preserve">.</w:t>
      </w:r>
      <w:r>
        <w:t xml:space="preserve"> </w:t>
      </w:r>
      <w:r>
        <w:rPr>
          <w:i/>
          <w:iCs/>
        </w:rPr>
        <w:t xml:space="preserve">American Economic Review</w:t>
      </w:r>
      <w:r>
        <w:t xml:space="preserve"> </w:t>
      </w:r>
      <w:r>
        <w:t xml:space="preserve">59 (1): 25-34.</w:t>
      </w:r>
    </w:p>
    <w:bookmarkEnd w:id="356"/>
    <w:bookmarkStart w:id="357" w:name="ref_HanochLevy1969Efficiency"/>
    <w:p>
      <w:pPr>
        <w:pStyle w:val="Bibliography"/>
      </w:pPr>
      <w:r>
        <w:t xml:space="preserve">Hanoch, Giora y Haim Levy (1969).</w:t>
      </w:r>
      <w:r>
        <w:t xml:space="preserve"> </w:t>
      </w:r>
      <w:r>
        <w:t xml:space="preserve">«The Efficiency Analysis of Choices Involving Risk»</w:t>
      </w:r>
      <w:r>
        <w:t xml:space="preserve">.</w:t>
      </w:r>
      <w:r>
        <w:t xml:space="preserve"> </w:t>
      </w:r>
      <w:r>
        <w:rPr>
          <w:i/>
          <w:iCs/>
        </w:rPr>
        <w:t xml:space="preserve">Review of Economic Studies</w:t>
      </w:r>
      <w:r>
        <w:t xml:space="preserve"> </w:t>
      </w:r>
      <w:r>
        <w:t xml:space="preserve">36 (3): 335-46.</w:t>
      </w:r>
    </w:p>
    <w:bookmarkEnd w:id="357"/>
    <w:bookmarkStart w:id="358" w:name="ref_HansenSargent2008Robustness"/>
    <w:p>
      <w:pPr>
        <w:pStyle w:val="Bibliography"/>
      </w:pPr>
      <w:r>
        <w:t xml:space="preserve">Hansen, Lars Peter y Thomas J. Sargent (2008).</w:t>
      </w:r>
      <w:r>
        <w:t xml:space="preserve"> </w:t>
      </w:r>
      <w:r>
        <w:rPr>
          <w:i/>
          <w:iCs/>
        </w:rPr>
        <w:t xml:space="preserve">Robustness</w:t>
      </w:r>
      <w:r>
        <w:t xml:space="preserve">. Princeton: Princeton University Press.</w:t>
      </w:r>
    </w:p>
    <w:bookmarkEnd w:id="358"/>
    <w:bookmarkStart w:id="360" w:name="ref_HoltLaury2002Risk"/>
    <w:p>
      <w:pPr>
        <w:pStyle w:val="Bibliography"/>
      </w:pPr>
      <w:r>
        <w:t xml:space="preserve">Holt, Charles A. y Susan K. Laury (2002).</w:t>
      </w:r>
      <w:r>
        <w:t xml:space="preserve"> </w:t>
      </w:r>
      <w:r>
        <w:t xml:space="preserve">«Risk Aversion and Incentive Effects»</w:t>
      </w:r>
      <w:r>
        <w:t xml:space="preserve">.</w:t>
      </w:r>
      <w:r>
        <w:t xml:space="preserve"> </w:t>
      </w:r>
      <w:r>
        <w:rPr>
          <w:i/>
          <w:iCs/>
        </w:rPr>
        <w:t xml:space="preserve">American Economic Review</w:t>
      </w:r>
      <w:r>
        <w:t xml:space="preserve"> </w:t>
      </w:r>
      <w:r>
        <w:t xml:space="preserve">92 (5): 1644-55.</w:t>
      </w:r>
      <w:r>
        <w:t xml:space="preserve"> </w:t>
      </w:r>
      <w:hyperlink r:id="rId359">
        <w:r>
          <w:rPr>
            <w:rStyle w:val="Hyperlink"/>
          </w:rPr>
          <w:t xml:space="preserve">https://doi.org/10.1257/000282802762024700</w:t>
        </w:r>
      </w:hyperlink>
      <w:r>
        <w:t xml:space="preserve">.</w:t>
      </w:r>
    </w:p>
    <w:bookmarkEnd w:id="360"/>
    <w:bookmarkStart w:id="362" w:name="ref_IRS2026Topic404"/>
    <w:p>
      <w:pPr>
        <w:pStyle w:val="Bibliography"/>
      </w:pPr>
      <w:r>
        <w:t xml:space="preserve">Internal Revenue Service (2026).</w:t>
      </w:r>
      <w:r>
        <w:t xml:space="preserve"> </w:t>
      </w:r>
      <w:r>
        <w:t xml:space="preserve">«Topic no. 404, Dividends»</w:t>
      </w:r>
      <w:r>
        <w:t xml:space="preserve">. 2026.</w:t>
      </w:r>
      <w:r>
        <w:t xml:space="preserve"> </w:t>
      </w:r>
      <w:hyperlink r:id="rId361">
        <w:r>
          <w:rPr>
            <w:rStyle w:val="Hyperlink"/>
          </w:rPr>
          <w:t xml:space="preserve">https://www.irs.gov/taxtopics/tc404</w:t>
        </w:r>
      </w:hyperlink>
      <w:r>
        <w:t xml:space="preserve">.</w:t>
      </w:r>
    </w:p>
    <w:bookmarkEnd w:id="362"/>
    <w:bookmarkStart w:id="364" w:name="ref_Kahneman2002Biografia"/>
    <w:p>
      <w:pPr>
        <w:pStyle w:val="Bibliography"/>
      </w:pPr>
      <w:r>
        <w:t xml:space="preserve">Kahneman, Daniel (2002).</w:t>
      </w:r>
      <w:r>
        <w:t xml:space="preserve"> </w:t>
      </w:r>
      <w:r>
        <w:t xml:space="preserve">«Biographical»</w:t>
      </w:r>
      <w:r>
        <w:t xml:space="preserve">. NobelPrize.org. 2002.</w:t>
      </w:r>
      <w:r>
        <w:t xml:space="preserve"> </w:t>
      </w:r>
      <w:hyperlink r:id="rId363">
        <w:r>
          <w:rPr>
            <w:rStyle w:val="Hyperlink"/>
          </w:rPr>
          <w:t xml:space="preserve">https://www.nobelprize.org/prizes/economic-sciences/2002/kahneman/biographical/</w:t>
        </w:r>
      </w:hyperlink>
      <w:r>
        <w:t xml:space="preserve">.</w:t>
      </w:r>
    </w:p>
    <w:bookmarkEnd w:id="364"/>
    <w:bookmarkStart w:id="366" w:name="ref_Kahneman2003Maps"/>
    <w:p>
      <w:pPr>
        <w:pStyle w:val="Bibliography"/>
      </w:pPr>
      <w:r>
        <w:t xml:space="preserve">Kahneman, Daniel (2003).</w:t>
      </w:r>
      <w:r>
        <w:t xml:space="preserve"> </w:t>
      </w:r>
      <w:r>
        <w:t xml:space="preserve">«Maps of Bounded Rationality: Psychology for Behavioral Economics»</w:t>
      </w:r>
      <w:r>
        <w:t xml:space="preserve">.</w:t>
      </w:r>
      <w:r>
        <w:t xml:space="preserve"> </w:t>
      </w:r>
      <w:r>
        <w:rPr>
          <w:i/>
          <w:iCs/>
        </w:rPr>
        <w:t xml:space="preserve">American Economic Review</w:t>
      </w:r>
      <w:r>
        <w:t xml:space="preserve"> </w:t>
      </w:r>
      <w:r>
        <w:t xml:space="preserve">93 (5): 1449-75.</w:t>
      </w:r>
      <w:r>
        <w:t xml:space="preserve"> </w:t>
      </w:r>
      <w:hyperlink r:id="rId365">
        <w:r>
          <w:rPr>
            <w:rStyle w:val="Hyperlink"/>
          </w:rPr>
          <w:t xml:space="preserve">https://doi.org/10.1257/000282803322655392</w:t>
        </w:r>
      </w:hyperlink>
      <w:r>
        <w:t xml:space="preserve">.</w:t>
      </w:r>
    </w:p>
    <w:bookmarkEnd w:id="366"/>
    <w:bookmarkStart w:id="367" w:name="ref_KahnemanKnetschThaler1986Fairness"/>
    <w:p>
      <w:pPr>
        <w:pStyle w:val="Bibliography"/>
      </w:pPr>
      <w:r>
        <w:t xml:space="preserve">Kahneman, Daniel, Jack L. Knetsch y Richard H. Thaler (1986).</w:t>
      </w:r>
      <w:r>
        <w:t xml:space="preserve"> </w:t>
      </w:r>
      <w:r>
        <w:t xml:space="preserve">«Fairness as a Constraint on Profit Seeking: Entitlements in the Market»</w:t>
      </w:r>
      <w:r>
        <w:t xml:space="preserve">.</w:t>
      </w:r>
      <w:r>
        <w:t xml:space="preserve"> </w:t>
      </w:r>
      <w:r>
        <w:rPr>
          <w:i/>
          <w:iCs/>
        </w:rPr>
        <w:t xml:space="preserve">American Economic Review</w:t>
      </w:r>
      <w:r>
        <w:t xml:space="preserve"> </w:t>
      </w:r>
      <w:r>
        <w:t xml:space="preserve">76 (4): 728-41.</w:t>
      </w:r>
    </w:p>
    <w:bookmarkEnd w:id="367"/>
    <w:bookmarkStart w:id="369" w:name="ref_KahnemanKnetschThaler1990Endowment"/>
    <w:p>
      <w:pPr>
        <w:pStyle w:val="Bibliography"/>
      </w:pPr>
      <w:r>
        <w:t xml:space="preserve">Kahneman, Daniel, Jack L. Knetsch y Richard H. Thaler (1990).</w:t>
      </w:r>
      <w:r>
        <w:t xml:space="preserve"> </w:t>
      </w:r>
      <w:r>
        <w:t xml:space="preserve">«Experimental Tests of the Endowment Effect and the Coase Theorem»</w:t>
      </w:r>
      <w:r>
        <w:t xml:space="preserve">.</w:t>
      </w:r>
      <w:r>
        <w:t xml:space="preserve"> </w:t>
      </w:r>
      <w:r>
        <w:rPr>
          <w:i/>
          <w:iCs/>
        </w:rPr>
        <w:t xml:space="preserve">Journal of Political Economy</w:t>
      </w:r>
      <w:r>
        <w:t xml:space="preserve"> </w:t>
      </w:r>
      <w:r>
        <w:t xml:space="preserve">98 (6): 1325-48.</w:t>
      </w:r>
      <w:r>
        <w:t xml:space="preserve"> </w:t>
      </w:r>
      <w:hyperlink r:id="rId368">
        <w:r>
          <w:rPr>
            <w:rStyle w:val="Hyperlink"/>
          </w:rPr>
          <w:t xml:space="preserve">https://doi.org/10.1086/261737</w:t>
        </w:r>
      </w:hyperlink>
      <w:r>
        <w:t xml:space="preserve">.</w:t>
      </w:r>
    </w:p>
    <w:bookmarkEnd w:id="369"/>
    <w:bookmarkStart w:id="371" w:name="ref_KahnemanTversky1979Prospect"/>
    <w:p>
      <w:pPr>
        <w:pStyle w:val="Bibliography"/>
      </w:pPr>
      <w:r>
        <w:t xml:space="preserve">Kahneman, Daniel y Amos Tversky (1979).</w:t>
      </w:r>
      <w:r>
        <w:t xml:space="preserve"> </w:t>
      </w:r>
      <w:r>
        <w:t xml:space="preserve">«Prospect Theory: An Analysis of Decision under Risk»</w:t>
      </w:r>
      <w:r>
        <w:t xml:space="preserve">.</w:t>
      </w:r>
      <w:r>
        <w:t xml:space="preserve"> </w:t>
      </w:r>
      <w:r>
        <w:rPr>
          <w:i/>
          <w:iCs/>
        </w:rPr>
        <w:t xml:space="preserve">Econometrica</w:t>
      </w:r>
      <w:r>
        <w:t xml:space="preserve"> </w:t>
      </w:r>
      <w:r>
        <w:t xml:space="preserve">47 (2): 263-91.</w:t>
      </w:r>
      <w:r>
        <w:t xml:space="preserve"> </w:t>
      </w:r>
      <w:hyperlink r:id="rId370">
        <w:r>
          <w:rPr>
            <w:rStyle w:val="Hyperlink"/>
          </w:rPr>
          <w:t xml:space="preserve">https://doi.org/10.2307/1914185</w:t>
        </w:r>
      </w:hyperlink>
      <w:r>
        <w:t xml:space="preserve">.</w:t>
      </w:r>
    </w:p>
    <w:bookmarkEnd w:id="371"/>
    <w:bookmarkStart w:id="373" w:name="ref_Karmarkar1978Subjectively"/>
    <w:p>
      <w:pPr>
        <w:pStyle w:val="Bibliography"/>
      </w:pPr>
      <w:r>
        <w:t xml:space="preserve">Karmarkar, Uday S. (1978).</w:t>
      </w:r>
      <w:r>
        <w:t xml:space="preserve"> </w:t>
      </w:r>
      <w:r>
        <w:t xml:space="preserve">«Subjectively Weighted Utility: A Descriptive Extension of the Expected Utility Model»</w:t>
      </w:r>
      <w:r>
        <w:t xml:space="preserve">.</w:t>
      </w:r>
      <w:r>
        <w:t xml:space="preserve"> </w:t>
      </w:r>
      <w:r>
        <w:rPr>
          <w:i/>
          <w:iCs/>
        </w:rPr>
        <w:t xml:space="preserve">Organizational Behavior and Human Performance</w:t>
      </w:r>
      <w:r>
        <w:t xml:space="preserve"> </w:t>
      </w:r>
      <w:r>
        <w:t xml:space="preserve">21 (1): 61-72.</w:t>
      </w:r>
      <w:r>
        <w:t xml:space="preserve"> </w:t>
      </w:r>
      <w:hyperlink r:id="rId372">
        <w:r>
          <w:rPr>
            <w:rStyle w:val="Hyperlink"/>
          </w:rPr>
          <w:t xml:space="preserve">https://doi.org/10.1016/0030-5073(78)90039-9</w:t>
        </w:r>
      </w:hyperlink>
      <w:r>
        <w:t xml:space="preserve">.</w:t>
      </w:r>
    </w:p>
    <w:bookmarkEnd w:id="373"/>
    <w:bookmarkStart w:id="374" w:name="ref_Karni1985Decision"/>
    <w:p>
      <w:pPr>
        <w:pStyle w:val="Bibliography"/>
      </w:pPr>
      <w:r>
        <w:t xml:space="preserve">Karni, Edi (1985).</w:t>
      </w:r>
      <w:r>
        <w:t xml:space="preserve"> </w:t>
      </w:r>
      <w:r>
        <w:rPr>
          <w:i/>
          <w:iCs/>
        </w:rPr>
        <w:t xml:space="preserve">Decision Making under Uncertainty: The Case of State-Dependent Preferences</w:t>
      </w:r>
      <w:r>
        <w:t xml:space="preserve">. Cambridge (Mass.): Harvard University Press.</w:t>
      </w:r>
    </w:p>
    <w:bookmarkEnd w:id="374"/>
    <w:bookmarkStart w:id="376" w:name="ref_Karni2018Savage"/>
    <w:p>
      <w:pPr>
        <w:pStyle w:val="Bibliography"/>
      </w:pPr>
      <w:r>
        <w:t xml:space="preserve">Karni, Edi (2018).</w:t>
      </w:r>
      <w:r>
        <w:t xml:space="preserve"> </w:t>
      </w:r>
      <w:r>
        <w:t xml:space="preserve">«Savage’s Subjective Expected Utility Model»</w:t>
      </w:r>
      <w:r>
        <w:t xml:space="preserve">. En</w:t>
      </w:r>
      <w:r>
        <w:t xml:space="preserve"> </w:t>
      </w:r>
      <w:r>
        <w:rPr>
          <w:i/>
          <w:iCs/>
        </w:rPr>
        <w:t xml:space="preserve">The New Palgrave Dictionary of Economics</w:t>
      </w:r>
      <w:r>
        <w:t xml:space="preserve">, 11938-42. Londres: Palgrave Macmillan.</w:t>
      </w:r>
      <w:r>
        <w:t xml:space="preserve"> </w:t>
      </w:r>
      <w:hyperlink r:id="rId375">
        <w:r>
          <w:rPr>
            <w:rStyle w:val="Hyperlink"/>
          </w:rPr>
          <w:t xml:space="preserve">https://doi.org/10.1057/978-1-349-95189-5_2467</w:t>
        </w:r>
      </w:hyperlink>
      <w:r>
        <w:t xml:space="preserve">.</w:t>
      </w:r>
    </w:p>
    <w:bookmarkEnd w:id="376"/>
    <w:bookmarkStart w:id="377" w:name="ref_Keynes1921Treatise"/>
    <w:p>
      <w:pPr>
        <w:pStyle w:val="Bibliography"/>
      </w:pPr>
      <w:r>
        <w:t xml:space="preserve">Keynes, John Maynard (1921).</w:t>
      </w:r>
      <w:r>
        <w:t xml:space="preserve"> </w:t>
      </w:r>
      <w:r>
        <w:rPr>
          <w:i/>
          <w:iCs/>
        </w:rPr>
        <w:t xml:space="preserve">A Treatise on Probability</w:t>
      </w:r>
      <w:r>
        <w:t xml:space="preserve">. Londres: Macmillan.</w:t>
      </w:r>
    </w:p>
    <w:bookmarkEnd w:id="377"/>
    <w:bookmarkStart w:id="379" w:name="ref_Kimball1990Precautionary"/>
    <w:p>
      <w:pPr>
        <w:pStyle w:val="Bibliography"/>
      </w:pPr>
      <w:r>
        <w:t xml:space="preserve">Kimball, Miles S. (1990).</w:t>
      </w:r>
      <w:r>
        <w:t xml:space="preserve"> </w:t>
      </w:r>
      <w:r>
        <w:t xml:space="preserve">«Precautionary Saving in the Small and in the Large»</w:t>
      </w:r>
      <w:r>
        <w:t xml:space="preserve">.</w:t>
      </w:r>
      <w:r>
        <w:t xml:space="preserve"> </w:t>
      </w:r>
      <w:r>
        <w:rPr>
          <w:i/>
          <w:iCs/>
        </w:rPr>
        <w:t xml:space="preserve">Econometrica</w:t>
      </w:r>
      <w:r>
        <w:t xml:space="preserve"> </w:t>
      </w:r>
      <w:r>
        <w:t xml:space="preserve">58 (1): 53-73.</w:t>
      </w:r>
      <w:r>
        <w:t xml:space="preserve"> </w:t>
      </w:r>
      <w:hyperlink r:id="rId378">
        <w:r>
          <w:rPr>
            <w:rStyle w:val="Hyperlink"/>
          </w:rPr>
          <w:t xml:space="preserve">https://doi.org/10.2307/2938334</w:t>
        </w:r>
      </w:hyperlink>
      <w:r>
        <w:t xml:space="preserve">.</w:t>
      </w:r>
    </w:p>
    <w:bookmarkEnd w:id="379"/>
    <w:bookmarkStart w:id="381" w:name="ref_KlibanoffMarinacciMukerji2005Smooth"/>
    <w:p>
      <w:pPr>
        <w:pStyle w:val="Bibliography"/>
      </w:pPr>
      <w:r>
        <w:t xml:space="preserve">Klibanoff, Peter, Massimo Marinacci y Sujoy Mukerji (2005).</w:t>
      </w:r>
      <w:r>
        <w:t xml:space="preserve"> </w:t>
      </w:r>
      <w:r>
        <w:t xml:space="preserve">«A Smooth Model of Decision Making under Ambiguity»</w:t>
      </w:r>
      <w:r>
        <w:t xml:space="preserve">.</w:t>
      </w:r>
      <w:r>
        <w:t xml:space="preserve"> </w:t>
      </w:r>
      <w:r>
        <w:rPr>
          <w:i/>
          <w:iCs/>
        </w:rPr>
        <w:t xml:space="preserve">Econometrica</w:t>
      </w:r>
      <w:r>
        <w:t xml:space="preserve"> </w:t>
      </w:r>
      <w:r>
        <w:t xml:space="preserve">73 (6): 1849-92.</w:t>
      </w:r>
      <w:r>
        <w:t xml:space="preserve"> </w:t>
      </w:r>
      <w:hyperlink r:id="rId380">
        <w:r>
          <w:rPr>
            <w:rStyle w:val="Hyperlink"/>
          </w:rPr>
          <w:t xml:space="preserve">https://doi.org/10.1111/j.1468-0262.2005.00640.x</w:t>
        </w:r>
      </w:hyperlink>
      <w:r>
        <w:t xml:space="preserve">.</w:t>
      </w:r>
    </w:p>
    <w:bookmarkEnd w:id="381"/>
    <w:bookmarkStart w:id="382" w:name="ref_Knight1921Risk"/>
    <w:p>
      <w:pPr>
        <w:pStyle w:val="Bibliography"/>
      </w:pPr>
      <w:r>
        <w:t xml:space="preserve">Knight, Frank H. (1921).</w:t>
      </w:r>
      <w:r>
        <w:t xml:space="preserve"> </w:t>
      </w:r>
      <w:r>
        <w:rPr>
          <w:i/>
          <w:iCs/>
        </w:rPr>
        <w:t xml:space="preserve">Risk, Uncertainty and Profit</w:t>
      </w:r>
      <w:r>
        <w:t xml:space="preserve">. Boston: Houghton Mifflin.</w:t>
      </w:r>
    </w:p>
    <w:bookmarkEnd w:id="382"/>
    <w:bookmarkStart w:id="384" w:name="ref_Nobel2017Thaler"/>
    <w:p>
      <w:pPr>
        <w:pStyle w:val="Bibliography"/>
      </w:pPr>
      <w:r>
        <w:t xml:space="preserve">Kungl. Vetenskapsakademien (2017).</w:t>
      </w:r>
      <w:r>
        <w:t xml:space="preserve"> </w:t>
      </w:r>
      <w:r>
        <w:t xml:space="preserve">«The Prize in Economic Sciences 2017. Press release»</w:t>
      </w:r>
      <w:r>
        <w:t xml:space="preserve">. 2017.</w:t>
      </w:r>
      <w:r>
        <w:t xml:space="preserve"> </w:t>
      </w:r>
      <w:hyperlink r:id="rId383">
        <w:r>
          <w:rPr>
            <w:rStyle w:val="Hyperlink"/>
          </w:rPr>
          <w:t xml:space="preserve">https://www.nobelprize.org/prizes/economic-sciences/2017/press-release/</w:t>
        </w:r>
      </w:hyperlink>
      <w:r>
        <w:t xml:space="preserve">.</w:t>
      </w:r>
    </w:p>
    <w:bookmarkEnd w:id="384"/>
    <w:bookmarkStart w:id="386" w:name="ref_Nobel2022Bancos"/>
    <w:p>
      <w:pPr>
        <w:pStyle w:val="Bibliography"/>
      </w:pPr>
      <w:r>
        <w:t xml:space="preserve">Kungl. Vetenskapsakademien (2022).</w:t>
      </w:r>
      <w:r>
        <w:t xml:space="preserve"> </w:t>
      </w:r>
      <w:r>
        <w:t xml:space="preserve">«The Prize in Economic Sciences 2022. Press release»</w:t>
      </w:r>
      <w:r>
        <w:t xml:space="preserve">. 2022.</w:t>
      </w:r>
      <w:r>
        <w:t xml:space="preserve"> </w:t>
      </w:r>
      <w:hyperlink r:id="rId385">
        <w:r>
          <w:rPr>
            <w:rStyle w:val="Hyperlink"/>
          </w:rPr>
          <w:t xml:space="preserve">https://www.nobelprize.org/prizes/economic-sciences/2022/press-release/</w:t>
        </w:r>
      </w:hyperlink>
      <w:r>
        <w:t xml:space="preserve">.</w:t>
      </w:r>
    </w:p>
    <w:bookmarkEnd w:id="386"/>
    <w:bookmarkStart w:id="388" w:name="ref_Leland1968Saving"/>
    <w:p>
      <w:pPr>
        <w:pStyle w:val="Bibliography"/>
      </w:pPr>
      <w:r>
        <w:t xml:space="preserve">Leland, Hayne E. (1968).</w:t>
      </w:r>
      <w:r>
        <w:t xml:space="preserve"> </w:t>
      </w:r>
      <w:r>
        <w:t xml:space="preserve">«Saving and Uncertainty: The Precautionary Demand for Saving»</w:t>
      </w:r>
      <w:r>
        <w:t xml:space="preserve">.</w:t>
      </w:r>
      <w:r>
        <w:t xml:space="preserve"> </w:t>
      </w:r>
      <w:r>
        <w:rPr>
          <w:i/>
          <w:iCs/>
        </w:rPr>
        <w:t xml:space="preserve">Quarterly Journal of Economics</w:t>
      </w:r>
      <w:r>
        <w:t xml:space="preserve"> </w:t>
      </w:r>
      <w:r>
        <w:t xml:space="preserve">82 (3): 465-73.</w:t>
      </w:r>
      <w:r>
        <w:t xml:space="preserve"> </w:t>
      </w:r>
      <w:hyperlink r:id="rId387">
        <w:r>
          <w:rPr>
            <w:rStyle w:val="Hyperlink"/>
          </w:rPr>
          <w:t xml:space="preserve">https://doi.org/10.2307/1879518</w:t>
        </w:r>
      </w:hyperlink>
      <w:r>
        <w:t xml:space="preserve">.</w:t>
      </w:r>
    </w:p>
    <w:bookmarkEnd w:id="388"/>
    <w:bookmarkStart w:id="389" w:name="ref_LichtensteinSlovic1971Reversals"/>
    <w:p>
      <w:pPr>
        <w:pStyle w:val="Bibliography"/>
      </w:pPr>
      <w:r>
        <w:t xml:space="preserve">Lichtenstein, Sarah y Paul Slovic (1971).</w:t>
      </w:r>
      <w:r>
        <w:t xml:space="preserve"> </w:t>
      </w:r>
      <w:r>
        <w:t xml:space="preserve">«Reversals of Preference between Bids and Choices in Gambling Decisions»</w:t>
      </w:r>
      <w:r>
        <w:t xml:space="preserve">.</w:t>
      </w:r>
      <w:r>
        <w:t xml:space="preserve"> </w:t>
      </w:r>
      <w:r>
        <w:rPr>
          <w:i/>
          <w:iCs/>
        </w:rPr>
        <w:t xml:space="preserve">Journal of Experimental Psychology</w:t>
      </w:r>
      <w:r>
        <w:t xml:space="preserve"> </w:t>
      </w:r>
      <w:r>
        <w:t xml:space="preserve">89 (1): 46-55.</w:t>
      </w:r>
    </w:p>
    <w:bookmarkEnd w:id="389"/>
    <w:bookmarkStart w:id="391" w:name="ref_LoomesSugden1982Regret"/>
    <w:p>
      <w:pPr>
        <w:pStyle w:val="Bibliography"/>
      </w:pPr>
      <w:r>
        <w:t xml:space="preserve">Loomes, Graham y Robert Sugden (1982).</w:t>
      </w:r>
      <w:r>
        <w:t xml:space="preserve"> </w:t>
      </w:r>
      <w:r>
        <w:t xml:space="preserve">«Regret Theory: An Alternative Theory of Rational Choice under Uncertainty»</w:t>
      </w:r>
      <w:r>
        <w:t xml:space="preserve">.</w:t>
      </w:r>
      <w:r>
        <w:t xml:space="preserve"> </w:t>
      </w:r>
      <w:r>
        <w:rPr>
          <w:i/>
          <w:iCs/>
        </w:rPr>
        <w:t xml:space="preserve">Economic Journal</w:t>
      </w:r>
      <w:r>
        <w:t xml:space="preserve"> </w:t>
      </w:r>
      <w:r>
        <w:t xml:space="preserve">92 (368): 805-24.</w:t>
      </w:r>
      <w:r>
        <w:t xml:space="preserve"> </w:t>
      </w:r>
      <w:hyperlink r:id="rId390">
        <w:r>
          <w:rPr>
            <w:rStyle w:val="Hyperlink"/>
          </w:rPr>
          <w:t xml:space="preserve">https://doi.org/10.2307/2232669</w:t>
        </w:r>
      </w:hyperlink>
      <w:r>
        <w:t xml:space="preserve">.</w:t>
      </w:r>
    </w:p>
    <w:bookmarkEnd w:id="391"/>
    <w:bookmarkStart w:id="392" w:name="ref_LuceRaiffa1957Games"/>
    <w:p>
      <w:pPr>
        <w:pStyle w:val="Bibliography"/>
      </w:pPr>
      <w:r>
        <w:t xml:space="preserve">Luce, R. Duncan y Howard Raiffa (1957).</w:t>
      </w:r>
      <w:r>
        <w:t xml:space="preserve"> </w:t>
      </w:r>
      <w:r>
        <w:rPr>
          <w:i/>
          <w:iCs/>
        </w:rPr>
        <w:t xml:space="preserve">Games and Decisions: Introduction and Critical Survey</w:t>
      </w:r>
      <w:r>
        <w:t xml:space="preserve">. Nueva York: John Wiley &amp; Sons.</w:t>
      </w:r>
    </w:p>
    <w:bookmarkEnd w:id="392"/>
    <w:bookmarkStart w:id="394" w:name="ref_Machina1982Expected"/>
    <w:p>
      <w:pPr>
        <w:pStyle w:val="Bibliography"/>
      </w:pPr>
      <w:r>
        <w:t xml:space="preserve">Machina, Mark J. (1982).</w:t>
      </w:r>
      <w:r>
        <w:t xml:space="preserve"> </w:t>
      </w:r>
      <w:r>
        <w:t xml:space="preserve">«</w:t>
      </w:r>
      <w:r>
        <w:t xml:space="preserve">“Expected Utility”</w:t>
      </w:r>
      <w:r>
        <w:t xml:space="preserve"> </w:t>
      </w:r>
      <w:r>
        <w:t xml:space="preserve">Analysis without the Independence Axiom»</w:t>
      </w:r>
      <w:r>
        <w:t xml:space="preserve">.</w:t>
      </w:r>
      <w:r>
        <w:t xml:space="preserve"> </w:t>
      </w:r>
      <w:r>
        <w:rPr>
          <w:i/>
          <w:iCs/>
        </w:rPr>
        <w:t xml:space="preserve">Econometrica</w:t>
      </w:r>
      <w:r>
        <w:t xml:space="preserve"> </w:t>
      </w:r>
      <w:r>
        <w:t xml:space="preserve">50 (2): 277-323.</w:t>
      </w:r>
      <w:r>
        <w:t xml:space="preserve"> </w:t>
      </w:r>
      <w:hyperlink r:id="rId393">
        <w:r>
          <w:rPr>
            <w:rStyle w:val="Hyperlink"/>
          </w:rPr>
          <w:t xml:space="preserve">https://doi.org/10.2307/1912631</w:t>
        </w:r>
      </w:hyperlink>
      <w:r>
        <w:t xml:space="preserve">.</w:t>
      </w:r>
    </w:p>
    <w:bookmarkEnd w:id="394"/>
    <w:bookmarkStart w:id="396" w:name="ref_Machina1987Choice"/>
    <w:p>
      <w:pPr>
        <w:pStyle w:val="Bibliography"/>
      </w:pPr>
      <w:r>
        <w:t xml:space="preserve">Machina, Mark J. (1987).</w:t>
      </w:r>
      <w:r>
        <w:t xml:space="preserve"> </w:t>
      </w:r>
      <w:r>
        <w:t xml:space="preserve">«Choice under Uncertainty: Problems Solved and Unsolved»</w:t>
      </w:r>
      <w:r>
        <w:t xml:space="preserve">.</w:t>
      </w:r>
      <w:r>
        <w:t xml:space="preserve"> </w:t>
      </w:r>
      <w:r>
        <w:rPr>
          <w:i/>
          <w:iCs/>
        </w:rPr>
        <w:t xml:space="preserve">Journal of Economic Perspectives</w:t>
      </w:r>
      <w:r>
        <w:t xml:space="preserve"> </w:t>
      </w:r>
      <w:r>
        <w:t xml:space="preserve">1 (1): 121-54.</w:t>
      </w:r>
      <w:r>
        <w:t xml:space="preserve"> </w:t>
      </w:r>
      <w:hyperlink r:id="rId395">
        <w:r>
          <w:rPr>
            <w:rStyle w:val="Hyperlink"/>
          </w:rPr>
          <w:t xml:space="preserve">https://doi.org/10.1257/jep.1.1.121</w:t>
        </w:r>
      </w:hyperlink>
      <w:r>
        <w:t xml:space="preserve">.</w:t>
      </w:r>
    </w:p>
    <w:bookmarkEnd w:id="396"/>
    <w:bookmarkStart w:id="398" w:name="ref_Machina2018Expected"/>
    <w:p>
      <w:pPr>
        <w:pStyle w:val="Bibliography"/>
      </w:pPr>
      <w:r>
        <w:t xml:space="preserve">Machina, Mark J. (2018).</w:t>
      </w:r>
      <w:r>
        <w:t xml:space="preserve"> </w:t>
      </w:r>
      <w:r>
        <w:t xml:space="preserve">«Expected Utility Hypothesis»</w:t>
      </w:r>
      <w:r>
        <w:t xml:space="preserve">. En</w:t>
      </w:r>
      <w:r>
        <w:t xml:space="preserve"> </w:t>
      </w:r>
      <w:r>
        <w:rPr>
          <w:i/>
          <w:iCs/>
        </w:rPr>
        <w:t xml:space="preserve">The New Palgrave Dictionary of Economics</w:t>
      </w:r>
      <w:r>
        <w:t xml:space="preserve">, 4202-13. Londres: Palgrave Macmillan.</w:t>
      </w:r>
      <w:r>
        <w:t xml:space="preserve"> </w:t>
      </w:r>
      <w:hyperlink r:id="rId397">
        <w:r>
          <w:rPr>
            <w:rStyle w:val="Hyperlink"/>
          </w:rPr>
          <w:t xml:space="preserve">https://doi.org/10.1057/978-1-349-95189-5_127</w:t>
        </w:r>
      </w:hyperlink>
      <w:r>
        <w:t xml:space="preserve">.</w:t>
      </w:r>
    </w:p>
    <w:bookmarkEnd w:id="398"/>
    <w:bookmarkStart w:id="400" w:name="ref_MachinaSchmeidler1992More"/>
    <w:p>
      <w:pPr>
        <w:pStyle w:val="Bibliography"/>
      </w:pPr>
      <w:r>
        <w:t xml:space="preserve">Machina, Mark J. y David Schmeidler (1992).</w:t>
      </w:r>
      <w:r>
        <w:t xml:space="preserve"> </w:t>
      </w:r>
      <w:r>
        <w:t xml:space="preserve">«A More Robust Definition of Subjective Probability»</w:t>
      </w:r>
      <w:r>
        <w:t xml:space="preserve">.</w:t>
      </w:r>
      <w:r>
        <w:t xml:space="preserve"> </w:t>
      </w:r>
      <w:r>
        <w:rPr>
          <w:i/>
          <w:iCs/>
        </w:rPr>
        <w:t xml:space="preserve">Econometrica</w:t>
      </w:r>
      <w:r>
        <w:t xml:space="preserve"> </w:t>
      </w:r>
      <w:r>
        <w:t xml:space="preserve">60 (4): 745-80.</w:t>
      </w:r>
      <w:r>
        <w:t xml:space="preserve"> </w:t>
      </w:r>
      <w:hyperlink r:id="rId399">
        <w:r>
          <w:rPr>
            <w:rStyle w:val="Hyperlink"/>
          </w:rPr>
          <w:t xml:space="preserve">https://doi.org/10.2307/2951565</w:t>
        </w:r>
      </w:hyperlink>
      <w:r>
        <w:t xml:space="preserve">.</w:t>
      </w:r>
    </w:p>
    <w:bookmarkEnd w:id="400"/>
    <w:bookmarkStart w:id="402" w:name="ref_Mapfre2026Mercado"/>
    <w:p>
      <w:pPr>
        <w:pStyle w:val="Bibliography"/>
      </w:pPr>
      <w:r>
        <w:t xml:space="preserve">Mapfre Economics (2026).</w:t>
      </w:r>
      <w:r>
        <w:t xml:space="preserve"> </w:t>
      </w:r>
      <w:r>
        <w:t xml:space="preserve">«El mercado español de seguros en 2025. Presentación»</w:t>
      </w:r>
      <w:r>
        <w:t xml:space="preserve">. 2026.</w:t>
      </w:r>
      <w:r>
        <w:t xml:space="preserve"> </w:t>
      </w:r>
      <w:hyperlink r:id="rId401">
        <w:r>
          <w:rPr>
            <w:rStyle w:val="Hyperlink"/>
          </w:rPr>
          <w:t xml:space="preserve">https://www.mapfre.com/media/2026/06/presentacion_Informe-mercado-espanol-seg-2025.pdf</w:t>
        </w:r>
      </w:hyperlink>
      <w:r>
        <w:t xml:space="preserve">.</w:t>
      </w:r>
    </w:p>
    <w:bookmarkEnd w:id="402"/>
    <w:bookmarkStart w:id="404" w:name="ref_Maquiavelo1532Principe"/>
    <w:p>
      <w:pPr>
        <w:pStyle w:val="Bibliography"/>
      </w:pPr>
      <w:r>
        <w:t xml:space="preserve">Maquiavelo, Nicolás (1532).</w:t>
      </w:r>
      <w:r>
        <w:t xml:space="preserve"> </w:t>
      </w:r>
      <w:r>
        <w:rPr>
          <w:i/>
          <w:iCs/>
        </w:rPr>
        <w:t xml:space="preserve">Il Principe</w:t>
      </w:r>
      <w:r>
        <w:t xml:space="preserve">.</w:t>
      </w:r>
      <w:r>
        <w:t xml:space="preserve"> </w:t>
      </w:r>
      <w:hyperlink r:id="rId403">
        <w:r>
          <w:rPr>
            <w:rStyle w:val="Hyperlink"/>
          </w:rPr>
          <w:t xml:space="preserve">https://it.wikisource.org/wiki/Il_Principe/Capitolo_VIII</w:t>
        </w:r>
      </w:hyperlink>
      <w:r>
        <w:t xml:space="preserve">.</w:t>
      </w:r>
    </w:p>
    <w:bookmarkEnd w:id="404"/>
    <w:bookmarkStart w:id="406" w:name="ref_Markowitz1952Portfolio"/>
    <w:p>
      <w:pPr>
        <w:pStyle w:val="Bibliography"/>
      </w:pPr>
      <w:r>
        <w:t xml:space="preserve">Markowitz, Harry (1952a).</w:t>
      </w:r>
      <w:r>
        <w:t xml:space="preserve"> </w:t>
      </w:r>
      <w:r>
        <w:t xml:space="preserve">«Portfolio Selection»</w:t>
      </w:r>
      <w:r>
        <w:t xml:space="preserve">.</w:t>
      </w:r>
      <w:r>
        <w:t xml:space="preserve"> </w:t>
      </w:r>
      <w:r>
        <w:rPr>
          <w:i/>
          <w:iCs/>
        </w:rPr>
        <w:t xml:space="preserve">Journal of Finance</w:t>
      </w:r>
      <w:r>
        <w:t xml:space="preserve"> </w:t>
      </w:r>
      <w:r>
        <w:t xml:space="preserve">7 (1): 77-91.</w:t>
      </w:r>
      <w:r>
        <w:t xml:space="preserve"> </w:t>
      </w:r>
      <w:hyperlink r:id="rId405">
        <w:r>
          <w:rPr>
            <w:rStyle w:val="Hyperlink"/>
          </w:rPr>
          <w:t xml:space="preserve">https://doi.org/10.2307/2975974</w:t>
        </w:r>
      </w:hyperlink>
      <w:r>
        <w:t xml:space="preserve">.</w:t>
      </w:r>
    </w:p>
    <w:bookmarkEnd w:id="406"/>
    <w:bookmarkStart w:id="408" w:name="ref_Markowitz1952Utility"/>
    <w:p>
      <w:pPr>
        <w:pStyle w:val="Bibliography"/>
      </w:pPr>
      <w:r>
        <w:t xml:space="preserve">Markowitz, Harry (1952b).</w:t>
      </w:r>
      <w:r>
        <w:t xml:space="preserve"> </w:t>
      </w:r>
      <w:r>
        <w:t xml:space="preserve">«The Utility of Wealth»</w:t>
      </w:r>
      <w:r>
        <w:t xml:space="preserve">.</w:t>
      </w:r>
      <w:r>
        <w:t xml:space="preserve"> </w:t>
      </w:r>
      <w:r>
        <w:rPr>
          <w:i/>
          <w:iCs/>
        </w:rPr>
        <w:t xml:space="preserve">Journal of Political Economy</w:t>
      </w:r>
      <w:r>
        <w:t xml:space="preserve"> </w:t>
      </w:r>
      <w:r>
        <w:t xml:space="preserve">60 (2): 151-58.</w:t>
      </w:r>
      <w:r>
        <w:t xml:space="preserve"> </w:t>
      </w:r>
      <w:hyperlink r:id="rId407">
        <w:r>
          <w:rPr>
            <w:rStyle w:val="Hyperlink"/>
          </w:rPr>
          <w:t xml:space="preserve">https://doi.org/10.1086/257177</w:t>
        </w:r>
      </w:hyperlink>
      <w:r>
        <w:t xml:space="preserve">.</w:t>
      </w:r>
    </w:p>
    <w:bookmarkEnd w:id="408"/>
    <w:bookmarkStart w:id="410" w:name="ref_Markowitz1990Biografia"/>
    <w:p>
      <w:pPr>
        <w:pStyle w:val="Bibliography"/>
      </w:pPr>
      <w:r>
        <w:t xml:space="preserve">Markowitz, Harry M. (1990).</w:t>
      </w:r>
      <w:r>
        <w:t xml:space="preserve"> </w:t>
      </w:r>
      <w:r>
        <w:t xml:space="preserve">«Biographical»</w:t>
      </w:r>
      <w:r>
        <w:t xml:space="preserve">. NobelPrize.org. 1990.</w:t>
      </w:r>
      <w:r>
        <w:t xml:space="preserve"> </w:t>
      </w:r>
      <w:hyperlink r:id="rId409">
        <w:r>
          <w:rPr>
            <w:rStyle w:val="Hyperlink"/>
          </w:rPr>
          <w:t xml:space="preserve">https://www.nobelprize.org/prizes/economic-sciences/1990/markowitz/biographical/</w:t>
        </w:r>
      </w:hyperlink>
      <w:r>
        <w:t xml:space="preserve">.</w:t>
      </w:r>
    </w:p>
    <w:bookmarkEnd w:id="410"/>
    <w:bookmarkStart w:id="411" w:name="ref_MasColellWhinstonGreen1995"/>
    <w:p>
      <w:pPr>
        <w:pStyle w:val="Bibliography"/>
      </w:pPr>
      <w:r>
        <w:t xml:space="preserve">Mas-Colell, Andreu, Michael D. Whinston y Jerry R. Green (1995).</w:t>
      </w:r>
      <w:r>
        <w:t xml:space="preserve"> </w:t>
      </w:r>
      <w:r>
        <w:rPr>
          <w:i/>
          <w:iCs/>
        </w:rPr>
        <w:t xml:space="preserve">Microeconomic Theory</w:t>
      </w:r>
      <w:r>
        <w:t xml:space="preserve">. Nueva York: Oxford University Press.</w:t>
      </w:r>
    </w:p>
    <w:bookmarkEnd w:id="411"/>
    <w:bookmarkStart w:id="412" w:name="ref_MatePerez2007Microeconomia"/>
    <w:p>
      <w:pPr>
        <w:pStyle w:val="Bibliography"/>
      </w:pPr>
      <w:r>
        <w:t xml:space="preserve">Maté García, Jorge Juan y Carlos Pérez Domínguez (2007).</w:t>
      </w:r>
      <w:r>
        <w:t xml:space="preserve"> </w:t>
      </w:r>
      <w:r>
        <w:rPr>
          <w:i/>
          <w:iCs/>
        </w:rPr>
        <w:t xml:space="preserve">Microeconomía avanzada: cuestiones y ejercicios resueltos</w:t>
      </w:r>
      <w:r>
        <w:t xml:space="preserve">. Madrid: Pearson Prentice Hall.</w:t>
      </w:r>
    </w:p>
    <w:bookmarkEnd w:id="412"/>
    <w:bookmarkStart w:id="414" w:name="ref_MehraPrescott1985Equity"/>
    <w:p>
      <w:pPr>
        <w:pStyle w:val="Bibliography"/>
      </w:pPr>
      <w:r>
        <w:t xml:space="preserve">Mehra, Rajnish y Edward C. Prescott (1985).</w:t>
      </w:r>
      <w:r>
        <w:t xml:space="preserve"> </w:t>
      </w:r>
      <w:r>
        <w:t xml:space="preserve">«The Equity Premium: A Puzzle»</w:t>
      </w:r>
      <w:r>
        <w:t xml:space="preserve">.</w:t>
      </w:r>
      <w:r>
        <w:t xml:space="preserve"> </w:t>
      </w:r>
      <w:r>
        <w:rPr>
          <w:i/>
          <w:iCs/>
        </w:rPr>
        <w:t xml:space="preserve">Journal of Monetary Economics</w:t>
      </w:r>
      <w:r>
        <w:t xml:space="preserve"> </w:t>
      </w:r>
      <w:r>
        <w:t xml:space="preserve">15 (2): 145-61.</w:t>
      </w:r>
      <w:r>
        <w:t xml:space="preserve"> </w:t>
      </w:r>
      <w:hyperlink r:id="rId413">
        <w:r>
          <w:rPr>
            <w:rStyle w:val="Hyperlink"/>
          </w:rPr>
          <w:t xml:space="preserve">https://doi.org/10.1016/0304-3932(85)90061-3</w:t>
        </w:r>
      </w:hyperlink>
      <w:r>
        <w:t xml:space="preserve">.</w:t>
      </w:r>
    </w:p>
    <w:bookmarkEnd w:id="414"/>
    <w:bookmarkStart w:id="415" w:name="ref_Menger1934Unsicherheitsmoment"/>
    <w:p>
      <w:pPr>
        <w:pStyle w:val="Bibliography"/>
      </w:pPr>
      <w:r>
        <w:t xml:space="preserve">Menger, Karl (1934).</w:t>
      </w:r>
      <w:r>
        <w:t xml:space="preserve"> </w:t>
      </w:r>
      <w:r>
        <w:t xml:space="preserve">«Das Unsicherheitsmoment in der Wertlehre»</w:t>
      </w:r>
      <w:r>
        <w:t xml:space="preserve">.</w:t>
      </w:r>
      <w:r>
        <w:t xml:space="preserve"> </w:t>
      </w:r>
      <w:r>
        <w:rPr>
          <w:i/>
          <w:iCs/>
        </w:rPr>
        <w:t xml:space="preserve">Zeitschrift für Nationalökonomie</w:t>
      </w:r>
      <w:r>
        <w:t xml:space="preserve"> </w:t>
      </w:r>
      <w:r>
        <w:t xml:space="preserve">5 (4): 459-85.</w:t>
      </w:r>
    </w:p>
    <w:bookmarkEnd w:id="415"/>
    <w:bookmarkStart w:id="416" w:name="ref_Milnor1954Games"/>
    <w:p>
      <w:pPr>
        <w:pStyle w:val="Bibliography"/>
      </w:pPr>
      <w:r>
        <w:t xml:space="preserve">Milnor, John (1954).</w:t>
      </w:r>
      <w:r>
        <w:t xml:space="preserve"> </w:t>
      </w:r>
      <w:r>
        <w:t xml:space="preserve">«Games against Nature»</w:t>
      </w:r>
      <w:r>
        <w:t xml:space="preserve">. En</w:t>
      </w:r>
      <w:r>
        <w:t xml:space="preserve"> </w:t>
      </w:r>
      <w:r>
        <w:rPr>
          <w:i/>
          <w:iCs/>
        </w:rPr>
        <w:t xml:space="preserve">Decision Processes</w:t>
      </w:r>
      <w:r>
        <w:t xml:space="preserve">, editado por Robert M. Thrall, Clyde H. Coombs y Robert L. Davis, 49-59. Nueva York: Wiley.</w:t>
      </w:r>
    </w:p>
    <w:bookmarkEnd w:id="416"/>
    <w:bookmarkStart w:id="418" w:name="ref_Mossin1968Aspects"/>
    <w:p>
      <w:pPr>
        <w:pStyle w:val="Bibliography"/>
      </w:pPr>
      <w:r>
        <w:t xml:space="preserve">Mossin, Jan (1968).</w:t>
      </w:r>
      <w:r>
        <w:t xml:space="preserve"> </w:t>
      </w:r>
      <w:r>
        <w:t xml:space="preserve">«Aspects of Rational Insurance Purchasing»</w:t>
      </w:r>
      <w:r>
        <w:t xml:space="preserve">.</w:t>
      </w:r>
      <w:r>
        <w:t xml:space="preserve"> </w:t>
      </w:r>
      <w:r>
        <w:rPr>
          <w:i/>
          <w:iCs/>
        </w:rPr>
        <w:t xml:space="preserve">Journal of Political Economy</w:t>
      </w:r>
      <w:r>
        <w:t xml:space="preserve"> </w:t>
      </w:r>
      <w:r>
        <w:t xml:space="preserve">76 (4): 553-68.</w:t>
      </w:r>
      <w:r>
        <w:t xml:space="preserve"> </w:t>
      </w:r>
      <w:hyperlink r:id="rId417">
        <w:r>
          <w:rPr>
            <w:rStyle w:val="Hyperlink"/>
          </w:rPr>
          <w:t xml:space="preserve">https://doi.org/10.1086/259427</w:t>
        </w:r>
      </w:hyperlink>
      <w:r>
        <w:t xml:space="preserve">.</w:t>
      </w:r>
    </w:p>
    <w:bookmarkEnd w:id="418"/>
    <w:bookmarkStart w:id="419" w:name="ref_VonNeumannMorgenstern1944Theory"/>
    <w:p>
      <w:pPr>
        <w:pStyle w:val="Bibliography"/>
      </w:pPr>
      <w:r>
        <w:t xml:space="preserve">Neumann, John von y Oskar Morgenstern (1944).</w:t>
      </w:r>
      <w:r>
        <w:t xml:space="preserve"> </w:t>
      </w:r>
      <w:r>
        <w:rPr>
          <w:i/>
          <w:iCs/>
        </w:rPr>
        <w:t xml:space="preserve">Theory of Games and Economic Behavior</w:t>
      </w:r>
      <w:r>
        <w:t xml:space="preserve">. Princeton: Princeton University Press.</w:t>
      </w:r>
    </w:p>
    <w:bookmarkEnd w:id="419"/>
    <w:bookmarkStart w:id="421" w:name="ref_Nobel1988Allais"/>
    <w:p>
      <w:pPr>
        <w:pStyle w:val="Bibliography"/>
      </w:pPr>
      <w:r>
        <w:t xml:space="preserve">NobelPrize.org (1988).</w:t>
      </w:r>
      <w:r>
        <w:t xml:space="preserve"> </w:t>
      </w:r>
      <w:r>
        <w:t xml:space="preserve">«The Sveriges Riksbank Prize in Economic Sciences in Memory of Alfred Nobel 1988. Summary»</w:t>
      </w:r>
      <w:r>
        <w:t xml:space="preserve">. 1988.</w:t>
      </w:r>
      <w:r>
        <w:t xml:space="preserve"> </w:t>
      </w:r>
      <w:hyperlink r:id="rId420">
        <w:r>
          <w:rPr>
            <w:rStyle w:val="Hyperlink"/>
          </w:rPr>
          <w:t xml:space="preserve">https://www.nobelprize.org/prizes/economic-sciences/1988/summary/</w:t>
        </w:r>
      </w:hyperlink>
      <w:r>
        <w:t xml:space="preserve">.</w:t>
      </w:r>
    </w:p>
    <w:bookmarkEnd w:id="421"/>
    <w:bookmarkStart w:id="423" w:name="ref_Nobel1990Markowitz"/>
    <w:p>
      <w:pPr>
        <w:pStyle w:val="Bibliography"/>
      </w:pPr>
      <w:r>
        <w:t xml:space="preserve">NobelPrize.org (1990).</w:t>
      </w:r>
      <w:r>
        <w:t xml:space="preserve"> </w:t>
      </w:r>
      <w:r>
        <w:t xml:space="preserve">«The Sveriges Riksbank Prize in Economic Sciences in Memory of Alfred Nobel 1990. Summary»</w:t>
      </w:r>
      <w:r>
        <w:t xml:space="preserve">. 1990.</w:t>
      </w:r>
      <w:r>
        <w:t xml:space="preserve"> </w:t>
      </w:r>
      <w:hyperlink r:id="rId422">
        <w:r>
          <w:rPr>
            <w:rStyle w:val="Hyperlink"/>
          </w:rPr>
          <w:t xml:space="preserve">https://www.nobelprize.org/prizes/economic-sciences/1990/summary/</w:t>
        </w:r>
      </w:hyperlink>
      <w:r>
        <w:t xml:space="preserve">.</w:t>
      </w:r>
    </w:p>
    <w:bookmarkEnd w:id="423"/>
    <w:bookmarkStart w:id="425" w:name="ref_Nobel2002Kahneman"/>
    <w:p>
      <w:pPr>
        <w:pStyle w:val="Bibliography"/>
      </w:pPr>
      <w:r>
        <w:t xml:space="preserve">NobelPrize.org (2002).</w:t>
      </w:r>
      <w:r>
        <w:t xml:space="preserve"> </w:t>
      </w:r>
      <w:r>
        <w:t xml:space="preserve">«The Sveriges Riksbank Prize in Economic Sciences in Memory of Alfred Nobel 2002. Summary»</w:t>
      </w:r>
      <w:r>
        <w:t xml:space="preserve">. 2002.</w:t>
      </w:r>
      <w:r>
        <w:t xml:space="preserve"> </w:t>
      </w:r>
      <w:hyperlink r:id="rId424">
        <w:r>
          <w:rPr>
            <w:rStyle w:val="Hyperlink"/>
          </w:rPr>
          <w:t xml:space="preserve">https://www.nobelprize.org/prizes/economic-sciences/2002/summary/</w:t>
        </w:r>
      </w:hyperlink>
      <w:r>
        <w:t xml:space="preserve">.</w:t>
      </w:r>
    </w:p>
    <w:bookmarkEnd w:id="425"/>
    <w:bookmarkStart w:id="427" w:name="ref_MacTutor2026NBernoulli"/>
    <w:p>
      <w:pPr>
        <w:pStyle w:val="Bibliography"/>
      </w:pPr>
      <w:r>
        <w:t xml:space="preserve">O’Connor, John J. y Edmund F. Robertson (2026).</w:t>
      </w:r>
      <w:r>
        <w:t xml:space="preserve"> </w:t>
      </w:r>
      <w:r>
        <w:t xml:space="preserve">«Nicolaus (I) Bernoulli»</w:t>
      </w:r>
      <w:r>
        <w:t xml:space="preserve">. MacTutor History of Mathematics, University of St Andrews. 2026.</w:t>
      </w:r>
      <w:r>
        <w:t xml:space="preserve"> </w:t>
      </w:r>
      <w:hyperlink r:id="rId426">
        <w:r>
          <w:rPr>
            <w:rStyle w:val="Hyperlink"/>
          </w:rPr>
          <w:t xml:space="preserve">https://mathshistory.st-andrews.ac.uk/Biographies/Bernoulli_Nicolaus(I)/</w:t>
        </w:r>
      </w:hyperlink>
      <w:r>
        <w:t xml:space="preserve">.</w:t>
      </w:r>
    </w:p>
    <w:bookmarkEnd w:id="427"/>
    <w:bookmarkStart w:id="429" w:name="ref_UE2014DGSD"/>
    <w:p>
      <w:pPr>
        <w:pStyle w:val="Bibliography"/>
      </w:pPr>
      <w:r>
        <w:t xml:space="preserve">Parlamento Europeo y Consejo de la Unión Europea (2014).</w:t>
      </w:r>
      <w:r>
        <w:t xml:space="preserve"> </w:t>
      </w:r>
      <w:r>
        <w:t xml:space="preserve">«Directiva 2014/49/UE, de 16 de abril de 2014, relativa a los sistemas de garantía de depósitos»</w:t>
      </w:r>
      <w:r>
        <w:t xml:space="preserve">. 2014.</w:t>
      </w:r>
      <w:r>
        <w:t xml:space="preserve"> </w:t>
      </w:r>
      <w:hyperlink r:id="rId428">
        <w:r>
          <w:rPr>
            <w:rStyle w:val="Hyperlink"/>
          </w:rPr>
          <w:t xml:space="preserve">https://eur-lex.europa.eu/eli/dir/2014/49/oj</w:t>
        </w:r>
      </w:hyperlink>
      <w:r>
        <w:t xml:space="preserve">.</w:t>
      </w:r>
    </w:p>
    <w:bookmarkEnd w:id="429"/>
    <w:bookmarkStart w:id="431" w:name="ref_UE2026Dir804"/>
    <w:p>
      <w:pPr>
        <w:pStyle w:val="Bibliography"/>
      </w:pPr>
      <w:r>
        <w:t xml:space="preserve">Parlamento Europeo y Consejo de la Unión Europea (2026).</w:t>
      </w:r>
      <w:r>
        <w:t xml:space="preserve"> </w:t>
      </w:r>
      <w:r>
        <w:t xml:space="preserve">«Directiva (UE) 2026/804, de 30 de marzo de 2026, por la que se modifica la Directiva 2014/49/UE en lo que respecta al ámbito de la protección de los depósitos, el uso de los fondos de los sistemas de garantía de depósitos, la cooperación transfronteriza y la transparencia»</w:t>
      </w:r>
      <w:r>
        <w:t xml:space="preserve">. 2026.</w:t>
      </w:r>
      <w:r>
        <w:t xml:space="preserve"> </w:t>
      </w:r>
      <w:hyperlink r:id="rId430">
        <w:r>
          <w:rPr>
            <w:rStyle w:val="Hyperlink"/>
          </w:rPr>
          <w:t xml:space="preserve">https://eur-lex.europa.eu/eli/dir/2026/804/oj</w:t>
        </w:r>
      </w:hyperlink>
      <w:r>
        <w:t xml:space="preserve">.</w:t>
      </w:r>
    </w:p>
    <w:bookmarkEnd w:id="431"/>
    <w:bookmarkStart w:id="433" w:name="ref_Peterson2023StPetersburg"/>
    <w:p>
      <w:pPr>
        <w:pStyle w:val="Bibliography"/>
      </w:pPr>
      <w:r>
        <w:t xml:space="preserve">Peterson, Martin (2023).</w:t>
      </w:r>
      <w:r>
        <w:t xml:space="preserve"> </w:t>
      </w:r>
      <w:r>
        <w:t xml:space="preserve">«The St. Petersburg Paradox»</w:t>
      </w:r>
      <w:r>
        <w:t xml:space="preserve">. 2023.</w:t>
      </w:r>
      <w:r>
        <w:t xml:space="preserve"> </w:t>
      </w:r>
      <w:hyperlink r:id="rId432">
        <w:r>
          <w:rPr>
            <w:rStyle w:val="Hyperlink"/>
          </w:rPr>
          <w:t xml:space="preserve">https://plato.stanford.edu/entries/paradox-stpetersburg/</w:t>
        </w:r>
      </w:hyperlink>
      <w:r>
        <w:t xml:space="preserve">.</w:t>
      </w:r>
    </w:p>
    <w:bookmarkEnd w:id="433"/>
    <w:bookmarkStart w:id="435" w:name="ref_Pratt1964Risk"/>
    <w:p>
      <w:pPr>
        <w:pStyle w:val="Bibliography"/>
      </w:pPr>
      <w:r>
        <w:t xml:space="preserve">Pratt, John W. (1964).</w:t>
      </w:r>
      <w:r>
        <w:t xml:space="preserve"> </w:t>
      </w:r>
      <w:r>
        <w:t xml:space="preserve">«Risk Aversion in the Small and in the Large»</w:t>
      </w:r>
      <w:r>
        <w:t xml:space="preserve">.</w:t>
      </w:r>
      <w:r>
        <w:t xml:space="preserve"> </w:t>
      </w:r>
      <w:r>
        <w:rPr>
          <w:i/>
          <w:iCs/>
        </w:rPr>
        <w:t xml:space="preserve">Econometrica</w:t>
      </w:r>
      <w:r>
        <w:t xml:space="preserve"> </w:t>
      </w:r>
      <w:r>
        <w:t xml:space="preserve">32 (1/2): 122-36.</w:t>
      </w:r>
      <w:r>
        <w:t xml:space="preserve"> </w:t>
      </w:r>
      <w:hyperlink r:id="rId434">
        <w:r>
          <w:rPr>
            <w:rStyle w:val="Hyperlink"/>
          </w:rPr>
          <w:t xml:space="preserve">https://doi.org/10.2307/1913738</w:t>
        </w:r>
      </w:hyperlink>
      <w:r>
        <w:t xml:space="preserve">.</w:t>
      </w:r>
    </w:p>
    <w:bookmarkEnd w:id="435"/>
    <w:bookmarkStart w:id="437" w:name="ref_Quiggin1982Theory"/>
    <w:p>
      <w:pPr>
        <w:pStyle w:val="Bibliography"/>
      </w:pPr>
      <w:r>
        <w:t xml:space="preserve">Quiggin, John (1982).</w:t>
      </w:r>
      <w:r>
        <w:t xml:space="preserve"> </w:t>
      </w:r>
      <w:r>
        <w:t xml:space="preserve">«A Theory of Anticipated Utility»</w:t>
      </w:r>
      <w:r>
        <w:t xml:space="preserve">.</w:t>
      </w:r>
      <w:r>
        <w:t xml:space="preserve"> </w:t>
      </w:r>
      <w:r>
        <w:rPr>
          <w:i/>
          <w:iCs/>
        </w:rPr>
        <w:t xml:space="preserve">Journal of Economic Behavior &amp; Organization</w:t>
      </w:r>
      <w:r>
        <w:t xml:space="preserve"> </w:t>
      </w:r>
      <w:r>
        <w:t xml:space="preserve">3 (4): 323-43.</w:t>
      </w:r>
      <w:r>
        <w:t xml:space="preserve"> </w:t>
      </w:r>
      <w:hyperlink r:id="rId436">
        <w:r>
          <w:rPr>
            <w:rStyle w:val="Hyperlink"/>
          </w:rPr>
          <w:t xml:space="preserve">https://doi.org/10.1016/0167-2681(82)90008-7</w:t>
        </w:r>
      </w:hyperlink>
      <w:r>
        <w:t xml:space="preserve">.</w:t>
      </w:r>
    </w:p>
    <w:bookmarkEnd w:id="437"/>
    <w:bookmarkStart w:id="439" w:name="ref_Rabin2000Risk"/>
    <w:p>
      <w:pPr>
        <w:pStyle w:val="Bibliography"/>
      </w:pPr>
      <w:r>
        <w:t xml:space="preserve">Rabin, Matthew (2000).</w:t>
      </w:r>
      <w:r>
        <w:t xml:space="preserve"> </w:t>
      </w:r>
      <w:r>
        <w:t xml:space="preserve">«Risk Aversion and Expected-Utility Theory: A Calibration Theorem»</w:t>
      </w:r>
      <w:r>
        <w:t xml:space="preserve">.</w:t>
      </w:r>
      <w:r>
        <w:t xml:space="preserve"> </w:t>
      </w:r>
      <w:r>
        <w:rPr>
          <w:i/>
          <w:iCs/>
        </w:rPr>
        <w:t xml:space="preserve">Econometrica</w:t>
      </w:r>
      <w:r>
        <w:t xml:space="preserve"> </w:t>
      </w:r>
      <w:r>
        <w:t xml:space="preserve">68 (5): 1281-92.</w:t>
      </w:r>
      <w:r>
        <w:t xml:space="preserve"> </w:t>
      </w:r>
      <w:hyperlink r:id="rId438">
        <w:r>
          <w:rPr>
            <w:rStyle w:val="Hyperlink"/>
          </w:rPr>
          <w:t xml:space="preserve">https://doi.org/10.1111/1468-0262.00158</w:t>
        </w:r>
      </w:hyperlink>
      <w:r>
        <w:t xml:space="preserve">.</w:t>
      </w:r>
    </w:p>
    <w:bookmarkEnd w:id="439"/>
    <w:bookmarkStart w:id="441" w:name="ref_RAE2026Riesgo"/>
    <w:p>
      <w:pPr>
        <w:pStyle w:val="Bibliography"/>
      </w:pPr>
      <w:r>
        <w:t xml:space="preserve">Real Academia Española (2026).</w:t>
      </w:r>
      <w:r>
        <w:t xml:space="preserve"> </w:t>
      </w:r>
      <w:r>
        <w:t xml:space="preserve">«riesgo»</w:t>
      </w:r>
      <w:r>
        <w:t xml:space="preserve">. 2026.</w:t>
      </w:r>
      <w:r>
        <w:t xml:space="preserve"> </w:t>
      </w:r>
      <w:hyperlink r:id="rId440">
        <w:r>
          <w:rPr>
            <w:rStyle w:val="Hyperlink"/>
          </w:rPr>
          <w:t xml:space="preserve">https://dle.rae.es/riesgo</w:t>
        </w:r>
      </w:hyperlink>
      <w:r>
        <w:t xml:space="preserve">.</w:t>
      </w:r>
    </w:p>
    <w:bookmarkEnd w:id="441"/>
    <w:bookmarkStart w:id="443" w:name="ref_Repullo2022Nobel"/>
    <w:p>
      <w:pPr>
        <w:pStyle w:val="Bibliography"/>
      </w:pPr>
      <w:r>
        <w:t xml:space="preserve">Repullo, Rafael (2022).</w:t>
      </w:r>
      <w:r>
        <w:t xml:space="preserve"> </w:t>
      </w:r>
      <w:r>
        <w:t xml:space="preserve">«Premios Nobel de Economía 2022. Crisis financieras y el papel de los bancos»</w:t>
      </w:r>
      <w:r>
        <w:t xml:space="preserve">. Fundación Ramón Areces. 2022.</w:t>
      </w:r>
      <w:r>
        <w:t xml:space="preserve"> </w:t>
      </w:r>
      <w:hyperlink r:id="rId442">
        <w:r>
          <w:rPr>
            <w:rStyle w:val="Hyperlink"/>
          </w:rPr>
          <w:t xml:space="preserve">https://www.fundacionareces.es/fundacionareces/es/actividades/premios-nobel-de-economia-2022-crisis-financieras-y-el-papel-de-los-bancos.html</w:t>
        </w:r>
      </w:hyperlink>
      <w:r>
        <w:t xml:space="preserve">.</w:t>
      </w:r>
    </w:p>
    <w:bookmarkEnd w:id="443"/>
    <w:bookmarkStart w:id="444" w:name="ref_RodriguezLopez2017Riesgo"/>
    <w:p>
      <w:pPr>
        <w:pStyle w:val="Bibliography"/>
      </w:pPr>
      <w:r>
        <w:t xml:space="preserve">Rodríguez López, J. L. (2017).</w:t>
      </w:r>
      <w:r>
        <w:t xml:space="preserve"> </w:t>
      </w:r>
      <w:r>
        <w:t xml:space="preserve">«Tema 3.A.7: Teoría de la elección del consumidor en situaciones de riesgo e incertidumbre»</w:t>
      </w:r>
      <w:r>
        <w:t xml:space="preserve">. ICEX-CECO.</w:t>
      </w:r>
    </w:p>
    <w:bookmarkEnd w:id="444"/>
    <w:bookmarkStart w:id="446" w:name="ref_RothschildStiglitz1976Equilibrium"/>
    <w:p>
      <w:pPr>
        <w:pStyle w:val="Bibliography"/>
      </w:pPr>
      <w:r>
        <w:t xml:space="preserve">Rothschild, Michael y Joseph Stiglitz (1976).</w:t>
      </w:r>
      <w:r>
        <w:t xml:space="preserve"> </w:t>
      </w:r>
      <w:r>
        <w:t xml:space="preserve">«Equilibrium in Competitive Insurance Markets: An Essay on the Economics of Imperfect Information»</w:t>
      </w:r>
      <w:r>
        <w:t xml:space="preserve">.</w:t>
      </w:r>
      <w:r>
        <w:t xml:space="preserve"> </w:t>
      </w:r>
      <w:r>
        <w:rPr>
          <w:i/>
          <w:iCs/>
        </w:rPr>
        <w:t xml:space="preserve">Quarterly Journal of Economics</w:t>
      </w:r>
      <w:r>
        <w:t xml:space="preserve"> </w:t>
      </w:r>
      <w:r>
        <w:t xml:space="preserve">90 (4): 629-49.</w:t>
      </w:r>
      <w:r>
        <w:t xml:space="preserve"> </w:t>
      </w:r>
      <w:hyperlink r:id="rId445">
        <w:r>
          <w:rPr>
            <w:rStyle w:val="Hyperlink"/>
          </w:rPr>
          <w:t xml:space="preserve">https://doi.org/10.2307/1885326</w:t>
        </w:r>
      </w:hyperlink>
      <w:r>
        <w:t xml:space="preserve">.</w:t>
      </w:r>
    </w:p>
    <w:bookmarkEnd w:id="446"/>
    <w:bookmarkStart w:id="448" w:name="ref_RothschildStiglitz1970Increasing"/>
    <w:p>
      <w:pPr>
        <w:pStyle w:val="Bibliography"/>
      </w:pPr>
      <w:r>
        <w:t xml:space="preserve">Rothschild, Michael y Joseph E. Stiglitz (1970).</w:t>
      </w:r>
      <w:r>
        <w:t xml:space="preserve"> </w:t>
      </w:r>
      <w:r>
        <w:t xml:space="preserve">«Increasing Risk: I. A Definition»</w:t>
      </w:r>
      <w:r>
        <w:t xml:space="preserve">.</w:t>
      </w:r>
      <w:r>
        <w:t xml:space="preserve"> </w:t>
      </w:r>
      <w:r>
        <w:rPr>
          <w:i/>
          <w:iCs/>
        </w:rPr>
        <w:t xml:space="preserve">Journal of Economic Theory</w:t>
      </w:r>
      <w:r>
        <w:t xml:space="preserve"> </w:t>
      </w:r>
      <w:r>
        <w:t xml:space="preserve">2 (3): 225-43.</w:t>
      </w:r>
      <w:r>
        <w:t xml:space="preserve"> </w:t>
      </w:r>
      <w:hyperlink r:id="rId447">
        <w:r>
          <w:rPr>
            <w:rStyle w:val="Hyperlink"/>
          </w:rPr>
          <w:t xml:space="preserve">https://doi.org/10.1016/0022-0531(70)90038-4</w:t>
        </w:r>
      </w:hyperlink>
      <w:r>
        <w:t xml:space="preserve">.</w:t>
      </w:r>
    </w:p>
    <w:bookmarkEnd w:id="448"/>
    <w:bookmarkStart w:id="450" w:name="ref_Ruggeri2020Replicating"/>
    <w:p>
      <w:pPr>
        <w:pStyle w:val="Bibliography"/>
      </w:pPr>
      <w:r>
        <w:t xml:space="preserve">Ruggeri, Kai et al. (2020).</w:t>
      </w:r>
      <w:r>
        <w:t xml:space="preserve"> </w:t>
      </w:r>
      <w:r>
        <w:t xml:space="preserve">«Replicating Patterns of Prospect Theory for Decision under Risk»</w:t>
      </w:r>
      <w:r>
        <w:t xml:space="preserve">.</w:t>
      </w:r>
      <w:r>
        <w:t xml:space="preserve"> </w:t>
      </w:r>
      <w:r>
        <w:rPr>
          <w:i/>
          <w:iCs/>
        </w:rPr>
        <w:t xml:space="preserve">Nature Human Behaviour</w:t>
      </w:r>
      <w:r>
        <w:t xml:space="preserve"> </w:t>
      </w:r>
      <w:r>
        <w:t xml:space="preserve">4 (6): 622-33.</w:t>
      </w:r>
      <w:r>
        <w:t xml:space="preserve"> </w:t>
      </w:r>
      <w:hyperlink r:id="rId449">
        <w:r>
          <w:rPr>
            <w:rStyle w:val="Hyperlink"/>
          </w:rPr>
          <w:t xml:space="preserve">https://doi.org/10.1038/s41562-020-0886-x</w:t>
        </w:r>
      </w:hyperlink>
      <w:r>
        <w:t xml:space="preserve">.</w:t>
      </w:r>
    </w:p>
    <w:bookmarkEnd w:id="450"/>
    <w:bookmarkStart w:id="452" w:name="ref_Sandmo1970Effect"/>
    <w:p>
      <w:pPr>
        <w:pStyle w:val="Bibliography"/>
      </w:pPr>
      <w:r>
        <w:t xml:space="preserve">Sandmo, Agnar (1970).</w:t>
      </w:r>
      <w:r>
        <w:t xml:space="preserve"> </w:t>
      </w:r>
      <w:r>
        <w:t xml:space="preserve">«The Effect of Uncertainty on Saving Decisions»</w:t>
      </w:r>
      <w:r>
        <w:t xml:space="preserve">.</w:t>
      </w:r>
      <w:r>
        <w:t xml:space="preserve"> </w:t>
      </w:r>
      <w:r>
        <w:rPr>
          <w:i/>
          <w:iCs/>
        </w:rPr>
        <w:t xml:space="preserve">Review of Economic Studies</w:t>
      </w:r>
      <w:r>
        <w:t xml:space="preserve"> </w:t>
      </w:r>
      <w:r>
        <w:t xml:space="preserve">37 (3): 353-60.</w:t>
      </w:r>
      <w:r>
        <w:t xml:space="preserve"> </w:t>
      </w:r>
      <w:hyperlink r:id="rId451">
        <w:r>
          <w:rPr>
            <w:rStyle w:val="Hyperlink"/>
          </w:rPr>
          <w:t xml:space="preserve">https://doi.org/10.2307/2296725</w:t>
        </w:r>
      </w:hyperlink>
      <w:r>
        <w:t xml:space="preserve">.</w:t>
      </w:r>
    </w:p>
    <w:bookmarkEnd w:id="452"/>
    <w:bookmarkStart w:id="453" w:name="ref_Sandmo1971Theory"/>
    <w:p>
      <w:pPr>
        <w:pStyle w:val="Bibliography"/>
      </w:pPr>
      <w:r>
        <w:t xml:space="preserve">Sandmo, Agnar (1971).</w:t>
      </w:r>
      <w:r>
        <w:t xml:space="preserve"> </w:t>
      </w:r>
      <w:r>
        <w:t xml:space="preserve">«On the Theory of the Competitive Firm under Price Uncertainty»</w:t>
      </w:r>
      <w:r>
        <w:t xml:space="preserve">.</w:t>
      </w:r>
      <w:r>
        <w:t xml:space="preserve"> </w:t>
      </w:r>
      <w:r>
        <w:rPr>
          <w:i/>
          <w:iCs/>
        </w:rPr>
        <w:t xml:space="preserve">American Economic Review</w:t>
      </w:r>
      <w:r>
        <w:t xml:space="preserve"> </w:t>
      </w:r>
      <w:r>
        <w:t xml:space="preserve">61 (1): 65-73.</w:t>
      </w:r>
    </w:p>
    <w:bookmarkEnd w:id="453"/>
    <w:bookmarkStart w:id="455" w:name="ref_Savage1951Theory"/>
    <w:p>
      <w:pPr>
        <w:pStyle w:val="Bibliography"/>
      </w:pPr>
      <w:r>
        <w:t xml:space="preserve">Savage, Leonard J. (1951).</w:t>
      </w:r>
      <w:r>
        <w:t xml:space="preserve"> </w:t>
      </w:r>
      <w:r>
        <w:t xml:space="preserve">«The Theory of Statistical Decision»</w:t>
      </w:r>
      <w:r>
        <w:t xml:space="preserve">.</w:t>
      </w:r>
      <w:r>
        <w:t xml:space="preserve"> </w:t>
      </w:r>
      <w:r>
        <w:rPr>
          <w:i/>
          <w:iCs/>
        </w:rPr>
        <w:t xml:space="preserve">Journal of the American Statistical Association</w:t>
      </w:r>
      <w:r>
        <w:t xml:space="preserve"> </w:t>
      </w:r>
      <w:r>
        <w:t xml:space="preserve">46 (253): 55-67.</w:t>
      </w:r>
      <w:r>
        <w:t xml:space="preserve"> </w:t>
      </w:r>
      <w:hyperlink r:id="rId454">
        <w:r>
          <w:rPr>
            <w:rStyle w:val="Hyperlink"/>
          </w:rPr>
          <w:t xml:space="preserve">https://doi.org/10.1080/01621459.1951.10500768</w:t>
        </w:r>
      </w:hyperlink>
      <w:r>
        <w:t xml:space="preserve">.</w:t>
      </w:r>
    </w:p>
    <w:bookmarkEnd w:id="455"/>
    <w:bookmarkStart w:id="456" w:name="ref_Savage1954Foundations"/>
    <w:p>
      <w:pPr>
        <w:pStyle w:val="Bibliography"/>
      </w:pPr>
      <w:r>
        <w:t xml:space="preserve">Savage, Leonard J. (1954).</w:t>
      </w:r>
      <w:r>
        <w:t xml:space="preserve"> </w:t>
      </w:r>
      <w:r>
        <w:rPr>
          <w:i/>
          <w:iCs/>
        </w:rPr>
        <w:t xml:space="preserve">The Foundations of Statistics</w:t>
      </w:r>
      <w:r>
        <w:t xml:space="preserve">. Nueva York: John Wiley &amp; Sons.</w:t>
      </w:r>
    </w:p>
    <w:bookmarkEnd w:id="456"/>
    <w:bookmarkStart w:id="458" w:name="ref_Schmeidler1989Subjective"/>
    <w:p>
      <w:pPr>
        <w:pStyle w:val="Bibliography"/>
      </w:pPr>
      <w:r>
        <w:t xml:space="preserve">Schmeidler, David (1989).</w:t>
      </w:r>
      <w:r>
        <w:t xml:space="preserve"> </w:t>
      </w:r>
      <w:r>
        <w:t xml:space="preserve">«Subjective Probability and Expected Utility without Additivity»</w:t>
      </w:r>
      <w:r>
        <w:t xml:space="preserve">.</w:t>
      </w:r>
      <w:r>
        <w:t xml:space="preserve"> </w:t>
      </w:r>
      <w:r>
        <w:rPr>
          <w:i/>
          <w:iCs/>
        </w:rPr>
        <w:t xml:space="preserve">Econometrica</w:t>
      </w:r>
      <w:r>
        <w:t xml:space="preserve"> </w:t>
      </w:r>
      <w:r>
        <w:t xml:space="preserve">57 (3): 571-87.</w:t>
      </w:r>
      <w:r>
        <w:t xml:space="preserve"> </w:t>
      </w:r>
      <w:hyperlink r:id="rId457">
        <w:r>
          <w:rPr>
            <w:rStyle w:val="Hyperlink"/>
          </w:rPr>
          <w:t xml:space="preserve">https://doi.org/10.2307/1911053</w:t>
        </w:r>
      </w:hyperlink>
      <w:r>
        <w:t xml:space="preserve">.</w:t>
      </w:r>
    </w:p>
    <w:bookmarkEnd w:id="458"/>
    <w:bookmarkStart w:id="460" w:name="ref_ShefrinStatman1984Dividends"/>
    <w:p>
      <w:pPr>
        <w:pStyle w:val="Bibliography"/>
      </w:pPr>
      <w:r>
        <w:t xml:space="preserve">Shefrin, Hersh M. y Meir Statman (1984).</w:t>
      </w:r>
      <w:r>
        <w:t xml:space="preserve"> </w:t>
      </w:r>
      <w:r>
        <w:t xml:space="preserve">«Explaining Investor Preference for Cash Dividends»</w:t>
      </w:r>
      <w:r>
        <w:t xml:space="preserve">.</w:t>
      </w:r>
      <w:r>
        <w:t xml:space="preserve"> </w:t>
      </w:r>
      <w:r>
        <w:rPr>
          <w:i/>
          <w:iCs/>
        </w:rPr>
        <w:t xml:space="preserve">Journal of Financial Economics</w:t>
      </w:r>
      <w:r>
        <w:t xml:space="preserve"> </w:t>
      </w:r>
      <w:r>
        <w:t xml:space="preserve">13 (2): 253-82.</w:t>
      </w:r>
      <w:r>
        <w:t xml:space="preserve"> </w:t>
      </w:r>
      <w:hyperlink r:id="rId459">
        <w:r>
          <w:rPr>
            <w:rStyle w:val="Hyperlink"/>
          </w:rPr>
          <w:t xml:space="preserve">https://doi.org/10.1016/0304-405X(84)90025-4</w:t>
        </w:r>
      </w:hyperlink>
      <w:r>
        <w:t xml:space="preserve">.</w:t>
      </w:r>
    </w:p>
    <w:bookmarkEnd w:id="460"/>
    <w:bookmarkStart w:id="462" w:name="ref_ShefrinStatman1985Disposition"/>
    <w:p>
      <w:pPr>
        <w:pStyle w:val="Bibliography"/>
      </w:pPr>
      <w:r>
        <w:t xml:space="preserve">Shefrin, Hersh y Meir Statman (1985).</w:t>
      </w:r>
      <w:r>
        <w:t xml:space="preserve"> </w:t>
      </w:r>
      <w:r>
        <w:t xml:space="preserve">«The Disposition to Sell Winners Too Early and Ride Losers Too Long: Theory and Evidence»</w:t>
      </w:r>
      <w:r>
        <w:t xml:space="preserve">.</w:t>
      </w:r>
      <w:r>
        <w:t xml:space="preserve"> </w:t>
      </w:r>
      <w:r>
        <w:rPr>
          <w:i/>
          <w:iCs/>
        </w:rPr>
        <w:t xml:space="preserve">Journal of Finance</w:t>
      </w:r>
      <w:r>
        <w:t xml:space="preserve"> </w:t>
      </w:r>
      <w:r>
        <w:t xml:space="preserve">40 (3): 777-90.</w:t>
      </w:r>
      <w:r>
        <w:t xml:space="preserve"> </w:t>
      </w:r>
      <w:hyperlink r:id="rId461">
        <w:r>
          <w:rPr>
            <w:rStyle w:val="Hyperlink"/>
          </w:rPr>
          <w:t xml:space="preserve">https://doi.org/10.1111/j.1540-6261.1985.tb05002.x</w:t>
        </w:r>
      </w:hyperlink>
      <w:r>
        <w:t xml:space="preserve">.</w:t>
      </w:r>
    </w:p>
    <w:bookmarkEnd w:id="462"/>
    <w:bookmarkStart w:id="463" w:name="ref_Shiller1981Stock"/>
    <w:p>
      <w:pPr>
        <w:pStyle w:val="Bibliography"/>
      </w:pPr>
      <w:r>
        <w:t xml:space="preserve">Shiller, Robert J. (1981).</w:t>
      </w:r>
      <w:r>
        <w:t xml:space="preserve"> </w:t>
      </w:r>
      <w:r>
        <w:t xml:space="preserve">«Do Stock Prices Move Too Much to Be Justified by Subsequent Changes in Dividends?»</w:t>
      </w:r>
      <w:r>
        <w:t xml:space="preserve"> </w:t>
      </w:r>
      <w:r>
        <w:rPr>
          <w:i/>
          <w:iCs/>
        </w:rPr>
        <w:t xml:space="preserve">American Economic Review</w:t>
      </w:r>
      <w:r>
        <w:t xml:space="preserve"> </w:t>
      </w:r>
      <w:r>
        <w:t xml:space="preserve">71 (3): 421-36.</w:t>
      </w:r>
    </w:p>
    <w:bookmarkEnd w:id="463"/>
    <w:bookmarkStart w:id="465" w:name="ref_Simon1955Behavioral"/>
    <w:p>
      <w:pPr>
        <w:pStyle w:val="Bibliography"/>
      </w:pPr>
      <w:r>
        <w:t xml:space="preserve">Simon, Herbert A. (1955).</w:t>
      </w:r>
      <w:r>
        <w:t xml:space="preserve"> </w:t>
      </w:r>
      <w:r>
        <w:t xml:space="preserve">«A Behavioral Model of Rational Choice»</w:t>
      </w:r>
      <w:r>
        <w:t xml:space="preserve">.</w:t>
      </w:r>
      <w:r>
        <w:t xml:space="preserve"> </w:t>
      </w:r>
      <w:r>
        <w:rPr>
          <w:i/>
          <w:iCs/>
        </w:rPr>
        <w:t xml:space="preserve">Quarterly Journal of Economics</w:t>
      </w:r>
      <w:r>
        <w:t xml:space="preserve"> </w:t>
      </w:r>
      <w:r>
        <w:t xml:space="preserve">69 (1): 99-118.</w:t>
      </w:r>
      <w:r>
        <w:t xml:space="preserve"> </w:t>
      </w:r>
      <w:hyperlink r:id="rId464">
        <w:r>
          <w:rPr>
            <w:rStyle w:val="Hyperlink"/>
          </w:rPr>
          <w:t xml:space="preserve">https://doi.org/10.2307/1884852</w:t>
        </w:r>
      </w:hyperlink>
      <w:r>
        <w:t xml:space="preserve">.</w:t>
      </w:r>
    </w:p>
    <w:bookmarkEnd w:id="465"/>
    <w:bookmarkStart w:id="466" w:name="ref_Smith1968Optimal"/>
    <w:p>
      <w:pPr>
        <w:pStyle w:val="Bibliography"/>
      </w:pPr>
      <w:r>
        <w:t xml:space="preserve">Smith, Vernon L. (1968).</w:t>
      </w:r>
      <w:r>
        <w:t xml:space="preserve"> </w:t>
      </w:r>
      <w:r>
        <w:t xml:space="preserve">«Optimal Insurance Coverage»</w:t>
      </w:r>
      <w:r>
        <w:t xml:space="preserve">.</w:t>
      </w:r>
      <w:r>
        <w:t xml:space="preserve"> </w:t>
      </w:r>
      <w:r>
        <w:rPr>
          <w:i/>
          <w:iCs/>
        </w:rPr>
        <w:t xml:space="preserve">Journal of Political Economy</w:t>
      </w:r>
      <w:r>
        <w:t xml:space="preserve"> </w:t>
      </w:r>
      <w:r>
        <w:t xml:space="preserve">76 (1): 68-77.</w:t>
      </w:r>
    </w:p>
    <w:bookmarkEnd w:id="466"/>
    <w:bookmarkStart w:id="468" w:name="ref_Starmer2000Developments"/>
    <w:p>
      <w:pPr>
        <w:pStyle w:val="Bibliography"/>
      </w:pPr>
      <w:r>
        <w:t xml:space="preserve">Starmer, Chris (2000).</w:t>
      </w:r>
      <w:r>
        <w:t xml:space="preserve"> </w:t>
      </w:r>
      <w:r>
        <w:t xml:space="preserve">«Developments in Non-expected Utility Theory: The Hunt for a Descriptive Theory of Choice under Risk»</w:t>
      </w:r>
      <w:r>
        <w:t xml:space="preserve">.</w:t>
      </w:r>
      <w:r>
        <w:t xml:space="preserve"> </w:t>
      </w:r>
      <w:r>
        <w:rPr>
          <w:i/>
          <w:iCs/>
        </w:rPr>
        <w:t xml:space="preserve">Journal of Economic Literature</w:t>
      </w:r>
      <w:r>
        <w:t xml:space="preserve"> </w:t>
      </w:r>
      <w:r>
        <w:t xml:space="preserve">38 (2): 332-82.</w:t>
      </w:r>
      <w:r>
        <w:t xml:space="preserve"> </w:t>
      </w:r>
      <w:hyperlink r:id="rId467">
        <w:r>
          <w:rPr>
            <w:rStyle w:val="Hyperlink"/>
          </w:rPr>
          <w:t xml:space="preserve">https://doi.org/10.1257/jel.38.2.332</w:t>
        </w:r>
      </w:hyperlink>
      <w:r>
        <w:t xml:space="preserve">.</w:t>
      </w:r>
    </w:p>
    <w:bookmarkEnd w:id="468"/>
    <w:bookmarkStart w:id="470" w:name="ref_Stevens1946Theory"/>
    <w:p>
      <w:pPr>
        <w:pStyle w:val="Bibliography"/>
      </w:pPr>
      <w:r>
        <w:t xml:space="preserve">Stevens, S. S. (1946).</w:t>
      </w:r>
      <w:r>
        <w:t xml:space="preserve"> </w:t>
      </w:r>
      <w:r>
        <w:t xml:space="preserve">«On the Theory of Scales of Measurement»</w:t>
      </w:r>
      <w:r>
        <w:t xml:space="preserve">.</w:t>
      </w:r>
      <w:r>
        <w:t xml:space="preserve"> </w:t>
      </w:r>
      <w:r>
        <w:rPr>
          <w:i/>
          <w:iCs/>
        </w:rPr>
        <w:t xml:space="preserve">Science</w:t>
      </w:r>
      <w:r>
        <w:t xml:space="preserve"> </w:t>
      </w:r>
      <w:r>
        <w:t xml:space="preserve">103 (2684): 677-80.</w:t>
      </w:r>
      <w:r>
        <w:t xml:space="preserve"> </w:t>
      </w:r>
      <w:hyperlink r:id="rId469">
        <w:r>
          <w:rPr>
            <w:rStyle w:val="Hyperlink"/>
          </w:rPr>
          <w:t xml:space="preserve">https://doi.org/10.1126/science.103.2684.677</w:t>
        </w:r>
      </w:hyperlink>
      <w:r>
        <w:t xml:space="preserve">.</w:t>
      </w:r>
    </w:p>
    <w:bookmarkEnd w:id="470"/>
    <w:bookmarkStart w:id="471" w:name="ref_StevensonWolfers2008Economic"/>
    <w:p>
      <w:pPr>
        <w:pStyle w:val="Bibliography"/>
      </w:pPr>
      <w:r>
        <w:t xml:space="preserve">Stevenson, Betsey y Justin Wolfers (2008).</w:t>
      </w:r>
      <w:r>
        <w:t xml:space="preserve"> </w:t>
      </w:r>
      <w:r>
        <w:t xml:space="preserve">«Economic Growth and Subjective Well-Being: Reassessing the Easterlin Paradox»</w:t>
      </w:r>
      <w:r>
        <w:t xml:space="preserve">.</w:t>
      </w:r>
      <w:r>
        <w:t xml:space="preserve"> </w:t>
      </w:r>
      <w:r>
        <w:rPr>
          <w:i/>
          <w:iCs/>
        </w:rPr>
        <w:t xml:space="preserve">Brookings Papers on Economic Activity</w:t>
      </w:r>
      <w:r>
        <w:t xml:space="preserve"> </w:t>
      </w:r>
      <w:r>
        <w:t xml:space="preserve">2008 (1): 1-87.</w:t>
      </w:r>
    </w:p>
    <w:bookmarkEnd w:id="471"/>
    <w:bookmarkStart w:id="473" w:name="ref_BIS2017Stournaras"/>
    <w:p>
      <w:pPr>
        <w:pStyle w:val="Bibliography"/>
      </w:pPr>
      <w:r>
        <w:t xml:space="preserve">Stournaras, Yannis (2017).</w:t>
      </w:r>
      <w:r>
        <w:t xml:space="preserve"> </w:t>
      </w:r>
      <w:r>
        <w:t xml:space="preserve">«Recent monetary and financial developments in Greece»</w:t>
      </w:r>
      <w:r>
        <w:t xml:space="preserve">. Bank for International Settlements (Central bankers’ speeches). 2017.</w:t>
      </w:r>
      <w:r>
        <w:t xml:space="preserve"> </w:t>
      </w:r>
      <w:hyperlink r:id="rId472">
        <w:r>
          <w:rPr>
            <w:rStyle w:val="Hyperlink"/>
          </w:rPr>
          <w:t xml:space="preserve">https://www.bis.org/speeches/20170112-recent-monetary-and-financial-developments-greece</w:t>
        </w:r>
      </w:hyperlink>
      <w:r>
        <w:t xml:space="preserve">.</w:t>
      </w:r>
    </w:p>
    <w:bookmarkEnd w:id="473"/>
    <w:bookmarkStart w:id="475" w:name="ref_Sydnor2010Overinsuring"/>
    <w:p>
      <w:pPr>
        <w:pStyle w:val="Bibliography"/>
      </w:pPr>
      <w:r>
        <w:t xml:space="preserve">Sydnor, Justin (2010).</w:t>
      </w:r>
      <w:r>
        <w:t xml:space="preserve"> </w:t>
      </w:r>
      <w:r>
        <w:t xml:space="preserve">«(Over)insuring Modest Risks»</w:t>
      </w:r>
      <w:r>
        <w:t xml:space="preserve">.</w:t>
      </w:r>
      <w:r>
        <w:t xml:space="preserve"> </w:t>
      </w:r>
      <w:r>
        <w:rPr>
          <w:i/>
          <w:iCs/>
        </w:rPr>
        <w:t xml:space="preserve">American Economic Journal: Applied Economics</w:t>
      </w:r>
      <w:r>
        <w:t xml:space="preserve"> </w:t>
      </w:r>
      <w:r>
        <w:t xml:space="preserve">2 (4): 177-99.</w:t>
      </w:r>
      <w:r>
        <w:t xml:space="preserve"> </w:t>
      </w:r>
      <w:hyperlink r:id="rId474">
        <w:r>
          <w:rPr>
            <w:rStyle w:val="Hyperlink"/>
          </w:rPr>
          <w:t xml:space="preserve">https://doi.org/10.1257/app.2.4.177</w:t>
        </w:r>
      </w:hyperlink>
      <w:r>
        <w:t xml:space="preserve">.</w:t>
      </w:r>
    </w:p>
    <w:bookmarkEnd w:id="475"/>
    <w:bookmarkStart w:id="477" w:name="ref_Thaler1985Mental"/>
    <w:p>
      <w:pPr>
        <w:pStyle w:val="Bibliography"/>
      </w:pPr>
      <w:r>
        <w:t xml:space="preserve">Thaler, Richard H. (1985).</w:t>
      </w:r>
      <w:r>
        <w:t xml:space="preserve"> </w:t>
      </w:r>
      <w:r>
        <w:t xml:space="preserve">«Mental Accounting and Consumer Choice»</w:t>
      </w:r>
      <w:r>
        <w:t xml:space="preserve">.</w:t>
      </w:r>
      <w:r>
        <w:t xml:space="preserve"> </w:t>
      </w:r>
      <w:r>
        <w:rPr>
          <w:i/>
          <w:iCs/>
        </w:rPr>
        <w:t xml:space="preserve">Marketing Science</w:t>
      </w:r>
      <w:r>
        <w:t xml:space="preserve"> </w:t>
      </w:r>
      <w:r>
        <w:t xml:space="preserve">4 (3): 199-214.</w:t>
      </w:r>
      <w:r>
        <w:t xml:space="preserve"> </w:t>
      </w:r>
      <w:hyperlink r:id="rId476">
        <w:r>
          <w:rPr>
            <w:rStyle w:val="Hyperlink"/>
          </w:rPr>
          <w:t xml:space="preserve">https://doi.org/10.1287/mksc.4.3.199</w:t>
        </w:r>
      </w:hyperlink>
      <w:r>
        <w:t xml:space="preserve">.</w:t>
      </w:r>
    </w:p>
    <w:bookmarkEnd w:id="477"/>
    <w:bookmarkStart w:id="479" w:name="ref_Thaler2018Cashews"/>
    <w:p>
      <w:pPr>
        <w:pStyle w:val="Bibliography"/>
      </w:pPr>
      <w:r>
        <w:t xml:space="preserve">Thaler, Richard H. (2018).</w:t>
      </w:r>
      <w:r>
        <w:t xml:space="preserve"> </w:t>
      </w:r>
      <w:r>
        <w:t xml:space="preserve">«From Cashews to Nudges: The Evolution of Behavioral Economics»</w:t>
      </w:r>
      <w:r>
        <w:t xml:space="preserve">.</w:t>
      </w:r>
      <w:r>
        <w:t xml:space="preserve"> </w:t>
      </w:r>
      <w:r>
        <w:rPr>
          <w:i/>
          <w:iCs/>
        </w:rPr>
        <w:t xml:space="preserve">Journal of Political Economy</w:t>
      </w:r>
      <w:r>
        <w:t xml:space="preserve"> </w:t>
      </w:r>
      <w:r>
        <w:t xml:space="preserve">126 (4): 1265-95.</w:t>
      </w:r>
      <w:r>
        <w:t xml:space="preserve"> </w:t>
      </w:r>
      <w:hyperlink r:id="rId478">
        <w:r>
          <w:rPr>
            <w:rStyle w:val="Hyperlink"/>
          </w:rPr>
          <w:t xml:space="preserve">https://doi.org/10.1086/698095</w:t>
        </w:r>
      </w:hyperlink>
      <w:r>
        <w:t xml:space="preserve">.</w:t>
      </w:r>
    </w:p>
    <w:bookmarkEnd w:id="479"/>
    <w:bookmarkStart w:id="481" w:name="ref_ThalerJohnson1990House"/>
    <w:p>
      <w:pPr>
        <w:pStyle w:val="Bibliography"/>
      </w:pPr>
      <w:r>
        <w:t xml:space="preserve">Thaler, Richard H. y Eric J. Johnson (1990).</w:t>
      </w:r>
      <w:r>
        <w:t xml:space="preserve"> </w:t>
      </w:r>
      <w:r>
        <w:t xml:space="preserve">«Gambling with the House Money and Trying to Break Even: The Effects of Prior Outcomes on Risky Choice»</w:t>
      </w:r>
      <w:r>
        <w:t xml:space="preserve">.</w:t>
      </w:r>
      <w:r>
        <w:t xml:space="preserve"> </w:t>
      </w:r>
      <w:r>
        <w:rPr>
          <w:i/>
          <w:iCs/>
        </w:rPr>
        <w:t xml:space="preserve">Management Science</w:t>
      </w:r>
      <w:r>
        <w:t xml:space="preserve"> </w:t>
      </w:r>
      <w:r>
        <w:t xml:space="preserve">36 (6): 643-60.</w:t>
      </w:r>
      <w:r>
        <w:t xml:space="preserve"> </w:t>
      </w:r>
      <w:hyperlink r:id="rId480">
        <w:r>
          <w:rPr>
            <w:rStyle w:val="Hyperlink"/>
          </w:rPr>
          <w:t xml:space="preserve">https://doi.org/10.1287/mnsc.36.6.643</w:t>
        </w:r>
      </w:hyperlink>
      <w:r>
        <w:t xml:space="preserve">.</w:t>
      </w:r>
    </w:p>
    <w:bookmarkEnd w:id="481"/>
    <w:bookmarkStart w:id="483" w:name="ref_Tobin1958Liquidity"/>
    <w:p>
      <w:pPr>
        <w:pStyle w:val="Bibliography"/>
      </w:pPr>
      <w:r>
        <w:t xml:space="preserve">Tobin, James (1958).</w:t>
      </w:r>
      <w:r>
        <w:t xml:space="preserve"> </w:t>
      </w:r>
      <w:r>
        <w:t xml:space="preserve">«Liquidity Preference as Behavior Towards Risk»</w:t>
      </w:r>
      <w:r>
        <w:t xml:space="preserve">.</w:t>
      </w:r>
      <w:r>
        <w:t xml:space="preserve"> </w:t>
      </w:r>
      <w:r>
        <w:rPr>
          <w:i/>
          <w:iCs/>
        </w:rPr>
        <w:t xml:space="preserve">Review of Economic Studies</w:t>
      </w:r>
      <w:r>
        <w:t xml:space="preserve"> </w:t>
      </w:r>
      <w:r>
        <w:t xml:space="preserve">25 (2): 65-86.</w:t>
      </w:r>
      <w:r>
        <w:t xml:space="preserve"> </w:t>
      </w:r>
      <w:hyperlink r:id="rId482">
        <w:r>
          <w:rPr>
            <w:rStyle w:val="Hyperlink"/>
          </w:rPr>
          <w:t xml:space="preserve">https://doi.org/10.2307/2296205</w:t>
        </w:r>
      </w:hyperlink>
      <w:r>
        <w:t xml:space="preserve">.</w:t>
      </w:r>
    </w:p>
    <w:bookmarkEnd w:id="483"/>
    <w:bookmarkStart w:id="485" w:name="ref_TverskyKahneman1981Framing"/>
    <w:p>
      <w:pPr>
        <w:pStyle w:val="Bibliography"/>
      </w:pPr>
      <w:r>
        <w:t xml:space="preserve">Tversky, Amos y Daniel Kahneman (1981).</w:t>
      </w:r>
      <w:r>
        <w:t xml:space="preserve"> </w:t>
      </w:r>
      <w:r>
        <w:t xml:space="preserve">«The Framing of Decisions and the Psychology of Choice»</w:t>
      </w:r>
      <w:r>
        <w:t xml:space="preserve">.</w:t>
      </w:r>
      <w:r>
        <w:t xml:space="preserve"> </w:t>
      </w:r>
      <w:r>
        <w:rPr>
          <w:i/>
          <w:iCs/>
        </w:rPr>
        <w:t xml:space="preserve">Science</w:t>
      </w:r>
      <w:r>
        <w:t xml:space="preserve"> </w:t>
      </w:r>
      <w:r>
        <w:t xml:space="preserve">211 (4481): 453-58.</w:t>
      </w:r>
      <w:r>
        <w:t xml:space="preserve"> </w:t>
      </w:r>
      <w:hyperlink r:id="rId484">
        <w:r>
          <w:rPr>
            <w:rStyle w:val="Hyperlink"/>
          </w:rPr>
          <w:t xml:space="preserve">https://doi.org/10.1126/science.7455683</w:t>
        </w:r>
      </w:hyperlink>
      <w:r>
        <w:t xml:space="preserve">.</w:t>
      </w:r>
    </w:p>
    <w:bookmarkEnd w:id="485"/>
    <w:bookmarkStart w:id="487" w:name="ref_TverskyKahneman1992Advances"/>
    <w:p>
      <w:pPr>
        <w:pStyle w:val="Bibliography"/>
      </w:pPr>
      <w:r>
        <w:t xml:space="preserve">Tversky, Amos y Daniel Kahneman (1992).</w:t>
      </w:r>
      <w:r>
        <w:t xml:space="preserve"> </w:t>
      </w:r>
      <w:r>
        <w:t xml:space="preserve">«Advances in Prospect Theory: Cumulative Representation of Uncertainty»</w:t>
      </w:r>
      <w:r>
        <w:t xml:space="preserve">.</w:t>
      </w:r>
      <w:r>
        <w:t xml:space="preserve"> </w:t>
      </w:r>
      <w:r>
        <w:rPr>
          <w:i/>
          <w:iCs/>
        </w:rPr>
        <w:t xml:space="preserve">Journal of Risk and Uncertainty</w:t>
      </w:r>
      <w:r>
        <w:t xml:space="preserve"> </w:t>
      </w:r>
      <w:r>
        <w:t xml:space="preserve">5 (4): 297-323.</w:t>
      </w:r>
      <w:r>
        <w:t xml:space="preserve"> </w:t>
      </w:r>
      <w:hyperlink r:id="rId486">
        <w:r>
          <w:rPr>
            <w:rStyle w:val="Hyperlink"/>
          </w:rPr>
          <w:t xml:space="preserve">https://doi.org/10.1007/BF00122574</w:t>
        </w:r>
      </w:hyperlink>
      <w:r>
        <w:t xml:space="preserve">.</w:t>
      </w:r>
    </w:p>
    <w:bookmarkEnd w:id="487"/>
    <w:bookmarkStart w:id="489" w:name="ref_UBS2026Yearbook"/>
    <w:p>
      <w:pPr>
        <w:pStyle w:val="Bibliography"/>
      </w:pPr>
      <w:r>
        <w:t xml:space="preserve">UBS (2026).</w:t>
      </w:r>
      <w:r>
        <w:t xml:space="preserve"> </w:t>
      </w:r>
      <w:r>
        <w:t xml:space="preserve">«UBS Global Investment Returns Yearbook 2026»</w:t>
      </w:r>
      <w:r>
        <w:t xml:space="preserve">. 2026.</w:t>
      </w:r>
      <w:r>
        <w:t xml:space="preserve"> </w:t>
      </w:r>
      <w:hyperlink r:id="rId488">
        <w:r>
          <w:rPr>
            <w:rStyle w:val="Hyperlink"/>
          </w:rPr>
          <w:t xml:space="preserve">https://www.ubs.com/global/de/media/display-page-ndp/en-20260303-global-investment-returns-yearbook-2026.html</w:t>
        </w:r>
      </w:hyperlink>
      <w:r>
        <w:t xml:space="preserve">.</w:t>
      </w:r>
    </w:p>
    <w:bookmarkEnd w:id="489"/>
    <w:bookmarkStart w:id="490" w:name="ref_Varian1992Microeconomic"/>
    <w:p>
      <w:pPr>
        <w:pStyle w:val="Bibliography"/>
      </w:pPr>
      <w:r>
        <w:t xml:space="preserve">Varian, Hal R. (1992).</w:t>
      </w:r>
      <w:r>
        <w:t xml:space="preserve"> </w:t>
      </w:r>
      <w:r>
        <w:rPr>
          <w:i/>
          <w:iCs/>
        </w:rPr>
        <w:t xml:space="preserve">Microeconomic Analysis</w:t>
      </w:r>
      <w:r>
        <w:t xml:space="preserve">. 3.ª ed. Nueva York: W. W. Norton.</w:t>
      </w:r>
    </w:p>
    <w:bookmarkEnd w:id="490"/>
    <w:bookmarkStart w:id="492" w:name="ref_Wakker1989Additive"/>
    <w:p>
      <w:pPr>
        <w:pStyle w:val="Bibliography"/>
      </w:pPr>
      <w:r>
        <w:t xml:space="preserve">Wakker, Peter P. (1989).</w:t>
      </w:r>
      <w:r>
        <w:t xml:space="preserve"> </w:t>
      </w:r>
      <w:r>
        <w:rPr>
          <w:i/>
          <w:iCs/>
        </w:rPr>
        <w:t xml:space="preserve">Additive Representations of Preferences: A New Foundation of Decision Analysis</w:t>
      </w:r>
      <w:r>
        <w:t xml:space="preserve">. Theory y Decision Library C. Dordrecht: Kluwer Academic.</w:t>
      </w:r>
      <w:r>
        <w:t xml:space="preserve"> </w:t>
      </w:r>
      <w:hyperlink r:id="rId491">
        <w:r>
          <w:rPr>
            <w:rStyle w:val="Hyperlink"/>
          </w:rPr>
          <w:t xml:space="preserve">https://doi.org/10.1007/978-94-015-7815-8</w:t>
        </w:r>
      </w:hyperlink>
      <w:r>
        <w:t xml:space="preserve">.</w:t>
      </w:r>
    </w:p>
    <w:bookmarkEnd w:id="492"/>
    <w:bookmarkStart w:id="493" w:name="ref_Wald1950Statistical"/>
    <w:p>
      <w:pPr>
        <w:pStyle w:val="Bibliography"/>
      </w:pPr>
      <w:r>
        <w:t xml:space="preserve">Wald, Abraham (1950).</w:t>
      </w:r>
      <w:r>
        <w:t xml:space="preserve"> </w:t>
      </w:r>
      <w:r>
        <w:rPr>
          <w:i/>
          <w:iCs/>
        </w:rPr>
        <w:t xml:space="preserve">Statistical Decision Functions</w:t>
      </w:r>
      <w:r>
        <w:t xml:space="preserve">. Nueva York: John Wiley &amp; Sons.</w:t>
      </w:r>
    </w:p>
    <w:bookmarkEnd w:id="493"/>
    <w:bookmarkEnd w:id="494"/>
    <w:bookmarkEnd w:id="495"/>
    <w:sectPr>
      <w:headerReference r:id="rId9" w:type="default"/>
      <w:footerReference r:id="rIdTceeB" w:type="default"/>
      <w:footnotePr>
        <w:numRestart w:val="continuous"/>
      </w:footnotePr>
      <w:pgSz w:h="16838" w:w="11906"/>
      <w:pgMar w:bottom="1361" w:left="1247" w:right="1247" w:top="1474"/>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eX Gyre Pagella">
    <w:altName w:val="Palatino Linotype"/>
    <w:panose1 w:val="02040502050505030304"/>
    <w:charset w:val="00"/>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A.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A-</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erTceeB.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412"/>
      </w:tabs>
      <w:jc w:val="left"/>
    </w:pPr>
    <w:r>
      <w:rPr>
        <w:i/>
        <w:color w:val="767171"/>
        <w:sz w:val="14"/>
      </w:rPr>
      <w:t xml:space="preserve">© 2026 Víctor Gutiérrez Marcos · CC BY-NC-ND 4.0</w:t>
    </w:r>
    <w:r>
      <w:tab/>
    </w:r>
    <w:r/>
    <w:r>
      <w:rPr>
        <w:b/>
        <w:color w:val="5F2987"/>
        <w:sz w:val="18"/>
      </w:rPr>
      <w:t>B-</w:t>
    </w:r>
    <w:r>
      <w:rPr>
        <w:b/>
        <w:color w:val="5F2987"/>
        <w:sz w:val="18"/>
      </w:rPr>
      <w:fldChar w:fldCharType="begin"/>
      <w:instrText xml:space="preserve"> PAGE </w:instrText>
      <w:fldChar w:fldCharType="separate"/>
      <w:t>1</w:t>
      <w:fldChar w:fldCharType="end"/>
    </w:r>
    <w:r>
      <w:rPr>
        <w:b/>
        <w:color w:val="5F2987"/>
        <w:sz w:val="18"/>
      </w:rPr>
      <w:t>/</w:t>
    </w:r>
    <w:r>
      <w:rPr>
        <w:b/>
        <w:color w:val="5F2987"/>
        <w:sz w:val="18"/>
      </w:rPr>
      <w:fldChar w:fldCharType="begin"/>
      <w:instrText xml:space="preserve"> SECTIONPAGES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En la obra analizan los gustos de una persona por el café y el té. Para saber cuánto prefiere el café, le preguntan si preferiría una taza de té segura o una lotería que diese café con probabilidad</w:t>
      </w:r>
      <w:r>
        <w:t xml:space="preserve"> </w:t>
      </w:r>
      <m:oMath>
        <m:r>
          <m:t>τ</m:t>
        </m:r>
      </m:oMath>
      <w:r>
        <w:t xml:space="preserve"> </w:t>
      </w:r>
      <w:r>
        <w:t xml:space="preserve">y nada con probabilidad</w:t>
      </w:r>
      <w:r>
        <w:t xml:space="preserve"> </w:t>
      </w:r>
      <m:oMath>
        <m:r>
          <m:t>1</m:t>
        </m:r>
        <m:r>
          <m:rPr>
            <m:sty m:val="p"/>
          </m:rPr>
          <m:t>−</m:t>
        </m:r>
        <m:r>
          <m:t>τ</m:t>
        </m:r>
      </m:oMath>
      <w:r>
        <w:t xml:space="preserve">. Si es indiferente cuando</w:t>
      </w:r>
      <w:r>
        <w:t xml:space="preserve"> </w:t>
      </w:r>
      <m:oMath>
        <m:r>
          <m:t>τ</m:t>
        </m:r>
        <m:r>
          <m:rPr>
            <m:sty m:val="p"/>
          </m:rPr>
          <m:t>=</m:t>
        </m:r>
        <m:r>
          <m:t>0</m:t>
        </m:r>
        <m:r>
          <m:rPr>
            <m:sty m:val="p"/>
          </m:rPr>
          <m:t>,</m:t>
        </m:r>
        <m:r>
          <m:t>5</m:t>
        </m:r>
      </m:oMath>
      <w:r>
        <w:t xml:space="preserve"> </w:t>
      </w:r>
      <w:r>
        <w:t xml:space="preserve">y se fija en 0 la utilidad de «nada», la utilidad del té es la mitad de la del café. El «doble» solo tiene sentido con esa normalización: la escala de utilidad de</w:t>
      </w:r>
      <w:r>
        <w:t xml:space="preserve"> </w:t>
      </w:r>
      <w:r>
        <w:rPr>
          <w:smallCaps/>
        </w:rPr>
        <w:t xml:space="preserve">von Neumann</w:t>
      </w:r>
      <w:r>
        <w:t xml:space="preserve"> </w:t>
      </w:r>
      <w:r>
        <w:t xml:space="preserve">y</w:t>
      </w:r>
      <w:r>
        <w:t xml:space="preserve"> </w:t>
      </w:r>
      <w:r>
        <w:rPr>
          <w:smallCaps/>
        </w:rPr>
        <w:t xml:space="preserve">Morgenstern</w:t>
      </w:r>
      <w:r>
        <w:t xml:space="preserve"> </w:t>
      </w:r>
      <w:r>
        <w:t xml:space="preserve">es de intervalo, como la de la temperatura (anexo </w:t>
      </w:r>
      <w:hyperlink w:anchor="anexo_cardinal">
        <w:r>
          <w:rPr>
            <w:rStyle w:val="Hyperlink"/>
          </w:rPr>
          <w:t xml:space="preserve">A</w:t>
        </w:r>
      </w:hyperlink>
      <w:r>
        <w:t xml:space="preserve">).</w:t>
      </w:r>
    </w:p>
  </w:footnote>
  <w:footnote w:id="29">
    <w:p>
      <w:pPr>
        <w:pStyle w:val="FootnoteText"/>
      </w:pPr>
      <w:r>
        <w:rPr>
          <w:rStyle w:val="FootnoteReference"/>
        </w:rPr>
        <w:footnoteRef/>
      </w:r>
      <w:r>
        <w:t xml:space="preserve"> </w:t>
      </w:r>
      <w:r>
        <w:t xml:space="preserve">«Por haber integrado en la ciencia económica aportaciones de la investigación psicológica, en especial sobre el juicio humano y la toma de decisiones en condiciones de incertidumbre»</w:t>
      </w:r>
      <w:r>
        <w:t xml:space="preserve"> </w:t>
      </w:r>
      <w:r>
        <w:t xml:space="preserve">(</w:t>
      </w:r>
      <w:hyperlink w:anchor="ref_Nobel2002Kahneman">
        <w:r>
          <w:rPr>
            <w:rStyle w:val="Hyperlink"/>
            <w:smallCaps/>
          </w:rPr>
          <w:t xml:space="preserve">NobelPrize.org</w:t>
        </w:r>
        <w:r>
          <w:rPr>
            <w:rStyle w:val="Hyperlink"/>
          </w:rPr>
          <w:t xml:space="preserve">, 2002</w:t>
        </w:r>
      </w:hyperlink>
      <w:r>
        <w:t xml:space="preserve">)</w:t>
      </w:r>
      <w:r>
        <w:t xml:space="preserve">. Lo compartió con Vernon</w:t>
      </w:r>
      <w:r>
        <w:t xml:space="preserve"> </w:t>
      </w:r>
      <w:r>
        <w:rPr>
          <w:smallCaps/>
        </w:rPr>
        <w:t xml:space="preserve">Smith</w:t>
      </w:r>
      <w:r>
        <w:t xml:space="preserve">, premiado por convertir los experimentos de laboratorio en una herramienta del análisis económico. Amos</w:t>
      </w:r>
      <w:r>
        <w:t xml:space="preserve"> </w:t>
      </w:r>
      <w:r>
        <w:rPr>
          <w:smallCaps/>
        </w:rPr>
        <w:t xml:space="preserve">Tversky</w:t>
      </w:r>
      <w:r>
        <w:t xml:space="preserve"> </w:t>
      </w:r>
      <w:r>
        <w:t xml:space="preserve">había fallecido en 1996, y el premio no se concede a título póstumo.</w:t>
      </w:r>
    </w:p>
  </w:footnote>
  <w:footnote w:id="36">
    <w:p>
      <w:pPr>
        <w:pStyle w:val="FootnoteText"/>
      </w:pPr>
      <w:r>
        <w:rPr>
          <w:rStyle w:val="FootnoteReference"/>
        </w:rPr>
        <w:footnoteRef/>
      </w:r>
      <w:r>
        <w:t xml:space="preserve"> </w:t>
      </w:r>
      <w:r>
        <w:t xml:space="preserve">Es una simplificación sin pérdida de generalidad: dados los precios, cada nivel de riqueza lleva a una cesta óptima y a un nivel de utilidad, el que da la función indirecta de utilidad</w:t>
      </w:r>
      <w:r>
        <w:t xml:space="preserve"> </w:t>
      </w:r>
      <w:hyperlink r:id="rId20">
        <w:r>
          <w:rPr>
            <w:rStyle w:val="Referenciaatema"/>
          </w:rPr>
          <w:t xml:space="preserve">[ver tema 3.A.8]</w:t>
        </w:r>
      </w:hyperlink>
      <w:r>
        <w:t xml:space="preserve">. Por la misma razón, el análisis vale para la empresa si se cambia la utilidad de la riqueza por la del beneficio (</w:t>
      </w:r>
      <w:hyperlink w:anchor="sec_empresa_aversa">
        <w:r>
          <w:rPr>
            <w:rStyle w:val="Hyperlink"/>
          </w:rPr>
          <w:t xml:space="preserve">I.2.2</w:t>
        </w:r>
      </w:hyperlink>
      <w:r>
        <w:t xml:space="preserve">).</w:t>
      </w:r>
    </w:p>
  </w:footnote>
  <w:footnote w:id="37">
    <w:p>
      <w:pPr>
        <w:pStyle w:val="FootnoteText"/>
      </w:pPr>
      <w:r>
        <w:rPr>
          <w:rStyle w:val="FootnoteReference"/>
        </w:rPr>
        <w:footnoteRef/>
      </w:r>
      <w:r>
        <w:t xml:space="preserve"> </w:t>
      </w:r>
      <w:r>
        <w:t xml:space="preserve">Por ejemplo, un 50 % de probabilidad de recibir un billete que da 100 euros con probabilidad del 50 % equivale a una lotería simple que da 100 euros con probabilidad del 25 %. Algunos manuales lo enuncian como axioma (</w:t>
      </w:r>
      <w:r>
        <w:rPr>
          <w:i/>
          <w:iCs/>
        </w:rPr>
        <w:t xml:space="preserve">reducción de loterías compuestas</w:t>
      </w:r>
      <w:r>
        <w:t xml:space="preserve">): supone que al consumidor solo le importan las probabilidades finales de cada resultado, no el camino por el que se llega a ellas. Es un supuesto</w:t>
      </w:r>
      <w:r>
        <w:t xml:space="preserve"> </w:t>
      </w:r>
      <w:r>
        <w:rPr>
          <w:i/>
          <w:iCs/>
        </w:rPr>
        <w:t xml:space="preserve">consecuencialista</w:t>
      </w:r>
      <w:r>
        <w:t xml:space="preserve">.</w:t>
      </w:r>
    </w:p>
  </w:footnote>
  <w:footnote w:id="38">
    <w:p>
      <w:pPr>
        <w:pStyle w:val="FootnoteText"/>
      </w:pPr>
      <w:r>
        <w:rPr>
          <w:rStyle w:val="FootnoteReference"/>
        </w:rPr>
        <w:footnoteRef/>
      </w:r>
      <w:r>
        <w:t xml:space="preserve"> </w:t>
      </w:r>
      <w:r>
        <w:t xml:space="preserve">En el</w:t>
      </w:r>
      <w:r>
        <w:t xml:space="preserve"> </w:t>
      </w:r>
      <w:r>
        <w:rPr>
          <w:i/>
          <w:iCs/>
        </w:rPr>
        <w:t xml:space="preserve">triángulo de</w:t>
      </w:r>
      <w:r>
        <w:rPr>
          <w:i/>
          <w:iCs/>
        </w:rPr>
        <w:t xml:space="preserve"> </w:t>
      </w:r>
      <w:r>
        <w:rPr>
          <w:i/>
          <w:iCs/>
          <w:smallCaps/>
        </w:rPr>
        <w:t xml:space="preserve">Marschak</w:t>
      </w:r>
      <w:r>
        <w:rPr>
          <w:i/>
          <w:iCs/>
        </w:rPr>
        <w:t xml:space="preserve">-</w:t>
      </w:r>
      <w:r>
        <w:rPr>
          <w:i/>
          <w:iCs/>
          <w:smallCaps/>
        </w:rPr>
        <w:t xml:space="preserve">Machina</w:t>
      </w:r>
      <w:r>
        <w:t xml:space="preserve"> </w:t>
      </w:r>
      <w:r>
        <w:t xml:space="preserve">se representan solo</w:t>
      </w:r>
      <w:r>
        <w:t xml:space="preserve"> </w:t>
      </w:r>
      <m:oMath>
        <m:sSub>
          <m:e>
            <m:r>
              <m:t>π</m:t>
            </m:r>
          </m:e>
          <m:sub>
            <m:r>
              <m:t>1</m:t>
            </m:r>
          </m:sub>
        </m:sSub>
      </m:oMath>
      <w:r>
        <w:t xml:space="preserve"> </w:t>
      </w:r>
      <w:r>
        <w:t xml:space="preserve">(probabilidad del peor resultado, en abscisas) y</w:t>
      </w:r>
      <w:r>
        <w:t xml:space="preserve"> </w:t>
      </w:r>
      <m:oMath>
        <m:sSub>
          <m:e>
            <m:r>
              <m:t>π</m:t>
            </m:r>
          </m:e>
          <m:sub>
            <m:r>
              <m:t>3</m:t>
            </m:r>
          </m:sub>
        </m:sSub>
      </m:oMath>
      <w:r>
        <w:t xml:space="preserve"> </w:t>
      </w:r>
      <w:r>
        <w:t xml:space="preserve">(la del mejor, en ordenadas), porque</w:t>
      </w:r>
      <w:r>
        <w:t xml:space="preserve"> </w:t>
      </w:r>
      <m:oMath>
        <m:sSub>
          <m:e>
            <m:r>
              <m:t>π</m:t>
            </m:r>
          </m:e>
          <m:sub>
            <m:r>
              <m:t>2</m:t>
            </m:r>
          </m:sub>
        </m:sSub>
        <m:r>
          <m:rPr>
            <m:sty m:val="p"/>
          </m:rPr>
          <m:t>=</m:t>
        </m:r>
        <m:r>
          <m:t>1</m:t>
        </m:r>
        <m:r>
          <m:rPr>
            <m:sty m:val="p"/>
          </m:rPr>
          <m:t>−</m:t>
        </m:r>
        <m:sSub>
          <m:e>
            <m:r>
              <m:t>π</m:t>
            </m:r>
          </m:e>
          <m:sub>
            <m:r>
              <m:t>1</m:t>
            </m:r>
          </m:sub>
        </m:sSub>
        <m:r>
          <m:rPr>
            <m:sty m:val="p"/>
          </m:rPr>
          <m:t>−</m:t>
        </m:r>
        <m:sSub>
          <m:e>
            <m:r>
              <m:t>π</m:t>
            </m:r>
          </m:e>
          <m:sub>
            <m:r>
              <m:t>3</m:t>
            </m:r>
          </m:sub>
        </m:sSub>
      </m:oMath>
      <w:r>
        <w:t xml:space="preserve">. Con utilidad esperada, las curvas de indiferencia son rectas paralelas, más altas hacia arriba y a la izquierda</w:t>
      </w:r>
      <w:r>
        <w:t xml:space="preserve"> </w:t>
      </w:r>
      <w:r>
        <w:t xml:space="preserve">(</w:t>
      </w:r>
      <w:hyperlink w:anchor="ref_Machina1987Choice">
        <w:r>
          <w:rPr>
            <w:rStyle w:val="Hyperlink"/>
            <w:smallCaps/>
          </w:rPr>
          <w:t xml:space="preserve">Machina</w:t>
        </w:r>
        <w:r>
          <w:rPr>
            <w:rStyle w:val="Hyperlink"/>
          </w:rPr>
          <w:t xml:space="preserve">, 1987</w:t>
        </w:r>
      </w:hyperlink>
      <w:r>
        <w:t xml:space="preserve">,</w:t>
      </w:r>
      <w:r>
        <w:t xml:space="preserve"> </w:t>
      </w:r>
      <w:hyperlink w:anchor="ref_Machina2018Expected">
        <w:r>
          <w:rPr>
            <w:rStyle w:val="Hyperlink"/>
          </w:rPr>
          <w:t xml:space="preserve">2018</w:t>
        </w:r>
      </w:hyperlink>
      <w:r>
        <w:t xml:space="preserve">)</w:t>
      </w:r>
      <w:r>
        <w:t xml:space="preserve">. Sirve después para ver por qué la paradoja de</w:t>
      </w:r>
      <w:r>
        <w:t xml:space="preserve"> </w:t>
      </w:r>
      <w:r>
        <w:rPr>
          <w:smallCaps/>
        </w:rPr>
        <w:t xml:space="preserve">Allais</w:t>
      </w:r>
      <w:r>
        <w:t xml:space="preserve"> </w:t>
      </w:r>
      <w:r>
        <w:t xml:space="preserve">contradice la teoría (</w:t>
      </w:r>
      <w:hyperlink w:anchor="sec_limitaciones">
        <w:r>
          <w:rPr>
            <w:rStyle w:val="Hyperlink"/>
          </w:rPr>
          <w:t xml:space="preserve">II.1</w:t>
        </w:r>
      </w:hyperlink>
      <w:r>
        <w:t xml:space="preserve">).</w:t>
      </w:r>
    </w:p>
  </w:footnote>
  <w:footnote w:id="47">
    <w:p>
      <w:pPr>
        <w:pStyle w:val="FootnoteText"/>
      </w:pPr>
      <w:r>
        <w:rPr>
          <w:rStyle w:val="FootnoteReference"/>
        </w:rPr>
        <w:footnoteRef/>
      </w:r>
      <w:r>
        <w:t xml:space="preserve"> </w:t>
      </w:r>
      <w:r>
        <w:t xml:space="preserve">De los 4 casos posibles para un par de loterías (la primera es preferida, la segunda es preferida, son indiferentes o no son comparables), la completitud descarta el cuarto. Ni la preferencia estricta ni la indiferencia son completas por sí solas.</w:t>
      </w:r>
    </w:p>
  </w:footnote>
  <w:footnote w:id="48">
    <w:p>
      <w:pPr>
        <w:pStyle w:val="FootnoteText"/>
      </w:pPr>
      <w:r>
        <w:rPr>
          <w:rStyle w:val="FootnoteReference"/>
        </w:rPr>
        <w:footnoteRef/>
      </w:r>
      <w:r>
        <w:t xml:space="preserve"> </w:t>
      </w:r>
      <w:r>
        <w:rPr>
          <w:i/>
          <w:iCs/>
        </w:rPr>
        <w:t xml:space="preserve">Preorden</w:t>
      </w:r>
      <w:r>
        <w:t xml:space="preserve">, porque es reflexivo y transitivo pero no antisimétrico: 2 loterías distintas pueden ser indiferentes.</w:t>
      </w:r>
      <w:r>
        <w:t xml:space="preserve"> </w:t>
      </w:r>
      <w:r>
        <w:rPr>
          <w:i/>
          <w:iCs/>
        </w:rPr>
        <w:t xml:space="preserve">Completo</w:t>
      </w:r>
      <w:r>
        <w:t xml:space="preserve">, por el primer axioma.</w:t>
      </w:r>
    </w:p>
  </w:footnote>
  <w:footnote w:id="49">
    <w:p>
      <w:pPr>
        <w:pStyle w:val="FootnoteText"/>
      </w:pPr>
      <w:r>
        <w:rPr>
          <w:rStyle w:val="FootnoteReference"/>
        </w:rPr>
        <w:footnoteRef/>
      </w:r>
      <w:r>
        <w:t xml:space="preserve"> </w:t>
      </w:r>
      <w:r>
        <w:t xml:space="preserve">Lo violaría quien prefiere 10 euros seguros a 11 euros con un riesgo de muerte de uno entre mil millones, por pequeño que sea ese riesgo</w:t>
      </w:r>
      <w:r>
        <w:t xml:space="preserve"> </w:t>
      </w:r>
      <w:r>
        <w:t xml:space="preserve">(</w:t>
      </w:r>
      <w:hyperlink w:anchor="ref_MasColellWhinstonGreen1995">
        <w:r>
          <w:rPr>
            <w:rStyle w:val="Hyperlink"/>
            <w:smallCaps/>
          </w:rPr>
          <w:t xml:space="preserve">Mas-Colell</w:t>
        </w:r>
        <w:r>
          <w:rPr>
            <w:rStyle w:val="Hyperlink"/>
          </w:rPr>
          <w:t xml:space="preserve">,</w:t>
        </w:r>
        <w:r>
          <w:rPr>
            <w:rStyle w:val="Hyperlink"/>
          </w:rPr>
          <w:t xml:space="preserve"> </w:t>
        </w:r>
        <w:r>
          <w:rPr>
            <w:rStyle w:val="Hyperlink"/>
            <w:smallCaps/>
          </w:rPr>
          <w:t xml:space="preserve">Whinston</w:t>
        </w:r>
        <w:r>
          <w:rPr>
            <w:rStyle w:val="Hyperlink"/>
          </w:rPr>
          <w:t xml:space="preserve"> </w:t>
        </w:r>
        <w:r>
          <w:rPr>
            <w:rStyle w:val="Hyperlink"/>
          </w:rPr>
          <w:t xml:space="preserve">y</w:t>
        </w:r>
        <w:r>
          <w:rPr>
            <w:rStyle w:val="Hyperlink"/>
          </w:rPr>
          <w:t xml:space="preserve"> </w:t>
        </w:r>
        <w:r>
          <w:rPr>
            <w:rStyle w:val="Hyperlink"/>
            <w:smallCaps/>
          </w:rPr>
          <w:t xml:space="preserve">Green</w:t>
        </w:r>
        <w:r>
          <w:rPr>
            <w:rStyle w:val="Hyperlink"/>
          </w:rPr>
          <w:t xml:space="preserve">, 1995, párr. 6.B</w:t>
        </w:r>
      </w:hyperlink>
      <w:r>
        <w:t xml:space="preserve">)</w:t>
      </w:r>
      <w:r>
        <w:t xml:space="preserve">. En la práctica nadie se comporta así: cruzamos la calle para ganar muy poco.</w:t>
      </w:r>
    </w:p>
  </w:footnote>
  <w:footnote w:id="50">
    <w:p>
      <w:pPr>
        <w:pStyle w:val="FootnoteText"/>
      </w:pPr>
      <w:r>
        <w:rPr>
          <w:rStyle w:val="FootnoteReference"/>
        </w:rPr>
        <w:footnoteRef/>
      </w:r>
      <w:r>
        <w:t xml:space="preserve"> </w:t>
      </w:r>
      <w:r>
        <w:t xml:space="preserve">No hay que confundirlo con la</w:t>
      </w:r>
      <w:r>
        <w:t xml:space="preserve"> </w:t>
      </w:r>
      <w:r>
        <w:rPr>
          <w:i/>
          <w:iCs/>
        </w:rPr>
        <w:t xml:space="preserve">independencia de las alternativas irrelevantes</w:t>
      </w:r>
      <w:r>
        <w:t xml:space="preserve"> </w:t>
      </w:r>
      <w:r>
        <w:t xml:space="preserve">de</w:t>
      </w:r>
      <w:r>
        <w:t xml:space="preserve"> </w:t>
      </w:r>
      <w:r>
        <w:rPr>
          <w:smallCaps/>
        </w:rPr>
        <w:t xml:space="preserve">Arrow</w:t>
      </w:r>
      <w:r>
        <w:t xml:space="preserve"> </w:t>
      </w:r>
      <w:r>
        <w:t xml:space="preserve">en la elección social</w:t>
      </w:r>
      <w:r>
        <w:t xml:space="preserve"> </w:t>
      </w:r>
      <w:hyperlink r:id="rId51">
        <w:r>
          <w:rPr>
            <w:rStyle w:val="Referenciaatema"/>
          </w:rPr>
          <w:t xml:space="preserve">[ver tema 3.A.24]</w:t>
        </w:r>
      </w:hyperlink>
      <w:r>
        <w:t xml:space="preserve">, que es otro axioma.</w:t>
      </w:r>
    </w:p>
  </w:footnote>
  <w:footnote w:id="59">
    <w:p>
      <w:pPr>
        <w:pStyle w:val="FootnoteText"/>
      </w:pPr>
      <w:r>
        <w:rPr>
          <w:rStyle w:val="FootnoteReference"/>
        </w:rPr>
        <w:footnoteRef/>
      </w:r>
      <w:r>
        <w:t xml:space="preserve"> </w:t>
      </w:r>
      <w:r>
        <w:t xml:space="preserve">Las 3 actitudes se ven en un gráfico con 2 resultados igual de probables,</w:t>
      </w:r>
      <w:r>
        <w:t xml:space="preserve"> </w:t>
      </w:r>
      <m:oMath>
        <m:sSub>
          <m:e>
            <m:r>
              <m:t>x</m:t>
            </m:r>
          </m:e>
          <m:sub>
            <m:r>
              <m:t>1</m:t>
            </m:r>
          </m:sub>
        </m:sSub>
      </m:oMath>
      <w:r>
        <w:t xml:space="preserve"> </w:t>
      </w:r>
      <w:r>
        <w:t xml:space="preserve">y</w:t>
      </w:r>
      <w:r>
        <w:t xml:space="preserve"> </w:t>
      </w:r>
      <m:oMath>
        <m:sSub>
          <m:e>
            <m:r>
              <m:t>x</m:t>
            </m:r>
          </m:e>
          <m:sub>
            <m:r>
              <m:t>2</m:t>
            </m:r>
          </m:sub>
        </m:sSub>
      </m:oMath>
      <w:r>
        <w:t xml:space="preserve">. En cada panel, la cuerda que une</w:t>
      </w:r>
      <w:r>
        <w:t xml:space="preserve"> </w:t>
      </w:r>
      <m:oMath>
        <m:d>
          <m:dPr>
            <m:begChr m:val="("/>
            <m:sepChr m:val=""/>
            <m:endChr m:val=")"/>
            <m:grow/>
          </m:dPr>
          <m:e>
            <m:sSub>
              <m:e>
                <m:r>
                  <m:t>x</m:t>
                </m:r>
              </m:e>
              <m:sub>
                <m:r>
                  <m:t>1</m:t>
                </m:r>
              </m:sub>
            </m:sSub>
            <m:r>
              <m:rPr>
                <m:sty m:val="p"/>
              </m:rPr>
              <m:t>,</m:t>
            </m:r>
            <m:r>
              <m:t>u</m:t>
            </m:r>
            <m:d>
              <m:dPr>
                <m:begChr m:val="("/>
                <m:sepChr m:val=""/>
                <m:endChr m:val=")"/>
                <m:grow/>
              </m:dPr>
              <m:e>
                <m:sSub>
                  <m:e>
                    <m:r>
                      <m:t>x</m:t>
                    </m:r>
                  </m:e>
                  <m:sub>
                    <m:r>
                      <m:t>1</m:t>
                    </m:r>
                  </m:sub>
                </m:sSub>
              </m:e>
            </m:d>
          </m:e>
        </m:d>
      </m:oMath>
      <w:r>
        <w:t xml:space="preserve"> </w:t>
      </w:r>
      <w:r>
        <w:t xml:space="preserve">y</w:t>
      </w:r>
      <w:r>
        <w:t xml:space="preserve"> </w:t>
      </w:r>
      <m:oMath>
        <m:d>
          <m:dPr>
            <m:begChr m:val="("/>
            <m:sepChr m:val=""/>
            <m:endChr m:val=")"/>
            <m:grow/>
          </m:dPr>
          <m:e>
            <m:sSub>
              <m:e>
                <m:r>
                  <m:t>x</m:t>
                </m:r>
              </m:e>
              <m:sub>
                <m:r>
                  <m:t>2</m:t>
                </m:r>
              </m:sub>
            </m:sSub>
            <m:r>
              <m:rPr>
                <m:sty m:val="p"/>
              </m:rPr>
              <m:t>,</m:t>
            </m:r>
            <m:r>
              <m:t>u</m:t>
            </m:r>
            <m:d>
              <m:dPr>
                <m:begChr m:val="("/>
                <m:sepChr m:val=""/>
                <m:endChr m:val=")"/>
                <m:grow/>
              </m:dPr>
              <m:e>
                <m:sSub>
                  <m:e>
                    <m:r>
                      <m:t>x</m:t>
                    </m:r>
                  </m:e>
                  <m:sub>
                    <m:r>
                      <m:t>2</m:t>
                    </m:r>
                  </m:sub>
                </m:sSub>
              </m:e>
            </m:d>
          </m:e>
        </m:d>
      </m:oMath>
      <w:r>
        <w:t xml:space="preserve"> </w:t>
      </w:r>
      <w:r>
        <w:t xml:space="preserve">da, a la altura del valor esperado</w:t>
      </w:r>
      <w:r>
        <w:t xml:space="preserve"> </w:t>
      </w:r>
      <m:oMath>
        <m:r>
          <m:rPr>
            <m:sty m:val="p"/>
            <m:scr m:val="double-struck"/>
          </m:rPr>
          <m:t>E</m:t>
        </m:r>
        <m:d>
          <m:dPr>
            <m:begChr m:val="["/>
            <m:sepChr m:val=""/>
            <m:endChr m:val="]"/>
            <m:grow/>
          </m:dPr>
          <m:e>
            <m:acc>
              <m:accPr>
                <m:chr m:val="̃"/>
              </m:accPr>
              <m:e>
                <m:r>
                  <m:t>x</m:t>
                </m:r>
              </m:e>
            </m:acc>
          </m:e>
        </m:d>
      </m:oMath>
      <w:r>
        <w:t xml:space="preserve">, la utilidad esperada</w:t>
      </w:r>
      <w:r>
        <w:t xml:space="preserve"> </w:t>
      </w:r>
      <m:oMath>
        <m:r>
          <m:rPr>
            <m:sty m:val="p"/>
            <m:scr m:val="double-struck"/>
          </m:rPr>
          <m:t>E</m:t>
        </m:r>
        <m:d>
          <m:dPr>
            <m:begChr m:val="["/>
            <m:sepChr m:val=""/>
            <m:endChr m:val="]"/>
            <m:grow/>
          </m:dPr>
          <m:e>
            <m:r>
              <m:t>u</m:t>
            </m:r>
            <m:d>
              <m:dPr>
                <m:begChr m:val="("/>
                <m:sepChr m:val=""/>
                <m:endChr m:val=")"/>
                <m:grow/>
              </m:dPr>
              <m:e>
                <m:acc>
                  <m:accPr>
                    <m:chr m:val="̃"/>
                  </m:accPr>
                  <m:e>
                    <m:r>
                      <m:t>x</m:t>
                    </m:r>
                  </m:e>
                </m:acc>
              </m:e>
            </m:d>
          </m:e>
        </m:d>
      </m:oMath>
      <w:r>
        <w:t xml:space="preserve"> </w:t>
      </w:r>
      <w:r>
        <w:t xml:space="preserve">(punto azul), y la curva da la utilidad del valor esperado,</w:t>
      </w:r>
      <w:r>
        <w:t xml:space="preserve"> </w:t>
      </w:r>
      <m:oMath>
        <m:r>
          <m:t>u</m:t>
        </m:r>
        <m:d>
          <m:dPr>
            <m:begChr m:val="("/>
            <m:sepChr m:val=""/>
            <m:endChr m:val=")"/>
            <m:grow/>
          </m:dPr>
          <m:e>
            <m:r>
              <m:rPr>
                <m:sty m:val="p"/>
                <m:scr m:val="double-struck"/>
              </m:rPr>
              <m:t>E</m:t>
            </m:r>
            <m:d>
              <m:dPr>
                <m:begChr m:val="["/>
                <m:sepChr m:val=""/>
                <m:endChr m:val="]"/>
                <m:grow/>
              </m:dPr>
              <m:e>
                <m:acc>
                  <m:accPr>
                    <m:chr m:val="̃"/>
                  </m:accPr>
                  <m:e>
                    <m:r>
                      <m:t>x</m:t>
                    </m:r>
                  </m:e>
                </m:acc>
              </m:e>
            </m:d>
          </m:e>
        </m:d>
      </m:oMath>
      <w:r>
        <w:t xml:space="preserve">. El</w:t>
      </w:r>
      <w:r>
        <w:t xml:space="preserve"> </w:t>
      </w:r>
      <w:r>
        <w:rPr>
          <w:i/>
          <w:iCs/>
        </w:rPr>
        <w:t xml:space="preserve">equivalente cierto</w:t>
      </w:r>
      <w:r>
        <w:t xml:space="preserve"> </w:t>
      </w:r>
      <m:oMath>
        <m:r>
          <m:t>ξ</m:t>
        </m:r>
      </m:oMath>
      <w:r>
        <w:t xml:space="preserve"> </w:t>
      </w:r>
      <w:r>
        <w:t xml:space="preserve">es la riqueza cierta que da la misma utilidad que la lotería,</w:t>
      </w:r>
      <w:r>
        <w:t xml:space="preserve"> </w:t>
      </w:r>
      <m:oMath>
        <m:r>
          <m:t>u</m:t>
        </m:r>
        <m:d>
          <m:dPr>
            <m:begChr m:val="("/>
            <m:sepChr m:val=""/>
            <m:endChr m:val=")"/>
            <m:grow/>
          </m:dPr>
          <m:e>
            <m:r>
              <m:t>ξ</m:t>
            </m:r>
          </m:e>
        </m:d>
        <m:r>
          <m:rPr>
            <m:sty m:val="p"/>
          </m:rPr>
          <m:t>=</m:t>
        </m:r>
        <m:r>
          <m:rPr>
            <m:sty m:val="p"/>
            <m:scr m:val="double-struck"/>
          </m:rPr>
          <m:t>E</m:t>
        </m:r>
        <m:d>
          <m:dPr>
            <m:begChr m:val="["/>
            <m:sepChr m:val=""/>
            <m:endChr m:val="]"/>
            <m:grow/>
          </m:dPr>
          <m:e>
            <m:r>
              <m:t>u</m:t>
            </m:r>
            <m:d>
              <m:dPr>
                <m:begChr m:val="("/>
                <m:sepChr m:val=""/>
                <m:endChr m:val=")"/>
                <m:grow/>
              </m:dPr>
              <m:e>
                <m:acc>
                  <m:accPr>
                    <m:chr m:val="̃"/>
                  </m:accPr>
                  <m:e>
                    <m:r>
                      <m:t>x</m:t>
                    </m:r>
                  </m:e>
                </m:acc>
              </m:e>
            </m:d>
          </m:e>
        </m:d>
      </m:oMath>
      <w:r>
        <w:t xml:space="preserve"> </w:t>
      </w:r>
      <w:r>
        <w:t xml:space="preserve">(punto dorado, donde la horizontal de la utilidad esperada corta la curva), y la</w:t>
      </w:r>
      <w:r>
        <w:t xml:space="preserve"> </w:t>
      </w:r>
      <w:r>
        <w:rPr>
          <w:i/>
          <w:iCs/>
        </w:rPr>
        <w:t xml:space="preserve">prima de riesgo</w:t>
      </w:r>
      <w:r>
        <w:t xml:space="preserve">,</w:t>
      </w:r>
      <w:r>
        <w:t xml:space="preserve"> </w:t>
      </w:r>
      <m:oMath>
        <m:r>
          <m:t>ρ</m:t>
        </m:r>
        <m:r>
          <m:rPr>
            <m:sty m:val="p"/>
          </m:rPr>
          <m:t>=</m:t>
        </m:r>
        <m:r>
          <m:rPr>
            <m:sty m:val="p"/>
            <m:scr m:val="double-struck"/>
          </m:rPr>
          <m:t>E</m:t>
        </m:r>
        <m:d>
          <m:dPr>
            <m:begChr m:val="["/>
            <m:sepChr m:val=""/>
            <m:endChr m:val="]"/>
            <m:grow/>
          </m:dPr>
          <m:e>
            <m:acc>
              <m:accPr>
                <m:chr m:val="̃"/>
              </m:accPr>
              <m:e>
                <m:r>
                  <m:t>x</m:t>
                </m:r>
              </m:e>
            </m:acc>
          </m:e>
        </m:d>
        <m:r>
          <m:rPr>
            <m:sty m:val="p"/>
          </m:rPr>
          <m:t>−</m:t>
        </m:r>
        <m:r>
          <m:t>ξ</m:t>
        </m:r>
      </m:oMath>
      <w:r>
        <w:t xml:space="preserve">, la distancia entre ambos (flecha roja); los 2 se definen a continuación.</w:t>
      </w:r>
    </w:p>
    <w:p>
      <w:pPr>
        <w:pStyle w:val="FootnoteText"/>
        <w:numPr>
          <w:ilvl w:val="0"/>
          <w:numId w:val="1032"/>
        </w:numPr>
      </w:pPr>
      <w:r>
        <w:rPr>
          <w:i/>
          <w:iCs/>
        </w:rPr>
        <w:t xml:space="preserve">Averso</w:t>
      </w:r>
      <w:r>
        <w:t xml:space="preserve"> </w:t>
      </w:r>
      <w:r>
        <w:t xml:space="preserve">(</w:t>
      </w:r>
      <m:oMath>
        <m:r>
          <m:t>u</m:t>
        </m:r>
      </m:oMath>
      <w:r>
        <w:t xml:space="preserve"> </w:t>
      </w:r>
      <w:r>
        <w:t xml:space="preserve">cóncava): la cuerda queda por debajo de la curva,</w:t>
      </w:r>
      <w:r>
        <w:t xml:space="preserve"> </w:t>
      </w:r>
      <m:oMath>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&lt;</m:t>
        </m:r>
        <m:r>
          <m:t>u</m:t>
        </m:r>
        <m:d>
          <m:dPr>
            <m:begChr m:val="("/>
            <m:sepChr m:val=""/>
            <m:endChr m:val=")"/>
            <m:grow/>
          </m:dPr>
          <m:e>
            <m:r>
              <m:rPr>
                <m:sty m:val="p"/>
                <m:scr m:val="double-struck"/>
              </m:rPr>
              <m:t>E</m:t>
            </m:r>
            <m:d>
              <m:dPr>
                <m:begChr m:val="["/>
                <m:sepChr m:val=""/>
                <m:endChr m:val="]"/>
                <m:grow/>
              </m:dPr>
              <m:e>
                <m:acc>
                  <m:accPr>
                    <m:chr m:val="̃"/>
                  </m:accPr>
                  <m:e>
                    <m:r>
                      <m:t>x</m:t>
                    </m:r>
                  </m:e>
                </m:acc>
              </m:e>
            </m:d>
          </m:e>
        </m:d>
      </m:oMath>
      <w:r>
        <w:t xml:space="preserve">; el equivalente cierto queda a la izquierda del valor esperado,</w:t>
      </w:r>
      <w:r>
        <w:t xml:space="preserve"> </w:t>
      </w:r>
      <m:oMath>
        <m:r>
          <m:t>ξ</m:t>
        </m:r>
        <m:r>
          <m:rPr>
            <m:sty m:val="p"/>
          </m:rPr>
          <m:t>&lt;</m:t>
        </m:r>
        <m:r>
          <m:rPr>
            <m:sty m:val="p"/>
            <m:scr m:val="double-struck"/>
          </m:rPr>
          <m:t>E</m:t>
        </m:r>
        <m:d>
          <m:dPr>
            <m:begChr m:val="["/>
            <m:sepChr m:val=""/>
            <m:endChr m:val="]"/>
            <m:grow/>
          </m:dPr>
          <m:e>
            <m:acc>
              <m:accPr>
                <m:chr m:val="̃"/>
              </m:accPr>
              <m:e>
                <m:r>
                  <m:t>x</m:t>
                </m:r>
              </m:e>
            </m:acc>
          </m:e>
        </m:d>
      </m:oMath>
      <w:r>
        <w:t xml:space="preserve">, y la prima es positiva: pagaría por librarse del riesgo.</w:t>
      </w:r>
    </w:p>
    <w:p>
      <w:pPr>
        <w:pStyle w:val="FootnoteText"/>
        <w:numPr>
          <w:ilvl w:val="0"/>
          <w:numId w:val="1032"/>
        </w:numPr>
      </w:pPr>
      <w:r>
        <w:rPr>
          <w:i/>
          <w:iCs/>
        </w:rPr>
        <w:t xml:space="preserve">Neutral</w:t>
      </w:r>
      <w:r>
        <w:t xml:space="preserve"> </w:t>
      </w:r>
      <w:r>
        <w:t xml:space="preserve">(</w:t>
      </w:r>
      <m:oMath>
        <m:r>
          <m:t>u</m:t>
        </m:r>
      </m:oMath>
      <w:r>
        <w:t xml:space="preserve"> </w:t>
      </w:r>
      <w:r>
        <w:t xml:space="preserve">lineal): la cuerda coincide con la curva,</w:t>
      </w:r>
      <w:r>
        <w:t xml:space="preserve"> </w:t>
      </w:r>
      <m:oMath>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m:t>
        </m:r>
        <m:r>
          <m:t>u</m:t>
        </m:r>
        <m:d>
          <m:dPr>
            <m:begChr m:val="("/>
            <m:sepChr m:val=""/>
            <m:endChr m:val=")"/>
            <m:grow/>
          </m:dPr>
          <m:e>
            <m:r>
              <m:rPr>
                <m:sty m:val="p"/>
                <m:scr m:val="double-struck"/>
              </m:rPr>
              <m:t>E</m:t>
            </m:r>
            <m:d>
              <m:dPr>
                <m:begChr m:val="["/>
                <m:sepChr m:val=""/>
                <m:endChr m:val="]"/>
                <m:grow/>
              </m:dPr>
              <m:e>
                <m:acc>
                  <m:accPr>
                    <m:chr m:val="̃"/>
                  </m:accPr>
                  <m:e>
                    <m:r>
                      <m:t>x</m:t>
                    </m:r>
                  </m:e>
                </m:acc>
              </m:e>
            </m:d>
          </m:e>
        </m:d>
      </m:oMath>
      <w:r>
        <w:t xml:space="preserve">;</w:t>
      </w:r>
      <w:r>
        <w:t xml:space="preserve"> </w:t>
      </w:r>
      <m:oMath>
        <m:r>
          <m:t>ξ</m:t>
        </m:r>
        <m:r>
          <m:rPr>
            <m:sty m:val="p"/>
          </m:rPr>
          <m:t>=</m:t>
        </m:r>
        <m:r>
          <m:rPr>
            <m:sty m:val="p"/>
            <m:scr m:val="double-struck"/>
          </m:rPr>
          <m:t>E</m:t>
        </m:r>
        <m:d>
          <m:dPr>
            <m:begChr m:val="["/>
            <m:sepChr m:val=""/>
            <m:endChr m:val="]"/>
            <m:grow/>
          </m:dPr>
          <m:e>
            <m:acc>
              <m:accPr>
                <m:chr m:val="̃"/>
              </m:accPr>
              <m:e>
                <m:r>
                  <m:t>x</m:t>
                </m:r>
              </m:e>
            </m:acc>
          </m:e>
        </m:d>
      </m:oMath>
      <w:r>
        <w:t xml:space="preserve"> </w:t>
      </w:r>
      <w:r>
        <w:t xml:space="preserve">y</w:t>
      </w:r>
      <w:r>
        <w:t xml:space="preserve"> </w:t>
      </w:r>
      <m:oMath>
        <m:r>
          <m:t>ρ</m:t>
        </m:r>
        <m:r>
          <m:rPr>
            <m:sty m:val="p"/>
          </m:rPr>
          <m:t>=</m:t>
        </m:r>
        <m:r>
          <m:t>0</m:t>
        </m:r>
      </m:oMath>
      <w:r>
        <w:t xml:space="preserve">: el riesgo le es indiferente.</w:t>
      </w:r>
    </w:p>
    <w:p>
      <w:pPr>
        <w:pStyle w:val="FootnoteText"/>
        <w:numPr>
          <w:ilvl w:val="0"/>
          <w:numId w:val="1032"/>
        </w:numPr>
      </w:pPr>
      <w:r>
        <w:rPr>
          <w:i/>
          <w:iCs/>
        </w:rPr>
        <w:t xml:space="preserve">Amante</w:t>
      </w:r>
      <w:r>
        <w:t xml:space="preserve"> </w:t>
      </w:r>
      <w:r>
        <w:t xml:space="preserve">(</w:t>
      </w:r>
      <m:oMath>
        <m:r>
          <m:t>u</m:t>
        </m:r>
      </m:oMath>
      <w:r>
        <w:t xml:space="preserve"> </w:t>
      </w:r>
      <w:r>
        <w:t xml:space="preserve">convexa): la cuerda queda por encima de la curva,</w:t>
      </w:r>
      <w:r>
        <w:t xml:space="preserve"> </w:t>
      </w:r>
      <m:oMath>
        <m:r>
          <m:rPr>
            <m:sty m:val="p"/>
            <m:scr m:val="double-struck"/>
          </m:rPr>
          <m:t>E</m:t>
        </m:r>
        <m:d>
          <m:dPr>
            <m:begChr m:val="["/>
            <m:sepChr m:val=""/>
            <m:endChr m:val="]"/>
            <m:grow/>
          </m:dPr>
          <m:e>
            <m:r>
              <m:t>u</m:t>
            </m:r>
            <m:d>
              <m:dPr>
                <m:begChr m:val="("/>
                <m:sepChr m:val=""/>
                <m:endChr m:val=")"/>
                <m:grow/>
              </m:dPr>
              <m:e>
                <m:acc>
                  <m:accPr>
                    <m:chr m:val="̃"/>
                  </m:accPr>
                  <m:e>
                    <m:r>
                      <m:t>x</m:t>
                    </m:r>
                  </m:e>
                </m:acc>
              </m:e>
            </m:d>
          </m:e>
        </m:d>
        <m:r>
          <m:rPr>
            <m:sty m:val="p"/>
          </m:rPr>
          <m:t>&gt;</m:t>
        </m:r>
        <m:r>
          <m:t>u</m:t>
        </m:r>
        <m:d>
          <m:dPr>
            <m:begChr m:val="("/>
            <m:sepChr m:val=""/>
            <m:endChr m:val=")"/>
            <m:grow/>
          </m:dPr>
          <m:e>
            <m:r>
              <m:rPr>
                <m:sty m:val="p"/>
                <m:scr m:val="double-struck"/>
              </m:rPr>
              <m:t>E</m:t>
            </m:r>
            <m:d>
              <m:dPr>
                <m:begChr m:val="["/>
                <m:sepChr m:val=""/>
                <m:endChr m:val="]"/>
                <m:grow/>
              </m:dPr>
              <m:e>
                <m:acc>
                  <m:accPr>
                    <m:chr m:val="̃"/>
                  </m:accPr>
                  <m:e>
                    <m:r>
                      <m:t>x</m:t>
                    </m:r>
                  </m:e>
                </m:acc>
              </m:e>
            </m:d>
          </m:e>
        </m:d>
      </m:oMath>
      <w:r>
        <w:t xml:space="preserve">;</w:t>
      </w:r>
      <w:r>
        <w:t xml:space="preserve"> </w:t>
      </w:r>
      <m:oMath>
        <m:r>
          <m:t>ξ</m:t>
        </m:r>
        <m:r>
          <m:rPr>
            <m:sty m:val="p"/>
          </m:rPr>
          <m:t>&gt;</m:t>
        </m:r>
        <m:r>
          <m:rPr>
            <m:sty m:val="p"/>
            <m:scr m:val="double-struck"/>
          </m:rPr>
          <m:t>E</m:t>
        </m:r>
        <m:d>
          <m:dPr>
            <m:begChr m:val="["/>
            <m:sepChr m:val=""/>
            <m:endChr m:val="]"/>
            <m:grow/>
          </m:dPr>
          <m:e>
            <m:acc>
              <m:accPr>
                <m:chr m:val="̃"/>
              </m:accPr>
              <m:e>
                <m:r>
                  <m:t>x</m:t>
                </m:r>
              </m:e>
            </m:acc>
          </m:e>
        </m:d>
      </m:oMath>
      <w:r>
        <w:t xml:space="preserve"> </w:t>
      </w:r>
      <w:r>
        <w:t xml:space="preserve">y</w:t>
      </w:r>
      <w:r>
        <w:t xml:space="preserve"> </w:t>
      </w:r>
      <m:oMath>
        <m:r>
          <m:t>ρ</m:t>
        </m:r>
        <m:r>
          <m:rPr>
            <m:sty m:val="p"/>
          </m:rPr>
          <m:t>&lt;</m:t>
        </m:r>
        <m:r>
          <m:t>0</m:t>
        </m:r>
      </m:oMath>
      <w:r>
        <w:t xml:space="preserve">: habría que pagarle para que renunciara a la lotería.</w:t>
      </w:r>
    </w:p>
    <w:p>
      <w:pPr>
        <w:pStyle w:val="FootnoteText"/>
      </w:pPr>
      <w:r>
        <w:t xml:space="preserve">El signo de la prima es el del coeficiente de aversión absoluta,</w:t>
      </w:r>
      <w:r>
        <w:t xml:space="preserve"> </w:t>
      </w:r>
      <m:oMath>
        <m:sSub>
          <m:e>
            <m:r>
              <m:t>r</m:t>
            </m:r>
          </m:e>
          <m:sub>
            <m:r>
              <m:t>A</m:t>
            </m:r>
          </m:sub>
        </m:sSub>
        <m:r>
          <m:rPr>
            <m:sty m:val="p"/>
          </m:rPr>
          <m:t>=</m:t>
        </m:r>
        <m:r>
          <m:rPr>
            <m:sty m:val="p"/>
          </m:rPr>
          <m:t>−</m:t>
        </m:r>
        <m:r>
          <m:t>u</m:t>
        </m:r>
        <m:r>
          <m:rPr>
            <m:sty m:val="p"/>
          </m:rPr>
          <m:t>″</m:t>
        </m:r>
        <m:r>
          <m:rPr>
            <m:sty m:val="p"/>
          </m:rPr>
          <m:t>/</m:t>
        </m:r>
        <m:r>
          <m:t>u</m:t>
        </m:r>
        <m:r>
          <m:rPr>
            <m:sty m:val="p"/>
          </m:rPr>
          <m:t>′</m:t>
        </m:r>
      </m:oMath>
      <w:r>
        <w:t xml:space="preserve">, que se define más adelante.</w:t>
      </w:r>
    </w:p>
    <w:p>
      <w:pPr>
        <w:pStyle w:val="Graficonota"/>
      </w:pPr>
      <w:r>
        <w:drawing>
          <wp:inline>
            <wp:extent cx="5969000" cy="2271469"/>
            <wp:effectExtent b="0" l="0" r="0" t="0"/>
            <wp:docPr descr="" title="" id="61" name="Picture"/>
            <a:graphic>
              <a:graphicData uri="http://schemas.openxmlformats.org/drawingml/2006/picture">
                <pic:pic>
                  <pic:nvPicPr>
                    <pic:cNvPr descr="C:\Users\vgutierrez\Documents\src\victorgutierrezmarcos.github.io-revision\oposicion\temario\fuentes\3A10\graficos/actitud-tres-casos.png" id="62" name="Picture"/>
                    <pic:cNvPicPr>
                      <a:picLocks noChangeArrowheads="1" noChangeAspect="1"/>
                    </pic:cNvPicPr>
                  </pic:nvPicPr>
                  <pic:blipFill>
                    <a:blip r:embed="rId60"/>
                    <a:stretch>
                      <a:fillRect/>
                    </a:stretch>
                  </pic:blipFill>
                  <pic:spPr bwMode="auto">
                    <a:xfrm>
                      <a:off x="0" y="0"/>
                      <a:ext cx="5969000" cy="2271469"/>
                    </a:xfrm>
                    <a:prstGeom prst="rect">
                      <a:avLst/>
                    </a:prstGeom>
                    <a:noFill/>
                    <a:ln w="9525">
                      <a:noFill/>
                      <a:headEnd/>
                      <a:tailEnd/>
                    </a:ln>
                  </pic:spPr>
                </pic:pic>
              </a:graphicData>
            </a:graphic>
          </wp:inline>
        </w:drawing>
      </w:r>
    </w:p>
  </w:footnote>
  <w:footnote w:id="75">
    <w:p>
      <w:pPr>
        <w:pStyle w:val="FootnoteText"/>
      </w:pPr>
      <w:r>
        <w:rPr>
          <w:rStyle w:val="FootnoteReference"/>
        </w:rPr>
        <w:footnoteRef/>
      </w:r>
    </w:p>
    <w:p>
      <w:pPr>
        <w:pStyle w:val="FootnoteText"/>
      </w:pPr>
      <w:r>
        <w:t xml:space="preserve">La elasticidad de sustitución intertemporal mide en qué porcentaje cambia el cociente de consumos de 2 periodos,</w:t>
      </w:r>
      <w:r>
        <w:t xml:space="preserve"> </w:t>
      </w:r>
      <m:oMath>
        <m:sSub>
          <m:e>
            <m:r>
              <m:t>c</m:t>
            </m:r>
          </m:e>
          <m:sub>
            <m:r>
              <m:t>t</m:t>
            </m:r>
            <m:r>
              <m:rPr>
                <m:sty m:val="p"/>
              </m:rPr>
              <m:t>+</m:t>
            </m:r>
            <m:r>
              <m:t>1</m:t>
            </m:r>
          </m:sub>
        </m:sSub>
        <m:r>
          <m:rPr>
            <m:sty m:val="p"/>
          </m:rPr>
          <m:t>/</m:t>
        </m:r>
        <m:sSub>
          <m:e>
            <m:r>
              <m:t>c</m:t>
            </m:r>
          </m:e>
          <m:sub>
            <m:r>
              <m:t>t</m:t>
            </m:r>
          </m:sub>
        </m:sSub>
      </m:oMath>
      <w:r>
        <w:t xml:space="preserve">, cuando la relación marginal de sustitución entre ellos cambia un 1 %</w:t>
      </w:r>
      <w:r>
        <w:t xml:space="preserve"> </w:t>
      </w:r>
      <w:hyperlink r:id="rId74">
        <w:r>
          <w:rPr>
            <w:rStyle w:val="Referenciaatema"/>
          </w:rPr>
          <w:t xml:space="preserve">[ver tema 3.A.29]</w:t>
        </w:r>
      </w:hyperlink>
      <w:r>
        <w:t xml:space="preserve">:</w:t>
      </w:r>
    </w:p>
    <w:p>
      <w:pPr>
        <w:pStyle w:val="FootnoteText"/>
      </w:pPr>
      <m:oMathPara>
        <m:oMathParaPr>
          <m:jc m:val="center"/>
        </m:oMathParaPr>
        <m:oMath>
          <m:r>
            <m:rPr>
              <m:sty m:val="p"/>
            </m:rPr>
            <m:t>E</m:t>
          </m:r>
          <m:r>
            <m:rPr>
              <m:sty m:val="p"/>
            </m:rPr>
            <m:t>S</m:t>
          </m:r>
          <m:r>
            <m:rPr>
              <m:sty m:val="p"/>
            </m:rPr>
            <m:t>I</m:t>
          </m:r>
          <m:r>
            <m:rPr>
              <m:sty m:val="p"/>
            </m:rPr>
            <m:t>≡</m:t>
          </m:r>
          <m:f>
            <m:fPr>
              <m:type m:val="bar"/>
            </m:fPr>
            <m:num>
              <m:r>
                <m:t>d</m:t>
              </m:r>
              <m:r>
                <m:t> </m:t>
              </m:r>
              <m:d>
                <m:dPr>
                  <m:begChr m:val="("/>
                  <m:sepChr m:val=""/>
                  <m:endChr m:val=")"/>
                  <m:grow/>
                </m:dPr>
                <m:e>
                  <m:sSub>
                    <m:e>
                      <m:r>
                        <m:t>c</m:t>
                      </m:r>
                    </m:e>
                    <m:sub>
                      <m:r>
                        <m:t>t</m:t>
                      </m:r>
                      <m:r>
                        <m:rPr>
                          <m:sty m:val="p"/>
                        </m:rPr>
                        <m:t>+</m:t>
                      </m:r>
                      <m:r>
                        <m:t>1</m:t>
                      </m:r>
                    </m:sub>
                  </m:sSub>
                  <m:r>
                    <m:rPr>
                      <m:sty m:val="p"/>
                    </m:rPr>
                    <m:t>/</m:t>
                  </m:r>
                  <m:sSub>
                    <m:e>
                      <m:r>
                        <m:t>c</m:t>
                      </m:r>
                    </m:e>
                    <m:sub>
                      <m:r>
                        <m:t>t</m:t>
                      </m:r>
                    </m:sub>
                  </m:sSub>
                </m:e>
              </m:d>
            </m:num>
            <m:den>
              <m:r>
                <m:t>d</m:t>
              </m:r>
              <m:r>
                <m:t> </m:t>
              </m:r>
              <m:d>
                <m:dPr>
                  <m:begChr m:val="|"/>
                  <m:sepChr m:val=""/>
                  <m:endChr m:val="|"/>
                  <m:grow/>
                </m:dPr>
                <m:e>
                  <m:r>
                    <m:rPr>
                      <m:sty m:val="p"/>
                    </m:rPr>
                    <m:t>R</m:t>
                  </m:r>
                  <m:r>
                    <m:rPr>
                      <m:sty m:val="p"/>
                    </m:rPr>
                    <m:t>M</m:t>
                  </m:r>
                  <m:r>
                    <m:rPr>
                      <m:sty m:val="p"/>
                    </m:rPr>
                    <m:t>S</m:t>
                  </m:r>
                </m:e>
              </m:d>
            </m:den>
          </m:f>
          <m:r>
            <m:rPr>
              <m:sty m:val="p"/>
            </m:rPr>
            <m:t>⋅</m:t>
          </m:r>
          <m:f>
            <m:fPr>
              <m:type m:val="bar"/>
            </m:fPr>
            <m:num>
              <m:d>
                <m:dPr>
                  <m:begChr m:val="|"/>
                  <m:sepChr m:val=""/>
                  <m:endChr m:val="|"/>
                  <m:grow/>
                </m:dPr>
                <m:e>
                  <m:r>
                    <m:rPr>
                      <m:sty m:val="p"/>
                    </m:rPr>
                    <m:t>R</m:t>
                  </m:r>
                  <m:r>
                    <m:rPr>
                      <m:sty m:val="p"/>
                    </m:rPr>
                    <m:t>M</m:t>
                  </m:r>
                  <m:r>
                    <m:rPr>
                      <m:sty m:val="p"/>
                    </m:rPr>
                    <m:t>S</m:t>
                  </m:r>
                </m:e>
              </m:d>
            </m:num>
            <m:den>
              <m:sSub>
                <m:e>
                  <m:r>
                    <m:t>c</m:t>
                  </m:r>
                </m:e>
                <m:sub>
                  <m:r>
                    <m:t>t</m:t>
                  </m:r>
                  <m:r>
                    <m:rPr>
                      <m:sty m:val="p"/>
                    </m:rPr>
                    <m:t>+</m:t>
                  </m:r>
                  <m:r>
                    <m:t>1</m:t>
                  </m:r>
                </m:sub>
              </m:sSub>
              <m:r>
                <m:rPr>
                  <m:sty m:val="p"/>
                </m:rPr>
                <m:t>/</m:t>
              </m:r>
              <m:sSub>
                <m:e>
                  <m:r>
                    <m:t>c</m:t>
                  </m:r>
                </m:e>
                <m:sub>
                  <m:r>
                    <m:t>t</m:t>
                  </m:r>
                </m:sub>
              </m:sSub>
            </m:den>
          </m:f>
          <m:r>
            <m:rPr>
              <m:sty m:val="p"/>
            </m:rPr>
            <m:t>.</m:t>
          </m:r>
        </m:oMath>
      </m:oMathPara>
    </w:p>
    <w:p>
      <w:pPr>
        <w:pStyle w:val="FootnoteText"/>
      </w:pPr>
      <w:r>
        <w:t xml:space="preserve">Con utilidad separable en el tiempo,</w:t>
      </w:r>
      <w:r>
        <w:t xml:space="preserve"> </w:t>
      </w:r>
      <m:oMath>
        <m:r>
          <m:t>u</m:t>
        </m:r>
        <m:d>
          <m:dPr>
            <m:begChr m:val="("/>
            <m:sepChr m:val=""/>
            <m:endChr m:val=")"/>
            <m:grow/>
          </m:dPr>
          <m:e>
            <m:sSub>
              <m:e>
                <m:r>
                  <m:t>c</m:t>
                </m:r>
              </m:e>
              <m:sub>
                <m:r>
                  <m:t>t</m:t>
                </m:r>
              </m:sub>
            </m:sSub>
          </m:e>
        </m:d>
        <m:r>
          <m:rPr>
            <m:sty m:val="p"/>
          </m:rPr>
          <m:t>+</m:t>
        </m:r>
        <m:r>
          <m:t>β</m:t>
        </m:r>
        <m:r>
          <m:t> </m:t>
        </m:r>
        <m:r>
          <m:t>u</m:t>
        </m:r>
        <m:d>
          <m:dPr>
            <m:begChr m:val="("/>
            <m:sepChr m:val=""/>
            <m:endChr m:val=")"/>
            <m:grow/>
          </m:dPr>
          <m:e>
            <m:sSub>
              <m:e>
                <m:r>
                  <m:t>c</m:t>
                </m:r>
              </m:e>
              <m:sub>
                <m:r>
                  <m:t>t</m:t>
                </m:r>
                <m:r>
                  <m:rPr>
                    <m:sty m:val="p"/>
                  </m:rPr>
                  <m:t>+</m:t>
                </m:r>
                <m:r>
                  <m:t>1</m:t>
                </m:r>
              </m:sub>
            </m:sSub>
          </m:e>
        </m:d>
      </m:oMath>
      <w:r>
        <w:t xml:space="preserve">, y la CRRA, cuya utilidad marginal es</w:t>
      </w:r>
      <w:r>
        <w:t xml:space="preserve"> </w:t>
      </w:r>
      <m:oMath>
        <m:r>
          <m:t>u</m:t>
        </m:r>
        <m:r>
          <m:rPr>
            <m:sty m:val="p"/>
          </m:rPr>
          <m:t>′</m:t>
        </m:r>
        <m:d>
          <m:dPr>
            <m:begChr m:val="("/>
            <m:sepChr m:val=""/>
            <m:endChr m:val=")"/>
            <m:grow/>
          </m:dPr>
          <m:e>
            <m:r>
              <m:t>c</m:t>
            </m:r>
          </m:e>
        </m:d>
        <m:r>
          <m:rPr>
            <m:sty m:val="p"/>
          </m:rPr>
          <m:t>=</m:t>
        </m:r>
        <m:sSup>
          <m:e>
            <m:r>
              <m:t>c</m:t>
            </m:r>
          </m:e>
          <m:sup>
            <m:r>
              <m:rPr>
                <m:sty m:val="p"/>
              </m:rPr>
              <m:t>−</m:t>
            </m:r>
            <m:r>
              <m:t>θ</m:t>
            </m:r>
          </m:sup>
        </m:sSup>
      </m:oMath>
      <w:r>
        <w:t xml:space="preserve">:</w:t>
      </w:r>
    </w:p>
    <w:p>
      <w:pPr>
        <w:pStyle w:val="FootnoteText"/>
      </w:pPr>
      <m:oMathPara>
        <m:oMathParaPr>
          <m:jc m:val="center"/>
        </m:oMathParaPr>
        <m:oMath>
          <m:d>
            <m:dPr>
              <m:begChr m:val="|"/>
              <m:sepChr m:val=""/>
              <m:endChr m:val="|"/>
              <m:grow/>
            </m:dPr>
            <m:e>
              <m:r>
                <m:rPr>
                  <m:sty m:val="p"/>
                </m:rPr>
                <m:t>R</m:t>
              </m:r>
              <m:r>
                <m:rPr>
                  <m:sty m:val="p"/>
                </m:rPr>
                <m:t>M</m:t>
              </m:r>
              <m:r>
                <m:rPr>
                  <m:sty m:val="p"/>
                </m:rPr>
                <m:t>S</m:t>
              </m:r>
            </m:e>
          </m:d>
          <m:r>
            <m:rPr>
              <m:sty m:val="p"/>
            </m:rPr>
            <m:t>=</m:t>
          </m:r>
          <m:f>
            <m:fPr>
              <m:type m:val="bar"/>
            </m:fPr>
            <m:num>
              <m:r>
                <m:t>u</m:t>
              </m:r>
              <m:r>
                <m:rPr>
                  <m:sty m:val="p"/>
                </m:rPr>
                <m:t>′</m:t>
              </m:r>
              <m:d>
                <m:dPr>
                  <m:begChr m:val="("/>
                  <m:sepChr m:val=""/>
                  <m:endChr m:val=")"/>
                  <m:grow/>
                </m:dPr>
                <m:e>
                  <m:sSub>
                    <m:e>
                      <m:r>
                        <m:t>c</m:t>
                      </m:r>
                    </m:e>
                    <m:sub>
                      <m:r>
                        <m:t>t</m:t>
                      </m:r>
                    </m:sub>
                  </m:sSub>
                </m:e>
              </m:d>
            </m:num>
            <m:den>
              <m:r>
                <m:t>β</m:t>
              </m:r>
              <m:r>
                <m:t> </m:t>
              </m:r>
              <m:r>
                <m:t>u</m:t>
              </m:r>
              <m:r>
                <m:rPr>
                  <m:sty m:val="p"/>
                </m:rPr>
                <m:t>′</m:t>
              </m:r>
              <m:d>
                <m:dPr>
                  <m:begChr m:val="("/>
                  <m:sepChr m:val=""/>
                  <m:endChr m:val=")"/>
                  <m:grow/>
                </m:dPr>
                <m:e>
                  <m:sSub>
                    <m:e>
                      <m:r>
                        <m:t>c</m:t>
                      </m:r>
                    </m:e>
                    <m:sub>
                      <m:r>
                        <m:t>t</m:t>
                      </m:r>
                      <m:r>
                        <m:rPr>
                          <m:sty m:val="p"/>
                        </m:rPr>
                        <m:t>+</m:t>
                      </m:r>
                      <m:r>
                        <m:t>1</m:t>
                      </m:r>
                    </m:sub>
                  </m:sSub>
                </m:e>
              </m:d>
            </m:den>
          </m:f>
          <m:r>
            <m:rPr>
              <m:sty m:val="p"/>
            </m:rPr>
            <m:t>=</m:t>
          </m:r>
          <m:f>
            <m:fPr>
              <m:type m:val="bar"/>
            </m:fPr>
            <m:num>
              <m:sSubSup>
                <m:e>
                  <m:r>
                    <m:t>c</m:t>
                  </m:r>
                </m:e>
                <m:sub>
                  <m:r>
                    <m:t>t</m:t>
                  </m:r>
                </m:sub>
                <m:sup>
                  <m:r>
                    <m:rPr>
                      <m:sty m:val="p"/>
                    </m:rPr>
                    <m:t>−</m:t>
                  </m:r>
                  <m:r>
                    <m:t>θ</m:t>
                  </m:r>
                </m:sup>
              </m:sSubSup>
            </m:num>
            <m:den>
              <m:r>
                <m:t>β</m:t>
              </m:r>
              <m:r>
                <m:t> </m:t>
              </m:r>
              <m:sSubSup>
                <m:e>
                  <m:r>
                    <m:t>c</m:t>
                  </m:r>
                </m:e>
                <m:sub>
                  <m:r>
                    <m:t>t</m:t>
                  </m:r>
                  <m:r>
                    <m:rPr>
                      <m:sty m:val="p"/>
                    </m:rPr>
                    <m:t>+</m:t>
                  </m:r>
                  <m:r>
                    <m:t>1</m:t>
                  </m:r>
                </m:sub>
                <m:sup>
                  <m:r>
                    <m:rPr>
                      <m:sty m:val="p"/>
                    </m:rPr>
                    <m:t>−</m:t>
                  </m:r>
                  <m:r>
                    <m:t>θ</m:t>
                  </m:r>
                </m:sup>
              </m:sSubSup>
            </m:den>
          </m:f>
          <m:r>
            <m:rPr>
              <m:sty m:val="p"/>
            </m:rPr>
            <m:t>=</m:t>
          </m:r>
          <m:f>
            <m:fPr>
              <m:type m:val="bar"/>
            </m:fPr>
            <m:num>
              <m:r>
                <m:t>1</m:t>
              </m:r>
            </m:num>
            <m:den>
              <m:r>
                <m:t>β</m:t>
              </m:r>
            </m:den>
          </m:f>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t>θ</m:t>
              </m:r>
            </m:sup>
          </m:sSup>
          <m:r>
            <m:t> </m:t>
          </m:r>
          <m:r>
            <m:rPr>
              <m:sty m:val="p"/>
            </m:rPr>
            <m:t>⇒</m:t>
          </m:r>
          <m:r>
            <m:t> </m:t>
          </m:r>
          <m:f>
            <m:fPr>
              <m:type m:val="bar"/>
            </m:fPr>
            <m:num>
              <m:r>
                <m:t>d</m:t>
              </m:r>
              <m:r>
                <m:t> </m:t>
              </m:r>
              <m:d>
                <m:dPr>
                  <m:begChr m:val="|"/>
                  <m:sepChr m:val=""/>
                  <m:endChr m:val="|"/>
                  <m:grow/>
                </m:dPr>
                <m:e>
                  <m:r>
                    <m:rPr>
                      <m:sty m:val="p"/>
                    </m:rPr>
                    <m:t>R</m:t>
                  </m:r>
                  <m:r>
                    <m:rPr>
                      <m:sty m:val="p"/>
                    </m:rPr>
                    <m:t>M</m:t>
                  </m:r>
                  <m:r>
                    <m:rPr>
                      <m:sty m:val="p"/>
                    </m:rPr>
                    <m:t>S</m:t>
                  </m:r>
                </m:e>
              </m:d>
            </m:num>
            <m:den>
              <m:r>
                <m:t>d</m:t>
              </m:r>
              <m:r>
                <m:t> </m:t>
              </m:r>
              <m:d>
                <m:dPr>
                  <m:begChr m:val="("/>
                  <m:sepChr m:val=""/>
                  <m:endChr m:val=")"/>
                  <m:grow/>
                </m:dPr>
                <m:e>
                  <m:sSub>
                    <m:e>
                      <m:r>
                        <m:t>c</m:t>
                      </m:r>
                    </m:e>
                    <m:sub>
                      <m:r>
                        <m:t>t</m:t>
                      </m:r>
                      <m:r>
                        <m:rPr>
                          <m:sty m:val="p"/>
                        </m:rPr>
                        <m:t>+</m:t>
                      </m:r>
                      <m:r>
                        <m:t>1</m:t>
                      </m:r>
                    </m:sub>
                  </m:sSub>
                  <m:r>
                    <m:rPr>
                      <m:sty m:val="p"/>
                    </m:rPr>
                    <m:t>/</m:t>
                  </m:r>
                  <m:sSub>
                    <m:e>
                      <m:r>
                        <m:t>c</m:t>
                      </m:r>
                    </m:e>
                    <m:sub>
                      <m:r>
                        <m:t>t</m:t>
                      </m:r>
                    </m:sub>
                  </m:sSub>
                </m:e>
              </m:d>
            </m:den>
          </m:f>
          <m:r>
            <m:rPr>
              <m:sty m:val="p"/>
            </m:rPr>
            <m:t>=</m:t>
          </m:r>
          <m:f>
            <m:fPr>
              <m:type m:val="bar"/>
            </m:fPr>
            <m:num>
              <m:r>
                <m:t>θ</m:t>
              </m:r>
            </m:num>
            <m:den>
              <m:r>
                <m:t>β</m:t>
              </m:r>
            </m:den>
          </m:f>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t>θ</m:t>
              </m:r>
              <m:r>
                <m:rPr>
                  <m:sty m:val="p"/>
                </m:rPr>
                <m:t>−</m:t>
              </m:r>
              <m:r>
                <m:t>1</m:t>
              </m:r>
            </m:sup>
          </m:sSup>
          <m:r>
            <m:rPr>
              <m:sty m:val="p"/>
            </m:rPr>
            <m:t>.</m:t>
          </m:r>
        </m:oMath>
      </m:oMathPara>
    </w:p>
    <w:p>
      <w:pPr>
        <w:pStyle w:val="FootnoteText"/>
      </w:pPr>
      <w:r>
        <w:t xml:space="preserve">Sustituyendo en la definición:</w:t>
      </w:r>
    </w:p>
    <w:p>
      <w:pPr>
        <w:pStyle w:val="FootnoteText"/>
      </w:pPr>
      <m:oMathPara>
        <m:oMathParaPr>
          <m:jc m:val="center"/>
        </m:oMathParaPr>
        <m:oMath>
          <m:r>
            <m:rPr>
              <m:sty m:val="p"/>
            </m:rPr>
            <m:t>E</m:t>
          </m:r>
          <m:r>
            <m:rPr>
              <m:sty m:val="p"/>
            </m:rPr>
            <m:t>S</m:t>
          </m:r>
          <m:r>
            <m:rPr>
              <m:sty m:val="p"/>
            </m:rPr>
            <m:t>I</m:t>
          </m:r>
          <m:r>
            <m:rPr>
              <m:sty m:val="p"/>
            </m:rPr>
            <m:t>=</m:t>
          </m:r>
          <m:f>
            <m:fPr>
              <m:type m:val="bar"/>
            </m:fPr>
            <m:num>
              <m:r>
                <m:t>β</m:t>
              </m:r>
            </m:num>
            <m:den>
              <m:r>
                <m:t>θ</m:t>
              </m:r>
            </m:den>
          </m:f>
          <m:sSup>
            <m:e>
              <m:d>
                <m:dPr>
                  <m:begChr m:val="("/>
                  <m:sepChr m:val=""/>
                  <m:endChr m:val=")"/>
                  <m:grow/>
                </m:dPr>
                <m:e>
                  <m:f>
                    <m:fPr>
                      <m:type m:val="bar"/>
                    </m:fPr>
                    <m:num>
                      <m:sSub>
                        <m:e>
                          <m:r>
                            <m:t>c</m:t>
                          </m:r>
                        </m:e>
                        <m:sub>
                          <m:r>
                            <m:t>t</m:t>
                          </m:r>
                          <m:r>
                            <m:rPr>
                              <m:sty m:val="p"/>
                            </m:rPr>
                            <m:t>+</m:t>
                          </m:r>
                          <m:r>
                            <m:t>1</m:t>
                          </m:r>
                        </m:sub>
                      </m:sSub>
                    </m:num>
                    <m:den>
                      <m:sSub>
                        <m:e>
                          <m:r>
                            <m:t>c</m:t>
                          </m:r>
                        </m:e>
                        <m:sub>
                          <m:r>
                            <m:t>t</m:t>
                          </m:r>
                        </m:sub>
                      </m:sSub>
                    </m:den>
                  </m:f>
                </m:e>
              </m:d>
            </m:e>
            <m:sup>
              <m:r>
                <m:t>1</m:t>
              </m:r>
              <m:r>
                <m:rPr>
                  <m:sty m:val="p"/>
                </m:rPr>
                <m:t>−</m:t>
              </m:r>
              <m:r>
                <m:t>θ</m:t>
              </m:r>
            </m:sup>
          </m:sSup>
          <m:r>
            <m:rPr>
              <m:sty m:val="p"/>
            </m:rPr>
            <m:t>⋅</m:t>
          </m:r>
          <m:f>
            <m:fPr>
              <m:type m:val="bar"/>
            </m:fPr>
            <m:num>
              <m:f>
                <m:fPr>
                  <m:type m:val="bar"/>
                </m:fPr>
                <m:num>
                  <m:r>
                    <m:t>1</m:t>
                  </m:r>
                </m:num>
                <m:den>
                  <m:r>
                    <m:t>β</m:t>
                  </m:r>
                </m:den>
              </m:f>
              <m:sSup>
                <m:e>
                  <m:d>
                    <m:dPr>
                      <m:begChr m:val="("/>
                      <m:sepChr m:val=""/>
                      <m:endChr m:val=")"/>
                      <m:grow/>
                    </m:dPr>
                    <m:e>
                      <m:sSub>
                        <m:e>
                          <m:r>
                            <m:t>c</m:t>
                          </m:r>
                        </m:e>
                        <m:sub>
                          <m:r>
                            <m:t>t</m:t>
                          </m:r>
                          <m:r>
                            <m:rPr>
                              <m:sty m:val="p"/>
                            </m:rPr>
                            <m:t>+</m:t>
                          </m:r>
                          <m:r>
                            <m:t>1</m:t>
                          </m:r>
                        </m:sub>
                      </m:sSub>
                      <m:r>
                        <m:rPr>
                          <m:sty m:val="p"/>
                        </m:rPr>
                        <m:t>/</m:t>
                      </m:r>
                      <m:sSub>
                        <m:e>
                          <m:r>
                            <m:t>c</m:t>
                          </m:r>
                        </m:e>
                        <m:sub>
                          <m:r>
                            <m:t>t</m:t>
                          </m:r>
                        </m:sub>
                      </m:sSub>
                    </m:e>
                  </m:d>
                </m:e>
                <m:sup>
                  <m:r>
                    <m:t>θ</m:t>
                  </m:r>
                </m:sup>
              </m:sSup>
            </m:num>
            <m:den>
              <m:sSub>
                <m:e>
                  <m:r>
                    <m:t>c</m:t>
                  </m:r>
                </m:e>
                <m:sub>
                  <m:r>
                    <m:t>t</m:t>
                  </m:r>
                  <m:r>
                    <m:rPr>
                      <m:sty m:val="p"/>
                    </m:rPr>
                    <m:t>+</m:t>
                  </m:r>
                  <m:r>
                    <m:t>1</m:t>
                  </m:r>
                </m:sub>
              </m:sSub>
              <m:r>
                <m:rPr>
                  <m:sty m:val="p"/>
                </m:rPr>
                <m:t>/</m:t>
              </m:r>
              <m:sSub>
                <m:e>
                  <m:r>
                    <m:t>c</m:t>
                  </m:r>
                </m:e>
                <m:sub>
                  <m:r>
                    <m:t>t</m:t>
                  </m:r>
                </m:sub>
              </m:sSub>
            </m:den>
          </m:f>
          <m:r>
            <m:rPr>
              <m:sty m:val="p"/>
            </m:rPr>
            <m:t>=</m:t>
          </m:r>
          <m:f>
            <m:fPr>
              <m:type m:val="bar"/>
            </m:fPr>
            <m:num>
              <m:r>
                <m:t>1</m:t>
              </m:r>
            </m:num>
            <m:den>
              <m:r>
                <m:t>θ</m:t>
              </m:r>
            </m:den>
          </m:f>
          <m:r>
            <m:rPr>
              <m:sty m:val="p"/>
            </m:rPr>
            <m:t>.</m:t>
          </m:r>
        </m:oMath>
      </m:oMathPara>
    </w:p>
    <w:p>
      <w:pPr>
        <w:pStyle w:val="FootnoteText"/>
      </w:pPr>
      <w:r>
        <w:t xml:space="preserve">Como</w:t>
      </w:r>
      <w:r>
        <w:t xml:space="preserve"> </w:t>
      </w:r>
      <m:oMath>
        <m:r>
          <m:t>θ</m:t>
        </m:r>
      </m:oMath>
      <w:r>
        <w:t xml:space="preserve"> </w:t>
      </w:r>
      <w:r>
        <w:t xml:space="preserve">es también la elasticidad de la utilidad marginal cambiada de signo,</w:t>
      </w:r>
      <w:r>
        <w:t xml:space="preserve"> </w:t>
      </w:r>
      <m:oMath>
        <m:sSub>
          <m:e>
            <m:r>
              <m:t>r</m:t>
            </m:r>
          </m:e>
          <m:sub>
            <m:r>
              <m:t>R</m:t>
            </m:r>
          </m:sub>
        </m:sSub>
        <m:r>
          <m:rPr>
            <m:sty m:val="p"/>
          </m:rPr>
          <m:t>=</m:t>
        </m:r>
        <m:r>
          <m:rPr>
            <m:sty m:val="p"/>
          </m:rPr>
          <m:t>−</m:t>
        </m:r>
        <m:sSub>
          <m:e>
            <m:r>
              <m:t>ε</m:t>
            </m:r>
          </m:e>
          <m:sub>
            <m:r>
              <m:t>u</m:t>
            </m:r>
            <m:r>
              <m:rPr>
                <m:sty m:val="p"/>
              </m:rPr>
              <m:t>′</m:t>
            </m:r>
            <m:d>
              <m:dPr>
                <m:begChr m:val="("/>
                <m:sepChr m:val=""/>
                <m:endChr m:val=")"/>
                <m:grow/>
              </m:dPr>
              <m:e>
                <m:r>
                  <m:t>x</m:t>
                </m:r>
              </m:e>
            </m:d>
            <m:r>
              <m:rPr>
                <m:sty m:val="p"/>
              </m:rPr>
              <m:t>,</m:t>
            </m:r>
            <m:r>
              <m:t>x</m:t>
            </m:r>
          </m:sub>
        </m:sSub>
        <m:r>
          <m:rPr>
            <m:sty m:val="p"/>
          </m:rPr>
          <m:t>=</m:t>
        </m:r>
        <m:r>
          <m:t>θ</m:t>
        </m:r>
      </m:oMath>
      <w:r>
        <w:t xml:space="preserve"> </w:t>
      </w:r>
      <w:r>
        <w:t xml:space="preserve">(anexo </w:t>
      </w:r>
      <w:hyperlink w:anchor="anexo_crra">
        <w:r>
          <w:rPr>
            <w:rStyle w:val="Hyperlink"/>
          </w:rPr>
          <w:t xml:space="preserve">F.2</w:t>
        </w:r>
      </w:hyperlink>
      <w:r>
        <w:t xml:space="preserve">), con utilidad separable en el tiempo la inversa de la elasticidad de sustitución intertemporal y el coeficiente de aversión relativa al riesgo coinciden: las funciones con aversión relativa constante son también las que tienen elasticidad de sustitución intertemporal constante.</w:t>
      </w:r>
    </w:p>
  </w:footnote>
  <w:footnote w:id="76">
    <w:p>
      <w:pPr>
        <w:pStyle w:val="FootnoteText"/>
      </w:pPr>
      <w:r>
        <w:rPr>
          <w:rStyle w:val="FootnoteReference"/>
        </w:rPr>
        <w:footnoteRef/>
      </w:r>
      <w:r>
        <w:t xml:space="preserve"> </w:t>
      </w:r>
      <w:r>
        <w:t xml:space="preserve">Las preferencias de</w:t>
      </w:r>
      <w:r>
        <w:t xml:space="preserve"> </w:t>
      </w:r>
      <w:r>
        <w:rPr>
          <w:smallCaps/>
        </w:rPr>
        <w:t xml:space="preserve">Epstein</w:t>
      </w:r>
      <w:r>
        <w:t xml:space="preserve"> </w:t>
      </w:r>
      <w:r>
        <w:t xml:space="preserve">y</w:t>
      </w:r>
      <w:r>
        <w:t xml:space="preserve"> </w:t>
      </w:r>
      <w:r>
        <w:rPr>
          <w:smallCaps/>
        </w:rPr>
        <w:t xml:space="preserve">Zin</w:t>
      </w:r>
      <w:r>
        <w:t xml:space="preserve"> </w:t>
      </w:r>
      <w:r>
        <w:t xml:space="preserve">(</w:t>
      </w:r>
      <w:hyperlink w:anchor="ref_EpsteinZin1989Substitution">
        <w:r>
          <w:rPr>
            <w:rStyle w:val="Hyperlink"/>
          </w:rPr>
          <w:t xml:space="preserve">1989</w:t>
        </w:r>
      </w:hyperlink>
      <w:r>
        <w:t xml:space="preserve">)</w:t>
      </w:r>
      <w:r>
        <w:t xml:space="preserve"> </w:t>
      </w:r>
      <w:r>
        <w:t xml:space="preserve">las separan: la aversión relativa y la elasticidad de sustitución intertemporal son parámetros distintos. El</w:t>
      </w:r>
      <w:r>
        <w:t xml:space="preserve"> </w:t>
      </w:r>
      <m:oMath>
        <m:r>
          <m:rPr>
            <m:sty m:val="p"/>
          </m:rPr>
          <m:t>−</m:t>
        </m:r>
        <m:r>
          <m:t>1</m:t>
        </m:r>
      </m:oMath>
      <w:r>
        <w:t xml:space="preserve"> </w:t>
      </w:r>
      <w:r>
        <w:t xml:space="preserve">del numerador de (</w:t>
      </w:r>
      <w:hyperlink w:anchor="eq_crra">
        <w:r>
          <w:rPr>
            <w:rStyle w:val="Hyperlink"/>
          </w:rPr>
          <w:t xml:space="preserve">5</w:t>
        </w:r>
      </w:hyperlink>
      <w:r>
        <w:t xml:space="preserve">) no afecta a las decisiones; se mantiene para que el límite cuando</w:t>
      </w:r>
      <w:r>
        <w:t xml:space="preserve"> </w:t>
      </w:r>
      <m:oMath>
        <m:r>
          <m:t>θ</m:t>
        </m:r>
        <m:r>
          <m:rPr>
            <m:sty m:val="p"/>
          </m:rPr>
          <m:t>→</m:t>
        </m:r>
        <m:r>
          <m:t>1</m:t>
        </m:r>
      </m:oMath>
      <w:r>
        <w:t xml:space="preserve"> </w:t>
      </w:r>
      <w:r>
        <w:t xml:space="preserve">sea</w:t>
      </w:r>
      <w:r>
        <w:t xml:space="preserve"> </w:t>
      </w:r>
      <m:oMath>
        <m:r>
          <m:rPr>
            <m:sty m:val="p"/>
          </m:rPr>
          <m:t>ln</m:t>
        </m:r>
        <m:r>
          <m:t>x</m:t>
        </m:r>
      </m:oMath>
      <w:r>
        <w:t xml:space="preserve">.</w:t>
      </w:r>
    </w:p>
  </w:footnote>
  <w:footnote w:id="81">
    <w:p>
      <w:pPr>
        <w:pStyle w:val="FootnoteText"/>
      </w:pPr>
      <w:r>
        <w:rPr>
          <w:rStyle w:val="FootnoteReference"/>
        </w:rPr>
        <w:footnoteRef/>
      </w:r>
      <w:r>
        <w:t xml:space="preserve"> </w:t>
      </w:r>
      <w:r>
        <w:t xml:space="preserve">La media y la varianza son los 2 primeros momentos de la distribución. La utilidad esperada también es sensible a los de orden superior: con</w:t>
      </w:r>
      <w:r>
        <w:t xml:space="preserve"> </w:t>
      </w:r>
      <m:oMath>
        <m:r>
          <m:t>u</m:t>
        </m:r>
        <m:r>
          <m:rPr>
            <m:sty m:val="p"/>
          </m:rPr>
          <m:t>‴</m:t>
        </m:r>
        <m:r>
          <m:rPr>
            <m:sty m:val="p"/>
          </m:rPr>
          <m:t>&gt;</m:t>
        </m:r>
        <m:r>
          <m:t>0</m:t>
        </m:r>
      </m:oMath>
      <w:r>
        <w:t xml:space="preserve">, el consumidor prefiere asimetría positiva (premios grandes y poco probables), y con</w:t>
      </w:r>
      <w:r>
        <w:t xml:space="preserve"> </w:t>
      </w:r>
      <m:oMath>
        <m:r>
          <m:t>u</m:t>
        </m:r>
        <m:r>
          <m:rPr>
            <m:sty m:val="p"/>
          </m:rPr>
          <m:t>⁗</m:t>
        </m:r>
        <m:r>
          <m:rPr>
            <m:sty m:val="p"/>
          </m:rPr>
          <m:t>&lt;</m:t>
        </m:r>
        <m:r>
          <m:t>0</m:t>
        </m:r>
      </m:oMath>
      <w:r>
        <w:t xml:space="preserve"> </w:t>
      </w:r>
      <w:r>
        <w:t xml:space="preserve">rechaza las colas gruesas (la curtosis).</w:t>
      </w:r>
    </w:p>
  </w:footnote>
  <w:footnote w:id="90">
    <w:p>
      <w:pPr>
        <w:pStyle w:val="FootnoteText"/>
      </w:pPr>
      <w:r>
        <w:rPr>
          <w:rStyle w:val="FootnoteReference"/>
        </w:rPr>
        <w:footnoteRef/>
      </w:r>
      <w:r>
        <w:t xml:space="preserve"> </w:t>
      </w:r>
      <w:r>
        <w:t xml:space="preserve">Con</w:t>
      </w:r>
      <w:r>
        <w:t xml:space="preserve"> </w:t>
      </w:r>
      <m:oMath>
        <m:r>
          <m:t>u</m:t>
        </m:r>
        <m:d>
          <m:dPr>
            <m:begChr m:val="("/>
            <m:sepChr m:val=""/>
            <m:endChr m:val=")"/>
            <m:grow/>
          </m:dPr>
          <m:e>
            <m:r>
              <m:t>x</m:t>
            </m:r>
          </m:e>
        </m:d>
        <m:r>
          <m:rPr>
            <m:sty m:val="p"/>
          </m:rPr>
          <m:t>=</m:t>
        </m:r>
        <m:r>
          <m:rPr>
            <m:sty m:val="p"/>
          </m:rPr>
          <m:t>ln</m:t>
        </m:r>
        <m:r>
          <m:t>x</m:t>
        </m:r>
      </m:oMath>
      <w:r>
        <w:t xml:space="preserve">, la utilidad esperada es</w:t>
      </w:r>
      <w:r>
        <w:t xml:space="preserve"> </w:t>
      </w:r>
      <m:oMath>
        <m:d>
          <m:dPr>
            <m:begChr m:val="("/>
            <m:sepChr m:val=""/>
            <m:endChr m:val=")"/>
            <m:grow/>
          </m:dPr>
          <m:e>
            <m:r>
              <m:t>1</m:t>
            </m:r>
            <m:r>
              <m:rPr>
                <m:sty m:val="p"/>
              </m:rPr>
              <m:t>−</m:t>
            </m:r>
            <m:r>
              <m:t>π</m:t>
            </m:r>
          </m:e>
        </m:d>
        <m:r>
          <m:rPr>
            <m:sty m:val="p"/>
          </m:rPr>
          <m:t>ln</m:t>
        </m:r>
        <m:sSub>
          <m:e>
            <m:r>
              <m:t>x</m:t>
            </m:r>
          </m:e>
          <m:sub>
            <m:r>
              <m:t>1</m:t>
            </m:r>
          </m:sub>
        </m:sSub>
        <m:r>
          <m:rPr>
            <m:sty m:val="p"/>
          </m:rPr>
          <m:t>+</m:t>
        </m:r>
        <m:r>
          <m:t>π</m:t>
        </m:r>
        <m:r>
          <m:rPr>
            <m:sty m:val="p"/>
          </m:rPr>
          <m:t>ln</m:t>
        </m:r>
        <m:sSub>
          <m:e>
            <m:r>
              <m:t>x</m:t>
            </m:r>
          </m:e>
          <m:sub>
            <m:r>
              <m:t>2</m:t>
            </m:r>
          </m:sub>
        </m:sSub>
      </m:oMath>
      <w:r>
        <w:t xml:space="preserve">: una función</w:t>
      </w:r>
      <w:r>
        <w:t xml:space="preserve"> </w:t>
      </w:r>
      <w:r>
        <w:rPr>
          <w:smallCaps/>
        </w:rPr>
        <w:t xml:space="preserve">Cobb</w:t>
      </w:r>
      <w:r>
        <w:t xml:space="preserve">-</w:t>
      </w:r>
      <w:r>
        <w:rPr>
          <w:smallCaps/>
        </w:rPr>
        <w:t xml:space="preserve">Douglas</w:t>
      </w:r>
      <w:r>
        <w:t xml:space="preserve"> </w:t>
      </w:r>
      <w:r>
        <w:t xml:space="preserve">en logaritmos, con las probabilidades como exponentes</w:t>
      </w:r>
      <w:r>
        <w:t xml:space="preserve"> </w:t>
      </w:r>
      <w:hyperlink r:id="rId20">
        <w:r>
          <w:rPr>
            <w:rStyle w:val="Referenciaatema"/>
          </w:rPr>
          <w:t xml:space="preserve">[ver tema 3.A.8]</w:t>
        </w:r>
      </w:hyperlink>
      <w:r>
        <w:t xml:space="preserve">.</w:t>
      </w:r>
    </w:p>
  </w:footnote>
  <w:footnote w:id="97">
    <w:p>
      <w:pPr>
        <w:pStyle w:val="FootnoteText"/>
      </w:pPr>
      <w:r>
        <w:rPr>
          <w:rStyle w:val="FootnoteReference"/>
        </w:rPr>
        <w:footnoteRef/>
      </w:r>
      <w:r>
        <w:t xml:space="preserve"> </w:t>
      </w:r>
      <w:r>
        <w:t xml:space="preserve">Es la análoga de la recta de balance del consumidor con certidumbre</w:t>
      </w:r>
      <w:r>
        <w:t xml:space="preserve"> </w:t>
      </w:r>
      <w:hyperlink r:id="rId20">
        <w:r>
          <w:rPr>
            <w:rStyle w:val="Referenciaatema"/>
          </w:rPr>
          <w:t xml:space="preserve">[ver tema 3.A.8]</w:t>
        </w:r>
      </w:hyperlink>
      <w:r>
        <w:t xml:space="preserve">.</w:t>
      </w:r>
    </w:p>
  </w:footnote>
  <w:footnote w:id="118">
    <w:p>
      <w:pPr>
        <w:pStyle w:val="FootnoteText"/>
      </w:pPr>
      <w:r>
        <w:rPr>
          <w:rStyle w:val="FootnoteReference"/>
        </w:rPr>
        <w:footnoteRef/>
      </w:r>
      <w:r>
        <w:t xml:space="preserve"> </w:t>
      </w:r>
      <w:r>
        <w:t xml:space="preserve">Del lado de la oferta, la aseguradora puede comportarse como neutral al riesgo porque agrupa muchos riesgos independientes (</w:t>
      </w:r>
      <w:r>
        <w:rPr>
          <w:i/>
          <w:iCs/>
        </w:rPr>
        <w:t xml:space="preserve">risk pooling</w:t>
      </w:r>
      <w:r>
        <w:t xml:space="preserve">: por la ley de los grandes números, la pérdida media por póliza es casi cierta) y porque reparte cada riesgo entre muchos accionistas o reaseguradores (</w:t>
      </w:r>
      <w:r>
        <w:rPr>
          <w:i/>
          <w:iCs/>
        </w:rPr>
        <w:t xml:space="preserve">risk spreading</w:t>
      </w:r>
      <w:r>
        <w:t xml:space="preserve">:</w:t>
      </w:r>
      <w:r>
        <w:t xml:space="preserve"> </w:t>
      </w:r>
      <w:r>
        <w:rPr>
          <w:smallCaps/>
        </w:rPr>
        <w:t xml:space="preserve">Arrow</w:t>
      </w:r>
      <w:r>
        <w:t xml:space="preserve"> </w:t>
      </w:r>
      <w:r>
        <w:t xml:space="preserve">y</w:t>
      </w:r>
      <w:r>
        <w:t xml:space="preserve"> </w:t>
      </w:r>
      <w:r>
        <w:rPr>
          <w:smallCaps/>
        </w:rPr>
        <w:t xml:space="preserve">Lind</w:t>
      </w:r>
      <w:r>
        <w:t xml:space="preserve"> </w:t>
      </w:r>
      <w:r>
        <w:t xml:space="preserve">(</w:t>
      </w:r>
      <w:hyperlink w:anchor="ref_ArrowLind1970Uncertainty">
        <w:r>
          <w:rPr>
            <w:rStyle w:val="Hyperlink"/>
          </w:rPr>
          <w:t xml:space="preserve">1970</w:t>
        </w:r>
      </w:hyperlink>
      <w:r>
        <w:t xml:space="preserve">)</w:t>
      </w:r>
      <w:r>
        <w:t xml:space="preserve"> </w:t>
      </w:r>
      <w:r>
        <w:t xml:space="preserve">demuestran que, repartido entre muchos, el coste del riesgo tiende a cero). El reparto óptimo del riesgo entre agentes se estudia en</w:t>
      </w:r>
      <w:r>
        <w:t xml:space="preserve"> </w:t>
      </w:r>
      <w:r>
        <w:t xml:space="preserve">H.</w:t>
      </w:r>
      <w:r>
        <w:t xml:space="preserve"> </w:t>
      </w:r>
      <w:r>
        <w:rPr>
          <w:smallCaps/>
        </w:rPr>
        <w:t xml:space="preserve">Gravelle</w:t>
      </w:r>
      <w:r>
        <w:t xml:space="preserve"> </w:t>
      </w:r>
      <w:r>
        <w:t xml:space="preserve">y</w:t>
      </w:r>
      <w:r>
        <w:t xml:space="preserve"> </w:t>
      </w:r>
      <w:r>
        <w:rPr>
          <w:smallCaps/>
        </w:rPr>
        <w:t xml:space="preserve">Rees</w:t>
      </w:r>
      <w:r>
        <w:t xml:space="preserve"> </w:t>
      </w:r>
      <w:r>
        <w:t xml:space="preserve">(</w:t>
      </w:r>
      <w:hyperlink w:anchor="ref_GravelleRees2004Microeconomics">
        <w:r>
          <w:rPr>
            <w:rStyle w:val="Hyperlink"/>
          </w:rPr>
          <w:t xml:space="preserve">2004</w:t>
        </w:r>
      </w:hyperlink>
      <w:r>
        <w:t xml:space="preserve">)</w:t>
      </w:r>
      <w:r>
        <w:t xml:space="preserve"> </w:t>
      </w:r>
      <w:r>
        <w:t xml:space="preserve">y en el equilibrio general con mercados contingentes</w:t>
      </w:r>
      <w:r>
        <w:t xml:space="preserve"> </w:t>
      </w:r>
      <w:hyperlink r:id="rId23">
        <w:r>
          <w:rPr>
            <w:rStyle w:val="Referenciaatema"/>
          </w:rPr>
          <w:t xml:space="preserve">[ver tema 3.A.21]</w:t>
        </w:r>
      </w:hyperlink>
      <w:r>
        <w:t xml:space="preserve">.</w:t>
      </w:r>
    </w:p>
  </w:footnote>
  <w:footnote w:id="167">
    <w:p>
      <w:pPr>
        <w:pStyle w:val="FootnoteText"/>
      </w:pPr>
      <w:r>
        <w:rPr>
          <w:rStyle w:val="FootnoteReference"/>
        </w:rPr>
        <w:footnoteRef/>
      </w:r>
      <w:r>
        <w:t xml:space="preserve"> </w:t>
      </w:r>
      <w:r>
        <w:t xml:space="preserve">Harry</w:t>
      </w:r>
      <w:r>
        <w:t xml:space="preserve"> </w:t>
      </w:r>
      <w:r>
        <w:rPr>
          <w:smallCaps/>
        </w:rPr>
        <w:t xml:space="preserve">Markowitz</w:t>
      </w:r>
      <w:r>
        <w:t xml:space="preserve"> </w:t>
      </w:r>
      <w:r>
        <w:t xml:space="preserve">recibió el Premio Nobel de Economía de 1990, con Merton</w:t>
      </w:r>
      <w:r>
        <w:t xml:space="preserve"> </w:t>
      </w:r>
      <w:r>
        <w:rPr>
          <w:smallCaps/>
        </w:rPr>
        <w:t xml:space="preserve">Miller</w:t>
      </w:r>
      <w:r>
        <w:t xml:space="preserve"> </w:t>
      </w:r>
      <w:r>
        <w:t xml:space="preserve">y William</w:t>
      </w:r>
      <w:r>
        <w:t xml:space="preserve"> </w:t>
      </w:r>
      <w:r>
        <w:rPr>
          <w:smallCaps/>
        </w:rPr>
        <w:t xml:space="preserve">Sharpe</w:t>
      </w:r>
      <w:r>
        <w:t xml:space="preserve">, «por sus trabajos pioneros en la teoría de la economía financiera»</w:t>
      </w:r>
      <w:r>
        <w:t xml:space="preserve"> </w:t>
      </w:r>
      <w:r>
        <w:t xml:space="preserve">(</w:t>
      </w:r>
      <w:hyperlink w:anchor="ref_Nobel1990Markowitz">
        <w:r>
          <w:rPr>
            <w:rStyle w:val="Hyperlink"/>
            <w:smallCaps/>
          </w:rPr>
          <w:t xml:space="preserve">NobelPrize.org</w:t>
        </w:r>
        <w:r>
          <w:rPr>
            <w:rStyle w:val="Hyperlink"/>
          </w:rPr>
          <w:t xml:space="preserve">, 1990</w:t>
        </w:r>
      </w:hyperlink>
      <w:r>
        <w:t xml:space="preserve">)</w:t>
      </w:r>
      <w:r>
        <w:t xml:space="preserve">, pero por su otro artículo de 1952, el de la selección de carteras (anexo </w:t>
      </w:r>
      <w:hyperlink w:anchor="anexo_media_varianza">
        <w:r>
          <w:rPr>
            <w:rStyle w:val="Hyperlink"/>
          </w:rPr>
          <w:t xml:space="preserve">E</w:t>
        </w:r>
      </w:hyperlink>
      <w:r>
        <w:t xml:space="preserve">)</w:t>
      </w:r>
      <w:r>
        <w:t xml:space="preserve"> </w:t>
      </w:r>
      <w:hyperlink r:id="rId26">
        <w:r>
          <w:rPr>
            <w:rStyle w:val="Referenciaatema"/>
          </w:rPr>
          <w:t xml:space="preserve">[ver tema 3.B.23]</w:t>
        </w:r>
      </w:hyperlink>
      <w:r>
        <w:t xml:space="preserve">. Sobre su formación en Chicago,</w:t>
      </w:r>
      <w:r>
        <w:t xml:space="preserve"> </w:t>
      </w:r>
      <w:r>
        <w:t xml:space="preserve">H. M.</w:t>
      </w:r>
      <w:r>
        <w:t xml:space="preserve"> </w:t>
      </w:r>
      <w:r>
        <w:rPr>
          <w:smallCaps/>
        </w:rPr>
        <w:t xml:space="preserve">Markowitz</w:t>
      </w:r>
      <w:r>
        <w:t xml:space="preserve"> </w:t>
      </w:r>
      <w:r>
        <w:t xml:space="preserve">(</w:t>
      </w:r>
      <w:hyperlink w:anchor="ref_Markowitz1990Biografia">
        <w:r>
          <w:rPr>
            <w:rStyle w:val="Hyperlink"/>
          </w:rPr>
          <w:t xml:space="preserve">1990</w:t>
        </w:r>
      </w:hyperlink>
      <w:r>
        <w:t xml:space="preserve">)</w:t>
      </w:r>
      <w:r>
        <w:t xml:space="preserve">.</w:t>
      </w:r>
    </w:p>
  </w:footnote>
  <w:footnote w:id="173">
    <w:p>
      <w:pPr>
        <w:pStyle w:val="FootnoteText"/>
      </w:pPr>
      <w:r>
        <w:rPr>
          <w:rStyle w:val="FootnoteReference"/>
        </w:rPr>
        <w:footnoteRef/>
      </w:r>
      <w:r>
        <w:t xml:space="preserve"> </w:t>
      </w:r>
      <w:r>
        <w:t xml:space="preserve">Maurice</w:t>
      </w:r>
      <w:r>
        <w:t xml:space="preserve"> </w:t>
      </w:r>
      <w:r>
        <w:rPr>
          <w:smallCaps/>
        </w:rPr>
        <w:t xml:space="preserve">Allais</w:t>
      </w:r>
      <w:r>
        <w:t xml:space="preserve"> </w:t>
      </w:r>
      <w:r>
        <w:t xml:space="preserve">recibió el Premio Nobel de Economía en 1988 «por sus contribuciones pioneras a la teoría de los mercados y a la utilización eficiente de los recursos»</w:t>
      </w:r>
      <w:r>
        <w:t xml:space="preserve"> </w:t>
      </w:r>
      <w:r>
        <w:t xml:space="preserve">(</w:t>
      </w:r>
      <w:hyperlink w:anchor="ref_Nobel1988Allais">
        <w:r>
          <w:rPr>
            <w:rStyle w:val="Hyperlink"/>
            <w:smallCaps/>
          </w:rPr>
          <w:t xml:space="preserve">NobelPrize.org</w:t>
        </w:r>
        <w:r>
          <w:rPr>
            <w:rStyle w:val="Hyperlink"/>
          </w:rPr>
          <w:t xml:space="preserve">, 1988</w:t>
        </w:r>
      </w:hyperlink>
      <w:r>
        <w:t xml:space="preserve">)</w:t>
      </w:r>
      <w:r>
        <w:t xml:space="preserve">: no por la paradoja.</w:t>
      </w:r>
    </w:p>
  </w:footnote>
  <w:footnote w:id="187">
    <w:p>
      <w:pPr>
        <w:pStyle w:val="FootnoteText"/>
      </w:pPr>
      <w:r>
        <w:rPr>
          <w:rStyle w:val="FootnoteReference"/>
        </w:rPr>
        <w:footnoteRef/>
      </w:r>
      <w:r>
        <w:t xml:space="preserve"> </w:t>
      </w:r>
      <w:r>
        <w:t xml:space="preserve">La versión original de</w:t>
      </w:r>
      <w:r>
        <w:t xml:space="preserve"> </w:t>
      </w:r>
      <w:r>
        <w:rPr>
          <w:smallCaps/>
        </w:rPr>
        <w:t xml:space="preserve">Allais</w:t>
      </w:r>
      <w:r>
        <w:t xml:space="preserve">, con premios en millones, es el</w:t>
      </w:r>
      <w:r>
        <w:t xml:space="preserve"> </w:t>
      </w:r>
      <w:r>
        <w:rPr>
          <w:i/>
          <w:iCs/>
        </w:rPr>
        <w:t xml:space="preserve">efecto consecuencia común</w:t>
      </w:r>
      <w:r>
        <w:t xml:space="preserve">: la mayoría prefiere 1 millón seguro a una lotería que da 5 millones con probabilidad 0,10, 1 millón con 0,89 y nada con 0,01, pero prefiere 5 millones con probabilidad 0,10 a 1 millón con 0,11. En cada par, las 2 loterías comparten un 89 % de probabilidad de ganar 1 millón (primer par) o nada (segundo), y cambiar esa parte común no debería alterar la elección. En</w:t>
      </w:r>
      <w:r>
        <w:t xml:space="preserve"> </w:t>
      </w:r>
      <w:r>
        <w:rPr>
          <w:smallCaps/>
        </w:rPr>
        <w:t xml:space="preserve">Kahneman</w:t>
      </w:r>
      <w:r>
        <w:t xml:space="preserve"> </w:t>
      </w:r>
      <w:r>
        <w:t xml:space="preserve">y</w:t>
      </w:r>
      <w:r>
        <w:t xml:space="preserve"> </w:t>
      </w:r>
      <w:r>
        <w:rPr>
          <w:smallCaps/>
        </w:rPr>
        <w:t xml:space="preserve">Tversky</w:t>
      </w:r>
      <w:r>
        <w:t xml:space="preserve"> </w:t>
      </w:r>
      <w:r>
        <w:t xml:space="preserve">(</w:t>
      </w:r>
      <w:hyperlink w:anchor="ref_KahnemanTversky1979Prospect">
        <w:r>
          <w:rPr>
            <w:rStyle w:val="Hyperlink"/>
          </w:rPr>
          <w:t xml:space="preserve">1979</w:t>
        </w:r>
      </w:hyperlink>
      <w:r>
        <w:t xml:space="preserve">)</w:t>
      </w:r>
      <w:r>
        <w:t xml:space="preserve">, con premios en libras israelíes, el 82 % eligió el pago seguro en el primer par, el 83 % la lotería arriesgada en el segundo y el 61 % hizo las 2 cosas a la vez.</w:t>
      </w:r>
      <w:r>
        <w:t xml:space="preserve"> </w:t>
      </w:r>
      <w:r>
        <w:rPr>
          <w:smallCaps/>
        </w:rPr>
        <w:t xml:space="preserve">Savage</w:t>
      </w:r>
      <w:r>
        <w:t xml:space="preserve"> </w:t>
      </w:r>
      <w:r>
        <w:t xml:space="preserve">cuenta que, cuando</w:t>
      </w:r>
      <w:r>
        <w:t xml:space="preserve"> </w:t>
      </w:r>
      <w:r>
        <w:rPr>
          <w:smallCaps/>
        </w:rPr>
        <w:t xml:space="preserve">Allais</w:t>
      </w:r>
      <w:r>
        <w:t xml:space="preserve"> </w:t>
      </w:r>
      <w:r>
        <w:t xml:space="preserve">le planteó el ejemplo, eligió como la mayoría y después revisó su elección para ajustarla a sus axiomas</w:t>
      </w:r>
      <w:r>
        <w:t xml:space="preserve"> </w:t>
      </w:r>
      <w:r>
        <w:t xml:space="preserve">(</w:t>
      </w:r>
      <w:hyperlink w:anchor="ref_Savage1954Foundations">
        <w:r>
          <w:rPr>
            <w:rStyle w:val="Hyperlink"/>
            <w:smallCaps/>
          </w:rPr>
          <w:t xml:space="preserve">Savage</w:t>
        </w:r>
        <w:r>
          <w:rPr>
            <w:rStyle w:val="Hyperlink"/>
          </w:rPr>
          <w:t xml:space="preserve">, 1954, cap. 5</w:t>
        </w:r>
      </w:hyperlink>
      <w:r>
        <w:t xml:space="preserve">)</w:t>
      </w:r>
      <w:r>
        <w:t xml:space="preserve">.</w:t>
      </w:r>
    </w:p>
  </w:footnote>
  <w:footnote w:id="189">
    <w:p>
      <w:pPr>
        <w:pStyle w:val="FootnoteText"/>
      </w:pPr>
      <w:r>
        <w:rPr>
          <w:rStyle w:val="FootnoteReference"/>
        </w:rPr>
        <w:footnoteRef/>
      </w:r>
      <w:r>
        <w:t xml:space="preserve"> </w:t>
      </w:r>
      <w:r>
        <w:rPr>
          <w:smallCaps/>
        </w:rPr>
        <w:t xml:space="preserve">Thaler</w:t>
      </w:r>
      <w:r>
        <w:t xml:space="preserve"> </w:t>
      </w:r>
      <w:r>
        <w:t xml:space="preserve">recibió el Premio Nobel de Economía en 2017 «por sus contribuciones a la economía del comportamiento»</w:t>
      </w:r>
      <w:r>
        <w:t xml:space="preserve"> </w:t>
      </w:r>
      <w:r>
        <w:t xml:space="preserve">(</w:t>
      </w:r>
      <w:hyperlink w:anchor="ref_Nobel2017Thaler">
        <w:r>
          <w:rPr>
            <w:rStyle w:val="Hyperlink"/>
            <w:smallCaps/>
          </w:rPr>
          <w:t xml:space="preserve">Kungl. Vetenskapsakademien</w:t>
        </w:r>
        <w:r>
          <w:rPr>
            <w:rStyle w:val="Hyperlink"/>
          </w:rPr>
          <w:t xml:space="preserve">, 2017</w:t>
        </w:r>
      </w:hyperlink>
      <w:r>
        <w:t xml:space="preserve">)</w:t>
      </w:r>
      <w:r>
        <w:t xml:space="preserve">.</w:t>
      </w:r>
    </w:p>
  </w:footnote>
  <w:footnote w:id="221">
    <w:p>
      <w:pPr>
        <w:pStyle w:val="FootnoteText"/>
      </w:pPr>
      <w:r>
        <w:rPr>
          <w:rStyle w:val="FootnoteReference"/>
        </w:rPr>
        <w:footnoteRef/>
      </w:r>
      <w:r>
        <w:t xml:space="preserve"> </w:t>
      </w:r>
      <w:r>
        <w:t xml:space="preserve">Si la utilidad depende del estado, las probabilidades subjetivas no quedan identificadas:</w:t>
      </w:r>
      <w:r>
        <w:t xml:space="preserve"> </w:t>
      </w:r>
      <m:oMath>
        <m:sSub>
          <m:e>
            <m:r>
              <m:t>π</m:t>
            </m:r>
          </m:e>
          <m:sub>
            <m:r>
              <m:t>s</m:t>
            </m:r>
          </m:sub>
        </m:sSub>
        <m:sSub>
          <m:e>
            <m:r>
              <m:t>u</m:t>
            </m:r>
          </m:e>
          <m:sub>
            <m:r>
              <m:t>s</m:t>
            </m:r>
          </m:sub>
        </m:sSub>
        <m:d>
          <m:dPr>
            <m:begChr m:val="("/>
            <m:sepChr m:val=""/>
            <m:endChr m:val=")"/>
            <m:grow/>
          </m:dPr>
          <m:e>
            <m:r>
              <m:t>x</m:t>
            </m:r>
          </m:e>
        </m:d>
      </m:oMath>
      <w:r>
        <w:t xml:space="preserve"> </w:t>
      </w:r>
      <w:r>
        <w:t xml:space="preserve">puede repartirse de muchas formas entre «creencia» y «utilidad»</w:t>
      </w:r>
      <w:r>
        <w:t xml:space="preserve"> </w:t>
      </w:r>
      <w:r>
        <w:t xml:space="preserve">(</w:t>
      </w:r>
      <w:hyperlink w:anchor="ref_Karni1985Decision">
        <w:r>
          <w:rPr>
            <w:rStyle w:val="Hyperlink"/>
            <w:smallCaps/>
          </w:rPr>
          <w:t xml:space="preserve">Karni</w:t>
        </w:r>
        <w:r>
          <w:rPr>
            <w:rStyle w:val="Hyperlink"/>
          </w:rPr>
          <w:t xml:space="preserve">, 1985</w:t>
        </w:r>
      </w:hyperlink>
      <w:r>
        <w:t xml:space="preserve">)</w:t>
      </w:r>
      <w:r>
        <w:t xml:space="preserve">. Por eso la uniformidad entre estados es imprescindible para hablar de probabilidades subjetivas. Hay otras axiomatizaciones, como la de</w:t>
      </w:r>
      <w:r>
        <w:t xml:space="preserve"> </w:t>
      </w:r>
      <w:r>
        <w:rPr>
          <w:smallCaps/>
        </w:rPr>
        <w:t xml:space="preserve">Wakker</w:t>
      </w:r>
      <w:r>
        <w:t xml:space="preserve"> </w:t>
      </w:r>
      <w:r>
        <w:t xml:space="preserve">(</w:t>
      </w:r>
      <w:hyperlink w:anchor="ref_Wakker1989Additive">
        <w:r>
          <w:rPr>
            <w:rStyle w:val="Hyperlink"/>
          </w:rPr>
          <w:t xml:space="preserve">1989</w:t>
        </w:r>
      </w:hyperlink>
      <w:r>
        <w:t xml:space="preserve">)</w:t>
      </w:r>
      <w:r>
        <w:t xml:space="preserve">; difieren en los conjuntos de elección y en los axiomas, pero todas buscan lo mismo: una utilidad que cuantifique los gustos y una probabilidad que cuantifique las creencias</w:t>
      </w:r>
      <w:r>
        <w:t xml:space="preserve"> </w:t>
      </w:r>
      <w:r>
        <w:t xml:space="preserve">(</w:t>
      </w:r>
      <w:hyperlink w:anchor="ref_Karni2018Savage">
        <w:r>
          <w:rPr>
            <w:rStyle w:val="Hyperlink"/>
            <w:smallCaps/>
          </w:rPr>
          <w:t xml:space="preserve">Karni</w:t>
        </w:r>
        <w:r>
          <w:rPr>
            <w:rStyle w:val="Hyperlink"/>
          </w:rPr>
          <w:t xml:space="preserve">, 2018</w:t>
        </w:r>
      </w:hyperlink>
      <w:r>
        <w:t xml:space="preserve">)</w:t>
      </w:r>
      <w:r>
        <w:t xml:space="preserve">.</w:t>
      </w:r>
    </w:p>
  </w:footnote>
  <w:footnote w:id="224">
    <w:p>
      <w:pPr>
        <w:pStyle w:val="FootnoteText"/>
      </w:pPr>
      <w:r>
        <w:rPr>
          <w:rStyle w:val="FootnoteReference"/>
        </w:rPr>
        <w:footnoteRef/>
      </w:r>
      <w:r>
        <w:t xml:space="preserve"> </w:t>
      </w:r>
      <w:r>
        <w:t xml:space="preserve">En la versión de 3 colores, una urna tiene 30 bolas rojas y 60 negras o amarillas en proporción desconocida. La mayoría prefiere apostar a «roja» que a «negra», pero a «negra o amarilla» que a «roja o amarilla»: lo primero exige</w:t>
      </w:r>
      <w:r>
        <w:t xml:space="preserve"> </w:t>
      </w:r>
      <m:oMath>
        <m:sSub>
          <m:e>
            <m:r>
              <m:t>π</m:t>
            </m:r>
          </m:e>
          <m:sub>
            <m:r>
              <m:t>R</m:t>
            </m:r>
          </m:sub>
        </m:sSub>
        <m:r>
          <m:rPr>
            <m:sty m:val="p"/>
          </m:rPr>
          <m:t>&gt;</m:t>
        </m:r>
        <m:sSub>
          <m:e>
            <m:r>
              <m:t>π</m:t>
            </m:r>
          </m:e>
          <m:sub>
            <m:r>
              <m:t>N</m:t>
            </m:r>
          </m:sub>
        </m:sSub>
      </m:oMath>
      <w:r>
        <w:t xml:space="preserve"> </w:t>
      </w:r>
      <w:r>
        <w:t xml:space="preserve">y lo segundo</w:t>
      </w:r>
      <w:r>
        <w:t xml:space="preserve"> </w:t>
      </w:r>
      <m:oMath>
        <m:sSub>
          <m:e>
            <m:r>
              <m:t>π</m:t>
            </m:r>
          </m:e>
          <m:sub>
            <m:r>
              <m:t>N</m:t>
            </m:r>
          </m:sub>
        </m:sSub>
        <m:r>
          <m:rPr>
            <m:sty m:val="p"/>
          </m:rPr>
          <m:t>+</m:t>
        </m:r>
        <m:sSub>
          <m:e>
            <m:r>
              <m:t>π</m:t>
            </m:r>
          </m:e>
          <m:sub>
            <m:r>
              <m:t>A</m:t>
            </m:r>
          </m:sub>
        </m:sSub>
        <m:r>
          <m:rPr>
            <m:sty m:val="p"/>
          </m:rPr>
          <m:t>&gt;</m:t>
        </m:r>
        <m:sSub>
          <m:e>
            <m:r>
              <m:t>π</m:t>
            </m:r>
          </m:e>
          <m:sub>
            <m:r>
              <m:t>R</m:t>
            </m:r>
          </m:sub>
        </m:sSub>
        <m:r>
          <m:rPr>
            <m:sty m:val="p"/>
          </m:rPr>
          <m:t>+</m:t>
        </m:r>
        <m:sSub>
          <m:e>
            <m:r>
              <m:t>π</m:t>
            </m:r>
          </m:e>
          <m:sub>
            <m:r>
              <m:t>A</m:t>
            </m:r>
          </m:sub>
        </m:sSub>
      </m:oMath>
      <w:r>
        <w:t xml:space="preserve">, es decir,</w:t>
      </w:r>
      <w:r>
        <w:t xml:space="preserve"> </w:t>
      </w:r>
      <m:oMath>
        <m:sSub>
          <m:e>
            <m:r>
              <m:t>π</m:t>
            </m:r>
          </m:e>
          <m:sub>
            <m:r>
              <m:t>N</m:t>
            </m:r>
          </m:sub>
        </m:sSub>
        <m:r>
          <m:rPr>
            <m:sty m:val="p"/>
          </m:rPr>
          <m:t>&gt;</m:t>
        </m:r>
        <m:sSub>
          <m:e>
            <m:r>
              <m:t>π</m:t>
            </m:r>
          </m:e>
          <m:sub>
            <m:r>
              <m:t>R</m:t>
            </m:r>
          </m:sub>
        </m:sSub>
      </m:oMath>
      <w:r>
        <w:t xml:space="preserve">. Viola el principio de la cosa segura, porque el suceso «amarilla» da lo mismo en los 2 actos de cada par</w:t>
      </w:r>
      <w:r>
        <w:t xml:space="preserve"> </w:t>
      </w:r>
      <w:r>
        <w:t xml:space="preserve">(</w:t>
      </w:r>
      <w:hyperlink w:anchor="ref_Ellsberg1961Risk">
        <w:r>
          <w:rPr>
            <w:rStyle w:val="Hyperlink"/>
            <w:smallCaps/>
          </w:rPr>
          <w:t xml:space="preserve">Ellsberg</w:t>
        </w:r>
        <w:r>
          <w:rPr>
            <w:rStyle w:val="Hyperlink"/>
          </w:rPr>
          <w:t xml:space="preserve">, 1961</w:t>
        </w:r>
      </w:hyperlink>
      <w:r>
        <w:t xml:space="preserve">)</w:t>
      </w:r>
      <w:r>
        <w:t xml:space="preserve">.</w:t>
      </w:r>
    </w:p>
  </w:footnote>
  <w:footnote w:id="234">
    <w:p>
      <w:pPr>
        <w:pStyle w:val="FootnoteText"/>
      </w:pPr>
      <w:r>
        <w:rPr>
          <w:rStyle w:val="FootnoteReference"/>
        </w:rPr>
        <w:footnoteRef/>
      </w:r>
      <w:r>
        <w:t xml:space="preserve"> </w:t>
      </w:r>
      <w:r>
        <w:t xml:space="preserve">Con capacidad convexa, la integral de</w:t>
      </w:r>
      <w:r>
        <w:t xml:space="preserve"> </w:t>
      </w:r>
      <w:r>
        <w:rPr>
          <w:smallCaps/>
        </w:rPr>
        <w:t xml:space="preserve">Choquet</w:t>
      </w:r>
      <w:r>
        <w:t xml:space="preserve"> </w:t>
      </w:r>
      <w:r>
        <w:t xml:space="preserve">es el mínimo de las utilidades esperadas sobre el</w:t>
      </w:r>
      <w:r>
        <w:t xml:space="preserve"> </w:t>
      </w:r>
      <w:r>
        <w:rPr>
          <w:i/>
          <w:iCs/>
        </w:rPr>
        <w:t xml:space="preserve">núcleo</w:t>
      </w:r>
      <w:r>
        <w:t xml:space="preserve"> </w:t>
      </w:r>
      <w:r>
        <w:t xml:space="preserve">de</w:t>
      </w:r>
      <w:r>
        <w:t xml:space="preserve"> </w:t>
      </w:r>
      <m:oMath>
        <m:r>
          <m:t>ν</m:t>
        </m:r>
      </m:oMath>
      <w:r>
        <w:t xml:space="preserve">, el conjunto de probabilidades que asignan a cada suceso al menos su capacidad</w:t>
      </w:r>
      <w:r>
        <w:t xml:space="preserve"> </w:t>
      </w:r>
      <w:r>
        <w:t xml:space="preserve">(</w:t>
      </w:r>
      <w:hyperlink w:anchor="ref_Schmeidler1989Subjective">
        <w:r>
          <w:rPr>
            <w:rStyle w:val="Hyperlink"/>
            <w:smallCaps/>
          </w:rPr>
          <w:t xml:space="preserve">Schmeidler</w:t>
        </w:r>
        <w:r>
          <w:rPr>
            <w:rStyle w:val="Hyperlink"/>
          </w:rPr>
          <w:t xml:space="preserve">, 1989</w:t>
        </w:r>
      </w:hyperlink>
      <w:r>
        <w:t xml:space="preserve">)</w:t>
      </w:r>
      <w:r>
        <w:t xml:space="preserve">. En el ejemplo, el núcleo es justamente el conjunto de proporciones de rojas entre 0,3 y 0,7. No hay que confundir este modelo con la utilidad dependiente del rango de</w:t>
      </w:r>
      <w:r>
        <w:t xml:space="preserve"> </w:t>
      </w:r>
      <w:r>
        <w:rPr>
          <w:smallCaps/>
        </w:rPr>
        <w:t xml:space="preserve">Quiggin</w:t>
      </w:r>
      <w:r>
        <w:t xml:space="preserve"> </w:t>
      </w:r>
      <w:r>
        <w:t xml:space="preserve">(</w:t>
      </w:r>
      <w:hyperlink w:anchor="ref_Quiggin1982Theory">
        <w:r>
          <w:rPr>
            <w:rStyle w:val="Hyperlink"/>
          </w:rPr>
          <w:t xml:space="preserve">1982</w:t>
        </w:r>
      </w:hyperlink>
      <w:r>
        <w:t xml:space="preserve">)</w:t>
      </w:r>
      <w:r>
        <w:t xml:space="preserve">, que es para riesgo (</w:t>
      </w:r>
      <w:hyperlink w:anchor="sec_perspectivas">
        <w:r>
          <w:rPr>
            <w:rStyle w:val="Hyperlink"/>
          </w:rPr>
          <w:t xml:space="preserve">II.2</w:t>
        </w:r>
      </w:hyperlink>
      <w:r>
        <w:t xml:space="preserve">).</w:t>
      </w:r>
    </w:p>
  </w:footnote>
  <w:footnote w:id="236">
    <w:p>
      <w:pPr>
        <w:pStyle w:val="FootnoteText"/>
      </w:pPr>
      <w:r>
        <w:rPr>
          <w:rStyle w:val="FootnoteReference"/>
        </w:rPr>
        <w:footnoteRef/>
      </w:r>
      <w:r>
        <w:t xml:space="preserve"> </w:t>
      </w:r>
      <w:r>
        <w:t xml:space="preserve">El</w:t>
      </w:r>
      <w:r>
        <w:t xml:space="preserve"> </w:t>
      </w:r>
      <w:r>
        <w:rPr>
          <w:i/>
          <w:iCs/>
        </w:rPr>
        <w:t xml:space="preserve">maximin</w:t>
      </w:r>
      <w:r>
        <w:t xml:space="preserve"> </w:t>
      </w:r>
      <w:r>
        <w:t xml:space="preserve">es el criterio de la función de bienestar social de</w:t>
      </w:r>
      <w:r>
        <w:t xml:space="preserve"> </w:t>
      </w:r>
      <w:r>
        <w:rPr>
          <w:smallCaps/>
        </w:rPr>
        <w:t xml:space="preserve">Rawls</w:t>
      </w:r>
      <w:r>
        <w:t xml:space="preserve">, que supone una aversión infinita a la incertidumbre tras el velo de la ignorancia, frente a la utilitarista de</w:t>
      </w:r>
      <w:r>
        <w:t xml:space="preserve"> </w:t>
      </w:r>
      <w:r>
        <w:rPr>
          <w:smallCaps/>
        </w:rPr>
        <w:t xml:space="preserve">Harsanyi</w:t>
      </w:r>
      <w:r>
        <w:t xml:space="preserve">, que se basa en la utilidad esperada</w:t>
      </w:r>
      <w:r>
        <w:t xml:space="preserve"> </w:t>
      </w:r>
      <w:hyperlink r:id="rId51">
        <w:r>
          <w:rPr>
            <w:rStyle w:val="Referenciaatema"/>
          </w:rPr>
          <w:t xml:space="preserve">[ver tema 3.A.24]</w:t>
        </w:r>
      </w:hyperlink>
      <w:r>
        <w:t xml:space="preserve">.</w:t>
      </w:r>
    </w:p>
  </w:footnote>
  <w:footnote w:id="245">
    <w:p>
      <w:pPr>
        <w:pStyle w:val="FootnoteText"/>
      </w:pPr>
      <w:r>
        <w:rPr>
          <w:rStyle w:val="FootnoteReference"/>
        </w:rPr>
        <w:footnoteRef/>
      </w:r>
      <w:r>
        <w:t xml:space="preserve"> </w:t>
      </w:r>
      <w:r>
        <w:rPr>
          <w:smallCaps/>
        </w:rPr>
        <w:t xml:space="preserve">Maté García</w:t>
      </w:r>
      <w:r>
        <w:t xml:space="preserve"> </w:t>
      </w:r>
      <w:r>
        <w:t xml:space="preserve">y</w:t>
      </w:r>
      <w:r>
        <w:t xml:space="preserve"> </w:t>
      </w:r>
      <w:r>
        <w:rPr>
          <w:smallCaps/>
        </w:rPr>
        <w:t xml:space="preserve">Pérez Domínguez</w:t>
      </w:r>
      <w:r>
        <w:t xml:space="preserve"> </w:t>
      </w:r>
      <w:r>
        <w:t xml:space="preserve">(</w:t>
      </w:r>
      <w:hyperlink w:anchor="ref_MatePerez2007Microeconomia">
        <w:r>
          <w:rPr>
            <w:rStyle w:val="Hyperlink"/>
          </w:rPr>
          <w:t xml:space="preserve">2007</w:t>
        </w:r>
      </w:hyperlink>
      <w:r>
        <w:t xml:space="preserve">, pág. 203)</w:t>
      </w:r>
      <w:r>
        <w:t xml:space="preserve"> </w:t>
      </w:r>
      <w:r>
        <w:t xml:space="preserve">lo resumen así: la representación preserva el orden de las preferencias por los axiomas de preorden y de continuidad (carácter ordinal), pero no admite cualquier transformación creciente si se quiere mantener la forma de utilidad esperada, por el axioma de independencia (carácter cardinal).</w:t>
      </w:r>
    </w:p>
  </w:footnote>
  <w:footnote w:id="246">
    <w:p>
      <w:pPr>
        <w:pStyle w:val="FootnoteText"/>
      </w:pPr>
      <w:r>
        <w:rPr>
          <w:rStyle w:val="FootnoteReference"/>
        </w:rPr>
        <w:footnoteRef/>
      </w:r>
      <w:r>
        <w:t xml:space="preserve"> </w:t>
      </w:r>
      <w:r>
        <w:t xml:space="preserve">El debate de los años 50 confundió las 2 cosas: parecía que</w:t>
      </w:r>
      <w:r>
        <w:t xml:space="preserve"> </w:t>
      </w:r>
      <w:r>
        <w:rPr>
          <w:smallCaps/>
        </w:rPr>
        <w:t xml:space="preserve">von Neumann</w:t>
      </w:r>
      <w:r>
        <w:t xml:space="preserve"> </w:t>
      </w:r>
      <w:r>
        <w:t xml:space="preserve">y</w:t>
      </w:r>
      <w:r>
        <w:t xml:space="preserve"> </w:t>
      </w:r>
      <w:r>
        <w:rPr>
          <w:smallCaps/>
        </w:rPr>
        <w:t xml:space="preserve">Morgenstern</w:t>
      </w:r>
      <w:r>
        <w:t xml:space="preserve"> </w:t>
      </w:r>
      <w:r>
        <w:t xml:space="preserve">devolvían la utilidad cardinal de los marginalistas. Pero las utilidades de</w:t>
      </w:r>
      <w:r>
        <w:t xml:space="preserve"> </w:t>
      </w:r>
      <w:r>
        <w:rPr>
          <w:smallCaps/>
        </w:rPr>
        <w:t xml:space="preserve">Bernoulli</w:t>
      </w:r>
      <w:r>
        <w:t xml:space="preserve"> </w:t>
      </w:r>
      <w:r>
        <w:t xml:space="preserve">no son primitivas en el modelo: se deducen de las preferencias sobre loterías, y no al revés</w:t>
      </w:r>
      <w:r>
        <w:t xml:space="preserve"> </w:t>
      </w:r>
      <w:r>
        <w:t xml:space="preserve">(</w:t>
      </w:r>
      <w:hyperlink w:anchor="ref_Machina2018Expected">
        <w:r>
          <w:rPr>
            <w:rStyle w:val="Hyperlink"/>
            <w:smallCaps/>
          </w:rPr>
          <w:t xml:space="preserve">Machina</w:t>
        </w:r>
        <w:r>
          <w:rPr>
            <w:rStyle w:val="Hyperlink"/>
          </w:rPr>
          <w:t xml:space="preserve">, 2018</w:t>
        </w:r>
      </w:hyperlink>
      <w:r>
        <w:t xml:space="preserve">)</w:t>
      </w:r>
      <w:r>
        <w:t xml:space="preserve">.</w:t>
      </w:r>
    </w:p>
  </w:footnote>
  <w:footnote w:id="249">
    <w:p>
      <w:pPr>
        <w:pStyle w:val="FootnoteText"/>
      </w:pPr>
      <w:r>
        <w:rPr>
          <w:rStyle w:val="FootnoteReference"/>
        </w:rPr>
        <w:footnoteRef/>
      </w:r>
      <w:r>
        <w:t xml:space="preserve"> </w:t>
      </w:r>
      <w:r>
        <w:t xml:space="preserve">En la versión original se tiraba un dado hasta que salía un 6; la de la moneda es de Gabriel</w:t>
      </w:r>
      <w:r>
        <w:t xml:space="preserve"> </w:t>
      </w:r>
      <w:r>
        <w:rPr>
          <w:smallCaps/>
        </w:rPr>
        <w:t xml:space="preserve">Cramer</w:t>
      </w:r>
      <w:r>
        <w:t xml:space="preserve"> </w:t>
      </w:r>
      <w:r>
        <w:t xml:space="preserve">(1728)</w:t>
      </w:r>
      <w:r>
        <w:t xml:space="preserve"> </w:t>
      </w:r>
      <w:r>
        <w:t xml:space="preserve">(</w:t>
      </w:r>
      <w:hyperlink w:anchor="ref_Peterson2023StPetersburg">
        <w:r>
          <w:rPr>
            <w:rStyle w:val="Hyperlink"/>
            <w:smallCaps/>
          </w:rPr>
          <w:t xml:space="preserve">Peterson</w:t>
        </w:r>
        <w:r>
          <w:rPr>
            <w:rStyle w:val="Hyperlink"/>
          </w:rPr>
          <w:t xml:space="preserve">, 2023</w:t>
        </w:r>
      </w:hyperlink>
      <w:r>
        <w:t xml:space="preserve">)</w:t>
      </w:r>
      <w:r>
        <w:t xml:space="preserve">.</w:t>
      </w:r>
    </w:p>
  </w:footnote>
  <w:footnote w:id="252">
    <w:p>
      <w:pPr>
        <w:pStyle w:val="FootnoteText"/>
      </w:pPr>
      <w:r>
        <w:rPr>
          <w:rStyle w:val="FootnoteReference"/>
        </w:rPr>
        <w:footnoteRef/>
      </w:r>
      <w:r>
        <w:t xml:space="preserve"> </w:t>
      </w:r>
      <w:r>
        <w:rPr>
          <w:smallCaps/>
        </w:rPr>
        <w:t xml:space="preserve">Bernoulli</w:t>
      </w:r>
      <w:r>
        <w:t xml:space="preserve"> </w:t>
      </w:r>
      <w:r>
        <w:t xml:space="preserve">aplicaba la utilidad a la riqueza total del jugador, incluida la inicial; aquí se supone nula para simplificar.</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F2987"/>
        <w:sz w:val="18"/>
      </w:rPr>
      <w:t>Oposición a Técnico Comercial y Economista del Estado · Víctor Gutiérrez Marcos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doNotExpandShiftReturn/>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jc w:val="both"/>
    </w:pPr>
    <w:rPr>
      <w:rFonts w:ascii="TeX Gyre Pagella" w:cs="TeX Gyre Pagella" w:eastAsia="TeX Gyre Pagella" w:hAnsi="TeX Gyre Pagella"/>
      <w:sz w:val="22"/>
    </w:rPr>
  </w:style>
  <w:style w:styleId="BodyText" w:type="paragraph">
    <w:name w:val="Body Text"/>
    <w:basedOn w:val="Normal"/>
    <w:link w:val="BodyTextChar"/>
    <w:qFormat/>
    <w:pPr>
      <w:widowControl/>
      <w:spacing w:after="120" w:before="180"/>
      <w:jc w:val="both"/>
    </w:pPr>
    <w:rPr>
      <w:rFonts w:ascii="TeX Gyre Pagella" w:cs="TeX Gyre Pagella" w:eastAsia="TeX Gyre Pagella" w:hAnsi="TeX Gyre Pagella"/>
      <w:sz w:val="22"/>
    </w:rPr>
  </w:style>
  <w:style w:customStyle="1" w:styleId="FirstParagraph" w:type="paragraph">
    <w:name w:val="First Paragraph"/>
    <w:basedOn w:val="BodyText"/>
    <w:next w:val="BodyText"/>
    <w:qFormat/>
    <w:pPr>
      <w:widowControl/>
      <w:spacing w:after="120"/>
      <w:jc w:val="both"/>
    </w:pPr>
    <w:rPr>
      <w:rFonts w:ascii="TeX Gyre Pagella" w:cs="TeX Gyre Pagella" w:eastAsia="TeX Gyre Pagella" w:hAnsi="TeX Gyre Pagella"/>
      <w:sz w:val="22"/>
    </w:rPr>
  </w:style>
  <w:style w:customStyle="1" w:styleId="Compact" w:type="paragraph">
    <w:name w:val="Compact"/>
    <w:basedOn w:val="BodyText"/>
    <w:qFormat/>
    <w:pPr>
      <w:widowControl/>
      <w:spacing w:after="40" w:before="36"/>
      <w:jc w:val="both"/>
    </w:pPr>
    <w:rPr>
      <w:rFonts w:ascii="TeX Gyre Pagella" w:cs="TeX Gyre Pagella" w:eastAsia="TeX Gyre Pagella" w:hAnsi="TeX Gyre Pagella"/>
      <w:sz w:val="22"/>
    </w:rPr>
  </w:style>
  <w:style w:styleId="Title" w:type="paragraph">
    <w:name w:val="Title"/>
    <w:basedOn w:val="Normal"/>
    <w:next w:val="BodyText"/>
    <w:link w:val="TitleChar"/>
    <w:uiPriority w:val="10"/>
    <w:qFormat/>
    <w:rsid w:val="00A10FD9"/>
    <w:pPr>
      <w:keepNext/>
      <w:keepLines/>
      <w:spacing w:after="80" w:line="240" w:lineRule="auto"/>
      <w:contextualSpacing/>
      <w:jc w:val="center"/>
    </w:pPr>
    <w:rPr>
      <w:rFonts w:ascii="TeX Gyre Pagella" w:cs="TeX Gyre Pagella" w:eastAsia="TeX Gyre Pagella" w:hAnsi="TeX Gyre Pagella"/>
      <w:b/>
      <w:caps/>
      <w:color w:val="5F2987"/>
      <w:sz w:val="2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eX Gyre Pagella" w:cs="TeX Gyre Pagella" w:eastAsia="TeX Gyre Pagella" w:hAnsi="TeX Gyre Pagella"/>
      <w:b w:val="0"/>
      <w:i/>
      <w:caps w:val="0"/>
      <w:color w:val="5F2987"/>
      <w:spacing w:val="15"/>
      <w:sz w:val="1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eX Gyre Pagella" w:cs="TeX Gyre Pagella" w:eastAsia="TeX Gyre Pagella" w:hAnsi="TeX Gyre Pagella"/>
      <w:b w:val="0"/>
      <w:i/>
      <w:caps w:val="0"/>
      <w:color w:val="5F2987"/>
      <w:sz w:val="18"/>
      <w:szCs w:val="24"/>
    </w:rPr>
  </w:style>
  <w:style w:styleId="Date" w:type="paragraph">
    <w:name w:val="Date"/>
    <w:basedOn w:val="Title"/>
    <w:next w:val="BodyText"/>
    <w:qFormat/>
    <w:pPr>
      <w:keepNext/>
      <w:keepLines/>
      <w:spacing w:after="600"/>
      <w:jc w:val="center"/>
    </w:pPr>
    <w:rPr>
      <w:rFonts w:ascii="TeX Gyre Pagella" w:cs="TeX Gyre Pagella" w:eastAsia="TeX Gyre Pagella" w:hAnsi="TeX Gyre Pagella"/>
      <w:b w:val="0"/>
      <w:i/>
      <w:caps w:val="0"/>
      <w:color w:val="5F2987"/>
      <w:sz w:val="18"/>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rFonts w:ascii="TeX Gyre Pagella" w:cs="TeX Gyre Pagella" w:eastAsia="TeX Gyre Pagella" w:hAnsi="TeX Gyre Pagella"/>
      <w:sz w:val="20"/>
    </w:rPr>
  </w:style>
  <w:style w:styleId="Heading1" w:type="paragraph">
    <w:name w:val="heading 1"/>
    <w:basedOn w:val="Normal"/>
    <w:next w:val="BodyText"/>
    <w:link w:val="Heading1Char"/>
    <w:uiPriority w:val="9"/>
    <w:qFormat/>
    <w:rsid w:val="00A10FD9"/>
    <w:pPr>
      <w:keepNext/>
      <w:keepLines/>
      <w:spacing w:after="120" w:before="280"/>
      <w:jc w:val="left"/>
      <w:outlineLvl w:val="0"/>
      <w:shd w:color="auto" w:fill="5F2987" w:val="clear"/>
    </w:pPr>
    <w:rPr>
      <w:rFonts w:ascii="TeX Gyre Pagella" w:cs="TeX Gyre Pagella" w:eastAsia="TeX Gyre Pagella" w:hAnsi="TeX Gyre Pagella"/>
      <w:b/>
      <w:caps/>
      <w:color w:val="FFFFFF"/>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240"/>
      <w:jc w:val="left"/>
      <w:outlineLvl w:val="1"/>
      <w:pBdr>
        <w:bottom w:color="5F2987" w:space="1" w:sz="4" w:val="single"/>
      </w:pBdr>
    </w:pPr>
    <w:rPr>
      <w:rFonts w:ascii="TeX Gyre Pagella" w:cs="TeX Gyre Pagella" w:eastAsia="TeX Gyre Pagella" w:hAnsi="TeX Gyre Pagella"/>
      <w:b/>
      <w:caps w:val="0"/>
      <w:color w:val="5F2987"/>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left="283"/>
      <w:jc w:val="left"/>
      <w:outlineLvl w:val="2"/>
    </w:pPr>
    <w:rPr>
      <w:rFonts w:ascii="TeX Gyre Pagella" w:cs="TeX Gyre Pagella" w:eastAsia="TeX Gyre Pagella" w:hAnsi="TeX Gyre Pagella"/>
      <w:b w:val="0"/>
      <w:i/>
      <w:color w:val="5F298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ind w:left="567"/>
      <w:jc w:val="left"/>
      <w:outlineLvl w:val="3"/>
    </w:pPr>
    <w:rPr>
      <w:rFonts w:ascii="TeX Gyre Pagella" w:cs="TeX Gyre Pagella" w:eastAsia="TeX Gyre Pagella" w:hAnsi="TeX Gyre Pagella"/>
      <w:b w:val="0"/>
      <w:i/>
      <w:iCs/>
      <w:color w:val="4A1F6B"/>
      <w:sz w:val="22"/>
    </w:rPr>
  </w:style>
  <w:style w:styleId="Heading5" w:type="paragraph">
    <w:name w:val="heading 5"/>
    <w:basedOn w:val="Normal"/>
    <w:next w:val="BodyText"/>
    <w:link w:val="Heading5Char"/>
    <w:uiPriority w:val="9"/>
    <w:semiHidden/>
    <w:unhideWhenUsed/>
    <w:qFormat/>
    <w:rsid w:val="00A10FD9"/>
    <w:pPr>
      <w:keepNext/>
      <w:keepLines/>
      <w:spacing w:after="40" w:before="80"/>
      <w:ind w:left="567"/>
      <w:jc w:val="left"/>
      <w:outlineLvl w:val="4"/>
    </w:pPr>
    <w:rPr>
      <w:rFonts w:ascii="TeX Gyre Pagella" w:cs="TeX Gyre Pagella" w:eastAsia="TeX Gyre Pagella" w:hAnsi="TeX Gyre Pagella"/>
      <w:b w:val="0"/>
      <w:i/>
      <w:color w:val="4A1F6B"/>
      <w:sz w:val="22"/>
    </w:rPr>
  </w:style>
  <w:style w:styleId="Heading6" w:type="paragraph">
    <w:name w:val="heading 6"/>
    <w:basedOn w:val="Normal"/>
    <w:next w:val="BodyText"/>
    <w:link w:val="Heading6Char"/>
    <w:uiPriority w:val="9"/>
    <w:semiHidden/>
    <w:unhideWhenUsed/>
    <w:qFormat/>
    <w:rsid w:val="00A10FD9"/>
    <w:pPr>
      <w:keepNext/>
      <w:keepLines/>
      <w:spacing w:after="0" w:before="40"/>
      <w:ind w:left="567"/>
      <w:jc w:val="left"/>
      <w:outlineLvl w:val="5"/>
    </w:pPr>
    <w:rPr>
      <w:rFonts w:ascii="TeX Gyre Pagella" w:cs="TeX Gyre Pagella" w:eastAsia="TeX Gyre Pagella" w:hAnsi="TeX Gyre Pagella"/>
      <w:b w:val="0"/>
      <w:i/>
      <w:iCs/>
      <w:color w:val="4A1F6B"/>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rFonts w:ascii="TeX Gyre Pagella" w:cs="TeX Gyre Pagella" w:eastAsia="TeX Gyre Pagella" w:hAnsi="TeX Gyre Pagella"/>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z="4" w:val="single"/>
        <w:left w:color="A6A6A6" w:sz="4" w:val="single"/>
        <w:bottom w:color="A6A6A6" w:sz="4" w:val="single"/>
        <w:right w:color="A6A6A6" w:sz="4" w:val="single"/>
        <w:insideH w:color="A6A6A6" w:sz="4" w:val="single"/>
        <w:insideV w:color="A6A6A6"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0"/>
      <w:jc w:val="center"/>
    </w:pPr>
    <w:rPr>
      <w:rFonts w:ascii="TeX Gyre Pagella" w:cs="TeX Gyre Pagella" w:eastAsia="TeX Gyre Pagella" w:hAnsi="TeX Gyre Pagella"/>
      <w:b w:val="0"/>
      <w:i w:val="0"/>
      <w:color w:val="5F2987"/>
      <w:sz w:val="20"/>
    </w:rPr>
  </w:style>
  <w:style w:customStyle="1" w:styleId="TableCaption" w:type="paragraph">
    <w:name w:val="Table Caption"/>
    <w:basedOn w:val="Caption"/>
    <w:pPr>
      <w:keepNext/>
      <w:jc w:val="center"/>
    </w:pPr>
    <w:rPr>
      <w:rFonts w:ascii="TeX Gyre Pagella" w:cs="TeX Gyre Pagella" w:eastAsia="TeX Gyre Pagella" w:hAnsi="TeX Gyre Pagella"/>
      <w:b w:val="0"/>
      <w:i w:val="0"/>
      <w:color w:val="5F2987"/>
      <w:sz w:val="20"/>
    </w:rPr>
  </w:style>
  <w:style w:customStyle="1" w:styleId="ImageCaption" w:type="paragraph">
    <w:name w:val="Image Caption"/>
    <w:basedOn w:val="Caption"/>
    <w:pPr>
      <w:keepNext/>
      <w:jc w:val="center"/>
    </w:pPr>
    <w:rPr>
      <w:rFonts w:ascii="TeX Gyre Pagella" w:cs="TeX Gyre Pagella" w:eastAsia="TeX Gyre Pagella" w:hAnsi="TeX Gyre Pagella"/>
      <w:b w:val="0"/>
      <w:i w:val="0"/>
      <w:color w:val="5F2987"/>
      <w:sz w:val="20"/>
    </w:rPr>
  </w:style>
  <w:style w:customStyle="1" w:styleId="Figure" w:type="paragraph">
    <w:name w:val="Figure"/>
    <w:basedOn w:val="Normal"/>
    <w:pPr>
      <w:keepNext/>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taalopositor" w:type="paragraph">
    <w:name w:val="Nota al opositor"/>
    <w:basedOn w:val="Normal"/>
    <w:qFormat/>
    <w:pPr>
      <w:pBdr>
        <w:left w:color="5F2987" w:space="8" w:sz="24" w:val="single"/>
      </w:pBdr>
      <w:shd w:color="auto" w:fill="F3EEF7" w:val="clear"/>
      <w:jc w:val="left"/>
    </w:pPr>
    <w:rPr>
      <w:rFonts w:ascii="TeX Gyre Pagella" w:cs="TeX Gyre Pagella" w:eastAsia="TeX Gyre Pagella" w:hAnsi="TeX Gyre Pagella"/>
      <w:sz w:val="19"/>
    </w:rPr>
  </w:style>
  <w:style w:customStyle="1" w:styleId="Cajadeanotaciones" w:type="paragraph">
    <w:name w:val="Caja de anotaciones"/>
    <w:basedOn w:val="Normal"/>
    <w:qFormat/>
    <w:pPr>
      <w:pBdr>
        <w:top w:color="767171" w:space="4" w:sz="4" w:val="single"/>
        <w:left w:color="767171" w:space="4" w:sz="4" w:val="single"/>
        <w:bottom w:color="767171" w:space="4" w:sz="4" w:val="single"/>
        <w:right w:color="767171" w:space="4" w:sz="4" w:val="single"/>
      </w:pBdr>
      <w:shd w:color="auto" w:fill="E7E6E6" w:val="clear"/>
      <w:jc w:val="left"/>
    </w:pPr>
    <w:rPr>
      <w:rFonts w:ascii="TeX Gyre Pagella" w:cs="TeX Gyre Pagella" w:eastAsia="TeX Gyre Pagella" w:hAnsi="TeX Gyre Pagella"/>
      <w:sz w:val="18"/>
    </w:rPr>
  </w:style>
  <w:style w:customStyle="1" w:styleId="Ideaclave" w:type="paragraph">
    <w:name w:val="Idea clave"/>
    <w:basedOn w:val="Normal"/>
    <w:qFormat/>
    <w:pPr>
      <w:pBdr>
        <w:top w:color="C8D8C0" w:space="4" w:sz="4" w:val="single"/>
        <w:left w:color="C8D8C0" w:space="4" w:sz="4" w:val="single"/>
        <w:bottom w:color="C8D8C0" w:space="4" w:sz="4" w:val="single"/>
        <w:right w:color="C8D8C0" w:space="4" w:sz="4" w:val="single"/>
      </w:pBdr>
      <w:shd w:color="auto" w:fill="E2EFD9" w:val="clear"/>
      <w:jc w:val="left"/>
    </w:pPr>
    <w:rPr>
      <w:rFonts w:ascii="TeX Gyre Pagella" w:cs="TeX Gyre Pagella" w:eastAsia="TeX Gyre Pagella" w:hAnsi="TeX Gyre Pagella"/>
      <w:i/>
      <w:sz w:val="22"/>
    </w:rPr>
  </w:style>
  <w:style w:customStyle="1" w:styleId="Esquema" w:type="paragraph">
    <w:name w:val="Esquema"/>
    <w:basedOn w:val="Normal"/>
    <w:qFormat/>
    <w:pPr>
      <w:pBdr>
        <w:top w:color="5F2987" w:space="4" w:sz="4" w:val="single"/>
        <w:left w:color="5F2987" w:space="4" w:sz="4" w:val="single"/>
        <w:bottom w:color="5F2987" w:space="4" w:sz="4" w:val="single"/>
        <w:right w:color="5F2987" w:space="4" w:sz="4" w:val="single"/>
      </w:pBdr>
      <w:shd w:color="auto" w:fill="FAF9F6" w:val="clear"/>
      <w:jc w:val="left"/>
    </w:pPr>
    <w:rPr>
      <w:rFonts w:ascii="TeX Gyre Pagella" w:cs="TeX Gyre Pagella" w:eastAsia="TeX Gyre Pagella" w:hAnsi="TeX Gyre Pagella"/>
      <w:sz w:val="20"/>
    </w:rPr>
  </w:style>
  <w:style w:customStyle="1" w:styleId="Piedeimagen" w:type="paragraph">
    <w:name w:val="Pie de imagen"/>
    <w:basedOn w:val="Normal"/>
    <w:qFormat/>
    <w:pPr>
      <w:jc w:val="center"/>
    </w:pPr>
    <w:rPr>
      <w:rFonts w:ascii="TeX Gyre Pagella" w:cs="TeX Gyre Pagella" w:eastAsia="TeX Gyre Pagella" w:hAnsi="TeX Gyre Pagella"/>
      <w:i/>
      <w:color w:val="3B3838"/>
      <w:sz w:val="16"/>
    </w:rPr>
  </w:style>
  <w:style w:customStyle="1" w:styleId="Funcionclave" w:type="paragraph">
    <w:name w:val="Funcion clave"/>
    <w:basedOn w:val="Normal"/>
    <w:qFormat/>
    <w:pPr>
      <w:spacing w:after="120" w:before="120"/>
      <w:ind w:left="1417" w:right="1417"/>
      <w:jc w:val="center"/>
      <w:pBdr>
        <w:top w:color="5F2987" w:space="4" w:sz="8" w:val="single"/>
        <w:left w:color="5F2987" w:space="4" w:sz="8" w:val="single"/>
        <w:bottom w:color="5F2987" w:space="4" w:sz="8" w:val="single"/>
        <w:right w:color="5F2987" w:space="4" w:sz="8" w:val="single"/>
      </w:pBdr>
      <w:shd w:color="auto" w:fill="F7F3FA" w:val="clear"/>
    </w:pPr>
    <w:rPr>
      <w:rFonts w:ascii="TeX Gyre Pagella" w:cs="TeX Gyre Pagella" w:eastAsia="TeX Gyre Pagella" w:hAnsi="TeX Gyre Pagella"/>
      <w:color w:val="5F2987"/>
      <w:sz w:val="22"/>
    </w:rPr>
  </w:style>
  <w:style w:customStyle="1" w:styleId="Graficonota" w:type="paragraph">
    <w:name w:val="Grafico nota"/>
    <w:basedOn w:val="FootnoteText"/>
    <w:qFormat/>
    <w:pPr>
      <w:jc w:val="center"/>
    </w:pPr>
  </w:style>
  <w:style w:customStyle="1" w:styleId="Paginasdeltema" w:type="paragraph">
    <w:name w:val="Paginas del tema"/>
    <w:basedOn w:val="Normal"/>
    <w:qFormat/>
    <w:pPr>
      <w:spacing w:after="360"/>
      <w:jc w:val="center"/>
    </w:pPr>
    <w:rPr>
      <w:rFonts w:ascii="TeX Gyre Pagella" w:cs="TeX Gyre Pagella" w:eastAsia="TeX Gyre Pagella" w:hAnsi="TeX Gyre Pagella"/>
      <w:i/>
      <w:color w:val="767171"/>
      <w:sz w:val="18"/>
    </w:rPr>
  </w:style>
  <w:style w:customStyle="1" w:styleId="Minutos" w:type="character">
    <w:name w:val="Minutos"/>
    <w:rPr>
      <w:b w:val="0"/>
      <w:i/>
      <w:caps w:val="0"/>
      <w:sz w:val="16"/>
    </w:rPr>
  </w:style>
  <w:style w:customStyle="1" w:styleId="Referenciaatema" w:type="character">
    <w:name w:val="Referencia a tema"/>
    <w:rPr>
      <w:color w:val="767171"/>
    </w:rPr>
  </w:style>
  <w:style w:customStyle="1" w:styleId="Celdatceesalvia" w:type="paragraph">
    <w:name w:val="Celda tceesalvia"/>
    <w:basedOn w:val="Normal"/>
    <w:qFormat/>
    <w:pPr>
      <w:spacing w:after="0"/>
      <w:jc w:val="center"/>
      <w:shd w:color="auto" w:fill="E2EFD9" w:val="clear"/>
    </w:pPr>
    <w:rPr>
      <w:rFonts w:ascii="TeX Gyre Pagella" w:cs="TeX Gyre Pagella" w:eastAsia="TeX Gyre Pagella" w:hAnsi="TeX Gyre Pagella"/>
      <w:sz w:val="20"/>
    </w:rPr>
  </w:style>
  <w:style w:customStyle="1" w:styleId="Celdatceeazulpalido" w:type="paragraph">
    <w:name w:val="Celda tceeazulpalido"/>
    <w:basedOn w:val="Normal"/>
    <w:qFormat/>
    <w:pPr>
      <w:spacing w:after="0"/>
      <w:jc w:val="center"/>
      <w:shd w:color="auto" w:fill="DDEBF7" w:val="clear"/>
    </w:pPr>
    <w:rPr>
      <w:rFonts w:ascii="TeX Gyre Pagella" w:cs="TeX Gyre Pagella" w:eastAsia="TeX Gyre Pagella" w:hAnsi="TeX Gyre Pagella"/>
      <w:sz w:val="20"/>
    </w:rPr>
  </w:style>
  <w:style w:customStyle="1" w:styleId="Celdatceesalmon" w:type="paragraph">
    <w:name w:val="Celda tceesalmon"/>
    <w:basedOn w:val="Normal"/>
    <w:qFormat/>
    <w:pPr>
      <w:spacing w:after="0"/>
      <w:jc w:val="center"/>
      <w:shd w:color="auto" w:fill="FBE4D5" w:val="clear"/>
    </w:pPr>
    <w:rPr>
      <w:rFonts w:ascii="TeX Gyre Pagella" w:cs="TeX Gyre Pagella" w:eastAsia="TeX Gyre Pagella" w:hAnsi="TeX Gyre Pagella"/>
      <w:sz w:val="20"/>
    </w:rPr>
  </w:style>
  <w:style w:customStyle="1" w:styleId="Celdatceemoradopalido" w:type="paragraph">
    <w:name w:val="Celda tceemoradopalido"/>
    <w:basedOn w:val="Normal"/>
    <w:qFormat/>
    <w:pPr>
      <w:spacing w:after="0"/>
      <w:jc w:val="center"/>
      <w:shd w:color="auto" w:fill="F3EEF7" w:val="clear"/>
    </w:pPr>
    <w:rPr>
      <w:rFonts w:ascii="TeX Gyre Pagella" w:cs="TeX Gyre Pagella" w:eastAsia="TeX Gyre Pagella" w:hAnsi="TeX Gyre Pagella"/>
      <w:sz w:val="20"/>
    </w:rPr>
  </w:style>
  <w:style w:customStyle="1" w:styleId="Celdatceegrisclaro" w:type="paragraph">
    <w:name w:val="Celda tceegrisclaro"/>
    <w:basedOn w:val="Normal"/>
    <w:qFormat/>
    <w:pPr>
      <w:spacing w:after="0"/>
      <w:jc w:val="center"/>
      <w:shd w:color="auto" w:fill="E7E6E6" w:val="clear"/>
    </w:pPr>
    <w:rPr>
      <w:rFonts w:ascii="TeX Gyre Pagella" w:cs="TeX Gyre Pagella" w:eastAsia="TeX Gyre Pagella" w:hAnsi="TeX Gyre Pagella"/>
      <w:sz w:val="20"/>
    </w:rPr>
  </w:style>
  <w:style w:customStyle="1" w:styleId="Celdatceecrema" w:type="paragraph">
    <w:name w:val="Celda tceecrema"/>
    <w:basedOn w:val="Normal"/>
    <w:qFormat/>
    <w:pPr>
      <w:spacing w:after="0"/>
      <w:jc w:val="center"/>
      <w:shd w:color="auto" w:fill="FAF9F6" w:val="clear"/>
    </w:pPr>
    <w:rPr>
      <w:rFonts w:ascii="TeX Gyre Pagella" w:cs="TeX Gyre Pagella" w:eastAsia="TeX Gyre Pagella" w:hAnsi="TeX Gyre Pagella"/>
      <w:sz w:val="20"/>
    </w:rPr>
  </w:style>
  <w:style w:customStyle="1" w:styleId="Celdatceemorado" w:type="paragraph">
    <w:name w:val="Celda tceemorado"/>
    <w:basedOn w:val="Normal"/>
    <w:qFormat/>
    <w:pPr>
      <w:spacing w:after="0"/>
      <w:jc w:val="center"/>
      <w:shd w:color="auto" w:fill="5F2987" w:val="clear"/>
    </w:pPr>
    <w:rPr>
      <w:rFonts w:ascii="TeX Gyre Pagella" w:cs="TeX Gyre Pagella" w:eastAsia="TeX Gyre Pagella" w:hAnsi="TeX Gyre Pagella"/>
      <w:color w:val="FFFFFF"/>
      <w:sz w:val="20"/>
    </w:rPr>
  </w:style>
  <w:style w:customStyle="1" w:styleId="Celdatceeverde" w:type="paragraph">
    <w:name w:val="Celda tceeverde"/>
    <w:basedOn w:val="Normal"/>
    <w:qFormat/>
    <w:pPr>
      <w:spacing w:after="0"/>
      <w:jc w:val="center"/>
      <w:shd w:color="auto" w:fill="3C7D3A" w:val="clear"/>
    </w:pPr>
    <w:rPr>
      <w:rFonts w:ascii="TeX Gyre Pagella" w:cs="TeX Gyre Pagella" w:eastAsia="TeX Gyre Pagella" w:hAnsi="TeX Gyre Pagella"/>
      <w:color w:val="FFFFFF"/>
      <w:sz w:val="20"/>
    </w:rPr>
  </w:style>
  <w:style w:customStyle="1" w:styleId="Celdatceeazul" w:type="paragraph">
    <w:name w:val="Celda tceeazul"/>
    <w:basedOn w:val="Normal"/>
    <w:qFormat/>
    <w:pPr>
      <w:spacing w:after="0"/>
      <w:jc w:val="center"/>
      <w:shd w:color="auto" w:fill="1F5F99" w:val="clear"/>
    </w:pPr>
    <w:rPr>
      <w:rFonts w:ascii="TeX Gyre Pagella" w:cs="TeX Gyre Pagella" w:eastAsia="TeX Gyre Pagella" w:hAnsi="TeX Gyre Pagella"/>
      <w:color w:val="FFFFFF"/>
      <w:sz w:val="20"/>
    </w:rPr>
  </w:style>
  <w:style w:customStyle="1" w:styleId="Celdatceerojo" w:type="paragraph">
    <w:name w:val="Celda tceerojo"/>
    <w:basedOn w:val="Normal"/>
    <w:qFormat/>
    <w:pPr>
      <w:spacing w:after="0"/>
      <w:jc w:val="center"/>
      <w:shd w:color="auto" w:fill="B22222" w:val="clear"/>
    </w:pPr>
    <w:rPr>
      <w:rFonts w:ascii="TeX Gyre Pagella" w:cs="TeX Gyre Pagella" w:eastAsia="TeX Gyre Pagella" w:hAnsi="TeX Gyre Pagella"/>
      <w:color w:val="FFFFFF"/>
      <w:sz w:val="20"/>
    </w:rPr>
  </w:style>
  <w:style w:customStyle="1" w:styleId="Celdatceedorado" w:type="paragraph">
    <w:name w:val="Celda tceedorado"/>
    <w:basedOn w:val="Normal"/>
    <w:qFormat/>
    <w:pPr>
      <w:spacing w:after="0"/>
      <w:jc w:val="center"/>
      <w:shd w:color="auto" w:fill="B8860B" w:val="clear"/>
    </w:pPr>
    <w:rPr>
      <w:rFonts w:ascii="TeX Gyre Pagella" w:cs="TeX Gyre Pagella" w:eastAsia="TeX Gyre Pagella" w:hAnsi="TeX Gyre Pagella"/>
      <w:color w:val="FFFFFF"/>
      <w:sz w:val="20"/>
    </w:rPr>
  </w:style>
  <w:style w:customStyle="1" w:styleId="Celdatceenaranja" w:type="paragraph">
    <w:name w:val="Celda tceenaranja"/>
    <w:basedOn w:val="Normal"/>
    <w:qFormat/>
    <w:pPr>
      <w:spacing w:after="0"/>
      <w:jc w:val="center"/>
      <w:shd w:color="auto" w:fill="E07B28" w:val="clear"/>
    </w:pPr>
    <w:rPr>
      <w:rFonts w:ascii="TeX Gyre Pagella" w:cs="TeX Gyre Pagella" w:eastAsia="TeX Gyre Pagella" w:hAnsi="TeX Gyre Pagella"/>
      <w:color w:val="FFFFFF"/>
      <w:sz w:val="20"/>
    </w:rPr>
  </w:style>
  <w:style w:customStyle="1" w:styleId="Celdatceegris" w:type="paragraph">
    <w:name w:val="Celda tceegris"/>
    <w:basedOn w:val="Normal"/>
    <w:qFormat/>
    <w:pPr>
      <w:spacing w:after="0"/>
      <w:jc w:val="center"/>
      <w:shd w:color="auto" w:fill="767171" w:val="clear"/>
    </w:pPr>
    <w:rPr>
      <w:rFonts w:ascii="TeX Gyre Pagella" w:cs="TeX Gyre Pagella" w:eastAsia="TeX Gyre Pagella" w:hAnsi="TeX Gyre Pagella"/>
      <w:color w:val="FFFFFF"/>
      <w:sz w:val="20"/>
    </w:rPr>
  </w:style>
  <w:style w:customStyle="1" w:styleId="Textomorado" w:type="character">
    <w:name w:val="Texto morado"/>
    <w:rPr>
      <w:color w:val="5F2987"/>
    </w:rPr>
  </w:style>
  <w:style w:customStyle="1" w:styleId="Textoverde" w:type="character">
    <w:name w:val="Texto verde"/>
    <w:rPr>
      <w:color w:val="3C7D3A"/>
    </w:rPr>
  </w:style>
  <w:style w:customStyle="1" w:styleId="Textoazul" w:type="character">
    <w:name w:val="Texto azul"/>
    <w:rPr>
      <w:color w:val="1F5F99"/>
    </w:rPr>
  </w:style>
  <w:style w:customStyle="1" w:styleId="Textonaranja" w:type="character">
    <w:name w:val="Texto naranja"/>
    <w:rPr>
      <w:color w:val="E07B28"/>
    </w:rPr>
  </w:style>
  <w:style w:customStyle="1" w:styleId="Textorojo" w:type="character">
    <w:name w:val="Texto rojo"/>
    <w:rPr>
      <w:color w:val="B22222"/>
    </w:rPr>
  </w:style>
  <w:style w:customStyle="1" w:styleId="Textodorado" w:type="character">
    <w:name w:val="Texto dorado"/>
    <w:rPr>
      <w:color w:val="B8860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257" Target="media/rId257.png" /><Relationship Type="http://schemas.openxmlformats.org/officeDocument/2006/relationships/image" Id="rId261" Target="media/rId261.png" /><Relationship Type="http://schemas.openxmlformats.org/officeDocument/2006/relationships/image" Id="rId277" Target="media/rId277.png" /><Relationship Type="http://schemas.openxmlformats.org/officeDocument/2006/relationships/image" Id="rId82" Target="media/rId82.png" /><Relationship Type="http://schemas.openxmlformats.org/officeDocument/2006/relationships/image" Id="rId225" Target="media/rId225.png" /><Relationship Type="http://schemas.openxmlformats.org/officeDocument/2006/relationships/image" Id="rId31" Target="media/rId31.png" /><Relationship Type="http://schemas.openxmlformats.org/officeDocument/2006/relationships/image" Id="rId168" Target="media/rId168.png" /><Relationship Type="http://schemas.openxmlformats.org/officeDocument/2006/relationships/image" Id="rId197" Target="media/rId197.png" /><Relationship Type="http://schemas.openxmlformats.org/officeDocument/2006/relationships/image" Id="rId39" Target="media/rId39.png" /><Relationship Type="http://schemas.openxmlformats.org/officeDocument/2006/relationships/image" Id="rId202" Target="media/rId202.png" /><Relationship Type="http://schemas.openxmlformats.org/officeDocument/2006/relationships/image" Id="rId140" Target="media/rId140.png" /><Relationship Type="http://schemas.openxmlformats.org/officeDocument/2006/relationships/image" Id="rId137" Target="media/rId137.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91" Target="media/rId91.png" /><Relationship Type="http://schemas.openxmlformats.org/officeDocument/2006/relationships/image" Id="rId99" Target="media/rId99.pn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43" Target="media/rId43.png" /><Relationship Type="http://schemas.openxmlformats.org/officeDocument/2006/relationships/hyperlink" Id="rId325" Target="https://cowles.yale.edu/sites/default/files/2022-09/m17-all.pdf" TargetMode="External" /><Relationship Type="http://schemas.openxmlformats.org/officeDocument/2006/relationships/hyperlink" Id="rId303" Target="https://data.ecb.europa.eu/data/datasets/BSI" TargetMode="External" /><Relationship Type="http://schemas.openxmlformats.org/officeDocument/2006/relationships/hyperlink" Id="rId440" Target="https://dle.rae.es/riesgo" TargetMode="External" /><Relationship Type="http://schemas.openxmlformats.org/officeDocument/2006/relationships/hyperlink" Id="rId491" Target="https://doi.org/10.1007/978-94-015-7815-8" TargetMode="External" /><Relationship Type="http://schemas.openxmlformats.org/officeDocument/2006/relationships/hyperlink" Id="rId486" Target="https://doi.org/10.1007/BF00122574" TargetMode="External" /><Relationship Type="http://schemas.openxmlformats.org/officeDocument/2006/relationships/hyperlink" Id="rId447" Target="https://doi.org/10.1016/0022-0531(70)90038-4" TargetMode="External" /><Relationship Type="http://schemas.openxmlformats.org/officeDocument/2006/relationships/hyperlink" Id="rId372" Target="https://doi.org/10.1016/0030-5073(78)90039-9" TargetMode="External" /><Relationship Type="http://schemas.openxmlformats.org/officeDocument/2006/relationships/hyperlink" Id="rId436" Target="https://doi.org/10.1016/0167-2681(82)90008-7" TargetMode="External" /><Relationship Type="http://schemas.openxmlformats.org/officeDocument/2006/relationships/hyperlink" Id="rId413" Target="https://doi.org/10.1016/0304-3932(85)90061-3" TargetMode="External" /><Relationship Type="http://schemas.openxmlformats.org/officeDocument/2006/relationships/hyperlink" Id="rId459" Target="https://doi.org/10.1016/0304-405X(84)90025-4" TargetMode="External" /><Relationship Type="http://schemas.openxmlformats.org/officeDocument/2006/relationships/hyperlink" Id="rId348" Target="https://doi.org/10.1016/0304-4068(89)90018-9" TargetMode="External" /><Relationship Type="http://schemas.openxmlformats.org/officeDocument/2006/relationships/hyperlink" Id="rId331" Target="https://doi.org/10.1016/B978-0-12-205050-3.50008-7" TargetMode="External" /><Relationship Type="http://schemas.openxmlformats.org/officeDocument/2006/relationships/hyperlink" Id="rId339" Target="https://doi.org/10.1016/j.red.2020.06.005" TargetMode="External" /><Relationship Type="http://schemas.openxmlformats.org/officeDocument/2006/relationships/hyperlink" Id="rId449" Target="https://doi.org/10.1038/s41562-020-0886-x" TargetMode="External" /><Relationship Type="http://schemas.openxmlformats.org/officeDocument/2006/relationships/hyperlink" Id="rId397" Target="https://doi.org/10.1057/978-1-349-95189-5_127" TargetMode="External" /><Relationship Type="http://schemas.openxmlformats.org/officeDocument/2006/relationships/hyperlink" Id="rId375" Target="https://doi.org/10.1057/978-1-349-95189-5_2467" TargetMode="External" /><Relationship Type="http://schemas.openxmlformats.org/officeDocument/2006/relationships/hyperlink" Id="rId454" Target="https://doi.org/10.1080/01621459.1951.10500768" TargetMode="External" /><Relationship Type="http://schemas.openxmlformats.org/officeDocument/2006/relationships/hyperlink" Id="rId344" Target="https://doi.org/10.1086/256692" TargetMode="External" /><Relationship Type="http://schemas.openxmlformats.org/officeDocument/2006/relationships/hyperlink" Id="rId407" Target="https://doi.org/10.1086/257177" TargetMode="External" /><Relationship Type="http://schemas.openxmlformats.org/officeDocument/2006/relationships/hyperlink" Id="rId417" Target="https://doi.org/10.1086/259427" TargetMode="External" /><Relationship Type="http://schemas.openxmlformats.org/officeDocument/2006/relationships/hyperlink" Id="rId327" Target="https://doi.org/10.1086/261155" TargetMode="External" /><Relationship Type="http://schemas.openxmlformats.org/officeDocument/2006/relationships/hyperlink" Id="rId368" Target="https://doi.org/10.1086/261737" TargetMode="External" /><Relationship Type="http://schemas.openxmlformats.org/officeDocument/2006/relationships/hyperlink" Id="rId478" Target="https://doi.org/10.1086/698095" TargetMode="External" /><Relationship Type="http://schemas.openxmlformats.org/officeDocument/2006/relationships/hyperlink" Id="rId438" Target="https://doi.org/10.1111/1468-0262.00158" TargetMode="External" /><Relationship Type="http://schemas.openxmlformats.org/officeDocument/2006/relationships/hyperlink" Id="rId380" Target="https://doi.org/10.1111/j.1468-0262.2005.00640.x" TargetMode="External" /><Relationship Type="http://schemas.openxmlformats.org/officeDocument/2006/relationships/hyperlink" Id="rId461" Target="https://doi.org/10.1111/j.1540-6261.1985.tb05002.x" TargetMode="External" /><Relationship Type="http://schemas.openxmlformats.org/officeDocument/2006/relationships/hyperlink" Id="rId469" Target="https://doi.org/10.1126/science.103.2684.677" TargetMode="External" /><Relationship Type="http://schemas.openxmlformats.org/officeDocument/2006/relationships/hyperlink" Id="rId484" Target="https://doi.org/10.1126/science.7455683" TargetMode="External" /><Relationship Type="http://schemas.openxmlformats.org/officeDocument/2006/relationships/hyperlink" Id="rId305" Target="https://doi.org/10.1162/003355301556310" TargetMode="External" /><Relationship Type="http://schemas.openxmlformats.org/officeDocument/2006/relationships/hyperlink" Id="rId295" Target="https://doi.org/10.1214/aoms/1177704255" TargetMode="External" /><Relationship Type="http://schemas.openxmlformats.org/officeDocument/2006/relationships/hyperlink" Id="rId359" Target="https://doi.org/10.1257/000282802762024700" TargetMode="External" /><Relationship Type="http://schemas.openxmlformats.org/officeDocument/2006/relationships/hyperlink" Id="rId365" Target="https://doi.org/10.1257/000282803322655392" TargetMode="External" /><Relationship Type="http://schemas.openxmlformats.org/officeDocument/2006/relationships/hyperlink" Id="rId319" Target="https://doi.org/10.1257/aer.96.5.1821" TargetMode="External" /><Relationship Type="http://schemas.openxmlformats.org/officeDocument/2006/relationships/hyperlink" Id="rId474" Target="https://doi.org/10.1257/app.2.4.177" TargetMode="External" /><Relationship Type="http://schemas.openxmlformats.org/officeDocument/2006/relationships/hyperlink" Id="rId467" Target="https://doi.org/10.1257/jel.38.2.332" TargetMode="External" /><Relationship Type="http://schemas.openxmlformats.org/officeDocument/2006/relationships/hyperlink" Id="rId395" Target="https://doi.org/10.1257/jep.1.1.121" TargetMode="External" /><Relationship Type="http://schemas.openxmlformats.org/officeDocument/2006/relationships/hyperlink" Id="rId476" Target="https://doi.org/10.1287/mksc.4.3.199" TargetMode="External" /><Relationship Type="http://schemas.openxmlformats.org/officeDocument/2006/relationships/hyperlink" Id="rId329" Target="https://doi.org/10.1287/mnsc.2015.2198" TargetMode="External" /><Relationship Type="http://schemas.openxmlformats.org/officeDocument/2006/relationships/hyperlink" Id="rId480" Target="https://doi.org/10.1287/mnsc.36.6.643" TargetMode="External" /><Relationship Type="http://schemas.openxmlformats.org/officeDocument/2006/relationships/hyperlink" Id="rId309" Target="https://doi.org/10.1287/opre.30.5.961" TargetMode="External" /><Relationship Type="http://schemas.openxmlformats.org/officeDocument/2006/relationships/hyperlink" Id="rId387" Target="https://doi.org/10.2307/1879518" TargetMode="External" /><Relationship Type="http://schemas.openxmlformats.org/officeDocument/2006/relationships/hyperlink" Id="rId333" Target="https://doi.org/10.2307/1884324" TargetMode="External" /><Relationship Type="http://schemas.openxmlformats.org/officeDocument/2006/relationships/hyperlink" Id="rId464" Target="https://doi.org/10.2307/1884852" TargetMode="External" /><Relationship Type="http://schemas.openxmlformats.org/officeDocument/2006/relationships/hyperlink" Id="rId445" Target="https://doi.org/10.2307/1885326" TargetMode="External" /><Relationship Type="http://schemas.openxmlformats.org/officeDocument/2006/relationships/hyperlink" Id="rId293" Target="https://doi.org/10.2307/1907921" TargetMode="External" /><Relationship Type="http://schemas.openxmlformats.org/officeDocument/2006/relationships/hyperlink" Id="rId313" Target="https://doi.org/10.2307/1909829" TargetMode="External" /><Relationship Type="http://schemas.openxmlformats.org/officeDocument/2006/relationships/hyperlink" Id="rId457" Target="https://doi.org/10.2307/1911053" TargetMode="External" /><Relationship Type="http://schemas.openxmlformats.org/officeDocument/2006/relationships/hyperlink" Id="rId393" Target="https://doi.org/10.2307/1912631" TargetMode="External" /><Relationship Type="http://schemas.openxmlformats.org/officeDocument/2006/relationships/hyperlink" Id="rId434" Target="https://doi.org/10.2307/1913738" TargetMode="External" /><Relationship Type="http://schemas.openxmlformats.org/officeDocument/2006/relationships/hyperlink" Id="rId335" Target="https://doi.org/10.2307/1913778" TargetMode="External" /><Relationship Type="http://schemas.openxmlformats.org/officeDocument/2006/relationships/hyperlink" Id="rId370" Target="https://doi.org/10.2307/1914185" TargetMode="External" /><Relationship Type="http://schemas.openxmlformats.org/officeDocument/2006/relationships/hyperlink" Id="rId311" Target="https://doi.org/10.2307/2118511" TargetMode="External" /><Relationship Type="http://schemas.openxmlformats.org/officeDocument/2006/relationships/hyperlink" Id="rId307" Target="https://doi.org/10.2307/2227278" TargetMode="External" /><Relationship Type="http://schemas.openxmlformats.org/officeDocument/2006/relationships/hyperlink" Id="rId390" Target="https://doi.org/10.2307/2232669" TargetMode="External" /><Relationship Type="http://schemas.openxmlformats.org/officeDocument/2006/relationships/hyperlink" Id="rId298" Target="https://doi.org/10.2307/2296188" TargetMode="External" /><Relationship Type="http://schemas.openxmlformats.org/officeDocument/2006/relationships/hyperlink" Id="rId482" Target="https://doi.org/10.2307/2296205" TargetMode="External" /><Relationship Type="http://schemas.openxmlformats.org/officeDocument/2006/relationships/hyperlink" Id="rId451" Target="https://doi.org/10.2307/2296725" TargetMode="External" /><Relationship Type="http://schemas.openxmlformats.org/officeDocument/2006/relationships/hyperlink" Id="rId378" Target="https://doi.org/10.2307/2938334" TargetMode="External" /><Relationship Type="http://schemas.openxmlformats.org/officeDocument/2006/relationships/hyperlink" Id="rId399" Target="https://doi.org/10.2307/2951565" TargetMode="External" /><Relationship Type="http://schemas.openxmlformats.org/officeDocument/2006/relationships/hyperlink" Id="rId405" Target="https://doi.org/10.2307/2975974" TargetMode="External" /><Relationship Type="http://schemas.openxmlformats.org/officeDocument/2006/relationships/hyperlink" Id="rId337" Target="https://ec.europa.eu/eurostat/databrowser/view/nama_10_gdp/default/table" TargetMode="External" /><Relationship Type="http://schemas.openxmlformats.org/officeDocument/2006/relationships/hyperlink" Id="rId428" Target="https://eur-lex.europa.eu/eli/dir/2014/49/oj" TargetMode="External" /><Relationship Type="http://schemas.openxmlformats.org/officeDocument/2006/relationships/hyperlink" Id="rId430" Target="https://eur-lex.europa.eu/eli/dir/2026/804/oj" TargetMode="External" /><Relationship Type="http://schemas.openxmlformats.org/officeDocument/2006/relationships/hyperlink" Id="rId403" Target="https://it.wikisource.org/wiki/Il_Principe/Capitolo_VIII" TargetMode="External" /><Relationship Type="http://schemas.openxmlformats.org/officeDocument/2006/relationships/hyperlink" Id="rId426" Target="https://mathshistory.st-andrews.ac.uk/Biographies/Bernoulli_Nicolaus(I)/" TargetMode="External" /><Relationship Type="http://schemas.openxmlformats.org/officeDocument/2006/relationships/hyperlink" Id="rId323" Target="https://pages.stern.nyu.edu/~adamodar/New_Home_Page/datafile/histretSP.html" TargetMode="External" /><Relationship Type="http://schemas.openxmlformats.org/officeDocument/2006/relationships/hyperlink" Id="rId432" Target="https://plato.stanford.edu/entries/paradox-stpetersburg/" TargetMode="External" /><Relationship Type="http://schemas.openxmlformats.org/officeDocument/2006/relationships/hyperlink" Id="rId472" Target="https://www.bis.org/speeches/20170112-recent-monetary-and-financial-developments-greece" TargetMode="External" /><Relationship Type="http://schemas.openxmlformats.org/officeDocument/2006/relationships/hyperlink" Id="rId352" Target="https://www.everycrsreport.com/reports/RS21541.html" TargetMode="External" /><Relationship Type="http://schemas.openxmlformats.org/officeDocument/2006/relationships/hyperlink" Id="rId316" Target="https://www.federalreserve.gov/publications/files/svb-review-20230428.pdf" TargetMode="External" /><Relationship Type="http://schemas.openxmlformats.org/officeDocument/2006/relationships/hyperlink" Id="rId341" Target="https://www.fgd.es/" TargetMode="External" /><Relationship Type="http://schemas.openxmlformats.org/officeDocument/2006/relationships/hyperlink" Id="rId442" Target="https://www.fundacionareces.es/fundacionareces/es/actividades/premios-nobel-de-economia-2022-crisis-financieras-y-el-papel-de-los-bancos.html" TargetMode="External" /><Relationship Type="http://schemas.openxmlformats.org/officeDocument/2006/relationships/hyperlink" Id="rId361" Target="https://www.irs.gov/taxtopics/tc404" TargetMode="External" /><Relationship Type="http://schemas.openxmlformats.org/officeDocument/2006/relationships/hyperlink" Id="rId401" Target="https://www.mapfre.com/media/2026/06/presentacion_Informe-mercado-espanol-seg-2025.pdf" TargetMode="External" /><Relationship Type="http://schemas.openxmlformats.org/officeDocument/2006/relationships/hyperlink" Id="rId420" Target="https://www.nobelprize.org/prizes/economic-sciences/1988/summary/" TargetMode="External" /><Relationship Type="http://schemas.openxmlformats.org/officeDocument/2006/relationships/hyperlink" Id="rId409" Target="https://www.nobelprize.org/prizes/economic-sciences/1990/markowitz/biographical/" TargetMode="External" /><Relationship Type="http://schemas.openxmlformats.org/officeDocument/2006/relationships/hyperlink" Id="rId422" Target="https://www.nobelprize.org/prizes/economic-sciences/1990/summary/" TargetMode="External" /><Relationship Type="http://schemas.openxmlformats.org/officeDocument/2006/relationships/hyperlink" Id="rId363" Target="https://www.nobelprize.org/prizes/economic-sciences/2002/kahneman/biographical/" TargetMode="External" /><Relationship Type="http://schemas.openxmlformats.org/officeDocument/2006/relationships/hyperlink" Id="rId424" Target="https://www.nobelprize.org/prizes/economic-sciences/2002/summary/" TargetMode="External" /><Relationship Type="http://schemas.openxmlformats.org/officeDocument/2006/relationships/hyperlink" Id="rId383" Target="https://www.nobelprize.org/prizes/economic-sciences/2017/press-release/" TargetMode="External" /><Relationship Type="http://schemas.openxmlformats.org/officeDocument/2006/relationships/hyperlink" Id="rId385" Target="https://www.nobelprize.org/prizes/economic-sciences/2022/press-release/" TargetMode="External" /><Relationship Type="http://schemas.openxmlformats.org/officeDocument/2006/relationships/hyperlink" Id="rId488" Target="https://www.ubs.com/global/de/media/display-page-ndp/en-20260303-global-investment-returns-yearbook-2026.html" TargetMode="External" /><Relationship Type="http://schemas.openxmlformats.org/officeDocument/2006/relationships/hyperlink" Id="rId291" Target="https://www.victorgutierrezmarcos.es/oposicion/temario/primer-ejercicio/test/simulador.html" TargetMode="External" /><Relationship Type="http://schemas.openxmlformats.org/officeDocument/2006/relationships/hyperlink" Id="rId270" Target="https://www.victorgutierrezmarcos.es/oposicion/temario/tema-no-disponible.html?tema=3.B.26" TargetMode="External" /><Relationship Type="http://schemas.openxmlformats.org/officeDocument/2006/relationships/hyperlink" Id="rId27" Target="https://www.victorgutierrezmarcos.es/oposicion/temario/tercer-ejercicio/3A01.pdf" TargetMode="External" /><Relationship Type="http://schemas.openxmlformats.org/officeDocument/2006/relationships/hyperlink" Id="rId20" Target="https://www.victorgutierrezmarcos.es/oposicion/temario/tercer-ejercicio/3A08.pdf" TargetMode="External" /><Relationship Type="http://schemas.openxmlformats.org/officeDocument/2006/relationships/hyperlink" Id="rId152" Target="https://www.victorgutierrezmarcos.es/oposicion/temario/tercer-ejercicio/3A11.pdf" TargetMode="External" /><Relationship Type="http://schemas.openxmlformats.org/officeDocument/2006/relationships/hyperlink" Id="rId154" Target="https://www.victorgutierrezmarcos.es/oposicion/temario/tercer-ejercicio/3A12.pdf" TargetMode="External" /><Relationship Type="http://schemas.openxmlformats.org/officeDocument/2006/relationships/hyperlink" Id="rId21" Target="https://www.victorgutierrezmarcos.es/oposicion/temario/tercer-ejercicio/3A13.pdf" TargetMode="External" /><Relationship Type="http://schemas.openxmlformats.org/officeDocument/2006/relationships/hyperlink" Id="rId22" Target="https://www.victorgutierrezmarcos.es/oposicion/temario/tercer-ejercicio/3A14.pdf" TargetMode="External" /><Relationship Type="http://schemas.openxmlformats.org/officeDocument/2006/relationships/hyperlink" Id="rId23" Target="https://www.victorgutierrezmarcos.es/oposicion/temario/tercer-ejercicio/3A21.pdf" TargetMode="External" /><Relationship Type="http://schemas.openxmlformats.org/officeDocument/2006/relationships/hyperlink" Id="rId51" Target="https://www.victorgutierrezmarcos.es/oposicion/temario/tercer-ejercicio/3A24.pdf" TargetMode="External" /><Relationship Type="http://schemas.openxmlformats.org/officeDocument/2006/relationships/hyperlink" Id="rId74" Target="https://www.victorgutierrezmarcos.es/oposicion/temario/tercer-ejercicio/3A29.pdf" TargetMode="External" /><Relationship Type="http://schemas.openxmlformats.org/officeDocument/2006/relationships/hyperlink" Id="rId24" Target="https://www.victorgutierrezmarcos.es/oposicion/temario/tercer-ejercicio/3A33.pdf" TargetMode="External" /><Relationship Type="http://schemas.openxmlformats.org/officeDocument/2006/relationships/hyperlink" Id="rId242" Target="https://www.victorgutierrezmarcos.es/oposicion/temario/tercer-ejercicio/3A34.pdf" TargetMode="External" /><Relationship Type="http://schemas.openxmlformats.org/officeDocument/2006/relationships/hyperlink" Id="rId25" Target="https://www.victorgutierrezmarcos.es/oposicion/temario/tercer-ejercicio/3A35.pdf" TargetMode="External" /><Relationship Type="http://schemas.openxmlformats.org/officeDocument/2006/relationships/hyperlink" Id="rId26" Target="https://www.victorgutierrezmarcos.es/oposicion/temario/tercer-ejercicio/3B23.pdf" TargetMode="External" /><Relationship Type="http://schemas.openxmlformats.org/officeDocument/2006/relationships/hyperlink" Id="rId271" Target="https://www.victorgutierrezmarcos.es/oposicion/temario/tercer-ejercicio/3B27.pdf" TargetMode="External" /><Relationship Id="rIdTceeA" Target="footerTceeA.xml" Type="http://schemas.openxmlformats.org/officeDocument/2006/relationships/footer" /><Relationship Id="rIdTceeB" Target="footerTceeB.xml" Type="http://schemas.openxmlformats.org/officeDocument/2006/relationships/footer" /></Relationships>
</file>

<file path=word/_rels/footnotes.xml.rels><?xml version="1.0" encoding="UTF-8"?><Relationships xmlns="http://schemas.openxmlformats.org/package/2006/relationships"><Relationship Type="http://schemas.openxmlformats.org/officeDocument/2006/relationships/hyperlink" Id="rId325" Target="https://cowles.yale.edu/sites/default/files/2022-09/m17-all.pdf" TargetMode="External" /><Relationship Type="http://schemas.openxmlformats.org/officeDocument/2006/relationships/hyperlink" Id="rId303" Target="https://data.ecb.europa.eu/data/datasets/BSI" TargetMode="External" /><Relationship Type="http://schemas.openxmlformats.org/officeDocument/2006/relationships/hyperlink" Id="rId440" Target="https://dle.rae.es/riesgo" TargetMode="External" /><Relationship Type="http://schemas.openxmlformats.org/officeDocument/2006/relationships/hyperlink" Id="rId491" Target="https://doi.org/10.1007/978-94-015-7815-8" TargetMode="External" /><Relationship Type="http://schemas.openxmlformats.org/officeDocument/2006/relationships/hyperlink" Id="rId486" Target="https://doi.org/10.1007/BF00122574" TargetMode="External" /><Relationship Type="http://schemas.openxmlformats.org/officeDocument/2006/relationships/hyperlink" Id="rId447" Target="https://doi.org/10.1016/0022-0531(70)90038-4" TargetMode="External" /><Relationship Type="http://schemas.openxmlformats.org/officeDocument/2006/relationships/hyperlink" Id="rId372" Target="https://doi.org/10.1016/0030-5073(78)90039-9" TargetMode="External" /><Relationship Type="http://schemas.openxmlformats.org/officeDocument/2006/relationships/hyperlink" Id="rId436" Target="https://doi.org/10.1016/0167-2681(82)90008-7" TargetMode="External" /><Relationship Type="http://schemas.openxmlformats.org/officeDocument/2006/relationships/hyperlink" Id="rId413" Target="https://doi.org/10.1016/0304-3932(85)90061-3" TargetMode="External" /><Relationship Type="http://schemas.openxmlformats.org/officeDocument/2006/relationships/hyperlink" Id="rId459" Target="https://doi.org/10.1016/0304-405X(84)90025-4" TargetMode="External" /><Relationship Type="http://schemas.openxmlformats.org/officeDocument/2006/relationships/hyperlink" Id="rId348" Target="https://doi.org/10.1016/0304-4068(89)90018-9" TargetMode="External" /><Relationship Type="http://schemas.openxmlformats.org/officeDocument/2006/relationships/hyperlink" Id="rId331" Target="https://doi.org/10.1016/B978-0-12-205050-3.50008-7" TargetMode="External" /><Relationship Type="http://schemas.openxmlformats.org/officeDocument/2006/relationships/hyperlink" Id="rId339" Target="https://doi.org/10.1016/j.red.2020.06.005" TargetMode="External" /><Relationship Type="http://schemas.openxmlformats.org/officeDocument/2006/relationships/hyperlink" Id="rId449" Target="https://doi.org/10.1038/s41562-020-0886-x" TargetMode="External" /><Relationship Type="http://schemas.openxmlformats.org/officeDocument/2006/relationships/hyperlink" Id="rId397" Target="https://doi.org/10.1057/978-1-349-95189-5_127" TargetMode="External" /><Relationship Type="http://schemas.openxmlformats.org/officeDocument/2006/relationships/hyperlink" Id="rId375" Target="https://doi.org/10.1057/978-1-349-95189-5_2467" TargetMode="External" /><Relationship Type="http://schemas.openxmlformats.org/officeDocument/2006/relationships/hyperlink" Id="rId454" Target="https://doi.org/10.1080/01621459.1951.10500768" TargetMode="External" /><Relationship Type="http://schemas.openxmlformats.org/officeDocument/2006/relationships/hyperlink" Id="rId344" Target="https://doi.org/10.1086/256692" TargetMode="External" /><Relationship Type="http://schemas.openxmlformats.org/officeDocument/2006/relationships/hyperlink" Id="rId407" Target="https://doi.org/10.1086/257177" TargetMode="External" /><Relationship Type="http://schemas.openxmlformats.org/officeDocument/2006/relationships/hyperlink" Id="rId417" Target="https://doi.org/10.1086/259427" TargetMode="External" /><Relationship Type="http://schemas.openxmlformats.org/officeDocument/2006/relationships/hyperlink" Id="rId327" Target="https://doi.org/10.1086/261155" TargetMode="External" /><Relationship Type="http://schemas.openxmlformats.org/officeDocument/2006/relationships/hyperlink" Id="rId368" Target="https://doi.org/10.1086/261737" TargetMode="External" /><Relationship Type="http://schemas.openxmlformats.org/officeDocument/2006/relationships/hyperlink" Id="rId478" Target="https://doi.org/10.1086/698095" TargetMode="External" /><Relationship Type="http://schemas.openxmlformats.org/officeDocument/2006/relationships/hyperlink" Id="rId438" Target="https://doi.org/10.1111/1468-0262.00158" TargetMode="External" /><Relationship Type="http://schemas.openxmlformats.org/officeDocument/2006/relationships/hyperlink" Id="rId380" Target="https://doi.org/10.1111/j.1468-0262.2005.00640.x" TargetMode="External" /><Relationship Type="http://schemas.openxmlformats.org/officeDocument/2006/relationships/hyperlink" Id="rId461" Target="https://doi.org/10.1111/j.1540-6261.1985.tb05002.x" TargetMode="External" /><Relationship Type="http://schemas.openxmlformats.org/officeDocument/2006/relationships/hyperlink" Id="rId469" Target="https://doi.org/10.1126/science.103.2684.677" TargetMode="External" /><Relationship Type="http://schemas.openxmlformats.org/officeDocument/2006/relationships/hyperlink" Id="rId484" Target="https://doi.org/10.1126/science.7455683" TargetMode="External" /><Relationship Type="http://schemas.openxmlformats.org/officeDocument/2006/relationships/hyperlink" Id="rId305" Target="https://doi.org/10.1162/003355301556310" TargetMode="External" /><Relationship Type="http://schemas.openxmlformats.org/officeDocument/2006/relationships/hyperlink" Id="rId295" Target="https://doi.org/10.1214/aoms/1177704255" TargetMode="External" /><Relationship Type="http://schemas.openxmlformats.org/officeDocument/2006/relationships/hyperlink" Id="rId359" Target="https://doi.org/10.1257/000282802762024700" TargetMode="External" /><Relationship Type="http://schemas.openxmlformats.org/officeDocument/2006/relationships/hyperlink" Id="rId365" Target="https://doi.org/10.1257/000282803322655392" TargetMode="External" /><Relationship Type="http://schemas.openxmlformats.org/officeDocument/2006/relationships/hyperlink" Id="rId319" Target="https://doi.org/10.1257/aer.96.5.1821" TargetMode="External" /><Relationship Type="http://schemas.openxmlformats.org/officeDocument/2006/relationships/hyperlink" Id="rId474" Target="https://doi.org/10.1257/app.2.4.177" TargetMode="External" /><Relationship Type="http://schemas.openxmlformats.org/officeDocument/2006/relationships/hyperlink" Id="rId467" Target="https://doi.org/10.1257/jel.38.2.332" TargetMode="External" /><Relationship Type="http://schemas.openxmlformats.org/officeDocument/2006/relationships/hyperlink" Id="rId395" Target="https://doi.org/10.1257/jep.1.1.121" TargetMode="External" /><Relationship Type="http://schemas.openxmlformats.org/officeDocument/2006/relationships/hyperlink" Id="rId476" Target="https://doi.org/10.1287/mksc.4.3.199" TargetMode="External" /><Relationship Type="http://schemas.openxmlformats.org/officeDocument/2006/relationships/hyperlink" Id="rId329" Target="https://doi.org/10.1287/mnsc.2015.2198" TargetMode="External" /><Relationship Type="http://schemas.openxmlformats.org/officeDocument/2006/relationships/hyperlink" Id="rId480" Target="https://doi.org/10.1287/mnsc.36.6.643" TargetMode="External" /><Relationship Type="http://schemas.openxmlformats.org/officeDocument/2006/relationships/hyperlink" Id="rId309" Target="https://doi.org/10.1287/opre.30.5.961" TargetMode="External" /><Relationship Type="http://schemas.openxmlformats.org/officeDocument/2006/relationships/hyperlink" Id="rId387" Target="https://doi.org/10.2307/1879518" TargetMode="External" /><Relationship Type="http://schemas.openxmlformats.org/officeDocument/2006/relationships/hyperlink" Id="rId333" Target="https://doi.org/10.2307/1884324" TargetMode="External" /><Relationship Type="http://schemas.openxmlformats.org/officeDocument/2006/relationships/hyperlink" Id="rId464" Target="https://doi.org/10.2307/1884852" TargetMode="External" /><Relationship Type="http://schemas.openxmlformats.org/officeDocument/2006/relationships/hyperlink" Id="rId445" Target="https://doi.org/10.2307/1885326" TargetMode="External" /><Relationship Type="http://schemas.openxmlformats.org/officeDocument/2006/relationships/hyperlink" Id="rId293" Target="https://doi.org/10.2307/1907921" TargetMode="External" /><Relationship Type="http://schemas.openxmlformats.org/officeDocument/2006/relationships/hyperlink" Id="rId313" Target="https://doi.org/10.2307/1909829" TargetMode="External" /><Relationship Type="http://schemas.openxmlformats.org/officeDocument/2006/relationships/hyperlink" Id="rId457" Target="https://doi.org/10.2307/1911053" TargetMode="External" /><Relationship Type="http://schemas.openxmlformats.org/officeDocument/2006/relationships/hyperlink" Id="rId393" Target="https://doi.org/10.2307/1912631" TargetMode="External" /><Relationship Type="http://schemas.openxmlformats.org/officeDocument/2006/relationships/hyperlink" Id="rId434" Target="https://doi.org/10.2307/1913738" TargetMode="External" /><Relationship Type="http://schemas.openxmlformats.org/officeDocument/2006/relationships/hyperlink" Id="rId335" Target="https://doi.org/10.2307/1913778" TargetMode="External" /><Relationship Type="http://schemas.openxmlformats.org/officeDocument/2006/relationships/hyperlink" Id="rId370" Target="https://doi.org/10.2307/1914185" TargetMode="External" /><Relationship Type="http://schemas.openxmlformats.org/officeDocument/2006/relationships/hyperlink" Id="rId311" Target="https://doi.org/10.2307/2118511" TargetMode="External" /><Relationship Type="http://schemas.openxmlformats.org/officeDocument/2006/relationships/hyperlink" Id="rId307" Target="https://doi.org/10.2307/2227278" TargetMode="External" /><Relationship Type="http://schemas.openxmlformats.org/officeDocument/2006/relationships/hyperlink" Id="rId390" Target="https://doi.org/10.2307/2232669" TargetMode="External" /><Relationship Type="http://schemas.openxmlformats.org/officeDocument/2006/relationships/hyperlink" Id="rId298" Target="https://doi.org/10.2307/2296188" TargetMode="External" /><Relationship Type="http://schemas.openxmlformats.org/officeDocument/2006/relationships/hyperlink" Id="rId482" Target="https://doi.org/10.2307/2296205" TargetMode="External" /><Relationship Type="http://schemas.openxmlformats.org/officeDocument/2006/relationships/hyperlink" Id="rId451" Target="https://doi.org/10.2307/2296725" TargetMode="External" /><Relationship Type="http://schemas.openxmlformats.org/officeDocument/2006/relationships/hyperlink" Id="rId378" Target="https://doi.org/10.2307/2938334" TargetMode="External" /><Relationship Type="http://schemas.openxmlformats.org/officeDocument/2006/relationships/hyperlink" Id="rId399" Target="https://doi.org/10.2307/2951565" TargetMode="External" /><Relationship Type="http://schemas.openxmlformats.org/officeDocument/2006/relationships/hyperlink" Id="rId405" Target="https://doi.org/10.2307/2975974" TargetMode="External" /><Relationship Type="http://schemas.openxmlformats.org/officeDocument/2006/relationships/hyperlink" Id="rId337" Target="https://ec.europa.eu/eurostat/databrowser/view/nama_10_gdp/default/table" TargetMode="External" /><Relationship Type="http://schemas.openxmlformats.org/officeDocument/2006/relationships/hyperlink" Id="rId428" Target="https://eur-lex.europa.eu/eli/dir/2014/49/oj" TargetMode="External" /><Relationship Type="http://schemas.openxmlformats.org/officeDocument/2006/relationships/hyperlink" Id="rId430" Target="https://eur-lex.europa.eu/eli/dir/2026/804/oj" TargetMode="External" /><Relationship Type="http://schemas.openxmlformats.org/officeDocument/2006/relationships/hyperlink" Id="rId403" Target="https://it.wikisource.org/wiki/Il_Principe/Capitolo_VIII" TargetMode="External" /><Relationship Type="http://schemas.openxmlformats.org/officeDocument/2006/relationships/hyperlink" Id="rId426" Target="https://mathshistory.st-andrews.ac.uk/Biographies/Bernoulli_Nicolaus(I)/" TargetMode="External" /><Relationship Type="http://schemas.openxmlformats.org/officeDocument/2006/relationships/hyperlink" Id="rId323" Target="https://pages.stern.nyu.edu/~adamodar/New_Home_Page/datafile/histretSP.html" TargetMode="External" /><Relationship Type="http://schemas.openxmlformats.org/officeDocument/2006/relationships/hyperlink" Id="rId432" Target="https://plato.stanford.edu/entries/paradox-stpetersburg/" TargetMode="External" /><Relationship Type="http://schemas.openxmlformats.org/officeDocument/2006/relationships/hyperlink" Id="rId472" Target="https://www.bis.org/speeches/20170112-recent-monetary-and-financial-developments-greece" TargetMode="External" /><Relationship Type="http://schemas.openxmlformats.org/officeDocument/2006/relationships/hyperlink" Id="rId352" Target="https://www.everycrsreport.com/reports/RS21541.html" TargetMode="External" /><Relationship Type="http://schemas.openxmlformats.org/officeDocument/2006/relationships/hyperlink" Id="rId316" Target="https://www.federalreserve.gov/publications/files/svb-review-20230428.pdf" TargetMode="External" /><Relationship Type="http://schemas.openxmlformats.org/officeDocument/2006/relationships/hyperlink" Id="rId341" Target="https://www.fgd.es/" TargetMode="External" /><Relationship Type="http://schemas.openxmlformats.org/officeDocument/2006/relationships/hyperlink" Id="rId442" Target="https://www.fundacionareces.es/fundacionareces/es/actividades/premios-nobel-de-economia-2022-crisis-financieras-y-el-papel-de-los-bancos.html" TargetMode="External" /><Relationship Type="http://schemas.openxmlformats.org/officeDocument/2006/relationships/hyperlink" Id="rId361" Target="https://www.irs.gov/taxtopics/tc404" TargetMode="External" /><Relationship Type="http://schemas.openxmlformats.org/officeDocument/2006/relationships/hyperlink" Id="rId401" Target="https://www.mapfre.com/media/2026/06/presentacion_Informe-mercado-espanol-seg-2025.pdf" TargetMode="External" /><Relationship Type="http://schemas.openxmlformats.org/officeDocument/2006/relationships/hyperlink" Id="rId420" Target="https://www.nobelprize.org/prizes/economic-sciences/1988/summary/" TargetMode="External" /><Relationship Type="http://schemas.openxmlformats.org/officeDocument/2006/relationships/hyperlink" Id="rId409" Target="https://www.nobelprize.org/prizes/economic-sciences/1990/markowitz/biographical/" TargetMode="External" /><Relationship Type="http://schemas.openxmlformats.org/officeDocument/2006/relationships/hyperlink" Id="rId422" Target="https://www.nobelprize.org/prizes/economic-sciences/1990/summary/" TargetMode="External" /><Relationship Type="http://schemas.openxmlformats.org/officeDocument/2006/relationships/hyperlink" Id="rId363" Target="https://www.nobelprize.org/prizes/economic-sciences/2002/kahneman/biographical/" TargetMode="External" /><Relationship Type="http://schemas.openxmlformats.org/officeDocument/2006/relationships/hyperlink" Id="rId424" Target="https://www.nobelprize.org/prizes/economic-sciences/2002/summary/" TargetMode="External" /><Relationship Type="http://schemas.openxmlformats.org/officeDocument/2006/relationships/hyperlink" Id="rId383" Target="https://www.nobelprize.org/prizes/economic-sciences/2017/press-release/" TargetMode="External" /><Relationship Type="http://schemas.openxmlformats.org/officeDocument/2006/relationships/hyperlink" Id="rId385" Target="https://www.nobelprize.org/prizes/economic-sciences/2022/press-release/" TargetMode="External" /><Relationship Type="http://schemas.openxmlformats.org/officeDocument/2006/relationships/hyperlink" Id="rId488" Target="https://www.ubs.com/global/de/media/display-page-ndp/en-20260303-global-investment-returns-yearbook-2026.html" TargetMode="External" /><Relationship Type="http://schemas.openxmlformats.org/officeDocument/2006/relationships/hyperlink" Id="rId291" Target="https://www.victorgutierrezmarcos.es/oposicion/temario/primer-ejercicio/test/simulador.html" TargetMode="External" /><Relationship Type="http://schemas.openxmlformats.org/officeDocument/2006/relationships/hyperlink" Id="rId270" Target="https://www.victorgutierrezmarcos.es/oposicion/temario/tema-no-disponible.html?tema=3.B.26" TargetMode="External" /><Relationship Type="http://schemas.openxmlformats.org/officeDocument/2006/relationships/hyperlink" Id="rId27" Target="https://www.victorgutierrezmarcos.es/oposicion/temario/tercer-ejercicio/3A01.pdf" TargetMode="External" /><Relationship Type="http://schemas.openxmlformats.org/officeDocument/2006/relationships/hyperlink" Id="rId20" Target="https://www.victorgutierrezmarcos.es/oposicion/temario/tercer-ejercicio/3A08.pdf" TargetMode="External" /><Relationship Type="http://schemas.openxmlformats.org/officeDocument/2006/relationships/hyperlink" Id="rId152" Target="https://www.victorgutierrezmarcos.es/oposicion/temario/tercer-ejercicio/3A11.pdf" TargetMode="External" /><Relationship Type="http://schemas.openxmlformats.org/officeDocument/2006/relationships/hyperlink" Id="rId154" Target="https://www.victorgutierrezmarcos.es/oposicion/temario/tercer-ejercicio/3A12.pdf" TargetMode="External" /><Relationship Type="http://schemas.openxmlformats.org/officeDocument/2006/relationships/hyperlink" Id="rId21" Target="https://www.victorgutierrezmarcos.es/oposicion/temario/tercer-ejercicio/3A13.pdf" TargetMode="External" /><Relationship Type="http://schemas.openxmlformats.org/officeDocument/2006/relationships/hyperlink" Id="rId22" Target="https://www.victorgutierrezmarcos.es/oposicion/temario/tercer-ejercicio/3A14.pdf" TargetMode="External" /><Relationship Type="http://schemas.openxmlformats.org/officeDocument/2006/relationships/hyperlink" Id="rId23" Target="https://www.victorgutierrezmarcos.es/oposicion/temario/tercer-ejercicio/3A21.pdf" TargetMode="External" /><Relationship Type="http://schemas.openxmlformats.org/officeDocument/2006/relationships/hyperlink" Id="rId51" Target="https://www.victorgutierrezmarcos.es/oposicion/temario/tercer-ejercicio/3A24.pdf" TargetMode="External" /><Relationship Type="http://schemas.openxmlformats.org/officeDocument/2006/relationships/hyperlink" Id="rId74" Target="https://www.victorgutierrezmarcos.es/oposicion/temario/tercer-ejercicio/3A29.pdf" TargetMode="External" /><Relationship Type="http://schemas.openxmlformats.org/officeDocument/2006/relationships/hyperlink" Id="rId24" Target="https://www.victorgutierrezmarcos.es/oposicion/temario/tercer-ejercicio/3A33.pdf" TargetMode="External" /><Relationship Type="http://schemas.openxmlformats.org/officeDocument/2006/relationships/hyperlink" Id="rId242" Target="https://www.victorgutierrezmarcos.es/oposicion/temario/tercer-ejercicio/3A34.pdf" TargetMode="External" /><Relationship Type="http://schemas.openxmlformats.org/officeDocument/2006/relationships/hyperlink" Id="rId25" Target="https://www.victorgutierrezmarcos.es/oposicion/temario/tercer-ejercicio/3A35.pdf" TargetMode="External" /><Relationship Type="http://schemas.openxmlformats.org/officeDocument/2006/relationships/hyperlink" Id="rId26" Target="https://www.victorgutierrezmarcos.es/oposicion/temario/tercer-ejercicio/3B23.pdf" TargetMode="External" /><Relationship Type="http://schemas.openxmlformats.org/officeDocument/2006/relationships/hyperlink" Id="rId271" Target="https://www.victorgutierrezmarcos.es/oposicion/temario/tercer-ejercicio/3B27.pdf" TargetMode="External" /><Relationship Type="http://schemas.openxmlformats.org/officeDocument/2006/relationships/image" Id="rId60" Target="media/rId6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3.A.10: Teoría de la demanda del consumidor (III). Elección del consumidor en situaciones de riesgo e incertidumbre.</dc:title>
  <dc:creator>Víctor Gutiérrez Marcos</dc:creator>
  <dc:description>© 2026 Víctor Gutiérrez Marcos · Licencia CC BY-NC-ND 4.0 (https://creativecommons.org/licenses/by-nc-nd/4.0/deed.es): puedes compartirlo citando al autor, sin fines comerciales y sin modificarlo.</dc:description>
  <dc:language>es-ES</dc:language>
  <cp:keywords/>
  <dcterms:created xsi:type="dcterms:W3CDTF">2026-10-20T21:54:05Z</dcterms:created>
  <dcterms:modified xsi:type="dcterms:W3CDTF">2026-10-20T21:54:05Z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2026 Víctor Gutiérrez Marcos · CC BY-NC-ND 4.0</vt:lpwstr>
  </property>
  <property fmtid="{D5CDD505-2E9C-101B-9397-08002B2CF9AE}" pid="3" name="URL de la licencia">
    <vt:lpwstr>https://creativecommons.org/licenses/by-nc-nd/4.0/</vt:lpwstr>
  </property>
  <property fmtid="{D5CDD505-2E9C-101B-9397-08002B2CF9AE}" pid="4" name="anio">
    <vt:lpwstr>2026</vt:lpwstr>
  </property>
  <property fmtid="{D5CDD505-2E9C-101B-9397-08002B2CF9AE}" pid="5" name="archivo">
    <vt:lpwstr>3A10</vt:lpwstr>
  </property>
  <property fmtid="{D5CDD505-2E9C-101B-9397-08002B2CF9AE}" pid="6" name="bibliography">
    <vt:lpwstr>C:\Users\vgutierrez\Documents\src\victorgutierrezmarcos.github.io-revision\oposicion\temario\fuentes\3A10\3A10.bib</vt:lpwstr>
  </property>
  <property fmtid="{D5CDD505-2E9C-101B-9397-08002B2CF9AE}" pid="7" name="carpeta">
    <vt:lpwstr>tercer-ejercicio</vt:lpwstr>
  </property>
  <property fmtid="{D5CDD505-2E9C-101B-9397-08002B2CF9AE}" pid="8" name="codigo">
    <vt:lpwstr>3.A.10</vt:lpwstr>
  </property>
  <property fmtid="{D5CDD505-2E9C-101B-9397-08002B2CF9AE}" pid="9" name="csl">
    <vt:lpwstr>C:\Users\vgutierrez\Documents\src\victorgutierrezmarcos.github.io-revision\oposicion\temario\latex\tcee.csl</vt:lpwstr>
  </property>
  <property fmtid="{D5CDD505-2E9C-101B-9397-08002B2CF9AE}" pid="10" name="date">
    <vt:lpwstr>Última actualización: 19/10/2026</vt:lpwstr>
  </property>
  <property fmtid="{D5CDD505-2E9C-101B-9397-08002B2CF9AE}" pid="11" name="ejercicio">
    <vt:lpwstr>Tercer ejercicio</vt:lpwstr>
  </property>
  <property fmtid="{D5CDD505-2E9C-101B-9397-08002B2CF9AE}" pid="12" name="fecha">
    <vt:lpwstr>19/10/2026</vt:lpwstr>
  </property>
  <property fmtid="{D5CDD505-2E9C-101B-9397-08002B2CF9AE}" pid="13" name="fecha-cita">
    <vt:lpwstr>2026/10/19</vt:lpwstr>
  </property>
  <property fmtid="{D5CDD505-2E9C-101B-9397-08002B2CF9AE}" pid="14" name="fecha-iso">
    <vt:lpwstr>2026-10-19</vt:lpwstr>
  </property>
  <property fmtid="{D5CDD505-2E9C-101B-9397-08002B2CF9AE}" pid="15" name="fecha-publicada">
    <vt:lpwstr>2026-10-19</vt:lpwstr>
  </property>
  <property fmtid="{D5CDD505-2E9C-101B-9397-08002B2CF9AE}" pid="16" name="fecha-publicada-cita">
    <vt:lpwstr>2026/10/19</vt:lpwstr>
  </property>
  <property fmtid="{D5CDD505-2E9C-101B-9397-08002B2CF9AE}" pid="17" name="graficos-docx">
    <vt:lpwstr>C:\Users\vgutierrez\Documents\src\victorgutierrezmarcos.github.io-revision\oposicion\temario\fuentes\3A10\graficos</vt:lpwstr>
  </property>
  <property fmtid="{D5CDD505-2E9C-101B-9397-08002B2CF9AE}" pid="18" name="link-citations">
    <vt:lpwstr>True</vt:lpwstr>
  </property>
  <property fmtid="{D5CDD505-2E9C-101B-9397-08002B2CF9AE}" pid="19" name="materia">
    <vt:lpwstr>Microeconomía</vt:lpwstr>
  </property>
  <property fmtid="{D5CDD505-2E9C-101B-9397-08002B2CF9AE}" pid="20" name="paginas">
    <vt:lpwstr>Tema: 40 págs. · Anexos: 11 · Bibliografía: 6</vt:lpwstr>
  </property>
  <property fmtid="{D5CDD505-2E9C-101B-9397-08002B2CF9AE}" pid="21" name="palabras-clave">
    <vt:lpwstr>utilidad esperada, von Neumann-Morgenstern, aversión al riesgo, coeficiente de Arrow-Pratt, equivalente cierto, prima de riesgo, dominancia estocástica, demanda de seguros, paradoja de Allais, teoría de las perspectivas, Kahneman y Tversky, paradoja de San Petersburgo, utilidad esperada subjetiva, Savage, paradoja de Ellsberg, aversión a la ambigüedad, microeconomía</vt:lpwstr>
  </property>
  <property fmtid="{D5CDD505-2E9C-101B-9397-08002B2CF9AE}" pid="22" name="reference-section-title">
    <vt:lpwstr>Bibliografía</vt:lpwstr>
  </property>
  <property fmtid="{D5CDD505-2E9C-101B-9397-08002B2CF9AE}" pid="23" name="resumen">
    <vt:lpwstr>Utilidad esperada de von Neumann-Morgenstern, aversión al riesgo, demanda de seguros, Allais, teoría de las perspectivas, Savage, Ellsberg y ambigüedad.</vt:lpwstr>
  </property>
  <property fmtid="{D5CDD505-2E9C-101B-9397-08002B2CF9AE}" pid="24" name="titulo">
    <vt:lpwstr>Teoría de la demanda del consumidor (III). Elección del consumidor en situaciones de riesgo e incertidumbre.</vt:lpwstr>
  </property>
  <property fmtid="{D5CDD505-2E9C-101B-9397-08002B2CF9AE}" pid="25" name="titulo-cita">
    <vt:lpwstr>Teoría de la demanda del consumidor (III). Elección del consumidor en situaciones de riesgo e incertidumbre</vt:lpwstr>
  </property>
  <property fmtid="{D5CDD505-2E9C-101B-9397-08002B2CF9AE}" pid="26" name="titulo-seo">
    <vt:lpwstr>Utilidad esperada: riesgo e incertidumbre</vt:lpwstr>
  </property>
</Properties>
</file>