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41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unión hace la fuerza», dice un refrán; «muchas manos en un plato hacen mucho garabato», le contesta otro. Los 2 tienen razón, y saber cuándo la tiene cada uno es saber de producción.</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w:t>
      </w:r>
    </w:p>
    <w:p>
      <w:pPr>
        <w:keepNext/>
        <w:numPr>
          <w:ilvl w:val="1"/>
          <w:numId w:val="1006"/>
        </w:numPr>
      </w:pPr>
      <w:r>
        <w:t xml:space="preserve">A la vez, la teoría gana sus medidas y sus formas funcionales:</w:t>
      </w:r>
    </w:p>
    <w:p>
      <w:pPr>
        <w:numPr>
          <w:ilvl w:val="2"/>
          <w:numId w:val="100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p>
    <w:p>
      <w:pPr>
        <w:numPr>
          <w:ilvl w:val="2"/>
          <w:numId w:val="1007"/>
        </w:numPr>
      </w:pP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w:t>
      </w:r>
    </w:p>
    <w:p>
      <w:pPr>
        <w:numPr>
          <w:ilvl w:val="2"/>
          <w:numId w:val="1007"/>
        </w:numPr>
      </w:pP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8"/>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8"/>
        </w:numPr>
      </w:pPr>
      <w:r>
        <w:t xml:space="preserve">¿Cómo responde la producción cuando cambia un factor (corto plazo), cuando cambian todos en la misma proporción (largo plazo) y cuando cambia la propia tecnología (muy largo plazo)?</w:t>
      </w:r>
    </w:p>
    <w:p>
      <w:pPr>
        <w:numPr>
          <w:ilvl w:val="1"/>
          <w:numId w:val="1008"/>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8"/>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keepNext/>
        <w:numPr>
          <w:ilvl w:val="1"/>
          <w:numId w:val="1009"/>
        </w:numPr>
      </w:pPr>
      <w:r>
        <w:rPr>
          <w:i/>
          <w:iCs/>
        </w:rPr>
        <w:t xml:space="preserve">I. La tecnología</w:t>
      </w:r>
      <w:r>
        <w:t xml:space="preserve">:</w:t>
      </w:r>
    </w:p>
    <w:p>
      <w:pPr>
        <w:numPr>
          <w:ilvl w:val="2"/>
          <w:numId w:val="1010"/>
        </w:numPr>
      </w:pPr>
      <w:r>
        <w:t xml:space="preserve">definiremos el conjunto de posibilidades de producción y sus axiomas (</w:t>
      </w:r>
      <w:hyperlink w:anchor="sec_conjunto_tecnologico_conjunto">
        <w:r>
          <w:rPr>
            <w:rStyle w:val="Hyperlink"/>
          </w:rPr>
          <w:t xml:space="preserve">I.1</w:t>
        </w:r>
      </w:hyperlink>
      <w:r>
        <w:t xml:space="preserve">);</w:t>
      </w:r>
    </w:p>
    <w:p>
      <w:pPr>
        <w:numPr>
          <w:ilvl w:val="2"/>
          <w:numId w:val="1010"/>
        </w:numPr>
      </w:pPr>
      <w:r>
        <w:t xml:space="preserve">obtendremos de él la función de producción, sus propiedades y su curvatura (</w:t>
      </w:r>
      <w:hyperlink w:anchor="sec_funcion_produccion">
        <w:r>
          <w:rPr>
            <w:rStyle w:val="Hyperlink"/>
          </w:rPr>
          <w:t xml:space="preserve">I.2</w:t>
        </w:r>
      </w:hyperlink>
      <w:r>
        <w:t xml:space="preserve">);</w:t>
      </w:r>
    </w:p>
    <w:p>
      <w:pPr>
        <w:numPr>
          <w:ilvl w:val="2"/>
          <w:numId w:val="1010"/>
        </w:numPr>
      </w:pPr>
      <w:r>
        <w:t xml:space="preserve">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keepNext/>
        <w:numPr>
          <w:ilvl w:val="1"/>
          <w:numId w:val="1009"/>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w:t>
      </w:r>
    </w:p>
    <w:p>
      <w:pPr>
        <w:numPr>
          <w:ilvl w:val="2"/>
          <w:numId w:val="1011"/>
        </w:numPr>
      </w:pPr>
      <w:r>
        <w:t xml:space="preserve">a corto plazo, con algún factor fijo: productividades y etapas (</w:t>
      </w:r>
      <w:hyperlink w:anchor="sec_corto_plazo_productividad">
        <w:r>
          <w:rPr>
            <w:rStyle w:val="Hyperlink"/>
          </w:rPr>
          <w:t xml:space="preserve">II.1</w:t>
        </w:r>
      </w:hyperlink>
      <w:r>
        <w:t xml:space="preserve">);</w:t>
      </w:r>
    </w:p>
    <w:p>
      <w:pPr>
        <w:numPr>
          <w:ilvl w:val="2"/>
          <w:numId w:val="1011"/>
        </w:numPr>
      </w:pPr>
      <w:r>
        <w:t xml:space="preserve">a largo plazo, con todos los factores variables: rendimientos a escala globales y locales (</w:t>
      </w:r>
      <w:hyperlink w:anchor="sec_largo_plazo_rendimientos">
        <w:r>
          <w:rPr>
            <w:rStyle w:val="Hyperlink"/>
          </w:rPr>
          <w:t xml:space="preserve">II.2</w:t>
        </w:r>
      </w:hyperlink>
      <w:r>
        <w:t xml:space="preserve">);</w:t>
      </w:r>
    </w:p>
    <w:p>
      <w:pPr>
        <w:numPr>
          <w:ilvl w:val="2"/>
          <w:numId w:val="1011"/>
        </w:numPr>
      </w:pPr>
      <w:r>
        <w:t xml:space="preserve">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9"/>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keepNext/>
        <w:numPr>
          <w:ilvl w:val="1"/>
          <w:numId w:val="1009"/>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El recorrido es:</w:t>
      </w:r>
    </w:p>
    <w:p>
      <w:pPr>
        <w:numPr>
          <w:ilvl w:val="2"/>
          <w:numId w:val="1012"/>
        </w:numPr>
      </w:pPr>
      <w:r>
        <w:t xml:space="preserve">primero, qué es posible (</w:t>
      </w:r>
      <w:hyperlink w:anchor="sec_tecnologia_definicion_propiedades">
        <w:r>
          <w:rPr>
            <w:rStyle w:val="Hyperlink"/>
          </w:rPr>
          <w:t xml:space="preserve">I</w:t>
        </w:r>
      </w:hyperlink>
      <w:r>
        <w:t xml:space="preserve">);</w:t>
      </w:r>
    </w:p>
    <w:p>
      <w:pPr>
        <w:numPr>
          <w:ilvl w:val="2"/>
          <w:numId w:val="1012"/>
        </w:numPr>
      </w:pPr>
      <w:r>
        <w:t xml:space="preserve">después, cómo varía lo posible según el plazo (</w:t>
      </w:r>
      <w:hyperlink w:anchor="sec_analisis_funcion_produccion">
        <w:r>
          <w:rPr>
            <w:rStyle w:val="Hyperlink"/>
          </w:rPr>
          <w:t xml:space="preserve">II</w:t>
        </w:r>
      </w:hyperlink>
      <w:r>
        <w:t xml:space="preserve">);</w:t>
      </w:r>
    </w:p>
    <w:p>
      <w:pPr>
        <w:numPr>
          <w:ilvl w:val="2"/>
          <w:numId w:val="1012"/>
        </w:numPr>
      </w:pPr>
      <w:r>
        <w:t xml:space="preserve">por último, cómo se generaliza a varios productos (</w:t>
      </w:r>
      <w:hyperlink w:anchor="sec_empresa_multiproducto_curva">
        <w:r>
          <w:rPr>
            <w:rStyle w:val="Hyperlink"/>
          </w:rPr>
          <w:t xml:space="preserve">III</w:t>
        </w:r>
      </w:hyperlink>
      <w:r>
        <w:t xml:space="preserve">).</w:t>
      </w:r>
    </w:p>
    <w:p>
      <w:pPr>
        <w:pStyle w:val="Esquema"/>
        <w:keepLines/>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keepLines/>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13"/>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13"/>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4"/>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4"/>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4"/>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13"/>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keepLines/>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5"/>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keepNext/>
        <w:keepLines/>
        <w:numPr>
          <w:ilvl w:val="0"/>
          <w:numId w:val="1015"/>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keepNext/>
        <w:keepLines/>
        <w:numPr>
          <w:ilvl w:val="0"/>
          <w:numId w:val="1015"/>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keepNext/>
        <w:keepLines/>
        <w:numPr>
          <w:ilvl w:val="0"/>
          <w:numId w:val="1015"/>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keepLines/>
        <w:numPr>
          <w:ilvl w:val="0"/>
          <w:numId w:val="1015"/>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6"/>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7"/>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7"/>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6"/>
        </w:numPr>
      </w:pPr>
      <w:r>
        <w:t xml:space="preserve">Dos casos particulares ordenan la exposición:</w:t>
      </w:r>
    </w:p>
    <w:p>
      <w:pPr>
        <w:numPr>
          <w:ilvl w:val="1"/>
          <w:numId w:val="1018"/>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8"/>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6"/>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9"/>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0"/>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20"/>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20"/>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20"/>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9"/>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9"/>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_1,y_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21"/>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22"/>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22"/>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22"/>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22"/>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21"/>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21"/>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23"/>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keepLines/>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23"/>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4"/>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4"/>
        </w:numPr>
      </w:pPr>
      <w:r>
        <w:t xml:space="preserve">un método es más eficiente que otro si usa menos de al menos un factor y no más de ninguno para la misma producción (si uno usa menos de un factor y más de otro, no son comparables);</w:t>
      </w:r>
    </w:p>
    <w:p>
      <w:pPr>
        <w:numPr>
          <w:ilvl w:val="1"/>
          <w:numId w:val="1024"/>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23"/>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_L,z_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5"/>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6"/>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6"/>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6"/>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6"/>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7"/>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8"/>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8"/>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8"/>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8"/>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8"/>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7"/>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vec{a} y \vec{b} son posibles, también lo es cualquier combinación convexa \vec{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9"/>
        </w:numPr>
      </w:pPr>
      <w:r>
        <w:t xml:space="preserve">La curvatura de</w:t>
      </w:r>
      <w:r>
        <w:t xml:space="preserve"> </w:t>
      </w:r>
      <m:oMath>
        <m:r>
          <m:t>F</m:t>
        </m:r>
      </m:oMath>
      <w:r>
        <w:t xml:space="preserve"> </w:t>
      </w:r>
      <w:r>
        <w:t xml:space="preserve">informa de 2 cosas distintas, que se suponen según el problema:</w:t>
      </w:r>
    </w:p>
    <w:p>
      <w:pPr>
        <w:numPr>
          <w:ilvl w:val="1"/>
          <w:numId w:val="1030"/>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30"/>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31"/>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31"/>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30"/>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9"/>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keepNext/>
        <w:keepLi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w:t>
      </w:r>
    </w:p>
    <w:p>
      <w:pPr>
        <w:pStyle w:val="Cajadeanotaciones"/>
        <w:keepNext/>
        <w:keepLines/>
        <w:numPr>
          <w:ilvl w:val="0"/>
          <w:numId w:val="1032"/>
        </w:numPr>
      </w:pPr>
      <w:r>
        <w:t xml:space="preserve">en la primera fila, sus superficies;</w:t>
      </w:r>
    </w:p>
    <w:p>
      <w:pPr>
        <w:pStyle w:val="Cajadeanotaciones"/>
        <w:keepNext/>
        <w:keepLines/>
        <w:numPr>
          <w:ilvl w:val="0"/>
          <w:numId w:val="1032"/>
        </w:numPr>
      </w:pPr>
      <w:r>
        <w:t xml:space="preserve">en la segunda, el corte de cada una por el plano vertical que contiene un rayo desde el origen, que es convexo, recto o cóncavo;</w:t>
      </w:r>
    </w:p>
    <w:p>
      <w:pPr>
        <w:pStyle w:val="Cajadeanotaciones"/>
        <w:keepNext/>
        <w:keepLines/>
        <w:numPr>
          <w:ilvl w:val="0"/>
          <w:numId w:val="1032"/>
        </w:numPr>
      </w:pPr>
      <w:r>
        <w:t xml:space="preserve">en la tercera, el mapa de isocuantas común a las 3, con el nivel de producción que cada una asigna a los puntos del rayo.</w:t>
      </w:r>
    </w:p>
    <w:p>
      <w:pPr>
        <w:pStyle w:val="Cajadeanotaciones"/>
        <w:keepNext/>
        <w:keepLines/>
      </w:pPr>
      <w:r>
        <w:t xml:space="preserve">Según el tipo de rendimientos:</w:t>
      </w:r>
    </w:p>
    <w:p>
      <w:pPr>
        <w:pStyle w:val="Cajadeanotaciones"/>
        <w:keepNext/>
        <w:keepLines/>
        <w:numPr>
          <w:ilvl w:val="0"/>
          <w:numId w:val="1033"/>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keepNext/>
        <w:keepLines/>
        <w:numPr>
          <w:ilvl w:val="0"/>
          <w:numId w:val="1033"/>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keepLines/>
        <w:numPr>
          <w:ilvl w:val="0"/>
          <w:numId w:val="1033"/>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keepLi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rPr>
          <w:cantSplit/>
        </w:trP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rPr>
          <w:cantSplit/>
        </w:trP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rPr>
          <w:cantSplit/>
        </w:trP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rPr>
          <w:cantSplit/>
        </w:trP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rPr>
          <w:cantSplit/>
        </w:trP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rPr>
          <w:cantSplit/>
        </w:trP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rPr>
          <w:cantSplit/>
        </w:trP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keepLi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34"/>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5"/>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6"/>
        </w:numPr>
      </w:pPr>
      <w:r>
        <w:t xml:space="preserve">hay una isocuanta por cada nivel de producción,</w:t>
      </w:r>
      <w:r>
        <w:t xml:space="preserve"> </w:t>
      </w:r>
      <w:r>
        <w:rPr>
          <w:i/>
          <w:iCs/>
        </w:rPr>
        <w:t xml:space="preserve">infinitas</w:t>
      </w:r>
      <w:r>
        <w:t xml:space="preserve">, porque el producto es divisible;</w:t>
      </w:r>
    </w:p>
    <w:p>
      <w:pPr>
        <w:numPr>
          <w:ilvl w:val="1"/>
          <w:numId w:val="1036"/>
        </w:numPr>
      </w:pPr>
      <w:r>
        <w:t xml:space="preserve">las</w:t>
      </w:r>
      <w:r>
        <w:t xml:space="preserve"> </w:t>
      </w:r>
      <w:r>
        <w:rPr>
          <w:i/>
          <w:iCs/>
        </w:rPr>
        <w:t xml:space="preserve">más alejadas del origen representan más producto</w:t>
      </w:r>
      <w:r>
        <w:t xml:space="preserve">, por la monotonía;</w:t>
      </w:r>
    </w:p>
    <w:p>
      <w:pPr>
        <w:numPr>
          <w:ilvl w:val="1"/>
          <w:numId w:val="1036"/>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6"/>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6"/>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6"/>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6"/>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5"/>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7"/>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7"/>
        </w:numPr>
      </w:pPr>
      <w:r>
        <w:t xml:space="preserve">La RMST mide la sustituibilidad de los factores, pero depende de sus unidades de medida.</w:t>
      </w:r>
    </w:p>
    <w:p>
      <w:pPr>
        <w:keepNext/>
        <w:numPr>
          <w:ilvl w:val="0"/>
          <w:numId w:val="1035"/>
        </w:numPr>
      </w:pPr>
      <w:r>
        <w:t xml:space="preserve">Las curvas que unen los puntos de distintas isocuantas con la misma RMST se llaman</w:t>
      </w:r>
      <w:r>
        <w:t xml:space="preserve"> </w:t>
      </w:r>
      <w:r>
        <w:rPr>
          <w:b/>
          <w:bCs/>
        </w:rPr>
        <w:t xml:space="preserve">isoclinas</w:t>
      </w:r>
      <w:r>
        <w:t xml:space="preserve">. Pueden tener cualquier forma:</w:t>
      </w:r>
    </w:p>
    <w:p>
      <w:pPr>
        <w:numPr>
          <w:ilvl w:val="1"/>
          <w:numId w:val="1038"/>
        </w:numPr>
      </w:pPr>
      <w:r>
        <w:t xml:space="preserve">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w:t>
      </w:r>
    </w:p>
    <w:p>
      <w:pPr>
        <w:numPr>
          <w:ilvl w:val="1"/>
          <w:numId w:val="1038"/>
        </w:numPr>
      </w:pPr>
      <w:r>
        <w:t xml:space="preserve">las líneas de contorno que delimitan la región económica son isoclinas (apartado </w:t>
      </w:r>
      <w:hyperlink w:anchor="sec_corto_plazo_productividad">
        <w:r>
          <w:rPr>
            <w:rStyle w:val="Hyperlink"/>
          </w:rPr>
          <w:t xml:space="preserve">II.1</w:t>
        </w:r>
      </w:hyperlink>
      <w:r>
        <w:t xml:space="preserve">);</w:t>
      </w:r>
    </w:p>
    <w:p>
      <w:pPr>
        <w:numPr>
          <w:ilvl w:val="1"/>
          <w:numId w:val="1038"/>
        </w:numPr>
      </w:pPr>
      <w:r>
        <w:t xml:space="preserve">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9"/>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keepLines/>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40"/>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40"/>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40"/>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keepNext/>
        <w:numPr>
          <w:ilvl w:val="1"/>
          <w:numId w:val="1040"/>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Ante una subida del salario relativo</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2"/>
          <w:numId w:val="1041"/>
        </w:numPr>
      </w:pPr>
      <w:r>
        <w:t xml:space="preserve">si</w:t>
      </w:r>
      <w:r>
        <w:t xml:space="preserve"> </w:t>
      </w:r>
      <m:oMath>
        <m:r>
          <m:t>σ</m:t>
        </m:r>
        <m:r>
          <m:rPr>
            <m:sty m:val="p"/>
          </m:rPr>
          <m:t>&lt;</m:t>
        </m:r>
        <m:r>
          <m:t>1</m:t>
        </m:r>
      </m:oMath>
      <w:r>
        <w:t xml:space="preserve">,</w:t>
      </w:r>
      <w:r>
        <w:t xml:space="preserve"> </w:t>
      </w:r>
      <w:r>
        <w:rPr>
          <w:i/>
          <w:iCs/>
        </w:rPr>
        <w:t xml:space="preserve">aumenta</w:t>
      </w:r>
      <w:r>
        <w:t xml:space="preserve"> </w:t>
      </w:r>
      <w:r>
        <w:t xml:space="preserve">la participación del trabajo (la proporción de factores cambia menos que su precio);</w:t>
      </w:r>
    </w:p>
    <w:p>
      <w:pPr>
        <w:numPr>
          <w:ilvl w:val="2"/>
          <w:numId w:val="1041"/>
        </w:numPr>
      </w:pPr>
      <w:r>
        <w:t xml:space="preserve">si</w:t>
      </w:r>
      <w:r>
        <w:t xml:space="preserve"> </w:t>
      </w:r>
      <m:oMath>
        <m:r>
          <m:t>σ</m:t>
        </m:r>
        <m:r>
          <m:rPr>
            <m:sty m:val="p"/>
          </m:rPr>
          <m:t>&gt;</m:t>
        </m:r>
        <m:r>
          <m:t>1</m:t>
        </m:r>
      </m:oMath>
      <w:r>
        <w:t xml:space="preserve">, la reduce;</w:t>
      </w:r>
    </w:p>
    <w:p>
      <w:pPr>
        <w:numPr>
          <w:ilvl w:val="2"/>
          <w:numId w:val="1041"/>
        </w:numPr>
      </w:pPr>
      <w:r>
        <w:t xml:space="preserve">si</w:t>
      </w:r>
      <w:r>
        <w:t xml:space="preserve"> </w:t>
      </w:r>
      <m:oMath>
        <m:r>
          <m:t>σ</m:t>
        </m:r>
        <m:r>
          <m:rPr>
            <m:sty m:val="p"/>
          </m:rPr>
          <m:t>=</m:t>
        </m:r>
        <m:r>
          <m:t>1</m:t>
        </m:r>
      </m:oMath>
      <w:r>
        <w:t xml:space="preserve">, las participaciones no cambian.</w:t>
      </w:r>
    </w:p>
    <w:p>
      <w:pPr>
        <w:numPr>
          <w:ilvl w:val="0"/>
          <w:numId w:val="1039"/>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9"/>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42"/>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43"/>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44"/>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45"/>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45"/>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45"/>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_K=\overline{z}_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46"/>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46"/>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7"/>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8"/>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9"/>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50"/>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51"/>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51"/>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52"/>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52"/>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52"/>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sigma"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53"/>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54"/>
        </w:numPr>
      </w:pPr>
      <w:r>
        <w:t xml:space="preserve">Las estimaciones de la elasticidad de sustitución entre capital y trabajo suelen quedar por debajo de la unidad:</w:t>
      </w:r>
    </w:p>
    <w:p>
      <w:pPr>
        <w:numPr>
          <w:ilvl w:val="1"/>
          <w:numId w:val="1055"/>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55"/>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54"/>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56"/>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7"/>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8"/>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9"/>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9"/>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60"/>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61"/>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62"/>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keepNext/>
        <w:numPr>
          <w:ilvl w:val="0"/>
          <w:numId w:val="1063"/>
        </w:numPr>
      </w:pPr>
      <w:r>
        <w:rPr>
          <w:i/>
          <w:iCs/>
        </w:rPr>
        <w:t xml:space="preserve">Recapitulando</w:t>
      </w:r>
      <w:r>
        <w:t xml:space="preserve">:</w:t>
      </w:r>
    </w:p>
    <w:p>
      <w:pPr>
        <w:numPr>
          <w:ilvl w:val="1"/>
          <w:numId w:val="1064"/>
        </w:numPr>
      </w:pPr>
      <w:r>
        <w:t xml:space="preserve">la tecnología se representa con el conjunto de posibilidades de producción;</w:t>
      </w:r>
    </w:p>
    <w:p>
      <w:pPr>
        <w:numPr>
          <w:ilvl w:val="1"/>
          <w:numId w:val="1064"/>
        </w:numPr>
      </w:pPr>
      <w:r>
        <w:t xml:space="preserve">con un producto, sus axiomas permiten resumirla en una función de producción;</w:t>
      </w:r>
    </w:p>
    <w:p>
      <w:pPr>
        <w:numPr>
          <w:ilvl w:val="1"/>
          <w:numId w:val="1064"/>
        </w:numPr>
      </w:pPr>
      <w:r>
        <w:t xml:space="preserve">sus isocuantas, con la RMST y la elasticidad de sustitución, miden cuánto se pueden sustituir los factores, desde la sustitución perfecta hasta los coeficientes fijos.</w:t>
      </w:r>
    </w:p>
    <w:p>
      <w:pPr>
        <w:numPr>
          <w:ilvl w:val="0"/>
          <w:numId w:val="1063"/>
        </w:numPr>
      </w:pPr>
      <w:r>
        <w:t xml:space="preserve">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keepNext/>
        <w:numPr>
          <w:ilvl w:val="0"/>
          <w:numId w:val="1065"/>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w:t>
      </w:r>
    </w:p>
    <w:p>
      <w:pPr>
        <w:numPr>
          <w:ilvl w:val="1"/>
          <w:numId w:val="1066"/>
        </w:numPr>
      </w:pPr>
      <w:r>
        <w:t xml:space="preserve">a corto plazo manda la ley de rendimientos decrecientes;</w:t>
      </w:r>
    </w:p>
    <w:p>
      <w:pPr>
        <w:numPr>
          <w:ilvl w:val="1"/>
          <w:numId w:val="1066"/>
        </w:numPr>
      </w:pPr>
      <w:r>
        <w:t xml:space="preserve">a largo plazo, los rendimientos a escala, que pueden ser globales o cambiar con la escala (locales);</w:t>
      </w:r>
    </w:p>
    <w:p>
      <w:pPr>
        <w:numPr>
          <w:ilvl w:val="1"/>
          <w:numId w:val="1066"/>
        </w:numPr>
      </w:pPr>
      <w:r>
        <w:t xml:space="preserve">a muy largo plazo, el progreso técnico, cuya neutralidad depende de qué se mantenga constante.</w:t>
      </w:r>
    </w:p>
    <w:p>
      <w:pPr>
        <w:keepNext/>
        <w:numPr>
          <w:ilvl w:val="0"/>
          <w:numId w:val="1065"/>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67"/>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67"/>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67"/>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keepLines/>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_K=\overline{z}_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68"/>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9"/>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9"/>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70"/>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70"/>
        </w:numPr>
      </w:pPr>
      <w:r>
        <w:rPr>
          <w:i/>
          <w:iCs/>
        </w:rPr>
        <w:t xml:space="preserve">didáctico</w:t>
      </w:r>
      <w:r>
        <w:t xml:space="preserve">: permite ver en una sola función todos los tramos de la productividad y delimitar dónde es eficiente producir: la región económica.</w:t>
      </w:r>
    </w:p>
    <w:p>
      <w:pPr>
        <w:pStyle w:val="Notaalopositor"/>
        <w:keepLines/>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71"/>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72"/>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72"/>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72"/>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mathrm{PMg}_K=0 y \mathrm{PMg}_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73"/>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74"/>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75"/>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76"/>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77"/>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78"/>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78"/>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78"/>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9"/>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Según el tramo:</w:t>
      </w:r>
    </w:p>
    <w:p>
      <w:pPr>
        <w:numPr>
          <w:ilvl w:val="1"/>
          <w:numId w:val="1080"/>
        </w:numPr>
      </w:pPr>
      <w:r>
        <w:t xml:space="preserve">es mayor que 1 en la etapa I;</w:t>
      </w:r>
    </w:p>
    <w:p>
      <w:pPr>
        <w:numPr>
          <w:ilvl w:val="1"/>
          <w:numId w:val="1080"/>
        </w:numPr>
      </w:pPr>
      <w:r>
        <w:t xml:space="preserve">es igual a 1 en el margen extensivo;</w:t>
      </w:r>
    </w:p>
    <w:p>
      <w:pPr>
        <w:numPr>
          <w:ilvl w:val="1"/>
          <w:numId w:val="1080"/>
        </w:numPr>
      </w:pPr>
      <w:r>
        <w:t xml:space="preserve">está entre 0 y 1 en la etapa II;</w:t>
      </w:r>
    </w:p>
    <w:p>
      <w:pPr>
        <w:numPr>
          <w:ilvl w:val="1"/>
          <w:numId w:val="1080"/>
        </w:numPr>
      </w:pPr>
      <w:r>
        <w:t xml:space="preserve">vale 0 en el margen intensivo;</w:t>
      </w:r>
    </w:p>
    <w:p>
      <w:pPr>
        <w:numPr>
          <w:ilvl w:val="1"/>
          <w:numId w:val="1080"/>
        </w:numPr>
      </w:pPr>
      <w:r>
        <w:t xml:space="preserve">es negativa en la etapa III.</w:t>
      </w:r>
    </w:p>
    <w:p>
      <w:pPr>
        <w:numPr>
          <w:ilvl w:val="0"/>
          <w:numId w:val="108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rPr>
                <w:i/>
                <w:iCs/>
              </w:rPr>
              <w:t xml:space="preserve">Tramo</w:t>
            </w:r>
          </w:p>
        </w:tc>
        <w:tc>
          <w:tcPr>
            <w:shd w:val="clear" w:color="auto" w:fill="DDEBF7"/>
            <w:vAlign w:val="center"/>
          </w:tcPr>
          <w:p>
            <w:pPr>
              <w:pStyle w:val="Celdatceeazulpalido"/>
              <w:jc w:val="center"/>
            </w:pPr>
            <w:r>
              <w:rPr>
                <w:i/>
                <w:iCs/>
              </w:rPr>
              <w:t xml:space="preserve">Productividades</w:t>
            </w:r>
          </w:p>
        </w:tc>
        <w:tc>
          <w:tcPr>
            <w:shd w:val="clear" w:color="auto" w:fill="DDEBF7"/>
            <w:vAlign w:val="center"/>
          </w:tcPr>
          <w:p>
            <w:pPr>
              <w:pStyle w:val="Celdatceeazulpalido"/>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jc w:val="center"/>
            </w:pPr>
            <w:r>
              <w:rPr>
                <w:i/>
                <w:iCs/>
              </w:rPr>
              <w:t xml:space="preserve">Factor fijo</w:t>
            </w:r>
          </w:p>
        </w:tc>
        <w:tc>
          <w:tcPr>
            <w:shd w:val="clear" w:color="auto" w:fill="DDEBF7"/>
            <w:vAlign w:val="center"/>
          </w:tcPr>
          <w:p>
            <w:pPr>
              <w:pStyle w:val="Celdatceeazulpalido"/>
              <w:jc w:val="center"/>
            </w:pPr>
            <w:r>
              <w:rPr>
                <w:i/>
                <w:iCs/>
              </w:rPr>
              <w:t xml:space="preserve">Producción</w:t>
            </w:r>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8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8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8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keepNext/>
        <w:numPr>
          <w:ilvl w:val="1"/>
          <w:numId w:val="108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w:t>
      </w:r>
    </w:p>
    <w:p>
      <w:pPr>
        <w:numPr>
          <w:ilvl w:val="2"/>
          <w:numId w:val="1085"/>
        </w:numPr>
      </w:pPr>
      <w:r>
        <w:t xml:space="preserve">crecientes si las isocuantas están cada vez más juntas;</w:t>
      </w:r>
    </w:p>
    <w:p>
      <w:pPr>
        <w:numPr>
          <w:ilvl w:val="2"/>
          <w:numId w:val="1085"/>
        </w:numPr>
      </w:pPr>
      <w:r>
        <w:t xml:space="preserve">constantes si son equidistantes;</w:t>
      </w:r>
    </w:p>
    <w:p>
      <w:pPr>
        <w:numPr>
          <w:ilvl w:val="2"/>
          <w:numId w:val="1085"/>
        </w:numPr>
      </w:pPr>
      <w:r>
        <w:t xml:space="preserve">decrecientes si están cada vez más separadas.</w:t>
      </w:r>
    </w:p>
    <w:p>
      <w:pPr>
        <w:numPr>
          <w:ilvl w:val="1"/>
          <w:numId w:val="1084"/>
        </w:numPr>
      </w:pPr>
      <w:r>
        <w:t xml:space="preserve">Si primero se juntan y luego se separan, los rendimientos cambian con la escala (panel d).</w:t>
      </w:r>
    </w:p>
    <w:p>
      <w:pPr>
        <w:keepNext/>
        <w:numPr>
          <w:ilvl w:val="0"/>
          <w:numId w:val="108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keepNext/>
        <w:numPr>
          <w:ilvl w:val="1"/>
          <w:numId w:val="1086"/>
        </w:numPr>
      </w:pPr>
      <w:r>
        <w:t xml:space="preserve">los rendimientos</w:t>
      </w:r>
      <w:r>
        <w:t xml:space="preserve"> </w:t>
      </w:r>
      <w:r>
        <w:rPr>
          <w:i/>
          <w:iCs/>
        </w:rPr>
        <w:t xml:space="preserve">crecientes</w:t>
      </w:r>
      <w:r>
        <w:t xml:space="preserve"> </w:t>
      </w:r>
      <w:r>
        <w:t xml:space="preserve">se deben:</w:t>
      </w:r>
    </w:p>
    <w:p>
      <w:pPr>
        <w:numPr>
          <w:ilvl w:val="2"/>
          <w:numId w:val="1087"/>
        </w:numPr>
      </w:pPr>
      <w:r>
        <w:t xml:space="preserve">a la especialización y la división del trabajo (la fábrica de alfileres de</w:t>
      </w:r>
      <w:r>
        <w:t xml:space="preserve"> </w:t>
      </w:r>
      <w:r>
        <w:rPr>
          <w:smallCaps/>
        </w:rPr>
        <w:t xml:space="preserve">Smith</w:t>
      </w:r>
      <w:r>
        <w:t xml:space="preserve">);</w:t>
      </w:r>
    </w:p>
    <w:p>
      <w:pPr>
        <w:numPr>
          <w:ilvl w:val="2"/>
          <w:numId w:val="1087"/>
        </w:numPr>
      </w:pPr>
      <w:r>
        <w:t xml:space="preserve">a las indivisibilidades técnicas y de gestión;</w:t>
      </w:r>
    </w:p>
    <w:p>
      <w:pPr>
        <w:numPr>
          <w:ilvl w:val="2"/>
          <w:numId w:val="1087"/>
        </w:numPr>
      </w:pPr>
      <w:r>
        <w:t xml:space="preserve">a relaciones físicas: duplicar el diámetro de una tubería duplica, aproximadamente, el material empleado, pero multiplica por 4 su sección;</w:t>
      </w:r>
    </w:p>
    <w:p>
      <w:pPr>
        <w:numPr>
          <w:ilvl w:val="1"/>
          <w:numId w:val="1086"/>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88"/>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keepNext/>
        <w:keepLines/>
      </w:pPr>
      <w:r>
        <w:rPr>
          <w:b/>
          <w:bCs/>
        </w:rPr>
        <w:t xml:space="preserve">Funciones homogéneas y homotéticas.</w:t>
      </w:r>
    </w:p>
    <w:p>
      <w:pPr>
        <w:pStyle w:val="Cajadeanotaciones"/>
        <w:keepNext/>
        <w:keepLines/>
        <w:numPr>
          <w:ilvl w:val="0"/>
          <w:numId w:val="1089"/>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keepNext/>
        <w:keepLi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keepLines/>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keepNext/>
        <w:keepLines/>
        <w:numPr>
          <w:ilvl w:val="1"/>
          <w:numId w:val="1090"/>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keepNext/>
        <w:keepLines/>
        <w:numPr>
          <w:ilvl w:val="1"/>
          <w:numId w:val="1090"/>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keepLines/>
        <w:numPr>
          <w:ilvl w:val="0"/>
          <w:numId w:val="1089"/>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keepNext/>
        <w:keepLines/>
        <w:numPr>
          <w:ilvl w:val="1"/>
          <w:numId w:val="1091"/>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keepNext/>
        <w:keepLines/>
        <w:numPr>
          <w:ilvl w:val="1"/>
          <w:numId w:val="1091"/>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keepLi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92"/>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92"/>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keepNext/>
        <w:numPr>
          <w:ilvl w:val="1"/>
          <w:numId w:val="1093"/>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2"/>
          <w:numId w:val="1094"/>
        </w:numPr>
      </w:pPr>
      <w:r>
        <w:t xml:space="preserve">rendimientos constantes si</w:t>
      </w:r>
      <w:r>
        <w:t xml:space="preserve"> </w:t>
      </w:r>
      <m:oMath>
        <m:r>
          <m:rPr>
            <m:sty m:val="p"/>
            <m:scr m:val="script"/>
          </m:rPr>
          <m:t>Y</m:t>
        </m:r>
      </m:oMath>
      <w:r>
        <w:t xml:space="preserve"> </w:t>
      </w:r>
      <w:r>
        <w:t xml:space="preserve">es un cono;</w:t>
      </w:r>
    </w:p>
    <w:p>
      <w:pPr>
        <w:numPr>
          <w:ilvl w:val="2"/>
          <w:numId w:val="1094"/>
        </w:numPr>
      </w:pPr>
      <w:r>
        <w:t xml:space="preserve">no crecientes con divisibilidad;</w:t>
      </w:r>
    </w:p>
    <w:p>
      <w:pPr>
        <w:numPr>
          <w:ilvl w:val="2"/>
          <w:numId w:val="1094"/>
        </w:numPr>
      </w:pPr>
      <w:r>
        <w:t xml:space="preserve">no decrecientes con aditividad.</w:t>
      </w:r>
    </w:p>
    <w:p>
      <w:pPr>
        <w:numPr>
          <w:ilvl w:val="1"/>
          <w:numId w:val="1093"/>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92"/>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95"/>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95"/>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keepNext/>
        <w:numPr>
          <w:ilvl w:val="0"/>
          <w:numId w:val="1096"/>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w:t>
      </w:r>
    </w:p>
    <w:p>
      <w:pPr>
        <w:numPr>
          <w:ilvl w:val="1"/>
          <w:numId w:val="1097"/>
        </w:numPr>
      </w:pPr>
      <w:r>
        <w:t xml:space="preserve">crecientes cuando la empresa es pequeña (indivisibilidades, especialización);</w:t>
      </w:r>
    </w:p>
    <w:p>
      <w:pPr>
        <w:numPr>
          <w:ilvl w:val="1"/>
          <w:numId w:val="1097"/>
        </w:numPr>
      </w:pPr>
      <w:r>
        <w:t xml:space="preserve">constantes en una escala intermedia;</w:t>
      </w:r>
    </w:p>
    <w:p>
      <w:pPr>
        <w:numPr>
          <w:ilvl w:val="1"/>
          <w:numId w:val="1097"/>
        </w:numPr>
      </w:pPr>
      <w:r>
        <w:t xml:space="preserve">decrecientes cuando es grande (dificultades de dirección, factores no ampliables).</w:t>
      </w:r>
    </w:p>
    <w:p>
      <w:pPr>
        <w:numPr>
          <w:ilvl w:val="0"/>
          <w:numId w:val="1096"/>
        </w:numPr>
      </w:pPr>
      <w:r>
        <w:t xml:space="preserve">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lambda\overline{\vec{z}}) frente a \lambda"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98"/>
        </w:numPr>
      </w:pPr>
      <w:r>
        <w:rPr>
          <w:i/>
          <w:iCs/>
        </w:rPr>
        <w:t xml:space="preserve">Consecuencias</w:t>
      </w:r>
      <w:r>
        <w:t xml:space="preserve">:</w:t>
      </w:r>
    </w:p>
    <w:p>
      <w:pPr>
        <w:numPr>
          <w:ilvl w:val="1"/>
          <w:numId w:val="1099"/>
        </w:numPr>
      </w:pPr>
      <w:r>
        <w:t xml:space="preserve">Las funciones homogéneas tienen rendimientos globales y locales iguales en todos los puntos; y, a la inversa, si la elasticidad de escala local es la misma en todo punto, la función es homogénea.</w:t>
      </w:r>
    </w:p>
    <w:p>
      <w:pPr>
        <w:numPr>
          <w:ilvl w:val="1"/>
          <w:numId w:val="1099"/>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99"/>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99"/>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98"/>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100"/>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cantSplit/>
          <w:tblHeader w:val="on"/>
        </w:trPr>
        <w:tc>
          <w:tcPr>
            <w:shd w:val="clear" w:color="auto" w:fill="DDEBF7"/>
            <w:vAlign w:val="center"/>
          </w:tcPr>
          <w:p>
            <w:pPr>
              <w:pStyle w:val="Celdatceeazulpalido"/>
              <w:jc w:val="center"/>
            </w:pPr>
            <w:r>
              <w:rPr>
                <w:i/>
                <w:iCs/>
              </w:rPr>
              <w:t xml:space="preserve">Rendimientos</w:t>
            </w:r>
          </w:p>
        </w:tc>
        <w:tc>
          <w:tcPr>
            <w:shd w:val="clear" w:color="auto" w:fill="DDEBF7"/>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shd w:val="clear" w:color="auto" w:fill="DDEBF7"/>
            <w:vAlign w:val="center"/>
          </w:tcPr>
          <w:p>
            <w:pPr>
              <w:pStyle w:val="Celdatceeazulpalido"/>
              <w:jc w:val="center"/>
            </w:pPr>
            <w:r>
              <w:rPr>
                <w:i/>
                <w:iCs/>
              </w:rPr>
              <w:t xml:space="preserve">Locales</w:t>
            </w:r>
          </w:p>
        </w:tc>
        <w:tc>
          <w:tcPr>
            <w:shd w:val="clear" w:color="auto" w:fill="DDEBF7"/>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rPr>
          <w:cantSplit/>
        </w:trP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rPr>
          <w:cantSplit/>
        </w:trP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rPr>
          <w:cantSplit/>
        </w:trP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rPr>
          <w:cantSplit/>
        </w:trP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101"/>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102"/>
        </w:numPr>
      </w:pPr>
      <w:r>
        <w:rPr>
          <w:i/>
          <w:iCs/>
        </w:rPr>
        <w:t xml:space="preserve">innovaciones de proceso</w:t>
      </w:r>
      <w:r>
        <w:t xml:space="preserve">, que permiten producir más con las mismas cantidades de factores, o lo mismo con menos de alguno de ellos;</w:t>
      </w:r>
    </w:p>
    <w:p>
      <w:pPr>
        <w:numPr>
          <w:ilvl w:val="1"/>
          <w:numId w:val="1102"/>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103"/>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104"/>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105"/>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105"/>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106"/>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106"/>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106"/>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104"/>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104"/>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104"/>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keepNext/>
        <w:numPr>
          <w:ilvl w:val="0"/>
          <w:numId w:val="1107"/>
        </w:numPr>
      </w:pPr>
      <w:r>
        <w:rPr>
          <w:i/>
          <w:iCs/>
        </w:rPr>
        <w:t xml:space="preserve">Recapitulando</w:t>
      </w:r>
      <w:r>
        <w:t xml:space="preserve">, cada plazo es un corte de la superficie de producción:</w:t>
      </w:r>
    </w:p>
    <w:p>
      <w:pPr>
        <w:numPr>
          <w:ilvl w:val="1"/>
          <w:numId w:val="1108"/>
        </w:numPr>
      </w:pPr>
      <w:r>
        <w:t xml:space="preserve">a corto plazo, con un factor fijo, la ley de rendimientos decrecientes delimita la región económica y las etapas;</w:t>
      </w:r>
    </w:p>
    <w:p>
      <w:pPr>
        <w:numPr>
          <w:ilvl w:val="1"/>
          <w:numId w:val="1108"/>
        </w:numPr>
      </w:pPr>
      <w:r>
        <w:t xml:space="preserve">a largo plazo, la elasticidad de escala, global o local, mide cómo responde la producción al tamaño;</w:t>
      </w:r>
    </w:p>
    <w:p>
      <w:pPr>
        <w:numPr>
          <w:ilvl w:val="1"/>
          <w:numId w:val="1108"/>
        </w:numPr>
      </w:pPr>
      <w:r>
        <w:t xml:space="preserve">a muy largo plazo, el progreso técnico desplaza la tecnología, de forma neutral o sesgada.</w:t>
      </w:r>
    </w:p>
    <w:p>
      <w:pPr>
        <w:numPr>
          <w:ilvl w:val="0"/>
          <w:numId w:val="1107"/>
        </w:numPr>
      </w:pPr>
      <w:r>
        <w:t xml:space="preserve">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109"/>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keepLines/>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110"/>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111"/>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112"/>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113"/>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113"/>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113"/>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114"/>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keepNext/>
        <w:keepLi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keepNext/>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keepLi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15"/>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16"/>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17"/>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18"/>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19"/>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20"/>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20"/>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19"/>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21"/>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22"/>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23"/>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24"/>
        </w:numPr>
      </w:pPr>
      <w:r>
        <w:rPr>
          <w:b/>
          <w:bCs/>
          <w:i/>
          <w:iCs/>
        </w:rPr>
        <w:t xml:space="preserve">Recapitulación (ideas clave)</w:t>
      </w:r>
      <w:r>
        <w:t xml:space="preserve">:</w:t>
      </w:r>
    </w:p>
    <w:p>
      <w:pPr>
        <w:numPr>
          <w:ilvl w:val="1"/>
          <w:numId w:val="1125"/>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keepNext/>
        <w:numPr>
          <w:ilvl w:val="1"/>
          <w:numId w:val="1125"/>
        </w:numPr>
      </w:pPr>
      <w:r>
        <w:t xml:space="preserve">Segundo, siguiendo los plazos de</w:t>
      </w:r>
      <w:r>
        <w:t xml:space="preserve"> </w:t>
      </w:r>
      <w:r>
        <w:rPr>
          <w:smallCaps/>
        </w:rPr>
        <w:t xml:space="preserve">Marshall</w:t>
      </w:r>
      <w:r>
        <w:t xml:space="preserve">:</w:t>
      </w:r>
    </w:p>
    <w:p>
      <w:pPr>
        <w:numPr>
          <w:ilvl w:val="2"/>
          <w:numId w:val="1126"/>
        </w:numPr>
      </w:pPr>
      <w:r>
        <w:t xml:space="preserve">a corto plazo manda la ley de rendimientos decrecientes;</w:t>
      </w:r>
    </w:p>
    <w:p>
      <w:pPr>
        <w:numPr>
          <w:ilvl w:val="2"/>
          <w:numId w:val="1126"/>
        </w:numPr>
      </w:pPr>
      <w:r>
        <w:t xml:space="preserve">a largo plazo, los rendimientos a escala, que pueden ser globales o cambiar con la escala (locales);</w:t>
      </w:r>
    </w:p>
    <w:p>
      <w:pPr>
        <w:numPr>
          <w:ilvl w:val="2"/>
          <w:numId w:val="1126"/>
        </w:numPr>
      </w:pPr>
      <w:r>
        <w:t xml:space="preserve">a muy largo plazo, el progreso técnico, cuya neutralidad depende de qué proporción se mantenga constante.</w:t>
      </w:r>
    </w:p>
    <w:p>
      <w:pPr>
        <w:numPr>
          <w:ilvl w:val="1"/>
          <w:numId w:val="1125"/>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24"/>
        </w:numPr>
      </w:pPr>
      <w:r>
        <w:rPr>
          <w:b/>
          <w:bCs/>
          <w:i/>
          <w:iCs/>
        </w:rPr>
        <w:t xml:space="preserve">Relevancia</w:t>
      </w:r>
      <w:r>
        <w:t xml:space="preserve">: la forma que se suponga a la tecnología decide resultados en otras partes de la teoría.</w:t>
      </w:r>
    </w:p>
    <w:p>
      <w:pPr>
        <w:numPr>
          <w:ilvl w:val="1"/>
          <w:numId w:val="1127"/>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27"/>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24"/>
        </w:numPr>
      </w:pPr>
      <w:r>
        <w:rPr>
          <w:b/>
          <w:bCs/>
          <w:i/>
          <w:iCs/>
        </w:rPr>
        <w:t xml:space="preserve">Extensiones y relación con otras partes del temario</w:t>
      </w:r>
      <w:r>
        <w:t xml:space="preserve">:</w:t>
      </w:r>
    </w:p>
    <w:p>
      <w:pPr>
        <w:numPr>
          <w:ilvl w:val="1"/>
          <w:numId w:val="1128"/>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28"/>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28"/>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28"/>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24"/>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empresa y de la organización industrial</w:t>
      </w:r>
      <w:r>
        <w:t xml:space="preserve"> </w:t>
      </w:r>
      <w:hyperlink r:id="rId24">
        <w:r>
          <w:rPr>
            <w:rStyle w:val="Referenciaatema"/>
          </w:rPr>
          <w:t xml:space="preserve">[ver tema 3.A.15]</w:t>
        </w:r>
      </w:hyperlink>
      <w:r>
        <w:t xml:space="preserve">.</w:t>
      </w:r>
    </w:p>
    <w:p>
      <w:pPr>
        <w:numPr>
          <w:ilvl w:val="0"/>
          <w:numId w:val="1124"/>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 En ese mapa caben los 2 refranes: la unión hace la fuerza cuando crecen todos los factores a la vez y los rendimientos a escala son crecientes, como en la fábrica de alfileres; muchas manos en un plato hacen mucho garabato cuando se añade trabajo con los demás factores fijos, por los rendimientos marginales decrecientes.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29"/>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29"/>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29"/>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29"/>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30"/>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30"/>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30"/>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30"/>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31"/>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31"/>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31"/>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31"/>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31"/>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31"/>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cantSplit/>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rPr>
          <w:cantSplit/>
        </w:trP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rPr>
          <w:cantSplit/>
        </w:trP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rPr>
          <w:cantSplit/>
        </w:trP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rPr>
          <w:cantSplit/>
        </w:trP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rPr>
          <w:cantSplit/>
        </w:trP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32"/>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32"/>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32"/>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33"/>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34"/>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34"/>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33"/>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35"/>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36"/>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36"/>
        </w:numPr>
      </w:pPr>
      <w:r>
        <w:rPr>
          <w:i/>
          <w:iCs/>
        </w:rPr>
        <w:t xml:space="preserve">de mercado</w:t>
      </w:r>
      <w:r>
        <w:t xml:space="preserve">: la empresa no conoce con certeza los precios del producto o de los factores cuando decide.</w:t>
      </w:r>
    </w:p>
    <w:p>
      <w:pPr>
        <w:numPr>
          <w:ilvl w:val="0"/>
          <w:numId w:val="1135"/>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35"/>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37"/>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37"/>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keepNext/>
        <w:numPr>
          <w:ilvl w:val="0"/>
          <w:numId w:val="1137"/>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w:t>
      </w:r>
    </w:p>
    <w:p>
      <w:pPr>
        <w:numPr>
          <w:ilvl w:val="1"/>
          <w:numId w:val="1138"/>
        </w:numPr>
      </w:pP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w:t>
      </w:r>
    </w:p>
    <w:p>
      <w:pPr>
        <w:numPr>
          <w:ilvl w:val="1"/>
          <w:numId w:val="1138"/>
        </w:numPr>
      </w:pPr>
      <w:r>
        <w:t xml:space="preserve">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y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w:t>
      </w:r>
    </w:p>
    <w:p>
      <w:pPr>
        <w:numPr>
          <w:ilvl w:val="1"/>
          <w:numId w:val="1138"/>
        </w:numPr>
      </w:pPr>
      <w:r>
        <w:t xml:space="preserve">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39"/>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39"/>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39"/>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39"/>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39"/>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keepLi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40"/>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40"/>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40"/>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keepNext/>
        <w:numPr>
          <w:ilvl w:val="0"/>
          <w:numId w:val="1140"/>
        </w:numPr>
      </w:pPr>
      <w:r>
        <w:rPr>
          <w:i/>
          <w:iCs/>
        </w:rPr>
        <w:t xml:space="preserve">Neutralidad frente a sesgo</w:t>
      </w:r>
      <w:r>
        <w:t xml:space="preserve">:</w:t>
      </w:r>
    </w:p>
    <w:p>
      <w:pPr>
        <w:numPr>
          <w:ilvl w:val="1"/>
          <w:numId w:val="1141"/>
        </w:numPr>
      </w:pP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p>
    <w:p>
      <w:pPr>
        <w:numPr>
          <w:ilvl w:val="1"/>
          <w:numId w:val="1141"/>
        </w:numPr>
      </w:pP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p>
    <w:p>
      <w:pPr>
        <w:numPr>
          <w:ilvl w:val="1"/>
          <w:numId w:val="1141"/>
        </w:numPr>
      </w:pP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w:t>
      </w:r>
    </w:p>
    <w:p>
      <w:pPr>
        <w:numPr>
          <w:ilvl w:val="0"/>
          <w:numId w:val="1140"/>
        </w:numPr>
      </w:pPr>
      <w:r>
        <w:t xml:space="preserve">En la Cobb-Douglas coinciden. Con</w:t>
      </w:r>
      <w:r>
        <w:t xml:space="preserve"> </w:t>
      </w:r>
      <m:oMath>
        <m:r>
          <m:t>σ</m:t>
        </m:r>
        <m:r>
          <m:rPr>
            <m:sty m:val="p"/>
          </m:rPr>
          <m:t>&lt;</m:t>
        </m:r>
        <m:r>
          <m:t>1</m:t>
        </m:r>
      </m:oMath>
      <w:r>
        <w:t xml:space="preserve">, el progreso aumentador del capital está sesgado hacia el trabajo.</w:t>
      </w:r>
    </w:p>
    <w:p>
      <w:pPr>
        <w:keepNext/>
        <w:numPr>
          <w:ilvl w:val="0"/>
          <w:numId w:val="1140"/>
        </w:numPr>
      </w:pPr>
      <w:r>
        <w:rPr>
          <w:i/>
          <w:iCs/>
        </w:rPr>
        <w:t xml:space="preserve">Etapas</w:t>
      </w:r>
      <w:r>
        <w:t xml:space="preserve">:</w:t>
      </w:r>
    </w:p>
    <w:p>
      <w:pPr>
        <w:numPr>
          <w:ilvl w:val="1"/>
          <w:numId w:val="1142"/>
        </w:numPr>
      </w:pPr>
      <w:r>
        <w:t xml:space="preserve">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w:t>
      </w:r>
    </w:p>
    <w:p>
      <w:pPr>
        <w:numPr>
          <w:ilvl w:val="1"/>
          <w:numId w:val="1142"/>
        </w:numPr>
      </w:pPr>
      <w:r>
        <w:t xml:space="preserve">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w:t>
      </w:r>
    </w:p>
    <w:p>
      <w:pPr>
        <w:numPr>
          <w:ilvl w:val="1"/>
          <w:numId w:val="1142"/>
        </w:numPr>
      </w:pPr>
      <w:r>
        <w:t xml:space="preserve">la empresa racional produce en la etapa II.</w:t>
      </w:r>
    </w:p>
    <w:p>
      <w:pPr>
        <w:numPr>
          <w:ilvl w:val="0"/>
          <w:numId w:val="1140"/>
        </w:numPr>
      </w:pPr>
      <w:r>
        <w:t xml:space="preserve">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keepNext/>
        <w:numPr>
          <w:ilvl w:val="0"/>
          <w:numId w:val="1140"/>
        </w:numPr>
      </w:pPr>
      <w:r>
        <w:rPr>
          <w:i/>
          <w:iCs/>
        </w:rPr>
        <w:t xml:space="preserve">Isocuantas</w:t>
      </w:r>
      <w:r>
        <w:t xml:space="preserve">:</w:t>
      </w:r>
    </w:p>
    <w:p>
      <w:pPr>
        <w:numPr>
          <w:ilvl w:val="1"/>
          <w:numId w:val="1143"/>
        </w:numPr>
      </w:pPr>
      <w:r>
        <w:t xml:space="preserve">no se cortan porque</w:t>
      </w:r>
      <w:r>
        <w:t xml:space="preserve"> </w:t>
      </w:r>
      <m:oMath>
        <m:r>
          <m:t>F</m:t>
        </m:r>
      </m:oMath>
      <w:r>
        <w:t xml:space="preserve"> </w:t>
      </w:r>
      <w:r>
        <w:t xml:space="preserve">es una función;</w:t>
      </w:r>
    </w:p>
    <w:p>
      <w:pPr>
        <w:numPr>
          <w:ilvl w:val="1"/>
          <w:numId w:val="1143"/>
        </w:numPr>
      </w:pPr>
      <w:r>
        <w:t xml:space="preserve">son convexas si</w:t>
      </w:r>
      <w:r>
        <w:t xml:space="preserve"> </w:t>
      </w:r>
      <m:oMath>
        <m:r>
          <m:t>F</m:t>
        </m:r>
      </m:oMath>
      <w:r>
        <w:t xml:space="preserve"> </w:t>
      </w:r>
      <w:r>
        <w:t xml:space="preserve">es cuasicóncava;</w:t>
      </w:r>
    </w:p>
    <w:p>
      <w:pPr>
        <w:numPr>
          <w:ilvl w:val="1"/>
          <w:numId w:val="1143"/>
        </w:numPr>
      </w:pPr>
      <w:r>
        <w:t xml:space="preserve">la cuasiconcavidad no implica rendimientos no crecientes, la concavidad sí.</w:t>
      </w:r>
    </w:p>
    <w:p>
      <w:pPr>
        <w:numPr>
          <w:ilvl w:val="0"/>
          <w:numId w:val="1140"/>
        </w:numPr>
      </w:pPr>
      <w:r>
        <w:t xml:space="preserve">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2026-10-20T21:56:40Z</dcterms:created>
  <dcterms:modified xsi:type="dcterms:W3CDTF">2026-10-20T21:56:40Z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41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