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76DD" w:rsidRDefault="00ED50A6">
      <w:r>
        <w:rPr>
          <w:noProof/>
          <w:lang w:eastAsia="es-MX"/>
        </w:rPr>
        <w:drawing>
          <wp:inline distT="0" distB="0" distL="0" distR="0" wp14:anchorId="273394F0" wp14:editId="0A005CBF">
            <wp:extent cx="1348022" cy="2766646"/>
            <wp:effectExtent l="0" t="0" r="5080" b="0"/>
            <wp:docPr id="1" name="Imagen 1" descr="http://mccormick.com.mx/panel/uploads/GDE_mayonesa_reducida_gr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ccormick.com.mx/panel/uploads/GDE_mayonesa_reducida_grasa.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48048" cy="2766699"/>
                    </a:xfrm>
                    <a:prstGeom prst="rect">
                      <a:avLst/>
                    </a:prstGeom>
                    <a:noFill/>
                    <a:ln>
                      <a:noFill/>
                    </a:ln>
                  </pic:spPr>
                </pic:pic>
              </a:graphicData>
            </a:graphic>
          </wp:inline>
        </w:drawing>
      </w:r>
      <w:r>
        <w:t xml:space="preserve"> </w:t>
      </w:r>
      <w:r>
        <w:rPr>
          <w:noProof/>
          <w:lang w:eastAsia="es-MX"/>
        </w:rPr>
        <w:drawing>
          <wp:inline distT="0" distB="0" distL="0" distR="0" wp14:anchorId="777975D8" wp14:editId="0DE246D0">
            <wp:extent cx="1547446" cy="2522974"/>
            <wp:effectExtent l="0" t="0" r="0" b="0"/>
            <wp:docPr id="2" name="Imagen 2" descr="http://mlm-s2-p.mlstatic.com/oferta-bocina-portatil-coca-usb-mp3-microsd-bateria-litio-3188-MLM3935195835_032013-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lm-s2-p.mlstatic.com/oferta-bocina-portatil-coca-usb-mp3-microsd-bateria-litio-3188-MLM3935195835_032013-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52230" cy="2530774"/>
                    </a:xfrm>
                    <a:prstGeom prst="rect">
                      <a:avLst/>
                    </a:prstGeom>
                    <a:noFill/>
                    <a:ln>
                      <a:noFill/>
                    </a:ln>
                  </pic:spPr>
                </pic:pic>
              </a:graphicData>
            </a:graphic>
          </wp:inline>
        </w:drawing>
      </w:r>
      <w:r>
        <w:t xml:space="preserve"> </w:t>
      </w:r>
      <w:r>
        <w:rPr>
          <w:noProof/>
          <w:lang w:eastAsia="es-MX"/>
        </w:rPr>
        <w:drawing>
          <wp:inline distT="0" distB="0" distL="0" distR="0" wp14:anchorId="35315B04" wp14:editId="582F892C">
            <wp:extent cx="2391508" cy="2391508"/>
            <wp:effectExtent l="0" t="0" r="8890" b="8890"/>
            <wp:docPr id="3" name="Imagen 3" descr="https://www.walmart.com.mx/super/images/products/img_large/0750104141583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walmart.com.mx/super/images/products/img_large/0750104141583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91385" cy="2391385"/>
                    </a:xfrm>
                    <a:prstGeom prst="rect">
                      <a:avLst/>
                    </a:prstGeom>
                    <a:noFill/>
                    <a:ln>
                      <a:noFill/>
                    </a:ln>
                  </pic:spPr>
                </pic:pic>
              </a:graphicData>
            </a:graphic>
          </wp:inline>
        </w:drawing>
      </w:r>
    </w:p>
    <w:p w:rsidR="00ED50A6" w:rsidRDefault="00ED50A6">
      <w:r>
        <w:rPr>
          <w:noProof/>
          <w:lang w:eastAsia="es-MX"/>
        </w:rPr>
        <w:drawing>
          <wp:inline distT="0" distB="0" distL="0" distR="0" wp14:anchorId="553D8C2E" wp14:editId="3455BCAC">
            <wp:extent cx="2039815" cy="2285877"/>
            <wp:effectExtent l="0" t="0" r="0" b="635"/>
            <wp:docPr id="4" name="Imagen 4" descr="http://www.lacostena.com.mx/images/sabor/subseccionesproductos/mermeladas/dym_04_mermelada_f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acostena.com.mx/images/sabor/subseccionesproductos/mermeladas/dym_04_mermelada_fres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3184" cy="2289653"/>
                    </a:xfrm>
                    <a:prstGeom prst="rect">
                      <a:avLst/>
                    </a:prstGeom>
                    <a:noFill/>
                    <a:ln>
                      <a:noFill/>
                    </a:ln>
                  </pic:spPr>
                </pic:pic>
              </a:graphicData>
            </a:graphic>
          </wp:inline>
        </w:drawing>
      </w:r>
      <w:r>
        <w:t xml:space="preserve"> </w:t>
      </w:r>
      <w:r>
        <w:rPr>
          <w:noProof/>
          <w:lang w:eastAsia="es-MX"/>
        </w:rPr>
        <w:drawing>
          <wp:inline distT="0" distB="0" distL="0" distR="0" wp14:anchorId="4C1EEFE0" wp14:editId="170BECD6">
            <wp:extent cx="1887415" cy="2471811"/>
            <wp:effectExtent l="0" t="0" r="0" b="5080"/>
            <wp:docPr id="5" name="Imagen 5" descr="http://www.signa.com.mx/multimarket/images/source/catsup_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igna.com.mx/multimarket/images/source/catsup_g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7390" cy="2471778"/>
                    </a:xfrm>
                    <a:prstGeom prst="rect">
                      <a:avLst/>
                    </a:prstGeom>
                    <a:noFill/>
                    <a:ln>
                      <a:noFill/>
                    </a:ln>
                  </pic:spPr>
                </pic:pic>
              </a:graphicData>
            </a:graphic>
          </wp:inline>
        </w:drawing>
      </w:r>
      <w:r>
        <w:t xml:space="preserve"> </w:t>
      </w:r>
      <w:r>
        <w:rPr>
          <w:noProof/>
          <w:lang w:eastAsia="es-MX"/>
        </w:rPr>
        <w:drawing>
          <wp:inline distT="0" distB="0" distL="0" distR="0" wp14:anchorId="593828F8" wp14:editId="405ABE8A">
            <wp:extent cx="2660647" cy="1582615"/>
            <wp:effectExtent l="0" t="0" r="6985" b="0"/>
            <wp:docPr id="6" name="Imagen 6" descr="http://s3.amazonaws.com/rapgenius/1366215671_Converse-All-St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amazonaws.com/rapgenius/1366215671_Converse-All-Star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2224" cy="1583553"/>
                    </a:xfrm>
                    <a:prstGeom prst="rect">
                      <a:avLst/>
                    </a:prstGeom>
                    <a:noFill/>
                    <a:ln>
                      <a:noFill/>
                    </a:ln>
                  </pic:spPr>
                </pic:pic>
              </a:graphicData>
            </a:graphic>
          </wp:inline>
        </w:drawing>
      </w:r>
    </w:p>
    <w:p w:rsidR="00ED50A6" w:rsidRDefault="00ED50A6">
      <w:r>
        <w:rPr>
          <w:noProof/>
          <w:lang w:eastAsia="es-MX"/>
        </w:rPr>
        <w:drawing>
          <wp:inline distT="0" distB="0" distL="0" distR="0" wp14:anchorId="58466495" wp14:editId="617983AC">
            <wp:extent cx="2532185" cy="2532185"/>
            <wp:effectExtent l="0" t="0" r="1905" b="1905"/>
            <wp:docPr id="7" name="Imagen 7" descr="https://articulosmoreno.files.wordpress.com/2013/08/vans-neg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rticulosmoreno.files.wordpress.com/2013/08/vans-negra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2112" cy="2532112"/>
                    </a:xfrm>
                    <a:prstGeom prst="rect">
                      <a:avLst/>
                    </a:prstGeom>
                    <a:noFill/>
                    <a:ln>
                      <a:noFill/>
                    </a:ln>
                  </pic:spPr>
                </pic:pic>
              </a:graphicData>
            </a:graphic>
          </wp:inline>
        </w:drawing>
      </w:r>
      <w:r>
        <w:t xml:space="preserve"> </w:t>
      </w:r>
      <w:r>
        <w:rPr>
          <w:noProof/>
          <w:lang w:eastAsia="es-MX"/>
        </w:rPr>
        <w:drawing>
          <wp:inline distT="0" distB="0" distL="0" distR="0" wp14:anchorId="06868768" wp14:editId="2AAA5BFE">
            <wp:extent cx="2473569" cy="2473569"/>
            <wp:effectExtent l="0" t="0" r="3175" b="3175"/>
            <wp:docPr id="8" name="Imagen 8" descr="http://mco-s2-p.mlstatic.com/camiseta-nike-para-ninos-6264-MCO5041478319_092013-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co-s2-p.mlstatic.com/camiseta-nike-para-ninos-6264-MCO5041478319_092013-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3569" cy="2473569"/>
                    </a:xfrm>
                    <a:prstGeom prst="rect">
                      <a:avLst/>
                    </a:prstGeom>
                    <a:noFill/>
                    <a:ln>
                      <a:noFill/>
                    </a:ln>
                  </pic:spPr>
                </pic:pic>
              </a:graphicData>
            </a:graphic>
          </wp:inline>
        </w:drawing>
      </w:r>
    </w:p>
    <w:p w:rsidR="00ED50A6" w:rsidRDefault="00ED50A6"/>
    <w:p w:rsidR="00ED50A6" w:rsidRDefault="00ED50A6"/>
    <w:p w:rsidR="00ED50A6" w:rsidRDefault="00ED50A6">
      <w:r>
        <w:rPr>
          <w:noProof/>
          <w:lang w:eastAsia="es-MX"/>
        </w:rPr>
        <w:lastRenderedPageBreak/>
        <w:drawing>
          <wp:inline distT="0" distB="0" distL="0" distR="0" wp14:anchorId="7E8FF75F" wp14:editId="5FD894E3">
            <wp:extent cx="2274277" cy="2274277"/>
            <wp:effectExtent l="0" t="0" r="0" b="0"/>
            <wp:docPr id="10" name="Imagen 10" descr="http://static2.naturellementchanvre.com/3142-large/camiseta-de-cuello-alto-y-mangas-raton-ca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2.naturellementchanvre.com/3142-large/camiseta-de-cuello-alto-y-mangas-raton-calv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4473" cy="2274473"/>
                    </a:xfrm>
                    <a:prstGeom prst="rect">
                      <a:avLst/>
                    </a:prstGeom>
                    <a:noFill/>
                    <a:ln>
                      <a:noFill/>
                    </a:ln>
                  </pic:spPr>
                </pic:pic>
              </a:graphicData>
            </a:graphic>
          </wp:inline>
        </w:drawing>
      </w:r>
      <w:r>
        <w:t xml:space="preserve"> </w:t>
      </w:r>
      <w:r w:rsidR="002E51C4">
        <w:rPr>
          <w:noProof/>
          <w:lang w:eastAsia="es-MX"/>
        </w:rPr>
        <w:drawing>
          <wp:inline distT="0" distB="0" distL="0" distR="0" wp14:anchorId="016CA6FD" wp14:editId="1B19474A">
            <wp:extent cx="2227385" cy="2251340"/>
            <wp:effectExtent l="0" t="0" r="1905" b="0"/>
            <wp:docPr id="11" name="Imagen 11" descr="http://www.rosmarinus.com.mx/images/PomadaManz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smarinus.com.mx/images/PomadaManza-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1659" cy="2255660"/>
                    </a:xfrm>
                    <a:prstGeom prst="rect">
                      <a:avLst/>
                    </a:prstGeom>
                    <a:noFill/>
                    <a:ln>
                      <a:noFill/>
                    </a:ln>
                  </pic:spPr>
                </pic:pic>
              </a:graphicData>
            </a:graphic>
          </wp:inline>
        </w:drawing>
      </w:r>
    </w:p>
    <w:p w:rsidR="002E51C4" w:rsidRDefault="002E51C4">
      <w:r>
        <w:rPr>
          <w:noProof/>
          <w:lang w:eastAsia="es-MX"/>
        </w:rPr>
        <w:drawing>
          <wp:inline distT="0" distB="0" distL="0" distR="0" wp14:anchorId="57E7E4E6" wp14:editId="4232C73A">
            <wp:extent cx="2039815" cy="2039815"/>
            <wp:effectExtent l="0" t="0" r="0" b="0"/>
            <wp:docPr id="12" name="Imagen 12" descr="https://tuabarrote.mx/333-thickbox/curitas-100-traspiel-anti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uabarrote.mx/333-thickbox/curitas-100-traspiel-antise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9867" cy="2039867"/>
                    </a:xfrm>
                    <a:prstGeom prst="rect">
                      <a:avLst/>
                    </a:prstGeom>
                    <a:noFill/>
                    <a:ln>
                      <a:noFill/>
                    </a:ln>
                  </pic:spPr>
                </pic:pic>
              </a:graphicData>
            </a:graphic>
          </wp:inline>
        </w:drawing>
      </w:r>
      <w:r>
        <w:t xml:space="preserve"> </w:t>
      </w:r>
      <w:r>
        <w:rPr>
          <w:noProof/>
          <w:lang w:eastAsia="es-MX"/>
        </w:rPr>
        <w:drawing>
          <wp:inline distT="0" distB="0" distL="0" distR="0" wp14:anchorId="41FD2BF0" wp14:editId="248F7008">
            <wp:extent cx="2848707" cy="1901039"/>
            <wp:effectExtent l="0" t="0" r="8890" b="4445"/>
            <wp:docPr id="13" name="Imagen 13" descr="http://www.minuto30.com/wp-content/uploads/2012/09/jerin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inuto30.com/wp-content/uploads/2012/09/jering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558" cy="1902942"/>
                    </a:xfrm>
                    <a:prstGeom prst="rect">
                      <a:avLst/>
                    </a:prstGeom>
                    <a:noFill/>
                    <a:ln>
                      <a:noFill/>
                    </a:ln>
                  </pic:spPr>
                </pic:pic>
              </a:graphicData>
            </a:graphic>
          </wp:inline>
        </w:drawing>
      </w:r>
    </w:p>
    <w:p w:rsidR="002E51C4" w:rsidRDefault="002E51C4">
      <w:r>
        <w:rPr>
          <w:noProof/>
          <w:lang w:eastAsia="es-MX"/>
        </w:rPr>
        <w:drawing>
          <wp:inline distT="0" distB="0" distL="0" distR="0" wp14:anchorId="15A798B1" wp14:editId="720CDE82">
            <wp:extent cx="2157046" cy="2157046"/>
            <wp:effectExtent l="0" t="0" r="0" b="0"/>
            <wp:docPr id="14" name="Imagen 14" descr="http://mla-s1-p.mlstatic.com/muneca-barbie-clasica-importada-usaoriginal-mattel-fashion-2990-MLA4823709411_08201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a-s1-p.mlstatic.com/muneca-barbie-clasica-importada-usaoriginal-mattel-fashion-2990-MLA4823709411_082013-F.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6984" cy="2156984"/>
                    </a:xfrm>
                    <a:prstGeom prst="rect">
                      <a:avLst/>
                    </a:prstGeom>
                    <a:noFill/>
                    <a:ln>
                      <a:noFill/>
                    </a:ln>
                  </pic:spPr>
                </pic:pic>
              </a:graphicData>
            </a:graphic>
          </wp:inline>
        </w:drawing>
      </w:r>
      <w:r>
        <w:t xml:space="preserve"> </w:t>
      </w:r>
      <w:r>
        <w:rPr>
          <w:noProof/>
          <w:lang w:eastAsia="es-MX"/>
        </w:rPr>
        <w:drawing>
          <wp:inline distT="0" distB="0" distL="0" distR="0" wp14:anchorId="7B5B5B76" wp14:editId="2DA4E06D">
            <wp:extent cx="2297723" cy="1758013"/>
            <wp:effectExtent l="0" t="0" r="7620" b="0"/>
            <wp:docPr id="15" name="Imagen 15" descr="http://www.impacienteespera.com.ar/wp-content/uploads/2014/06/yo-y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mpacienteespera.com.ar/wp-content/uploads/2014/06/yo-y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0101" cy="1759832"/>
                    </a:xfrm>
                    <a:prstGeom prst="rect">
                      <a:avLst/>
                    </a:prstGeom>
                    <a:noFill/>
                    <a:ln>
                      <a:noFill/>
                    </a:ln>
                  </pic:spPr>
                </pic:pic>
              </a:graphicData>
            </a:graphic>
          </wp:inline>
        </w:drawing>
      </w:r>
      <w:r>
        <w:t xml:space="preserve"> </w:t>
      </w:r>
      <w:r>
        <w:rPr>
          <w:noProof/>
          <w:lang w:eastAsia="es-MX"/>
        </w:rPr>
        <w:drawing>
          <wp:inline distT="0" distB="0" distL="0" distR="0" wp14:anchorId="6C5E8C73" wp14:editId="6BD4D6AD">
            <wp:extent cx="2919046" cy="1774284"/>
            <wp:effectExtent l="0" t="0" r="0" b="0"/>
            <wp:docPr id="16" name="Imagen 16" descr="http://www.mat.ucm.es/catedramdeguzman/modelizaciones/proyectos/proyecto8/images/bicicle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at.ucm.es/catedramdeguzman/modelizaciones/proyectos/proyecto8/images/bicicleta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9252" cy="1774409"/>
                    </a:xfrm>
                    <a:prstGeom prst="rect">
                      <a:avLst/>
                    </a:prstGeom>
                    <a:noFill/>
                    <a:ln>
                      <a:noFill/>
                    </a:ln>
                  </pic:spPr>
                </pic:pic>
              </a:graphicData>
            </a:graphic>
          </wp:inline>
        </w:drawing>
      </w:r>
    </w:p>
    <w:p w:rsidR="00D53698" w:rsidRPr="00D53698" w:rsidRDefault="00D53698" w:rsidP="00D53698">
      <w:pPr>
        <w:rPr>
          <w:rFonts w:ascii="Arial" w:hAnsi="Arial" w:cs="Arial"/>
          <w:sz w:val="24"/>
        </w:rPr>
      </w:pPr>
      <w:r w:rsidRPr="00D53698">
        <w:rPr>
          <w:rFonts w:ascii="Arial" w:hAnsi="Arial" w:cs="Arial"/>
          <w:sz w:val="24"/>
        </w:rPr>
        <w:lastRenderedPageBreak/>
        <w:t>Cambio climático</w:t>
      </w:r>
    </w:p>
    <w:p w:rsidR="00D53698" w:rsidRPr="00D53698" w:rsidRDefault="00D53698" w:rsidP="00D53698">
      <w:pPr>
        <w:rPr>
          <w:rFonts w:ascii="Arial" w:hAnsi="Arial" w:cs="Arial"/>
          <w:sz w:val="24"/>
        </w:rPr>
      </w:pPr>
      <w:r w:rsidRPr="00D53698">
        <w:rPr>
          <w:rFonts w:ascii="Arial" w:hAnsi="Arial" w:cs="Arial"/>
          <w:sz w:val="24"/>
        </w:rPr>
        <w:t>No debe confun</w:t>
      </w:r>
      <w:r>
        <w:rPr>
          <w:rFonts w:ascii="Arial" w:hAnsi="Arial" w:cs="Arial"/>
          <w:sz w:val="24"/>
        </w:rPr>
        <w:t>dirse con Calentamiento Global.</w:t>
      </w:r>
    </w:p>
    <w:p w:rsidR="00D53698" w:rsidRPr="00D53698" w:rsidRDefault="00D53698" w:rsidP="00D53698">
      <w:pPr>
        <w:rPr>
          <w:rFonts w:ascii="Arial" w:hAnsi="Arial" w:cs="Arial"/>
          <w:sz w:val="24"/>
        </w:rPr>
      </w:pPr>
      <w:r w:rsidRPr="00D53698">
        <w:rPr>
          <w:rFonts w:ascii="Arial" w:hAnsi="Arial" w:cs="Arial"/>
          <w:sz w:val="24"/>
        </w:rPr>
        <w:t>Imagen actual de la superficie de Venus, un planeta que anteriormente se pareció en muchos aspectos a la Tierra actual.1</w:t>
      </w:r>
    </w:p>
    <w:p w:rsidR="00D53698" w:rsidRPr="00D53698" w:rsidRDefault="00D53698" w:rsidP="00D53698">
      <w:pPr>
        <w:rPr>
          <w:rFonts w:ascii="Arial" w:hAnsi="Arial" w:cs="Arial"/>
          <w:sz w:val="24"/>
        </w:rPr>
      </w:pPr>
      <w:r w:rsidRPr="00D53698">
        <w:rPr>
          <w:rFonts w:ascii="Arial" w:hAnsi="Arial" w:cs="Arial"/>
          <w:sz w:val="24"/>
        </w:rPr>
        <w:t>Se llama cambio climático a la modificación del clima con respecto al historial climático a una escala global o regional. Tales cambios se producen a muy diversas escalas de tiempo y sobre todos los parámetros meteorológicos: temperatura, presión atmosférica, precipitaciones, nubosidad, etc. En teoría, son debidos tanto a causas naturales (</w:t>
      </w:r>
      <w:proofErr w:type="spellStart"/>
      <w:r w:rsidRPr="00D53698">
        <w:rPr>
          <w:rFonts w:ascii="Arial" w:hAnsi="Arial" w:cs="Arial"/>
          <w:sz w:val="24"/>
        </w:rPr>
        <w:t>Crowley</w:t>
      </w:r>
      <w:proofErr w:type="spellEnd"/>
      <w:r w:rsidRPr="00D53698">
        <w:rPr>
          <w:rFonts w:ascii="Arial" w:hAnsi="Arial" w:cs="Arial"/>
          <w:sz w:val="24"/>
        </w:rPr>
        <w:t xml:space="preserve"> y North, 1988) como </w:t>
      </w:r>
      <w:r>
        <w:rPr>
          <w:rFonts w:ascii="Arial" w:hAnsi="Arial" w:cs="Arial"/>
          <w:sz w:val="24"/>
        </w:rPr>
        <w:t>antropogénicas (</w:t>
      </w:r>
      <w:proofErr w:type="spellStart"/>
      <w:r>
        <w:rPr>
          <w:rFonts w:ascii="Arial" w:hAnsi="Arial" w:cs="Arial"/>
          <w:sz w:val="24"/>
        </w:rPr>
        <w:t>Oreskes</w:t>
      </w:r>
      <w:proofErr w:type="spellEnd"/>
      <w:r>
        <w:rPr>
          <w:rFonts w:ascii="Arial" w:hAnsi="Arial" w:cs="Arial"/>
          <w:sz w:val="24"/>
        </w:rPr>
        <w:t>, 2004).</w:t>
      </w:r>
    </w:p>
    <w:p w:rsidR="00D53698" w:rsidRPr="00D53698" w:rsidRDefault="00D53698" w:rsidP="00D53698">
      <w:pPr>
        <w:rPr>
          <w:rFonts w:ascii="Arial" w:hAnsi="Arial" w:cs="Arial"/>
          <w:sz w:val="24"/>
        </w:rPr>
      </w:pPr>
      <w:r w:rsidRPr="00D53698">
        <w:rPr>
          <w:rFonts w:ascii="Arial" w:hAnsi="Arial" w:cs="Arial"/>
          <w:sz w:val="24"/>
        </w:rPr>
        <w:t>El término suele usarse de manera poco apropiada, para hacer referencia tan solo a los cambios climáticos que suceden en el presente, utilizándolo como sinónimo de calentamiento global. La Convención Marco de las Naciones Unidas sobre el Cambio Climático usa el término «cambio climático» solo para referirs</w:t>
      </w:r>
      <w:r>
        <w:rPr>
          <w:rFonts w:ascii="Arial" w:hAnsi="Arial" w:cs="Arial"/>
          <w:sz w:val="24"/>
        </w:rPr>
        <w:t>e al cambio por causas humanas:</w:t>
      </w:r>
    </w:p>
    <w:p w:rsidR="00D53698" w:rsidRPr="00D53698" w:rsidRDefault="00D53698" w:rsidP="00D53698">
      <w:pPr>
        <w:rPr>
          <w:rFonts w:ascii="Arial" w:hAnsi="Arial" w:cs="Arial"/>
          <w:sz w:val="24"/>
        </w:rPr>
      </w:pPr>
      <w:r w:rsidRPr="00D53698">
        <w:rPr>
          <w:rFonts w:ascii="Arial" w:hAnsi="Arial" w:cs="Arial"/>
          <w:sz w:val="24"/>
        </w:rPr>
        <w:t>Por "cambio climático" se entiende un cambio de clima atribuido directa o indirectamente a la actividad humana que altera la composición de la atmósfera mundial y que se suma a la variabilidad natural del clima observada durante períodos comparables.</w:t>
      </w:r>
    </w:p>
    <w:p w:rsidR="00D53698" w:rsidRPr="00D53698" w:rsidRDefault="00D53698" w:rsidP="00D53698">
      <w:pPr>
        <w:rPr>
          <w:rFonts w:ascii="Arial" w:hAnsi="Arial" w:cs="Arial"/>
          <w:sz w:val="24"/>
        </w:rPr>
      </w:pPr>
      <w:r w:rsidRPr="00D53698">
        <w:rPr>
          <w:rFonts w:ascii="Arial" w:hAnsi="Arial" w:cs="Arial"/>
          <w:sz w:val="24"/>
        </w:rPr>
        <w:t>Recibe el nombre de «variabilidad natural del clima», pues se produce constantemente por causas naturales. En algunos casos, para referirse al cambio de origen humano se usa también la expresión «c</w:t>
      </w:r>
      <w:r>
        <w:rPr>
          <w:rFonts w:ascii="Arial" w:hAnsi="Arial" w:cs="Arial"/>
          <w:sz w:val="24"/>
        </w:rPr>
        <w:t>ambio climático antropogénico».</w:t>
      </w:r>
      <w:bookmarkStart w:id="0" w:name="_GoBack"/>
      <w:bookmarkEnd w:id="0"/>
    </w:p>
    <w:p w:rsidR="00D53698" w:rsidRPr="00D53698" w:rsidRDefault="00D53698" w:rsidP="00D53698">
      <w:pPr>
        <w:rPr>
          <w:rFonts w:ascii="Arial" w:hAnsi="Arial" w:cs="Arial"/>
          <w:sz w:val="24"/>
        </w:rPr>
      </w:pPr>
      <w:r w:rsidRPr="00D53698">
        <w:rPr>
          <w:rFonts w:ascii="Arial" w:hAnsi="Arial" w:cs="Arial"/>
          <w:sz w:val="24"/>
        </w:rPr>
        <w:t>Además del calentamiento global, el cambio climático implica cambios en otras variables como las lluvias y sus patrones, la cobertura de nubes y todos los demás elementos del sistema atmosférico. La complejidad del problema y sus múltiples interacciones hacen que la única manera de evaluar estos cambios sea mediante el uso de modelos computacionales que simulan la física de la atmósfera y de los océanos. La naturaleza caótica de estos modelos hace que en sí tengan una alta proporción de incertidumbre (</w:t>
      </w:r>
      <w:proofErr w:type="spellStart"/>
      <w:r w:rsidRPr="00D53698">
        <w:rPr>
          <w:rFonts w:ascii="Arial" w:hAnsi="Arial" w:cs="Arial"/>
          <w:sz w:val="24"/>
        </w:rPr>
        <w:t>Stainforth</w:t>
      </w:r>
      <w:proofErr w:type="spellEnd"/>
      <w:r w:rsidRPr="00D53698">
        <w:rPr>
          <w:rFonts w:ascii="Arial" w:hAnsi="Arial" w:cs="Arial"/>
          <w:sz w:val="24"/>
        </w:rPr>
        <w:t xml:space="preserve"> et al., 2005) (Roe y Baker, 2007), aunque eso no es óbice para que sean capaces de prever cambios significativos futuros (</w:t>
      </w:r>
      <w:proofErr w:type="spellStart"/>
      <w:r w:rsidRPr="00D53698">
        <w:rPr>
          <w:rFonts w:ascii="Arial" w:hAnsi="Arial" w:cs="Arial"/>
          <w:sz w:val="24"/>
        </w:rPr>
        <w:t>Schnellhuber</w:t>
      </w:r>
      <w:proofErr w:type="spellEnd"/>
      <w:r w:rsidRPr="00D53698">
        <w:rPr>
          <w:rFonts w:ascii="Arial" w:hAnsi="Arial" w:cs="Arial"/>
          <w:sz w:val="24"/>
        </w:rPr>
        <w:t>, 2008) (</w:t>
      </w:r>
      <w:proofErr w:type="spellStart"/>
      <w:r w:rsidRPr="00D53698">
        <w:rPr>
          <w:rFonts w:ascii="Arial" w:hAnsi="Arial" w:cs="Arial"/>
          <w:sz w:val="24"/>
        </w:rPr>
        <w:t>Knutti</w:t>
      </w:r>
      <w:proofErr w:type="spellEnd"/>
      <w:r w:rsidRPr="00D53698">
        <w:rPr>
          <w:rFonts w:ascii="Arial" w:hAnsi="Arial" w:cs="Arial"/>
          <w:sz w:val="24"/>
        </w:rPr>
        <w:t xml:space="preserve"> y </w:t>
      </w:r>
      <w:proofErr w:type="spellStart"/>
      <w:r w:rsidRPr="00D53698">
        <w:rPr>
          <w:rFonts w:ascii="Arial" w:hAnsi="Arial" w:cs="Arial"/>
          <w:sz w:val="24"/>
        </w:rPr>
        <w:t>Hegerl</w:t>
      </w:r>
      <w:proofErr w:type="spellEnd"/>
      <w:r w:rsidRPr="00D53698">
        <w:rPr>
          <w:rFonts w:ascii="Arial" w:hAnsi="Arial" w:cs="Arial"/>
          <w:sz w:val="24"/>
        </w:rPr>
        <w:t>, 2008) que tengan consecuencias tanto económicas (</w:t>
      </w:r>
      <w:proofErr w:type="spellStart"/>
      <w:r w:rsidRPr="00D53698">
        <w:rPr>
          <w:rFonts w:ascii="Arial" w:hAnsi="Arial" w:cs="Arial"/>
          <w:sz w:val="24"/>
        </w:rPr>
        <w:t>Stern</w:t>
      </w:r>
      <w:proofErr w:type="spellEnd"/>
      <w:r w:rsidRPr="00D53698">
        <w:rPr>
          <w:rFonts w:ascii="Arial" w:hAnsi="Arial" w:cs="Arial"/>
          <w:sz w:val="24"/>
        </w:rPr>
        <w:t>, 2008) como las ya observables a nivel biológico (</w:t>
      </w:r>
      <w:proofErr w:type="spellStart"/>
      <w:r w:rsidRPr="00D53698">
        <w:rPr>
          <w:rFonts w:ascii="Arial" w:hAnsi="Arial" w:cs="Arial"/>
          <w:sz w:val="24"/>
        </w:rPr>
        <w:t>Walther</w:t>
      </w:r>
      <w:proofErr w:type="spellEnd"/>
      <w:r w:rsidRPr="00D53698">
        <w:rPr>
          <w:rFonts w:ascii="Arial" w:hAnsi="Arial" w:cs="Arial"/>
          <w:sz w:val="24"/>
        </w:rPr>
        <w:t xml:space="preserve"> et al., 2002</w:t>
      </w:r>
      <w:proofErr w:type="gramStart"/>
      <w:r w:rsidRPr="00D53698">
        <w:rPr>
          <w:rFonts w:ascii="Arial" w:hAnsi="Arial" w:cs="Arial"/>
          <w:sz w:val="24"/>
        </w:rPr>
        <w:t>)(</w:t>
      </w:r>
      <w:proofErr w:type="gramEnd"/>
      <w:r w:rsidRPr="00D53698">
        <w:rPr>
          <w:rFonts w:ascii="Arial" w:hAnsi="Arial" w:cs="Arial"/>
          <w:sz w:val="24"/>
        </w:rPr>
        <w:t>Hughes, 2001).</w:t>
      </w:r>
    </w:p>
    <w:sectPr w:rsidR="00D53698" w:rsidRPr="00D53698" w:rsidSect="004C0D49">
      <w:pgSz w:w="12240" w:h="15840"/>
      <w:pgMar w:top="851" w:right="851" w:bottom="1134" w:left="73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0A6"/>
    <w:rsid w:val="000824CF"/>
    <w:rsid w:val="002E51C4"/>
    <w:rsid w:val="004C0D49"/>
    <w:rsid w:val="00580014"/>
    <w:rsid w:val="006B76DD"/>
    <w:rsid w:val="007E3596"/>
    <w:rsid w:val="00C91C15"/>
    <w:rsid w:val="00D53698"/>
    <w:rsid w:val="00ED50A6"/>
    <w:rsid w:val="00F658E0"/>
    <w:rsid w:val="00F72A52"/>
    <w:rsid w:val="00F86C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D50A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50A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D50A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50A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347</Words>
  <Characters>1910</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Sisters</dc:creator>
  <cp:lastModifiedBy>Sisters</cp:lastModifiedBy>
  <cp:revision>2</cp:revision>
  <dcterms:created xsi:type="dcterms:W3CDTF">2015-04-23T22:54:00Z</dcterms:created>
  <dcterms:modified xsi:type="dcterms:W3CDTF">2015-04-23T22:54:00Z</dcterms:modified>
</cp:coreProperties>
</file>