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E38" w:rsidRDefault="00A15715">
      <w:pPr>
        <w:spacing w:after="0"/>
        <w:jc w:val="center"/>
      </w:pPr>
      <w:r>
        <w:rPr>
          <w:b/>
          <w:sz w:val="28"/>
        </w:rPr>
        <w:t>BỘ GIÁO DỤC VÀ ĐÀO TẠO</w:t>
      </w:r>
    </w:p>
    <w:p w:rsidR="00053E38" w:rsidRDefault="00A15715">
      <w:pPr>
        <w:spacing w:after="0"/>
        <w:jc w:val="center"/>
      </w:pPr>
      <w:r>
        <w:rPr>
          <w:b/>
          <w:sz w:val="28"/>
        </w:rPr>
        <w:t>ĐẠI HỌC HUẾ</w:t>
      </w:r>
    </w:p>
    <w:p w:rsidR="00053E38" w:rsidRDefault="00A15715">
      <w:pPr>
        <w:spacing w:after="360"/>
        <w:jc w:val="center"/>
      </w:pPr>
      <w:r>
        <w:rPr>
          <w:b/>
          <w:sz w:val="28"/>
        </w:rPr>
        <w:t>TRƯỜNG ĐẠI HỌC Y DƯỢC</w:t>
      </w:r>
    </w:p>
    <w:p w:rsidR="00053E38" w:rsidRDefault="00053E38">
      <w:pPr>
        <w:spacing w:after="0"/>
        <w:jc w:val="center"/>
      </w:pPr>
    </w:p>
    <w:p w:rsidR="00053E38" w:rsidRDefault="00053E38">
      <w:pPr>
        <w:spacing w:after="0"/>
        <w:jc w:val="center"/>
      </w:pPr>
    </w:p>
    <w:p w:rsidR="00053E38" w:rsidRDefault="00053E38">
      <w:pPr>
        <w:spacing w:after="0"/>
        <w:jc w:val="center"/>
      </w:pPr>
    </w:p>
    <w:p w:rsidR="00053E38" w:rsidRDefault="00A15715">
      <w:pPr>
        <w:spacing w:after="0"/>
        <w:jc w:val="center"/>
      </w:pPr>
      <w:r>
        <w:rPr>
          <w:b/>
          <w:sz w:val="36"/>
        </w:rPr>
        <w:t>LÊ VŨ HUỲNH</w:t>
      </w:r>
    </w:p>
    <w:p w:rsidR="00053E38" w:rsidRDefault="00053E38">
      <w:pPr>
        <w:spacing w:after="0"/>
        <w:jc w:val="center"/>
      </w:pPr>
    </w:p>
    <w:p w:rsidR="00053E38" w:rsidRDefault="00053E38">
      <w:pPr>
        <w:spacing w:after="0"/>
        <w:jc w:val="center"/>
      </w:pPr>
    </w:p>
    <w:p w:rsidR="00053E38" w:rsidRDefault="00A15715">
      <w:pPr>
        <w:spacing w:after="0"/>
        <w:jc w:val="center"/>
      </w:pPr>
      <w:r>
        <w:rPr>
          <w:b/>
          <w:sz w:val="32"/>
        </w:rPr>
        <w:t>CHUYÊN ĐỀ 2</w:t>
      </w:r>
    </w:p>
    <w:p w:rsidR="00053E38" w:rsidRDefault="00053E38">
      <w:pPr>
        <w:spacing w:after="0"/>
        <w:jc w:val="center"/>
      </w:pPr>
    </w:p>
    <w:p w:rsidR="00053E38" w:rsidRDefault="00A15715">
      <w:pPr>
        <w:spacing w:after="0"/>
        <w:jc w:val="center"/>
      </w:pPr>
      <w:r>
        <w:rPr>
          <w:b/>
          <w:sz w:val="32"/>
        </w:rPr>
        <w:t>CHẨN ĐOÁN VÀ ĐIỀU TRỊ ĐỘT QUỴ NHẸ VÀ CƠN THIẾU MÁU NÃO THOÁNG QUA</w:t>
      </w:r>
    </w:p>
    <w:p w:rsidR="00053E38" w:rsidRDefault="00053E38">
      <w:pPr>
        <w:spacing w:after="0"/>
        <w:jc w:val="center"/>
      </w:pPr>
    </w:p>
    <w:p w:rsidR="00053E38" w:rsidRDefault="00053E38">
      <w:pPr>
        <w:spacing w:after="0"/>
        <w:jc w:val="center"/>
      </w:pPr>
    </w:p>
    <w:p w:rsidR="00053E38" w:rsidRDefault="00053E38">
      <w:pPr>
        <w:spacing w:after="0"/>
        <w:jc w:val="center"/>
      </w:pPr>
    </w:p>
    <w:p w:rsidR="00053E38" w:rsidRDefault="00A15715">
      <w:pPr>
        <w:spacing w:after="0"/>
        <w:jc w:val="center"/>
      </w:pPr>
      <w:r>
        <w:rPr>
          <w:b/>
          <w:sz w:val="28"/>
        </w:rPr>
        <w:t>Chuyên ngành: NỘI KHOA</w:t>
      </w:r>
    </w:p>
    <w:p w:rsidR="00053E38" w:rsidRDefault="00A15715">
      <w:pPr>
        <w:spacing w:after="0"/>
        <w:jc w:val="center"/>
      </w:pPr>
      <w:r>
        <w:rPr>
          <w:b/>
          <w:sz w:val="28"/>
        </w:rPr>
        <w:t>Mã số: 9720107</w:t>
      </w:r>
    </w:p>
    <w:p w:rsidR="00053E38" w:rsidRDefault="00053E38">
      <w:pPr>
        <w:spacing w:after="0"/>
        <w:jc w:val="center"/>
      </w:pPr>
    </w:p>
    <w:p w:rsidR="00053E38" w:rsidRDefault="00053E38">
      <w:pPr>
        <w:spacing w:after="0"/>
        <w:jc w:val="center"/>
      </w:pPr>
    </w:p>
    <w:p w:rsidR="00053E38" w:rsidRDefault="00053E38">
      <w:pPr>
        <w:spacing w:after="0"/>
        <w:jc w:val="center"/>
      </w:pPr>
    </w:p>
    <w:p w:rsidR="00053E38" w:rsidRDefault="00053E38">
      <w:pPr>
        <w:spacing w:after="0"/>
        <w:jc w:val="center"/>
      </w:pPr>
    </w:p>
    <w:p w:rsidR="00A15715" w:rsidRDefault="00A15715">
      <w:pPr>
        <w:spacing w:after="0"/>
        <w:jc w:val="center"/>
      </w:pPr>
    </w:p>
    <w:p w:rsidR="00A15715" w:rsidRDefault="00A15715">
      <w:pPr>
        <w:spacing w:after="0"/>
        <w:jc w:val="center"/>
      </w:pPr>
    </w:p>
    <w:p w:rsidR="00053E38" w:rsidRDefault="00053E38">
      <w:pPr>
        <w:spacing w:after="0"/>
        <w:jc w:val="center"/>
      </w:pPr>
    </w:p>
    <w:p w:rsidR="00053E38" w:rsidRDefault="00053E38">
      <w:pPr>
        <w:spacing w:after="0"/>
        <w:jc w:val="center"/>
      </w:pPr>
    </w:p>
    <w:p w:rsidR="00053E38" w:rsidRDefault="00A15715">
      <w:pPr>
        <w:spacing w:after="0"/>
        <w:jc w:val="center"/>
      </w:pPr>
      <w:r>
        <w:rPr>
          <w:b/>
          <w:sz w:val="28"/>
        </w:rPr>
        <w:t>NĂM 2026</w:t>
      </w:r>
    </w:p>
    <w:p w:rsidR="00053E38" w:rsidRDefault="00A15715" w:rsidP="00A15715">
      <w:pPr>
        <w:jc w:val="center"/>
      </w:pPr>
      <w:r>
        <w:br w:type="page"/>
      </w:r>
      <w:r>
        <w:rPr>
          <w:b/>
          <w:sz w:val="28"/>
        </w:rPr>
        <w:lastRenderedPageBreak/>
        <w:t>BỘ GIÁO DỤC VÀ ĐÀO TẠO</w:t>
      </w:r>
    </w:p>
    <w:p w:rsidR="00053E38" w:rsidRDefault="00A15715">
      <w:pPr>
        <w:spacing w:after="0"/>
        <w:jc w:val="center"/>
      </w:pPr>
      <w:r>
        <w:rPr>
          <w:b/>
          <w:sz w:val="28"/>
        </w:rPr>
        <w:t>ĐẠI HỌC HUẾ</w:t>
      </w:r>
    </w:p>
    <w:p w:rsidR="00053E38" w:rsidRDefault="00A15715">
      <w:pPr>
        <w:spacing w:after="360"/>
        <w:jc w:val="center"/>
      </w:pPr>
      <w:r>
        <w:rPr>
          <w:b/>
          <w:sz w:val="28"/>
        </w:rPr>
        <w:t>TRƯỜNG ĐẠI HỌC Y DƯỢC</w:t>
      </w:r>
    </w:p>
    <w:p w:rsidR="00053E38" w:rsidRDefault="00053E38">
      <w:pPr>
        <w:spacing w:after="0"/>
        <w:jc w:val="center"/>
      </w:pPr>
    </w:p>
    <w:p w:rsidR="00053E38" w:rsidRDefault="00A15715">
      <w:pPr>
        <w:spacing w:after="0"/>
        <w:jc w:val="center"/>
      </w:pPr>
      <w:r>
        <w:rPr>
          <w:b/>
          <w:sz w:val="36"/>
        </w:rPr>
        <w:t>LÊ VŨ HUỲNH</w:t>
      </w:r>
    </w:p>
    <w:p w:rsidR="00053E38" w:rsidRDefault="00053E38">
      <w:pPr>
        <w:spacing w:after="0"/>
        <w:jc w:val="center"/>
      </w:pPr>
    </w:p>
    <w:p w:rsidR="00053E38" w:rsidRDefault="00053E38">
      <w:pPr>
        <w:spacing w:after="0"/>
        <w:jc w:val="center"/>
      </w:pPr>
    </w:p>
    <w:p w:rsidR="00053E38" w:rsidRDefault="00A15715">
      <w:pPr>
        <w:spacing w:after="0"/>
        <w:jc w:val="center"/>
      </w:pPr>
      <w:r>
        <w:rPr>
          <w:b/>
          <w:sz w:val="32"/>
        </w:rPr>
        <w:t>CHUYÊN ĐỀ 2</w:t>
      </w:r>
    </w:p>
    <w:p w:rsidR="00053E38" w:rsidRDefault="00053E38">
      <w:pPr>
        <w:spacing w:after="0"/>
        <w:jc w:val="center"/>
      </w:pPr>
    </w:p>
    <w:p w:rsidR="00053E38" w:rsidRDefault="00A15715">
      <w:pPr>
        <w:spacing w:after="0"/>
        <w:jc w:val="center"/>
      </w:pPr>
      <w:r>
        <w:rPr>
          <w:b/>
          <w:sz w:val="32"/>
        </w:rPr>
        <w:t>CHẨN ĐOÁN VÀ ĐIỀU TRỊ ĐỘT QUỴ NHẸ VÀ CƠN THIẾU MÁU NÃO THOÁNG QUA</w:t>
      </w:r>
    </w:p>
    <w:p w:rsidR="00053E38" w:rsidRDefault="00053E38">
      <w:pPr>
        <w:spacing w:after="0"/>
        <w:jc w:val="center"/>
      </w:pPr>
    </w:p>
    <w:p w:rsidR="00053E38" w:rsidRDefault="00A15715">
      <w:pPr>
        <w:spacing w:after="0"/>
        <w:jc w:val="center"/>
      </w:pPr>
      <w:r>
        <w:rPr>
          <w:b/>
          <w:sz w:val="28"/>
        </w:rPr>
        <w:t>TÊN ĐỀ TÀI LUẬN ÁN:</w:t>
      </w:r>
    </w:p>
    <w:p w:rsidR="00053E38" w:rsidRDefault="00A15715">
      <w:pPr>
        <w:spacing w:after="0"/>
        <w:jc w:val="center"/>
      </w:pPr>
      <w:r>
        <w:rPr>
          <w:b/>
          <w:sz w:val="28"/>
        </w:rPr>
        <w:t>NGHIÊN CỨU KẾT QUẢ CAN THIỆP NỘI MẠCH ĐIỀU TRỊ NHỒI MÁU NÃO DO TẮC ĐỘNG MẠCH LỚN NỘI SỌ TRÊN NỀN HẸP MẠN</w:t>
      </w:r>
    </w:p>
    <w:p w:rsidR="00053E38" w:rsidRDefault="00053E38">
      <w:pPr>
        <w:spacing w:after="0"/>
        <w:jc w:val="center"/>
      </w:pPr>
    </w:p>
    <w:p w:rsidR="00053E38" w:rsidRDefault="00A15715">
      <w:pPr>
        <w:spacing w:after="0"/>
        <w:jc w:val="center"/>
      </w:pPr>
      <w:r>
        <w:rPr>
          <w:b/>
          <w:sz w:val="28"/>
        </w:rPr>
        <w:t>Chuyên ngành: NỘI KHOA</w:t>
      </w:r>
    </w:p>
    <w:p w:rsidR="00053E38" w:rsidRDefault="00A15715">
      <w:pPr>
        <w:spacing w:after="0"/>
        <w:jc w:val="center"/>
      </w:pPr>
      <w:r>
        <w:rPr>
          <w:b/>
          <w:sz w:val="28"/>
        </w:rPr>
        <w:t>Mã số: 9720107</w:t>
      </w:r>
    </w:p>
    <w:p w:rsidR="00053E38" w:rsidRDefault="00053E38">
      <w:pPr>
        <w:spacing w:after="0"/>
        <w:jc w:val="center"/>
      </w:pPr>
    </w:p>
    <w:p w:rsidR="00A15715" w:rsidRDefault="00A15715">
      <w:pPr>
        <w:spacing w:after="0"/>
        <w:jc w:val="center"/>
      </w:pPr>
    </w:p>
    <w:p w:rsidR="00053E38" w:rsidRDefault="00A15715">
      <w:pPr>
        <w:spacing w:after="0"/>
        <w:jc w:val="center"/>
      </w:pPr>
      <w:r>
        <w:t>Người hướng dẫn khoa học:</w:t>
      </w:r>
    </w:p>
    <w:p w:rsidR="00053E38" w:rsidRDefault="00A15715">
      <w:pPr>
        <w:spacing w:after="0"/>
        <w:jc w:val="center"/>
      </w:pPr>
      <w:proofErr w:type="gramStart"/>
      <w:r>
        <w:rPr>
          <w:b/>
          <w:sz w:val="28"/>
        </w:rPr>
        <w:t>PGS.TS. LÊ TRỌNG BỈNH</w:t>
      </w:r>
      <w:r>
        <w:t xml:space="preserve"> - </w:t>
      </w:r>
      <w:r>
        <w:rPr>
          <w:b/>
          <w:sz w:val="28"/>
        </w:rPr>
        <w:t>PGS.TS.</w:t>
      </w:r>
      <w:proofErr w:type="gramEnd"/>
      <w:r>
        <w:rPr>
          <w:b/>
          <w:sz w:val="28"/>
        </w:rPr>
        <w:t xml:space="preserve"> NGUYỄN ĐÌNH TOÀN</w:t>
      </w:r>
    </w:p>
    <w:p w:rsidR="00053E38" w:rsidRDefault="00053E38">
      <w:pPr>
        <w:spacing w:after="0"/>
        <w:jc w:val="center"/>
      </w:pPr>
    </w:p>
    <w:p w:rsidR="00A15715" w:rsidRDefault="00A15715">
      <w:pPr>
        <w:spacing w:after="0"/>
        <w:jc w:val="center"/>
      </w:pPr>
    </w:p>
    <w:p w:rsidR="00A15715" w:rsidRDefault="00A15715">
      <w:pPr>
        <w:spacing w:after="0"/>
        <w:jc w:val="center"/>
      </w:pPr>
    </w:p>
    <w:p w:rsidR="00053E38" w:rsidRDefault="00A15715">
      <w:pPr>
        <w:spacing w:after="0"/>
        <w:jc w:val="center"/>
      </w:pPr>
      <w:r>
        <w:rPr>
          <w:b/>
          <w:sz w:val="28"/>
        </w:rPr>
        <w:t>HUẾ - 2026</w:t>
      </w:r>
    </w:p>
    <w:p w:rsidR="00053E38" w:rsidRDefault="00A15715">
      <w:pPr>
        <w:spacing w:after="240"/>
        <w:jc w:val="center"/>
      </w:pPr>
      <w:r>
        <w:rPr>
          <w:b/>
          <w:sz w:val="28"/>
        </w:rPr>
        <w:lastRenderedPageBreak/>
        <w:t>MỤC LỤC</w:t>
      </w:r>
    </w:p>
    <w:p w:rsidR="00A15715" w:rsidRDefault="00A15715" w:rsidP="00A15715">
      <w:pPr>
        <w:pStyle w:val="TOC1"/>
        <w:tabs>
          <w:tab w:val="right" w:leader="dot" w:pos="8778"/>
        </w:tabs>
        <w:spacing w:line="240" w:lineRule="auto"/>
        <w:rPr>
          <w:noProof/>
        </w:rPr>
      </w:pPr>
      <w:r>
        <w:fldChar w:fldCharType="begin"/>
      </w:r>
      <w:r>
        <w:instrText xml:space="preserve"> TOC \o "1-2" \h \z \u </w:instrText>
      </w:r>
      <w:r>
        <w:fldChar w:fldCharType="separate"/>
      </w:r>
      <w:hyperlink w:anchor="_Toc238734907" w:history="1">
        <w:r w:rsidRPr="005F74FB">
          <w:rPr>
            <w:rStyle w:val="Hyperlink"/>
            <w:rFonts w:eastAsiaTheme="majorEastAsia"/>
            <w:noProof/>
          </w:rPr>
          <w:t>ĐẶT VẤN ĐỀ</w:t>
        </w:r>
        <w:r>
          <w:rPr>
            <w:noProof/>
            <w:webHidden/>
          </w:rPr>
          <w:tab/>
        </w:r>
        <w:r>
          <w:rPr>
            <w:noProof/>
            <w:webHidden/>
          </w:rPr>
          <w:fldChar w:fldCharType="begin"/>
        </w:r>
        <w:r>
          <w:rPr>
            <w:noProof/>
            <w:webHidden/>
          </w:rPr>
          <w:instrText xml:space="preserve"> PAGEREF _Toc238734907 \h </w:instrText>
        </w:r>
        <w:r>
          <w:rPr>
            <w:noProof/>
            <w:webHidden/>
          </w:rPr>
        </w:r>
        <w:r>
          <w:rPr>
            <w:noProof/>
            <w:webHidden/>
          </w:rPr>
          <w:fldChar w:fldCharType="separate"/>
        </w:r>
        <w:r>
          <w:rPr>
            <w:noProof/>
            <w:webHidden/>
          </w:rPr>
          <w:t>1</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08" w:history="1">
        <w:r w:rsidRPr="005F74FB">
          <w:rPr>
            <w:rStyle w:val="Hyperlink"/>
            <w:rFonts w:eastAsiaTheme="majorEastAsia"/>
            <w:noProof/>
          </w:rPr>
          <w:t>CHƯƠNG 1. TỔNG QUAN VỀ ĐỘT QUỴ NHẸ VÀ CƠN THIẾU MÁU NÃO THOÁNG QUA</w:t>
        </w:r>
        <w:r>
          <w:rPr>
            <w:noProof/>
            <w:webHidden/>
          </w:rPr>
          <w:tab/>
        </w:r>
        <w:r>
          <w:rPr>
            <w:noProof/>
            <w:webHidden/>
          </w:rPr>
          <w:fldChar w:fldCharType="begin"/>
        </w:r>
        <w:r>
          <w:rPr>
            <w:noProof/>
            <w:webHidden/>
          </w:rPr>
          <w:instrText xml:space="preserve"> PAGEREF _Toc238734908 \h </w:instrText>
        </w:r>
        <w:r>
          <w:rPr>
            <w:noProof/>
            <w:webHidden/>
          </w:rPr>
        </w:r>
        <w:r>
          <w:rPr>
            <w:noProof/>
            <w:webHidden/>
          </w:rPr>
          <w:fldChar w:fldCharType="separate"/>
        </w:r>
        <w:r>
          <w:rPr>
            <w:noProof/>
            <w:webHidden/>
          </w:rPr>
          <w:t>4</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09" w:history="1">
        <w:r w:rsidRPr="005F74FB">
          <w:rPr>
            <w:rStyle w:val="Hyperlink"/>
            <w:rFonts w:eastAsiaTheme="majorEastAsia"/>
            <w:noProof/>
          </w:rPr>
          <w:t>1.1. Định nghĩa, lịch sử và phân loại</w:t>
        </w:r>
        <w:r>
          <w:rPr>
            <w:noProof/>
            <w:webHidden/>
          </w:rPr>
          <w:tab/>
        </w:r>
        <w:r>
          <w:rPr>
            <w:noProof/>
            <w:webHidden/>
          </w:rPr>
          <w:fldChar w:fldCharType="begin"/>
        </w:r>
        <w:r>
          <w:rPr>
            <w:noProof/>
            <w:webHidden/>
          </w:rPr>
          <w:instrText xml:space="preserve"> PAGEREF _Toc238734909 \h </w:instrText>
        </w:r>
        <w:r>
          <w:rPr>
            <w:noProof/>
            <w:webHidden/>
          </w:rPr>
        </w:r>
        <w:r>
          <w:rPr>
            <w:noProof/>
            <w:webHidden/>
          </w:rPr>
          <w:fldChar w:fldCharType="separate"/>
        </w:r>
        <w:r>
          <w:rPr>
            <w:noProof/>
            <w:webHidden/>
          </w:rPr>
          <w:t>4</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0" w:history="1">
        <w:r w:rsidRPr="005F74FB">
          <w:rPr>
            <w:rStyle w:val="Hyperlink"/>
            <w:rFonts w:eastAsiaTheme="majorEastAsia"/>
            <w:noProof/>
          </w:rPr>
          <w:t>1.2. Dịch tễ học và gánh nặng bệnh tật</w:t>
        </w:r>
        <w:r>
          <w:rPr>
            <w:noProof/>
            <w:webHidden/>
          </w:rPr>
          <w:tab/>
        </w:r>
        <w:r>
          <w:rPr>
            <w:noProof/>
            <w:webHidden/>
          </w:rPr>
          <w:fldChar w:fldCharType="begin"/>
        </w:r>
        <w:r>
          <w:rPr>
            <w:noProof/>
            <w:webHidden/>
          </w:rPr>
          <w:instrText xml:space="preserve"> PAGEREF _Toc238734910 \h </w:instrText>
        </w:r>
        <w:r>
          <w:rPr>
            <w:noProof/>
            <w:webHidden/>
          </w:rPr>
        </w:r>
        <w:r>
          <w:rPr>
            <w:noProof/>
            <w:webHidden/>
          </w:rPr>
          <w:fldChar w:fldCharType="separate"/>
        </w:r>
        <w:r>
          <w:rPr>
            <w:noProof/>
            <w:webHidden/>
          </w:rPr>
          <w:t>7</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1" w:history="1">
        <w:r w:rsidRPr="005F74FB">
          <w:rPr>
            <w:rStyle w:val="Hyperlink"/>
            <w:rFonts w:eastAsiaTheme="majorEastAsia"/>
            <w:noProof/>
          </w:rPr>
          <w:t>1.3. Cơ chế bệnh sinh và phân loại nguyên nhân</w:t>
        </w:r>
        <w:r>
          <w:rPr>
            <w:noProof/>
            <w:webHidden/>
          </w:rPr>
          <w:tab/>
        </w:r>
        <w:r>
          <w:rPr>
            <w:noProof/>
            <w:webHidden/>
          </w:rPr>
          <w:fldChar w:fldCharType="begin"/>
        </w:r>
        <w:r>
          <w:rPr>
            <w:noProof/>
            <w:webHidden/>
          </w:rPr>
          <w:instrText xml:space="preserve"> PAGEREF _Toc238734911 \h </w:instrText>
        </w:r>
        <w:r>
          <w:rPr>
            <w:noProof/>
            <w:webHidden/>
          </w:rPr>
        </w:r>
        <w:r>
          <w:rPr>
            <w:noProof/>
            <w:webHidden/>
          </w:rPr>
          <w:fldChar w:fldCharType="separate"/>
        </w:r>
        <w:r>
          <w:rPr>
            <w:noProof/>
            <w:webHidden/>
          </w:rPr>
          <w:t>11</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2" w:history="1">
        <w:r w:rsidRPr="005F74FB">
          <w:rPr>
            <w:rStyle w:val="Hyperlink"/>
            <w:rFonts w:eastAsiaTheme="majorEastAsia"/>
            <w:noProof/>
          </w:rPr>
          <w:t>1.4. Yếu tố nguy cơ và phòng ngừa tiên phát</w:t>
        </w:r>
        <w:r>
          <w:rPr>
            <w:noProof/>
            <w:webHidden/>
          </w:rPr>
          <w:tab/>
        </w:r>
        <w:r>
          <w:rPr>
            <w:noProof/>
            <w:webHidden/>
          </w:rPr>
          <w:fldChar w:fldCharType="begin"/>
        </w:r>
        <w:r>
          <w:rPr>
            <w:noProof/>
            <w:webHidden/>
          </w:rPr>
          <w:instrText xml:space="preserve"> PAGEREF _Toc238734912 \h </w:instrText>
        </w:r>
        <w:r>
          <w:rPr>
            <w:noProof/>
            <w:webHidden/>
          </w:rPr>
        </w:r>
        <w:r>
          <w:rPr>
            <w:noProof/>
            <w:webHidden/>
          </w:rPr>
          <w:fldChar w:fldCharType="separate"/>
        </w:r>
        <w:r>
          <w:rPr>
            <w:noProof/>
            <w:webHidden/>
          </w:rPr>
          <w:t>14</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3" w:history="1">
        <w:r w:rsidRPr="005F74FB">
          <w:rPr>
            <w:rStyle w:val="Hyperlink"/>
            <w:rFonts w:eastAsiaTheme="majorEastAsia"/>
            <w:noProof/>
          </w:rPr>
          <w:t>1.5. Vai trò trong nghiên cứu phòng ngừa đột quỵ</w:t>
        </w:r>
        <w:r>
          <w:rPr>
            <w:noProof/>
            <w:webHidden/>
          </w:rPr>
          <w:tab/>
        </w:r>
        <w:r>
          <w:rPr>
            <w:noProof/>
            <w:webHidden/>
          </w:rPr>
          <w:fldChar w:fldCharType="begin"/>
        </w:r>
        <w:r>
          <w:rPr>
            <w:noProof/>
            <w:webHidden/>
          </w:rPr>
          <w:instrText xml:space="preserve"> PAGEREF _Toc238734913 \h </w:instrText>
        </w:r>
        <w:r>
          <w:rPr>
            <w:noProof/>
            <w:webHidden/>
          </w:rPr>
        </w:r>
        <w:r>
          <w:rPr>
            <w:noProof/>
            <w:webHidden/>
          </w:rPr>
          <w:fldChar w:fldCharType="separate"/>
        </w:r>
        <w:r>
          <w:rPr>
            <w:noProof/>
            <w:webHidden/>
          </w:rPr>
          <w:t>18</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14" w:history="1">
        <w:r w:rsidRPr="005F74FB">
          <w:rPr>
            <w:rStyle w:val="Hyperlink"/>
            <w:rFonts w:eastAsiaTheme="majorEastAsia"/>
            <w:noProof/>
          </w:rPr>
          <w:t>CHƯƠNG 2. CHẨN ĐOÁN ĐỘT QUỴ NHẸ VÀ CƠN THIẾU MÁU NÃO THOÁNG QUA</w:t>
        </w:r>
        <w:r>
          <w:rPr>
            <w:noProof/>
            <w:webHidden/>
          </w:rPr>
          <w:tab/>
        </w:r>
        <w:r>
          <w:rPr>
            <w:noProof/>
            <w:webHidden/>
          </w:rPr>
          <w:fldChar w:fldCharType="begin"/>
        </w:r>
        <w:r>
          <w:rPr>
            <w:noProof/>
            <w:webHidden/>
          </w:rPr>
          <w:instrText xml:space="preserve"> PAGEREF _Toc238734914 \h </w:instrText>
        </w:r>
        <w:r>
          <w:rPr>
            <w:noProof/>
            <w:webHidden/>
          </w:rPr>
        </w:r>
        <w:r>
          <w:rPr>
            <w:noProof/>
            <w:webHidden/>
          </w:rPr>
          <w:fldChar w:fldCharType="separate"/>
        </w:r>
        <w:r>
          <w:rPr>
            <w:noProof/>
            <w:webHidden/>
          </w:rPr>
          <w:t>22</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5" w:history="1">
        <w:r w:rsidRPr="005F74FB">
          <w:rPr>
            <w:rStyle w:val="Hyperlink"/>
            <w:rFonts w:eastAsiaTheme="majorEastAsia"/>
            <w:noProof/>
          </w:rPr>
          <w:t>2.1. Đánh giá lâm sàng và thang điểm phân tầng nguy cơ</w:t>
        </w:r>
        <w:r>
          <w:rPr>
            <w:noProof/>
            <w:webHidden/>
          </w:rPr>
          <w:tab/>
        </w:r>
        <w:r>
          <w:rPr>
            <w:noProof/>
            <w:webHidden/>
          </w:rPr>
          <w:fldChar w:fldCharType="begin"/>
        </w:r>
        <w:r>
          <w:rPr>
            <w:noProof/>
            <w:webHidden/>
          </w:rPr>
          <w:instrText xml:space="preserve"> PAGEREF _Toc238734915 \h </w:instrText>
        </w:r>
        <w:r>
          <w:rPr>
            <w:noProof/>
            <w:webHidden/>
          </w:rPr>
        </w:r>
        <w:r>
          <w:rPr>
            <w:noProof/>
            <w:webHidden/>
          </w:rPr>
          <w:fldChar w:fldCharType="separate"/>
        </w:r>
        <w:r>
          <w:rPr>
            <w:noProof/>
            <w:webHidden/>
          </w:rPr>
          <w:t>22</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6" w:history="1">
        <w:r w:rsidRPr="005F74FB">
          <w:rPr>
            <w:rStyle w:val="Hyperlink"/>
            <w:rFonts w:eastAsiaTheme="majorEastAsia"/>
            <w:noProof/>
          </w:rPr>
          <w:t>2.2. Chẩn đoán hình ảnh não và mạch máu</w:t>
        </w:r>
        <w:r>
          <w:rPr>
            <w:noProof/>
            <w:webHidden/>
          </w:rPr>
          <w:tab/>
        </w:r>
        <w:r>
          <w:rPr>
            <w:noProof/>
            <w:webHidden/>
          </w:rPr>
          <w:fldChar w:fldCharType="begin"/>
        </w:r>
        <w:r>
          <w:rPr>
            <w:noProof/>
            <w:webHidden/>
          </w:rPr>
          <w:instrText xml:space="preserve"> PAGEREF _Toc238734916 \h </w:instrText>
        </w:r>
        <w:r>
          <w:rPr>
            <w:noProof/>
            <w:webHidden/>
          </w:rPr>
        </w:r>
        <w:r>
          <w:rPr>
            <w:noProof/>
            <w:webHidden/>
          </w:rPr>
          <w:fldChar w:fldCharType="separate"/>
        </w:r>
        <w:r>
          <w:rPr>
            <w:noProof/>
            <w:webHidden/>
          </w:rPr>
          <w:t>27</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7" w:history="1">
        <w:r w:rsidRPr="005F74FB">
          <w:rPr>
            <w:rStyle w:val="Hyperlink"/>
            <w:rFonts w:eastAsiaTheme="majorEastAsia"/>
            <w:noProof/>
          </w:rPr>
          <w:t>2.3. Đánh giá tim mạch và phát hiện rung nhĩ tiềm ẩn</w:t>
        </w:r>
        <w:r>
          <w:rPr>
            <w:noProof/>
            <w:webHidden/>
          </w:rPr>
          <w:tab/>
        </w:r>
        <w:r>
          <w:rPr>
            <w:noProof/>
            <w:webHidden/>
          </w:rPr>
          <w:fldChar w:fldCharType="begin"/>
        </w:r>
        <w:r>
          <w:rPr>
            <w:noProof/>
            <w:webHidden/>
          </w:rPr>
          <w:instrText xml:space="preserve"> PAGEREF _Toc238734917 \h </w:instrText>
        </w:r>
        <w:r>
          <w:rPr>
            <w:noProof/>
            <w:webHidden/>
          </w:rPr>
        </w:r>
        <w:r>
          <w:rPr>
            <w:noProof/>
            <w:webHidden/>
          </w:rPr>
          <w:fldChar w:fldCharType="separate"/>
        </w:r>
        <w:r>
          <w:rPr>
            <w:noProof/>
            <w:webHidden/>
          </w:rPr>
          <w:t>32</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8" w:history="1">
        <w:r w:rsidRPr="005F74FB">
          <w:rPr>
            <w:rStyle w:val="Hyperlink"/>
            <w:rFonts w:eastAsiaTheme="majorEastAsia"/>
            <w:noProof/>
          </w:rPr>
          <w:t>2.4. Phân loại nguyên nhân</w:t>
        </w:r>
        <w:r>
          <w:rPr>
            <w:noProof/>
            <w:webHidden/>
          </w:rPr>
          <w:tab/>
        </w:r>
        <w:r>
          <w:rPr>
            <w:noProof/>
            <w:webHidden/>
          </w:rPr>
          <w:fldChar w:fldCharType="begin"/>
        </w:r>
        <w:r>
          <w:rPr>
            <w:noProof/>
            <w:webHidden/>
          </w:rPr>
          <w:instrText xml:space="preserve"> PAGEREF _Toc238734918 \h </w:instrText>
        </w:r>
        <w:r>
          <w:rPr>
            <w:noProof/>
            <w:webHidden/>
          </w:rPr>
        </w:r>
        <w:r>
          <w:rPr>
            <w:noProof/>
            <w:webHidden/>
          </w:rPr>
          <w:fldChar w:fldCharType="separate"/>
        </w:r>
        <w:r>
          <w:rPr>
            <w:noProof/>
            <w:webHidden/>
          </w:rPr>
          <w:t>36</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19" w:history="1">
        <w:r w:rsidRPr="005F74FB">
          <w:rPr>
            <w:rStyle w:val="Hyperlink"/>
            <w:rFonts w:eastAsiaTheme="majorEastAsia"/>
            <w:noProof/>
          </w:rPr>
          <w:t>2.5. Chẩn đoán phân biệt với các bệnh cảnh giả cơn thiếu máu não thoáng qua</w:t>
        </w:r>
        <w:r>
          <w:rPr>
            <w:noProof/>
            <w:webHidden/>
          </w:rPr>
          <w:tab/>
        </w:r>
        <w:r>
          <w:rPr>
            <w:noProof/>
            <w:webHidden/>
          </w:rPr>
          <w:fldChar w:fldCharType="begin"/>
        </w:r>
        <w:r>
          <w:rPr>
            <w:noProof/>
            <w:webHidden/>
          </w:rPr>
          <w:instrText xml:space="preserve"> PAGEREF _Toc238734919 \h </w:instrText>
        </w:r>
        <w:r>
          <w:rPr>
            <w:noProof/>
            <w:webHidden/>
          </w:rPr>
        </w:r>
        <w:r>
          <w:rPr>
            <w:noProof/>
            <w:webHidden/>
          </w:rPr>
          <w:fldChar w:fldCharType="separate"/>
        </w:r>
        <w:r>
          <w:rPr>
            <w:noProof/>
            <w:webHidden/>
          </w:rPr>
          <w:t>39</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20" w:history="1">
        <w:r w:rsidRPr="005F74FB">
          <w:rPr>
            <w:rStyle w:val="Hyperlink"/>
            <w:rFonts w:eastAsiaTheme="majorEastAsia"/>
            <w:noProof/>
          </w:rPr>
          <w:t>CHƯƠNG 3. ĐIỀU TRỊ ĐỘT QUỴ NHẸ VÀ CƠN THIẾU MÁU NÃO THOÁNG QUA</w:t>
        </w:r>
        <w:r>
          <w:rPr>
            <w:noProof/>
            <w:webHidden/>
          </w:rPr>
          <w:tab/>
        </w:r>
        <w:r>
          <w:rPr>
            <w:noProof/>
            <w:webHidden/>
          </w:rPr>
          <w:fldChar w:fldCharType="begin"/>
        </w:r>
        <w:r>
          <w:rPr>
            <w:noProof/>
            <w:webHidden/>
          </w:rPr>
          <w:instrText xml:space="preserve"> PAGEREF _Toc238734920 \h </w:instrText>
        </w:r>
        <w:r>
          <w:rPr>
            <w:noProof/>
            <w:webHidden/>
          </w:rPr>
        </w:r>
        <w:r>
          <w:rPr>
            <w:noProof/>
            <w:webHidden/>
          </w:rPr>
          <w:fldChar w:fldCharType="separate"/>
        </w:r>
        <w:r>
          <w:rPr>
            <w:noProof/>
            <w:webHidden/>
          </w:rPr>
          <w:t>43</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1" w:history="1">
        <w:r w:rsidRPr="005F74FB">
          <w:rPr>
            <w:rStyle w:val="Hyperlink"/>
            <w:rFonts w:eastAsiaTheme="majorEastAsia"/>
            <w:noProof/>
          </w:rPr>
          <w:t>3.1. Xử trí cấp cứu và đánh giá nhanh</w:t>
        </w:r>
        <w:r>
          <w:rPr>
            <w:noProof/>
            <w:webHidden/>
          </w:rPr>
          <w:tab/>
        </w:r>
        <w:r>
          <w:rPr>
            <w:noProof/>
            <w:webHidden/>
          </w:rPr>
          <w:fldChar w:fldCharType="begin"/>
        </w:r>
        <w:r>
          <w:rPr>
            <w:noProof/>
            <w:webHidden/>
          </w:rPr>
          <w:instrText xml:space="preserve"> PAGEREF _Toc238734921 \h </w:instrText>
        </w:r>
        <w:r>
          <w:rPr>
            <w:noProof/>
            <w:webHidden/>
          </w:rPr>
        </w:r>
        <w:r>
          <w:rPr>
            <w:noProof/>
            <w:webHidden/>
          </w:rPr>
          <w:fldChar w:fldCharType="separate"/>
        </w:r>
        <w:r>
          <w:rPr>
            <w:noProof/>
            <w:webHidden/>
          </w:rPr>
          <w:t>43</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2" w:history="1">
        <w:r w:rsidRPr="005F74FB">
          <w:rPr>
            <w:rStyle w:val="Hyperlink"/>
            <w:rFonts w:eastAsiaTheme="majorEastAsia"/>
            <w:noProof/>
          </w:rPr>
          <w:t>3.2. Thuốc kháng kết tập tiểu cầu</w:t>
        </w:r>
        <w:r>
          <w:rPr>
            <w:noProof/>
            <w:webHidden/>
          </w:rPr>
          <w:tab/>
        </w:r>
        <w:r>
          <w:rPr>
            <w:noProof/>
            <w:webHidden/>
          </w:rPr>
          <w:fldChar w:fldCharType="begin"/>
        </w:r>
        <w:r>
          <w:rPr>
            <w:noProof/>
            <w:webHidden/>
          </w:rPr>
          <w:instrText xml:space="preserve"> PAGEREF _Toc238734922 \h </w:instrText>
        </w:r>
        <w:r>
          <w:rPr>
            <w:noProof/>
            <w:webHidden/>
          </w:rPr>
        </w:r>
        <w:r>
          <w:rPr>
            <w:noProof/>
            <w:webHidden/>
          </w:rPr>
          <w:fldChar w:fldCharType="separate"/>
        </w:r>
        <w:r>
          <w:rPr>
            <w:noProof/>
            <w:webHidden/>
          </w:rPr>
          <w:t>45</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3" w:history="1">
        <w:r w:rsidRPr="005F74FB">
          <w:rPr>
            <w:rStyle w:val="Hyperlink"/>
            <w:rFonts w:eastAsiaTheme="majorEastAsia"/>
            <w:noProof/>
          </w:rPr>
          <w:t>3.3. Statin và điều trị rối loạn lipid máu</w:t>
        </w:r>
        <w:r>
          <w:rPr>
            <w:noProof/>
            <w:webHidden/>
          </w:rPr>
          <w:tab/>
        </w:r>
        <w:r>
          <w:rPr>
            <w:noProof/>
            <w:webHidden/>
          </w:rPr>
          <w:fldChar w:fldCharType="begin"/>
        </w:r>
        <w:r>
          <w:rPr>
            <w:noProof/>
            <w:webHidden/>
          </w:rPr>
          <w:instrText xml:space="preserve"> PAGEREF _Toc238734923 \h </w:instrText>
        </w:r>
        <w:r>
          <w:rPr>
            <w:noProof/>
            <w:webHidden/>
          </w:rPr>
        </w:r>
        <w:r>
          <w:rPr>
            <w:noProof/>
            <w:webHidden/>
          </w:rPr>
          <w:fldChar w:fldCharType="separate"/>
        </w:r>
        <w:r>
          <w:rPr>
            <w:noProof/>
            <w:webHidden/>
          </w:rPr>
          <w:t>52</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4" w:history="1">
        <w:r w:rsidRPr="005F74FB">
          <w:rPr>
            <w:rStyle w:val="Hyperlink"/>
            <w:rFonts w:eastAsiaTheme="majorEastAsia"/>
            <w:noProof/>
          </w:rPr>
          <w:t>3.4. Thuốc kháng đông trong rung nhĩ và thời điểm khởi trị</w:t>
        </w:r>
        <w:r>
          <w:rPr>
            <w:noProof/>
            <w:webHidden/>
          </w:rPr>
          <w:tab/>
        </w:r>
        <w:r>
          <w:rPr>
            <w:noProof/>
            <w:webHidden/>
          </w:rPr>
          <w:fldChar w:fldCharType="begin"/>
        </w:r>
        <w:r>
          <w:rPr>
            <w:noProof/>
            <w:webHidden/>
          </w:rPr>
          <w:instrText xml:space="preserve"> PAGEREF _Toc238734924 \h </w:instrText>
        </w:r>
        <w:r>
          <w:rPr>
            <w:noProof/>
            <w:webHidden/>
          </w:rPr>
        </w:r>
        <w:r>
          <w:rPr>
            <w:noProof/>
            <w:webHidden/>
          </w:rPr>
          <w:fldChar w:fldCharType="separate"/>
        </w:r>
        <w:r>
          <w:rPr>
            <w:noProof/>
            <w:webHidden/>
          </w:rPr>
          <w:t>56</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5" w:history="1">
        <w:r w:rsidRPr="005F74FB">
          <w:rPr>
            <w:rStyle w:val="Hyperlink"/>
            <w:rFonts w:eastAsiaTheme="majorEastAsia"/>
            <w:noProof/>
          </w:rPr>
          <w:t>3.5. Điều trị theo nguyên nhân: hẹp động mạch cảnh và bệnh động mạch lớn</w:t>
        </w:r>
        <w:r>
          <w:rPr>
            <w:noProof/>
            <w:webHidden/>
          </w:rPr>
          <w:tab/>
        </w:r>
        <w:r>
          <w:rPr>
            <w:noProof/>
            <w:webHidden/>
          </w:rPr>
          <w:fldChar w:fldCharType="begin"/>
        </w:r>
        <w:r>
          <w:rPr>
            <w:noProof/>
            <w:webHidden/>
          </w:rPr>
          <w:instrText xml:space="preserve"> PAGEREF _Toc238734925 \h </w:instrText>
        </w:r>
        <w:r>
          <w:rPr>
            <w:noProof/>
            <w:webHidden/>
          </w:rPr>
        </w:r>
        <w:r>
          <w:rPr>
            <w:noProof/>
            <w:webHidden/>
          </w:rPr>
          <w:fldChar w:fldCharType="separate"/>
        </w:r>
        <w:r>
          <w:rPr>
            <w:noProof/>
            <w:webHidden/>
          </w:rPr>
          <w:t>60</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6" w:history="1">
        <w:r w:rsidRPr="005F74FB">
          <w:rPr>
            <w:rStyle w:val="Hyperlink"/>
            <w:rFonts w:eastAsiaTheme="majorEastAsia"/>
            <w:noProof/>
          </w:rPr>
          <w:t>3.6. Phòng ngừa thứ phát đa yếu tố và thay đổi lối sống</w:t>
        </w:r>
        <w:r>
          <w:rPr>
            <w:noProof/>
            <w:webHidden/>
          </w:rPr>
          <w:tab/>
        </w:r>
        <w:r>
          <w:rPr>
            <w:noProof/>
            <w:webHidden/>
          </w:rPr>
          <w:fldChar w:fldCharType="begin"/>
        </w:r>
        <w:r>
          <w:rPr>
            <w:noProof/>
            <w:webHidden/>
          </w:rPr>
          <w:instrText xml:space="preserve"> PAGEREF _Toc238734926 \h </w:instrText>
        </w:r>
        <w:r>
          <w:rPr>
            <w:noProof/>
            <w:webHidden/>
          </w:rPr>
        </w:r>
        <w:r>
          <w:rPr>
            <w:noProof/>
            <w:webHidden/>
          </w:rPr>
          <w:fldChar w:fldCharType="separate"/>
        </w:r>
        <w:r>
          <w:rPr>
            <w:noProof/>
            <w:webHidden/>
          </w:rPr>
          <w:t>66</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27" w:history="1">
        <w:r w:rsidRPr="005F74FB">
          <w:rPr>
            <w:rStyle w:val="Hyperlink"/>
            <w:rFonts w:eastAsiaTheme="majorEastAsia"/>
            <w:noProof/>
          </w:rPr>
          <w:t>CHƯƠNG 4. MỘT SỐ THỂ ĐẶC BIỆT VÀ ĐỊNH HƯỚNG NGHIÊN CỨU</w:t>
        </w:r>
        <w:r>
          <w:rPr>
            <w:noProof/>
            <w:webHidden/>
          </w:rPr>
          <w:tab/>
        </w:r>
        <w:r>
          <w:rPr>
            <w:noProof/>
            <w:webHidden/>
          </w:rPr>
          <w:fldChar w:fldCharType="begin"/>
        </w:r>
        <w:r>
          <w:rPr>
            <w:noProof/>
            <w:webHidden/>
          </w:rPr>
          <w:instrText xml:space="preserve"> PAGEREF _Toc238734927 \h </w:instrText>
        </w:r>
        <w:r>
          <w:rPr>
            <w:noProof/>
            <w:webHidden/>
          </w:rPr>
        </w:r>
        <w:r>
          <w:rPr>
            <w:noProof/>
            <w:webHidden/>
          </w:rPr>
          <w:fldChar w:fldCharType="separate"/>
        </w:r>
        <w:r>
          <w:rPr>
            <w:noProof/>
            <w:webHidden/>
          </w:rPr>
          <w:t>72</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8" w:history="1">
        <w:r w:rsidRPr="005F74FB">
          <w:rPr>
            <w:rStyle w:val="Hyperlink"/>
            <w:rFonts w:eastAsiaTheme="majorEastAsia"/>
            <w:noProof/>
          </w:rPr>
          <w:t>4.1. Đột quỵ lấp mạch chưa rõ nguồn</w:t>
        </w:r>
        <w:r>
          <w:rPr>
            <w:noProof/>
            <w:webHidden/>
          </w:rPr>
          <w:tab/>
        </w:r>
        <w:r>
          <w:rPr>
            <w:noProof/>
            <w:webHidden/>
          </w:rPr>
          <w:fldChar w:fldCharType="begin"/>
        </w:r>
        <w:r>
          <w:rPr>
            <w:noProof/>
            <w:webHidden/>
          </w:rPr>
          <w:instrText xml:space="preserve"> PAGEREF _Toc238734928 \h </w:instrText>
        </w:r>
        <w:r>
          <w:rPr>
            <w:noProof/>
            <w:webHidden/>
          </w:rPr>
        </w:r>
        <w:r>
          <w:rPr>
            <w:noProof/>
            <w:webHidden/>
          </w:rPr>
          <w:fldChar w:fldCharType="separate"/>
        </w:r>
        <w:r>
          <w:rPr>
            <w:noProof/>
            <w:webHidden/>
          </w:rPr>
          <w:t>72</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29" w:history="1">
        <w:r w:rsidRPr="005F74FB">
          <w:rPr>
            <w:rStyle w:val="Hyperlink"/>
            <w:rFonts w:eastAsiaTheme="majorEastAsia"/>
            <w:noProof/>
          </w:rPr>
          <w:t>4.2. Đóng lỗ bầu dục thông trong đột quỵ chưa rõ nguyên nhân</w:t>
        </w:r>
        <w:r>
          <w:rPr>
            <w:noProof/>
            <w:webHidden/>
          </w:rPr>
          <w:tab/>
        </w:r>
        <w:r>
          <w:rPr>
            <w:noProof/>
            <w:webHidden/>
          </w:rPr>
          <w:fldChar w:fldCharType="begin"/>
        </w:r>
        <w:r>
          <w:rPr>
            <w:noProof/>
            <w:webHidden/>
          </w:rPr>
          <w:instrText xml:space="preserve"> PAGEREF _Toc238734929 \h </w:instrText>
        </w:r>
        <w:r>
          <w:rPr>
            <w:noProof/>
            <w:webHidden/>
          </w:rPr>
        </w:r>
        <w:r>
          <w:rPr>
            <w:noProof/>
            <w:webHidden/>
          </w:rPr>
          <w:fldChar w:fldCharType="separate"/>
        </w:r>
        <w:r>
          <w:rPr>
            <w:noProof/>
            <w:webHidden/>
          </w:rPr>
          <w:t>75</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30" w:history="1">
        <w:r w:rsidRPr="005F74FB">
          <w:rPr>
            <w:rStyle w:val="Hyperlink"/>
            <w:rFonts w:eastAsiaTheme="majorEastAsia"/>
            <w:noProof/>
          </w:rPr>
          <w:t>4.3. Tổng hợp bằng chứng từ các thử nghiệm then chốt</w:t>
        </w:r>
        <w:r>
          <w:rPr>
            <w:noProof/>
            <w:webHidden/>
          </w:rPr>
          <w:tab/>
        </w:r>
        <w:r>
          <w:rPr>
            <w:noProof/>
            <w:webHidden/>
          </w:rPr>
          <w:fldChar w:fldCharType="begin"/>
        </w:r>
        <w:r>
          <w:rPr>
            <w:noProof/>
            <w:webHidden/>
          </w:rPr>
          <w:instrText xml:space="preserve"> PAGEREF _Toc238734930 \h </w:instrText>
        </w:r>
        <w:r>
          <w:rPr>
            <w:noProof/>
            <w:webHidden/>
          </w:rPr>
        </w:r>
        <w:r>
          <w:rPr>
            <w:noProof/>
            <w:webHidden/>
          </w:rPr>
          <w:fldChar w:fldCharType="separate"/>
        </w:r>
        <w:r>
          <w:rPr>
            <w:noProof/>
            <w:webHidden/>
          </w:rPr>
          <w:t>80</w:t>
        </w:r>
        <w:r>
          <w:rPr>
            <w:noProof/>
            <w:webHidden/>
          </w:rPr>
          <w:fldChar w:fldCharType="end"/>
        </w:r>
      </w:hyperlink>
    </w:p>
    <w:p w:rsidR="00A15715" w:rsidRDefault="00A15715" w:rsidP="00A15715">
      <w:pPr>
        <w:pStyle w:val="TOC2"/>
        <w:tabs>
          <w:tab w:val="right" w:leader="dot" w:pos="8778"/>
        </w:tabs>
        <w:spacing w:line="240" w:lineRule="auto"/>
        <w:rPr>
          <w:noProof/>
        </w:rPr>
      </w:pPr>
      <w:hyperlink w:anchor="_Toc238734931" w:history="1">
        <w:r w:rsidRPr="005F74FB">
          <w:rPr>
            <w:rStyle w:val="Hyperlink"/>
            <w:rFonts w:eastAsiaTheme="majorEastAsia"/>
            <w:noProof/>
          </w:rPr>
          <w:t>4.4. Định hướng nghiên cứu và liên hệ với luận án</w:t>
        </w:r>
        <w:r>
          <w:rPr>
            <w:noProof/>
            <w:webHidden/>
          </w:rPr>
          <w:tab/>
        </w:r>
        <w:r>
          <w:rPr>
            <w:noProof/>
            <w:webHidden/>
          </w:rPr>
          <w:fldChar w:fldCharType="begin"/>
        </w:r>
        <w:r>
          <w:rPr>
            <w:noProof/>
            <w:webHidden/>
          </w:rPr>
          <w:instrText xml:space="preserve"> PAGEREF _Toc238734931 \h </w:instrText>
        </w:r>
        <w:r>
          <w:rPr>
            <w:noProof/>
            <w:webHidden/>
          </w:rPr>
        </w:r>
        <w:r>
          <w:rPr>
            <w:noProof/>
            <w:webHidden/>
          </w:rPr>
          <w:fldChar w:fldCharType="separate"/>
        </w:r>
        <w:r>
          <w:rPr>
            <w:noProof/>
            <w:webHidden/>
          </w:rPr>
          <w:t>83</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32" w:history="1">
        <w:r w:rsidRPr="005F74FB">
          <w:rPr>
            <w:rStyle w:val="Hyperlink"/>
            <w:rFonts w:eastAsiaTheme="majorEastAsia"/>
            <w:noProof/>
          </w:rPr>
          <w:t>KẾT LUẬN</w:t>
        </w:r>
        <w:r>
          <w:rPr>
            <w:noProof/>
            <w:webHidden/>
          </w:rPr>
          <w:tab/>
        </w:r>
        <w:r>
          <w:rPr>
            <w:noProof/>
            <w:webHidden/>
          </w:rPr>
          <w:fldChar w:fldCharType="begin"/>
        </w:r>
        <w:r>
          <w:rPr>
            <w:noProof/>
            <w:webHidden/>
          </w:rPr>
          <w:instrText xml:space="preserve"> PAGEREF _Toc238734932 \h </w:instrText>
        </w:r>
        <w:r>
          <w:rPr>
            <w:noProof/>
            <w:webHidden/>
          </w:rPr>
        </w:r>
        <w:r>
          <w:rPr>
            <w:noProof/>
            <w:webHidden/>
          </w:rPr>
          <w:fldChar w:fldCharType="separate"/>
        </w:r>
        <w:r>
          <w:rPr>
            <w:noProof/>
            <w:webHidden/>
          </w:rPr>
          <w:t>87</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33" w:history="1">
        <w:r w:rsidRPr="005F74FB">
          <w:rPr>
            <w:rStyle w:val="Hyperlink"/>
            <w:rFonts w:eastAsiaTheme="majorEastAsia"/>
            <w:noProof/>
          </w:rPr>
          <w:t>LỜI CẢM ƠN</w:t>
        </w:r>
        <w:r>
          <w:rPr>
            <w:noProof/>
            <w:webHidden/>
          </w:rPr>
          <w:tab/>
        </w:r>
        <w:r>
          <w:rPr>
            <w:noProof/>
            <w:webHidden/>
          </w:rPr>
          <w:fldChar w:fldCharType="begin"/>
        </w:r>
        <w:r>
          <w:rPr>
            <w:noProof/>
            <w:webHidden/>
          </w:rPr>
          <w:instrText xml:space="preserve"> PAGEREF _Toc238734933 \h </w:instrText>
        </w:r>
        <w:r>
          <w:rPr>
            <w:noProof/>
            <w:webHidden/>
          </w:rPr>
        </w:r>
        <w:r>
          <w:rPr>
            <w:noProof/>
            <w:webHidden/>
          </w:rPr>
          <w:fldChar w:fldCharType="separate"/>
        </w:r>
        <w:r>
          <w:rPr>
            <w:noProof/>
            <w:webHidden/>
          </w:rPr>
          <w:t>89</w:t>
        </w:r>
        <w:r>
          <w:rPr>
            <w:noProof/>
            <w:webHidden/>
          </w:rPr>
          <w:fldChar w:fldCharType="end"/>
        </w:r>
      </w:hyperlink>
    </w:p>
    <w:p w:rsidR="00A15715" w:rsidRDefault="00A15715" w:rsidP="00A15715">
      <w:pPr>
        <w:pStyle w:val="TOC1"/>
        <w:tabs>
          <w:tab w:val="right" w:leader="dot" w:pos="8778"/>
        </w:tabs>
        <w:spacing w:line="240" w:lineRule="auto"/>
        <w:rPr>
          <w:noProof/>
        </w:rPr>
      </w:pPr>
      <w:hyperlink w:anchor="_Toc238734934" w:history="1">
        <w:r w:rsidRPr="005F74FB">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_Toc238734934 \h </w:instrText>
        </w:r>
        <w:r>
          <w:rPr>
            <w:noProof/>
            <w:webHidden/>
          </w:rPr>
        </w:r>
        <w:r>
          <w:rPr>
            <w:noProof/>
            <w:webHidden/>
          </w:rPr>
          <w:fldChar w:fldCharType="separate"/>
        </w:r>
        <w:r>
          <w:rPr>
            <w:noProof/>
            <w:webHidden/>
          </w:rPr>
          <w:t>90</w:t>
        </w:r>
        <w:r>
          <w:rPr>
            <w:noProof/>
            <w:webHidden/>
          </w:rPr>
          <w:fldChar w:fldCharType="end"/>
        </w:r>
      </w:hyperlink>
    </w:p>
    <w:p w:rsidR="00053E38" w:rsidRDefault="00A15715" w:rsidP="00A15715">
      <w:pPr>
        <w:spacing w:line="240" w:lineRule="auto"/>
      </w:pPr>
      <w:r>
        <w:fldChar w:fldCharType="end"/>
      </w:r>
      <w:r>
        <w:br w:type="page"/>
      </w:r>
    </w:p>
    <w:p w:rsidR="00A15715" w:rsidRDefault="00A15715" w:rsidP="00A15715">
      <w:pPr>
        <w:jc w:val="center"/>
      </w:pPr>
      <w:r>
        <w:rPr>
          <w:b/>
          <w:sz w:val="28"/>
        </w:rPr>
        <w:lastRenderedPageBreak/>
        <w:t>DANH MỤC CÁC CHỮ VIẾT TẮT</w:t>
      </w:r>
    </w:p>
    <w:tbl>
      <w:tblPr>
        <w:tblW w:w="9071" w:type="dxa"/>
        <w:jc w:val="center"/>
        <w:tblLayout w:type="fixed"/>
        <w:tblLook w:val="04A0" w:firstRow="1" w:lastRow="0" w:firstColumn="1" w:lastColumn="0" w:noHBand="0" w:noVBand="1"/>
      </w:tblPr>
      <w:tblGrid>
        <w:gridCol w:w="1928"/>
        <w:gridCol w:w="7143"/>
      </w:tblGrid>
      <w:tr w:rsidR="00A15715" w:rsidTr="00A15715">
        <w:trPr>
          <w:jc w:val="center"/>
        </w:trPr>
        <w:tc>
          <w:tcPr>
            <w:tcW w:w="1928" w:type="dxa"/>
          </w:tcPr>
          <w:p w:rsidR="00A15715" w:rsidRPr="00A15715" w:rsidRDefault="00A15715" w:rsidP="00A15715">
            <w:pPr>
              <w:spacing w:after="40" w:line="276" w:lineRule="auto"/>
            </w:pPr>
            <w:r w:rsidRPr="00A15715">
              <w:rPr>
                <w:sz w:val="24"/>
              </w:rPr>
              <w:t>ABCD2</w:t>
            </w:r>
          </w:p>
        </w:tc>
        <w:tc>
          <w:tcPr>
            <w:tcW w:w="7143" w:type="dxa"/>
          </w:tcPr>
          <w:p w:rsidR="00A15715" w:rsidRPr="00A15715" w:rsidRDefault="00A15715" w:rsidP="00A15715">
            <w:pPr>
              <w:spacing w:after="40" w:line="276" w:lineRule="auto"/>
            </w:pPr>
            <w:r w:rsidRPr="00A15715">
              <w:rPr>
                <w:sz w:val="24"/>
              </w:rPr>
              <w:t>Thang điểm phân tầng nguy cơ đột quỵ sau cơn thiếu máu não thoáng qua (Age, Blood pressure, Clinical features, Duration, Diabetes)</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ABCD3-I</w:t>
            </w:r>
          </w:p>
        </w:tc>
        <w:tc>
          <w:tcPr>
            <w:tcW w:w="7143" w:type="dxa"/>
          </w:tcPr>
          <w:p w:rsidR="00A15715" w:rsidRPr="00A15715" w:rsidRDefault="00A15715" w:rsidP="00A15715">
            <w:pPr>
              <w:spacing w:after="40" w:line="276" w:lineRule="auto"/>
            </w:pPr>
            <w:r w:rsidRPr="00A15715">
              <w:rPr>
                <w:sz w:val="24"/>
              </w:rPr>
              <w:t>Thang điểm ABCD2 bổ sung cơn tái diễn và hình ảnh học (ABCD3-Imaging)</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AHI</w:t>
            </w:r>
          </w:p>
        </w:tc>
        <w:tc>
          <w:tcPr>
            <w:tcW w:w="7143" w:type="dxa"/>
          </w:tcPr>
          <w:p w:rsidR="00A15715" w:rsidRPr="00A15715" w:rsidRDefault="00A15715" w:rsidP="00A15715">
            <w:pPr>
              <w:spacing w:after="40" w:line="276" w:lineRule="auto"/>
            </w:pPr>
            <w:r w:rsidRPr="00A15715">
              <w:rPr>
                <w:sz w:val="24"/>
              </w:rPr>
              <w:t>Chỉ số ngừng thở – giảm thở (apnea–hypopnea index)</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CADASIL</w:t>
            </w:r>
          </w:p>
        </w:tc>
        <w:tc>
          <w:tcPr>
            <w:tcW w:w="7143" w:type="dxa"/>
          </w:tcPr>
          <w:p w:rsidR="00A15715" w:rsidRPr="00A15715" w:rsidRDefault="00A15715" w:rsidP="00A15715">
            <w:pPr>
              <w:spacing w:after="40" w:line="276" w:lineRule="auto"/>
            </w:pPr>
            <w:r w:rsidRPr="00A15715">
              <w:rPr>
                <w:sz w:val="24"/>
              </w:rPr>
              <w:t>Bệnh động mạch não di truyền trội trên nhiễm sắc thể thường kèm nhồi máu dưới vỏ và bệnh chất trắng (cerebral autosomal dominant arteriopathy with subcortical infarcts and leukoencephalopathy)</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CCS</w:t>
            </w:r>
          </w:p>
        </w:tc>
        <w:tc>
          <w:tcPr>
            <w:tcW w:w="7143" w:type="dxa"/>
          </w:tcPr>
          <w:p w:rsidR="00A15715" w:rsidRPr="00A15715" w:rsidRDefault="00A15715" w:rsidP="00A15715">
            <w:pPr>
              <w:spacing w:after="40" w:line="276" w:lineRule="auto"/>
            </w:pPr>
            <w:r w:rsidRPr="00A15715">
              <w:rPr>
                <w:sz w:val="24"/>
              </w:rPr>
              <w:t>Hệ thống phân loại theo nguyên nhân của đột quỵ (Causative Classification of Stroke)</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CHA2DS2-VASc</w:t>
            </w:r>
          </w:p>
        </w:tc>
        <w:tc>
          <w:tcPr>
            <w:tcW w:w="7143" w:type="dxa"/>
          </w:tcPr>
          <w:p w:rsidR="00A15715" w:rsidRPr="00A15715" w:rsidRDefault="00A15715" w:rsidP="00A15715">
            <w:pPr>
              <w:spacing w:after="40" w:line="276" w:lineRule="auto"/>
            </w:pPr>
            <w:r w:rsidRPr="00A15715">
              <w:rPr>
                <w:sz w:val="24"/>
              </w:rPr>
              <w:t>Thang điểm phân tầng nguy cơ đột quỵ ở người bệnh rung nhĩ</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CRP</w:t>
            </w:r>
          </w:p>
        </w:tc>
        <w:tc>
          <w:tcPr>
            <w:tcW w:w="7143" w:type="dxa"/>
          </w:tcPr>
          <w:p w:rsidR="00A15715" w:rsidRPr="00A15715" w:rsidRDefault="00A15715" w:rsidP="00A15715">
            <w:pPr>
              <w:spacing w:after="40" w:line="276" w:lineRule="auto"/>
            </w:pPr>
            <w:r w:rsidRPr="00A15715">
              <w:rPr>
                <w:sz w:val="24"/>
              </w:rPr>
              <w:t>Protein phản ứng C (C-reactive protein)</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CYP2C19</w:t>
            </w:r>
          </w:p>
        </w:tc>
        <w:tc>
          <w:tcPr>
            <w:tcW w:w="7143" w:type="dxa"/>
          </w:tcPr>
          <w:p w:rsidR="00A15715" w:rsidRPr="00A15715" w:rsidRDefault="00A15715" w:rsidP="00A15715">
            <w:pPr>
              <w:spacing w:after="40" w:line="276" w:lineRule="auto"/>
            </w:pPr>
            <w:r w:rsidRPr="00A15715">
              <w:rPr>
                <w:sz w:val="24"/>
              </w:rPr>
              <w:t>Enzym cytochrome P450 2C19</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DASH</w:t>
            </w:r>
          </w:p>
        </w:tc>
        <w:tc>
          <w:tcPr>
            <w:tcW w:w="7143" w:type="dxa"/>
          </w:tcPr>
          <w:p w:rsidR="00A15715" w:rsidRPr="00A15715" w:rsidRDefault="00A15715" w:rsidP="00A15715">
            <w:pPr>
              <w:spacing w:after="40" w:line="276" w:lineRule="auto"/>
            </w:pPr>
            <w:r w:rsidRPr="00A15715">
              <w:rPr>
                <w:sz w:val="24"/>
              </w:rPr>
              <w:t>Chế độ ăn ngăn ngừa tăng huyết áp (Dietary Approaches to Stop Hypertension)</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ESUS</w:t>
            </w:r>
          </w:p>
        </w:tc>
        <w:tc>
          <w:tcPr>
            <w:tcW w:w="7143" w:type="dxa"/>
          </w:tcPr>
          <w:p w:rsidR="00A15715" w:rsidRPr="00A15715" w:rsidRDefault="00A15715" w:rsidP="00A15715">
            <w:pPr>
              <w:spacing w:after="40" w:line="276" w:lineRule="auto"/>
            </w:pPr>
            <w:r w:rsidRPr="00A15715">
              <w:rPr>
                <w:sz w:val="24"/>
              </w:rPr>
              <w:t>Đột quỵ lấp mạch chưa rõ nguồn (embolic stroke of undetermined source)</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HINTS</w:t>
            </w:r>
          </w:p>
        </w:tc>
        <w:tc>
          <w:tcPr>
            <w:tcW w:w="7143" w:type="dxa"/>
          </w:tcPr>
          <w:p w:rsidR="00A15715" w:rsidRPr="00A15715" w:rsidRDefault="00A15715" w:rsidP="00A15715">
            <w:pPr>
              <w:spacing w:after="40" w:line="276" w:lineRule="auto"/>
            </w:pPr>
            <w:r w:rsidRPr="00A15715">
              <w:rPr>
                <w:sz w:val="24"/>
              </w:rPr>
              <w:t>Bộ ba nghiệm pháp khám tiền đình (Head Impulse, Nystagmus, Test of Skew)</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MoCA</w:t>
            </w:r>
          </w:p>
        </w:tc>
        <w:tc>
          <w:tcPr>
            <w:tcW w:w="7143" w:type="dxa"/>
          </w:tcPr>
          <w:p w:rsidR="00A15715" w:rsidRPr="00A15715" w:rsidRDefault="00A15715" w:rsidP="00A15715">
            <w:pPr>
              <w:spacing w:after="40" w:line="276" w:lineRule="auto"/>
            </w:pPr>
            <w:r w:rsidRPr="00A15715">
              <w:rPr>
                <w:sz w:val="24"/>
              </w:rPr>
              <w:t>Thang đánh giá nhận thức Montreal (Montreal Cognitive Assessment)</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NASCET</w:t>
            </w:r>
          </w:p>
        </w:tc>
        <w:tc>
          <w:tcPr>
            <w:tcW w:w="7143" w:type="dxa"/>
          </w:tcPr>
          <w:p w:rsidR="00A15715" w:rsidRPr="00A15715" w:rsidRDefault="00A15715" w:rsidP="00A15715">
            <w:pPr>
              <w:spacing w:after="40" w:line="276" w:lineRule="auto"/>
            </w:pPr>
            <w:r w:rsidRPr="00A15715">
              <w:rPr>
                <w:sz w:val="24"/>
              </w:rPr>
              <w:t>Thử nghiệm bóc nội mạc động mạch cảnh có triệu chứng Bắc Mỹ (North American Symptomatic Carotid Endarterectomy Trial) — cũng chỉ phương pháp đo mức hẹp tương ứng</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NIHSS</w:t>
            </w:r>
          </w:p>
        </w:tc>
        <w:tc>
          <w:tcPr>
            <w:tcW w:w="7143" w:type="dxa"/>
          </w:tcPr>
          <w:p w:rsidR="00A15715" w:rsidRPr="00A15715" w:rsidRDefault="00A15715" w:rsidP="00A15715">
            <w:pPr>
              <w:spacing w:after="40" w:line="276" w:lineRule="auto"/>
            </w:pPr>
            <w:r w:rsidRPr="00A15715">
              <w:rPr>
                <w:sz w:val="24"/>
              </w:rPr>
              <w:t>Thang điểm đột quỵ của Viện Sức khoẻ Quốc gia Hoa Kỳ (National Institutes of Health Stroke Scale)</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NINDS</w:t>
            </w:r>
          </w:p>
        </w:tc>
        <w:tc>
          <w:tcPr>
            <w:tcW w:w="7143" w:type="dxa"/>
          </w:tcPr>
          <w:p w:rsidR="00A15715" w:rsidRPr="00A15715" w:rsidRDefault="00A15715" w:rsidP="00A15715">
            <w:pPr>
              <w:spacing w:after="40" w:line="276" w:lineRule="auto"/>
            </w:pPr>
            <w:r w:rsidRPr="00A15715">
              <w:rPr>
                <w:sz w:val="24"/>
              </w:rPr>
              <w:t>Viện Quốc gia về Bệnh thần kinh và Đột quỵ Hoa Kỳ (National Institute of Neurological Disorders and Stroke)</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RoPE</w:t>
            </w:r>
          </w:p>
        </w:tc>
        <w:tc>
          <w:tcPr>
            <w:tcW w:w="7143" w:type="dxa"/>
          </w:tcPr>
          <w:p w:rsidR="00A15715" w:rsidRPr="00A15715" w:rsidRDefault="00A15715" w:rsidP="00A15715">
            <w:pPr>
              <w:spacing w:after="40" w:line="276" w:lineRule="auto"/>
            </w:pPr>
            <w:r w:rsidRPr="00A15715">
              <w:rPr>
                <w:sz w:val="24"/>
              </w:rPr>
              <w:t>Thang điểm nguy cơ lấp mạch nghịch thường (Risk of Paradoxical Embolism)</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TIA</w:t>
            </w:r>
          </w:p>
        </w:tc>
        <w:tc>
          <w:tcPr>
            <w:tcW w:w="7143" w:type="dxa"/>
          </w:tcPr>
          <w:p w:rsidR="00A15715" w:rsidRPr="00A15715" w:rsidRDefault="00A15715" w:rsidP="00A15715">
            <w:pPr>
              <w:spacing w:after="40" w:line="276" w:lineRule="auto"/>
            </w:pPr>
            <w:r w:rsidRPr="00A15715">
              <w:rPr>
                <w:sz w:val="24"/>
              </w:rPr>
              <w:t>Cơn thiếu máu não thoáng qua (transient ischemic attack)</w:t>
            </w:r>
          </w:p>
        </w:tc>
      </w:tr>
      <w:tr w:rsidR="00A15715" w:rsidTr="00A15715">
        <w:trPr>
          <w:jc w:val="center"/>
        </w:trPr>
        <w:tc>
          <w:tcPr>
            <w:tcW w:w="1928" w:type="dxa"/>
          </w:tcPr>
          <w:p w:rsidR="00A15715" w:rsidRPr="00A15715" w:rsidRDefault="00A15715" w:rsidP="00A15715">
            <w:pPr>
              <w:spacing w:after="40" w:line="276" w:lineRule="auto"/>
            </w:pPr>
            <w:r w:rsidRPr="00A15715">
              <w:rPr>
                <w:sz w:val="24"/>
              </w:rPr>
              <w:t>TOAST</w:t>
            </w:r>
          </w:p>
        </w:tc>
        <w:tc>
          <w:tcPr>
            <w:tcW w:w="7143" w:type="dxa"/>
          </w:tcPr>
          <w:p w:rsidR="00A15715" w:rsidRPr="00A15715" w:rsidRDefault="00A15715" w:rsidP="00A15715">
            <w:pPr>
              <w:spacing w:after="40" w:line="276" w:lineRule="auto"/>
            </w:pPr>
            <w:r w:rsidRPr="00A15715">
              <w:rPr>
                <w:sz w:val="24"/>
              </w:rPr>
              <w:t>Hệ thống phân loại nguyên nhân nhồi máu não (Trial of Org 10172 in Acute Stroke Treatment)</w:t>
            </w:r>
          </w:p>
        </w:tc>
      </w:tr>
    </w:tbl>
    <w:p w:rsidR="00053E38" w:rsidRDefault="00053E38">
      <w:pPr>
        <w:spacing w:line="312" w:lineRule="auto"/>
      </w:pPr>
    </w:p>
    <w:p w:rsidR="00053E38" w:rsidRDefault="00053E38">
      <w:pPr>
        <w:sectPr w:rsidR="00053E38">
          <w:pgSz w:w="11906" w:h="16838"/>
          <w:pgMar w:top="1701" w:right="1134" w:bottom="1701" w:left="1984" w:header="720" w:footer="720" w:gutter="0"/>
          <w:cols w:space="720"/>
          <w:docGrid w:linePitch="360"/>
        </w:sectPr>
      </w:pPr>
    </w:p>
    <w:p w:rsidR="00053E38" w:rsidRDefault="00A15715">
      <w:pPr>
        <w:pStyle w:val="Heading1"/>
      </w:pPr>
      <w:bookmarkStart w:id="0" w:name="_Toc238734907"/>
      <w:r>
        <w:lastRenderedPageBreak/>
        <w:t>ĐẶT VẤN ĐỀ</w:t>
      </w:r>
      <w:bookmarkEnd w:id="0"/>
    </w:p>
    <w:p w:rsidR="00053E38" w:rsidRDefault="00A15715">
      <w:pPr>
        <w:ind w:firstLine="567"/>
        <w:jc w:val="both"/>
      </w:pPr>
      <w:r>
        <w:t xml:space="preserve">Cơn thiếu máu não thoáng qua (TIA) và đột quỵ thiếu máu não nhẹ nằm trên cùng một phổ bệnh lý thiếu máu não cấp và đều cần được xử trí khẩn cấp. Hướng dẫn chẩn đoán và điều trị đột quỵ não của Bộ Y tế năm 2024 sử dụng ngưỡng điểm NIHSS ≤ 5 cho đột quỵ nhẹ, trong khi các thử nghiệm kháng kết tập tiểu cầu thường chọn ngưỡng NIHSS ≤ 3 hoặc ≤ 5; vì vậy điểm NIHSS phải luôn được diễn giải cùng mức độ ảnh hưởng chức năng thực tế. </w:t>
      </w:r>
      <w:proofErr w:type="gramStart"/>
      <w:r>
        <w:t>TIA chiếm tỷ lệ đáng kể trong bệnh cảnh cấp cứu thần kinh, còn đột quỵ nhẹ chiếm khoảng 30–50% số ca nhồi máu não nhập viện.</w:t>
      </w:r>
      <w:proofErr w:type="gramEnd"/>
      <w:r>
        <w:t xml:space="preserve"> Nguy cơ tái phát cao nhất tập trung ở những giờ và ngày đầu nếu người bệnh chưa được đánh giá nguyên nhân và điều trị dự phòng, khiến TIA trở thành một “dấu hiệu cảnh báo đột quỵ” và đồng thời là một cửa sổ phòng ngừa có thể can thiệp được [</w:t>
      </w:r>
      <w:hyperlink w:anchor="TLTK_1">
        <w:r>
          <w:rPr>
            <w:color w:val="000000"/>
            <w:szCs w:val="26"/>
          </w:rPr>
          <w:t>1</w:t>
        </w:r>
      </w:hyperlink>
      <w:r>
        <w:t>-</w:t>
      </w:r>
      <w:hyperlink w:anchor="TLTK_5">
        <w:r>
          <w:rPr>
            <w:color w:val="000000"/>
            <w:szCs w:val="26"/>
          </w:rPr>
          <w:t>5</w:t>
        </w:r>
      </w:hyperlink>
      <w:r>
        <w:t>].</w:t>
      </w:r>
    </w:p>
    <w:p w:rsidR="00053E38" w:rsidRDefault="00A15715">
      <w:pPr>
        <w:ind w:firstLine="567"/>
        <w:jc w:val="both"/>
      </w:pPr>
      <w:r>
        <w:t xml:space="preserve">Định nghĩa TIA đã trải qua những thay đổi căn bản </w:t>
      </w:r>
      <w:proofErr w:type="gramStart"/>
      <w:r>
        <w:t>theo</w:t>
      </w:r>
      <w:proofErr w:type="gramEnd"/>
      <w:r>
        <w:t xml:space="preserve"> tiến bộ của chẩn đoán hình ảnh thần kinh. Định nghĩa truyền thống dựa trên thời gian, được xác lập từ những năm 1970–1980, quy ước TIA là khiếm khuyết thần kinh khu trú do thiếu máu não và hồi phục hoàn toàn trong vòng 24 giờ. Tuy nhiên, ngay từ đầu thập niên 2000 đã có bằng chứng cho thấy 30–50% người bệnh có triệu chứng kéo dài dưới 24 giờ vẫn phát hiện được tổn thương cấp trên cộng hưởng từ khuếch tán, đặt ra câu hỏi về tính hợp lý của ngưỡng 24 giờ. Năm 2009, Hiệp hội Tim mạch và Đột quỵ Hoa Kỳ chính thức chuyển sang định nghĩa dựa trên mô: TIA là tình trạng rối loạn chức năng thần kinh thoáng qua do thiếu máu cục bộ não, tuỷ sống hoặc võng mạc, không kèm nhồi máu cấp trên hình ảnh học. </w:t>
      </w:r>
      <w:proofErr w:type="gramStart"/>
      <w:r>
        <w:t>Hệ quả là một bộ phận đáng kể người bệnh trước đây được xếp là TIA nay được phân loại lại thành đột quỵ nhẹ, dẫn đến những thay đổi sâu sắc trong tiếp cận chẩn đoán và quản lý [</w:t>
      </w:r>
      <w:hyperlink w:anchor="TLTK_6">
        <w:r>
          <w:rPr>
            <w:color w:val="000000"/>
            <w:szCs w:val="26"/>
          </w:rPr>
          <w:t>6</w:t>
        </w:r>
      </w:hyperlink>
      <w:r>
        <w:t>-</w:t>
      </w:r>
      <w:hyperlink w:anchor="TLTK_8">
        <w:r>
          <w:rPr>
            <w:color w:val="000000"/>
            <w:szCs w:val="26"/>
          </w:rPr>
          <w:t>8</w:t>
        </w:r>
      </w:hyperlink>
      <w:r>
        <w:t>].</w:t>
      </w:r>
      <w:proofErr w:type="gramEnd"/>
    </w:p>
    <w:p w:rsidR="00053E38" w:rsidRDefault="00A15715">
      <w:pPr>
        <w:ind w:firstLine="567"/>
        <w:jc w:val="both"/>
      </w:pPr>
      <w:proofErr w:type="gramStart"/>
      <w:r>
        <w:t>Song song với chuyển dịch định nghĩa, các thang điểm phân tầng nguy cơ và kỹ thuật hình ảnh đã tiến bộ rõ rệt.</w:t>
      </w:r>
      <w:proofErr w:type="gramEnd"/>
      <w:r>
        <w:t xml:space="preserve"> Thang điểm ABCD2 ước lượng nguy cơ sớm dựa trên tuổi, huyết áp, biểu hiện lâm sàng, thời gian triệu chứng và đái tháo đường; thang điểm ABCD3-I bổ sung yếu tố TIA tái diễn và hình ảnh não – mạch máu. Tuy nhiên, ABCD2 không phải là công cụ chẩn đoán và không được dùng đơn độc để </w:t>
      </w:r>
      <w:r>
        <w:lastRenderedPageBreak/>
        <w:t xml:space="preserve">quyết định cho xuất viện, nhập viện hay trì hoãn khảo sát: điểm thấp vẫn có thể che giấu hẹp động mạch có triệu chứng hoặc nguồn lấp mạch từ </w:t>
      </w:r>
      <w:proofErr w:type="gramStart"/>
      <w:r>
        <w:t>tim</w:t>
      </w:r>
      <w:proofErr w:type="gramEnd"/>
      <w:r>
        <w:t>. Các hướng dẫn hiện hành ưu tiên đánh giá bởi chuyên gia trong vòng 24 giờ, chụp cộng hưởng từ khuếch tán khi khả thi, chụp mạch máu đầu – cổ và khảo sát tim mạch theo giả thuyết căn nguyên [</w:t>
      </w:r>
      <w:hyperlink w:anchor="TLTK_9">
        <w:r>
          <w:rPr>
            <w:color w:val="000000"/>
            <w:szCs w:val="26"/>
          </w:rPr>
          <w:t>9</w:t>
        </w:r>
      </w:hyperlink>
      <w:r>
        <w:t>-</w:t>
      </w:r>
      <w:hyperlink w:anchor="TLTK_13">
        <w:r>
          <w:rPr>
            <w:color w:val="000000"/>
            <w:szCs w:val="26"/>
          </w:rPr>
          <w:t>13</w:t>
        </w:r>
      </w:hyperlink>
      <w:r>
        <w:t>].</w:t>
      </w:r>
    </w:p>
    <w:p w:rsidR="00053E38" w:rsidRDefault="00A15715">
      <w:pPr>
        <w:ind w:firstLine="567"/>
        <w:jc w:val="both"/>
      </w:pPr>
      <w:proofErr w:type="gramStart"/>
      <w:r>
        <w:t>Điều trị phòng ngừa thứ phát đã làm thay đổi tiên lượng của TIA và đột quỵ nhẹ.</w:t>
      </w:r>
      <w:proofErr w:type="gramEnd"/>
      <w:r>
        <w:t xml:space="preserve"> Ở người bệnh TIA nguy cơ cao hoặc đột quỵ nhẹ không do nguồn tim và không có chỉ định tiêu sợi huyết, phối hợp aspirin với clopidogrel được khởi trị càng sớm càng tốt, thường trong vòng 24 giờ, duy trì 21 ngày rồi chuyển sang đơn trị; việc kéo dài đến 90 ngày chỉ dành cho chỉ định đặc thù như hẹp động mạch nội sọ nặng có triệu chứng. Phối hợp ticagrelor với aspirin trong 30 ngày là lựa chọn có chọn lọc khi nguy cơ thiếu máu cao hoặc người bệnh mang biến thể mất chức năng gen CYP2C19, nhưng phải cân nhắc nguy cơ chảy máu. Các trụ cột còn lại gồm statin cường độ cao, thuốc kháng đông khi xác định có rung nhĩ, tái thông động mạch cảnh ngoài sọ có triệu chứng ở người bệnh phù hợp, và đóng lỗ bầu dục thông sau khi đã đánh giá nguyên nhân đầy đủ ở nhóm 18–60 tuổi được chọn lọc [</w:t>
      </w:r>
      <w:hyperlink w:anchor="TLTK_4">
        <w:r>
          <w:rPr>
            <w:color w:val="000000"/>
            <w:szCs w:val="26"/>
          </w:rPr>
          <w:t>4</w:t>
        </w:r>
      </w:hyperlink>
      <w:proofErr w:type="gramStart"/>
      <w:r>
        <w:t>,</w:t>
      </w:r>
      <w:proofErr w:type="gramEnd"/>
      <w:r>
        <w:fldChar w:fldCharType="begin"/>
      </w:r>
      <w:r>
        <w:instrText xml:space="preserve"> HYPERLINK \l "TLTK_5" \h </w:instrText>
      </w:r>
      <w:r>
        <w:fldChar w:fldCharType="separate"/>
      </w:r>
      <w:r>
        <w:rPr>
          <w:color w:val="000000"/>
          <w:szCs w:val="26"/>
        </w:rPr>
        <w:t>5</w:t>
      </w:r>
      <w:r>
        <w:rPr>
          <w:color w:val="000000"/>
          <w:szCs w:val="26"/>
        </w:rPr>
        <w:fldChar w:fldCharType="end"/>
      </w:r>
      <w:r>
        <w:t>,</w:t>
      </w:r>
      <w:hyperlink w:anchor="TLTK_14">
        <w:r>
          <w:rPr>
            <w:color w:val="000000"/>
            <w:szCs w:val="26"/>
          </w:rPr>
          <w:t>14</w:t>
        </w:r>
      </w:hyperlink>
      <w:r>
        <w:t>-</w:t>
      </w:r>
      <w:hyperlink w:anchor="TLTK_18">
        <w:r>
          <w:rPr>
            <w:color w:val="000000"/>
            <w:szCs w:val="26"/>
          </w:rPr>
          <w:t>18</w:t>
        </w:r>
      </w:hyperlink>
      <w:r>
        <w:t>].</w:t>
      </w:r>
    </w:p>
    <w:p w:rsidR="00053E38" w:rsidRDefault="00A15715">
      <w:pPr>
        <w:ind w:firstLine="567"/>
        <w:jc w:val="both"/>
      </w:pPr>
      <w:proofErr w:type="gramStart"/>
      <w:r>
        <w:t>Tuy vậy, khoảng cách giữa bằng chứng quốc tế và thực hành thường quy tại Việt Nam vẫn còn đáng kể.</w:t>
      </w:r>
      <w:proofErr w:type="gramEnd"/>
      <w:r>
        <w:t xml:space="preserve"> </w:t>
      </w:r>
      <w:proofErr w:type="gramStart"/>
      <w:r>
        <w:t>Tỷ trọng hẹp xơ vữa động mạch nội sọ trong quần thể Đông Á cao hơn rõ rệt so với các quần thể phương Tây, làm thay đổi cả chiến lược chẩn đoán hình ảnh lẫn lựa chọn điều trị.</w:t>
      </w:r>
      <w:proofErr w:type="gramEnd"/>
      <w:r>
        <w:t xml:space="preserve"> </w:t>
      </w:r>
      <w:proofErr w:type="gramStart"/>
      <w:r>
        <w:t>Đồng thời, mô hình phòng khám nhanh TIA — vốn đã chứng minh khả năng giảm khoảng 80% nguy cơ đột quỵ tái phát trong 90 ngày — mới chỉ được triển khai rải rác.</w:t>
      </w:r>
      <w:proofErr w:type="gramEnd"/>
      <w:r>
        <w:t xml:space="preserve"> Việc hệ thống hoá bằng chứng cập nhật, đối chiếu với hướng dẫn của Bộ Y tế và đề xuất quy trình khả thi cho điều kiện Việt Nam vì vậy có ý nghĩa thực tiễn rõ ràng [</w:t>
      </w:r>
      <w:hyperlink w:anchor="TLTK_4">
        <w:r>
          <w:rPr>
            <w:color w:val="000000"/>
            <w:szCs w:val="26"/>
          </w:rPr>
          <w:t>4</w:t>
        </w:r>
      </w:hyperlink>
      <w:proofErr w:type="gramStart"/>
      <w:r>
        <w:t>,</w:t>
      </w:r>
      <w:proofErr w:type="gramEnd"/>
      <w:r>
        <w:fldChar w:fldCharType="begin"/>
      </w:r>
      <w:r>
        <w:instrText xml:space="preserve"> HYPERLINK \l "TLTK_19" \h </w:instrText>
      </w:r>
      <w:r>
        <w:fldChar w:fldCharType="separate"/>
      </w:r>
      <w:r>
        <w:rPr>
          <w:color w:val="000000"/>
          <w:szCs w:val="26"/>
        </w:rPr>
        <w:t>19</w:t>
      </w:r>
      <w:r>
        <w:rPr>
          <w:color w:val="000000"/>
          <w:szCs w:val="26"/>
        </w:rPr>
        <w:fldChar w:fldCharType="end"/>
      </w:r>
      <w:r>
        <w:t>-</w:t>
      </w:r>
      <w:hyperlink w:anchor="TLTK_21">
        <w:r>
          <w:rPr>
            <w:color w:val="000000"/>
            <w:szCs w:val="26"/>
          </w:rPr>
          <w:t>21</w:t>
        </w:r>
      </w:hyperlink>
      <w:r>
        <w:t>].</w:t>
      </w:r>
    </w:p>
    <w:p w:rsidR="00053E38" w:rsidRDefault="00A15715">
      <w:pPr>
        <w:ind w:firstLine="567"/>
        <w:jc w:val="both"/>
      </w:pPr>
      <w:r>
        <w:t>Trên cơ sở những vấn đề khoa học và thực hành nêu trên, chuyên đề được thực hiện với các mục tiêu sau:</w:t>
      </w:r>
    </w:p>
    <w:p w:rsidR="00053E38" w:rsidRDefault="00A15715">
      <w:pPr>
        <w:ind w:firstLine="567"/>
        <w:jc w:val="both"/>
      </w:pPr>
      <w:r>
        <w:t>1. Cập nhật cơ sở dịch tễ học, định nghĩa, cơ chế bệnh sinh và phân tầng nguy cơ của cơn thiếu máu não thoáng qua và đột quỵ thiếu máu não nhẹ.</w:t>
      </w:r>
    </w:p>
    <w:p w:rsidR="00053E38" w:rsidRDefault="00A15715">
      <w:pPr>
        <w:ind w:firstLine="567"/>
        <w:jc w:val="both"/>
      </w:pPr>
      <w:r>
        <w:lastRenderedPageBreak/>
        <w:t xml:space="preserve">2. Cập nhật quy trình chẩn đoán cơn thiếu máu não thoáng qua và đột quỵ thiếu máu não nhẹ, bao gồm đánh giá lâm sàng, chẩn đoán hình ảnh, khảo sát </w:t>
      </w:r>
      <w:proofErr w:type="gramStart"/>
      <w:r>
        <w:t>tim</w:t>
      </w:r>
      <w:proofErr w:type="gramEnd"/>
      <w:r>
        <w:t xml:space="preserve"> mạch, phân loại nguyên nhân và chẩn đoán phân biệt.</w:t>
      </w:r>
    </w:p>
    <w:p w:rsidR="00053E38" w:rsidRDefault="00A15715">
      <w:pPr>
        <w:ind w:firstLine="567"/>
        <w:jc w:val="both"/>
      </w:pPr>
      <w:r>
        <w:t>3. Tổng hợp các phương pháp điều trị giai đoạn cấp và phòng ngừa thứ phát dựa trên bằng chứng, đồng thời phân tích một số thể đặc biệt và định hướng nghiên cứu có liên quan đến đề tài luận án.</w:t>
      </w:r>
    </w:p>
    <w:p w:rsidR="00053E38" w:rsidRDefault="00A15715">
      <w:pPr>
        <w:pStyle w:val="Heading1"/>
        <w:pageBreakBefore/>
      </w:pPr>
      <w:bookmarkStart w:id="1" w:name="_Toc238734908"/>
      <w:proofErr w:type="gramStart"/>
      <w:r>
        <w:lastRenderedPageBreak/>
        <w:t>CHƯƠNG 1.</w:t>
      </w:r>
      <w:proofErr w:type="gramEnd"/>
      <w:r>
        <w:t xml:space="preserve"> TỔNG QUAN VỀ ĐỘT QUỴ NHẸ VÀ CƠN THIẾU MÁU NÃO THOÁNG QUA</w:t>
      </w:r>
      <w:bookmarkEnd w:id="1"/>
    </w:p>
    <w:p w:rsidR="00053E38" w:rsidRDefault="00A15715">
      <w:pPr>
        <w:pStyle w:val="Heading2"/>
      </w:pPr>
      <w:bookmarkStart w:id="2" w:name="_Toc238734909"/>
      <w:r>
        <w:t>1.1. Định nghĩa, lịch sử và phân loại</w:t>
      </w:r>
      <w:bookmarkEnd w:id="2"/>
    </w:p>
    <w:p w:rsidR="00053E38" w:rsidRDefault="00A15715">
      <w:pPr>
        <w:pStyle w:val="Heading3"/>
      </w:pPr>
      <w:r>
        <w:t>1.1.1. Từ định nghĩa dựa trên thời gian đến định nghĩa dựa trên mô</w:t>
      </w:r>
    </w:p>
    <w:p w:rsidR="00053E38" w:rsidRDefault="00A15715">
      <w:pPr>
        <w:ind w:firstLine="567"/>
        <w:jc w:val="both"/>
      </w:pPr>
      <w:r>
        <w:t xml:space="preserve">Định nghĩa cơn thiếu máu não thoáng qua đã trải qua một quá trình tiến hoá quan trọng, phản ánh trực tiếp tiến bộ của chẩn đoán hình ảnh thần kinh. Năm 1975, Uỷ ban Đặc biệt của Viện Quốc gia về Bệnh thần kinh và Đột quỵ Hoa Kỳ định nghĩa TIA là một đợt thiếu máu cục bộ não với triệu chứng thần kinh khu trú phục hồi hoàn toàn trong vòng 24 giờ, không kèm theo tổn thương nhồi máu trên các phương tiện hình ảnh sẵn có lúc đó, chủ yếu là cắt lớp vi tính. </w:t>
      </w:r>
      <w:proofErr w:type="gramStart"/>
      <w:r>
        <w:t>Định nghĩa thuần tuý dựa trên thời gian này dựa trên giả định rằng triệu chứng thoáng qua đồng nghĩa với việc không có tổn thương cấu trúc — một quan niệm phù hợp với năng lực chẩn đoán hình ảnh của thập niên 1970 nhưng không còn vững chắc khi cộng hưởng từ khuếch tán ra đời [</w:t>
      </w:r>
      <w:hyperlink w:anchor="TLTK_7">
        <w:r>
          <w:rPr>
            <w:color w:val="000000"/>
            <w:szCs w:val="26"/>
          </w:rPr>
          <w:t>7</w:t>
        </w:r>
      </w:hyperlink>
      <w:r>
        <w:t>].</w:t>
      </w:r>
      <w:proofErr w:type="gramEnd"/>
    </w:p>
    <w:p w:rsidR="00053E38" w:rsidRDefault="00A15715">
      <w:pPr>
        <w:ind w:firstLine="567"/>
        <w:jc w:val="both"/>
      </w:pPr>
      <w:proofErr w:type="gramStart"/>
      <w:r>
        <w:t>Bằng chứng tích luỹ trong thập niên 1990–2000 cho thấy 30–50% người bệnh có triệu chứng phục hồi dưới 24 giờ thực ra vẫn có tổn thương nhồi máu cấp trên chuỗi xung khuếch tán.</w:t>
      </w:r>
      <w:proofErr w:type="gramEnd"/>
      <w:r>
        <w:t xml:space="preserve"> Trên cơ sở đó, năm 2009 Hiệp hội Tim mạch và Đột quỵ Hoa Kỳ công bố tuyên bố khoa học do Easton chủ biên, đề xuất định nghĩa mới dựa trên mô: TIA là “một đợt rối loạn chức năng thần kinh thoáng qua do thiếu máu cục bộ não, tuỷ sống hoặc võng mạc, không kèm theo nhồi máu cấp tính” [</w:t>
      </w:r>
      <w:hyperlink w:anchor="TLTK_6">
        <w:r>
          <w:rPr>
            <w:color w:val="000000"/>
            <w:szCs w:val="26"/>
          </w:rPr>
          <w:t>6</w:t>
        </w:r>
      </w:hyperlink>
      <w:r>
        <w:t xml:space="preserve">]. </w:t>
      </w:r>
      <w:proofErr w:type="gramStart"/>
      <w:r>
        <w:t>Định nghĩa này loại bỏ ngưỡng 24 giờ mang tính quy ước và đưa hình ảnh học, đặc biệt là cộng hưởng từ khuếch tán, vào vị trí trung tâm của chẩn đoán.</w:t>
      </w:r>
      <w:proofErr w:type="gramEnd"/>
      <w:r>
        <w:t xml:space="preserve"> </w:t>
      </w:r>
      <w:proofErr w:type="gramStart"/>
      <w:r>
        <w:t>Đến năm 2013, Sacco và cộng sự cập nhật định nghĩa đột quỵ rộng hơn của Hiệp hội Tim mạch và Đột quỵ Hoa Kỳ, bao gồm cả nhồi máu não thầm lặng và thiếu máu võng mạc, củng cố hệ thống phân loại dựa trên mô (Bảng 1.1) [</w:t>
      </w:r>
      <w:hyperlink w:anchor="TLTK_8">
        <w:r>
          <w:rPr>
            <w:color w:val="000000"/>
            <w:szCs w:val="26"/>
          </w:rPr>
          <w:t>8</w:t>
        </w:r>
      </w:hyperlink>
      <w:r>
        <w:t>].</w:t>
      </w:r>
      <w:proofErr w:type="gramEnd"/>
    </w:p>
    <w:p w:rsidR="00053E38" w:rsidRDefault="00A15715" w:rsidP="00A15715">
      <w:pPr>
        <w:pStyle w:val="CaptionBang"/>
      </w:pPr>
      <w:bookmarkStart w:id="3" w:name="_Toc238734935"/>
      <w:proofErr w:type="gramStart"/>
      <w:r>
        <w:t>Bảng 1.1.</w:t>
      </w:r>
      <w:proofErr w:type="gramEnd"/>
      <w:r>
        <w:t xml:space="preserve"> So sánh định nghĩa cơn thiếu máu não thoáng qua dựa trên thời gian (1975) và dựa trên mô (2009)</w:t>
      </w:r>
      <w:bookmarkEnd w:id="3"/>
      <w:r>
        <w:t xml:space="preserve"> [</w:t>
      </w:r>
      <w:hyperlink w:anchor="TLTK_6">
        <w:r>
          <w:rPr>
            <w:color w:val="000000"/>
            <w:szCs w:val="26"/>
          </w:rPr>
          <w:t>6</w:t>
        </w:r>
      </w:hyperlink>
      <w:r>
        <w:t>-</w:t>
      </w:r>
      <w:hyperlink w:anchor="TLTK_8">
        <w:r>
          <w:rPr>
            <w:color w:val="000000"/>
            <w:szCs w:val="26"/>
          </w:rPr>
          <w:t>8</w:t>
        </w:r>
      </w:hyperlink>
      <w:r>
        <w:t>].</w:t>
      </w:r>
    </w:p>
    <w:tbl>
      <w:tblPr>
        <w:tblStyle w:val="TableGrid"/>
        <w:tblW w:w="0" w:type="auto"/>
        <w:jc w:val="center"/>
        <w:tblLook w:val="04A0" w:firstRow="1" w:lastRow="0" w:firstColumn="1" w:lastColumn="0" w:noHBand="0" w:noVBand="1"/>
      </w:tblPr>
      <w:tblGrid>
        <w:gridCol w:w="2929"/>
        <w:gridCol w:w="2929"/>
        <w:gridCol w:w="2929"/>
      </w:tblGrid>
      <w:tr w:rsidR="00053E38">
        <w:trPr>
          <w:tblHeader/>
          <w:jc w:val="center"/>
        </w:trPr>
        <w:tc>
          <w:tcPr>
            <w:tcW w:w="2929" w:type="dxa"/>
            <w:vAlign w:val="center"/>
          </w:tcPr>
          <w:p w:rsidR="00053E38" w:rsidRDefault="00A15715">
            <w:pPr>
              <w:spacing w:before="20" w:after="20" w:line="240" w:lineRule="auto"/>
              <w:jc w:val="center"/>
            </w:pPr>
            <w:r>
              <w:rPr>
                <w:b/>
                <w:sz w:val="24"/>
              </w:rPr>
              <w:t>Đặc điểm</w:t>
            </w:r>
          </w:p>
        </w:tc>
        <w:tc>
          <w:tcPr>
            <w:tcW w:w="2929" w:type="dxa"/>
            <w:vAlign w:val="center"/>
          </w:tcPr>
          <w:p w:rsidR="00053E38" w:rsidRDefault="00A15715">
            <w:pPr>
              <w:spacing w:before="20" w:after="20" w:line="240" w:lineRule="auto"/>
              <w:jc w:val="center"/>
            </w:pPr>
            <w:r>
              <w:rPr>
                <w:b/>
                <w:sz w:val="24"/>
              </w:rPr>
              <w:t>Định nghĩa dựa trên thời gian (1975)</w:t>
            </w:r>
          </w:p>
        </w:tc>
        <w:tc>
          <w:tcPr>
            <w:tcW w:w="2929" w:type="dxa"/>
            <w:vAlign w:val="center"/>
          </w:tcPr>
          <w:p w:rsidR="00053E38" w:rsidRDefault="00A15715">
            <w:pPr>
              <w:spacing w:before="20" w:after="20" w:line="240" w:lineRule="auto"/>
              <w:jc w:val="center"/>
            </w:pPr>
            <w:r>
              <w:rPr>
                <w:b/>
                <w:sz w:val="24"/>
              </w:rPr>
              <w:t>Định nghĩa dựa trên mô (2009)</w:t>
            </w:r>
          </w:p>
        </w:tc>
      </w:tr>
      <w:tr w:rsidR="00053E38">
        <w:trPr>
          <w:jc w:val="center"/>
        </w:trPr>
        <w:tc>
          <w:tcPr>
            <w:tcW w:w="2929" w:type="dxa"/>
            <w:vAlign w:val="center"/>
          </w:tcPr>
          <w:p w:rsidR="00053E38" w:rsidRDefault="00A15715">
            <w:pPr>
              <w:spacing w:before="20" w:after="20" w:line="240" w:lineRule="auto"/>
              <w:jc w:val="center"/>
            </w:pPr>
            <w:r>
              <w:rPr>
                <w:sz w:val="24"/>
              </w:rPr>
              <w:lastRenderedPageBreak/>
              <w:t>Cơ sở phân loại</w:t>
            </w:r>
          </w:p>
        </w:tc>
        <w:tc>
          <w:tcPr>
            <w:tcW w:w="2929" w:type="dxa"/>
            <w:vAlign w:val="center"/>
          </w:tcPr>
          <w:p w:rsidR="00053E38" w:rsidRDefault="00A15715">
            <w:pPr>
              <w:spacing w:before="20" w:after="20" w:line="240" w:lineRule="auto"/>
              <w:jc w:val="center"/>
            </w:pPr>
            <w:r>
              <w:rPr>
                <w:sz w:val="24"/>
              </w:rPr>
              <w:t>Thời gian triệu chứng dưới 24 giờ</w:t>
            </w:r>
          </w:p>
        </w:tc>
        <w:tc>
          <w:tcPr>
            <w:tcW w:w="2929" w:type="dxa"/>
            <w:vAlign w:val="center"/>
          </w:tcPr>
          <w:p w:rsidR="00053E38" w:rsidRDefault="00A15715">
            <w:pPr>
              <w:spacing w:before="20" w:after="20" w:line="240" w:lineRule="auto"/>
              <w:jc w:val="center"/>
            </w:pPr>
            <w:r>
              <w:rPr>
                <w:sz w:val="24"/>
              </w:rPr>
              <w:t>Có hay không nhồi máu cấp trên hình ảnh</w:t>
            </w:r>
          </w:p>
        </w:tc>
      </w:tr>
      <w:tr w:rsidR="00053E38">
        <w:trPr>
          <w:jc w:val="center"/>
        </w:trPr>
        <w:tc>
          <w:tcPr>
            <w:tcW w:w="2929" w:type="dxa"/>
            <w:vAlign w:val="center"/>
          </w:tcPr>
          <w:p w:rsidR="00053E38" w:rsidRDefault="00A15715">
            <w:pPr>
              <w:spacing w:before="20" w:after="20" w:line="240" w:lineRule="auto"/>
              <w:jc w:val="center"/>
            </w:pPr>
            <w:r>
              <w:rPr>
                <w:sz w:val="24"/>
              </w:rPr>
              <w:t>Vai trò cộng hưởng từ khuếch tán</w:t>
            </w:r>
          </w:p>
        </w:tc>
        <w:tc>
          <w:tcPr>
            <w:tcW w:w="2929" w:type="dxa"/>
            <w:vAlign w:val="center"/>
          </w:tcPr>
          <w:p w:rsidR="00053E38" w:rsidRDefault="00A15715">
            <w:pPr>
              <w:spacing w:before="20" w:after="20" w:line="240" w:lineRule="auto"/>
              <w:jc w:val="center"/>
            </w:pPr>
            <w:r>
              <w:rPr>
                <w:sz w:val="24"/>
              </w:rPr>
              <w:t>Không yêu cầu</w:t>
            </w:r>
          </w:p>
        </w:tc>
        <w:tc>
          <w:tcPr>
            <w:tcW w:w="2929" w:type="dxa"/>
            <w:vAlign w:val="center"/>
          </w:tcPr>
          <w:p w:rsidR="00053E38" w:rsidRDefault="00A15715">
            <w:pPr>
              <w:spacing w:before="20" w:after="20" w:line="240" w:lineRule="auto"/>
              <w:jc w:val="center"/>
            </w:pPr>
            <w:r>
              <w:rPr>
                <w:sz w:val="24"/>
              </w:rPr>
              <w:t>Trung tâm của chẩn đoán</w:t>
            </w:r>
          </w:p>
        </w:tc>
      </w:tr>
      <w:tr w:rsidR="00053E38">
        <w:trPr>
          <w:jc w:val="center"/>
        </w:trPr>
        <w:tc>
          <w:tcPr>
            <w:tcW w:w="2929" w:type="dxa"/>
            <w:vAlign w:val="center"/>
          </w:tcPr>
          <w:p w:rsidR="00053E38" w:rsidRDefault="00A15715">
            <w:pPr>
              <w:spacing w:before="20" w:after="20" w:line="240" w:lineRule="auto"/>
              <w:jc w:val="center"/>
            </w:pPr>
            <w:r>
              <w:rPr>
                <w:sz w:val="24"/>
              </w:rPr>
              <w:t>Triệu chứng dưới 24 giờ, khuếch tán dương tính</w:t>
            </w:r>
          </w:p>
        </w:tc>
        <w:tc>
          <w:tcPr>
            <w:tcW w:w="2929" w:type="dxa"/>
            <w:vAlign w:val="center"/>
          </w:tcPr>
          <w:p w:rsidR="00053E38" w:rsidRDefault="00A15715">
            <w:pPr>
              <w:spacing w:before="20" w:after="20" w:line="240" w:lineRule="auto"/>
              <w:jc w:val="center"/>
            </w:pPr>
            <w:r>
              <w:rPr>
                <w:sz w:val="24"/>
              </w:rPr>
              <w:t>Xếp là TIA</w:t>
            </w:r>
          </w:p>
        </w:tc>
        <w:tc>
          <w:tcPr>
            <w:tcW w:w="2929" w:type="dxa"/>
            <w:vAlign w:val="center"/>
          </w:tcPr>
          <w:p w:rsidR="00053E38" w:rsidRDefault="00A15715">
            <w:pPr>
              <w:spacing w:before="20" w:after="20" w:line="240" w:lineRule="auto"/>
              <w:jc w:val="center"/>
            </w:pPr>
            <w:r>
              <w:rPr>
                <w:sz w:val="24"/>
              </w:rPr>
              <w:t>Xếp lại thành đột quỵ thiếu máu não nhẹ</w:t>
            </w:r>
          </w:p>
        </w:tc>
      </w:tr>
      <w:tr w:rsidR="00053E38">
        <w:trPr>
          <w:jc w:val="center"/>
        </w:trPr>
        <w:tc>
          <w:tcPr>
            <w:tcW w:w="2929" w:type="dxa"/>
            <w:vAlign w:val="center"/>
          </w:tcPr>
          <w:p w:rsidR="00053E38" w:rsidRDefault="00A15715">
            <w:pPr>
              <w:spacing w:before="20" w:after="20" w:line="240" w:lineRule="auto"/>
              <w:jc w:val="center"/>
            </w:pPr>
            <w:r>
              <w:rPr>
                <w:sz w:val="24"/>
              </w:rPr>
              <w:t>Triệu chứng dưới 24 giờ, khuếch tán âm tính</w:t>
            </w:r>
          </w:p>
        </w:tc>
        <w:tc>
          <w:tcPr>
            <w:tcW w:w="2929" w:type="dxa"/>
            <w:vAlign w:val="center"/>
          </w:tcPr>
          <w:p w:rsidR="00053E38" w:rsidRDefault="00A15715">
            <w:pPr>
              <w:spacing w:before="20" w:after="20" w:line="240" w:lineRule="auto"/>
              <w:jc w:val="center"/>
            </w:pPr>
            <w:r>
              <w:rPr>
                <w:sz w:val="24"/>
              </w:rPr>
              <w:t>Xếp là TIA</w:t>
            </w:r>
          </w:p>
        </w:tc>
        <w:tc>
          <w:tcPr>
            <w:tcW w:w="2929" w:type="dxa"/>
            <w:vAlign w:val="center"/>
          </w:tcPr>
          <w:p w:rsidR="00053E38" w:rsidRDefault="00A15715">
            <w:pPr>
              <w:spacing w:before="20" w:after="20" w:line="240" w:lineRule="auto"/>
              <w:jc w:val="center"/>
            </w:pPr>
            <w:r>
              <w:rPr>
                <w:sz w:val="24"/>
              </w:rPr>
              <w:t>TIA thật theo nghĩa hiện đại</w:t>
            </w:r>
          </w:p>
        </w:tc>
      </w:tr>
      <w:tr w:rsidR="00053E38">
        <w:trPr>
          <w:jc w:val="center"/>
        </w:trPr>
        <w:tc>
          <w:tcPr>
            <w:tcW w:w="2929" w:type="dxa"/>
            <w:vAlign w:val="center"/>
          </w:tcPr>
          <w:p w:rsidR="00053E38" w:rsidRDefault="00A15715">
            <w:pPr>
              <w:spacing w:before="20" w:after="20" w:line="240" w:lineRule="auto"/>
              <w:jc w:val="center"/>
            </w:pPr>
            <w:r>
              <w:rPr>
                <w:sz w:val="24"/>
              </w:rPr>
              <w:t>Tỷ lệ khuếch tán dương tính trong đoàn hệ cũ</w:t>
            </w:r>
          </w:p>
        </w:tc>
        <w:tc>
          <w:tcPr>
            <w:tcW w:w="2929" w:type="dxa"/>
            <w:vAlign w:val="center"/>
          </w:tcPr>
          <w:p w:rsidR="00053E38" w:rsidRDefault="00A15715">
            <w:pPr>
              <w:spacing w:before="20" w:after="20" w:line="240" w:lineRule="auto"/>
              <w:jc w:val="center"/>
            </w:pPr>
            <w:r>
              <w:rPr>
                <w:sz w:val="24"/>
              </w:rPr>
              <w:t>Không xác định</w:t>
            </w:r>
          </w:p>
        </w:tc>
        <w:tc>
          <w:tcPr>
            <w:tcW w:w="2929" w:type="dxa"/>
            <w:vAlign w:val="center"/>
          </w:tcPr>
          <w:p w:rsidR="00053E38" w:rsidRDefault="00A15715">
            <w:pPr>
              <w:spacing w:before="20" w:after="20" w:line="240" w:lineRule="auto"/>
              <w:jc w:val="center"/>
            </w:pPr>
            <w:r>
              <w:rPr>
                <w:sz w:val="24"/>
              </w:rPr>
              <w:t>30–50%</w:t>
            </w:r>
          </w:p>
        </w:tc>
      </w:tr>
      <w:tr w:rsidR="00053E38">
        <w:trPr>
          <w:jc w:val="center"/>
        </w:trPr>
        <w:tc>
          <w:tcPr>
            <w:tcW w:w="2929" w:type="dxa"/>
            <w:vAlign w:val="center"/>
          </w:tcPr>
          <w:p w:rsidR="00053E38" w:rsidRDefault="00A15715">
            <w:pPr>
              <w:spacing w:before="20" w:after="20" w:line="240" w:lineRule="auto"/>
              <w:jc w:val="center"/>
            </w:pPr>
            <w:r>
              <w:rPr>
                <w:sz w:val="24"/>
              </w:rPr>
              <w:t>Hệ quả phòng ngừa</w:t>
            </w:r>
          </w:p>
        </w:tc>
        <w:tc>
          <w:tcPr>
            <w:tcW w:w="2929" w:type="dxa"/>
            <w:vAlign w:val="center"/>
          </w:tcPr>
          <w:p w:rsidR="00053E38" w:rsidRDefault="00A15715">
            <w:pPr>
              <w:spacing w:before="20" w:after="20" w:line="240" w:lineRule="auto"/>
              <w:jc w:val="center"/>
            </w:pPr>
            <w:r>
              <w:rPr>
                <w:sz w:val="24"/>
              </w:rPr>
              <w:t>Đánh giá có thể trì hoãn</w:t>
            </w:r>
          </w:p>
        </w:tc>
        <w:tc>
          <w:tcPr>
            <w:tcW w:w="2929" w:type="dxa"/>
            <w:vAlign w:val="center"/>
          </w:tcPr>
          <w:p w:rsidR="00053E38" w:rsidRDefault="00A15715">
            <w:pPr>
              <w:spacing w:before="20" w:after="20" w:line="240" w:lineRule="auto"/>
              <w:jc w:val="center"/>
            </w:pPr>
            <w:r>
              <w:rPr>
                <w:sz w:val="24"/>
              </w:rPr>
              <w:t>Đánh giá khẩn dưới 24 giờ, can thiệp tích cực</w:t>
            </w:r>
          </w:p>
        </w:tc>
      </w:tr>
      <w:tr w:rsidR="00053E38">
        <w:trPr>
          <w:jc w:val="center"/>
        </w:trPr>
        <w:tc>
          <w:tcPr>
            <w:tcW w:w="2929" w:type="dxa"/>
            <w:vAlign w:val="center"/>
          </w:tcPr>
          <w:p w:rsidR="00053E38" w:rsidRDefault="00A15715">
            <w:pPr>
              <w:spacing w:before="20" w:after="20" w:line="240" w:lineRule="auto"/>
              <w:jc w:val="center"/>
            </w:pPr>
            <w:r>
              <w:rPr>
                <w:sz w:val="24"/>
              </w:rPr>
              <w:t>Cơ quan ban hành</w:t>
            </w:r>
          </w:p>
        </w:tc>
        <w:tc>
          <w:tcPr>
            <w:tcW w:w="2929" w:type="dxa"/>
            <w:vAlign w:val="center"/>
          </w:tcPr>
          <w:p w:rsidR="00053E38" w:rsidRDefault="00A15715">
            <w:pPr>
              <w:spacing w:before="20" w:after="20" w:line="240" w:lineRule="auto"/>
              <w:jc w:val="center"/>
            </w:pPr>
            <w:r>
              <w:rPr>
                <w:sz w:val="24"/>
              </w:rPr>
              <w:t>Uỷ ban Đặc biệt NINDS</w:t>
            </w:r>
          </w:p>
        </w:tc>
        <w:tc>
          <w:tcPr>
            <w:tcW w:w="2929" w:type="dxa"/>
            <w:vAlign w:val="center"/>
          </w:tcPr>
          <w:p w:rsidR="00053E38" w:rsidRDefault="00A15715">
            <w:pPr>
              <w:spacing w:before="20" w:after="20" w:line="240" w:lineRule="auto"/>
              <w:jc w:val="center"/>
            </w:pPr>
            <w:r>
              <w:rPr>
                <w:sz w:val="24"/>
              </w:rPr>
              <w:t>Tuyên bố khoa học AHA (Easton)</w:t>
            </w:r>
          </w:p>
        </w:tc>
      </w:tr>
    </w:tbl>
    <w:p w:rsidR="00053E38" w:rsidRDefault="00053E38">
      <w:pPr>
        <w:spacing w:after="120" w:line="240" w:lineRule="auto"/>
      </w:pPr>
    </w:p>
    <w:p w:rsidR="00053E38" w:rsidRDefault="00A15715">
      <w:pPr>
        <w:pStyle w:val="Heading3"/>
      </w:pPr>
      <w:r>
        <w:t>1.1.2. Khái niệm đột quỵ thiếu máu não nhẹ</w:t>
      </w:r>
    </w:p>
    <w:p w:rsidR="00053E38" w:rsidRDefault="00A15715">
      <w:pPr>
        <w:ind w:firstLine="567"/>
        <w:jc w:val="both"/>
      </w:pPr>
      <w:proofErr w:type="gramStart"/>
      <w:r>
        <w:t>Đột quỵ thiếu máu não nhẹ không có một định nghĩa tuyệt đối và thống nhất.</w:t>
      </w:r>
      <w:proofErr w:type="gramEnd"/>
      <w:r>
        <w:t xml:space="preserve"> Hướng dẫn của Bộ Y tế năm 2024 sử dụng ngưỡng NIHSS ≤ 5; các thử nghiệm CHANCE và POINT dùng ngưỡng NIHSS ≤ 3, còn THALES, TEMPO-2 và một số khuyến cáo mở rộng dùng ngưỡng NIHSS ≤ 5. Quan trọng hơn, “nhẹ” </w:t>
      </w:r>
      <w:proofErr w:type="gramStart"/>
      <w:r>
        <w:t>theo</w:t>
      </w:r>
      <w:proofErr w:type="gramEnd"/>
      <w:r>
        <w:t xml:space="preserve"> thang NIHSS không đồng nghĩa với “không gây tàn tật”: bán manh hoàn toàn, mất ngôn ngữ nặng, hội chứng lơ là nửa người, yếu chi đủ cản trở đi lại hoặc mất chức năng bàn tay thuận đều có thể gây tàn tật thực sự dù tổng điểm thấp. Do đó, hồ sơ bệnh án cần ghi song song điểm NIHSS và đánh giá khả năng thực hiện các hoạt động sinh hoạt cơ bản hoặc khả năng trở lại công việc [</w:t>
      </w:r>
      <w:hyperlink w:anchor="TLTK_4">
        <w:r>
          <w:rPr>
            <w:color w:val="000000"/>
            <w:szCs w:val="26"/>
          </w:rPr>
          <w:t>4</w:t>
        </w:r>
      </w:hyperlink>
      <w:proofErr w:type="gramStart"/>
      <w:r>
        <w:t>,</w:t>
      </w:r>
      <w:proofErr w:type="gramEnd"/>
      <w:r>
        <w:fldChar w:fldCharType="begin"/>
      </w:r>
      <w:r>
        <w:instrText xml:space="preserve"> HYPERLINK \l "TLTK_5" \h </w:instrText>
      </w:r>
      <w:r>
        <w:fldChar w:fldCharType="separate"/>
      </w:r>
      <w:r>
        <w:rPr>
          <w:color w:val="000000"/>
          <w:szCs w:val="26"/>
        </w:rPr>
        <w:t>5</w:t>
      </w:r>
      <w:r>
        <w:rPr>
          <w:color w:val="000000"/>
          <w:szCs w:val="26"/>
        </w:rPr>
        <w:fldChar w:fldCharType="end"/>
      </w:r>
      <w:r>
        <w:t>,</w:t>
      </w:r>
      <w:hyperlink w:anchor="TLTK_22">
        <w:r>
          <w:rPr>
            <w:color w:val="000000"/>
            <w:szCs w:val="26"/>
          </w:rPr>
          <w:t>22</w:t>
        </w:r>
      </w:hyperlink>
      <w:r>
        <w:t>,</w:t>
      </w:r>
      <w:hyperlink w:anchor="TLTK_23">
        <w:r>
          <w:rPr>
            <w:color w:val="000000"/>
            <w:szCs w:val="26"/>
          </w:rPr>
          <w:t>23</w:t>
        </w:r>
      </w:hyperlink>
      <w:r>
        <w:t>].</w:t>
      </w:r>
    </w:p>
    <w:p w:rsidR="00053E38" w:rsidRDefault="00A15715">
      <w:pPr>
        <w:ind w:firstLine="567"/>
        <w:jc w:val="both"/>
      </w:pPr>
      <w:proofErr w:type="gramStart"/>
      <w:r>
        <w:t>Sự thiếu thống nhất về ngưỡng điểm có ba hệ quả thực tiễn cần lưu ý. Thứ nhất, khi so sánh tỷ lệ mắc hoặc kết cục giữa các nghiên cứu, phải nêu rõ tiêu chuẩn NIHSS đã dùng, nếu không sẽ vô tình so sánh hai quần thể khác nhau.</w:t>
      </w:r>
      <w:proofErr w:type="gramEnd"/>
      <w:r>
        <w:t xml:space="preserve"> Thứ hai, khi áp dụng kết quả thử nghiệm vào thực hành, tiêu chuẩn tuyển chọn của thử nghiệm mới là căn cứ, chứ không phải một ngưỡng </w:t>
      </w:r>
      <w:proofErr w:type="gramStart"/>
      <w:r>
        <w:t>chung</w:t>
      </w:r>
      <w:proofErr w:type="gramEnd"/>
      <w:r>
        <w:t xml:space="preserve"> chung. Thứ ba, ở người bệnh nằm ở vùng ranh giới, quyết định điều trị nên dựa trên mức độ ảnh hưởng chức năng và cơ chế bệnh sinh hơn là dựa trên một con số duy nhất [</w:t>
      </w:r>
      <w:hyperlink w:anchor="TLTK_5">
        <w:r>
          <w:rPr>
            <w:color w:val="000000"/>
            <w:szCs w:val="26"/>
          </w:rPr>
          <w:t>5</w:t>
        </w:r>
      </w:hyperlink>
      <w:proofErr w:type="gramStart"/>
      <w:r>
        <w:t>,</w:t>
      </w:r>
      <w:proofErr w:type="gramEnd"/>
      <w:r>
        <w:fldChar w:fldCharType="begin"/>
      </w:r>
      <w:r>
        <w:instrText xml:space="preserve"> HYPERLINK \l "TLTK_12" \h </w:instrText>
      </w:r>
      <w:r>
        <w:fldChar w:fldCharType="separate"/>
      </w:r>
      <w:r>
        <w:rPr>
          <w:color w:val="000000"/>
          <w:szCs w:val="26"/>
        </w:rPr>
        <w:t>12</w:t>
      </w:r>
      <w:r>
        <w:rPr>
          <w:color w:val="000000"/>
          <w:szCs w:val="26"/>
        </w:rPr>
        <w:fldChar w:fldCharType="end"/>
      </w:r>
      <w:r>
        <w:t>].</w:t>
      </w:r>
    </w:p>
    <w:p w:rsidR="00053E38" w:rsidRDefault="00A15715">
      <w:pPr>
        <w:pStyle w:val="Heading3"/>
      </w:pPr>
      <w:r>
        <w:lastRenderedPageBreak/>
        <w:t xml:space="preserve">1.1.3. Phân biệt ba thực thể </w:t>
      </w:r>
      <w:proofErr w:type="gramStart"/>
      <w:r>
        <w:t>theo</w:t>
      </w:r>
      <w:proofErr w:type="gramEnd"/>
      <w:r>
        <w:t xml:space="preserve"> định nghĩa dựa trên mô</w:t>
      </w:r>
    </w:p>
    <w:p w:rsidR="00053E38" w:rsidRDefault="00A15715">
      <w:pPr>
        <w:ind w:firstLine="567"/>
        <w:jc w:val="both"/>
      </w:pPr>
      <w:r>
        <w:t>Theo định nghĩa dựa trên mô, cần phân biệt ba thực thể: (i) TIA có tổn thương mô, tức người bệnh có triệu chứng ngắn nhưng chuỗi xung khuếch tán dương tính, được xếp lại thành đột quỵ thiếu máu não nhẹ; (ii) TIA không có tổn thương mô, tức triệu chứng ngắn kèm chuỗi xung khuếch tán âm tính, là TIA “thật” theo nghĩa hiện đại; (iii) thiếu máu võng mạc, mà điển hình là mù thoáng qua một mắt, được xếp cùng nhóm TIA do chung cơ chế và chung mức nguy cơ. Sự phân biệt này có ý nghĩa lâm sàng vì nhóm có tổn thương mô mang nguy cơ tái phát cao hơn rõ rệt và thường được xử trí như đột quỵ nhẹ trong các phác đồ phòng ngừa thứ phát hiện đại [</w:t>
      </w:r>
      <w:hyperlink w:anchor="TLTK_6">
        <w:r>
          <w:rPr>
            <w:color w:val="000000"/>
            <w:szCs w:val="26"/>
          </w:rPr>
          <w:t>6</w:t>
        </w:r>
      </w:hyperlink>
      <w:proofErr w:type="gramStart"/>
      <w:r>
        <w:t>,</w:t>
      </w:r>
      <w:proofErr w:type="gramEnd"/>
      <w:r>
        <w:fldChar w:fldCharType="begin"/>
      </w:r>
      <w:r>
        <w:instrText xml:space="preserve"> HYPERLINK \l "TLTK_22" \h </w:instrText>
      </w:r>
      <w:r>
        <w:fldChar w:fldCharType="separate"/>
      </w:r>
      <w:r>
        <w:rPr>
          <w:color w:val="000000"/>
          <w:szCs w:val="26"/>
        </w:rPr>
        <w:t>22</w:t>
      </w:r>
      <w:r>
        <w:rPr>
          <w:color w:val="000000"/>
          <w:szCs w:val="26"/>
        </w:rPr>
        <w:fldChar w:fldCharType="end"/>
      </w:r>
      <w:r>
        <w:t>].</w:t>
      </w:r>
    </w:p>
    <w:p w:rsidR="00053E38" w:rsidRDefault="00A15715">
      <w:pPr>
        <w:ind w:firstLine="567"/>
        <w:jc w:val="both"/>
      </w:pPr>
      <w:r>
        <w:t xml:space="preserve">Một thách thức lâm sàng thường gặp là các biểu hiện không điển hình hoặc bị thang NIHSS đánh giá thấp, như chóng mặt kèm dấu thần kinh trung ương, rối loạn ngôn ngữ thoáng qua, mất thị lực một mắt, bán manh hoặc yếu bàn </w:t>
      </w:r>
      <w:proofErr w:type="gramStart"/>
      <w:r>
        <w:t>tay</w:t>
      </w:r>
      <w:proofErr w:type="gramEnd"/>
      <w:r>
        <w:t xml:space="preserve"> đơn độc. Chẩn đoán dựa trên mô tả khởi phát, tính khu trú </w:t>
      </w:r>
      <w:proofErr w:type="gramStart"/>
      <w:r>
        <w:t>theo</w:t>
      </w:r>
      <w:proofErr w:type="gramEnd"/>
      <w:r>
        <w:t xml:space="preserve"> vùng cấp máu, khám thần kinh có mục tiêu và hình ảnh thích hợp; không thể loại trừ TIA chỉ vì triệu chứng đã hết, điểm ABCD2 thấp hoặc chuỗi xung khuếch tán ban đầu âm tính. Các thang điểm chỉ hỗ trợ phân tầng sau khi bác sĩ đã xem xét đầy đủ chẩn đoán phân biệt [</w:t>
      </w:r>
      <w:hyperlink w:anchor="TLTK_12">
        <w:r>
          <w:rPr>
            <w:color w:val="000000"/>
            <w:szCs w:val="26"/>
          </w:rPr>
          <w:t>12</w:t>
        </w:r>
      </w:hyperlink>
      <w:proofErr w:type="gramStart"/>
      <w:r>
        <w:t>,</w:t>
      </w:r>
      <w:proofErr w:type="gramEnd"/>
      <w:r>
        <w:fldChar w:fldCharType="begin"/>
      </w:r>
      <w:r>
        <w:instrText xml:space="preserve"> HYPERLINK \l "TLTK_13" \h </w:instrText>
      </w:r>
      <w:r>
        <w:fldChar w:fldCharType="separate"/>
      </w:r>
      <w:r>
        <w:rPr>
          <w:color w:val="000000"/>
          <w:szCs w:val="26"/>
        </w:rPr>
        <w:t>13</w:t>
      </w:r>
      <w:r>
        <w:rPr>
          <w:color w:val="000000"/>
          <w:szCs w:val="26"/>
        </w:rPr>
        <w:fldChar w:fldCharType="end"/>
      </w:r>
      <w:r>
        <w:t>,</w:t>
      </w:r>
      <w:hyperlink w:anchor="TLTK_22">
        <w:r>
          <w:rPr>
            <w:color w:val="000000"/>
            <w:szCs w:val="26"/>
          </w:rPr>
          <w:t>22</w:t>
        </w:r>
      </w:hyperlink>
      <w:r>
        <w:t>,</w:t>
      </w:r>
      <w:hyperlink w:anchor="TLTK_23">
        <w:r>
          <w:rPr>
            <w:color w:val="000000"/>
            <w:szCs w:val="26"/>
          </w:rPr>
          <w:t>23</w:t>
        </w:r>
      </w:hyperlink>
      <w:r>
        <w:t>].</w:t>
      </w:r>
    </w:p>
    <w:p w:rsidR="00053E38" w:rsidRDefault="00A15715">
      <w:pPr>
        <w:ind w:firstLine="567"/>
        <w:jc w:val="both"/>
      </w:pPr>
      <w:r>
        <w:t xml:space="preserve">Quan niệm “TIA và đột quỵ nhẹ là tín hiệu cảnh báo của đột quỵ nặng” đã được củng cố bằng cả dữ liệu dịch tễ lẫn dữ liệu can thiệp. </w:t>
      </w:r>
      <w:proofErr w:type="gramStart"/>
      <w:r>
        <w:t>Khoảng 12–30% người bệnh nhồi máu não nặng có một đợt TIA trong vài ngày đến vài tuần trước đó, và nguy cơ tái phát cao tập trung trong 48–72 giờ đầu sau triệu chứng đầu tiên.</w:t>
      </w:r>
      <w:proofErr w:type="gramEnd"/>
      <w:r>
        <w:t xml:space="preserve"> Ngược lại, các nghiên cứu về mô hình phòng khám nhanh TIA cho thấy đánh giá khẩn cấp phối hợp can thiệp tích cực đa thành phần — kháng kết tập tiểu cầu, statin, kiểm soát huyết áp, kháng đông cho rung nhĩ — có thể giảm tới 80% nguy cơ đột quỵ trong 90 ngày (Hình 1.1) [</w:t>
      </w:r>
      <w:hyperlink w:anchor="TLTK_20">
        <w:r>
          <w:rPr>
            <w:color w:val="000000"/>
            <w:szCs w:val="26"/>
          </w:rPr>
          <w:t>20</w:t>
        </w:r>
      </w:hyperlink>
      <w:proofErr w:type="gramStart"/>
      <w:r>
        <w:t>,</w:t>
      </w:r>
      <w:proofErr w:type="gramEnd"/>
      <w:r>
        <w:fldChar w:fldCharType="begin"/>
      </w:r>
      <w:r>
        <w:instrText xml:space="preserve"> HYPERLINK \l "TLTK_24" \h </w:instrText>
      </w:r>
      <w:r>
        <w:fldChar w:fldCharType="separate"/>
      </w:r>
      <w:r>
        <w:rPr>
          <w:color w:val="000000"/>
          <w:szCs w:val="26"/>
        </w:rPr>
        <w:t>24</w:t>
      </w:r>
      <w:r>
        <w:rPr>
          <w:color w:val="000000"/>
          <w:szCs w:val="26"/>
        </w:rPr>
        <w:fldChar w:fldCharType="end"/>
      </w:r>
      <w:r>
        <w:t>,</w:t>
      </w:r>
      <w:hyperlink w:anchor="TLTK_25">
        <w:r>
          <w:rPr>
            <w:color w:val="000000"/>
            <w:szCs w:val="26"/>
          </w:rPr>
          <w:t>25</w:t>
        </w:r>
      </w:hyperlink>
      <w:r>
        <w:t>].</w:t>
      </w:r>
    </w:p>
    <w:p w:rsidR="00053E38" w:rsidRDefault="00BE7122">
      <w:pPr>
        <w:keepNext/>
        <w:spacing w:before="120" w:after="40"/>
        <w:jc w:val="center"/>
      </w:pPr>
      <w:r>
        <w:rPr>
          <w:noProof/>
        </w:rPr>
        <w:lastRenderedPageBreak/>
        <w:drawing>
          <wp:inline distT="0" distB="0" distL="0" distR="0">
            <wp:extent cx="5580380" cy="3482340"/>
            <wp:effectExtent l="0" t="0" r="127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818004386_2288877282543632696_2562694809699610219_bf9afd7e13f5f0d5ff7b60800b083df3.jpg"/>
                    <pic:cNvPicPr/>
                  </pic:nvPicPr>
                  <pic:blipFill>
                    <a:blip r:embed="rId9">
                      <a:extLst>
                        <a:ext uri="{28A0092B-C50C-407E-A947-70E740481C1C}">
                          <a14:useLocalDpi xmlns:a14="http://schemas.microsoft.com/office/drawing/2010/main" val="0"/>
                        </a:ext>
                      </a:extLst>
                    </a:blip>
                    <a:stretch>
                      <a:fillRect/>
                    </a:stretch>
                  </pic:blipFill>
                  <pic:spPr>
                    <a:xfrm>
                      <a:off x="0" y="0"/>
                      <a:ext cx="5580380" cy="3482340"/>
                    </a:xfrm>
                    <a:prstGeom prst="rect">
                      <a:avLst/>
                    </a:prstGeom>
                  </pic:spPr>
                </pic:pic>
              </a:graphicData>
            </a:graphic>
          </wp:inline>
        </w:drawing>
      </w:r>
    </w:p>
    <w:p w:rsidR="00053E38" w:rsidRDefault="00A15715" w:rsidP="00A15715">
      <w:pPr>
        <w:pStyle w:val="CaptionHinh"/>
      </w:pPr>
      <w:bookmarkStart w:id="4" w:name="_Toc238734961"/>
      <w:proofErr w:type="gramStart"/>
      <w:r>
        <w:t>Hình 1.1.</w:t>
      </w:r>
      <w:proofErr w:type="gramEnd"/>
      <w:r>
        <w:t xml:space="preserve"> So sánh giải phẫu – lâm sàng giữa cơn thiếu máu não thoáng qua và hội chứng vành cấp, minh hoạ khái niệm dựa trên mô so với dựa trên thời gian. TIA tương ứng với cơn đau thắt ngực không ổn định, còn đột quỵ thiếu máu não tương ứng với nhồi máu cơ </w:t>
      </w:r>
      <w:proofErr w:type="gramStart"/>
      <w:r>
        <w:t>tim</w:t>
      </w:r>
      <w:proofErr w:type="gramEnd"/>
      <w:r>
        <w:t>; cả hai đều là cấp cứu cần đánh giá khẩn</w:t>
      </w:r>
      <w:bookmarkEnd w:id="4"/>
      <w:r>
        <w:t xml:space="preserve"> [</w:t>
      </w:r>
      <w:hyperlink w:anchor="TLTK_26">
        <w:r>
          <w:rPr>
            <w:color w:val="000000"/>
            <w:szCs w:val="26"/>
          </w:rPr>
          <w:t>26</w:t>
        </w:r>
      </w:hyperlink>
      <w:r>
        <w:t>].</w:t>
      </w:r>
    </w:p>
    <w:p w:rsidR="00053E38" w:rsidRDefault="00A15715">
      <w:pPr>
        <w:pStyle w:val="Heading2"/>
      </w:pPr>
      <w:bookmarkStart w:id="5" w:name="_Toc238734910"/>
      <w:r>
        <w:t>1.2. Dịch tễ học và gánh nặng bệnh tật</w:t>
      </w:r>
      <w:bookmarkEnd w:id="5"/>
    </w:p>
    <w:p w:rsidR="00053E38" w:rsidRDefault="00A15715">
      <w:pPr>
        <w:pStyle w:val="Heading3"/>
      </w:pPr>
      <w:r>
        <w:t>1.2.1. Tỷ suất mắc trên thế giới</w:t>
      </w:r>
    </w:p>
    <w:p w:rsidR="00053E38" w:rsidRDefault="00A15715">
      <w:pPr>
        <w:ind w:firstLine="567"/>
        <w:jc w:val="both"/>
      </w:pPr>
      <w:r>
        <w:t xml:space="preserve">Tỷ suất mắc TIA hằng năm trong dân số </w:t>
      </w:r>
      <w:proofErr w:type="gramStart"/>
      <w:r>
        <w:t>chung</w:t>
      </w:r>
      <w:proofErr w:type="gramEnd"/>
      <w:r>
        <w:t xml:space="preserve"> dao động từ 50 đến 150 trên 100.000 dân, tăng mạnh theo tuổi và đạt trên 500 trên 100.000 ở nhóm trên 75 tuổi. Tại Hoa Kỳ, ước tính khoảng 240.000 trường hợp TIA mới được chẩn đoán mỗi năm, mặc dù con số thực tế có thể cao hơn do nhiều người bệnh không tìm đến cơ sở y tế hoặc bị chẩn đoán nhầm. </w:t>
      </w:r>
      <w:proofErr w:type="gramStart"/>
      <w:r>
        <w:t>Tại Vương quốc Anh, số ca TIA mới mắc được báo cáo trong khoảng 50.000–100.000 ca mỗi năm.</w:t>
      </w:r>
      <w:proofErr w:type="gramEnd"/>
      <w:r>
        <w:t xml:space="preserve"> Sự khác biệt giữa các quốc gia phản ánh đặc điểm dân số, tổ chức hệ thống y tế và tiêu chuẩn báo cáo, đặc biệt là việc áp dụng định nghĩa dựa trên thời gian hay dựa trên mô [</w:t>
      </w:r>
      <w:hyperlink w:anchor="TLTK_1">
        <w:r>
          <w:rPr>
            <w:color w:val="000000"/>
            <w:szCs w:val="26"/>
          </w:rPr>
          <w:t>1</w:t>
        </w:r>
      </w:hyperlink>
      <w:proofErr w:type="gramStart"/>
      <w:r>
        <w:t>,</w:t>
      </w:r>
      <w:proofErr w:type="gramEnd"/>
      <w:r>
        <w:fldChar w:fldCharType="begin"/>
      </w:r>
      <w:r>
        <w:instrText xml:space="preserve"> HYPERLINK \l "TLTK_27" \h </w:instrText>
      </w:r>
      <w:r>
        <w:fldChar w:fldCharType="separate"/>
      </w:r>
      <w:r>
        <w:rPr>
          <w:color w:val="000000"/>
          <w:szCs w:val="26"/>
        </w:rPr>
        <w:t>27</w:t>
      </w:r>
      <w:r>
        <w:rPr>
          <w:color w:val="000000"/>
          <w:szCs w:val="26"/>
        </w:rPr>
        <w:fldChar w:fldCharType="end"/>
      </w:r>
      <w:r>
        <w:t>,</w:t>
      </w:r>
      <w:hyperlink w:anchor="TLTK_28">
        <w:r>
          <w:rPr>
            <w:color w:val="000000"/>
            <w:szCs w:val="26"/>
          </w:rPr>
          <w:t>28</w:t>
        </w:r>
      </w:hyperlink>
      <w:r>
        <w:t>].</w:t>
      </w:r>
    </w:p>
    <w:p w:rsidR="00053E38" w:rsidRDefault="00A15715">
      <w:pPr>
        <w:ind w:firstLine="567"/>
        <w:jc w:val="both"/>
      </w:pPr>
      <w:proofErr w:type="gramStart"/>
      <w:r>
        <w:t>Tại Hoa Kỳ có khoảng 795.000 trường hợp đột quỵ mới hoặc tái phát mỗi năm, phần lớn là đột quỵ thiếu máu não.</w:t>
      </w:r>
      <w:proofErr w:type="gramEnd"/>
      <w:r>
        <w:t xml:space="preserve"> Đột quỵ nhẹ chiếm khoảng 30–50% số </w:t>
      </w:r>
      <w:r>
        <w:lastRenderedPageBreak/>
        <w:t xml:space="preserve">người bệnh nhồi máu não nhập viện, tuỳ </w:t>
      </w:r>
      <w:proofErr w:type="gramStart"/>
      <w:r>
        <w:t>theo</w:t>
      </w:r>
      <w:proofErr w:type="gramEnd"/>
      <w:r>
        <w:t xml:space="preserve"> định nghĩa và hệ thống ghi nhận. Khi áp dụng định nghĩa dựa trên mô, một phần người bệnh trước đây xếp vào nhóm TIA nhưng có chuỗi xung khuếch tán dương tính được chuyển sang nhóm đột quỵ nhẹ; vì vậy mọi so sánh dịch tễ giữa các giai đoạn đều phải nêu rõ tiêu chuẩn chẩn đoán đã sử dụng [</w:t>
      </w:r>
      <w:hyperlink w:anchor="TLTK_5">
        <w:r>
          <w:rPr>
            <w:color w:val="000000"/>
            <w:szCs w:val="26"/>
          </w:rPr>
          <w:t>5</w:t>
        </w:r>
      </w:hyperlink>
      <w:proofErr w:type="gramStart"/>
      <w:r>
        <w:t>,</w:t>
      </w:r>
      <w:proofErr w:type="gramEnd"/>
      <w:r>
        <w:fldChar w:fldCharType="begin"/>
      </w:r>
      <w:r>
        <w:instrText xml:space="preserve"> HYPERLINK \l "TLTK_27" \h </w:instrText>
      </w:r>
      <w:r>
        <w:fldChar w:fldCharType="separate"/>
      </w:r>
      <w:r>
        <w:rPr>
          <w:color w:val="000000"/>
          <w:szCs w:val="26"/>
        </w:rPr>
        <w:t>27</w:t>
      </w:r>
      <w:r>
        <w:rPr>
          <w:color w:val="000000"/>
          <w:szCs w:val="26"/>
        </w:rPr>
        <w:fldChar w:fldCharType="end"/>
      </w:r>
      <w:r>
        <w:t>,</w:t>
      </w:r>
      <w:hyperlink w:anchor="TLTK_28">
        <w:r>
          <w:rPr>
            <w:color w:val="000000"/>
            <w:szCs w:val="26"/>
          </w:rPr>
          <w:t>28</w:t>
        </w:r>
      </w:hyperlink>
      <w:r>
        <w:t>]. Ở quy mô toàn cầu, phân tích Gánh nặng Bệnh tật Toàn cầu cho thấy đột quỵ vẫn là nguyên nhân gây tử vong đứng hàng thứ ba và là nguyên nhân hàng đầu gây tàn tật lâu dài, với gánh nặng dịch chuyển ngày càng rõ về phía các nước thu nhập thấp và trung bình [</w:t>
      </w:r>
      <w:hyperlink w:anchor="TLTK_29">
        <w:r>
          <w:rPr>
            <w:color w:val="000000"/>
            <w:szCs w:val="26"/>
          </w:rPr>
          <w:t>29</w:t>
        </w:r>
      </w:hyperlink>
      <w:r>
        <w:t>].</w:t>
      </w:r>
    </w:p>
    <w:p w:rsidR="00053E38" w:rsidRDefault="00A15715">
      <w:pPr>
        <w:pStyle w:val="Heading3"/>
      </w:pPr>
      <w:r>
        <w:t>1.2.2. Nguy cơ tái phát sớm</w:t>
      </w:r>
    </w:p>
    <w:p w:rsidR="00053E38" w:rsidRDefault="00A15715">
      <w:pPr>
        <w:ind w:firstLine="567"/>
        <w:jc w:val="both"/>
      </w:pPr>
      <w:proofErr w:type="gramStart"/>
      <w:r>
        <w:t>Nguy cơ đột quỵ thiếu máu não tái phát sau TIA và đột quỵ nhẹ tập trung rất cao trong giai đoạn cấp.</w:t>
      </w:r>
      <w:proofErr w:type="gramEnd"/>
      <w:r>
        <w:t xml:space="preserve"> Phân tích gộp của Wu và cộng sự trên các nghiên cứu thuần tập lớn ước tính nguy cơ đột quỵ trong 7 ngày đầu sau TIA dao động khoảng 5–7%, trong 30 ngày là 8–12%, trong 90 ngày là 12–15%, sau một năm khoảng 15–20% và sau năm năm là 25–30%. Mức nguy cơ này cao gấp 30–100 lần so với nguy cơ đột quỵ nền của dân số </w:t>
      </w:r>
      <w:proofErr w:type="gramStart"/>
      <w:r>
        <w:t>chung</w:t>
      </w:r>
      <w:proofErr w:type="gramEnd"/>
      <w:r>
        <w:t xml:space="preserve"> cùng độ tuổi, củng cố quan niệm rằng TIA là một tín hiệu cảnh báo cấp tính cần can thiệp ngay lập tức (Bảng 1.2) [</w:t>
      </w:r>
      <w:hyperlink w:anchor="TLTK_1">
        <w:r>
          <w:rPr>
            <w:color w:val="000000"/>
            <w:szCs w:val="26"/>
          </w:rPr>
          <w:t>1</w:t>
        </w:r>
      </w:hyperlink>
      <w:r>
        <w:t>-</w:t>
      </w:r>
      <w:hyperlink w:anchor="TLTK_3">
        <w:r>
          <w:rPr>
            <w:color w:val="000000"/>
            <w:szCs w:val="26"/>
          </w:rPr>
          <w:t>3</w:t>
        </w:r>
      </w:hyperlink>
      <w:r>
        <w:t>].</w:t>
      </w:r>
    </w:p>
    <w:p w:rsidR="00053E38" w:rsidRDefault="00A15715" w:rsidP="00A15715">
      <w:pPr>
        <w:pStyle w:val="CaptionBang"/>
      </w:pPr>
      <w:bookmarkStart w:id="6" w:name="_Toc238734936"/>
      <w:proofErr w:type="gramStart"/>
      <w:r>
        <w:t>Bảng 1.2.</w:t>
      </w:r>
      <w:proofErr w:type="gramEnd"/>
      <w:r>
        <w:t xml:space="preserve"> Nguy cơ đột quỵ tái phát sau cơn thiếu máu não thoáng qua và đột quỵ nhẹ theo thời gian, so sánh giữa chăm sóc thông thường trước đây và mô hình phòng khám nhanh</w:t>
      </w:r>
      <w:bookmarkEnd w:id="6"/>
      <w:r>
        <w:t xml:space="preserve"> [</w:t>
      </w:r>
      <w:hyperlink w:anchor="TLTK_2">
        <w:r>
          <w:rPr>
            <w:color w:val="000000"/>
            <w:szCs w:val="26"/>
          </w:rPr>
          <w:t>2</w:t>
        </w:r>
      </w:hyperlink>
      <w:proofErr w:type="gramStart"/>
      <w:r>
        <w:t>,</w:t>
      </w:r>
      <w:proofErr w:type="gramEnd"/>
      <w:r>
        <w:fldChar w:fldCharType="begin"/>
      </w:r>
      <w:r>
        <w:instrText xml:space="preserve"> HYPERLINK \l "TLTK_3" \h </w:instrText>
      </w:r>
      <w:r>
        <w:fldChar w:fldCharType="separate"/>
      </w:r>
      <w:r>
        <w:rPr>
          <w:color w:val="000000"/>
          <w:szCs w:val="26"/>
        </w:rPr>
        <w:t>3</w:t>
      </w:r>
      <w:r>
        <w:rPr>
          <w:color w:val="000000"/>
          <w:szCs w:val="26"/>
        </w:rPr>
        <w:fldChar w:fldCharType="end"/>
      </w:r>
      <w:r>
        <w:t>,</w:t>
      </w:r>
      <w:hyperlink w:anchor="TLTK_20">
        <w:r>
          <w:rPr>
            <w:color w:val="000000"/>
            <w:szCs w:val="26"/>
          </w:rPr>
          <w:t>20</w:t>
        </w:r>
      </w:hyperlink>
      <w:r>
        <w:t>,</w:t>
      </w:r>
      <w:hyperlink w:anchor="TLTK_25">
        <w:r>
          <w:rPr>
            <w:color w:val="000000"/>
            <w:szCs w:val="26"/>
          </w:rPr>
          <w:t>25</w:t>
        </w:r>
      </w:hyperlink>
      <w:r>
        <w:t>,</w:t>
      </w:r>
      <w:hyperlink w:anchor="TLTK_30">
        <w:r>
          <w:rPr>
            <w:color w:val="000000"/>
            <w:szCs w:val="26"/>
          </w:rPr>
          <w:t>30</w:t>
        </w:r>
      </w:hyperlink>
      <w:r>
        <w:t>].</w:t>
      </w:r>
    </w:p>
    <w:tbl>
      <w:tblPr>
        <w:tblStyle w:val="TableGrid"/>
        <w:tblW w:w="0" w:type="auto"/>
        <w:jc w:val="center"/>
        <w:tblLook w:val="04A0" w:firstRow="1" w:lastRow="0" w:firstColumn="1" w:lastColumn="0" w:noHBand="0" w:noVBand="1"/>
      </w:tblPr>
      <w:tblGrid>
        <w:gridCol w:w="2929"/>
        <w:gridCol w:w="2929"/>
        <w:gridCol w:w="2929"/>
      </w:tblGrid>
      <w:tr w:rsidR="00053E38">
        <w:trPr>
          <w:tblHeader/>
          <w:jc w:val="center"/>
        </w:trPr>
        <w:tc>
          <w:tcPr>
            <w:tcW w:w="2929" w:type="dxa"/>
            <w:vAlign w:val="center"/>
          </w:tcPr>
          <w:p w:rsidR="00053E38" w:rsidRDefault="00A15715">
            <w:pPr>
              <w:spacing w:before="20" w:after="20" w:line="240" w:lineRule="auto"/>
              <w:jc w:val="center"/>
            </w:pPr>
            <w:r>
              <w:rPr>
                <w:b/>
                <w:sz w:val="24"/>
              </w:rPr>
              <w:t>Thời điểm</w:t>
            </w:r>
          </w:p>
        </w:tc>
        <w:tc>
          <w:tcPr>
            <w:tcW w:w="2929" w:type="dxa"/>
            <w:vAlign w:val="center"/>
          </w:tcPr>
          <w:p w:rsidR="00053E38" w:rsidRDefault="00A15715">
            <w:pPr>
              <w:spacing w:before="20" w:after="20" w:line="240" w:lineRule="auto"/>
              <w:jc w:val="center"/>
            </w:pPr>
            <w:r>
              <w:rPr>
                <w:b/>
                <w:sz w:val="24"/>
              </w:rPr>
              <w:t>Chăm sóc thông thường trước đây</w:t>
            </w:r>
          </w:p>
        </w:tc>
        <w:tc>
          <w:tcPr>
            <w:tcW w:w="2929" w:type="dxa"/>
            <w:vAlign w:val="center"/>
          </w:tcPr>
          <w:p w:rsidR="00053E38" w:rsidRDefault="00A15715">
            <w:pPr>
              <w:spacing w:before="20" w:after="20" w:line="240" w:lineRule="auto"/>
              <w:jc w:val="center"/>
            </w:pPr>
            <w:r>
              <w:rPr>
                <w:b/>
                <w:sz w:val="24"/>
              </w:rPr>
              <w:t>Sau triển khai phòng khám TIA nhanh</w:t>
            </w:r>
          </w:p>
        </w:tc>
      </w:tr>
      <w:tr w:rsidR="00053E38">
        <w:trPr>
          <w:jc w:val="center"/>
        </w:trPr>
        <w:tc>
          <w:tcPr>
            <w:tcW w:w="2929" w:type="dxa"/>
            <w:vAlign w:val="center"/>
          </w:tcPr>
          <w:p w:rsidR="00053E38" w:rsidRDefault="00A15715">
            <w:pPr>
              <w:spacing w:before="20" w:after="20" w:line="240" w:lineRule="auto"/>
              <w:jc w:val="center"/>
            </w:pPr>
            <w:r>
              <w:rPr>
                <w:sz w:val="24"/>
              </w:rPr>
              <w:t>7 ngày</w:t>
            </w:r>
          </w:p>
        </w:tc>
        <w:tc>
          <w:tcPr>
            <w:tcW w:w="2929" w:type="dxa"/>
            <w:vAlign w:val="center"/>
          </w:tcPr>
          <w:p w:rsidR="00053E38" w:rsidRDefault="00A15715">
            <w:pPr>
              <w:spacing w:before="20" w:after="20" w:line="240" w:lineRule="auto"/>
              <w:jc w:val="center"/>
            </w:pPr>
            <w:r>
              <w:rPr>
                <w:sz w:val="24"/>
              </w:rPr>
              <w:t>5–7%</w:t>
            </w:r>
          </w:p>
        </w:tc>
        <w:tc>
          <w:tcPr>
            <w:tcW w:w="2929" w:type="dxa"/>
            <w:vAlign w:val="center"/>
          </w:tcPr>
          <w:p w:rsidR="00053E38" w:rsidRDefault="00A15715">
            <w:pPr>
              <w:spacing w:before="20" w:after="20" w:line="240" w:lineRule="auto"/>
              <w:jc w:val="center"/>
            </w:pPr>
            <w:r>
              <w:rPr>
                <w:sz w:val="24"/>
              </w:rPr>
              <w:t>1–2%</w:t>
            </w:r>
          </w:p>
        </w:tc>
      </w:tr>
      <w:tr w:rsidR="00053E38">
        <w:trPr>
          <w:jc w:val="center"/>
        </w:trPr>
        <w:tc>
          <w:tcPr>
            <w:tcW w:w="2929" w:type="dxa"/>
            <w:vAlign w:val="center"/>
          </w:tcPr>
          <w:p w:rsidR="00053E38" w:rsidRDefault="00A15715">
            <w:pPr>
              <w:spacing w:before="20" w:after="20" w:line="240" w:lineRule="auto"/>
              <w:jc w:val="center"/>
            </w:pPr>
            <w:r>
              <w:rPr>
                <w:sz w:val="24"/>
              </w:rPr>
              <w:t>30 ngày</w:t>
            </w:r>
          </w:p>
        </w:tc>
        <w:tc>
          <w:tcPr>
            <w:tcW w:w="2929" w:type="dxa"/>
            <w:vAlign w:val="center"/>
          </w:tcPr>
          <w:p w:rsidR="00053E38" w:rsidRDefault="00A15715">
            <w:pPr>
              <w:spacing w:before="20" w:after="20" w:line="240" w:lineRule="auto"/>
              <w:jc w:val="center"/>
            </w:pPr>
            <w:r>
              <w:rPr>
                <w:sz w:val="24"/>
              </w:rPr>
              <w:t>8–12%</w:t>
            </w:r>
          </w:p>
        </w:tc>
        <w:tc>
          <w:tcPr>
            <w:tcW w:w="2929" w:type="dxa"/>
            <w:vAlign w:val="center"/>
          </w:tcPr>
          <w:p w:rsidR="00053E38" w:rsidRDefault="00A15715">
            <w:pPr>
              <w:spacing w:before="20" w:after="20" w:line="240" w:lineRule="auto"/>
              <w:jc w:val="center"/>
            </w:pPr>
            <w:r>
              <w:rPr>
                <w:sz w:val="24"/>
              </w:rPr>
              <w:t>2–4%</w:t>
            </w:r>
          </w:p>
        </w:tc>
      </w:tr>
      <w:tr w:rsidR="00053E38">
        <w:trPr>
          <w:jc w:val="center"/>
        </w:trPr>
        <w:tc>
          <w:tcPr>
            <w:tcW w:w="2929" w:type="dxa"/>
            <w:vAlign w:val="center"/>
          </w:tcPr>
          <w:p w:rsidR="00053E38" w:rsidRDefault="00A15715">
            <w:pPr>
              <w:spacing w:before="20" w:after="20" w:line="240" w:lineRule="auto"/>
              <w:jc w:val="center"/>
            </w:pPr>
            <w:r>
              <w:rPr>
                <w:sz w:val="24"/>
              </w:rPr>
              <w:t>90 ngày</w:t>
            </w:r>
          </w:p>
        </w:tc>
        <w:tc>
          <w:tcPr>
            <w:tcW w:w="2929" w:type="dxa"/>
            <w:vAlign w:val="center"/>
          </w:tcPr>
          <w:p w:rsidR="00053E38" w:rsidRDefault="00A15715">
            <w:pPr>
              <w:spacing w:before="20" w:after="20" w:line="240" w:lineRule="auto"/>
              <w:jc w:val="center"/>
            </w:pPr>
            <w:r>
              <w:rPr>
                <w:sz w:val="24"/>
              </w:rPr>
              <w:t>12–15%</w:t>
            </w:r>
          </w:p>
        </w:tc>
        <w:tc>
          <w:tcPr>
            <w:tcW w:w="2929" w:type="dxa"/>
            <w:vAlign w:val="center"/>
          </w:tcPr>
          <w:p w:rsidR="00053E38" w:rsidRDefault="00A15715">
            <w:pPr>
              <w:spacing w:before="20" w:after="20" w:line="240" w:lineRule="auto"/>
              <w:jc w:val="center"/>
            </w:pPr>
            <w:r>
              <w:rPr>
                <w:sz w:val="24"/>
              </w:rPr>
              <w:t>2–4% (TIAregistry: 3</w:t>
            </w:r>
            <w:proofErr w:type="gramStart"/>
            <w:r>
              <w:rPr>
                <w:sz w:val="24"/>
              </w:rPr>
              <w:t>,7</w:t>
            </w:r>
            <w:proofErr w:type="gramEnd"/>
            <w:r>
              <w:rPr>
                <w:sz w:val="24"/>
              </w:rPr>
              <w:t>%)</w:t>
            </w:r>
          </w:p>
        </w:tc>
      </w:tr>
      <w:tr w:rsidR="00053E38">
        <w:trPr>
          <w:jc w:val="center"/>
        </w:trPr>
        <w:tc>
          <w:tcPr>
            <w:tcW w:w="2929" w:type="dxa"/>
            <w:vAlign w:val="center"/>
          </w:tcPr>
          <w:p w:rsidR="00053E38" w:rsidRDefault="00A15715">
            <w:pPr>
              <w:spacing w:before="20" w:after="20" w:line="240" w:lineRule="auto"/>
              <w:jc w:val="center"/>
            </w:pPr>
            <w:r>
              <w:rPr>
                <w:sz w:val="24"/>
              </w:rPr>
              <w:t>1 năm</w:t>
            </w:r>
          </w:p>
        </w:tc>
        <w:tc>
          <w:tcPr>
            <w:tcW w:w="2929" w:type="dxa"/>
            <w:vAlign w:val="center"/>
          </w:tcPr>
          <w:p w:rsidR="00053E38" w:rsidRDefault="00A15715">
            <w:pPr>
              <w:spacing w:before="20" w:after="20" w:line="240" w:lineRule="auto"/>
              <w:jc w:val="center"/>
            </w:pPr>
            <w:r>
              <w:rPr>
                <w:sz w:val="24"/>
              </w:rPr>
              <w:t>15–20%</w:t>
            </w:r>
          </w:p>
        </w:tc>
        <w:tc>
          <w:tcPr>
            <w:tcW w:w="2929" w:type="dxa"/>
            <w:vAlign w:val="center"/>
          </w:tcPr>
          <w:p w:rsidR="00053E38" w:rsidRDefault="00A15715">
            <w:pPr>
              <w:spacing w:before="20" w:after="20" w:line="240" w:lineRule="auto"/>
              <w:jc w:val="center"/>
            </w:pPr>
            <w:r>
              <w:rPr>
                <w:sz w:val="24"/>
              </w:rPr>
              <w:t>5–6% (TIAregistry: đột quỵ 5</w:t>
            </w:r>
            <w:proofErr w:type="gramStart"/>
            <w:r>
              <w:rPr>
                <w:sz w:val="24"/>
              </w:rPr>
              <w:t>,1</w:t>
            </w:r>
            <w:proofErr w:type="gramEnd"/>
            <w:r>
              <w:rPr>
                <w:sz w:val="24"/>
              </w:rPr>
              <w:t>%; biến cố gộp 6,2%)</w:t>
            </w:r>
          </w:p>
        </w:tc>
      </w:tr>
      <w:tr w:rsidR="00053E38">
        <w:trPr>
          <w:jc w:val="center"/>
        </w:trPr>
        <w:tc>
          <w:tcPr>
            <w:tcW w:w="2929" w:type="dxa"/>
            <w:vAlign w:val="center"/>
          </w:tcPr>
          <w:p w:rsidR="00053E38" w:rsidRDefault="00A15715">
            <w:pPr>
              <w:spacing w:before="20" w:after="20" w:line="240" w:lineRule="auto"/>
              <w:jc w:val="center"/>
            </w:pPr>
            <w:r>
              <w:rPr>
                <w:sz w:val="24"/>
              </w:rPr>
              <w:t>5 năm</w:t>
            </w:r>
          </w:p>
        </w:tc>
        <w:tc>
          <w:tcPr>
            <w:tcW w:w="2929" w:type="dxa"/>
            <w:vAlign w:val="center"/>
          </w:tcPr>
          <w:p w:rsidR="00053E38" w:rsidRDefault="00A15715">
            <w:pPr>
              <w:spacing w:before="20" w:after="20" w:line="240" w:lineRule="auto"/>
              <w:jc w:val="center"/>
            </w:pPr>
            <w:r>
              <w:rPr>
                <w:sz w:val="24"/>
              </w:rPr>
              <w:t>25–30%</w:t>
            </w:r>
          </w:p>
        </w:tc>
        <w:tc>
          <w:tcPr>
            <w:tcW w:w="2929" w:type="dxa"/>
            <w:vAlign w:val="center"/>
          </w:tcPr>
          <w:p w:rsidR="00053E38" w:rsidRDefault="00A15715">
            <w:pPr>
              <w:spacing w:before="20" w:after="20" w:line="240" w:lineRule="auto"/>
              <w:jc w:val="center"/>
            </w:pPr>
            <w:r>
              <w:rPr>
                <w:sz w:val="24"/>
              </w:rPr>
              <w:t>12–13% (TIAregistry: đột quỵ 9</w:t>
            </w:r>
            <w:proofErr w:type="gramStart"/>
            <w:r>
              <w:rPr>
                <w:sz w:val="24"/>
              </w:rPr>
              <w:t>,5</w:t>
            </w:r>
            <w:proofErr w:type="gramEnd"/>
            <w:r>
              <w:rPr>
                <w:sz w:val="24"/>
              </w:rPr>
              <w:t>%; biến cố gộp 12,9%)</w:t>
            </w:r>
          </w:p>
        </w:tc>
      </w:tr>
    </w:tbl>
    <w:p w:rsidR="00053E38" w:rsidRDefault="00053E38">
      <w:pPr>
        <w:spacing w:after="120" w:line="240" w:lineRule="auto"/>
      </w:pPr>
    </w:p>
    <w:p w:rsidR="00053E38" w:rsidRDefault="00A15715">
      <w:pPr>
        <w:ind w:firstLine="567"/>
        <w:jc w:val="both"/>
      </w:pPr>
      <w:proofErr w:type="gramStart"/>
      <w:r>
        <w:t xml:space="preserve">Nghiên cứu TIAregistry.org là thuần tập tiến cứu quốc tế lớn nhất về TIA và đột quỵ nhẹ, ghi nhận 4.789 người bệnh được đánh giá tại các trung tâm TIA </w:t>
      </w:r>
      <w:r>
        <w:lastRenderedPageBreak/>
        <w:t>chuyên biệt ở 21 quốc gia.</w:t>
      </w:r>
      <w:proofErr w:type="gramEnd"/>
      <w:r>
        <w:t xml:space="preserve"> Tỷ lệ đột quỵ tái phát sau một năm là 5</w:t>
      </w:r>
      <w:proofErr w:type="gramStart"/>
      <w:r>
        <w:t>,1</w:t>
      </w:r>
      <w:proofErr w:type="gramEnd"/>
      <w:r>
        <w:t>% và tỷ lệ biến cố mạch máu chính gộp — gồm đột quỵ, hội chứng vành cấp và tử vong tim mạch — là 6,2%, thấp hơn rõ rệt so với mức 12–20% được dự kiến với chăm sóc thông thường trước đây. Theo dõi 5 năm cho thấy tỷ lệ tái phát đột quỵ là 9</w:t>
      </w:r>
      <w:proofErr w:type="gramStart"/>
      <w:r>
        <w:t>,5</w:t>
      </w:r>
      <w:proofErr w:type="gramEnd"/>
      <w:r>
        <w:t>%, biến cố mạch máu chính tích luỹ là 12,9% và tử vong tim mạch khoảng 5%. Nghiên cứu này khẳng định lợi ích bền vững của mô hình chăm sóc tích cực sau TIA và cung cấp dữ liệu nền cho các thử nghiệm phòng ngừa thứ phát thế hệ mới [</w:t>
      </w:r>
      <w:hyperlink w:anchor="TLTK_25">
        <w:r>
          <w:rPr>
            <w:color w:val="000000"/>
            <w:szCs w:val="26"/>
          </w:rPr>
          <w:t>25</w:t>
        </w:r>
      </w:hyperlink>
      <w:proofErr w:type="gramStart"/>
      <w:r>
        <w:t>,</w:t>
      </w:r>
      <w:proofErr w:type="gramEnd"/>
      <w:r>
        <w:fldChar w:fldCharType="begin"/>
      </w:r>
      <w:r>
        <w:instrText xml:space="preserve"> HYPERLINK \l "TLTK_30" \h </w:instrText>
      </w:r>
      <w:r>
        <w:fldChar w:fldCharType="separate"/>
      </w:r>
      <w:r>
        <w:rPr>
          <w:color w:val="000000"/>
          <w:szCs w:val="26"/>
        </w:rPr>
        <w:t>30</w:t>
      </w:r>
      <w:r>
        <w:rPr>
          <w:color w:val="000000"/>
          <w:szCs w:val="26"/>
        </w:rPr>
        <w:fldChar w:fldCharType="end"/>
      </w:r>
      <w:r>
        <w:t>].</w:t>
      </w:r>
    </w:p>
    <w:p w:rsidR="00053E38" w:rsidRDefault="00A15715">
      <w:pPr>
        <w:ind w:firstLine="567"/>
        <w:jc w:val="both"/>
      </w:pPr>
      <w:r>
        <w:t>Nghiên cứu EXPRESS tại Oxford so sánh hai giai đoạn của cùng một thuần tập gồm 1.278 người bệnh TIA hoặc đột quỵ nhẹ: giai đoạn một với chuyển tuyến chậm và đánh giá thông thường, giai đoạn hai với phòng khám TIA đánh giá khẩn dưới 24 giờ và khởi đầu điều trị ngay. Nguy cơ đột quỵ tái phát trong 90 ngày giảm từ 10</w:t>
      </w:r>
      <w:proofErr w:type="gramStart"/>
      <w:r>
        <w:t>,3</w:t>
      </w:r>
      <w:proofErr w:type="gramEnd"/>
      <w:r>
        <w:t>% xuống 2,1% — tương đương mức giảm tương đối khoảng 80% — mà không đi kèm tăng tử vong, không tăng chi phí và lợi ích được duy trì sau 10 năm theo dõi mở rộng. Nghiên cứu SOS-TIA tại Paris với mô hình phòng khám mở 24/7 cho kết quả tương tự, với nguy cơ đột quỵ 90 ngày khoảng 1</w:t>
      </w:r>
      <w:proofErr w:type="gramStart"/>
      <w:r>
        <w:t>,2</w:t>
      </w:r>
      <w:proofErr w:type="gramEnd"/>
      <w:r>
        <w:t>% so với mức dự kiến 6%. Hai nghiên cứu này đã thay đổi cơ bản chuẩn chăm sóc TIA trên toàn thế giới và là cơ sở thực chứng cho các khuyến cáo quốc tế hiện hành [</w:t>
      </w:r>
      <w:hyperlink w:anchor="TLTK_20">
        <w:r>
          <w:rPr>
            <w:color w:val="000000"/>
            <w:szCs w:val="26"/>
          </w:rPr>
          <w:t>20</w:t>
        </w:r>
      </w:hyperlink>
      <w:proofErr w:type="gramStart"/>
      <w:r>
        <w:t>,</w:t>
      </w:r>
      <w:proofErr w:type="gramEnd"/>
      <w:r>
        <w:fldChar w:fldCharType="begin"/>
      </w:r>
      <w:r>
        <w:instrText xml:space="preserve"> HYPERLINK \l "TLTK_24" \h </w:instrText>
      </w:r>
      <w:r>
        <w:fldChar w:fldCharType="separate"/>
      </w:r>
      <w:r>
        <w:rPr>
          <w:color w:val="000000"/>
          <w:szCs w:val="26"/>
        </w:rPr>
        <w:t>24</w:t>
      </w:r>
      <w:r>
        <w:rPr>
          <w:color w:val="000000"/>
          <w:szCs w:val="26"/>
        </w:rPr>
        <w:fldChar w:fldCharType="end"/>
      </w:r>
      <w:r>
        <w:t>,</w:t>
      </w:r>
      <w:hyperlink w:anchor="TLTK_31">
        <w:r>
          <w:rPr>
            <w:color w:val="000000"/>
            <w:szCs w:val="26"/>
          </w:rPr>
          <w:t>31</w:t>
        </w:r>
      </w:hyperlink>
      <w:r>
        <w:t>].</w:t>
      </w:r>
    </w:p>
    <w:p w:rsidR="00053E38" w:rsidRDefault="00A15715">
      <w:pPr>
        <w:pStyle w:val="Heading3"/>
      </w:pPr>
      <w:r>
        <w:t>1.2.3. Yếu tố tiên lượng nguy cơ tái phát cao</w:t>
      </w:r>
    </w:p>
    <w:p w:rsidR="00053E38" w:rsidRDefault="00A15715">
      <w:pPr>
        <w:ind w:firstLine="567"/>
        <w:jc w:val="both"/>
      </w:pPr>
      <w:proofErr w:type="gramStart"/>
      <w:r>
        <w:t>Không phải mọi người bệnh TIA hoặc đột quỵ nhẹ đều có cùng mức nguy cơ tái phát.</w:t>
      </w:r>
      <w:proofErr w:type="gramEnd"/>
      <w:r>
        <w:t xml:space="preserve"> </w:t>
      </w:r>
      <w:proofErr w:type="gramStart"/>
      <w:r>
        <w:t>Một số yếu tố tiên lượng nguy cơ cao đã được xác định và lồng ghép vào quy trình phân tầng.</w:t>
      </w:r>
      <w:proofErr w:type="gramEnd"/>
      <w:r>
        <w:t xml:space="preserve"> Các yếu tố lâm sàng và hình ảnh học được công nhận rộng rãi như chỉ điểm nguy cơ tái phát cao trong 90 ngày được trình bày trong Bảng 1.3.</w:t>
      </w:r>
    </w:p>
    <w:p w:rsidR="00053E38" w:rsidRDefault="00A15715" w:rsidP="00A15715">
      <w:pPr>
        <w:pStyle w:val="CaptionBang"/>
      </w:pPr>
      <w:bookmarkStart w:id="7" w:name="_Toc238734937"/>
      <w:proofErr w:type="gramStart"/>
      <w:r>
        <w:t>Bảng 1.3.</w:t>
      </w:r>
      <w:proofErr w:type="gramEnd"/>
      <w:r>
        <w:t xml:space="preserve"> Yếu tố tiên lượng nguy cơ đột quỵ tái phát cao sau cơn thiếu máu não thoáng qua và đột quỵ nhẹ</w:t>
      </w:r>
      <w:bookmarkEnd w:id="7"/>
      <w:r>
        <w:t xml:space="preserve"> [</w:t>
      </w:r>
      <w:hyperlink w:anchor="TLTK_1">
        <w:r>
          <w:rPr>
            <w:color w:val="000000"/>
            <w:szCs w:val="26"/>
          </w:rPr>
          <w:t>1</w:t>
        </w:r>
      </w:hyperlink>
      <w:proofErr w:type="gramStart"/>
      <w:r>
        <w:t>,</w:t>
      </w:r>
      <w:proofErr w:type="gramEnd"/>
      <w:r>
        <w:fldChar w:fldCharType="begin"/>
      </w:r>
      <w:r>
        <w:instrText xml:space="preserve"> HYPERLINK \l "TLTK_3" \h </w:instrText>
      </w:r>
      <w:r>
        <w:fldChar w:fldCharType="separate"/>
      </w:r>
      <w:r>
        <w:rPr>
          <w:color w:val="000000"/>
          <w:szCs w:val="26"/>
        </w:rPr>
        <w:t>3</w:t>
      </w:r>
      <w:r>
        <w:rPr>
          <w:color w:val="000000"/>
          <w:szCs w:val="26"/>
        </w:rPr>
        <w:fldChar w:fldCharType="end"/>
      </w:r>
      <w:r>
        <w:t>,</w:t>
      </w:r>
      <w:hyperlink w:anchor="TLTK_22">
        <w:r>
          <w:rPr>
            <w:color w:val="000000"/>
            <w:szCs w:val="26"/>
          </w:rPr>
          <w:t>22</w:t>
        </w:r>
      </w:hyperlink>
      <w:r>
        <w:t>,</w:t>
      </w:r>
      <w:hyperlink w:anchor="TLTK_25">
        <w:r>
          <w:rPr>
            <w:color w:val="000000"/>
            <w:szCs w:val="26"/>
          </w:rPr>
          <w:t>25</w:t>
        </w:r>
      </w:hyperlink>
      <w:r>
        <w:t>].</w:t>
      </w:r>
    </w:p>
    <w:tbl>
      <w:tblPr>
        <w:tblStyle w:val="TableGrid"/>
        <w:tblW w:w="0" w:type="auto"/>
        <w:jc w:val="center"/>
        <w:tblLook w:val="04A0" w:firstRow="1" w:lastRow="0" w:firstColumn="1" w:lastColumn="0" w:noHBand="0" w:noVBand="1"/>
      </w:tblPr>
      <w:tblGrid>
        <w:gridCol w:w="2929"/>
        <w:gridCol w:w="2929"/>
        <w:gridCol w:w="2929"/>
      </w:tblGrid>
      <w:tr w:rsidR="00053E38">
        <w:trPr>
          <w:tblHeader/>
          <w:jc w:val="center"/>
        </w:trPr>
        <w:tc>
          <w:tcPr>
            <w:tcW w:w="2929" w:type="dxa"/>
            <w:vAlign w:val="center"/>
          </w:tcPr>
          <w:p w:rsidR="00053E38" w:rsidRDefault="00A15715">
            <w:pPr>
              <w:spacing w:before="20" w:after="20" w:line="240" w:lineRule="auto"/>
              <w:jc w:val="center"/>
            </w:pPr>
            <w:r>
              <w:rPr>
                <w:b/>
                <w:sz w:val="24"/>
              </w:rPr>
              <w:t>Yếu tố</w:t>
            </w:r>
          </w:p>
        </w:tc>
        <w:tc>
          <w:tcPr>
            <w:tcW w:w="2929" w:type="dxa"/>
            <w:vAlign w:val="center"/>
          </w:tcPr>
          <w:p w:rsidR="00053E38" w:rsidRDefault="00A15715">
            <w:pPr>
              <w:spacing w:before="20" w:after="20" w:line="240" w:lineRule="auto"/>
              <w:jc w:val="center"/>
            </w:pPr>
            <w:r>
              <w:rPr>
                <w:b/>
                <w:sz w:val="24"/>
              </w:rPr>
              <w:t>Loại</w:t>
            </w:r>
          </w:p>
        </w:tc>
        <w:tc>
          <w:tcPr>
            <w:tcW w:w="2929" w:type="dxa"/>
            <w:vAlign w:val="center"/>
          </w:tcPr>
          <w:p w:rsidR="00053E38" w:rsidRDefault="00A15715">
            <w:pPr>
              <w:spacing w:before="20" w:after="20" w:line="240" w:lineRule="auto"/>
              <w:jc w:val="center"/>
            </w:pPr>
            <w:r>
              <w:rPr>
                <w:b/>
                <w:sz w:val="24"/>
              </w:rPr>
              <w:t>Cơ sở bằng chứng / nguy cơ tương đối</w:t>
            </w:r>
          </w:p>
        </w:tc>
      </w:tr>
      <w:tr w:rsidR="00053E38">
        <w:trPr>
          <w:jc w:val="center"/>
        </w:trPr>
        <w:tc>
          <w:tcPr>
            <w:tcW w:w="2929" w:type="dxa"/>
            <w:vAlign w:val="center"/>
          </w:tcPr>
          <w:p w:rsidR="00053E38" w:rsidRDefault="00A15715">
            <w:pPr>
              <w:spacing w:before="20" w:after="20" w:line="240" w:lineRule="auto"/>
              <w:jc w:val="center"/>
            </w:pPr>
            <w:r>
              <w:rPr>
                <w:sz w:val="24"/>
              </w:rPr>
              <w:t>ABCD2 ≥ 4</w:t>
            </w:r>
          </w:p>
        </w:tc>
        <w:tc>
          <w:tcPr>
            <w:tcW w:w="2929" w:type="dxa"/>
            <w:vAlign w:val="center"/>
          </w:tcPr>
          <w:p w:rsidR="00053E38" w:rsidRDefault="00A15715">
            <w:pPr>
              <w:spacing w:before="20" w:after="20" w:line="240" w:lineRule="auto"/>
              <w:jc w:val="center"/>
            </w:pPr>
            <w:r>
              <w:rPr>
                <w:sz w:val="24"/>
              </w:rPr>
              <w:t>Lâm sàng</w:t>
            </w:r>
          </w:p>
        </w:tc>
        <w:tc>
          <w:tcPr>
            <w:tcW w:w="2929" w:type="dxa"/>
            <w:vAlign w:val="center"/>
          </w:tcPr>
          <w:p w:rsidR="00053E38" w:rsidRDefault="00A15715">
            <w:pPr>
              <w:spacing w:before="20" w:after="20" w:line="240" w:lineRule="auto"/>
              <w:jc w:val="center"/>
            </w:pPr>
            <w:r>
              <w:rPr>
                <w:sz w:val="24"/>
              </w:rPr>
              <w:t>Nguy cơ 90 ngày 8–11% so với 1–3% nếu ABCD2 0–3</w:t>
            </w:r>
          </w:p>
        </w:tc>
      </w:tr>
      <w:tr w:rsidR="00053E38">
        <w:trPr>
          <w:jc w:val="center"/>
        </w:trPr>
        <w:tc>
          <w:tcPr>
            <w:tcW w:w="2929" w:type="dxa"/>
            <w:vAlign w:val="center"/>
          </w:tcPr>
          <w:p w:rsidR="00053E38" w:rsidRDefault="00A15715">
            <w:pPr>
              <w:spacing w:before="20" w:after="20" w:line="240" w:lineRule="auto"/>
              <w:jc w:val="center"/>
            </w:pPr>
            <w:r>
              <w:rPr>
                <w:sz w:val="24"/>
              </w:rPr>
              <w:t>Khuếch tán dương tính</w:t>
            </w:r>
          </w:p>
        </w:tc>
        <w:tc>
          <w:tcPr>
            <w:tcW w:w="2929" w:type="dxa"/>
            <w:vAlign w:val="center"/>
          </w:tcPr>
          <w:p w:rsidR="00053E38" w:rsidRDefault="00A15715">
            <w:pPr>
              <w:spacing w:before="20" w:after="20" w:line="240" w:lineRule="auto"/>
              <w:jc w:val="center"/>
            </w:pPr>
            <w:r>
              <w:rPr>
                <w:sz w:val="24"/>
              </w:rPr>
              <w:t>Hình ảnh</w:t>
            </w:r>
          </w:p>
        </w:tc>
        <w:tc>
          <w:tcPr>
            <w:tcW w:w="2929" w:type="dxa"/>
            <w:vAlign w:val="center"/>
          </w:tcPr>
          <w:p w:rsidR="00053E38" w:rsidRDefault="00A15715">
            <w:pPr>
              <w:spacing w:before="20" w:after="20" w:line="240" w:lineRule="auto"/>
              <w:jc w:val="center"/>
            </w:pPr>
            <w:r>
              <w:rPr>
                <w:sz w:val="24"/>
              </w:rPr>
              <w:t>Nguy cơ tái phát tăng 2–4 lần</w:t>
            </w:r>
          </w:p>
        </w:tc>
      </w:tr>
      <w:tr w:rsidR="00053E38">
        <w:trPr>
          <w:jc w:val="center"/>
        </w:trPr>
        <w:tc>
          <w:tcPr>
            <w:tcW w:w="2929" w:type="dxa"/>
            <w:vAlign w:val="center"/>
          </w:tcPr>
          <w:p w:rsidR="00053E38" w:rsidRDefault="00A15715">
            <w:pPr>
              <w:spacing w:before="20" w:after="20" w:line="240" w:lineRule="auto"/>
              <w:jc w:val="center"/>
            </w:pPr>
            <w:r>
              <w:rPr>
                <w:sz w:val="24"/>
              </w:rPr>
              <w:t xml:space="preserve">Hẹp ≥ 50% động mạch lớn </w:t>
            </w:r>
            <w:r>
              <w:rPr>
                <w:sz w:val="24"/>
              </w:rPr>
              <w:lastRenderedPageBreak/>
              <w:t>cùng bên</w:t>
            </w:r>
          </w:p>
        </w:tc>
        <w:tc>
          <w:tcPr>
            <w:tcW w:w="2929" w:type="dxa"/>
            <w:vAlign w:val="center"/>
          </w:tcPr>
          <w:p w:rsidR="00053E38" w:rsidRDefault="00A15715">
            <w:pPr>
              <w:spacing w:before="20" w:after="20" w:line="240" w:lineRule="auto"/>
              <w:jc w:val="center"/>
            </w:pPr>
            <w:r>
              <w:rPr>
                <w:sz w:val="24"/>
              </w:rPr>
              <w:lastRenderedPageBreak/>
              <w:t>Hình ảnh mạch máu</w:t>
            </w:r>
          </w:p>
        </w:tc>
        <w:tc>
          <w:tcPr>
            <w:tcW w:w="2929" w:type="dxa"/>
            <w:vAlign w:val="center"/>
          </w:tcPr>
          <w:p w:rsidR="00053E38" w:rsidRDefault="00A15715">
            <w:pPr>
              <w:spacing w:before="20" w:after="20" w:line="240" w:lineRule="auto"/>
              <w:jc w:val="center"/>
            </w:pPr>
            <w:r>
              <w:rPr>
                <w:sz w:val="24"/>
              </w:rPr>
              <w:t xml:space="preserve">Nguy cơ 90 ngày tăng 4–8 </w:t>
            </w:r>
            <w:r>
              <w:rPr>
                <w:sz w:val="24"/>
              </w:rPr>
              <w:lastRenderedPageBreak/>
              <w:t>lần</w:t>
            </w:r>
          </w:p>
        </w:tc>
      </w:tr>
      <w:tr w:rsidR="00053E38">
        <w:trPr>
          <w:jc w:val="center"/>
        </w:trPr>
        <w:tc>
          <w:tcPr>
            <w:tcW w:w="2929" w:type="dxa"/>
            <w:vAlign w:val="center"/>
          </w:tcPr>
          <w:p w:rsidR="00053E38" w:rsidRDefault="00A15715">
            <w:pPr>
              <w:spacing w:before="20" w:after="20" w:line="240" w:lineRule="auto"/>
              <w:jc w:val="center"/>
            </w:pPr>
            <w:r>
              <w:rPr>
                <w:sz w:val="24"/>
              </w:rPr>
              <w:lastRenderedPageBreak/>
              <w:t>Rung nhĩ mới phát hiện</w:t>
            </w:r>
          </w:p>
        </w:tc>
        <w:tc>
          <w:tcPr>
            <w:tcW w:w="2929" w:type="dxa"/>
            <w:vAlign w:val="center"/>
          </w:tcPr>
          <w:p w:rsidR="00053E38" w:rsidRDefault="00A15715">
            <w:pPr>
              <w:spacing w:before="20" w:after="20" w:line="240" w:lineRule="auto"/>
              <w:jc w:val="center"/>
            </w:pPr>
            <w:r>
              <w:rPr>
                <w:sz w:val="24"/>
              </w:rPr>
              <w:t>Tim mạch</w:t>
            </w:r>
          </w:p>
        </w:tc>
        <w:tc>
          <w:tcPr>
            <w:tcW w:w="2929" w:type="dxa"/>
            <w:vAlign w:val="center"/>
          </w:tcPr>
          <w:p w:rsidR="00053E38" w:rsidRDefault="00A15715">
            <w:pPr>
              <w:spacing w:before="20" w:after="20" w:line="240" w:lineRule="auto"/>
              <w:jc w:val="center"/>
            </w:pPr>
            <w:r>
              <w:rPr>
                <w:sz w:val="24"/>
              </w:rPr>
              <w:t>Nguy cơ tái phát khoảng 12%/năm nếu không kháng đông</w:t>
            </w:r>
          </w:p>
        </w:tc>
      </w:tr>
      <w:tr w:rsidR="00053E38">
        <w:trPr>
          <w:jc w:val="center"/>
        </w:trPr>
        <w:tc>
          <w:tcPr>
            <w:tcW w:w="2929" w:type="dxa"/>
            <w:vAlign w:val="center"/>
          </w:tcPr>
          <w:p w:rsidR="00053E38" w:rsidRDefault="00A15715">
            <w:pPr>
              <w:spacing w:before="20" w:after="20" w:line="240" w:lineRule="auto"/>
              <w:jc w:val="center"/>
            </w:pPr>
            <w:r>
              <w:rPr>
                <w:sz w:val="24"/>
              </w:rPr>
              <w:t>Yếu nửa người</w:t>
            </w:r>
          </w:p>
        </w:tc>
        <w:tc>
          <w:tcPr>
            <w:tcW w:w="2929" w:type="dxa"/>
            <w:vAlign w:val="center"/>
          </w:tcPr>
          <w:p w:rsidR="00053E38" w:rsidRDefault="00A15715">
            <w:pPr>
              <w:spacing w:before="20" w:after="20" w:line="240" w:lineRule="auto"/>
              <w:jc w:val="center"/>
            </w:pPr>
            <w:r>
              <w:rPr>
                <w:sz w:val="24"/>
              </w:rPr>
              <w:t>Lâm sàng</w:t>
            </w:r>
          </w:p>
        </w:tc>
        <w:tc>
          <w:tcPr>
            <w:tcW w:w="2929" w:type="dxa"/>
            <w:vAlign w:val="center"/>
          </w:tcPr>
          <w:p w:rsidR="00053E38" w:rsidRDefault="00A15715">
            <w:pPr>
              <w:spacing w:before="20" w:after="20" w:line="240" w:lineRule="auto"/>
              <w:jc w:val="center"/>
            </w:pPr>
            <w:r>
              <w:rPr>
                <w:sz w:val="24"/>
              </w:rPr>
              <w:t>Nguy cơ cao hơn so với chỉ rối loạn cảm giác hoặc thị giác</w:t>
            </w:r>
          </w:p>
        </w:tc>
      </w:tr>
      <w:tr w:rsidR="00053E38">
        <w:trPr>
          <w:jc w:val="center"/>
        </w:trPr>
        <w:tc>
          <w:tcPr>
            <w:tcW w:w="2929" w:type="dxa"/>
            <w:vAlign w:val="center"/>
          </w:tcPr>
          <w:p w:rsidR="00053E38" w:rsidRDefault="00A15715">
            <w:pPr>
              <w:spacing w:before="20" w:after="20" w:line="240" w:lineRule="auto"/>
              <w:jc w:val="center"/>
            </w:pPr>
            <w:r>
              <w:rPr>
                <w:sz w:val="24"/>
              </w:rPr>
              <w:t>Triệu chứng kéo dài trên 60 phút</w:t>
            </w:r>
          </w:p>
        </w:tc>
        <w:tc>
          <w:tcPr>
            <w:tcW w:w="2929" w:type="dxa"/>
            <w:vAlign w:val="center"/>
          </w:tcPr>
          <w:p w:rsidR="00053E38" w:rsidRDefault="00A15715">
            <w:pPr>
              <w:spacing w:before="20" w:after="20" w:line="240" w:lineRule="auto"/>
              <w:jc w:val="center"/>
            </w:pPr>
            <w:r>
              <w:rPr>
                <w:sz w:val="24"/>
              </w:rPr>
              <w:t>Lâm sàng</w:t>
            </w:r>
          </w:p>
        </w:tc>
        <w:tc>
          <w:tcPr>
            <w:tcW w:w="2929" w:type="dxa"/>
            <w:vAlign w:val="center"/>
          </w:tcPr>
          <w:p w:rsidR="00053E38" w:rsidRDefault="00A15715">
            <w:pPr>
              <w:spacing w:before="20" w:after="20" w:line="240" w:lineRule="auto"/>
              <w:jc w:val="center"/>
            </w:pPr>
            <w:r>
              <w:rPr>
                <w:sz w:val="24"/>
              </w:rPr>
              <w:t>Yếu tố trong thang ABCD2 (2 điểm)</w:t>
            </w:r>
          </w:p>
        </w:tc>
      </w:tr>
      <w:tr w:rsidR="00053E38">
        <w:trPr>
          <w:jc w:val="center"/>
        </w:trPr>
        <w:tc>
          <w:tcPr>
            <w:tcW w:w="2929" w:type="dxa"/>
            <w:vAlign w:val="center"/>
          </w:tcPr>
          <w:p w:rsidR="00053E38" w:rsidRDefault="00A15715">
            <w:pPr>
              <w:spacing w:before="20" w:after="20" w:line="240" w:lineRule="auto"/>
              <w:jc w:val="center"/>
            </w:pPr>
            <w:r>
              <w:rPr>
                <w:sz w:val="24"/>
              </w:rPr>
              <w:t>TIA tái diễn (≥ 2 đợt trong 7 ngày)</w:t>
            </w:r>
          </w:p>
        </w:tc>
        <w:tc>
          <w:tcPr>
            <w:tcW w:w="2929" w:type="dxa"/>
            <w:vAlign w:val="center"/>
          </w:tcPr>
          <w:p w:rsidR="00053E38" w:rsidRDefault="00A15715">
            <w:pPr>
              <w:spacing w:before="20" w:after="20" w:line="240" w:lineRule="auto"/>
              <w:jc w:val="center"/>
            </w:pPr>
            <w:r>
              <w:rPr>
                <w:sz w:val="24"/>
              </w:rPr>
              <w:t>Lâm sàng</w:t>
            </w:r>
          </w:p>
        </w:tc>
        <w:tc>
          <w:tcPr>
            <w:tcW w:w="2929" w:type="dxa"/>
            <w:vAlign w:val="center"/>
          </w:tcPr>
          <w:p w:rsidR="00053E38" w:rsidRDefault="00A15715">
            <w:pPr>
              <w:spacing w:before="20" w:after="20" w:line="240" w:lineRule="auto"/>
              <w:jc w:val="center"/>
            </w:pPr>
            <w:r>
              <w:rPr>
                <w:sz w:val="24"/>
              </w:rPr>
              <w:t>Nguy cơ tức thời rất cao, cần nhập viện</w:t>
            </w:r>
          </w:p>
        </w:tc>
      </w:tr>
      <w:tr w:rsidR="00053E38">
        <w:trPr>
          <w:jc w:val="center"/>
        </w:trPr>
        <w:tc>
          <w:tcPr>
            <w:tcW w:w="2929" w:type="dxa"/>
            <w:vAlign w:val="center"/>
          </w:tcPr>
          <w:p w:rsidR="00053E38" w:rsidRDefault="00A15715">
            <w:pPr>
              <w:spacing w:before="20" w:after="20" w:line="240" w:lineRule="auto"/>
              <w:jc w:val="center"/>
            </w:pPr>
            <w:r>
              <w:rPr>
                <w:sz w:val="24"/>
              </w:rPr>
              <w:t>Đột quỵ nhẹ NIHSS 1–3 kèm tổn thương vỏ não</w:t>
            </w:r>
          </w:p>
        </w:tc>
        <w:tc>
          <w:tcPr>
            <w:tcW w:w="2929" w:type="dxa"/>
            <w:vAlign w:val="center"/>
          </w:tcPr>
          <w:p w:rsidR="00053E38" w:rsidRDefault="00A15715">
            <w:pPr>
              <w:spacing w:before="20" w:after="20" w:line="240" w:lineRule="auto"/>
              <w:jc w:val="center"/>
            </w:pPr>
            <w:r>
              <w:rPr>
                <w:sz w:val="24"/>
              </w:rPr>
              <w:t>Lâm sàng và hình ảnh</w:t>
            </w:r>
          </w:p>
        </w:tc>
        <w:tc>
          <w:tcPr>
            <w:tcW w:w="2929" w:type="dxa"/>
            <w:vAlign w:val="center"/>
          </w:tcPr>
          <w:p w:rsidR="00053E38" w:rsidRDefault="00A15715">
            <w:pPr>
              <w:spacing w:before="20" w:after="20" w:line="240" w:lineRule="auto"/>
              <w:jc w:val="center"/>
            </w:pPr>
            <w:r>
              <w:rPr>
                <w:sz w:val="24"/>
              </w:rPr>
              <w:t>Cao hơn TIA không có tổn thương mô</w:t>
            </w:r>
          </w:p>
        </w:tc>
      </w:tr>
    </w:tbl>
    <w:p w:rsidR="00053E38" w:rsidRDefault="00053E38">
      <w:pPr>
        <w:spacing w:after="120" w:line="240" w:lineRule="auto"/>
      </w:pPr>
    </w:p>
    <w:p w:rsidR="00053E38" w:rsidRDefault="00A15715">
      <w:pPr>
        <w:ind w:firstLine="567"/>
        <w:jc w:val="both"/>
      </w:pPr>
      <w:r>
        <w:t>Trong số này, hai yếu tố hình ảnh có giá trị bổ sung lớn nhất so với thang điểm lâm sàng đơn thuần là tổn thương khuếch tán dương tính và hẹp động mạch lớn cùng bên. Calvet và cộng sự đã chứng minh rằng phối hợp hai yếu tố này cải thiện đáng kể khả năng tiên đoán đột quỵ tái phát so với chỉ dùng ABCD2, đồng thời cho phép nhận diện nhóm người bệnh cần nhập viện và can thiệp sớm ngay cả khi tổng điểm lâm sàng thấp [</w:t>
      </w:r>
      <w:hyperlink w:anchor="TLTK_32">
        <w:r>
          <w:rPr>
            <w:color w:val="000000"/>
            <w:szCs w:val="26"/>
          </w:rPr>
          <w:t>32</w:t>
        </w:r>
      </w:hyperlink>
      <w:proofErr w:type="gramStart"/>
      <w:r>
        <w:t>,</w:t>
      </w:r>
      <w:proofErr w:type="gramEnd"/>
      <w:r>
        <w:fldChar w:fldCharType="begin"/>
      </w:r>
      <w:r>
        <w:instrText xml:space="preserve"> HYPERLINK \l "TLTK_33" \h </w:instrText>
      </w:r>
      <w:r>
        <w:fldChar w:fldCharType="separate"/>
      </w:r>
      <w:r>
        <w:rPr>
          <w:color w:val="000000"/>
          <w:szCs w:val="26"/>
        </w:rPr>
        <w:t>33</w:t>
      </w:r>
      <w:r>
        <w:rPr>
          <w:color w:val="000000"/>
          <w:szCs w:val="26"/>
        </w:rPr>
        <w:fldChar w:fldCharType="end"/>
      </w:r>
      <w:r>
        <w:t>].</w:t>
      </w:r>
    </w:p>
    <w:p w:rsidR="00053E38" w:rsidRDefault="00A15715">
      <w:pPr>
        <w:pStyle w:val="Heading3"/>
      </w:pPr>
      <w:r>
        <w:t xml:space="preserve">1.2.4. Thực trạng tại Việt Nam và các nước </w:t>
      </w:r>
      <w:proofErr w:type="gramStart"/>
      <w:r>
        <w:t>thu</w:t>
      </w:r>
      <w:proofErr w:type="gramEnd"/>
      <w:r>
        <w:t xml:space="preserve"> nhập trung bình</w:t>
      </w:r>
    </w:p>
    <w:p w:rsidR="00053E38" w:rsidRDefault="00A15715">
      <w:pPr>
        <w:ind w:firstLine="567"/>
        <w:jc w:val="both"/>
      </w:pPr>
      <w:proofErr w:type="gramStart"/>
      <w:r>
        <w:t>Tỷ lệ TIA bị bỏ sót hoặc chẩn đoán muộn là một vấn đề toàn cầu, được báo cáo từ 9 đến 20% tuỳ nghiên cứu và bối cảnh chăm sóc ban đầu.</w:t>
      </w:r>
      <w:proofErr w:type="gramEnd"/>
      <w:r>
        <w:t xml:space="preserve"> Nguyên nhân bao gồm triệu chứng không điển hình, thiếu công cụ phân tầng nguy cơ chuẩn hoá và hạn chế trong khả năng tiếp cận cộng hưởng từ hoặc chụp mạch cắt lớp </w:t>
      </w:r>
      <w:proofErr w:type="gramStart"/>
      <w:r>
        <w:t>vi</w:t>
      </w:r>
      <w:proofErr w:type="gramEnd"/>
      <w:r>
        <w:t xml:space="preserve"> tính khẩn cấp. Mỗi trường hợp bỏ sót đều làm tăng đáng kể nguy cơ đột quỵ nặng vì cơ hội can thiệp sớm bị bỏ qua [</w:t>
      </w:r>
      <w:hyperlink w:anchor="TLTK_22">
        <w:r>
          <w:rPr>
            <w:color w:val="000000"/>
            <w:szCs w:val="26"/>
          </w:rPr>
          <w:t>22</w:t>
        </w:r>
      </w:hyperlink>
      <w:proofErr w:type="gramStart"/>
      <w:r>
        <w:t>,</w:t>
      </w:r>
      <w:proofErr w:type="gramEnd"/>
      <w:r>
        <w:fldChar w:fldCharType="begin"/>
      </w:r>
      <w:r>
        <w:instrText xml:space="preserve"> HYPERLINK \l "TLTK_23" \h </w:instrText>
      </w:r>
      <w:r>
        <w:fldChar w:fldCharType="separate"/>
      </w:r>
      <w:r>
        <w:rPr>
          <w:color w:val="000000"/>
          <w:szCs w:val="26"/>
        </w:rPr>
        <w:t>23</w:t>
      </w:r>
      <w:r>
        <w:rPr>
          <w:color w:val="000000"/>
          <w:szCs w:val="26"/>
        </w:rPr>
        <w:fldChar w:fldCharType="end"/>
      </w:r>
      <w:r>
        <w:t>,</w:t>
      </w:r>
      <w:hyperlink w:anchor="TLTK_28">
        <w:r>
          <w:rPr>
            <w:color w:val="000000"/>
            <w:szCs w:val="26"/>
          </w:rPr>
          <w:t>28</w:t>
        </w:r>
      </w:hyperlink>
      <w:r>
        <w:t>].</w:t>
      </w:r>
    </w:p>
    <w:p w:rsidR="00053E38" w:rsidRDefault="00A15715">
      <w:pPr>
        <w:ind w:firstLine="567"/>
        <w:jc w:val="both"/>
      </w:pPr>
      <w:r>
        <w:t xml:space="preserve">Tại các quốc gia có </w:t>
      </w:r>
      <w:proofErr w:type="gramStart"/>
      <w:r>
        <w:t>thu</w:t>
      </w:r>
      <w:proofErr w:type="gramEnd"/>
      <w:r>
        <w:t xml:space="preserve"> nhập thấp và trung bình, dữ liệu dịch tễ về TIA còn hạn chế. Số liệu Việt Nam chưa đầy đủ, nhưng các phân tích dựa trên dữ liệu Gánh nặng Bệnh tật Toàn cầu kết hợp sổ bộ chất lượng đột quỵ RES-Q cho thấy gánh nặng đột quỵ vẫn ở mức cao, tuổi mắc bệnh trẻ hơn so với các nước thu nhập cao và tỷ trọng hẹp xơ vữa động mạch nội sọ lớn hơn rõ rệt. Mạng lưới đơn vị đột quỵ đã </w:t>
      </w:r>
      <w:r>
        <w:lastRenderedPageBreak/>
        <w:t>phát triển nhanh trong thập niên gần đây nhưng vẫn phân bố không đồng đều, và phần lớn nguồn lực tập trung cho đột quỵ nặng cần tái tưới máu hơn là cho nhóm TIA và đột quỵ nhẹ [</w:t>
      </w:r>
      <w:hyperlink w:anchor="TLTK_19">
        <w:r>
          <w:rPr>
            <w:color w:val="000000"/>
            <w:szCs w:val="26"/>
          </w:rPr>
          <w:t>19</w:t>
        </w:r>
      </w:hyperlink>
      <w:proofErr w:type="gramStart"/>
      <w:r>
        <w:t>,</w:t>
      </w:r>
      <w:proofErr w:type="gramEnd"/>
      <w:r>
        <w:fldChar w:fldCharType="begin"/>
      </w:r>
      <w:r>
        <w:instrText xml:space="preserve"> HYPERLINK \l "TLTK_21" \h </w:instrText>
      </w:r>
      <w:r>
        <w:fldChar w:fldCharType="separate"/>
      </w:r>
      <w:r>
        <w:rPr>
          <w:color w:val="000000"/>
          <w:szCs w:val="26"/>
        </w:rPr>
        <w:t>21</w:t>
      </w:r>
      <w:r>
        <w:rPr>
          <w:color w:val="000000"/>
          <w:szCs w:val="26"/>
        </w:rPr>
        <w:fldChar w:fldCharType="end"/>
      </w:r>
      <w:r>
        <w:t>,</w:t>
      </w:r>
      <w:hyperlink w:anchor="TLTK_34">
        <w:r>
          <w:rPr>
            <w:color w:val="000000"/>
            <w:szCs w:val="26"/>
          </w:rPr>
          <w:t>34</w:t>
        </w:r>
      </w:hyperlink>
      <w:r>
        <w:t>]. Đặc điểm này có ý nghĩa trực tiếp đối với chiến lược chẩn đoán hình ảnh và phòng ngừa: khảo sát mạch máu nội sọ cần được ưu tiên, và phòng ngừa thứ phát cần chú trọng cơ chế xơ vữa nội sọ nhiều hơn so với các phác đồ xây dựng trên quần thể phương Tây.</w:t>
      </w:r>
    </w:p>
    <w:p w:rsidR="00053E38" w:rsidRDefault="00A15715">
      <w:pPr>
        <w:pStyle w:val="Heading2"/>
      </w:pPr>
      <w:bookmarkStart w:id="8" w:name="_Toc238734911"/>
      <w:r>
        <w:t>1.3. Cơ chế bệnh sinh và phân loại nguyên nhân</w:t>
      </w:r>
      <w:bookmarkEnd w:id="8"/>
    </w:p>
    <w:p w:rsidR="00053E38" w:rsidRDefault="00A15715">
      <w:pPr>
        <w:pStyle w:val="Heading3"/>
      </w:pPr>
      <w:r>
        <w:t>1.3.1. Các nhóm cơ chế chính</w:t>
      </w:r>
    </w:p>
    <w:p w:rsidR="00053E38" w:rsidRDefault="00A15715">
      <w:pPr>
        <w:ind w:firstLine="567"/>
        <w:jc w:val="both"/>
      </w:pPr>
      <w:r>
        <w:t xml:space="preserve">Cơ chế bệnh sinh của TIA và đột quỵ nhẹ về bản chất tương tự nhồi máu não nói </w:t>
      </w:r>
      <w:proofErr w:type="gramStart"/>
      <w:r>
        <w:t>chung</w:t>
      </w:r>
      <w:proofErr w:type="gramEnd"/>
      <w:r>
        <w:t xml:space="preserve"> — đều là tình trạng giảm tưới máu cục bộ não hoặc võng mạc do tắc nghẽn hoặc do giảm áp lực tưới máu. </w:t>
      </w:r>
      <w:proofErr w:type="gramStart"/>
      <w:r>
        <w:t>Sự khác biệt với đột quỵ nặng nằm ở thời gian thiếu máu, kích thước vùng tưới máu bị ảnh hưởng và khả năng tái thông tự phát hoặc bù trừ của tuần hoàn bàng hệ.</w:t>
      </w:r>
      <w:proofErr w:type="gramEnd"/>
      <w:r>
        <w:t xml:space="preserve"> Sáu nhóm cơ chế chính bao gồm: (i) lấp mạch từ tim, từ động mạch lớn hoặc từ nguồn không xác định; (ii) hẹp xơ vữa động mạch lớn, bao gồm động mạch cảnh ngoài sọ và hệ động mạch nội sọ; (iii) bệnh mạch máu nhỏ gây nhồi máu ổ khuyết; (iv) bóc tách động mạch; (v) co thắt mạch, như trong hội chứng co thắt mạch não có hồi phục; và (vi) tình trạng tăng đông hoặc tăng độ nhớt máu [</w:t>
      </w:r>
      <w:hyperlink w:anchor="TLTK_35">
        <w:r>
          <w:rPr>
            <w:color w:val="000000"/>
            <w:szCs w:val="26"/>
          </w:rPr>
          <w:t>35</w:t>
        </w:r>
      </w:hyperlink>
      <w:r>
        <w:t>,</w:t>
      </w:r>
      <w:hyperlink w:anchor="TLTK_36">
        <w:r>
          <w:rPr>
            <w:color w:val="000000"/>
            <w:szCs w:val="26"/>
          </w:rPr>
          <w:t>36</w:t>
        </w:r>
      </w:hyperlink>
      <w:r>
        <w:t>].</w:t>
      </w:r>
    </w:p>
    <w:p w:rsidR="00053E38" w:rsidRDefault="00A15715">
      <w:pPr>
        <w:pStyle w:val="Heading3"/>
      </w:pPr>
      <w:r>
        <w:t>1.3.2. Phân loại TOAST và khái niệm đột quỵ lấp mạch chưa rõ nguồn</w:t>
      </w:r>
    </w:p>
    <w:p w:rsidR="00053E38" w:rsidRDefault="00A15715">
      <w:pPr>
        <w:ind w:firstLine="567"/>
        <w:jc w:val="both"/>
      </w:pPr>
      <w:r>
        <w:t xml:space="preserve">Phân loại nguyên nhân chuẩn TOAST được Adams và cộng sự đề xuất năm 1993 đã trở thành ngôn ngữ </w:t>
      </w:r>
      <w:proofErr w:type="gramStart"/>
      <w:r>
        <w:t>chung</w:t>
      </w:r>
      <w:proofErr w:type="gramEnd"/>
      <w:r>
        <w:t xml:space="preserve"> của lâm sàng và nghiên cứu. TOAST chia nhồi máu não thành năm nhóm: hẹp xơ vữa động mạch lớn; lấp mạch nguồn tim; tắc động mạch nhỏ gây nhồi máu ổ khuyết; đột quỵ do nguyên nhân xác định khác như bóc tách, viêm mạch hoặc tăng đông; và đột quỵ chưa rõ nguyên nhân, bao gồm cả trường hợp có nhiều nguyên nhân chồng lấp hoặc đánh giá chưa đầy đủ. </w:t>
      </w:r>
      <w:proofErr w:type="gramStart"/>
      <w:r>
        <w:t>Phân loại này là cơ sở cho hầu hết các quyết định phòng ngừa thứ phát [</w:t>
      </w:r>
      <w:hyperlink w:anchor="TLTK_35">
        <w:r>
          <w:rPr>
            <w:color w:val="000000"/>
            <w:szCs w:val="26"/>
          </w:rPr>
          <w:t>35</w:t>
        </w:r>
      </w:hyperlink>
      <w:r>
        <w:t>].</w:t>
      </w:r>
      <w:proofErr w:type="gramEnd"/>
    </w:p>
    <w:p w:rsidR="00053E38" w:rsidRDefault="00A15715">
      <w:pPr>
        <w:ind w:firstLine="567"/>
        <w:jc w:val="both"/>
      </w:pPr>
      <w:r>
        <w:t xml:space="preserve">Để giải quyết tính không đồng nhất của nhóm đột quỵ chưa rõ nguyên nhân trong TOAST, năm 2014 Hart và nhóm cộng tác đã đề xuất khái niệm đột quỵ lấp </w:t>
      </w:r>
      <w:r>
        <w:lastRenderedPageBreak/>
        <w:t>mạch chưa rõ nguồn (ESUS). Khái niệm này xác định một dưới nhóm có khả năng cao mang cơ chế lấp mạch ẩn, đáp ứng đồng thời bốn tiêu chí: tổn thương không phải dạng ổ khuyết trên hình ảnh, không có hẹp từ 50% trở lên ở động mạch lớn cùng bên, không có nguồn lấp mạch tim nguy cơ cao rõ ràng, và không có nguyên nhân đặc hiệu khác. ESUS chiếm khoảng 17% tổng số ca nhồi máu não và chiếm 50–80% các trường hợp trước đây được xếp là chưa rõ nguyên nhân, với tỷ lệ tái phát 4–5% mỗi năm — bằng chứng cho thấy cần đánh giá tích cực hơn để tìm rung nhĩ tiềm ẩn, bệnh cơ nhĩ và các nguồn lấp mạch khác (Bảng 1.4) [</w:t>
      </w:r>
      <w:hyperlink w:anchor="TLTK_36">
        <w:r>
          <w:rPr>
            <w:color w:val="000000"/>
            <w:szCs w:val="26"/>
          </w:rPr>
          <w:t>36</w:t>
        </w:r>
      </w:hyperlink>
      <w:proofErr w:type="gramStart"/>
      <w:r>
        <w:t>,</w:t>
      </w:r>
      <w:proofErr w:type="gramEnd"/>
      <w:r>
        <w:fldChar w:fldCharType="begin"/>
      </w:r>
      <w:r>
        <w:instrText xml:space="preserve"> HYPERLINK \l "TLTK_37" \h </w:instrText>
      </w:r>
      <w:r>
        <w:fldChar w:fldCharType="separate"/>
      </w:r>
      <w:r>
        <w:rPr>
          <w:color w:val="000000"/>
          <w:szCs w:val="26"/>
        </w:rPr>
        <w:t>37</w:t>
      </w:r>
      <w:r>
        <w:rPr>
          <w:color w:val="000000"/>
          <w:szCs w:val="26"/>
        </w:rPr>
        <w:fldChar w:fldCharType="end"/>
      </w:r>
      <w:r>
        <w:t>].</w:t>
      </w:r>
    </w:p>
    <w:p w:rsidR="00053E38" w:rsidRDefault="00A15715" w:rsidP="00BE7122">
      <w:pPr>
        <w:pStyle w:val="CaptionBang"/>
      </w:pPr>
      <w:bookmarkStart w:id="9" w:name="_Toc238734938"/>
      <w:proofErr w:type="gramStart"/>
      <w:r>
        <w:t>Bảng 1.4.</w:t>
      </w:r>
      <w:proofErr w:type="gramEnd"/>
      <w:r>
        <w:t xml:space="preserve"> Tiêu chí đột quỵ lấp mạch chưa rõ nguồn </w:t>
      </w:r>
      <w:proofErr w:type="gramStart"/>
      <w:r>
        <w:t>theo</w:t>
      </w:r>
      <w:proofErr w:type="gramEnd"/>
      <w:r>
        <w:t xml:space="preserve"> Hart và cộng </w:t>
      </w:r>
      <w:r w:rsidRPr="00BE7122">
        <w:t xml:space="preserve">sự </w:t>
      </w:r>
      <w:bookmarkEnd w:id="9"/>
      <w:r w:rsidRPr="00BE7122">
        <w:t>[</w:t>
      </w:r>
      <w:hyperlink w:anchor="TLTK_36">
        <w:r w:rsidRPr="00BE7122">
          <w:rPr>
            <w:color w:val="000000"/>
            <w:szCs w:val="26"/>
          </w:rPr>
          <w:t>36</w:t>
        </w:r>
      </w:hyperlink>
      <w:r w:rsidRPr="00BE7122">
        <w:t>].</w:t>
      </w:r>
    </w:p>
    <w:tbl>
      <w:tblPr>
        <w:tblStyle w:val="TableGrid"/>
        <w:tblW w:w="0" w:type="auto"/>
        <w:jc w:val="center"/>
        <w:tblLook w:val="04A0" w:firstRow="1" w:lastRow="0" w:firstColumn="1" w:lastColumn="0" w:noHBand="0" w:noVBand="1"/>
      </w:tblPr>
      <w:tblGrid>
        <w:gridCol w:w="1260"/>
        <w:gridCol w:w="7528"/>
      </w:tblGrid>
      <w:tr w:rsidR="00053E38" w:rsidTr="00A15715">
        <w:trPr>
          <w:tblHeader/>
          <w:jc w:val="center"/>
        </w:trPr>
        <w:tc>
          <w:tcPr>
            <w:tcW w:w="1260" w:type="dxa"/>
            <w:vAlign w:val="center"/>
          </w:tcPr>
          <w:p w:rsidR="00053E38" w:rsidRDefault="00A15715">
            <w:pPr>
              <w:spacing w:before="20" w:after="20" w:line="240" w:lineRule="auto"/>
              <w:jc w:val="center"/>
            </w:pPr>
            <w:r>
              <w:rPr>
                <w:b/>
                <w:sz w:val="24"/>
              </w:rPr>
              <w:t>Số thứ tự</w:t>
            </w:r>
          </w:p>
        </w:tc>
        <w:tc>
          <w:tcPr>
            <w:tcW w:w="7528" w:type="dxa"/>
            <w:vAlign w:val="center"/>
          </w:tcPr>
          <w:p w:rsidR="00053E38" w:rsidRDefault="00A15715">
            <w:pPr>
              <w:spacing w:before="20" w:after="20" w:line="240" w:lineRule="auto"/>
              <w:jc w:val="center"/>
            </w:pPr>
            <w:r>
              <w:rPr>
                <w:b/>
                <w:sz w:val="24"/>
              </w:rPr>
              <w:t>Tiêu chí</w:t>
            </w:r>
          </w:p>
        </w:tc>
      </w:tr>
      <w:tr w:rsidR="00053E38" w:rsidTr="00A15715">
        <w:trPr>
          <w:jc w:val="center"/>
        </w:trPr>
        <w:tc>
          <w:tcPr>
            <w:tcW w:w="1260" w:type="dxa"/>
            <w:vAlign w:val="center"/>
          </w:tcPr>
          <w:p w:rsidR="00053E38" w:rsidRDefault="00A15715">
            <w:pPr>
              <w:spacing w:before="20" w:after="20" w:line="240" w:lineRule="auto"/>
              <w:jc w:val="center"/>
            </w:pPr>
            <w:r>
              <w:rPr>
                <w:sz w:val="24"/>
              </w:rPr>
              <w:t>1</w:t>
            </w:r>
          </w:p>
        </w:tc>
        <w:tc>
          <w:tcPr>
            <w:tcW w:w="7528" w:type="dxa"/>
            <w:vAlign w:val="center"/>
          </w:tcPr>
          <w:p w:rsidR="00053E38" w:rsidRDefault="00A15715">
            <w:pPr>
              <w:spacing w:before="20" w:after="20" w:line="240" w:lineRule="auto"/>
              <w:jc w:val="center"/>
            </w:pPr>
            <w:r>
              <w:rPr>
                <w:sz w:val="24"/>
              </w:rPr>
              <w:t>Nhồi máu não trên hình ảnh không phải dạng ổ khuyết (tổn thương vỏ hoặc dưới vỏ trên chuỗi khuếch tán hoặc cắt lớp vi tính)</w:t>
            </w:r>
          </w:p>
        </w:tc>
      </w:tr>
      <w:tr w:rsidR="00053E38" w:rsidTr="00A15715">
        <w:trPr>
          <w:jc w:val="center"/>
        </w:trPr>
        <w:tc>
          <w:tcPr>
            <w:tcW w:w="1260" w:type="dxa"/>
            <w:vAlign w:val="center"/>
          </w:tcPr>
          <w:p w:rsidR="00053E38" w:rsidRDefault="00A15715">
            <w:pPr>
              <w:spacing w:before="20" w:after="20" w:line="240" w:lineRule="auto"/>
              <w:jc w:val="center"/>
            </w:pPr>
            <w:r>
              <w:rPr>
                <w:sz w:val="24"/>
              </w:rPr>
              <w:t>2</w:t>
            </w:r>
          </w:p>
        </w:tc>
        <w:tc>
          <w:tcPr>
            <w:tcW w:w="7528" w:type="dxa"/>
            <w:vAlign w:val="center"/>
          </w:tcPr>
          <w:p w:rsidR="00053E38" w:rsidRDefault="00A15715">
            <w:pPr>
              <w:spacing w:before="20" w:after="20" w:line="240" w:lineRule="auto"/>
              <w:jc w:val="center"/>
            </w:pPr>
            <w:r>
              <w:rPr>
                <w:sz w:val="24"/>
              </w:rPr>
              <w:t>Không có hẹp xơ vữa ngoài sọ hoặc trong sọ từ 50% trở lên ở động mạch cấp máu cùng bên với tổn thương</w:t>
            </w:r>
          </w:p>
        </w:tc>
      </w:tr>
      <w:tr w:rsidR="00053E38" w:rsidTr="00A15715">
        <w:trPr>
          <w:jc w:val="center"/>
        </w:trPr>
        <w:tc>
          <w:tcPr>
            <w:tcW w:w="1260" w:type="dxa"/>
            <w:vAlign w:val="center"/>
          </w:tcPr>
          <w:p w:rsidR="00053E38" w:rsidRDefault="00A15715">
            <w:pPr>
              <w:spacing w:before="20" w:after="20" w:line="240" w:lineRule="auto"/>
              <w:jc w:val="center"/>
            </w:pPr>
            <w:r>
              <w:rPr>
                <w:sz w:val="24"/>
              </w:rPr>
              <w:t>3</w:t>
            </w:r>
          </w:p>
        </w:tc>
        <w:tc>
          <w:tcPr>
            <w:tcW w:w="7528" w:type="dxa"/>
            <w:vAlign w:val="center"/>
          </w:tcPr>
          <w:p w:rsidR="00053E38" w:rsidRDefault="00A15715">
            <w:pPr>
              <w:spacing w:before="20" w:after="20" w:line="240" w:lineRule="auto"/>
              <w:jc w:val="center"/>
            </w:pPr>
            <w:r>
              <w:rPr>
                <w:sz w:val="24"/>
              </w:rPr>
              <w:t>Không có nguồn lấp mạch tim nguy cơ cao (rung nhĩ kéo dài hoặc kịch phát có ghi nhận, huyết khối thất trái, van cơ học, hẹp van hai lá, viêm nội tâm mạc, u nhầy nhĩ, nhồi máu cơ tim dưới 4 tuần, phân suất tống máu dưới 30%)</w:t>
            </w:r>
          </w:p>
        </w:tc>
      </w:tr>
      <w:tr w:rsidR="00053E38" w:rsidTr="00A15715">
        <w:trPr>
          <w:jc w:val="center"/>
        </w:trPr>
        <w:tc>
          <w:tcPr>
            <w:tcW w:w="1260" w:type="dxa"/>
            <w:vAlign w:val="center"/>
          </w:tcPr>
          <w:p w:rsidR="00053E38" w:rsidRDefault="00A15715">
            <w:pPr>
              <w:spacing w:before="20" w:after="20" w:line="240" w:lineRule="auto"/>
              <w:jc w:val="center"/>
            </w:pPr>
            <w:r>
              <w:rPr>
                <w:sz w:val="24"/>
              </w:rPr>
              <w:t>4</w:t>
            </w:r>
          </w:p>
        </w:tc>
        <w:tc>
          <w:tcPr>
            <w:tcW w:w="7528" w:type="dxa"/>
            <w:vAlign w:val="center"/>
          </w:tcPr>
          <w:p w:rsidR="00053E38" w:rsidRDefault="00A15715">
            <w:pPr>
              <w:spacing w:before="20" w:after="20" w:line="240" w:lineRule="auto"/>
              <w:jc w:val="center"/>
            </w:pPr>
            <w:r>
              <w:rPr>
                <w:sz w:val="24"/>
              </w:rPr>
              <w:t>Không có nguyên nhân đột quỵ đặc hiệu khác (bóc tách, viêm mạch, co thắt mạch, sử dụng ma tuý)</w:t>
            </w:r>
          </w:p>
        </w:tc>
      </w:tr>
    </w:tbl>
    <w:p w:rsidR="00053E38" w:rsidRDefault="00053E38">
      <w:pPr>
        <w:spacing w:after="120" w:line="240" w:lineRule="auto"/>
      </w:pPr>
    </w:p>
    <w:p w:rsidR="00053E38" w:rsidRDefault="00A15715">
      <w:pPr>
        <w:pStyle w:val="Heading3"/>
      </w:pPr>
      <w:r>
        <w:t xml:space="preserve">1.3.3. Nguồn lấp mạch từ </w:t>
      </w:r>
      <w:proofErr w:type="gramStart"/>
      <w:r>
        <w:t>tim</w:t>
      </w:r>
      <w:proofErr w:type="gramEnd"/>
    </w:p>
    <w:p w:rsidR="00053E38" w:rsidRDefault="00A15715">
      <w:pPr>
        <w:ind w:firstLine="567"/>
        <w:jc w:val="both"/>
      </w:pPr>
      <w:r>
        <w:t xml:space="preserve">Trong nhóm nguyên nhân </w:t>
      </w:r>
      <w:proofErr w:type="gramStart"/>
      <w:r>
        <w:t>tim</w:t>
      </w:r>
      <w:proofErr w:type="gramEnd"/>
      <w:r>
        <w:t xml:space="preserve">, rung nhĩ là nguồn lấp mạch phổ biến nhất, có thể ở dạng kéo dài hoặc dạng kịch phát. Khoảng 20–30% người bệnh TIA chưa rõ nguyên nhân được phát hiện rung </w:t>
      </w:r>
      <w:proofErr w:type="gramStart"/>
      <w:r>
        <w:t>nhĩ</w:t>
      </w:r>
      <w:proofErr w:type="gramEnd"/>
      <w:r>
        <w:t xml:space="preserve"> kịch phát khi theo dõi điện tâm đồ dài hạn. Các nguồn tim khác bao gồm bệnh van tim như hẹp van hai lá do thấp hoặc van cơ học, nhồi máu cơ tim cũ kèm phình thất trái và huyết khối, viêm nội tâm mạc nhiễm khuẩn có sùi van, và lỗ bầu dục thông — đặc biệt khi kết hợp phình vách liên nhĩ và luồng thông phải – trái lớn. Khái niệm bệnh cơ nhĩ, biểu hiện bằng tăng NT-proBNP, sóng P bất thường và giãn nhĩ trái, đang được nghiên cứu như một nguồn lấp mạch không đòi hỏi phải có rung nhĩ rõ ràng [</w:t>
      </w:r>
      <w:hyperlink w:anchor="TLTK_22">
        <w:r>
          <w:rPr>
            <w:color w:val="000000"/>
            <w:szCs w:val="26"/>
          </w:rPr>
          <w:t>22</w:t>
        </w:r>
      </w:hyperlink>
      <w:r>
        <w:t>,</w:t>
      </w:r>
      <w:hyperlink w:anchor="TLTK_36">
        <w:r>
          <w:rPr>
            <w:color w:val="000000"/>
            <w:szCs w:val="26"/>
          </w:rPr>
          <w:t>36</w:t>
        </w:r>
      </w:hyperlink>
      <w:r>
        <w:t>,</w:t>
      </w:r>
      <w:hyperlink w:anchor="TLTK_38">
        <w:r>
          <w:rPr>
            <w:color w:val="000000"/>
            <w:szCs w:val="26"/>
          </w:rPr>
          <w:t>38</w:t>
        </w:r>
      </w:hyperlink>
      <w:r>
        <w:t>].</w:t>
      </w:r>
    </w:p>
    <w:p w:rsidR="00053E38" w:rsidRDefault="00A15715">
      <w:pPr>
        <w:pStyle w:val="Heading3"/>
      </w:pPr>
      <w:r>
        <w:lastRenderedPageBreak/>
        <w:t>1.3.4. Hẹp xơ vữa động mạch lớn</w:t>
      </w:r>
    </w:p>
    <w:p w:rsidR="00053E38" w:rsidRDefault="00A15715">
      <w:pPr>
        <w:ind w:firstLine="567"/>
        <w:jc w:val="both"/>
      </w:pPr>
      <w:proofErr w:type="gramStart"/>
      <w:r>
        <w:t>Hẹp xơ vữa động mạch lớn là cơ chế quan trọng thứ hai.</w:t>
      </w:r>
      <w:proofErr w:type="gramEnd"/>
      <w:r>
        <w:t xml:space="preserve"> Hẹp động mạch cảnh trong đoạn ngoài sọ chiếm 15–20% số ca nhồi máu não tại các quốc gia phương Tây, trong khi hẹp xơ vữa động mạch nội sọ chiếm 30–50% tại các quần thể Đông Á và một số nhóm dân tộc nhất định, theo nghiên cứu CICAS. Sự khác biệt về phân bố giải phẫu này có ý nghĩa quan trọng cho cả chiến lược chẩn đoán hình ảnh mạch máu — ưu tiên khảo sát toàn trục mạch máu ở quần thể châu Á — lẫn lựa chọn điều trị, với kháng kết tập tiểu cầu kép kéo dài và statin cường độ cao cho hẹp nội sọ so với tái thông cho hẹp động mạch cảnh ngoài sọ. Các vị trí hẹp khác như gốc động mạch cảnh chung và động mạch dưới đòn gây hội chứng cướp máu cũng có thể là nguồn lấp mạch hoặc gây thiếu máu do huyết động [</w:t>
      </w:r>
      <w:hyperlink w:anchor="TLTK_4">
        <w:r>
          <w:rPr>
            <w:color w:val="000000"/>
            <w:szCs w:val="26"/>
          </w:rPr>
          <w:t>4</w:t>
        </w:r>
      </w:hyperlink>
      <w:proofErr w:type="gramStart"/>
      <w:r>
        <w:t>,</w:t>
      </w:r>
      <w:proofErr w:type="gramEnd"/>
      <w:r>
        <w:fldChar w:fldCharType="begin"/>
      </w:r>
      <w:r>
        <w:instrText xml:space="preserve"> HYPERLINK \l "TLTK_12" \h </w:instrText>
      </w:r>
      <w:r>
        <w:fldChar w:fldCharType="separate"/>
      </w:r>
      <w:r>
        <w:rPr>
          <w:color w:val="000000"/>
          <w:szCs w:val="26"/>
        </w:rPr>
        <w:t>12</w:t>
      </w:r>
      <w:r>
        <w:rPr>
          <w:color w:val="000000"/>
          <w:szCs w:val="26"/>
        </w:rPr>
        <w:fldChar w:fldCharType="end"/>
      </w:r>
      <w:r>
        <w:t>,</w:t>
      </w:r>
      <w:hyperlink w:anchor="TLTK_19">
        <w:r>
          <w:rPr>
            <w:color w:val="000000"/>
            <w:szCs w:val="26"/>
          </w:rPr>
          <w:t>19</w:t>
        </w:r>
      </w:hyperlink>
      <w:r>
        <w:t>].</w:t>
      </w:r>
    </w:p>
    <w:p w:rsidR="00053E38" w:rsidRDefault="00A15715">
      <w:pPr>
        <w:pStyle w:val="Heading3"/>
      </w:pPr>
      <w:r>
        <w:t>1.3.5. Bệnh mạch máu nhỏ và các nguyên nhân ít gặp</w:t>
      </w:r>
    </w:p>
    <w:p w:rsidR="00053E38" w:rsidRDefault="00A15715">
      <w:pPr>
        <w:ind w:firstLine="567"/>
        <w:jc w:val="both"/>
      </w:pPr>
      <w:proofErr w:type="gramStart"/>
      <w:r>
        <w:t>Bệnh mạch máu nhỏ chiếm khoảng 25% tổng số ca nhồi máu não và là cơ chế chủ đạo của một số trường hợp đột quỵ nhẹ với hội chứng ổ khuyết điển hình.</w:t>
      </w:r>
      <w:proofErr w:type="gramEnd"/>
      <w:r>
        <w:t xml:space="preserve"> Cơ chế bệnh sinh bao gồm thoái hoá kính – mỡ ở thành tiểu động mạch xuyên có đường kính dưới 300 µm và mảng xơ vữa vi thể ở các động mạch xuyên có đường kính 300–800 µm. Tổn thương thường có kích thước dưới 1</w:t>
      </w:r>
      <w:proofErr w:type="gramStart"/>
      <w:r>
        <w:t>,5</w:t>
      </w:r>
      <w:proofErr w:type="gramEnd"/>
      <w:r>
        <w:t xml:space="preserve"> cm, vị trí điển hình ở vùng sâu như đồi thị, bao trong, vành tia, cầu não và hạch nền. Năm hội chứng ổ khuyết được Fisher mô tả vẫn giữ nguyên giá trị lâm sàng: liệt vận động đơn thuần, mất cảm giác đơn thuần, hội chứng cảm giác – vận động phối hợp, liệt nhẹ nửa người kèm thất điều, và nói khó kèm vụng về bàn </w:t>
      </w:r>
      <w:proofErr w:type="gramStart"/>
      <w:r>
        <w:t>tay</w:t>
      </w:r>
      <w:proofErr w:type="gramEnd"/>
      <w:r>
        <w:t>. Tăng huyết áp và đái tháo đường là hai yếu tố nguy cơ chính [</w:t>
      </w:r>
      <w:hyperlink w:anchor="TLTK_22">
        <w:r>
          <w:rPr>
            <w:color w:val="000000"/>
            <w:szCs w:val="26"/>
          </w:rPr>
          <w:t>22</w:t>
        </w:r>
      </w:hyperlink>
      <w:proofErr w:type="gramStart"/>
      <w:r>
        <w:t>,</w:t>
      </w:r>
      <w:proofErr w:type="gramEnd"/>
      <w:r>
        <w:fldChar w:fldCharType="begin"/>
      </w:r>
      <w:r>
        <w:instrText xml:space="preserve"> HYPERLINK \l "TLTK_35" \h </w:instrText>
      </w:r>
      <w:r>
        <w:fldChar w:fldCharType="separate"/>
      </w:r>
      <w:r>
        <w:rPr>
          <w:color w:val="000000"/>
          <w:szCs w:val="26"/>
        </w:rPr>
        <w:t>35</w:t>
      </w:r>
      <w:r>
        <w:rPr>
          <w:color w:val="000000"/>
          <w:szCs w:val="26"/>
        </w:rPr>
        <w:fldChar w:fldCharType="end"/>
      </w:r>
      <w:r>
        <w:t>,</w:t>
      </w:r>
      <w:hyperlink w:anchor="TLTK_39">
        <w:r>
          <w:rPr>
            <w:color w:val="000000"/>
            <w:szCs w:val="26"/>
          </w:rPr>
          <w:t>39</w:t>
        </w:r>
      </w:hyperlink>
      <w:r>
        <w:t>].</w:t>
      </w:r>
    </w:p>
    <w:p w:rsidR="00053E38" w:rsidRDefault="00A15715">
      <w:pPr>
        <w:ind w:firstLine="567"/>
        <w:jc w:val="both"/>
      </w:pPr>
      <w:r>
        <w:t xml:space="preserve">Bóc tách động mạch cảnh hoặc động mạch đốt sống là nguyên nhân quan trọng của TIA và đột quỵ ở người trẻ dưới 55 tuổi, thường xảy ra sau chấn thương vùng cổ, động tác xoay cổ mạnh, thủ thuật nắn chỉnh cột sống cổ, hoặc tự phát ở người có bệnh lý mô liên kết. </w:t>
      </w:r>
      <w:proofErr w:type="gramStart"/>
      <w:r>
        <w:t>Triệu chứng có thể bao gồm đau đầu, đau cổ một bên và hội chứng Horner trong bóc tách động mạch cảnh trong.</w:t>
      </w:r>
      <w:proofErr w:type="gramEnd"/>
      <w:r>
        <w:t xml:space="preserve"> Tăng độ nhớt máu và tình trạng tăng đông là nguyên nhân ít gặp hơn nhưng cần xem xét, gồm đa hồng cầu, tăng tiểu cầu nguyên phát, hội chứng kháng phospholipid, đái huyết sắc tố kịch </w:t>
      </w:r>
      <w:r>
        <w:lastRenderedPageBreak/>
        <w:t>phát ban đêm và các bệnh tăng đông di truyền như yếu tố V Leiden, đột biến prothrombin G20210A, thiếu hụt protein C, protein S hoặc antithrombin. Hội chứng co thắt mạch não có hồi phục là một thực thể đặc biệt với cơn đau đầu sét đánh và hình ảnh co thắt nhiều ổ thoáng qua (Bảng 1.5) [</w:t>
      </w:r>
      <w:hyperlink w:anchor="TLTK_22">
        <w:r>
          <w:rPr>
            <w:color w:val="000000"/>
            <w:szCs w:val="26"/>
          </w:rPr>
          <w:t>22</w:t>
        </w:r>
      </w:hyperlink>
      <w:proofErr w:type="gramStart"/>
      <w:r>
        <w:t>,</w:t>
      </w:r>
      <w:proofErr w:type="gramEnd"/>
      <w:r>
        <w:fldChar w:fldCharType="begin"/>
      </w:r>
      <w:r>
        <w:instrText xml:space="preserve"> HYPERLINK \l "TLTK_36" \h </w:instrText>
      </w:r>
      <w:r>
        <w:fldChar w:fldCharType="separate"/>
      </w:r>
      <w:r>
        <w:rPr>
          <w:color w:val="000000"/>
          <w:szCs w:val="26"/>
        </w:rPr>
        <w:t>36</w:t>
      </w:r>
      <w:r>
        <w:rPr>
          <w:color w:val="000000"/>
          <w:szCs w:val="26"/>
        </w:rPr>
        <w:fldChar w:fldCharType="end"/>
      </w:r>
      <w:r>
        <w:t>].</w:t>
      </w:r>
    </w:p>
    <w:p w:rsidR="00053E38" w:rsidRDefault="00A15715" w:rsidP="00BE7122">
      <w:pPr>
        <w:pStyle w:val="CaptionBang"/>
      </w:pPr>
      <w:bookmarkStart w:id="10" w:name="_Toc238734939"/>
      <w:proofErr w:type="gramStart"/>
      <w:r>
        <w:t>Bảng 1.5.</w:t>
      </w:r>
      <w:proofErr w:type="gramEnd"/>
      <w:r>
        <w:t xml:space="preserve"> Phân loại nguyên nhân cơn thiếu máu não thoáng qua và đột quỵ nhẹ theo cơ chế </w:t>
      </w:r>
      <w:r w:rsidRPr="00BE7122">
        <w:t>bệnh sinh</w:t>
      </w:r>
      <w:bookmarkEnd w:id="10"/>
      <w:r w:rsidRPr="00BE7122">
        <w:t xml:space="preserve"> [</w:t>
      </w:r>
      <w:hyperlink w:anchor="TLTK_19">
        <w:r w:rsidRPr="00BE7122">
          <w:rPr>
            <w:color w:val="000000"/>
            <w:szCs w:val="26"/>
          </w:rPr>
          <w:t>19</w:t>
        </w:r>
      </w:hyperlink>
      <w:proofErr w:type="gramStart"/>
      <w:r w:rsidRPr="00BE7122">
        <w:t>,</w:t>
      </w:r>
      <w:proofErr w:type="gramEnd"/>
      <w:r w:rsidRPr="00BE7122">
        <w:fldChar w:fldCharType="begin"/>
      </w:r>
      <w:r w:rsidRPr="00BE7122">
        <w:instrText xml:space="preserve"> HYPERLINK \l "TLTK_35" \h </w:instrText>
      </w:r>
      <w:r w:rsidRPr="00BE7122">
        <w:fldChar w:fldCharType="separate"/>
      </w:r>
      <w:r w:rsidRPr="00BE7122">
        <w:rPr>
          <w:color w:val="000000"/>
          <w:szCs w:val="26"/>
        </w:rPr>
        <w:t>35</w:t>
      </w:r>
      <w:r w:rsidRPr="00BE7122">
        <w:rPr>
          <w:color w:val="000000"/>
          <w:szCs w:val="26"/>
        </w:rPr>
        <w:fldChar w:fldCharType="end"/>
      </w:r>
      <w:r w:rsidRPr="00BE7122">
        <w:t>,</w:t>
      </w:r>
      <w:hyperlink w:anchor="TLTK_36">
        <w:r w:rsidRPr="00BE7122">
          <w:rPr>
            <w:color w:val="000000"/>
            <w:szCs w:val="26"/>
          </w:rPr>
          <w:t>36</w:t>
        </w:r>
      </w:hyperlink>
      <w:r w:rsidRPr="00BE7122">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Nhóm cơ chế</w:t>
            </w:r>
          </w:p>
        </w:tc>
        <w:tc>
          <w:tcPr>
            <w:tcW w:w="2197" w:type="dxa"/>
            <w:vAlign w:val="center"/>
          </w:tcPr>
          <w:p w:rsidR="00053E38" w:rsidRDefault="00A15715">
            <w:pPr>
              <w:spacing w:before="20" w:after="20" w:line="240" w:lineRule="auto"/>
              <w:jc w:val="center"/>
            </w:pPr>
            <w:r>
              <w:rPr>
                <w:b/>
                <w:sz w:val="24"/>
              </w:rPr>
              <w:t>Tỷ lệ ước tính</w:t>
            </w:r>
          </w:p>
        </w:tc>
        <w:tc>
          <w:tcPr>
            <w:tcW w:w="2197" w:type="dxa"/>
            <w:vAlign w:val="center"/>
          </w:tcPr>
          <w:p w:rsidR="00053E38" w:rsidRDefault="00A15715">
            <w:pPr>
              <w:spacing w:before="20" w:after="20" w:line="240" w:lineRule="auto"/>
              <w:jc w:val="center"/>
            </w:pPr>
            <w:r>
              <w:rPr>
                <w:b/>
                <w:sz w:val="24"/>
              </w:rPr>
              <w:t>Ví dụ điển hình</w:t>
            </w:r>
          </w:p>
        </w:tc>
        <w:tc>
          <w:tcPr>
            <w:tcW w:w="2197" w:type="dxa"/>
            <w:vAlign w:val="center"/>
          </w:tcPr>
          <w:p w:rsidR="00053E38" w:rsidRDefault="00A15715">
            <w:pPr>
              <w:spacing w:before="20" w:after="20" w:line="240" w:lineRule="auto"/>
              <w:jc w:val="center"/>
            </w:pPr>
            <w:r>
              <w:rPr>
                <w:b/>
                <w:sz w:val="24"/>
              </w:rPr>
              <w:t>Phòng ngừa thứ phát</w:t>
            </w:r>
          </w:p>
        </w:tc>
      </w:tr>
      <w:tr w:rsidR="00053E38">
        <w:trPr>
          <w:jc w:val="center"/>
        </w:trPr>
        <w:tc>
          <w:tcPr>
            <w:tcW w:w="2197" w:type="dxa"/>
            <w:vAlign w:val="center"/>
          </w:tcPr>
          <w:p w:rsidR="00053E38" w:rsidRDefault="00A15715">
            <w:pPr>
              <w:spacing w:before="20" w:after="20" w:line="240" w:lineRule="auto"/>
              <w:jc w:val="center"/>
            </w:pPr>
            <w:r>
              <w:rPr>
                <w:sz w:val="24"/>
              </w:rPr>
              <w:t>Xơ vữa động mạch lớn</w:t>
            </w:r>
          </w:p>
        </w:tc>
        <w:tc>
          <w:tcPr>
            <w:tcW w:w="2197" w:type="dxa"/>
            <w:vAlign w:val="center"/>
          </w:tcPr>
          <w:p w:rsidR="00053E38" w:rsidRDefault="00A15715">
            <w:pPr>
              <w:spacing w:before="20" w:after="20" w:line="240" w:lineRule="auto"/>
              <w:jc w:val="center"/>
            </w:pPr>
            <w:r>
              <w:rPr>
                <w:sz w:val="24"/>
              </w:rPr>
              <w:t>15–25% (động mạch cảnh ngoài sọ); 30–50% (nội sọ, Đông Á)</w:t>
            </w:r>
          </w:p>
        </w:tc>
        <w:tc>
          <w:tcPr>
            <w:tcW w:w="2197" w:type="dxa"/>
            <w:vAlign w:val="center"/>
          </w:tcPr>
          <w:p w:rsidR="00053E38" w:rsidRDefault="00A15715">
            <w:pPr>
              <w:spacing w:before="20" w:after="20" w:line="240" w:lineRule="auto"/>
              <w:jc w:val="center"/>
            </w:pPr>
            <w:r>
              <w:rPr>
                <w:sz w:val="24"/>
              </w:rPr>
              <w:t>Hẹp động mạch cảnh trong, hẹp nội sọ, hẹp gốc cảnh chung</w:t>
            </w:r>
          </w:p>
        </w:tc>
        <w:tc>
          <w:tcPr>
            <w:tcW w:w="2197" w:type="dxa"/>
            <w:vAlign w:val="center"/>
          </w:tcPr>
          <w:p w:rsidR="00053E38" w:rsidRDefault="00A15715">
            <w:pPr>
              <w:spacing w:before="20" w:after="20" w:line="240" w:lineRule="auto"/>
              <w:jc w:val="center"/>
            </w:pPr>
            <w:r>
              <w:rPr>
                <w:sz w:val="24"/>
              </w:rPr>
              <w:t>Statin cường độ cao và kháng kết tập tiểu cầu kép giai đoạn cấp; tái thông cho hẹp cảnh ≥ 70% có triệu chứng</w:t>
            </w:r>
          </w:p>
        </w:tc>
      </w:tr>
      <w:tr w:rsidR="00053E38">
        <w:trPr>
          <w:jc w:val="center"/>
        </w:trPr>
        <w:tc>
          <w:tcPr>
            <w:tcW w:w="2197" w:type="dxa"/>
            <w:vAlign w:val="center"/>
          </w:tcPr>
          <w:p w:rsidR="00053E38" w:rsidRDefault="00A15715">
            <w:pPr>
              <w:spacing w:before="20" w:after="20" w:line="240" w:lineRule="auto"/>
              <w:jc w:val="center"/>
            </w:pPr>
            <w:r>
              <w:rPr>
                <w:sz w:val="24"/>
              </w:rPr>
              <w:t>Lấp mạch nguồn tim</w:t>
            </w:r>
          </w:p>
        </w:tc>
        <w:tc>
          <w:tcPr>
            <w:tcW w:w="2197" w:type="dxa"/>
            <w:vAlign w:val="center"/>
          </w:tcPr>
          <w:p w:rsidR="00053E38" w:rsidRDefault="00A15715">
            <w:pPr>
              <w:spacing w:before="20" w:after="20" w:line="240" w:lineRule="auto"/>
              <w:jc w:val="center"/>
            </w:pPr>
            <w:r>
              <w:rPr>
                <w:sz w:val="24"/>
              </w:rPr>
              <w:t>20–25%</w:t>
            </w:r>
          </w:p>
        </w:tc>
        <w:tc>
          <w:tcPr>
            <w:tcW w:w="2197" w:type="dxa"/>
            <w:vAlign w:val="center"/>
          </w:tcPr>
          <w:p w:rsidR="00053E38" w:rsidRDefault="00A15715">
            <w:pPr>
              <w:spacing w:before="20" w:after="20" w:line="240" w:lineRule="auto"/>
              <w:jc w:val="center"/>
            </w:pPr>
            <w:r>
              <w:rPr>
                <w:sz w:val="24"/>
              </w:rPr>
              <w:t>Rung nhĩ, van cơ học, sùi van</w:t>
            </w:r>
          </w:p>
        </w:tc>
        <w:tc>
          <w:tcPr>
            <w:tcW w:w="2197" w:type="dxa"/>
            <w:vAlign w:val="center"/>
          </w:tcPr>
          <w:p w:rsidR="00053E38" w:rsidRDefault="00A15715">
            <w:pPr>
              <w:spacing w:before="20" w:after="20" w:line="240" w:lineRule="auto"/>
              <w:jc w:val="center"/>
            </w:pPr>
            <w:r>
              <w:rPr>
                <w:sz w:val="24"/>
              </w:rPr>
              <w:t>Kháng đông đường uống trực tiếp hoặc warfarin</w:t>
            </w:r>
          </w:p>
        </w:tc>
      </w:tr>
      <w:tr w:rsidR="00053E38">
        <w:trPr>
          <w:jc w:val="center"/>
        </w:trPr>
        <w:tc>
          <w:tcPr>
            <w:tcW w:w="2197" w:type="dxa"/>
            <w:vAlign w:val="center"/>
          </w:tcPr>
          <w:p w:rsidR="00053E38" w:rsidRDefault="00A15715">
            <w:pPr>
              <w:spacing w:before="20" w:after="20" w:line="240" w:lineRule="auto"/>
              <w:jc w:val="center"/>
            </w:pPr>
            <w:r>
              <w:rPr>
                <w:sz w:val="24"/>
              </w:rPr>
              <w:t>Bệnh mạch máu nhỏ</w:t>
            </w:r>
          </w:p>
        </w:tc>
        <w:tc>
          <w:tcPr>
            <w:tcW w:w="2197" w:type="dxa"/>
            <w:vAlign w:val="center"/>
          </w:tcPr>
          <w:p w:rsidR="00053E38" w:rsidRDefault="00A15715">
            <w:pPr>
              <w:spacing w:before="20" w:after="20" w:line="240" w:lineRule="auto"/>
              <w:jc w:val="center"/>
            </w:pPr>
            <w:r>
              <w:rPr>
                <w:sz w:val="24"/>
              </w:rPr>
              <w:t>20–25%</w:t>
            </w:r>
          </w:p>
        </w:tc>
        <w:tc>
          <w:tcPr>
            <w:tcW w:w="2197" w:type="dxa"/>
            <w:vAlign w:val="center"/>
          </w:tcPr>
          <w:p w:rsidR="00053E38" w:rsidRDefault="00A15715">
            <w:pPr>
              <w:spacing w:before="20" w:after="20" w:line="240" w:lineRule="auto"/>
              <w:jc w:val="center"/>
            </w:pPr>
            <w:r>
              <w:rPr>
                <w:sz w:val="24"/>
              </w:rPr>
              <w:t>Hội chứng ổ khuyết, ổ nhồi máu dưới 1,5 cm</w:t>
            </w:r>
          </w:p>
        </w:tc>
        <w:tc>
          <w:tcPr>
            <w:tcW w:w="2197" w:type="dxa"/>
            <w:vAlign w:val="center"/>
          </w:tcPr>
          <w:p w:rsidR="00053E38" w:rsidRDefault="00A15715">
            <w:pPr>
              <w:spacing w:before="20" w:after="20" w:line="240" w:lineRule="auto"/>
              <w:jc w:val="center"/>
            </w:pPr>
            <w:r>
              <w:rPr>
                <w:sz w:val="24"/>
              </w:rPr>
              <w:t>Kháng kết tập tiểu cầu, kiểm soát huyết áp và đái tháo đường</w:t>
            </w:r>
          </w:p>
        </w:tc>
      </w:tr>
      <w:tr w:rsidR="00053E38">
        <w:trPr>
          <w:jc w:val="center"/>
        </w:trPr>
        <w:tc>
          <w:tcPr>
            <w:tcW w:w="2197" w:type="dxa"/>
            <w:vAlign w:val="center"/>
          </w:tcPr>
          <w:p w:rsidR="00053E38" w:rsidRDefault="00A15715">
            <w:pPr>
              <w:spacing w:before="20" w:after="20" w:line="240" w:lineRule="auto"/>
              <w:jc w:val="center"/>
            </w:pPr>
            <w:r>
              <w:rPr>
                <w:sz w:val="24"/>
              </w:rPr>
              <w:t>Lấp mạch chưa rõ nguồn</w:t>
            </w:r>
          </w:p>
        </w:tc>
        <w:tc>
          <w:tcPr>
            <w:tcW w:w="2197" w:type="dxa"/>
            <w:vAlign w:val="center"/>
          </w:tcPr>
          <w:p w:rsidR="00053E38" w:rsidRDefault="00A15715">
            <w:pPr>
              <w:spacing w:before="20" w:after="20" w:line="240" w:lineRule="auto"/>
              <w:jc w:val="center"/>
            </w:pPr>
            <w:r>
              <w:rPr>
                <w:sz w:val="24"/>
              </w:rPr>
              <w:t>15–25%</w:t>
            </w:r>
          </w:p>
        </w:tc>
        <w:tc>
          <w:tcPr>
            <w:tcW w:w="2197" w:type="dxa"/>
            <w:vAlign w:val="center"/>
          </w:tcPr>
          <w:p w:rsidR="00053E38" w:rsidRDefault="00A15715">
            <w:pPr>
              <w:spacing w:before="20" w:after="20" w:line="240" w:lineRule="auto"/>
              <w:jc w:val="center"/>
            </w:pPr>
            <w:r>
              <w:rPr>
                <w:sz w:val="24"/>
              </w:rPr>
              <w:t>Lấp mạch không xác định được nguồn</w:t>
            </w:r>
          </w:p>
        </w:tc>
        <w:tc>
          <w:tcPr>
            <w:tcW w:w="2197" w:type="dxa"/>
            <w:vAlign w:val="center"/>
          </w:tcPr>
          <w:p w:rsidR="00053E38" w:rsidRDefault="00A15715">
            <w:pPr>
              <w:spacing w:before="20" w:after="20" w:line="240" w:lineRule="auto"/>
              <w:jc w:val="center"/>
            </w:pPr>
            <w:r>
              <w:rPr>
                <w:sz w:val="24"/>
              </w:rPr>
              <w:t>Kháng kết tập tiểu cầu đơn trị; tiếp tục tìm rung nhĩ tiềm ẩn</w:t>
            </w:r>
          </w:p>
        </w:tc>
      </w:tr>
      <w:tr w:rsidR="00053E38">
        <w:trPr>
          <w:jc w:val="center"/>
        </w:trPr>
        <w:tc>
          <w:tcPr>
            <w:tcW w:w="2197" w:type="dxa"/>
            <w:vAlign w:val="center"/>
          </w:tcPr>
          <w:p w:rsidR="00053E38" w:rsidRDefault="00A15715">
            <w:pPr>
              <w:spacing w:before="20" w:after="20" w:line="240" w:lineRule="auto"/>
              <w:jc w:val="center"/>
            </w:pPr>
            <w:r>
              <w:rPr>
                <w:sz w:val="24"/>
              </w:rPr>
              <w:t>Nguyên nhân xác định khác</w:t>
            </w:r>
          </w:p>
        </w:tc>
        <w:tc>
          <w:tcPr>
            <w:tcW w:w="2197" w:type="dxa"/>
            <w:vAlign w:val="center"/>
          </w:tcPr>
          <w:p w:rsidR="00053E38" w:rsidRDefault="00A15715">
            <w:pPr>
              <w:spacing w:before="20" w:after="20" w:line="240" w:lineRule="auto"/>
              <w:jc w:val="center"/>
            </w:pPr>
            <w:r>
              <w:rPr>
                <w:sz w:val="24"/>
              </w:rPr>
              <w:t>Khoảng 5%</w:t>
            </w:r>
          </w:p>
        </w:tc>
        <w:tc>
          <w:tcPr>
            <w:tcW w:w="2197" w:type="dxa"/>
            <w:vAlign w:val="center"/>
          </w:tcPr>
          <w:p w:rsidR="00053E38" w:rsidRDefault="00A15715">
            <w:pPr>
              <w:spacing w:before="20" w:after="20" w:line="240" w:lineRule="auto"/>
              <w:jc w:val="center"/>
            </w:pPr>
            <w:r>
              <w:rPr>
                <w:sz w:val="24"/>
              </w:rPr>
              <w:t>Bóc tách, viêm mạch, co thắt mạch, tăng đông</w:t>
            </w:r>
          </w:p>
        </w:tc>
        <w:tc>
          <w:tcPr>
            <w:tcW w:w="2197" w:type="dxa"/>
            <w:vAlign w:val="center"/>
          </w:tcPr>
          <w:p w:rsidR="00053E38" w:rsidRDefault="00A15715">
            <w:pPr>
              <w:spacing w:before="20" w:after="20" w:line="240" w:lineRule="auto"/>
              <w:jc w:val="center"/>
            </w:pPr>
            <w:r>
              <w:rPr>
                <w:sz w:val="24"/>
              </w:rPr>
              <w:t>Tuỳ nguyên nhân cụ thể</w:t>
            </w:r>
          </w:p>
        </w:tc>
      </w:tr>
    </w:tbl>
    <w:p w:rsidR="00053E38" w:rsidRDefault="00053E38">
      <w:pPr>
        <w:spacing w:after="120" w:line="240" w:lineRule="auto"/>
      </w:pPr>
    </w:p>
    <w:p w:rsidR="00053E38" w:rsidRDefault="00A15715">
      <w:pPr>
        <w:pStyle w:val="Heading2"/>
      </w:pPr>
      <w:bookmarkStart w:id="11" w:name="_Toc238734912"/>
      <w:r>
        <w:t>1.4. Yếu tố nguy cơ và phòng ngừa tiên phát</w:t>
      </w:r>
      <w:bookmarkEnd w:id="11"/>
    </w:p>
    <w:p w:rsidR="00053E38" w:rsidRDefault="00A15715">
      <w:pPr>
        <w:pStyle w:val="Heading3"/>
      </w:pPr>
      <w:r>
        <w:t>1.4.1. Yếu tố nguy cơ thay đổi được</w:t>
      </w:r>
    </w:p>
    <w:p w:rsidR="00053E38" w:rsidRDefault="00A15715">
      <w:pPr>
        <w:ind w:firstLine="567"/>
        <w:jc w:val="both"/>
      </w:pPr>
      <w:r>
        <w:t xml:space="preserve">Yếu tố nguy cơ của TIA và đột quỵ nhẹ về cơ bản trùng với yếu tố nguy cơ của nhồi máu não nói </w:t>
      </w:r>
      <w:proofErr w:type="gramStart"/>
      <w:r>
        <w:t>chung</w:t>
      </w:r>
      <w:proofErr w:type="gramEnd"/>
      <w:r>
        <w:t>, được phân thành nhóm có thể thay đổi và nhóm không thể thay đổi. Việc nhận biết và can thiệp sớm các yếu tố thay đổi được là nền tảng của phòng ngừa tiên phát, có khả năng giảm tới khoảng 90% gánh nặng đột quỵ trên cộng đồng theo phân tích INTERSTROKE trên 32 quốc gia [</w:t>
      </w:r>
      <w:hyperlink w:anchor="TLTK_29">
        <w:r>
          <w:rPr>
            <w:color w:val="000000"/>
            <w:szCs w:val="26"/>
          </w:rPr>
          <w:t>29</w:t>
        </w:r>
      </w:hyperlink>
      <w:r>
        <w:t>,</w:t>
      </w:r>
      <w:hyperlink w:anchor="TLTK_40">
        <w:r>
          <w:rPr>
            <w:color w:val="000000"/>
            <w:szCs w:val="26"/>
          </w:rPr>
          <w:t>40</w:t>
        </w:r>
      </w:hyperlink>
      <w:r>
        <w:t>,</w:t>
      </w:r>
      <w:hyperlink w:anchor="TLTK_41">
        <w:r>
          <w:rPr>
            <w:color w:val="000000"/>
            <w:szCs w:val="26"/>
          </w:rPr>
          <w:t>41</w:t>
        </w:r>
      </w:hyperlink>
      <w:r>
        <w:t>].</w:t>
      </w:r>
    </w:p>
    <w:p w:rsidR="00053E38" w:rsidRDefault="00A15715">
      <w:pPr>
        <w:ind w:firstLine="567"/>
        <w:jc w:val="both"/>
      </w:pPr>
      <w:r>
        <w:lastRenderedPageBreak/>
        <w:t>Tăng huyết áp là yếu tố nguy cơ đơn lẻ quan trọng nhất, làm tăng nguy cơ đột quỵ thiếu máu não 2–4 lần với mối quan hệ phụ thuộc liều và hiện diện ở mọi nhóm tuổi. Đái tháo đường típ 2 làm tăng nguy cơ 2–3 lần và đặc biệt liên quan đến nhồi máu ổ khuyết. Rối loạn lipid máu, đặc biệt là tăng LDL-C và giảm HDL-C, làm tăng nguy cơ 1</w:t>
      </w:r>
      <w:proofErr w:type="gramStart"/>
      <w:r>
        <w:t>,5</w:t>
      </w:r>
      <w:proofErr w:type="gramEnd"/>
      <w:r>
        <w:t xml:space="preserve">–2 lần và là yếu tố trung gian của xơ vữa động mạch lớn. Hút thuốc lá chủ động làm tăng nguy cơ 2–3 lần </w:t>
      </w:r>
      <w:proofErr w:type="gramStart"/>
      <w:r>
        <w:t>theo</w:t>
      </w:r>
      <w:proofErr w:type="gramEnd"/>
      <w:r>
        <w:t xml:space="preserve"> quan hệ phụ thuộc liều, và phơi nhiễm khói thuốc thụ động cũng được công nhận là yếu tố nguy cơ. Rung </w:t>
      </w:r>
      <w:proofErr w:type="gramStart"/>
      <w:r>
        <w:t>nhĩ</w:t>
      </w:r>
      <w:proofErr w:type="gramEnd"/>
      <w:r>
        <w:t xml:space="preserve"> là yếu tố tim mạch quan trọng nhất, làm tăng nguy cơ đột quỵ 4–5 lần và là nguyên nhân của khoảng 20–25% tổng số ca nhồi máu não. Tiền sử TIA hoặc đột quỵ trước đó làm tăng nguy cơ 8–10 lần — chính là cơ sở của khái niệm phòng ngừa thứ phát tích cực [</w:t>
      </w:r>
      <w:hyperlink w:anchor="TLTK_18">
        <w:r>
          <w:rPr>
            <w:color w:val="000000"/>
            <w:szCs w:val="26"/>
          </w:rPr>
          <w:t>18</w:t>
        </w:r>
      </w:hyperlink>
      <w:proofErr w:type="gramStart"/>
      <w:r>
        <w:t>,</w:t>
      </w:r>
      <w:proofErr w:type="gramEnd"/>
      <w:r>
        <w:fldChar w:fldCharType="begin"/>
      </w:r>
      <w:r>
        <w:instrText xml:space="preserve"> HYPERLINK \l "TLTK_40" \h </w:instrText>
      </w:r>
      <w:r>
        <w:fldChar w:fldCharType="separate"/>
      </w:r>
      <w:r>
        <w:rPr>
          <w:color w:val="000000"/>
          <w:szCs w:val="26"/>
        </w:rPr>
        <w:t>40</w:t>
      </w:r>
      <w:r>
        <w:rPr>
          <w:color w:val="000000"/>
          <w:szCs w:val="26"/>
        </w:rPr>
        <w:fldChar w:fldCharType="end"/>
      </w:r>
      <w:r>
        <w:t>,</w:t>
      </w:r>
      <w:hyperlink w:anchor="TLTK_41">
        <w:r>
          <w:rPr>
            <w:color w:val="000000"/>
            <w:szCs w:val="26"/>
          </w:rPr>
          <w:t>41</w:t>
        </w:r>
      </w:hyperlink>
      <w:r>
        <w:t>].</w:t>
      </w:r>
    </w:p>
    <w:p w:rsidR="00053E38" w:rsidRDefault="00A15715">
      <w:pPr>
        <w:ind w:firstLine="567"/>
        <w:jc w:val="both"/>
      </w:pPr>
      <w:r>
        <w:t>Hẹp động mạch cảnh không triệu chứng được phát hiện ở 5–10% người trên 65 tuổi qua siêu âm Doppler, và mức độ nguy cơ phụ thuộc vào mức độ hẹp, đặc điểm mảng xơ vữa và tốc độ tiến triển. Tuy nhiên, Lực lượng Đặc nhiệm Dịch vụ Dự phòng Hoa Kỳ khuyến cáo không sàng lọc hẹp động mạch cảnh không triệu chứng thường quy trên dân số chung do giá trị tiên đoán dương thấp và nguy cơ điều trị không cần thiết. Việc cá thể hoá quyết định ở người trên 60 tuổi có nhiều yếu tố nguy cơ kết hợp là hợp lý [</w:t>
      </w:r>
      <w:hyperlink w:anchor="TLTK_41">
        <w:r>
          <w:rPr>
            <w:color w:val="000000"/>
            <w:szCs w:val="26"/>
          </w:rPr>
          <w:t>41</w:t>
        </w:r>
      </w:hyperlink>
      <w:proofErr w:type="gramStart"/>
      <w:r>
        <w:t>,</w:t>
      </w:r>
      <w:proofErr w:type="gramEnd"/>
      <w:r>
        <w:fldChar w:fldCharType="begin"/>
      </w:r>
      <w:r>
        <w:instrText xml:space="preserve"> HYPERLINK \l "TLTK_42" \h </w:instrText>
      </w:r>
      <w:r>
        <w:fldChar w:fldCharType="separate"/>
      </w:r>
      <w:r>
        <w:rPr>
          <w:color w:val="000000"/>
          <w:szCs w:val="26"/>
        </w:rPr>
        <w:t>42</w:t>
      </w:r>
      <w:r>
        <w:rPr>
          <w:color w:val="000000"/>
          <w:szCs w:val="26"/>
        </w:rPr>
        <w:fldChar w:fldCharType="end"/>
      </w:r>
      <w:r>
        <w:t>].</w:t>
      </w:r>
    </w:p>
    <w:p w:rsidR="00053E38" w:rsidRDefault="00A15715">
      <w:pPr>
        <w:pStyle w:val="Heading3"/>
      </w:pPr>
      <w:r>
        <w:t>1.4.2. Yếu tố nguy cơ không thay đổi được</w:t>
      </w:r>
    </w:p>
    <w:p w:rsidR="00053E38" w:rsidRDefault="00A15715">
      <w:pPr>
        <w:ind w:firstLine="567"/>
        <w:jc w:val="both"/>
      </w:pPr>
      <w:r>
        <w:t>Các yếu tố không thay đổi được bao gồm tuổi, với nguy cơ tăng gấp đôi mỗi 10 năm sau 55 tuổi; giới tính, với nam giới có nguy cơ cao hơn ở mọi nhóm tuổi trừ nhóm tuổi rất cao; đặc điểm dân tộc, trong đó một số nhóm châu Á và người gốc Phi có nguy cơ hẹp động mạch nội sọ cao hơn; và tiền sử gia đình. Yếu tố di truyền đóng vai trò trong các bệnh lý đặc thù: đột biến NOTCH3 gây bệnh mạch máu nhỏ di truyền CADASIL, alen ApoE4 liên quan tăng nguy cơ tổn thương chất trắng, và đặc biệt biến thể RNF213 R4810K liên quan đến bệnh moyamoya và một số trường hợp hẹp động mạch nội sọ ở người Đông Á. Mặc dù không thể can thiệp trực tiếp, việc nhận biết các yếu tố này hỗ trợ phân tầng nguy cơ và lựa chọn xét nghiệm chuyên sâu [</w:t>
      </w:r>
      <w:hyperlink w:anchor="TLTK_40">
        <w:r>
          <w:rPr>
            <w:color w:val="000000"/>
            <w:szCs w:val="26"/>
          </w:rPr>
          <w:t>40</w:t>
        </w:r>
      </w:hyperlink>
      <w:r>
        <w:t>,</w:t>
      </w:r>
      <w:hyperlink w:anchor="TLTK_41">
        <w:r>
          <w:rPr>
            <w:color w:val="000000"/>
            <w:szCs w:val="26"/>
          </w:rPr>
          <w:t>41</w:t>
        </w:r>
      </w:hyperlink>
      <w:r>
        <w:t>].</w:t>
      </w:r>
    </w:p>
    <w:p w:rsidR="00053E38" w:rsidRDefault="00A15715">
      <w:pPr>
        <w:pStyle w:val="Heading3"/>
      </w:pPr>
      <w:r>
        <w:lastRenderedPageBreak/>
        <w:t>1.4.3. Khuyến cáo phòng ngừa tiên phát</w:t>
      </w:r>
    </w:p>
    <w:p w:rsidR="00053E38" w:rsidRDefault="00A15715">
      <w:pPr>
        <w:ind w:firstLine="567"/>
        <w:jc w:val="both"/>
      </w:pPr>
      <w:proofErr w:type="gramStart"/>
      <w:r>
        <w:t>Hướng dẫn phòng ngừa tiên phát đột quỵ năm 2024 của Hiệp hội Tim mạch và Đột quỵ Hoa Kỳ đã hệ thống hoá các khuyến cáo dựa trên bằng chứng.</w:t>
      </w:r>
      <w:proofErr w:type="gramEnd"/>
      <w:r>
        <w:t xml:space="preserve"> Mục tiêu huyết áp dưới 130/80 mmHg được khuyến cáo mức I cho hầu hết người trưởng thành, dựa trên kết quả SPRINT và các phân tích gộp về hạ huyết áp; ở người rất cao tuổi, thử nghiệm HYVET cho thấy hạ huyết áp vẫn mang lại lợi ích rõ rệt và </w:t>
      </w:r>
      <w:proofErr w:type="gramStart"/>
      <w:r>
        <w:t>an</w:t>
      </w:r>
      <w:proofErr w:type="gramEnd"/>
      <w:r>
        <w:t xml:space="preserve"> toàn. Mục tiêu HbA1c dưới 7% được đặt ra cho phần lớn người bệnh đái tháo đường típ 2, ưu tiên các thuốc có lợi ích </w:t>
      </w:r>
      <w:proofErr w:type="gramStart"/>
      <w:r>
        <w:t>tim</w:t>
      </w:r>
      <w:proofErr w:type="gramEnd"/>
      <w:r>
        <w:t xml:space="preserve"> mạch đã chứng minh. Quản lý lipid với statin được điều chỉnh </w:t>
      </w:r>
      <w:proofErr w:type="gramStart"/>
      <w:r>
        <w:t>theo</w:t>
      </w:r>
      <w:proofErr w:type="gramEnd"/>
      <w:r>
        <w:t xml:space="preserve"> nguy cơ xơ vữa ước tính 10 năm. Bỏ thuốc lá là can thiệp có lợi ích tức thời và bền vững nhất (Bảng 1.6) [</w:t>
      </w:r>
      <w:hyperlink w:anchor="TLTK_41">
        <w:r>
          <w:rPr>
            <w:color w:val="000000"/>
            <w:szCs w:val="26"/>
          </w:rPr>
          <w:t>41</w:t>
        </w:r>
      </w:hyperlink>
      <w:proofErr w:type="gramStart"/>
      <w:r>
        <w:t>,</w:t>
      </w:r>
      <w:proofErr w:type="gramEnd"/>
      <w:r>
        <w:fldChar w:fldCharType="begin"/>
      </w:r>
      <w:r>
        <w:instrText xml:space="preserve"> HYPERLINK \l "TLTK_43" \h </w:instrText>
      </w:r>
      <w:r>
        <w:fldChar w:fldCharType="separate"/>
      </w:r>
      <w:r>
        <w:rPr>
          <w:color w:val="000000"/>
          <w:szCs w:val="26"/>
        </w:rPr>
        <w:t>43</w:t>
      </w:r>
      <w:r>
        <w:rPr>
          <w:color w:val="000000"/>
          <w:szCs w:val="26"/>
        </w:rPr>
        <w:fldChar w:fldCharType="end"/>
      </w:r>
      <w:r>
        <w:t>,</w:t>
      </w:r>
      <w:hyperlink w:anchor="TLTK_44">
        <w:r>
          <w:rPr>
            <w:color w:val="000000"/>
            <w:szCs w:val="26"/>
          </w:rPr>
          <w:t>44</w:t>
        </w:r>
      </w:hyperlink>
      <w:r>
        <w:t>].</w:t>
      </w:r>
    </w:p>
    <w:p w:rsidR="00053E38" w:rsidRDefault="00A15715" w:rsidP="00BE7122">
      <w:pPr>
        <w:pStyle w:val="CaptionBang"/>
      </w:pPr>
      <w:bookmarkStart w:id="12" w:name="_Toc238734940"/>
      <w:proofErr w:type="gramStart"/>
      <w:r>
        <w:t>Bảng 1.6.</w:t>
      </w:r>
      <w:proofErr w:type="gramEnd"/>
      <w:r>
        <w:t xml:space="preserve"> Yếu tố nguy cơ chính của cơn thiếu máu não thoáng qua và đột quỵ thiếu máu não — nguy cơ tương đối và mục tiêu kiểm soát</w:t>
      </w:r>
      <w:bookmarkEnd w:id="12"/>
      <w:r>
        <w:rPr>
          <w:i w:val="0"/>
        </w:rPr>
        <w:t xml:space="preserve"> </w:t>
      </w:r>
      <w:r w:rsidRPr="00BE7122">
        <w:t>[</w:t>
      </w:r>
      <w:hyperlink w:anchor="TLTK_18">
        <w:r w:rsidRPr="00BE7122">
          <w:rPr>
            <w:color w:val="000000"/>
            <w:szCs w:val="26"/>
          </w:rPr>
          <w:t>18</w:t>
        </w:r>
      </w:hyperlink>
      <w:proofErr w:type="gramStart"/>
      <w:r w:rsidRPr="00BE7122">
        <w:t>,</w:t>
      </w:r>
      <w:proofErr w:type="gramEnd"/>
      <w:r w:rsidRPr="00BE7122">
        <w:fldChar w:fldCharType="begin"/>
      </w:r>
      <w:r w:rsidRPr="00BE7122">
        <w:instrText xml:space="preserve"> HYPERLINK \l "TLTK_40" \h </w:instrText>
      </w:r>
      <w:r w:rsidRPr="00BE7122">
        <w:fldChar w:fldCharType="separate"/>
      </w:r>
      <w:r w:rsidRPr="00BE7122">
        <w:rPr>
          <w:color w:val="000000"/>
          <w:szCs w:val="26"/>
        </w:rPr>
        <w:t>40</w:t>
      </w:r>
      <w:r w:rsidRPr="00BE7122">
        <w:rPr>
          <w:color w:val="000000"/>
          <w:szCs w:val="26"/>
        </w:rPr>
        <w:fldChar w:fldCharType="end"/>
      </w:r>
      <w:r w:rsidRPr="00BE7122">
        <w:t>,</w:t>
      </w:r>
      <w:hyperlink w:anchor="TLTK_41">
        <w:r w:rsidRPr="00BE7122">
          <w:rPr>
            <w:color w:val="000000"/>
            <w:szCs w:val="26"/>
          </w:rPr>
          <w:t>41</w:t>
        </w:r>
      </w:hyperlink>
      <w:r w:rsidRPr="00BE7122">
        <w:t>].</w:t>
      </w:r>
    </w:p>
    <w:tbl>
      <w:tblPr>
        <w:tblStyle w:val="TableGrid"/>
        <w:tblW w:w="0" w:type="auto"/>
        <w:jc w:val="center"/>
        <w:tblLook w:val="04A0" w:firstRow="1" w:lastRow="0" w:firstColumn="1" w:lastColumn="0" w:noHBand="0" w:noVBand="1"/>
      </w:tblPr>
      <w:tblGrid>
        <w:gridCol w:w="2610"/>
        <w:gridCol w:w="1784"/>
        <w:gridCol w:w="2896"/>
        <w:gridCol w:w="1498"/>
      </w:tblGrid>
      <w:tr w:rsidR="00053E38" w:rsidTr="00BE7122">
        <w:trPr>
          <w:tblHeader/>
          <w:jc w:val="center"/>
        </w:trPr>
        <w:tc>
          <w:tcPr>
            <w:tcW w:w="2610" w:type="dxa"/>
            <w:vAlign w:val="center"/>
          </w:tcPr>
          <w:p w:rsidR="00053E38" w:rsidRDefault="00A15715">
            <w:pPr>
              <w:spacing w:before="20" w:after="20" w:line="240" w:lineRule="auto"/>
              <w:jc w:val="center"/>
            </w:pPr>
            <w:r>
              <w:rPr>
                <w:b/>
                <w:sz w:val="24"/>
              </w:rPr>
              <w:t>Yếu tố</w:t>
            </w:r>
          </w:p>
        </w:tc>
        <w:tc>
          <w:tcPr>
            <w:tcW w:w="1784" w:type="dxa"/>
            <w:vAlign w:val="center"/>
          </w:tcPr>
          <w:p w:rsidR="00053E38" w:rsidRDefault="00A15715">
            <w:pPr>
              <w:spacing w:before="20" w:after="20" w:line="240" w:lineRule="auto"/>
              <w:jc w:val="center"/>
            </w:pPr>
            <w:r>
              <w:rPr>
                <w:b/>
                <w:sz w:val="24"/>
              </w:rPr>
              <w:t>Nguy cơ tương đối</w:t>
            </w:r>
          </w:p>
        </w:tc>
        <w:tc>
          <w:tcPr>
            <w:tcW w:w="2896" w:type="dxa"/>
            <w:vAlign w:val="center"/>
          </w:tcPr>
          <w:p w:rsidR="00053E38" w:rsidRDefault="00A15715">
            <w:pPr>
              <w:spacing w:before="20" w:after="20" w:line="240" w:lineRule="auto"/>
              <w:jc w:val="center"/>
            </w:pPr>
            <w:r>
              <w:rPr>
                <w:b/>
                <w:sz w:val="24"/>
              </w:rPr>
              <w:t>Mục tiêu kiểm soát</w:t>
            </w:r>
          </w:p>
        </w:tc>
        <w:tc>
          <w:tcPr>
            <w:tcW w:w="1498" w:type="dxa"/>
            <w:vAlign w:val="center"/>
          </w:tcPr>
          <w:p w:rsidR="00053E38" w:rsidRDefault="00A15715">
            <w:pPr>
              <w:spacing w:before="20" w:after="20" w:line="240" w:lineRule="auto"/>
              <w:jc w:val="center"/>
            </w:pPr>
            <w:r>
              <w:rPr>
                <w:b/>
                <w:sz w:val="24"/>
              </w:rPr>
              <w:t>Mức khuyến cáo</w:t>
            </w:r>
          </w:p>
        </w:tc>
      </w:tr>
      <w:tr w:rsidR="00053E38" w:rsidTr="00BE7122">
        <w:trPr>
          <w:jc w:val="center"/>
        </w:trPr>
        <w:tc>
          <w:tcPr>
            <w:tcW w:w="2610" w:type="dxa"/>
            <w:vAlign w:val="center"/>
          </w:tcPr>
          <w:p w:rsidR="00053E38" w:rsidRDefault="00A15715">
            <w:pPr>
              <w:spacing w:before="20" w:after="20" w:line="240" w:lineRule="auto"/>
              <w:jc w:val="center"/>
            </w:pPr>
            <w:r>
              <w:rPr>
                <w:sz w:val="24"/>
              </w:rPr>
              <w:t>Tăng huyết áp</w:t>
            </w:r>
          </w:p>
        </w:tc>
        <w:tc>
          <w:tcPr>
            <w:tcW w:w="1784" w:type="dxa"/>
            <w:vAlign w:val="center"/>
          </w:tcPr>
          <w:p w:rsidR="00053E38" w:rsidRDefault="00A15715">
            <w:pPr>
              <w:spacing w:before="20" w:after="20" w:line="240" w:lineRule="auto"/>
              <w:jc w:val="center"/>
            </w:pPr>
            <w:r>
              <w:rPr>
                <w:sz w:val="24"/>
              </w:rPr>
              <w:t>2–4</w:t>
            </w:r>
          </w:p>
        </w:tc>
        <w:tc>
          <w:tcPr>
            <w:tcW w:w="2896" w:type="dxa"/>
            <w:vAlign w:val="center"/>
          </w:tcPr>
          <w:p w:rsidR="00053E38" w:rsidRDefault="00A15715">
            <w:pPr>
              <w:spacing w:before="20" w:after="20" w:line="240" w:lineRule="auto"/>
              <w:jc w:val="center"/>
            </w:pPr>
            <w:r>
              <w:rPr>
                <w:sz w:val="24"/>
              </w:rPr>
              <w:t>Dưới 130/80 mmHg</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Đái tháo đường típ 2</w:t>
            </w:r>
          </w:p>
        </w:tc>
        <w:tc>
          <w:tcPr>
            <w:tcW w:w="1784" w:type="dxa"/>
            <w:vAlign w:val="center"/>
          </w:tcPr>
          <w:p w:rsidR="00053E38" w:rsidRDefault="00A15715">
            <w:pPr>
              <w:spacing w:before="20" w:after="20" w:line="240" w:lineRule="auto"/>
              <w:jc w:val="center"/>
            </w:pPr>
            <w:r>
              <w:rPr>
                <w:sz w:val="24"/>
              </w:rPr>
              <w:t>2–3</w:t>
            </w:r>
          </w:p>
        </w:tc>
        <w:tc>
          <w:tcPr>
            <w:tcW w:w="2896" w:type="dxa"/>
            <w:vAlign w:val="center"/>
          </w:tcPr>
          <w:p w:rsidR="00053E38" w:rsidRDefault="00A15715">
            <w:pPr>
              <w:spacing w:before="20" w:after="20" w:line="240" w:lineRule="auto"/>
              <w:jc w:val="center"/>
            </w:pPr>
            <w:r>
              <w:rPr>
                <w:sz w:val="24"/>
              </w:rPr>
              <w:t>HbA1c dưới 7%; ưu tiên ức chế SGLT-2 hoặc chất chủ vận thụ thể GLP-1</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Rối loạn lipid máu</w:t>
            </w:r>
          </w:p>
        </w:tc>
        <w:tc>
          <w:tcPr>
            <w:tcW w:w="1784" w:type="dxa"/>
            <w:vAlign w:val="center"/>
          </w:tcPr>
          <w:p w:rsidR="00053E38" w:rsidRDefault="00A15715">
            <w:pPr>
              <w:spacing w:before="20" w:after="20" w:line="240" w:lineRule="auto"/>
              <w:jc w:val="center"/>
            </w:pPr>
            <w:r>
              <w:rPr>
                <w:sz w:val="24"/>
              </w:rPr>
              <w:t>1,5–2</w:t>
            </w:r>
          </w:p>
        </w:tc>
        <w:tc>
          <w:tcPr>
            <w:tcW w:w="2896" w:type="dxa"/>
            <w:vAlign w:val="center"/>
          </w:tcPr>
          <w:p w:rsidR="00053E38" w:rsidRDefault="00A15715">
            <w:pPr>
              <w:spacing w:before="20" w:after="20" w:line="240" w:lineRule="auto"/>
              <w:jc w:val="center"/>
            </w:pPr>
            <w:r>
              <w:rPr>
                <w:sz w:val="24"/>
              </w:rPr>
              <w:t>Statin theo nguy cơ xơ vữa 10 năm</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Hút thuốc lá</w:t>
            </w:r>
          </w:p>
        </w:tc>
        <w:tc>
          <w:tcPr>
            <w:tcW w:w="1784" w:type="dxa"/>
            <w:vAlign w:val="center"/>
          </w:tcPr>
          <w:p w:rsidR="00053E38" w:rsidRDefault="00A15715">
            <w:pPr>
              <w:spacing w:before="20" w:after="20" w:line="240" w:lineRule="auto"/>
              <w:jc w:val="center"/>
            </w:pPr>
            <w:r>
              <w:rPr>
                <w:sz w:val="24"/>
              </w:rPr>
              <w:t>2–3</w:t>
            </w:r>
          </w:p>
        </w:tc>
        <w:tc>
          <w:tcPr>
            <w:tcW w:w="2896" w:type="dxa"/>
            <w:vAlign w:val="center"/>
          </w:tcPr>
          <w:p w:rsidR="00053E38" w:rsidRDefault="00A15715">
            <w:pPr>
              <w:spacing w:before="20" w:after="20" w:line="240" w:lineRule="auto"/>
              <w:jc w:val="center"/>
            </w:pPr>
            <w:r>
              <w:rPr>
                <w:sz w:val="24"/>
              </w:rPr>
              <w:t>Bỏ hoàn toàn; tránh khói thuốc thụ động</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Rung nhĩ</w:t>
            </w:r>
          </w:p>
        </w:tc>
        <w:tc>
          <w:tcPr>
            <w:tcW w:w="1784" w:type="dxa"/>
            <w:vAlign w:val="center"/>
          </w:tcPr>
          <w:p w:rsidR="00053E38" w:rsidRDefault="00A15715">
            <w:pPr>
              <w:spacing w:before="20" w:after="20" w:line="240" w:lineRule="auto"/>
              <w:jc w:val="center"/>
            </w:pPr>
            <w:r>
              <w:rPr>
                <w:sz w:val="24"/>
              </w:rPr>
              <w:t>4–5</w:t>
            </w:r>
          </w:p>
        </w:tc>
        <w:tc>
          <w:tcPr>
            <w:tcW w:w="2896" w:type="dxa"/>
            <w:vAlign w:val="center"/>
          </w:tcPr>
          <w:p w:rsidR="00053E38" w:rsidRDefault="00A15715">
            <w:pPr>
              <w:spacing w:before="20" w:after="20" w:line="240" w:lineRule="auto"/>
              <w:jc w:val="center"/>
            </w:pPr>
            <w:r>
              <w:rPr>
                <w:sz w:val="24"/>
              </w:rPr>
              <w:t>Sàng lọc từ 65 tuổi; kháng đông nếu CHA2DS2-VASc ≥ 2 (nam) hoặc ≥ 3 (nữ)</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Tiền sử TIA hoặc đột quỵ</w:t>
            </w:r>
          </w:p>
        </w:tc>
        <w:tc>
          <w:tcPr>
            <w:tcW w:w="1784" w:type="dxa"/>
            <w:vAlign w:val="center"/>
          </w:tcPr>
          <w:p w:rsidR="00053E38" w:rsidRDefault="00A15715">
            <w:pPr>
              <w:spacing w:before="20" w:after="20" w:line="240" w:lineRule="auto"/>
              <w:jc w:val="center"/>
            </w:pPr>
            <w:r>
              <w:rPr>
                <w:sz w:val="24"/>
              </w:rPr>
              <w:t>8–10</w:t>
            </w:r>
          </w:p>
        </w:tc>
        <w:tc>
          <w:tcPr>
            <w:tcW w:w="2896" w:type="dxa"/>
            <w:vAlign w:val="center"/>
          </w:tcPr>
          <w:p w:rsidR="00053E38" w:rsidRDefault="00A15715">
            <w:pPr>
              <w:spacing w:before="20" w:after="20" w:line="240" w:lineRule="auto"/>
              <w:jc w:val="center"/>
            </w:pPr>
            <w:r>
              <w:rPr>
                <w:sz w:val="24"/>
              </w:rPr>
              <w:t>Phòng ngừa thứ phát đa yếu tố</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Hẹp động mạch cảnh không triệu chứng</w:t>
            </w:r>
          </w:p>
        </w:tc>
        <w:tc>
          <w:tcPr>
            <w:tcW w:w="1784" w:type="dxa"/>
            <w:vAlign w:val="center"/>
          </w:tcPr>
          <w:p w:rsidR="00053E38" w:rsidRDefault="00A15715">
            <w:pPr>
              <w:spacing w:before="20" w:after="20" w:line="240" w:lineRule="auto"/>
              <w:jc w:val="center"/>
            </w:pPr>
            <w:r>
              <w:rPr>
                <w:sz w:val="24"/>
              </w:rPr>
              <w:t>Tuỳ mức độ</w:t>
            </w:r>
          </w:p>
        </w:tc>
        <w:tc>
          <w:tcPr>
            <w:tcW w:w="2896" w:type="dxa"/>
            <w:vAlign w:val="center"/>
          </w:tcPr>
          <w:p w:rsidR="00053E38" w:rsidRDefault="00A15715">
            <w:pPr>
              <w:spacing w:before="20" w:after="20" w:line="240" w:lineRule="auto"/>
              <w:jc w:val="center"/>
            </w:pPr>
            <w:r>
              <w:rPr>
                <w:sz w:val="24"/>
              </w:rPr>
              <w:t>Cá thể hoá; nội khoa tối ưu ưu tiên</w:t>
            </w:r>
          </w:p>
        </w:tc>
        <w:tc>
          <w:tcPr>
            <w:tcW w:w="1498" w:type="dxa"/>
            <w:vAlign w:val="center"/>
          </w:tcPr>
          <w:p w:rsidR="00053E38" w:rsidRDefault="00A15715">
            <w:pPr>
              <w:spacing w:before="20" w:after="20" w:line="240" w:lineRule="auto"/>
              <w:jc w:val="center"/>
            </w:pPr>
            <w:r>
              <w:rPr>
                <w:sz w:val="24"/>
              </w:rPr>
              <w:t>IIb</w:t>
            </w:r>
          </w:p>
        </w:tc>
      </w:tr>
      <w:tr w:rsidR="00053E38" w:rsidTr="00BE7122">
        <w:trPr>
          <w:jc w:val="center"/>
        </w:trPr>
        <w:tc>
          <w:tcPr>
            <w:tcW w:w="2610" w:type="dxa"/>
            <w:vAlign w:val="center"/>
          </w:tcPr>
          <w:p w:rsidR="00053E38" w:rsidRDefault="00A15715">
            <w:pPr>
              <w:spacing w:before="20" w:after="20" w:line="240" w:lineRule="auto"/>
              <w:jc w:val="center"/>
            </w:pPr>
            <w:r>
              <w:rPr>
                <w:sz w:val="24"/>
              </w:rPr>
              <w:t>Béo phì (BMI ≥ 30)</w:t>
            </w:r>
          </w:p>
        </w:tc>
        <w:tc>
          <w:tcPr>
            <w:tcW w:w="1784" w:type="dxa"/>
            <w:vAlign w:val="center"/>
          </w:tcPr>
          <w:p w:rsidR="00053E38" w:rsidRDefault="00A15715">
            <w:pPr>
              <w:spacing w:before="20" w:after="20" w:line="240" w:lineRule="auto"/>
              <w:jc w:val="center"/>
            </w:pPr>
            <w:r>
              <w:rPr>
                <w:sz w:val="24"/>
              </w:rPr>
              <w:t>1,5–2</w:t>
            </w:r>
          </w:p>
        </w:tc>
        <w:tc>
          <w:tcPr>
            <w:tcW w:w="2896" w:type="dxa"/>
            <w:vAlign w:val="center"/>
          </w:tcPr>
          <w:p w:rsidR="00053E38" w:rsidRDefault="00A15715">
            <w:pPr>
              <w:spacing w:before="20" w:after="20" w:line="240" w:lineRule="auto"/>
              <w:jc w:val="center"/>
            </w:pPr>
            <w:r>
              <w:rPr>
                <w:sz w:val="24"/>
              </w:rPr>
              <w:t>BMI dưới 25; giảm cân 5–10% nếu thừa cân</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Ít vận động</w:t>
            </w:r>
          </w:p>
        </w:tc>
        <w:tc>
          <w:tcPr>
            <w:tcW w:w="1784" w:type="dxa"/>
            <w:vAlign w:val="center"/>
          </w:tcPr>
          <w:p w:rsidR="00053E38" w:rsidRDefault="00A15715">
            <w:pPr>
              <w:spacing w:before="20" w:after="20" w:line="240" w:lineRule="auto"/>
              <w:jc w:val="center"/>
            </w:pPr>
            <w:r>
              <w:rPr>
                <w:sz w:val="24"/>
              </w:rPr>
              <w:t>1,5</w:t>
            </w:r>
          </w:p>
        </w:tc>
        <w:tc>
          <w:tcPr>
            <w:tcW w:w="2896" w:type="dxa"/>
            <w:vAlign w:val="center"/>
          </w:tcPr>
          <w:p w:rsidR="00053E38" w:rsidRDefault="00A15715">
            <w:pPr>
              <w:spacing w:before="20" w:after="20" w:line="240" w:lineRule="auto"/>
              <w:jc w:val="center"/>
            </w:pPr>
            <w:r>
              <w:rPr>
                <w:sz w:val="24"/>
              </w:rPr>
              <w:t>Ít nhất 150 phút cường độ trung bình mỗi tuần</w:t>
            </w:r>
          </w:p>
        </w:tc>
        <w:tc>
          <w:tcPr>
            <w:tcW w:w="1498" w:type="dxa"/>
            <w:vAlign w:val="center"/>
          </w:tcPr>
          <w:p w:rsidR="00053E38" w:rsidRDefault="00A15715">
            <w:pPr>
              <w:spacing w:before="20" w:after="20" w:line="240" w:lineRule="auto"/>
              <w:jc w:val="center"/>
            </w:pPr>
            <w:r>
              <w:rPr>
                <w:sz w:val="24"/>
              </w:rPr>
              <w:t>I</w:t>
            </w:r>
          </w:p>
        </w:tc>
      </w:tr>
      <w:tr w:rsidR="00053E38" w:rsidTr="00BE7122">
        <w:trPr>
          <w:jc w:val="center"/>
        </w:trPr>
        <w:tc>
          <w:tcPr>
            <w:tcW w:w="2610" w:type="dxa"/>
            <w:vAlign w:val="center"/>
          </w:tcPr>
          <w:p w:rsidR="00053E38" w:rsidRDefault="00A15715">
            <w:pPr>
              <w:spacing w:before="20" w:after="20" w:line="240" w:lineRule="auto"/>
              <w:jc w:val="center"/>
            </w:pPr>
            <w:r>
              <w:rPr>
                <w:sz w:val="24"/>
              </w:rPr>
              <w:t>Chế độ ăn</w:t>
            </w:r>
          </w:p>
        </w:tc>
        <w:tc>
          <w:tcPr>
            <w:tcW w:w="1784" w:type="dxa"/>
            <w:vAlign w:val="center"/>
          </w:tcPr>
          <w:p w:rsidR="00053E38" w:rsidRDefault="00A15715">
            <w:pPr>
              <w:spacing w:before="20" w:after="20" w:line="240" w:lineRule="auto"/>
              <w:jc w:val="center"/>
            </w:pPr>
            <w:r>
              <w:rPr>
                <w:sz w:val="24"/>
              </w:rPr>
              <w:t>1,2–1,5</w:t>
            </w:r>
          </w:p>
        </w:tc>
        <w:tc>
          <w:tcPr>
            <w:tcW w:w="2896" w:type="dxa"/>
            <w:vAlign w:val="center"/>
          </w:tcPr>
          <w:p w:rsidR="00053E38" w:rsidRDefault="00A15715">
            <w:pPr>
              <w:spacing w:before="20" w:after="20" w:line="240" w:lineRule="auto"/>
              <w:jc w:val="center"/>
            </w:pPr>
            <w:r>
              <w:rPr>
                <w:sz w:val="24"/>
              </w:rPr>
              <w:t>Địa Trung Hải hoặc DASH; muối dưới 5 g/ngày</w:t>
            </w:r>
          </w:p>
        </w:tc>
        <w:tc>
          <w:tcPr>
            <w:tcW w:w="1498" w:type="dxa"/>
            <w:vAlign w:val="center"/>
          </w:tcPr>
          <w:p w:rsidR="00053E38" w:rsidRDefault="00A15715">
            <w:pPr>
              <w:spacing w:before="20" w:after="20" w:line="240" w:lineRule="auto"/>
              <w:jc w:val="center"/>
            </w:pPr>
            <w:r>
              <w:rPr>
                <w:sz w:val="24"/>
              </w:rPr>
              <w:t>I</w:t>
            </w:r>
          </w:p>
        </w:tc>
      </w:tr>
    </w:tbl>
    <w:p w:rsidR="00053E38" w:rsidRDefault="00053E38">
      <w:pPr>
        <w:spacing w:after="120" w:line="240" w:lineRule="auto"/>
      </w:pPr>
    </w:p>
    <w:p w:rsidR="00053E38" w:rsidRDefault="00A15715">
      <w:pPr>
        <w:ind w:firstLine="567"/>
        <w:jc w:val="both"/>
      </w:pPr>
      <w:r>
        <w:lastRenderedPageBreak/>
        <w:t xml:space="preserve">Chế độ ăn Địa Trung Hải với dầu ô liu nguyên chất và các loại hạt đã chứng minh hiệu quả phòng ngừa biến cố </w:t>
      </w:r>
      <w:proofErr w:type="gramStart"/>
      <w:r>
        <w:t>tim</w:t>
      </w:r>
      <w:proofErr w:type="gramEnd"/>
      <w:r>
        <w:t xml:space="preserve"> mạch chính, trong đó có đột quỵ, qua thử nghiệm PREDIMED với mức giảm nguy cơ tương đối khoảng 30%. Vận động thể lực ít nhất 150 phút cường độ trung bình hoặc 75 phút cường độ cao mỗi tuần, kết hợp tập kháng lực từ hai buổi mỗi tuần, được khuyến cáo cho mọi nhóm tuổi. Duy trì chỉ số khối cơ thể dưới 25 kg/m² và vòng eo trong giới hạn khuyến cáo cũng rất quan trọng, đặc biệt vì béo phì trung tâm liên quan độc lập với rung nhĩ và đột quỵ [</w:t>
      </w:r>
      <w:hyperlink w:anchor="TLTK_41">
        <w:r>
          <w:rPr>
            <w:color w:val="000000"/>
            <w:szCs w:val="26"/>
          </w:rPr>
          <w:t>41</w:t>
        </w:r>
      </w:hyperlink>
      <w:r>
        <w:t>,</w:t>
      </w:r>
      <w:hyperlink w:anchor="TLTK_45">
        <w:r>
          <w:rPr>
            <w:color w:val="000000"/>
            <w:szCs w:val="26"/>
          </w:rPr>
          <w:t>45</w:t>
        </w:r>
      </w:hyperlink>
      <w:r>
        <w:t>].</w:t>
      </w:r>
    </w:p>
    <w:p w:rsidR="00053E38" w:rsidRDefault="00A15715">
      <w:pPr>
        <w:ind w:firstLine="567"/>
        <w:jc w:val="both"/>
      </w:pPr>
      <w:r>
        <w:t xml:space="preserve">Sàng lọc và quản lý rung </w:t>
      </w:r>
      <w:proofErr w:type="gramStart"/>
      <w:r>
        <w:t>nhĩ</w:t>
      </w:r>
      <w:proofErr w:type="gramEnd"/>
      <w:r>
        <w:t xml:space="preserve"> là can thiệp phòng ngừa hiệu quả nhất ở người cao tuổi. Khuyến cáo sàng lọc cơ hội bằng bắt mạch hoặc điện tâm đồ ngắn cho mọi người từ 65 tuổi trở lên khi đến khám sức khoẻ; đánh giá nguy cơ đột quỵ bằng thang CHA2DS2-VASc ở người được phát hiện rung </w:t>
      </w:r>
      <w:proofErr w:type="gramStart"/>
      <w:r>
        <w:t>nhĩ</w:t>
      </w:r>
      <w:proofErr w:type="gramEnd"/>
      <w:r>
        <w:t>. Thuốc kháng đông đường uống được khuyến cáo nếu điểm CHA2DS2-VASc từ 2 trở lên ở nam hoặc từ 3 trở lên ở nữ, ưu tiên các thuốc kháng đông đường uống trực tiếp trừ khi có chống chỉ định cụ thể như van cơ học hoặc hẹp van hai lá do thấp mức độ trung bình đến nặng [</w:t>
      </w:r>
      <w:hyperlink w:anchor="TLTK_18">
        <w:r>
          <w:rPr>
            <w:color w:val="000000"/>
            <w:szCs w:val="26"/>
          </w:rPr>
          <w:t>18</w:t>
        </w:r>
      </w:hyperlink>
      <w:proofErr w:type="gramStart"/>
      <w:r>
        <w:t>,</w:t>
      </w:r>
      <w:proofErr w:type="gramEnd"/>
      <w:r>
        <w:fldChar w:fldCharType="begin"/>
      </w:r>
      <w:r>
        <w:instrText xml:space="preserve"> HYPERLINK \l "TLTK_41" \h </w:instrText>
      </w:r>
      <w:r>
        <w:fldChar w:fldCharType="separate"/>
      </w:r>
      <w:r>
        <w:rPr>
          <w:color w:val="000000"/>
          <w:szCs w:val="26"/>
        </w:rPr>
        <w:t>41</w:t>
      </w:r>
      <w:r>
        <w:rPr>
          <w:color w:val="000000"/>
          <w:szCs w:val="26"/>
        </w:rPr>
        <w:fldChar w:fldCharType="end"/>
      </w:r>
      <w:r>
        <w:t>].</w:t>
      </w:r>
    </w:p>
    <w:p w:rsidR="00053E38" w:rsidRDefault="00A15715">
      <w:pPr>
        <w:pStyle w:val="Heading3"/>
      </w:pPr>
      <w:r>
        <w:t>1.4.4. Vai trò của aspirin và statin trong phòng ngừa tiên phát</w:t>
      </w:r>
    </w:p>
    <w:p w:rsidR="00053E38" w:rsidRDefault="00A15715">
      <w:pPr>
        <w:ind w:firstLine="567"/>
        <w:jc w:val="both"/>
      </w:pPr>
      <w:proofErr w:type="gramStart"/>
      <w:r>
        <w:t>Vai trò của aspirin trong phòng ngừa tiên phát đã được điều chỉnh đáng kể qua các thử nghiệm gần đây.</w:t>
      </w:r>
      <w:proofErr w:type="gramEnd"/>
      <w:r>
        <w:t xml:space="preserve"> Ba thử nghiệm ngẫu nhiên lớn công bố năm 2018 — ASPREE ở người cao tuổi khoẻ mạnh, ARRIVE ở người nguy cơ trung bình và ASCEND ở người đái tháo đường — đều cho thấy aspirin liều thấp không giảm có ý nghĩa biến cố tim mạch ở người chưa có bệnh tim mạch xác định, trong khi làm tăng nguy cơ chảy máu lớn. Trên cơ sở đó, khuyến cáo năm 2022 của Lực lượng Đặc nhiệm Dịch vụ Dự phòng Hoa Kỳ không ủng hộ khởi đầu aspirin phòng ngừa tiên phát ở người từ 60 tuổi trở lên và đề nghị cá thể hoá quyết định cho nhóm 40–59 tuổi có nguy cơ xơ vữa 10 năm từ 10% trở lên [</w:t>
      </w:r>
      <w:hyperlink w:anchor="TLTK_46">
        <w:r>
          <w:rPr>
            <w:color w:val="000000"/>
            <w:szCs w:val="26"/>
          </w:rPr>
          <w:t>46</w:t>
        </w:r>
      </w:hyperlink>
      <w:r>
        <w:t>-</w:t>
      </w:r>
      <w:hyperlink w:anchor="TLTK_49">
        <w:r>
          <w:rPr>
            <w:color w:val="000000"/>
            <w:szCs w:val="26"/>
          </w:rPr>
          <w:t>49</w:t>
        </w:r>
      </w:hyperlink>
      <w:r>
        <w:t>].</w:t>
      </w:r>
    </w:p>
    <w:p w:rsidR="00053E38" w:rsidRDefault="00A15715">
      <w:pPr>
        <w:ind w:firstLine="567"/>
        <w:jc w:val="both"/>
      </w:pPr>
      <w:r>
        <w:t xml:space="preserve">Tương tự, statin trong phòng ngừa tiên phát chỉ được khuyến cáo dựa trên ước tính nguy cơ xơ vữa chứ không sàng lọc đại trà, với ưu tiên atorvastatin hoặc rosuvastatin cường độ trung bình ở người có nguy cơ 10 năm từ 10% trở lên và </w:t>
      </w:r>
      <w:r>
        <w:lastRenderedPageBreak/>
        <w:t>cường độ cao ở người có nguy cơ từ 20% trở lên hoặc có yếu tố tăng cường nguy cơ. Thử nghiệm HOPE-3 củng cố thêm luận điểm này khi cho thấy rosuvastatin 10 mg giảm có ý nghĩa biến cố tim mạch ở người nguy cơ trung bình chưa có bệnh tim mạch [</w:t>
      </w:r>
      <w:hyperlink w:anchor="TLTK_41">
        <w:r>
          <w:rPr>
            <w:color w:val="000000"/>
            <w:szCs w:val="26"/>
          </w:rPr>
          <w:t>41</w:t>
        </w:r>
      </w:hyperlink>
      <w:proofErr w:type="gramStart"/>
      <w:r>
        <w:t>,</w:t>
      </w:r>
      <w:proofErr w:type="gramEnd"/>
      <w:r>
        <w:fldChar w:fldCharType="begin"/>
      </w:r>
      <w:r>
        <w:instrText xml:space="preserve"> HYPERLINK \l "TLTK_50" \h </w:instrText>
      </w:r>
      <w:r>
        <w:fldChar w:fldCharType="separate"/>
      </w:r>
      <w:r>
        <w:rPr>
          <w:color w:val="000000"/>
          <w:szCs w:val="26"/>
        </w:rPr>
        <w:t>50</w:t>
      </w:r>
      <w:r>
        <w:rPr>
          <w:color w:val="000000"/>
          <w:szCs w:val="26"/>
        </w:rPr>
        <w:fldChar w:fldCharType="end"/>
      </w:r>
      <w:r>
        <w:t>].</w:t>
      </w:r>
    </w:p>
    <w:p w:rsidR="00053E38" w:rsidRDefault="00A15715">
      <w:pPr>
        <w:pStyle w:val="Heading2"/>
      </w:pPr>
      <w:bookmarkStart w:id="13" w:name="_Toc238734913"/>
      <w:r>
        <w:t>1.5. Vai trò trong nghiên cứu phòng ngừa đột quỵ</w:t>
      </w:r>
      <w:bookmarkEnd w:id="13"/>
    </w:p>
    <w:p w:rsidR="00053E38" w:rsidRDefault="00A15715">
      <w:pPr>
        <w:pStyle w:val="Heading3"/>
      </w:pPr>
      <w:r>
        <w:t>1.5.1. Mô hình phòng khám chuyên biệt</w:t>
      </w:r>
    </w:p>
    <w:p w:rsidR="00053E38" w:rsidRDefault="00A15715">
      <w:pPr>
        <w:ind w:firstLine="567"/>
        <w:jc w:val="both"/>
      </w:pPr>
      <w:r>
        <w:t>TIA và đột quỵ nhẹ chiếm vị trí trung tâm trong nghiên cứu phòng ngừa đột quỵ thiếu máu não vì hai lý do: chúng là tín hiệu cảnh báo nguy cơ đột quỵ nặng và đồng thời là quần thể lý tưởng cho các thử nghiệm can thiệp nhờ tỷ lệ tái phát cao trong thời gian ngắn. Khoảng 50% số đột quỵ tái phát trong 90 ngày sau TIA xảy ra ngay trong 48 giờ đầu, nhấn mạnh tính chất cấp cứu của đánh giá và điều trị [</w:t>
      </w:r>
      <w:hyperlink w:anchor="TLTK_20">
        <w:r>
          <w:rPr>
            <w:color w:val="000000"/>
            <w:szCs w:val="26"/>
          </w:rPr>
          <w:t>20</w:t>
        </w:r>
      </w:hyperlink>
      <w:r>
        <w:t>,</w:t>
      </w:r>
      <w:hyperlink w:anchor="TLTK_25">
        <w:r>
          <w:rPr>
            <w:color w:val="000000"/>
            <w:szCs w:val="26"/>
          </w:rPr>
          <w:t>25</w:t>
        </w:r>
      </w:hyperlink>
      <w:r>
        <w:t>].</w:t>
      </w:r>
    </w:p>
    <w:p w:rsidR="00053E38" w:rsidRDefault="00A15715">
      <w:pPr>
        <w:ind w:firstLine="567"/>
        <w:jc w:val="both"/>
      </w:pPr>
      <w:proofErr w:type="gramStart"/>
      <w:r>
        <w:t>Mô hình phòng khám nhanh TIA ra đời đầu thập niên 2000 là sự đáp ứng có hệ thống với nhận thức về tính cấp cứu này.</w:t>
      </w:r>
      <w:proofErr w:type="gramEnd"/>
      <w:r>
        <w:t xml:space="preserve"> Các đặc trưng cốt lõi của mô hình bao gồm: đánh giá khẩn trong vòng 24 giờ sau triệu chứng; đội ngũ đa chuyên ngành phối hợp giữa thần kinh, cấp cứu và chẩn đoán hình ảnh; quy trình chuẩn hoá với phân tầng nguy cơ, chẩn đoán hình ảnh khẩn, khảo sát mạch máu, điện tâm đồ và siêu âm tim, xét nghiệm lipid và glucose; khởi đầu can thiệp tích cực ngay trong cùng ngày; và theo dõi có cấu trúc trong 90 ngày (Hình 1.2) [</w:t>
      </w:r>
      <w:hyperlink w:anchor="TLTK_20">
        <w:r>
          <w:rPr>
            <w:color w:val="000000"/>
            <w:szCs w:val="26"/>
          </w:rPr>
          <w:t>20</w:t>
        </w:r>
      </w:hyperlink>
      <w:r>
        <w:t>,</w:t>
      </w:r>
      <w:hyperlink w:anchor="TLTK_24">
        <w:r>
          <w:rPr>
            <w:color w:val="000000"/>
            <w:szCs w:val="26"/>
          </w:rPr>
          <w:t>24</w:t>
        </w:r>
      </w:hyperlink>
      <w:r>
        <w:t>,</w:t>
      </w:r>
      <w:hyperlink w:anchor="TLTK_25">
        <w:r>
          <w:rPr>
            <w:color w:val="000000"/>
            <w:szCs w:val="26"/>
          </w:rPr>
          <w:t>25</w:t>
        </w:r>
      </w:hyperlink>
      <w:r>
        <w:t>].</w:t>
      </w:r>
    </w:p>
    <w:p w:rsidR="00053E38" w:rsidRDefault="0019311C">
      <w:pPr>
        <w:keepNext/>
        <w:spacing w:before="120" w:after="40"/>
        <w:jc w:val="center"/>
      </w:pPr>
      <w:r>
        <w:rPr>
          <w:noProof/>
        </w:rPr>
        <w:lastRenderedPageBreak/>
        <mc:AlternateContent>
          <mc:Choice Requires="wps">
            <w:drawing>
              <wp:inline distT="0" distB="0" distL="0" distR="0" wp14:anchorId="7F60CDFA" wp14:editId="3FCAF891">
                <wp:extent cx="304800" cy="304800"/>
                <wp:effectExtent l="0" t="0" r="0" b="0"/>
                <wp:docPr id="13" name="Rectangle 1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0cxA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n&#10;Nt0cxAIAANM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rPr>
        <w:drawing>
          <wp:inline distT="0" distB="0" distL="0" distR="0">
            <wp:extent cx="5581649" cy="57150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818845822_2288877282543632696_2562694809699610219_f533fb51cb2e77cae3b6dd03b65e1593.jpg"/>
                    <pic:cNvPicPr/>
                  </pic:nvPicPr>
                  <pic:blipFill>
                    <a:blip r:embed="rId10">
                      <a:extLst>
                        <a:ext uri="{28A0092B-C50C-407E-A947-70E740481C1C}">
                          <a14:useLocalDpi xmlns:a14="http://schemas.microsoft.com/office/drawing/2010/main" val="0"/>
                        </a:ext>
                      </a:extLst>
                    </a:blip>
                    <a:stretch>
                      <a:fillRect/>
                    </a:stretch>
                  </pic:blipFill>
                  <pic:spPr>
                    <a:xfrm>
                      <a:off x="0" y="0"/>
                      <a:ext cx="5580380" cy="5713701"/>
                    </a:xfrm>
                    <a:prstGeom prst="rect">
                      <a:avLst/>
                    </a:prstGeom>
                  </pic:spPr>
                </pic:pic>
              </a:graphicData>
            </a:graphic>
          </wp:inline>
        </w:drawing>
      </w:r>
    </w:p>
    <w:p w:rsidR="00053E38" w:rsidRDefault="00A15715" w:rsidP="00BE7122">
      <w:pPr>
        <w:pStyle w:val="CaptionHinh"/>
      </w:pPr>
      <w:bookmarkStart w:id="14" w:name="_Toc238734962"/>
      <w:proofErr w:type="gramStart"/>
      <w:r>
        <w:t>Hình 1.2.</w:t>
      </w:r>
      <w:proofErr w:type="gramEnd"/>
      <w:r>
        <w:t xml:space="preserve"> Lưu đồ hoạt động của một mô hình phòng khám nhanh cơn thiếu máu não thoáng qua (quy trình RESCUE-TIA): người bệnh gọi điện, điều dưỡng phân loại theo bảng kiểm tiêu chuẩn — không đạt tiêu chuẩn thì chuyển khoa cấp cứu; nếu đạt, được hẹn khám trực tiếp hoặc khám từ xa trong cùng ngày hoặc dưới 24 giờ; bác sĩ thần kinh đột quỵ khai thác bệnh sử và khám, chỉ định xét nghiệm, điện tâm đồ và cộng hưởng từ trong 24 giờ; kết quả được bác sĩ đột quỵ duyệt và thông báo cho người bệnh; khởi động phòng ngừa thứ phát, hội chẩn can thiệp khi có hẹp động mạch cảnh có triệu chứng và hẹn tái khám sau 2–4 </w:t>
      </w:r>
      <w:r w:rsidRPr="00BE7122">
        <w:t>tuần</w:t>
      </w:r>
      <w:bookmarkEnd w:id="14"/>
      <w:r w:rsidRPr="00BE7122">
        <w:t xml:space="preserve"> [</w:t>
      </w:r>
      <w:hyperlink w:anchor="TLTK_51">
        <w:r w:rsidRPr="00BE7122">
          <w:rPr>
            <w:color w:val="000000"/>
            <w:szCs w:val="26"/>
          </w:rPr>
          <w:t>51</w:t>
        </w:r>
      </w:hyperlink>
      <w:r w:rsidRPr="00BE7122">
        <w:t>].</w:t>
      </w:r>
    </w:p>
    <w:p w:rsidR="00053E38" w:rsidRDefault="00A15715">
      <w:pPr>
        <w:pStyle w:val="Heading3"/>
      </w:pPr>
      <w:r>
        <w:lastRenderedPageBreak/>
        <w:t>1.5.2. Bằng chứng từ các nghiên cứu then chốt</w:t>
      </w:r>
    </w:p>
    <w:p w:rsidR="00053E38" w:rsidRDefault="00A15715">
      <w:pPr>
        <w:ind w:firstLine="567"/>
        <w:jc w:val="both"/>
      </w:pPr>
      <w:proofErr w:type="gramStart"/>
      <w:r>
        <w:t>Nghiên cứu EXPRESS là bằng chứng quyết định cho mô hình phòng khám nhanh TIA.</w:t>
      </w:r>
      <w:proofErr w:type="gramEnd"/>
      <w:r>
        <w:t xml:space="preserve"> Trước khi triển khai, người bệnh TIA được chuyển khám chuyên khoa thần kinh chậm 1–3 tuần và nguy cơ đột quỵ tái phát 90 ngày là 10</w:t>
      </w:r>
      <w:proofErr w:type="gramStart"/>
      <w:r>
        <w:t>,3</w:t>
      </w:r>
      <w:proofErr w:type="gramEnd"/>
      <w:r>
        <w:t>%. Sau khi triển khai phòng khám với đánh giá dưới 24 giờ và khởi đầu điều trị ngay, nguy cơ này giảm xuống 2</w:t>
      </w:r>
      <w:proofErr w:type="gramStart"/>
      <w:r>
        <w:t>,1</w:t>
      </w:r>
      <w:proofErr w:type="gramEnd"/>
      <w:r>
        <w:t xml:space="preserve">%, không kèm tăng tử vong và không tăng chi phí toàn phần. </w:t>
      </w:r>
      <w:proofErr w:type="gramStart"/>
      <w:r>
        <w:t>Theo dõi mở rộng 10 năm khẳng định lợi ích được duy trì lâu dài.</w:t>
      </w:r>
      <w:proofErr w:type="gramEnd"/>
      <w:r>
        <w:t xml:space="preserve"> Nghiên cứu SOS-TIA tại Paris với mô hình mở 24/7 báo cáo nguy cơ đột quỵ 90 ngày 1</w:t>
      </w:r>
      <w:proofErr w:type="gramStart"/>
      <w:r>
        <w:t>,2</w:t>
      </w:r>
      <w:proofErr w:type="gramEnd"/>
      <w:r>
        <w:t>% so với mức dự kiến 6%, củng cố tính phổ quát của mô hình [</w:t>
      </w:r>
      <w:hyperlink w:anchor="TLTK_20">
        <w:r>
          <w:rPr>
            <w:color w:val="000000"/>
            <w:szCs w:val="26"/>
          </w:rPr>
          <w:t>20</w:t>
        </w:r>
      </w:hyperlink>
      <w:r>
        <w:t>,</w:t>
      </w:r>
      <w:hyperlink w:anchor="TLTK_24">
        <w:r>
          <w:rPr>
            <w:color w:val="000000"/>
            <w:szCs w:val="26"/>
          </w:rPr>
          <w:t>24</w:t>
        </w:r>
      </w:hyperlink>
      <w:r>
        <w:t>,</w:t>
      </w:r>
      <w:hyperlink w:anchor="TLTK_31">
        <w:r>
          <w:rPr>
            <w:color w:val="000000"/>
            <w:szCs w:val="26"/>
          </w:rPr>
          <w:t>31</w:t>
        </w:r>
      </w:hyperlink>
      <w:r>
        <w:t>].</w:t>
      </w:r>
    </w:p>
    <w:p w:rsidR="00053E38" w:rsidRDefault="00A15715">
      <w:pPr>
        <w:ind w:firstLine="567"/>
        <w:jc w:val="both"/>
      </w:pPr>
      <w:proofErr w:type="gramStart"/>
      <w:r>
        <w:t>Nghiên cứu TIAregistry.org mở rộng mô hình ra mạng lưới quốc tế với 4.789 người bệnh tại 21 quốc gia.</w:t>
      </w:r>
      <w:proofErr w:type="gramEnd"/>
      <w:r>
        <w:t xml:space="preserve"> Tỷ lệ biến cố mạch máu chính sau một năm là 6</w:t>
      </w:r>
      <w:proofErr w:type="gramStart"/>
      <w:r>
        <w:t>,2</w:t>
      </w:r>
      <w:proofErr w:type="gramEnd"/>
      <w:r>
        <w:t>% so với mức 12–20% với chăm sóc thông thường, và sau 5 năm là 12,9%. Đặc biệt, ngay cả ở nhóm người bệnh có điểm ABCD2 thấp từ 0 đến 3, được đánh giá ban đầu là nguy cơ “thấp”, tỷ lệ tái phát vẫn đáng kể, từ 3% trở lên trong một năm — củng cố quan điểm rằng mọi trường hợp TIA đều cần đánh giá tích cực chứ không chỉ dựa vào thang điểm [</w:t>
      </w:r>
      <w:hyperlink w:anchor="TLTK_25">
        <w:r>
          <w:rPr>
            <w:color w:val="000000"/>
            <w:szCs w:val="26"/>
          </w:rPr>
          <w:t>25</w:t>
        </w:r>
      </w:hyperlink>
      <w:proofErr w:type="gramStart"/>
      <w:r>
        <w:t>,</w:t>
      </w:r>
      <w:proofErr w:type="gramEnd"/>
      <w:r>
        <w:fldChar w:fldCharType="begin"/>
      </w:r>
      <w:r>
        <w:instrText xml:space="preserve"> HYPERLINK \l "TLTK_30" \h </w:instrText>
      </w:r>
      <w:r>
        <w:fldChar w:fldCharType="separate"/>
      </w:r>
      <w:r>
        <w:rPr>
          <w:color w:val="000000"/>
          <w:szCs w:val="26"/>
        </w:rPr>
        <w:t>30</w:t>
      </w:r>
      <w:r>
        <w:rPr>
          <w:color w:val="000000"/>
          <w:szCs w:val="26"/>
        </w:rPr>
        <w:fldChar w:fldCharType="end"/>
      </w:r>
      <w:r>
        <w:t>].</w:t>
      </w:r>
    </w:p>
    <w:p w:rsidR="00053E38" w:rsidRDefault="00A15715">
      <w:pPr>
        <w:pStyle w:val="Heading3"/>
      </w:pPr>
      <w:r>
        <w:t>1.5.3. Quần thể nghiên cứu lý tưởng</w:t>
      </w:r>
    </w:p>
    <w:p w:rsidR="00053E38" w:rsidRDefault="00A15715">
      <w:pPr>
        <w:ind w:firstLine="567"/>
        <w:jc w:val="both"/>
      </w:pPr>
      <w:proofErr w:type="gramStart"/>
      <w:r>
        <w:t>TIA và đột quỵ nhẹ là quần thể nghiên cứu lý tưởng vì ba đặc điểm.</w:t>
      </w:r>
      <w:proofErr w:type="gramEnd"/>
      <w:r>
        <w:t xml:space="preserve"> Thứ nhất, tỷ lệ biến cố tái phát cao và tập trung trong thời gian ngắn, khoảng 5–15% trong 90 ngày, cho phép thiết kế thử nghiệm với cỡ mẫu vừa phải và thời gian theo dõi ngắn, do đó có tính chi phí – hiệu quả tốt. </w:t>
      </w:r>
      <w:proofErr w:type="gramStart"/>
      <w:r>
        <w:t>Thứ hai, gánh nặng tổn thương thần kinh ban đầu thấp, nên các thuốc can thiệp có thể được đánh giá trên kết cục cứng là đột quỵ tái phát mà không bị nhiễu bởi quá trình cải thiện chức năng tự nhiên.</w:t>
      </w:r>
      <w:proofErr w:type="gramEnd"/>
      <w:r>
        <w:t xml:space="preserve"> Thứ ba, cơ chế bệnh sinh tuy đa dạng nhưng có thể phân tầng </w:t>
      </w:r>
      <w:proofErr w:type="gramStart"/>
      <w:r>
        <w:t>theo</w:t>
      </w:r>
      <w:proofErr w:type="gramEnd"/>
      <w:r>
        <w:t xml:space="preserve"> TOAST hoặc ESUS, giúp xác định dưới nhóm hưởng lợi tối đa từ một can thiệp cụ thể. Toàn bộ thế hệ thử nghiệm kháng kết tập tiểu cầu kép hiện đại — CHANCE, POINT, CHANCE-2, THALES, SOCRATES và INSPIRES — đều được thực hiện trên quần thể TIA nguy cơ cao và đột quỵ nhẹ [</w:t>
      </w:r>
      <w:hyperlink w:anchor="TLTK_14">
        <w:r>
          <w:rPr>
            <w:color w:val="000000"/>
            <w:szCs w:val="26"/>
          </w:rPr>
          <w:t>14</w:t>
        </w:r>
      </w:hyperlink>
      <w:r>
        <w:t>-</w:t>
      </w:r>
      <w:hyperlink w:anchor="TLTK_17">
        <w:r>
          <w:rPr>
            <w:color w:val="000000"/>
            <w:szCs w:val="26"/>
          </w:rPr>
          <w:t>17</w:t>
        </w:r>
      </w:hyperlink>
      <w:proofErr w:type="gramStart"/>
      <w:r>
        <w:t>,</w:t>
      </w:r>
      <w:proofErr w:type="gramEnd"/>
      <w:r>
        <w:fldChar w:fldCharType="begin"/>
      </w:r>
      <w:r>
        <w:instrText xml:space="preserve"> HYPERLINK \l "TLTK_52" \h </w:instrText>
      </w:r>
      <w:r>
        <w:fldChar w:fldCharType="separate"/>
      </w:r>
      <w:r>
        <w:rPr>
          <w:color w:val="000000"/>
          <w:szCs w:val="26"/>
        </w:rPr>
        <w:t>52</w:t>
      </w:r>
      <w:r>
        <w:rPr>
          <w:color w:val="000000"/>
          <w:szCs w:val="26"/>
        </w:rPr>
        <w:fldChar w:fldCharType="end"/>
      </w:r>
      <w:r>
        <w:t>,</w:t>
      </w:r>
      <w:hyperlink w:anchor="TLTK_53">
        <w:r>
          <w:rPr>
            <w:color w:val="000000"/>
            <w:szCs w:val="26"/>
          </w:rPr>
          <w:t>53</w:t>
        </w:r>
      </w:hyperlink>
      <w:r>
        <w:t>].</w:t>
      </w:r>
    </w:p>
    <w:p w:rsidR="00053E38" w:rsidRDefault="00A15715">
      <w:pPr>
        <w:pStyle w:val="Heading3"/>
      </w:pPr>
      <w:r>
        <w:lastRenderedPageBreak/>
        <w:t>1.5.4. Định hướng triển khai tại Việt Nam</w:t>
      </w:r>
    </w:p>
    <w:p w:rsidR="00053E38" w:rsidRDefault="00A15715">
      <w:pPr>
        <w:ind w:firstLine="567"/>
        <w:jc w:val="both"/>
      </w:pPr>
      <w:r>
        <w:t>Tại các quốc gia có thu nhập trung bình như Việt Nam, định hướng phát triển bao gồm bốn hướng chính: xây dựng mô hình phòng khám TIA phù hợp với điều kiện cơ sở vật chất, có thể tích hợp trong đơn vị đột quỵ hoặc phòng khám thần kinh có khả năng tiếp cận cộng hưởng từ và chụp mạch cắt lớp vi tính khẩn; đào tạo nhận biết và đánh giá nhanh TIA cho bác sĩ tuyến đầu, cấp cứu và nội khoa; phát triển mạng lưới chuyển tuyến nhanh với quy trình chuẩn hoá; và đẩy mạnh giáo dục cộng đồng về dấu hiệu TIA để khuyến khích người bệnh tìm đến y tế sớm. Bài học từ EXPRESS, SOS-TIA và TIAregistry.org cho thấy phần lớn lợi ích đến từ việc tổ chức lại quy trình và sử dụng tối ưu các công cụ chẩn đoán, điều trị đã sẵn có, chứ không đòi hỏi đầu tư lớn về công nghệ mới [</w:t>
      </w:r>
      <w:hyperlink w:anchor="TLTK_20">
        <w:r>
          <w:rPr>
            <w:color w:val="000000"/>
            <w:szCs w:val="26"/>
          </w:rPr>
          <w:t>20</w:t>
        </w:r>
      </w:hyperlink>
      <w:proofErr w:type="gramStart"/>
      <w:r>
        <w:t>,</w:t>
      </w:r>
      <w:proofErr w:type="gramEnd"/>
      <w:r>
        <w:fldChar w:fldCharType="begin"/>
      </w:r>
      <w:r>
        <w:instrText xml:space="preserve"> HYPERLINK \l "TLTK_21" \h </w:instrText>
      </w:r>
      <w:r>
        <w:fldChar w:fldCharType="separate"/>
      </w:r>
      <w:r>
        <w:rPr>
          <w:color w:val="000000"/>
          <w:szCs w:val="26"/>
        </w:rPr>
        <w:t>21</w:t>
      </w:r>
      <w:r>
        <w:rPr>
          <w:color w:val="000000"/>
          <w:szCs w:val="26"/>
        </w:rPr>
        <w:fldChar w:fldCharType="end"/>
      </w:r>
      <w:r>
        <w:t>,</w:t>
      </w:r>
      <w:hyperlink w:anchor="TLTK_24">
        <w:r>
          <w:rPr>
            <w:color w:val="000000"/>
            <w:szCs w:val="26"/>
          </w:rPr>
          <w:t>24</w:t>
        </w:r>
      </w:hyperlink>
      <w:r>
        <w:t>,</w:t>
      </w:r>
      <w:hyperlink w:anchor="TLTK_25">
        <w:r>
          <w:rPr>
            <w:color w:val="000000"/>
            <w:szCs w:val="26"/>
          </w:rPr>
          <w:t>25</w:t>
        </w:r>
      </w:hyperlink>
      <w:r>
        <w:t>].</w:t>
      </w:r>
    </w:p>
    <w:p w:rsidR="00053E38" w:rsidRDefault="00A15715">
      <w:pPr>
        <w:pStyle w:val="Heading1"/>
        <w:pageBreakBefore/>
      </w:pPr>
      <w:bookmarkStart w:id="15" w:name="_Toc238734914"/>
      <w:proofErr w:type="gramStart"/>
      <w:r>
        <w:lastRenderedPageBreak/>
        <w:t>CHƯƠNG 2.</w:t>
      </w:r>
      <w:proofErr w:type="gramEnd"/>
      <w:r>
        <w:t xml:space="preserve"> CHẨN ĐOÁN ĐỘT QUỴ NHẸ VÀ CƠN THIẾU MÁU NÃO THOÁNG QUA</w:t>
      </w:r>
      <w:bookmarkEnd w:id="15"/>
    </w:p>
    <w:p w:rsidR="00053E38" w:rsidRDefault="00A15715">
      <w:pPr>
        <w:pStyle w:val="Heading2"/>
      </w:pPr>
      <w:bookmarkStart w:id="16" w:name="_Toc238734915"/>
      <w:r>
        <w:t>2.1. Đánh giá lâm sàng và thang điểm phân tầng nguy cơ</w:t>
      </w:r>
      <w:bookmarkEnd w:id="16"/>
    </w:p>
    <w:p w:rsidR="00053E38" w:rsidRDefault="00A15715">
      <w:pPr>
        <w:pStyle w:val="Heading3"/>
      </w:pPr>
      <w:r>
        <w:t>2.1.1. Khai thác bệnh sử và khám lâm sàng</w:t>
      </w:r>
    </w:p>
    <w:p w:rsidR="00053E38" w:rsidRDefault="00A15715">
      <w:pPr>
        <w:ind w:firstLine="567"/>
        <w:jc w:val="both"/>
      </w:pPr>
      <w:r>
        <w:t>Đánh giá ban đầu một người bệnh nghi TIA hoặc đột quỵ nhẹ phải được tiến hành như một cấp cứu thần kinh. Bệnh sử và khám lâm sàng tỉ mỉ chiếm vị trí trung tâm vì hầu hết người bệnh khi đến cơ sở y tế đã không còn triệu chứng, khiến việc dựng lại tính chất, tiến trình và yếu tố khởi phát của giai đoạn cấp trở thành căn cứ chẩn đoán quan trọng nhất [</w:t>
      </w:r>
      <w:hyperlink w:anchor="TLTK_6">
        <w:r>
          <w:rPr>
            <w:color w:val="000000"/>
            <w:szCs w:val="26"/>
          </w:rPr>
          <w:t>6</w:t>
        </w:r>
      </w:hyperlink>
      <w:proofErr w:type="gramStart"/>
      <w:r>
        <w:t>,</w:t>
      </w:r>
      <w:proofErr w:type="gramEnd"/>
      <w:r>
        <w:fldChar w:fldCharType="begin"/>
      </w:r>
      <w:r>
        <w:instrText xml:space="preserve"> HYPERLINK \l "TLTK_22" \h </w:instrText>
      </w:r>
      <w:r>
        <w:fldChar w:fldCharType="separate"/>
      </w:r>
      <w:r>
        <w:rPr>
          <w:color w:val="000000"/>
          <w:szCs w:val="26"/>
        </w:rPr>
        <w:t>22</w:t>
      </w:r>
      <w:r>
        <w:rPr>
          <w:color w:val="000000"/>
          <w:szCs w:val="26"/>
        </w:rPr>
        <w:fldChar w:fldCharType="end"/>
      </w:r>
      <w:r>
        <w:t>].</w:t>
      </w:r>
    </w:p>
    <w:p w:rsidR="00053E38" w:rsidRDefault="00A15715">
      <w:pPr>
        <w:ind w:firstLine="567"/>
        <w:jc w:val="both"/>
      </w:pPr>
      <w:r>
        <w:t>Khai thác bệnh sử cần xác định triệu chứng cụ thể theo vùng cấp máu: liệt mặt, liệt nửa người ở tay hoặc chân, mất ngôn ngữ kiểu Broca, Wernicke hoặc toàn bộ, mù thoáng qua một mắt gợi ý hệ động mạch cảnh trong; ngược lại, chóng mặt phối hợp với song thị, nuốt khó, yếu tứ chi và thất điều gợi ý hệ tuần hoàn sau. Cần ghi nhận chính xác thời điểm khởi phát hoặc thời điểm cuối cùng còn bình thường, thời gian kéo dài triệu chứng và mức độ hồi phục, cùng các yếu tố khởi phát như thay đổi tư thế đột ngột, gắng sức, thuốc hạ áp hoặc chấn thương vùng cổ gợi ý bóc tách động mạch. Tiền sử cá nhân quan trọng gồm TIA trước đó, nhồi máu não cũ, rung nhĩ, tăng huyết áp, đái tháo đường, rối loạn lipid máu, hút thuốc và bệnh mạch vành; đồng thời cần rà soát thuốc đang dùng, đặc biệt là kháng kết tập tiểu cầu, kháng đông, thuốc tránh thai, thuốc co mạch và liệu pháp hormone [</w:t>
      </w:r>
      <w:hyperlink w:anchor="TLTK_9">
        <w:r>
          <w:rPr>
            <w:color w:val="000000"/>
            <w:szCs w:val="26"/>
          </w:rPr>
          <w:t>9</w:t>
        </w:r>
      </w:hyperlink>
      <w:proofErr w:type="gramStart"/>
      <w:r>
        <w:t>,</w:t>
      </w:r>
      <w:proofErr w:type="gramEnd"/>
      <w:r>
        <w:fldChar w:fldCharType="begin"/>
      </w:r>
      <w:r>
        <w:instrText xml:space="preserve"> HYPERLINK \l "TLTK_22" \h </w:instrText>
      </w:r>
      <w:r>
        <w:fldChar w:fldCharType="separate"/>
      </w:r>
      <w:r>
        <w:rPr>
          <w:color w:val="000000"/>
          <w:szCs w:val="26"/>
        </w:rPr>
        <w:t>22</w:t>
      </w:r>
      <w:r>
        <w:rPr>
          <w:color w:val="000000"/>
          <w:szCs w:val="26"/>
        </w:rPr>
        <w:fldChar w:fldCharType="end"/>
      </w:r>
      <w:r>
        <w:t>].</w:t>
      </w:r>
    </w:p>
    <w:p w:rsidR="00053E38" w:rsidRDefault="00A15715">
      <w:pPr>
        <w:ind w:firstLine="567"/>
        <w:jc w:val="both"/>
      </w:pPr>
      <w:r>
        <w:t xml:space="preserve">Khám thần kinh chuẩn hoá kết hợp thang điểm hôn mê Glasgow với thang điểm đột quỵ NIHSS, trong đó NIHSS được khuyến cáo dùng cả cho đột quỵ nhẹ vì cho phép định lượng và </w:t>
      </w:r>
      <w:proofErr w:type="gramStart"/>
      <w:r>
        <w:t>theo</w:t>
      </w:r>
      <w:proofErr w:type="gramEnd"/>
      <w:r>
        <w:t xml:space="preserve"> dõi diễn biến. Khám </w:t>
      </w:r>
      <w:proofErr w:type="gramStart"/>
      <w:r>
        <w:t>tim</w:t>
      </w:r>
      <w:proofErr w:type="gramEnd"/>
      <w:r>
        <w:t xml:space="preserve"> mạch tối thiểu phải bao gồm bắt mạch tìm nhịp không đều gợi ý rung nhĩ, nghe tim tìm tiếng thổi tâm thu, nghe động mạch cảnh tìm tiếng thổi và đo huyết áp đồng thời hai tay. Chênh lệch huyết áp tâm thu hai tay vượt quá 20 mmHg gợi ý hẹp gốc động mạch dưới đòn hoặc bóc tách động mạch chủ [</w:t>
      </w:r>
      <w:hyperlink w:anchor="TLTK_18">
        <w:r>
          <w:rPr>
            <w:color w:val="000000"/>
            <w:szCs w:val="26"/>
          </w:rPr>
          <w:t>18</w:t>
        </w:r>
      </w:hyperlink>
      <w:proofErr w:type="gramStart"/>
      <w:r>
        <w:t>,</w:t>
      </w:r>
      <w:proofErr w:type="gramEnd"/>
      <w:r>
        <w:fldChar w:fldCharType="begin"/>
      </w:r>
      <w:r>
        <w:instrText xml:space="preserve"> HYPERLINK \l "TLTK_54" \h </w:instrText>
      </w:r>
      <w:r>
        <w:fldChar w:fldCharType="separate"/>
      </w:r>
      <w:r>
        <w:rPr>
          <w:color w:val="000000"/>
          <w:szCs w:val="26"/>
        </w:rPr>
        <w:t>54</w:t>
      </w:r>
      <w:r>
        <w:rPr>
          <w:color w:val="000000"/>
          <w:szCs w:val="26"/>
        </w:rPr>
        <w:fldChar w:fldCharType="end"/>
      </w:r>
      <w:r>
        <w:t>].</w:t>
      </w:r>
    </w:p>
    <w:p w:rsidR="00053E38" w:rsidRDefault="00A15715">
      <w:pPr>
        <w:pStyle w:val="Heading3"/>
      </w:pPr>
      <w:r>
        <w:lastRenderedPageBreak/>
        <w:t>2.1.2. Thang điểm ABCD2 và ABCD3-I</w:t>
      </w:r>
    </w:p>
    <w:p w:rsidR="00053E38" w:rsidRDefault="00A15715">
      <w:pPr>
        <w:ind w:firstLine="567"/>
        <w:jc w:val="both"/>
      </w:pPr>
      <w:r>
        <w:t>Thang điểm ABCD2 do Johnston và cộng sự công bố năm 2007 nhằm phân tầng nguy cơ đột quỵ trong vòng 2, 7 và 90 ngày sau TIA, dựa trên năm thông số lâm sàng dễ thu thập tại khoa cấp cứu, với tổng điểm từ 0 đến 7 (Bảng 2.1) [</w:t>
      </w:r>
      <w:hyperlink w:anchor="TLTK_9">
        <w:r>
          <w:rPr>
            <w:color w:val="000000"/>
            <w:szCs w:val="26"/>
          </w:rPr>
          <w:t>9</w:t>
        </w:r>
      </w:hyperlink>
      <w:r>
        <w:t>,</w:t>
      </w:r>
      <w:hyperlink w:anchor="TLTK_55">
        <w:r>
          <w:rPr>
            <w:color w:val="000000"/>
            <w:szCs w:val="26"/>
          </w:rPr>
          <w:t>55</w:t>
        </w:r>
      </w:hyperlink>
      <w:r>
        <w:t>].</w:t>
      </w:r>
    </w:p>
    <w:p w:rsidR="00053E38" w:rsidRDefault="00A15715" w:rsidP="00BE7122">
      <w:pPr>
        <w:pStyle w:val="CaptionBang"/>
      </w:pPr>
      <w:bookmarkStart w:id="17" w:name="_Toc238734941"/>
      <w:proofErr w:type="gramStart"/>
      <w:r>
        <w:t>Bảng 2.1.</w:t>
      </w:r>
      <w:proofErr w:type="gramEnd"/>
      <w:r>
        <w:t xml:space="preserve"> Cấu phần thang điểm ABCD2 và phân tầng nguy cơ </w:t>
      </w:r>
      <w:r w:rsidRPr="00BE7122">
        <w:t>đột quỵ</w:t>
      </w:r>
      <w:bookmarkEnd w:id="17"/>
      <w:r w:rsidRPr="00BE7122">
        <w:t xml:space="preserve"> [</w:t>
      </w:r>
      <w:hyperlink w:anchor="TLTK_9">
        <w:r w:rsidRPr="00BE7122">
          <w:rPr>
            <w:color w:val="000000"/>
            <w:szCs w:val="26"/>
          </w:rPr>
          <w:t>9</w:t>
        </w:r>
      </w:hyperlink>
      <w:proofErr w:type="gramStart"/>
      <w:r w:rsidRPr="00BE7122">
        <w:t>,</w:t>
      </w:r>
      <w:proofErr w:type="gramEnd"/>
      <w:r w:rsidRPr="00BE7122">
        <w:fldChar w:fldCharType="begin"/>
      </w:r>
      <w:r w:rsidRPr="00BE7122">
        <w:instrText xml:space="preserve"> HYPERLINK \l "TLTK_55" \h </w:instrText>
      </w:r>
      <w:r w:rsidRPr="00BE7122">
        <w:fldChar w:fldCharType="separate"/>
      </w:r>
      <w:r w:rsidRPr="00BE7122">
        <w:rPr>
          <w:color w:val="000000"/>
          <w:szCs w:val="26"/>
        </w:rPr>
        <w:t>55</w:t>
      </w:r>
      <w:r w:rsidRPr="00BE7122">
        <w:rPr>
          <w:color w:val="000000"/>
          <w:szCs w:val="26"/>
        </w:rPr>
        <w:fldChar w:fldCharType="end"/>
      </w:r>
      <w:r w:rsidRPr="00BE7122">
        <w:t>].</w:t>
      </w:r>
    </w:p>
    <w:tbl>
      <w:tblPr>
        <w:tblStyle w:val="TableGrid"/>
        <w:tblW w:w="0" w:type="auto"/>
        <w:jc w:val="center"/>
        <w:tblLook w:val="04A0" w:firstRow="1" w:lastRow="0" w:firstColumn="1" w:lastColumn="0" w:noHBand="0" w:noVBand="1"/>
      </w:tblPr>
      <w:tblGrid>
        <w:gridCol w:w="2929"/>
        <w:gridCol w:w="4811"/>
        <w:gridCol w:w="1047"/>
      </w:tblGrid>
      <w:tr w:rsidR="00053E38" w:rsidTr="00BE7122">
        <w:trPr>
          <w:tblHeader/>
          <w:jc w:val="center"/>
        </w:trPr>
        <w:tc>
          <w:tcPr>
            <w:tcW w:w="2929" w:type="dxa"/>
            <w:vAlign w:val="center"/>
          </w:tcPr>
          <w:p w:rsidR="00053E38" w:rsidRDefault="00A15715">
            <w:pPr>
              <w:spacing w:before="20" w:after="20" w:line="240" w:lineRule="auto"/>
              <w:jc w:val="center"/>
            </w:pPr>
            <w:r>
              <w:rPr>
                <w:b/>
                <w:sz w:val="24"/>
              </w:rPr>
              <w:t>Thành phần</w:t>
            </w:r>
          </w:p>
        </w:tc>
        <w:tc>
          <w:tcPr>
            <w:tcW w:w="4811" w:type="dxa"/>
            <w:vAlign w:val="center"/>
          </w:tcPr>
          <w:p w:rsidR="00053E38" w:rsidRDefault="00A15715">
            <w:pPr>
              <w:spacing w:before="20" w:after="20" w:line="240" w:lineRule="auto"/>
              <w:jc w:val="center"/>
            </w:pPr>
            <w:r>
              <w:rPr>
                <w:b/>
                <w:sz w:val="24"/>
              </w:rPr>
              <w:t>Tiêu chí</w:t>
            </w:r>
          </w:p>
        </w:tc>
        <w:tc>
          <w:tcPr>
            <w:tcW w:w="1047" w:type="dxa"/>
            <w:vAlign w:val="center"/>
          </w:tcPr>
          <w:p w:rsidR="00053E38" w:rsidRDefault="00A15715">
            <w:pPr>
              <w:spacing w:before="20" w:after="20" w:line="240" w:lineRule="auto"/>
              <w:jc w:val="center"/>
            </w:pPr>
            <w:r>
              <w:rPr>
                <w:b/>
                <w:sz w:val="24"/>
              </w:rPr>
              <w:t>Điểm</w:t>
            </w:r>
          </w:p>
        </w:tc>
      </w:tr>
      <w:tr w:rsidR="00053E38" w:rsidTr="00BE7122">
        <w:trPr>
          <w:jc w:val="center"/>
        </w:trPr>
        <w:tc>
          <w:tcPr>
            <w:tcW w:w="2929" w:type="dxa"/>
            <w:vAlign w:val="center"/>
          </w:tcPr>
          <w:p w:rsidR="00053E38" w:rsidRDefault="00A15715">
            <w:pPr>
              <w:spacing w:before="20" w:after="20" w:line="240" w:lineRule="auto"/>
              <w:jc w:val="center"/>
            </w:pPr>
            <w:r>
              <w:rPr>
                <w:sz w:val="24"/>
              </w:rPr>
              <w:t>A — Tuổi</w:t>
            </w:r>
          </w:p>
        </w:tc>
        <w:tc>
          <w:tcPr>
            <w:tcW w:w="4811" w:type="dxa"/>
            <w:vAlign w:val="center"/>
          </w:tcPr>
          <w:p w:rsidR="00053E38" w:rsidRDefault="00A15715">
            <w:pPr>
              <w:spacing w:before="20" w:after="20" w:line="240" w:lineRule="auto"/>
              <w:jc w:val="center"/>
            </w:pPr>
            <w:r>
              <w:rPr>
                <w:sz w:val="24"/>
              </w:rPr>
              <w:t>Từ 60 tuổi trở lên</w:t>
            </w:r>
          </w:p>
        </w:tc>
        <w:tc>
          <w:tcPr>
            <w:tcW w:w="1047" w:type="dxa"/>
            <w:vAlign w:val="center"/>
          </w:tcPr>
          <w:p w:rsidR="00053E38" w:rsidRDefault="00A15715">
            <w:pPr>
              <w:spacing w:before="20" w:after="20" w:line="240" w:lineRule="auto"/>
              <w:jc w:val="center"/>
            </w:pPr>
            <w:r>
              <w:rPr>
                <w:sz w:val="24"/>
              </w:rPr>
              <w:t>1</w:t>
            </w:r>
          </w:p>
        </w:tc>
      </w:tr>
      <w:tr w:rsidR="00053E38" w:rsidTr="00BE7122">
        <w:trPr>
          <w:jc w:val="center"/>
        </w:trPr>
        <w:tc>
          <w:tcPr>
            <w:tcW w:w="2929" w:type="dxa"/>
            <w:vAlign w:val="center"/>
          </w:tcPr>
          <w:p w:rsidR="00053E38" w:rsidRDefault="00A15715">
            <w:pPr>
              <w:spacing w:before="20" w:after="20" w:line="240" w:lineRule="auto"/>
              <w:jc w:val="center"/>
            </w:pPr>
            <w:r>
              <w:rPr>
                <w:sz w:val="24"/>
              </w:rPr>
              <w:t>B — Huyết áp</w:t>
            </w:r>
          </w:p>
        </w:tc>
        <w:tc>
          <w:tcPr>
            <w:tcW w:w="4811" w:type="dxa"/>
            <w:vAlign w:val="center"/>
          </w:tcPr>
          <w:p w:rsidR="00053E38" w:rsidRDefault="00A15715">
            <w:pPr>
              <w:spacing w:before="20" w:after="20" w:line="240" w:lineRule="auto"/>
              <w:jc w:val="center"/>
            </w:pPr>
            <w:r>
              <w:rPr>
                <w:sz w:val="24"/>
              </w:rPr>
              <w:t>Tâm thu ≥ 140 hoặc tâm trương ≥ 90 mmHg lúc đến</w:t>
            </w:r>
          </w:p>
        </w:tc>
        <w:tc>
          <w:tcPr>
            <w:tcW w:w="1047" w:type="dxa"/>
            <w:vAlign w:val="center"/>
          </w:tcPr>
          <w:p w:rsidR="00053E38" w:rsidRDefault="00A15715">
            <w:pPr>
              <w:spacing w:before="20" w:after="20" w:line="240" w:lineRule="auto"/>
              <w:jc w:val="center"/>
            </w:pPr>
            <w:r>
              <w:rPr>
                <w:sz w:val="24"/>
              </w:rPr>
              <w:t>1</w:t>
            </w:r>
          </w:p>
        </w:tc>
      </w:tr>
      <w:tr w:rsidR="00053E38" w:rsidTr="00BE7122">
        <w:trPr>
          <w:jc w:val="center"/>
        </w:trPr>
        <w:tc>
          <w:tcPr>
            <w:tcW w:w="2929" w:type="dxa"/>
            <w:vAlign w:val="center"/>
          </w:tcPr>
          <w:p w:rsidR="00053E38" w:rsidRDefault="00A15715">
            <w:pPr>
              <w:spacing w:before="20" w:after="20" w:line="240" w:lineRule="auto"/>
              <w:jc w:val="center"/>
            </w:pPr>
            <w:r>
              <w:rPr>
                <w:sz w:val="24"/>
              </w:rPr>
              <w:t>C — Biểu hiện lâm sàng</w:t>
            </w:r>
          </w:p>
        </w:tc>
        <w:tc>
          <w:tcPr>
            <w:tcW w:w="4811" w:type="dxa"/>
            <w:vAlign w:val="center"/>
          </w:tcPr>
          <w:p w:rsidR="00053E38" w:rsidRDefault="00A15715">
            <w:pPr>
              <w:spacing w:before="20" w:after="20" w:line="240" w:lineRule="auto"/>
              <w:jc w:val="center"/>
            </w:pPr>
            <w:r>
              <w:rPr>
                <w:sz w:val="24"/>
              </w:rPr>
              <w:t>Liệt một bên / rối loạn ngôn ngữ không kèm liệt / khác</w:t>
            </w:r>
          </w:p>
        </w:tc>
        <w:tc>
          <w:tcPr>
            <w:tcW w:w="1047" w:type="dxa"/>
            <w:vAlign w:val="center"/>
          </w:tcPr>
          <w:p w:rsidR="00053E38" w:rsidRDefault="00A15715">
            <w:pPr>
              <w:spacing w:before="20" w:after="20" w:line="240" w:lineRule="auto"/>
              <w:jc w:val="center"/>
            </w:pPr>
            <w:r>
              <w:rPr>
                <w:sz w:val="24"/>
              </w:rPr>
              <w:t>2 / 1 / 0</w:t>
            </w:r>
          </w:p>
        </w:tc>
      </w:tr>
      <w:tr w:rsidR="00053E38" w:rsidTr="00BE7122">
        <w:trPr>
          <w:jc w:val="center"/>
        </w:trPr>
        <w:tc>
          <w:tcPr>
            <w:tcW w:w="2929" w:type="dxa"/>
            <w:vAlign w:val="center"/>
          </w:tcPr>
          <w:p w:rsidR="00053E38" w:rsidRDefault="00A15715">
            <w:pPr>
              <w:spacing w:before="20" w:after="20" w:line="240" w:lineRule="auto"/>
              <w:jc w:val="center"/>
            </w:pPr>
            <w:r>
              <w:rPr>
                <w:sz w:val="24"/>
              </w:rPr>
              <w:t>D1 — Thời gian triệu chứng</w:t>
            </w:r>
          </w:p>
        </w:tc>
        <w:tc>
          <w:tcPr>
            <w:tcW w:w="4811" w:type="dxa"/>
            <w:vAlign w:val="center"/>
          </w:tcPr>
          <w:p w:rsidR="00053E38" w:rsidRDefault="00A15715">
            <w:pPr>
              <w:spacing w:before="20" w:after="20" w:line="240" w:lineRule="auto"/>
              <w:jc w:val="center"/>
            </w:pPr>
            <w:r>
              <w:rPr>
                <w:sz w:val="24"/>
              </w:rPr>
              <w:t>≥ 60 phút / 10–59 phút / dưới 10 phút</w:t>
            </w:r>
          </w:p>
        </w:tc>
        <w:tc>
          <w:tcPr>
            <w:tcW w:w="1047" w:type="dxa"/>
            <w:vAlign w:val="center"/>
          </w:tcPr>
          <w:p w:rsidR="00053E38" w:rsidRDefault="00A15715">
            <w:pPr>
              <w:spacing w:before="20" w:after="20" w:line="240" w:lineRule="auto"/>
              <w:jc w:val="center"/>
            </w:pPr>
            <w:r>
              <w:rPr>
                <w:sz w:val="24"/>
              </w:rPr>
              <w:t>2 / 1 / 0</w:t>
            </w:r>
          </w:p>
        </w:tc>
      </w:tr>
      <w:tr w:rsidR="00053E38" w:rsidTr="00BE7122">
        <w:trPr>
          <w:jc w:val="center"/>
        </w:trPr>
        <w:tc>
          <w:tcPr>
            <w:tcW w:w="2929" w:type="dxa"/>
            <w:vAlign w:val="center"/>
          </w:tcPr>
          <w:p w:rsidR="00053E38" w:rsidRDefault="00A15715">
            <w:pPr>
              <w:spacing w:before="20" w:after="20" w:line="240" w:lineRule="auto"/>
              <w:jc w:val="center"/>
            </w:pPr>
            <w:r>
              <w:rPr>
                <w:sz w:val="24"/>
              </w:rPr>
              <w:t>D2 — Đái tháo đường</w:t>
            </w:r>
          </w:p>
        </w:tc>
        <w:tc>
          <w:tcPr>
            <w:tcW w:w="4811" w:type="dxa"/>
            <w:vAlign w:val="center"/>
          </w:tcPr>
          <w:p w:rsidR="00053E38" w:rsidRDefault="00A15715">
            <w:pPr>
              <w:spacing w:before="20" w:after="20" w:line="240" w:lineRule="auto"/>
              <w:jc w:val="center"/>
            </w:pPr>
            <w:r>
              <w:rPr>
                <w:sz w:val="24"/>
              </w:rPr>
              <w:t>Có</w:t>
            </w:r>
          </w:p>
        </w:tc>
        <w:tc>
          <w:tcPr>
            <w:tcW w:w="1047" w:type="dxa"/>
            <w:vAlign w:val="center"/>
          </w:tcPr>
          <w:p w:rsidR="00053E38" w:rsidRDefault="00A15715">
            <w:pPr>
              <w:spacing w:before="20" w:after="20" w:line="240" w:lineRule="auto"/>
              <w:jc w:val="center"/>
            </w:pPr>
            <w:r>
              <w:rPr>
                <w:sz w:val="24"/>
              </w:rPr>
              <w:t>1</w:t>
            </w:r>
          </w:p>
        </w:tc>
      </w:tr>
      <w:tr w:rsidR="00053E38" w:rsidTr="00BE7122">
        <w:trPr>
          <w:jc w:val="center"/>
        </w:trPr>
        <w:tc>
          <w:tcPr>
            <w:tcW w:w="2929" w:type="dxa"/>
            <w:vAlign w:val="center"/>
          </w:tcPr>
          <w:p w:rsidR="00053E38" w:rsidRDefault="00A15715">
            <w:pPr>
              <w:spacing w:before="20" w:after="20" w:line="240" w:lineRule="auto"/>
              <w:jc w:val="center"/>
            </w:pPr>
            <w:r>
              <w:rPr>
                <w:sz w:val="24"/>
              </w:rPr>
              <w:t>Tổng điểm</w:t>
            </w:r>
          </w:p>
        </w:tc>
        <w:tc>
          <w:tcPr>
            <w:tcW w:w="4811" w:type="dxa"/>
            <w:vAlign w:val="center"/>
          </w:tcPr>
          <w:p w:rsidR="00053E38" w:rsidRDefault="00A15715">
            <w:pPr>
              <w:spacing w:before="20" w:after="20" w:line="240" w:lineRule="auto"/>
              <w:jc w:val="center"/>
            </w:pPr>
            <w:r>
              <w:rPr>
                <w:sz w:val="24"/>
              </w:rPr>
              <w:t>0–7</w:t>
            </w:r>
          </w:p>
        </w:tc>
        <w:tc>
          <w:tcPr>
            <w:tcW w:w="1047" w:type="dxa"/>
            <w:vAlign w:val="center"/>
          </w:tcPr>
          <w:p w:rsidR="00053E38" w:rsidRDefault="00A15715">
            <w:pPr>
              <w:spacing w:before="20" w:after="20" w:line="240" w:lineRule="auto"/>
              <w:jc w:val="center"/>
            </w:pPr>
            <w:r>
              <w:rPr>
                <w:sz w:val="24"/>
              </w:rPr>
              <w:t>—</w:t>
            </w:r>
          </w:p>
        </w:tc>
      </w:tr>
      <w:tr w:rsidR="00053E38" w:rsidTr="00BE7122">
        <w:trPr>
          <w:jc w:val="center"/>
        </w:trPr>
        <w:tc>
          <w:tcPr>
            <w:tcW w:w="2929" w:type="dxa"/>
            <w:vAlign w:val="center"/>
          </w:tcPr>
          <w:p w:rsidR="00053E38" w:rsidRDefault="00A15715">
            <w:pPr>
              <w:spacing w:before="20" w:after="20" w:line="240" w:lineRule="auto"/>
              <w:jc w:val="center"/>
            </w:pPr>
            <w:r>
              <w:rPr>
                <w:sz w:val="24"/>
              </w:rPr>
              <w:t>Nguy cơ thấp</w:t>
            </w:r>
          </w:p>
        </w:tc>
        <w:tc>
          <w:tcPr>
            <w:tcW w:w="4811" w:type="dxa"/>
            <w:vAlign w:val="center"/>
          </w:tcPr>
          <w:p w:rsidR="00053E38" w:rsidRDefault="00A15715">
            <w:pPr>
              <w:spacing w:before="20" w:after="20" w:line="240" w:lineRule="auto"/>
              <w:jc w:val="center"/>
            </w:pPr>
            <w:r>
              <w:rPr>
                <w:sz w:val="24"/>
              </w:rPr>
              <w:t>0–3 điểm: đột quỵ 7 ngày khoảng 1,2%</w:t>
            </w:r>
          </w:p>
        </w:tc>
        <w:tc>
          <w:tcPr>
            <w:tcW w:w="1047" w:type="dxa"/>
            <w:vAlign w:val="center"/>
          </w:tcPr>
          <w:p w:rsidR="00053E38" w:rsidRDefault="00A15715">
            <w:pPr>
              <w:spacing w:before="20" w:after="20" w:line="240" w:lineRule="auto"/>
              <w:jc w:val="center"/>
            </w:pPr>
            <w:r>
              <w:rPr>
                <w:sz w:val="24"/>
              </w:rPr>
              <w:t>—</w:t>
            </w:r>
          </w:p>
        </w:tc>
      </w:tr>
      <w:tr w:rsidR="00053E38" w:rsidTr="00BE7122">
        <w:trPr>
          <w:jc w:val="center"/>
        </w:trPr>
        <w:tc>
          <w:tcPr>
            <w:tcW w:w="2929" w:type="dxa"/>
            <w:vAlign w:val="center"/>
          </w:tcPr>
          <w:p w:rsidR="00053E38" w:rsidRDefault="00A15715">
            <w:pPr>
              <w:spacing w:before="20" w:after="20" w:line="240" w:lineRule="auto"/>
              <w:jc w:val="center"/>
            </w:pPr>
            <w:r>
              <w:rPr>
                <w:sz w:val="24"/>
              </w:rPr>
              <w:t>Nguy cơ trung bình</w:t>
            </w:r>
          </w:p>
        </w:tc>
        <w:tc>
          <w:tcPr>
            <w:tcW w:w="4811" w:type="dxa"/>
            <w:vAlign w:val="center"/>
          </w:tcPr>
          <w:p w:rsidR="00053E38" w:rsidRDefault="00A15715">
            <w:pPr>
              <w:spacing w:before="20" w:after="20" w:line="240" w:lineRule="auto"/>
              <w:jc w:val="center"/>
            </w:pPr>
            <w:r>
              <w:rPr>
                <w:sz w:val="24"/>
              </w:rPr>
              <w:t>4–5 điểm: đột quỵ 7 ngày khoảng 4,1%</w:t>
            </w:r>
          </w:p>
        </w:tc>
        <w:tc>
          <w:tcPr>
            <w:tcW w:w="1047" w:type="dxa"/>
            <w:vAlign w:val="center"/>
          </w:tcPr>
          <w:p w:rsidR="00053E38" w:rsidRDefault="00A15715">
            <w:pPr>
              <w:spacing w:before="20" w:after="20" w:line="240" w:lineRule="auto"/>
              <w:jc w:val="center"/>
            </w:pPr>
            <w:r>
              <w:rPr>
                <w:sz w:val="24"/>
              </w:rPr>
              <w:t>—</w:t>
            </w:r>
          </w:p>
        </w:tc>
      </w:tr>
      <w:tr w:rsidR="00053E38" w:rsidTr="00BE7122">
        <w:trPr>
          <w:jc w:val="center"/>
        </w:trPr>
        <w:tc>
          <w:tcPr>
            <w:tcW w:w="2929" w:type="dxa"/>
            <w:vAlign w:val="center"/>
          </w:tcPr>
          <w:p w:rsidR="00053E38" w:rsidRDefault="00A15715">
            <w:pPr>
              <w:spacing w:before="20" w:after="20" w:line="240" w:lineRule="auto"/>
              <w:jc w:val="center"/>
            </w:pPr>
            <w:r>
              <w:rPr>
                <w:sz w:val="24"/>
              </w:rPr>
              <w:t>Nguy cơ cao</w:t>
            </w:r>
          </w:p>
        </w:tc>
        <w:tc>
          <w:tcPr>
            <w:tcW w:w="4811" w:type="dxa"/>
            <w:vAlign w:val="center"/>
          </w:tcPr>
          <w:p w:rsidR="00053E38" w:rsidRDefault="00A15715">
            <w:pPr>
              <w:spacing w:before="20" w:after="20" w:line="240" w:lineRule="auto"/>
              <w:jc w:val="center"/>
            </w:pPr>
            <w:r>
              <w:rPr>
                <w:sz w:val="24"/>
              </w:rPr>
              <w:t>6–7 điểm: đột quỵ 7 ngày khoảng 8,1%</w:t>
            </w:r>
          </w:p>
        </w:tc>
        <w:tc>
          <w:tcPr>
            <w:tcW w:w="1047" w:type="dxa"/>
            <w:vAlign w:val="center"/>
          </w:tcPr>
          <w:p w:rsidR="00053E38" w:rsidRDefault="00A15715">
            <w:pPr>
              <w:spacing w:before="20" w:after="20" w:line="240" w:lineRule="auto"/>
              <w:jc w:val="center"/>
            </w:pPr>
            <w:r>
              <w:rPr>
                <w:sz w:val="24"/>
              </w:rPr>
              <w:t>—</w:t>
            </w:r>
          </w:p>
        </w:tc>
      </w:tr>
    </w:tbl>
    <w:p w:rsidR="00053E38" w:rsidRDefault="00053E38">
      <w:pPr>
        <w:spacing w:after="120" w:line="240" w:lineRule="auto"/>
      </w:pPr>
    </w:p>
    <w:p w:rsidR="00053E38" w:rsidRDefault="00A15715">
      <w:pPr>
        <w:ind w:firstLine="567"/>
        <w:jc w:val="both"/>
      </w:pPr>
      <w:r>
        <w:t>Thang điểm ABCD3-I do Merwick và cộng sự công bố năm 2010 bổ sung hai trục: cơn TIA tái diễn, được tính khi có từ hai cơn trở lên trong vòng 7 ngày và cộng 2 điểm; và hình ảnh học, với tổn thương khuếch tán dương tính cộng 2 điểm và hẹp từ 50% trở lên ở động mạch cùng bên trên chụp mạch cộng hưởng từ hoặc cắt lớp vi tính cộng 2 điểm. Tổng điểm tối đa được nâng lên 13 và khả năng phân tầng ở cả thời điểm 7 ngày lẫn 90 ngày được cải thiện đáng kể so với ABCD2 (Bảng 2.2, Hình 2.1) [</w:t>
      </w:r>
      <w:hyperlink w:anchor="TLTK_10">
        <w:r>
          <w:rPr>
            <w:color w:val="000000"/>
            <w:szCs w:val="26"/>
          </w:rPr>
          <w:t>10</w:t>
        </w:r>
      </w:hyperlink>
      <w:r>
        <w:t>].</w:t>
      </w:r>
    </w:p>
    <w:p w:rsidR="00053E38" w:rsidRDefault="00A15715" w:rsidP="00BE7122">
      <w:pPr>
        <w:pStyle w:val="CaptionBang"/>
      </w:pPr>
      <w:bookmarkStart w:id="18" w:name="_Toc238734942"/>
      <w:proofErr w:type="gramStart"/>
      <w:r>
        <w:t>Bảng 2.2.</w:t>
      </w:r>
      <w:proofErr w:type="gramEnd"/>
      <w:r>
        <w:t xml:space="preserve"> Thang điểm ABCD3-I với hai trục bổ sung</w:t>
      </w:r>
      <w:bookmarkEnd w:id="18"/>
      <w:r w:rsidRPr="00BE7122">
        <w:t xml:space="preserve"> [</w:t>
      </w:r>
      <w:hyperlink w:anchor="TLTK_10">
        <w:r w:rsidRPr="00BE7122">
          <w:rPr>
            <w:color w:val="000000"/>
            <w:szCs w:val="26"/>
          </w:rPr>
          <w:t>10</w:t>
        </w:r>
      </w:hyperlink>
      <w:r w:rsidRPr="00BE7122">
        <w:t>].</w:t>
      </w:r>
    </w:p>
    <w:tbl>
      <w:tblPr>
        <w:tblStyle w:val="TableGrid"/>
        <w:tblW w:w="0" w:type="auto"/>
        <w:jc w:val="center"/>
        <w:tblLook w:val="04A0" w:firstRow="1" w:lastRow="0" w:firstColumn="1" w:lastColumn="0" w:noHBand="0" w:noVBand="1"/>
      </w:tblPr>
      <w:tblGrid>
        <w:gridCol w:w="3870"/>
        <w:gridCol w:w="3960"/>
        <w:gridCol w:w="957"/>
      </w:tblGrid>
      <w:tr w:rsidR="00053E38" w:rsidTr="00BE7122">
        <w:trPr>
          <w:tblHeader/>
          <w:jc w:val="center"/>
        </w:trPr>
        <w:tc>
          <w:tcPr>
            <w:tcW w:w="3870" w:type="dxa"/>
            <w:vAlign w:val="center"/>
          </w:tcPr>
          <w:p w:rsidR="00053E38" w:rsidRDefault="00A15715">
            <w:pPr>
              <w:spacing w:before="20" w:after="20" w:line="240" w:lineRule="auto"/>
              <w:jc w:val="center"/>
            </w:pPr>
            <w:r>
              <w:rPr>
                <w:b/>
                <w:sz w:val="24"/>
              </w:rPr>
              <w:t>Thành phần</w:t>
            </w:r>
          </w:p>
        </w:tc>
        <w:tc>
          <w:tcPr>
            <w:tcW w:w="3960" w:type="dxa"/>
            <w:vAlign w:val="center"/>
          </w:tcPr>
          <w:p w:rsidR="00053E38" w:rsidRDefault="00A15715">
            <w:pPr>
              <w:spacing w:before="20" w:after="20" w:line="240" w:lineRule="auto"/>
              <w:jc w:val="center"/>
            </w:pPr>
            <w:r>
              <w:rPr>
                <w:b/>
                <w:sz w:val="24"/>
              </w:rPr>
              <w:t>Tiêu chí</w:t>
            </w:r>
          </w:p>
        </w:tc>
        <w:tc>
          <w:tcPr>
            <w:tcW w:w="957" w:type="dxa"/>
            <w:vAlign w:val="center"/>
          </w:tcPr>
          <w:p w:rsidR="00053E38" w:rsidRDefault="00A15715">
            <w:pPr>
              <w:spacing w:before="20" w:after="20" w:line="240" w:lineRule="auto"/>
              <w:jc w:val="center"/>
            </w:pPr>
            <w:r>
              <w:rPr>
                <w:b/>
                <w:sz w:val="24"/>
              </w:rPr>
              <w:t>Điểm</w:t>
            </w:r>
          </w:p>
        </w:tc>
      </w:tr>
      <w:tr w:rsidR="00053E38" w:rsidTr="00BE7122">
        <w:trPr>
          <w:jc w:val="center"/>
        </w:trPr>
        <w:tc>
          <w:tcPr>
            <w:tcW w:w="3870" w:type="dxa"/>
            <w:vAlign w:val="center"/>
          </w:tcPr>
          <w:p w:rsidR="00053E38" w:rsidRDefault="00A15715">
            <w:pPr>
              <w:spacing w:before="20" w:after="20" w:line="240" w:lineRule="auto"/>
              <w:jc w:val="center"/>
            </w:pPr>
            <w:r>
              <w:rPr>
                <w:sz w:val="24"/>
              </w:rPr>
              <w:t>A — Tuổi</w:t>
            </w:r>
          </w:p>
        </w:tc>
        <w:tc>
          <w:tcPr>
            <w:tcW w:w="3960" w:type="dxa"/>
            <w:vAlign w:val="center"/>
          </w:tcPr>
          <w:p w:rsidR="00053E38" w:rsidRDefault="00A15715">
            <w:pPr>
              <w:spacing w:before="20" w:after="20" w:line="240" w:lineRule="auto"/>
              <w:jc w:val="center"/>
            </w:pPr>
            <w:r>
              <w:rPr>
                <w:sz w:val="24"/>
              </w:rPr>
              <w:t>Từ 60 tuổi trở lên</w:t>
            </w:r>
          </w:p>
        </w:tc>
        <w:tc>
          <w:tcPr>
            <w:tcW w:w="957" w:type="dxa"/>
            <w:vAlign w:val="center"/>
          </w:tcPr>
          <w:p w:rsidR="00053E38" w:rsidRDefault="00A15715">
            <w:pPr>
              <w:spacing w:before="20" w:after="20" w:line="240" w:lineRule="auto"/>
              <w:jc w:val="center"/>
            </w:pPr>
            <w:r>
              <w:rPr>
                <w:sz w:val="24"/>
              </w:rPr>
              <w:t>1</w:t>
            </w:r>
          </w:p>
        </w:tc>
      </w:tr>
      <w:tr w:rsidR="00053E38" w:rsidTr="00BE7122">
        <w:trPr>
          <w:jc w:val="center"/>
        </w:trPr>
        <w:tc>
          <w:tcPr>
            <w:tcW w:w="3870" w:type="dxa"/>
            <w:vAlign w:val="center"/>
          </w:tcPr>
          <w:p w:rsidR="00053E38" w:rsidRDefault="00A15715">
            <w:pPr>
              <w:spacing w:before="20" w:after="20" w:line="240" w:lineRule="auto"/>
              <w:jc w:val="center"/>
            </w:pPr>
            <w:r>
              <w:rPr>
                <w:sz w:val="24"/>
              </w:rPr>
              <w:t>B — Huyết áp</w:t>
            </w:r>
          </w:p>
        </w:tc>
        <w:tc>
          <w:tcPr>
            <w:tcW w:w="3960" w:type="dxa"/>
            <w:vAlign w:val="center"/>
          </w:tcPr>
          <w:p w:rsidR="00053E38" w:rsidRDefault="00A15715">
            <w:pPr>
              <w:spacing w:before="20" w:after="20" w:line="240" w:lineRule="auto"/>
              <w:jc w:val="center"/>
            </w:pPr>
            <w:r>
              <w:rPr>
                <w:sz w:val="24"/>
              </w:rPr>
              <w:t>Từ 140/90 mmHg trở lên</w:t>
            </w:r>
          </w:p>
        </w:tc>
        <w:tc>
          <w:tcPr>
            <w:tcW w:w="957" w:type="dxa"/>
            <w:vAlign w:val="center"/>
          </w:tcPr>
          <w:p w:rsidR="00053E38" w:rsidRDefault="00A15715">
            <w:pPr>
              <w:spacing w:before="20" w:after="20" w:line="240" w:lineRule="auto"/>
              <w:jc w:val="center"/>
            </w:pPr>
            <w:r>
              <w:rPr>
                <w:sz w:val="24"/>
              </w:rPr>
              <w:t>1</w:t>
            </w:r>
          </w:p>
        </w:tc>
      </w:tr>
      <w:tr w:rsidR="00053E38" w:rsidTr="00BE7122">
        <w:trPr>
          <w:jc w:val="center"/>
        </w:trPr>
        <w:tc>
          <w:tcPr>
            <w:tcW w:w="3870" w:type="dxa"/>
            <w:vAlign w:val="center"/>
          </w:tcPr>
          <w:p w:rsidR="00053E38" w:rsidRDefault="00A15715">
            <w:pPr>
              <w:spacing w:before="20" w:after="20" w:line="240" w:lineRule="auto"/>
              <w:jc w:val="center"/>
            </w:pPr>
            <w:r>
              <w:rPr>
                <w:sz w:val="24"/>
              </w:rPr>
              <w:t>C — Biểu hiện lâm sàng</w:t>
            </w:r>
          </w:p>
        </w:tc>
        <w:tc>
          <w:tcPr>
            <w:tcW w:w="3960" w:type="dxa"/>
            <w:vAlign w:val="center"/>
          </w:tcPr>
          <w:p w:rsidR="00053E38" w:rsidRDefault="00A15715">
            <w:pPr>
              <w:spacing w:before="20" w:after="20" w:line="240" w:lineRule="auto"/>
              <w:jc w:val="center"/>
            </w:pPr>
            <w:r>
              <w:rPr>
                <w:sz w:val="24"/>
              </w:rPr>
              <w:t>Liệt một bên / rối loạn ngôn ngữ</w:t>
            </w:r>
          </w:p>
        </w:tc>
        <w:tc>
          <w:tcPr>
            <w:tcW w:w="957" w:type="dxa"/>
            <w:vAlign w:val="center"/>
          </w:tcPr>
          <w:p w:rsidR="00053E38" w:rsidRDefault="00A15715">
            <w:pPr>
              <w:spacing w:before="20" w:after="20" w:line="240" w:lineRule="auto"/>
              <w:jc w:val="center"/>
            </w:pPr>
            <w:r>
              <w:rPr>
                <w:sz w:val="24"/>
              </w:rPr>
              <w:t>2 / 1</w:t>
            </w:r>
          </w:p>
        </w:tc>
      </w:tr>
      <w:tr w:rsidR="00053E38" w:rsidTr="00BE7122">
        <w:trPr>
          <w:jc w:val="center"/>
        </w:trPr>
        <w:tc>
          <w:tcPr>
            <w:tcW w:w="3870" w:type="dxa"/>
            <w:vAlign w:val="center"/>
          </w:tcPr>
          <w:p w:rsidR="00053E38" w:rsidRDefault="00A15715">
            <w:pPr>
              <w:spacing w:before="20" w:after="20" w:line="240" w:lineRule="auto"/>
              <w:jc w:val="center"/>
            </w:pPr>
            <w:r>
              <w:rPr>
                <w:sz w:val="24"/>
              </w:rPr>
              <w:t>D — Thời gian triệu chứng</w:t>
            </w:r>
          </w:p>
        </w:tc>
        <w:tc>
          <w:tcPr>
            <w:tcW w:w="3960" w:type="dxa"/>
            <w:vAlign w:val="center"/>
          </w:tcPr>
          <w:p w:rsidR="00053E38" w:rsidRDefault="00A15715">
            <w:pPr>
              <w:spacing w:before="20" w:after="20" w:line="240" w:lineRule="auto"/>
              <w:jc w:val="center"/>
            </w:pPr>
            <w:r>
              <w:rPr>
                <w:sz w:val="24"/>
              </w:rPr>
              <w:t>≥ 60 phút / 10–59 phút</w:t>
            </w:r>
          </w:p>
        </w:tc>
        <w:tc>
          <w:tcPr>
            <w:tcW w:w="957" w:type="dxa"/>
            <w:vAlign w:val="center"/>
          </w:tcPr>
          <w:p w:rsidR="00053E38" w:rsidRDefault="00A15715">
            <w:pPr>
              <w:spacing w:before="20" w:after="20" w:line="240" w:lineRule="auto"/>
              <w:jc w:val="center"/>
            </w:pPr>
            <w:r>
              <w:rPr>
                <w:sz w:val="24"/>
              </w:rPr>
              <w:t>2 / 1</w:t>
            </w:r>
          </w:p>
        </w:tc>
      </w:tr>
      <w:tr w:rsidR="00053E38" w:rsidTr="00BE7122">
        <w:trPr>
          <w:jc w:val="center"/>
        </w:trPr>
        <w:tc>
          <w:tcPr>
            <w:tcW w:w="3870" w:type="dxa"/>
            <w:vAlign w:val="center"/>
          </w:tcPr>
          <w:p w:rsidR="00053E38" w:rsidRDefault="00A15715">
            <w:pPr>
              <w:spacing w:before="20" w:after="20" w:line="240" w:lineRule="auto"/>
              <w:jc w:val="center"/>
            </w:pPr>
            <w:r>
              <w:rPr>
                <w:sz w:val="24"/>
              </w:rPr>
              <w:t>D — Đái tháo đường</w:t>
            </w:r>
          </w:p>
        </w:tc>
        <w:tc>
          <w:tcPr>
            <w:tcW w:w="3960" w:type="dxa"/>
            <w:vAlign w:val="center"/>
          </w:tcPr>
          <w:p w:rsidR="00053E38" w:rsidRDefault="00A15715">
            <w:pPr>
              <w:spacing w:before="20" w:after="20" w:line="240" w:lineRule="auto"/>
              <w:jc w:val="center"/>
            </w:pPr>
            <w:r>
              <w:rPr>
                <w:sz w:val="24"/>
              </w:rPr>
              <w:t>Có</w:t>
            </w:r>
          </w:p>
        </w:tc>
        <w:tc>
          <w:tcPr>
            <w:tcW w:w="957" w:type="dxa"/>
            <w:vAlign w:val="center"/>
          </w:tcPr>
          <w:p w:rsidR="00053E38" w:rsidRDefault="00A15715">
            <w:pPr>
              <w:spacing w:before="20" w:after="20" w:line="240" w:lineRule="auto"/>
              <w:jc w:val="center"/>
            </w:pPr>
            <w:r>
              <w:rPr>
                <w:sz w:val="24"/>
              </w:rPr>
              <w:t>1</w:t>
            </w:r>
          </w:p>
        </w:tc>
      </w:tr>
      <w:tr w:rsidR="00053E38" w:rsidTr="00BE7122">
        <w:trPr>
          <w:jc w:val="center"/>
        </w:trPr>
        <w:tc>
          <w:tcPr>
            <w:tcW w:w="3870" w:type="dxa"/>
            <w:vAlign w:val="center"/>
          </w:tcPr>
          <w:p w:rsidR="00053E38" w:rsidRDefault="00A15715">
            <w:pPr>
              <w:spacing w:before="20" w:after="20" w:line="240" w:lineRule="auto"/>
              <w:jc w:val="center"/>
            </w:pPr>
            <w:r>
              <w:rPr>
                <w:sz w:val="24"/>
              </w:rPr>
              <w:t>TIA tái diễn</w:t>
            </w:r>
          </w:p>
        </w:tc>
        <w:tc>
          <w:tcPr>
            <w:tcW w:w="3960" w:type="dxa"/>
            <w:vAlign w:val="center"/>
          </w:tcPr>
          <w:p w:rsidR="00053E38" w:rsidRDefault="00A15715">
            <w:pPr>
              <w:spacing w:before="20" w:after="20" w:line="240" w:lineRule="auto"/>
              <w:jc w:val="center"/>
            </w:pPr>
            <w:r>
              <w:rPr>
                <w:sz w:val="24"/>
              </w:rPr>
              <w:t>Từ 2 cơn trở lên trong 7 ngày</w:t>
            </w:r>
          </w:p>
        </w:tc>
        <w:tc>
          <w:tcPr>
            <w:tcW w:w="957" w:type="dxa"/>
            <w:vAlign w:val="center"/>
          </w:tcPr>
          <w:p w:rsidR="00053E38" w:rsidRDefault="00A15715">
            <w:pPr>
              <w:spacing w:before="20" w:after="20" w:line="240" w:lineRule="auto"/>
              <w:jc w:val="center"/>
            </w:pPr>
            <w:r>
              <w:rPr>
                <w:sz w:val="24"/>
              </w:rPr>
              <w:t>2</w:t>
            </w:r>
          </w:p>
        </w:tc>
      </w:tr>
      <w:tr w:rsidR="00053E38" w:rsidTr="00BE7122">
        <w:trPr>
          <w:jc w:val="center"/>
        </w:trPr>
        <w:tc>
          <w:tcPr>
            <w:tcW w:w="3870" w:type="dxa"/>
            <w:vAlign w:val="center"/>
          </w:tcPr>
          <w:p w:rsidR="00053E38" w:rsidRDefault="00A15715">
            <w:pPr>
              <w:spacing w:before="20" w:after="20" w:line="240" w:lineRule="auto"/>
              <w:jc w:val="center"/>
            </w:pPr>
            <w:r>
              <w:rPr>
                <w:sz w:val="24"/>
              </w:rPr>
              <w:t>Hình ảnh — khuếch tán</w:t>
            </w:r>
          </w:p>
        </w:tc>
        <w:tc>
          <w:tcPr>
            <w:tcW w:w="3960" w:type="dxa"/>
            <w:vAlign w:val="center"/>
          </w:tcPr>
          <w:p w:rsidR="00053E38" w:rsidRDefault="00A15715">
            <w:pPr>
              <w:spacing w:before="20" w:after="20" w:line="240" w:lineRule="auto"/>
              <w:jc w:val="center"/>
            </w:pPr>
            <w:r>
              <w:rPr>
                <w:sz w:val="24"/>
              </w:rPr>
              <w:t>Tổn thương cấp dương tính</w:t>
            </w:r>
          </w:p>
        </w:tc>
        <w:tc>
          <w:tcPr>
            <w:tcW w:w="957" w:type="dxa"/>
            <w:vAlign w:val="center"/>
          </w:tcPr>
          <w:p w:rsidR="00053E38" w:rsidRDefault="00A15715">
            <w:pPr>
              <w:spacing w:before="20" w:after="20" w:line="240" w:lineRule="auto"/>
              <w:jc w:val="center"/>
            </w:pPr>
            <w:r>
              <w:rPr>
                <w:sz w:val="24"/>
              </w:rPr>
              <w:t>2</w:t>
            </w:r>
          </w:p>
        </w:tc>
      </w:tr>
      <w:tr w:rsidR="00053E38" w:rsidTr="00BE7122">
        <w:trPr>
          <w:jc w:val="center"/>
        </w:trPr>
        <w:tc>
          <w:tcPr>
            <w:tcW w:w="3870" w:type="dxa"/>
            <w:vAlign w:val="center"/>
          </w:tcPr>
          <w:p w:rsidR="00053E38" w:rsidRDefault="00A15715">
            <w:pPr>
              <w:spacing w:before="20" w:after="20" w:line="240" w:lineRule="auto"/>
              <w:jc w:val="center"/>
            </w:pPr>
            <w:r>
              <w:rPr>
                <w:sz w:val="24"/>
              </w:rPr>
              <w:lastRenderedPageBreak/>
              <w:t>Hình ảnh — mạch máu</w:t>
            </w:r>
          </w:p>
        </w:tc>
        <w:tc>
          <w:tcPr>
            <w:tcW w:w="3960" w:type="dxa"/>
            <w:vAlign w:val="center"/>
          </w:tcPr>
          <w:p w:rsidR="00053E38" w:rsidRDefault="00A15715">
            <w:pPr>
              <w:spacing w:before="20" w:after="20" w:line="240" w:lineRule="auto"/>
              <w:jc w:val="center"/>
            </w:pPr>
            <w:r>
              <w:rPr>
                <w:sz w:val="24"/>
              </w:rPr>
              <w:t>Hẹp ≥ 50% động mạch cùng bên</w:t>
            </w:r>
          </w:p>
        </w:tc>
        <w:tc>
          <w:tcPr>
            <w:tcW w:w="957" w:type="dxa"/>
            <w:vAlign w:val="center"/>
          </w:tcPr>
          <w:p w:rsidR="00053E38" w:rsidRDefault="00A15715">
            <w:pPr>
              <w:spacing w:before="20" w:after="20" w:line="240" w:lineRule="auto"/>
              <w:jc w:val="center"/>
            </w:pPr>
            <w:r>
              <w:rPr>
                <w:sz w:val="24"/>
              </w:rPr>
              <w:t>2</w:t>
            </w:r>
          </w:p>
        </w:tc>
      </w:tr>
      <w:tr w:rsidR="00053E38" w:rsidTr="00BE7122">
        <w:trPr>
          <w:jc w:val="center"/>
        </w:trPr>
        <w:tc>
          <w:tcPr>
            <w:tcW w:w="3870" w:type="dxa"/>
            <w:vAlign w:val="center"/>
          </w:tcPr>
          <w:p w:rsidR="00053E38" w:rsidRDefault="00A15715">
            <w:pPr>
              <w:spacing w:before="20" w:after="20" w:line="240" w:lineRule="auto"/>
              <w:jc w:val="center"/>
            </w:pPr>
            <w:r>
              <w:rPr>
                <w:sz w:val="24"/>
              </w:rPr>
              <w:t>Tổng điểm</w:t>
            </w:r>
          </w:p>
        </w:tc>
        <w:tc>
          <w:tcPr>
            <w:tcW w:w="3960" w:type="dxa"/>
            <w:vAlign w:val="center"/>
          </w:tcPr>
          <w:p w:rsidR="00053E38" w:rsidRDefault="00A15715">
            <w:pPr>
              <w:spacing w:before="20" w:after="20" w:line="240" w:lineRule="auto"/>
              <w:jc w:val="center"/>
            </w:pPr>
            <w:r>
              <w:rPr>
                <w:sz w:val="24"/>
              </w:rPr>
              <w:t>0–13</w:t>
            </w:r>
          </w:p>
        </w:tc>
        <w:tc>
          <w:tcPr>
            <w:tcW w:w="957" w:type="dxa"/>
            <w:vAlign w:val="center"/>
          </w:tcPr>
          <w:p w:rsidR="00053E38" w:rsidRDefault="00A15715">
            <w:pPr>
              <w:spacing w:before="20" w:after="20" w:line="240" w:lineRule="auto"/>
              <w:jc w:val="center"/>
            </w:pPr>
            <w:r>
              <w:rPr>
                <w:sz w:val="24"/>
              </w:rPr>
              <w:t>—</w:t>
            </w:r>
          </w:p>
        </w:tc>
      </w:tr>
    </w:tbl>
    <w:p w:rsidR="00053E38" w:rsidRDefault="00053E38">
      <w:pPr>
        <w:spacing w:after="120" w:line="240" w:lineRule="auto"/>
      </w:pPr>
    </w:p>
    <w:p w:rsidR="00053E38" w:rsidRDefault="0019311C">
      <w:pPr>
        <w:keepNext/>
        <w:spacing w:before="120" w:after="40"/>
        <w:jc w:val="center"/>
      </w:pPr>
      <w:r>
        <w:rPr>
          <w:noProof/>
        </w:rPr>
        <w:drawing>
          <wp:inline distT="0" distB="0" distL="0" distR="0">
            <wp:extent cx="5580380" cy="269113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819053747_2288877282543632696_2562694809699610219_ad3842c0d074245b5d30fa6943ad395a.jpg"/>
                    <pic:cNvPicPr/>
                  </pic:nvPicPr>
                  <pic:blipFill>
                    <a:blip r:embed="rId11">
                      <a:extLst>
                        <a:ext uri="{28A0092B-C50C-407E-A947-70E740481C1C}">
                          <a14:useLocalDpi xmlns:a14="http://schemas.microsoft.com/office/drawing/2010/main" val="0"/>
                        </a:ext>
                      </a:extLst>
                    </a:blip>
                    <a:stretch>
                      <a:fillRect/>
                    </a:stretch>
                  </pic:blipFill>
                  <pic:spPr>
                    <a:xfrm>
                      <a:off x="0" y="0"/>
                      <a:ext cx="5580380" cy="2691130"/>
                    </a:xfrm>
                    <a:prstGeom prst="rect">
                      <a:avLst/>
                    </a:prstGeom>
                  </pic:spPr>
                </pic:pic>
              </a:graphicData>
            </a:graphic>
          </wp:inline>
        </w:drawing>
      </w:r>
    </w:p>
    <w:p w:rsidR="00053E38" w:rsidRDefault="00A15715" w:rsidP="0019311C">
      <w:pPr>
        <w:pStyle w:val="CaptionHinh"/>
      </w:pPr>
      <w:bookmarkStart w:id="19" w:name="_Toc238734963"/>
      <w:proofErr w:type="gramStart"/>
      <w:r>
        <w:t>Hình 2.1.</w:t>
      </w:r>
      <w:proofErr w:type="gramEnd"/>
      <w:r>
        <w:t xml:space="preserve"> Sơ đồ minh hoạ năm cấu phần của thang điểm ABCD2 và số điểm tương ứng: tuổi từ 60 trở lên (1 điểm); huyết áp tâm thu từ 140 mmHg trở lên hoặc tâm trương từ 90 mmHg trở lên (1 điểm); liệt một bên (2 điểm) hoặc rối loạn ngôn ngữ không kèm liệt (1 điểm); thời gian triệu chứng từ 60 phút trở lên (2 điểm) hoặc 10–59 phút (1 điểm); và đái tháo đường (</w:t>
      </w:r>
      <w:r w:rsidRPr="0019311C">
        <w:t>1 điểm)</w:t>
      </w:r>
      <w:bookmarkEnd w:id="19"/>
      <w:r w:rsidRPr="0019311C">
        <w:t xml:space="preserve"> [</w:t>
      </w:r>
      <w:hyperlink w:anchor="TLTK_9">
        <w:r w:rsidRPr="0019311C">
          <w:rPr>
            <w:color w:val="000000"/>
            <w:szCs w:val="26"/>
          </w:rPr>
          <w:t>9</w:t>
        </w:r>
      </w:hyperlink>
      <w:r w:rsidRPr="0019311C">
        <w:t>].</w:t>
      </w:r>
    </w:p>
    <w:p w:rsidR="00053E38" w:rsidRDefault="00A15715">
      <w:pPr>
        <w:pStyle w:val="Heading3"/>
      </w:pPr>
      <w:r>
        <w:t>2.1.3. Giới hạn của thang điểm phân tầng</w:t>
      </w:r>
    </w:p>
    <w:p w:rsidR="00053E38" w:rsidRDefault="00A15715">
      <w:pPr>
        <w:ind w:firstLine="567"/>
        <w:jc w:val="both"/>
      </w:pPr>
      <w:proofErr w:type="gramStart"/>
      <w:r>
        <w:t>Thang điểm ABCD2 có giá trị tiên lượng ở mức quần thể nhưng độ nhạy không đủ để dùng làm công cụ phân luồng duy nhất.</w:t>
      </w:r>
      <w:proofErr w:type="gramEnd"/>
      <w:r>
        <w:t xml:space="preserve"> Hướng dẫn của Tổ chức Đột quỵ châu Âu năm 2021 và tuyên bố khoa học của Hiệp hội Tim mạch và Đột quỵ Hoa Kỳ năm 2023 đều nhấn mạnh không dùng điểm số đơn độc để xác định người bệnh “nguy cơ thấp”, để quyết định cho xuất viện hay để trì hoãn đánh giá; điểm ABCD2 từ 3 trở xuống vẫn có thể che giấu hẹp động mạch có triệu chứng, nhiều cơn tái diễn hoặc cơ chế nguồn tim. Mọi trường hợp nghi TIA đều cần được chuyên gia đánh giá sớm, lý tưởng trong vòng 24 giờ, kèm hình ảnh não và mạch máu theo khả năng của hệ thống [</w:t>
      </w:r>
      <w:hyperlink w:anchor="TLTK_12">
        <w:r>
          <w:rPr>
            <w:color w:val="000000"/>
            <w:szCs w:val="26"/>
          </w:rPr>
          <w:t>12</w:t>
        </w:r>
      </w:hyperlink>
      <w:proofErr w:type="gramStart"/>
      <w:r>
        <w:t>,</w:t>
      </w:r>
      <w:proofErr w:type="gramEnd"/>
      <w:r>
        <w:fldChar w:fldCharType="begin"/>
      </w:r>
      <w:r>
        <w:instrText xml:space="preserve"> HYPERLINK \l "TLTK_13" \h </w:instrText>
      </w:r>
      <w:r>
        <w:fldChar w:fldCharType="separate"/>
      </w:r>
      <w:r>
        <w:rPr>
          <w:color w:val="000000"/>
          <w:szCs w:val="26"/>
        </w:rPr>
        <w:t>13</w:t>
      </w:r>
      <w:r>
        <w:rPr>
          <w:color w:val="000000"/>
          <w:szCs w:val="26"/>
        </w:rPr>
        <w:fldChar w:fldCharType="end"/>
      </w:r>
      <w:r>
        <w:t>,</w:t>
      </w:r>
      <w:hyperlink w:anchor="TLTK_57">
        <w:r>
          <w:rPr>
            <w:color w:val="000000"/>
            <w:szCs w:val="26"/>
          </w:rPr>
          <w:t>57</w:t>
        </w:r>
      </w:hyperlink>
      <w:r>
        <w:t>].</w:t>
      </w:r>
    </w:p>
    <w:p w:rsidR="00053E38" w:rsidRDefault="00A15715">
      <w:pPr>
        <w:ind w:firstLine="567"/>
        <w:jc w:val="both"/>
      </w:pPr>
      <w:r>
        <w:lastRenderedPageBreak/>
        <w:t>Một số thang điểm bổ sung đã được phát triển sau ABCD2 và ABCD3-I, đáng chú ý là thang điểm TIA Canada (Canadian TIA Score) của Perry và cộng sự, tích hợp 13 yếu tố lâm sàng và cận lâm sàng gồm tiền sử TIA, việc đang dùng kháng kết tập tiểu cầu, triệu chứng vận động, triệu chứng ngôn ngữ, thời gian triệu chứng, đái tháo đường, điện tâm đồ bất thường, tăng troponin, tiếng thổi động mạch cảnh, hẹp từ 50% trở lên trên chụp mạch cắt lớp vi tính và hình ảnh nhồi máu trên cắt lớp vi tính. Thẩm định tiến cứu đa trung tâm cho thấy thang điểm này phân tầng nguy cơ chính xác hơn ABCD2 đơn thuần trong môi trường cấp cứu Bắc Mỹ. Tuy vậy, không thang điểm nào thay thế hoàn toàn được đánh giá tổng thể gồm bệnh sử, khám thần kinh, chẩn đoán hình ảnh và đánh giá tim mạch đa phương thức [</w:t>
      </w:r>
      <w:hyperlink w:anchor="TLTK_18">
        <w:r>
          <w:rPr>
            <w:color w:val="000000"/>
            <w:szCs w:val="26"/>
          </w:rPr>
          <w:t>18</w:t>
        </w:r>
      </w:hyperlink>
      <w:proofErr w:type="gramStart"/>
      <w:r>
        <w:t>,</w:t>
      </w:r>
      <w:proofErr w:type="gramEnd"/>
      <w:r>
        <w:fldChar w:fldCharType="begin"/>
      </w:r>
      <w:r>
        <w:instrText xml:space="preserve"> HYPERLINK \l "TLTK_57" \h </w:instrText>
      </w:r>
      <w:r>
        <w:fldChar w:fldCharType="separate"/>
      </w:r>
      <w:r>
        <w:rPr>
          <w:color w:val="000000"/>
          <w:szCs w:val="26"/>
        </w:rPr>
        <w:t>57</w:t>
      </w:r>
      <w:r>
        <w:rPr>
          <w:color w:val="000000"/>
          <w:szCs w:val="26"/>
        </w:rPr>
        <w:fldChar w:fldCharType="end"/>
      </w:r>
      <w:r>
        <w:t>,</w:t>
      </w:r>
      <w:hyperlink w:anchor="TLTK_58">
        <w:r>
          <w:rPr>
            <w:color w:val="000000"/>
            <w:szCs w:val="26"/>
          </w:rPr>
          <w:t>58</w:t>
        </w:r>
      </w:hyperlink>
      <w:r>
        <w:t>].</w:t>
      </w:r>
    </w:p>
    <w:p w:rsidR="00053E38" w:rsidRDefault="00A15715">
      <w:pPr>
        <w:pStyle w:val="Heading3"/>
      </w:pPr>
      <w:r>
        <w:t>2.1.4. Đánh giá thiếu sót thần kinh gây tàn tật</w:t>
      </w:r>
    </w:p>
    <w:p w:rsidR="00053E38" w:rsidRDefault="00A15715">
      <w:pPr>
        <w:ind w:firstLine="567"/>
        <w:jc w:val="both"/>
      </w:pPr>
      <w:proofErr w:type="gramStart"/>
      <w:r>
        <w:t>Đối với đột quỵ nhẹ, điểm NIHSS được dùng để mô tả mức độ nặng chứ không tự nó quyết định chỉ định tái tưới máu.</w:t>
      </w:r>
      <w:proofErr w:type="gramEnd"/>
      <w:r>
        <w:t xml:space="preserve"> Hướng dẫn năm 2026 của Hiệp hội Tim mạch và Đột quỵ Hoa Kỳ đề nghị tiêu sợi huyết đường tĩnh mạch trong cửa sổ 4</w:t>
      </w:r>
      <w:proofErr w:type="gramStart"/>
      <w:r>
        <w:t>,5</w:t>
      </w:r>
      <w:proofErr w:type="gramEnd"/>
      <w:r>
        <w:t xml:space="preserve"> giờ cho mọi thiếu sót gây tàn tật, bất kể điểm NIHSS, sau khi đã loại trừ chống chỉ định; alteplase 0,9 mg/kg hoặc tenecteplase 0,25 mg/kg với liều tối đa 25 mg là các lựa chọn được khuyến cáo. Ngược lại, ở thiếu sót nhẹ không gây tàn tật trong cửa sổ 4</w:t>
      </w:r>
      <w:proofErr w:type="gramStart"/>
      <w:r>
        <w:t>,5</w:t>
      </w:r>
      <w:proofErr w:type="gramEnd"/>
      <w:r>
        <w:t xml:space="preserve"> giờ, tiêu sợi huyết không mang lại lợi ích và kháng kết tập tiểu cầu kép được ưu tiên nếu nguyên nhân không phải từ tim. Tiêu chí “gây tàn tật” dựa trên khả năng thực hiện sinh hoạt cơ bản hoặc trở lại công việc, không dựa vào một ngưỡng NIHSS duy nhất [</w:t>
      </w:r>
      <w:hyperlink w:anchor="TLTK_5">
        <w:r>
          <w:rPr>
            <w:color w:val="000000"/>
            <w:szCs w:val="26"/>
          </w:rPr>
          <w:t>5</w:t>
        </w:r>
      </w:hyperlink>
      <w:proofErr w:type="gramStart"/>
      <w:r>
        <w:t>,</w:t>
      </w:r>
      <w:proofErr w:type="gramEnd"/>
      <w:r>
        <w:fldChar w:fldCharType="begin"/>
      </w:r>
      <w:r>
        <w:instrText xml:space="preserve"> HYPERLINK \l "TLTK_59" \h </w:instrText>
      </w:r>
      <w:r>
        <w:fldChar w:fldCharType="separate"/>
      </w:r>
      <w:r>
        <w:rPr>
          <w:color w:val="000000"/>
          <w:szCs w:val="26"/>
        </w:rPr>
        <w:t>59</w:t>
      </w:r>
      <w:r>
        <w:rPr>
          <w:color w:val="000000"/>
          <w:szCs w:val="26"/>
        </w:rPr>
        <w:fldChar w:fldCharType="end"/>
      </w:r>
      <w:r>
        <w:t>,</w:t>
      </w:r>
      <w:hyperlink w:anchor="TLTK_60">
        <w:r>
          <w:rPr>
            <w:color w:val="000000"/>
            <w:szCs w:val="26"/>
          </w:rPr>
          <w:t>60</w:t>
        </w:r>
      </w:hyperlink>
      <w:r>
        <w:t>].</w:t>
      </w:r>
    </w:p>
    <w:p w:rsidR="00053E38" w:rsidRDefault="00A15715">
      <w:pPr>
        <w:ind w:firstLine="567"/>
        <w:jc w:val="both"/>
      </w:pPr>
      <w:r>
        <w:t xml:space="preserve">Trong thực hành, đánh giá mức độ gây tàn tật nên được ghi lại trước khi điều trị bằng một câu hỏi cụ thể: nếu thiếu sót hiện tại còn nguyên, người bệnh có tự tắm, mặc quần áo, đi lại, ăn uống, giao tiếp và quay lại công việc hoặc vai trò thường ngày được không? Cần đặc biệt lưu ý các thiếu sót bị NIHSS cho điểm thấp như bán manh, thất điều thân mình, mất ngôn ngữ, lơ là nửa người, yếu bàn </w:t>
      </w:r>
      <w:proofErr w:type="gramStart"/>
      <w:r>
        <w:t>tay</w:t>
      </w:r>
      <w:proofErr w:type="gramEnd"/>
      <w:r>
        <w:t xml:space="preserve"> thuận, song thị hoặc nuốt khó. </w:t>
      </w:r>
      <w:proofErr w:type="gramStart"/>
      <w:r>
        <w:t>Quyết định phải được đưa ra nhanh dựa trên tình trạng lúc khám, không chờ xem triệu chứng có tự hồi phục hay không.</w:t>
      </w:r>
      <w:proofErr w:type="gramEnd"/>
      <w:r>
        <w:t xml:space="preserve"> Với triệu chứng đang cải </w:t>
      </w:r>
      <w:r>
        <w:lastRenderedPageBreak/>
        <w:t xml:space="preserve">thiện nhưng vẫn còn gây tàn tật, việc cải thiện đơn thuần không phải lý do trì hoãn tiêu sợi huyết. </w:t>
      </w:r>
      <w:proofErr w:type="gramStart"/>
      <w:r>
        <w:t>Ngược lại, tê nhẹ khu trú hoặc liệt mặt nhẹ không ảnh hưởng chức năng thường thuộc nhóm không gây tàn tật, và nếu không có chỉ định khác thì kháng kết tập tiểu cầu kép ngắn hạn phù hợp hơn.</w:t>
      </w:r>
      <w:proofErr w:type="gramEnd"/>
      <w:r>
        <w:t xml:space="preserve"> </w:t>
      </w:r>
      <w:proofErr w:type="gramStart"/>
      <w:r>
        <w:t>Mô tả chức năng cần được ghi vào hồ sơ cùng điểm NIHSS, thời điểm cuối cùng còn bình thường, đường huyết, huyết áp, thuốc kháng đông đang dùng và kết quả hình ảnh.</w:t>
      </w:r>
      <w:proofErr w:type="gramEnd"/>
      <w:r>
        <w:t xml:space="preserve"> Cách ghi này làm rõ lý do lựa chọn, hỗ trợ hội chẩn và tránh hai sai lầm đối nghịch: bỏ sót chỉ định tiêu sợi huyết ở người bệnh NIHSS thấp nhưng thực sự tàn tật, hoặc dùng tiêu sợi huyết cho triệu chứng không gây tàn tật [</w:t>
      </w:r>
      <w:hyperlink w:anchor="TLTK_5">
        <w:r>
          <w:rPr>
            <w:color w:val="000000"/>
            <w:szCs w:val="26"/>
          </w:rPr>
          <w:t>5</w:t>
        </w:r>
      </w:hyperlink>
      <w:proofErr w:type="gramStart"/>
      <w:r>
        <w:t>,</w:t>
      </w:r>
      <w:proofErr w:type="gramEnd"/>
      <w:r>
        <w:fldChar w:fldCharType="begin"/>
      </w:r>
      <w:r>
        <w:instrText xml:space="preserve"> HYPERLINK \l "TLTK_59" \h </w:instrText>
      </w:r>
      <w:r>
        <w:fldChar w:fldCharType="separate"/>
      </w:r>
      <w:r>
        <w:rPr>
          <w:color w:val="000000"/>
          <w:szCs w:val="26"/>
        </w:rPr>
        <w:t>59</w:t>
      </w:r>
      <w:r>
        <w:rPr>
          <w:color w:val="000000"/>
          <w:szCs w:val="26"/>
        </w:rPr>
        <w:fldChar w:fldCharType="end"/>
      </w:r>
      <w:r>
        <w:t>].</w:t>
      </w:r>
    </w:p>
    <w:p w:rsidR="00053E38" w:rsidRDefault="00A15715">
      <w:pPr>
        <w:pStyle w:val="Heading3"/>
      </w:pPr>
      <w:r>
        <w:t xml:space="preserve">2.1.5. Hội chứng lâm sàng </w:t>
      </w:r>
      <w:proofErr w:type="gramStart"/>
      <w:r>
        <w:t>theo</w:t>
      </w:r>
      <w:proofErr w:type="gramEnd"/>
      <w:r>
        <w:t xml:space="preserve"> vùng cấp máu</w:t>
      </w:r>
    </w:p>
    <w:p w:rsidR="00053E38" w:rsidRDefault="00A15715">
      <w:pPr>
        <w:ind w:firstLine="567"/>
        <w:jc w:val="both"/>
      </w:pPr>
      <w:r>
        <w:t xml:space="preserve">Khám lâm sàng cũng phải lưu ý các dấu hiệu khu trú gợi ý vùng cấp máu cụ thể. Hội chứng động mạch cảnh trong gồm liệt nửa người ưu thế tay – mặt, mất thị trường cùng bên, mất ngôn ngữ kiểu Broca hoặc Wernicke khi tổn thương bán cầu ưu thế, và mù thoáng qua một mắt cùng bên hẹp. Hội chứng động mạch não giữa nhánh nông biểu hiện mất cảm giác và liệt vùng mặt – </w:t>
      </w:r>
      <w:proofErr w:type="gramStart"/>
      <w:r>
        <w:t>tay</w:t>
      </w:r>
      <w:proofErr w:type="gramEnd"/>
      <w:r>
        <w:t xml:space="preserve">, kèm lơ là nửa người khi tổn thương bán cầu không ưu thế. </w:t>
      </w:r>
      <w:proofErr w:type="gramStart"/>
      <w:r>
        <w:t>Hội chứng động mạch não trước biểu hiện liệt chân ưu thế kèm tiểu không tự chủ.</w:t>
      </w:r>
      <w:proofErr w:type="gramEnd"/>
      <w:r>
        <w:t xml:space="preserve"> </w:t>
      </w:r>
      <w:proofErr w:type="gramStart"/>
      <w:r>
        <w:t>Hội chứng tuần hoàn sau gồm chóng mặt, song thị, nuốt khó, thất điều và các hội chứng thân não cổ điển như Wallenberg, Weber và Millard-Gubler.</w:t>
      </w:r>
      <w:proofErr w:type="gramEnd"/>
      <w:r>
        <w:t xml:space="preserve"> Việc xác định đúng vùng cấp máu định hướng chiến lược chẩn đoán hình ảnh tiếp theo và là một trong các yếu tố để đánh giá tính chất gây tàn tật của triệu chứng [</w:t>
      </w:r>
      <w:hyperlink w:anchor="TLTK_6">
        <w:r>
          <w:rPr>
            <w:color w:val="000000"/>
            <w:szCs w:val="26"/>
          </w:rPr>
          <w:t>6</w:t>
        </w:r>
      </w:hyperlink>
      <w:proofErr w:type="gramStart"/>
      <w:r>
        <w:t>,</w:t>
      </w:r>
      <w:proofErr w:type="gramEnd"/>
      <w:r>
        <w:fldChar w:fldCharType="begin"/>
      </w:r>
      <w:r>
        <w:instrText xml:space="preserve"> HYPERLINK \l "TLTK_22" \h </w:instrText>
      </w:r>
      <w:r>
        <w:fldChar w:fldCharType="separate"/>
      </w:r>
      <w:r>
        <w:rPr>
          <w:color w:val="000000"/>
          <w:szCs w:val="26"/>
        </w:rPr>
        <w:t>22</w:t>
      </w:r>
      <w:r>
        <w:rPr>
          <w:color w:val="000000"/>
          <w:szCs w:val="26"/>
        </w:rPr>
        <w:fldChar w:fldCharType="end"/>
      </w:r>
      <w:r>
        <w:t>].</w:t>
      </w:r>
    </w:p>
    <w:p w:rsidR="00053E38" w:rsidRDefault="00A15715">
      <w:pPr>
        <w:pStyle w:val="Heading2"/>
      </w:pPr>
      <w:bookmarkStart w:id="20" w:name="_Toc238734916"/>
      <w:r>
        <w:t>2.2. Chẩn đoán hình ảnh não và mạch máu</w:t>
      </w:r>
      <w:bookmarkEnd w:id="20"/>
    </w:p>
    <w:p w:rsidR="00053E38" w:rsidRDefault="00A15715">
      <w:pPr>
        <w:pStyle w:val="Heading3"/>
      </w:pPr>
      <w:r>
        <w:t>2.2.1. Cộng hưởng từ khuếch tán</w:t>
      </w:r>
    </w:p>
    <w:p w:rsidR="00053E38" w:rsidRDefault="00A15715">
      <w:pPr>
        <w:ind w:firstLine="567"/>
        <w:jc w:val="both"/>
      </w:pPr>
      <w:r>
        <w:t>Chẩn đoán hình ảnh giữ vai trò then chốt sau khi định nghĩa TIA chuyển từ dựa trên thời gian sang dựa trên mô vào năm 2009: hình ảnh không chỉ loại trừ xuất huyết não và các nguyên nhân giả đột quỵ mà còn quyết định người bệnh thuộc nhóm TIA hay đột quỵ nhẹ, từ đó xác định chiến lược điều trị và phòng ngừa thứ phát [</w:t>
      </w:r>
      <w:hyperlink w:anchor="TLTK_6">
        <w:r>
          <w:rPr>
            <w:color w:val="000000"/>
            <w:szCs w:val="26"/>
          </w:rPr>
          <w:t>6</w:t>
        </w:r>
      </w:hyperlink>
      <w:proofErr w:type="gramStart"/>
      <w:r>
        <w:t>,</w:t>
      </w:r>
      <w:proofErr w:type="gramEnd"/>
      <w:r>
        <w:fldChar w:fldCharType="begin"/>
      </w:r>
      <w:r>
        <w:instrText xml:space="preserve"> HYPERLINK \l "TLTK_61" \h </w:instrText>
      </w:r>
      <w:r>
        <w:fldChar w:fldCharType="separate"/>
      </w:r>
      <w:r>
        <w:rPr>
          <w:color w:val="000000"/>
          <w:szCs w:val="26"/>
        </w:rPr>
        <w:t>61</w:t>
      </w:r>
      <w:r>
        <w:rPr>
          <w:color w:val="000000"/>
          <w:szCs w:val="26"/>
        </w:rPr>
        <w:fldChar w:fldCharType="end"/>
      </w:r>
      <w:r>
        <w:t>].</w:t>
      </w:r>
    </w:p>
    <w:p w:rsidR="00053E38" w:rsidRDefault="00A15715">
      <w:pPr>
        <w:ind w:firstLine="567"/>
        <w:jc w:val="both"/>
      </w:pPr>
      <w:proofErr w:type="gramStart"/>
      <w:r>
        <w:lastRenderedPageBreak/>
        <w:t>Cộng hưởng từ khuếch tán là phương tiện nhạy nhất để phát hiện nhồi máu cấp và được ưu tiên khi có thể thực hiện kịp thời.</w:t>
      </w:r>
      <w:proofErr w:type="gramEnd"/>
      <w:r>
        <w:t xml:space="preserve"> Khoảng một phần ba đến một nửa trường hợp TIA </w:t>
      </w:r>
      <w:proofErr w:type="gramStart"/>
      <w:r>
        <w:t>theo</w:t>
      </w:r>
      <w:proofErr w:type="gramEnd"/>
      <w:r>
        <w:t xml:space="preserve"> định nghĩa thời gian có thể có tổn thương khuếch tán; kết quả dương tính hỗ trợ chẩn đoán đột quỵ nhẹ và góp phần phân tầng nguy cơ. Tuy vậy, chuỗi xung khuếch tán chụp sớm có thể âm tính, nhất là với ổ nhỏ hoặc tổn thương tuần hoàn sau, nên kết quả âm tính không loại trừ thiếu máu não nếu hội chứng lâm sàng thuyết phục. Hình ảnh phải phục vụ quyết định cấp cứu và không được làm chậm trễ điều trị tái tưới máu khi đã đủ chỉ định [</w:t>
      </w:r>
      <w:hyperlink w:anchor="TLTK_5">
        <w:r>
          <w:rPr>
            <w:color w:val="000000"/>
            <w:szCs w:val="26"/>
          </w:rPr>
          <w:t>5</w:t>
        </w:r>
      </w:hyperlink>
      <w:proofErr w:type="gramStart"/>
      <w:r>
        <w:t>,</w:t>
      </w:r>
      <w:proofErr w:type="gramEnd"/>
      <w:r>
        <w:fldChar w:fldCharType="begin"/>
      </w:r>
      <w:r>
        <w:instrText xml:space="preserve"> HYPERLINK \l "TLTK_11" \h </w:instrText>
      </w:r>
      <w:r>
        <w:fldChar w:fldCharType="separate"/>
      </w:r>
      <w:r>
        <w:rPr>
          <w:color w:val="000000"/>
          <w:szCs w:val="26"/>
        </w:rPr>
        <w:t>11</w:t>
      </w:r>
      <w:r>
        <w:rPr>
          <w:color w:val="000000"/>
          <w:szCs w:val="26"/>
        </w:rPr>
        <w:fldChar w:fldCharType="end"/>
      </w:r>
      <w:r>
        <w:t>,</w:t>
      </w:r>
      <w:hyperlink w:anchor="TLTK_33">
        <w:r>
          <w:rPr>
            <w:color w:val="000000"/>
            <w:szCs w:val="26"/>
          </w:rPr>
          <w:t>33</w:t>
        </w:r>
      </w:hyperlink>
      <w:r>
        <w:t>,</w:t>
      </w:r>
      <w:hyperlink w:anchor="TLTK_62">
        <w:r>
          <w:rPr>
            <w:color w:val="000000"/>
            <w:szCs w:val="26"/>
          </w:rPr>
          <w:t>62</w:t>
        </w:r>
      </w:hyperlink>
      <w:r>
        <w:t>].</w:t>
      </w:r>
    </w:p>
    <w:p w:rsidR="00053E38" w:rsidRDefault="00A15715">
      <w:pPr>
        <w:ind w:firstLine="567"/>
        <w:jc w:val="both"/>
      </w:pPr>
      <w:r>
        <w:t xml:space="preserve">Khi có tổn thương khuếch tán cấp, người bệnh được phân loại lại thành đột quỵ thiếu máu não nhẹ </w:t>
      </w:r>
      <w:proofErr w:type="gramStart"/>
      <w:r>
        <w:t>theo</w:t>
      </w:r>
      <w:proofErr w:type="gramEnd"/>
      <w:r>
        <w:t xml:space="preserve"> định nghĩa dựa trên mô, kể cả khi triệu chứng đã hồi phục hoàn toàn trong vòng 24 giờ. </w:t>
      </w:r>
      <w:proofErr w:type="gramStart"/>
      <w:r>
        <w:t>Bản đồ hệ số khuếch tán biểu kiến giảm xác nhận tính chất cấp tính của tổn thương; hiện tượng giả bình thường hoá của hệ số này xuất hiện sau 7–14 ngày là cơ sở để phân biệt tổn thương cấp với tổn thương bán cấp hoặc cũ.</w:t>
      </w:r>
      <w:proofErr w:type="gramEnd"/>
      <w:r>
        <w:t xml:space="preserve"> Calvet và cộng sự đã chứng minh rằng chuỗi xung khuếch tán dương tính cộng với nguyên nhân động mạch lớn cải thiện đáng kể khả năng tiên đoán đột quỵ tái phát so với chỉ dùng ABCD2 đơn thuần (Hình 2.2) [</w:t>
      </w:r>
      <w:hyperlink w:anchor="TLTK_32">
        <w:r>
          <w:rPr>
            <w:color w:val="000000"/>
            <w:szCs w:val="26"/>
          </w:rPr>
          <w:t>32</w:t>
        </w:r>
      </w:hyperlink>
      <w:r>
        <w:t>].</w:t>
      </w:r>
    </w:p>
    <w:p w:rsidR="00053E38" w:rsidRDefault="00A15715">
      <w:pPr>
        <w:keepNext/>
        <w:spacing w:before="120" w:after="40"/>
        <w:jc w:val="center"/>
      </w:pPr>
      <w:r>
        <w:rPr>
          <w:noProof/>
        </w:rPr>
        <w:lastRenderedPageBreak/>
        <w:drawing>
          <wp:inline distT="0" distB="0" distL="0" distR="0">
            <wp:extent cx="4315968" cy="3255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2"/>
                    <a:stretch>
                      <a:fillRect/>
                    </a:stretch>
                  </pic:blipFill>
                  <pic:spPr>
                    <a:xfrm>
                      <a:off x="0" y="0"/>
                      <a:ext cx="4315968" cy="3255473"/>
                    </a:xfrm>
                    <a:prstGeom prst="rect">
                      <a:avLst/>
                    </a:prstGeom>
                  </pic:spPr>
                </pic:pic>
              </a:graphicData>
            </a:graphic>
          </wp:inline>
        </w:drawing>
      </w:r>
    </w:p>
    <w:p w:rsidR="00053E38" w:rsidRDefault="00A15715" w:rsidP="0019311C">
      <w:pPr>
        <w:pStyle w:val="CaptionHinh"/>
      </w:pPr>
      <w:bookmarkStart w:id="21" w:name="_Toc238734964"/>
      <w:proofErr w:type="gramStart"/>
      <w:r>
        <w:t>Hình 2.2.</w:t>
      </w:r>
      <w:proofErr w:type="gramEnd"/>
      <w:r>
        <w:t xml:space="preserve"> Cộng hưởng từ khuếch tán cho thấy các ổ nhồi máu rất nhỏ trong một trường hợp cơn thiếu máu não thoáng qua điển hình: chuỗi FLAIR cho thấy nhiều ổ tăng tín hiệu chất trắng, trong khi chuỗi khuếch tán cho thấy hai ổ nhỏ hạn chế khuếch tán ở người bệnh có mất ngôn ngữ </w:t>
      </w:r>
      <w:r w:rsidRPr="0019311C">
        <w:t>thoáng qua</w:t>
      </w:r>
      <w:bookmarkEnd w:id="21"/>
      <w:r w:rsidRPr="0019311C">
        <w:t xml:space="preserve"> [</w:t>
      </w:r>
      <w:hyperlink w:anchor="TLTK_63">
        <w:r w:rsidRPr="0019311C">
          <w:rPr>
            <w:color w:val="000000"/>
            <w:szCs w:val="26"/>
          </w:rPr>
          <w:t>63</w:t>
        </w:r>
      </w:hyperlink>
      <w:r w:rsidRPr="0019311C">
        <w:t>].</w:t>
      </w:r>
    </w:p>
    <w:p w:rsidR="00053E38" w:rsidRDefault="00A15715">
      <w:pPr>
        <w:pStyle w:val="Heading3"/>
      </w:pPr>
      <w:r>
        <w:t xml:space="preserve">2.2.2. Cắt lớp </w:t>
      </w:r>
      <w:proofErr w:type="gramStart"/>
      <w:r>
        <w:t>vi</w:t>
      </w:r>
      <w:proofErr w:type="gramEnd"/>
      <w:r>
        <w:t xml:space="preserve"> tính và các chuỗi cộng hưởng từ bổ sung</w:t>
      </w:r>
    </w:p>
    <w:p w:rsidR="00053E38" w:rsidRDefault="00A15715">
      <w:pPr>
        <w:ind w:firstLine="567"/>
        <w:jc w:val="both"/>
      </w:pPr>
      <w:r>
        <w:t xml:space="preserve">Cắt lớp </w:t>
      </w:r>
      <w:proofErr w:type="gramStart"/>
      <w:r>
        <w:t>vi</w:t>
      </w:r>
      <w:proofErr w:type="gramEnd"/>
      <w:r>
        <w:t xml:space="preserve"> tính không cản quang vẫn là lựa chọn đầu tay phổ biến nhờ tốc độ và khả năng loại trừ xuất huyết, khối choán chỗ và một số bệnh cảnh giả đột quỵ. </w:t>
      </w:r>
      <w:proofErr w:type="gramStart"/>
      <w:r>
        <w:t>Độ nhạy đối với ổ thiếu máu rất sớm, ổ nhỏ hoặc tổn thương tuần hoàn sau thấp hơn cộng hưởng từ khuếch tán; vì vậy kết quả cắt lớp vi tính bình thường không loại trừ TIA hoặc đột quỵ nhẹ.</w:t>
      </w:r>
      <w:proofErr w:type="gramEnd"/>
      <w:r>
        <w:t xml:space="preserve"> Khi cộng hưởng từ không sẵn có hoặc có chống chỉ định, phối hợp cắt lớp vi tính không cản quang với chụp mạch cắt lớp vi tính đầu – cổ thường cung cấp đủ thông tin cấp cứu thiết yếu về xuất huyết, tắc mạch và hẹp động mạch có triệu chứng [</w:t>
      </w:r>
      <w:hyperlink w:anchor="TLTK_5">
        <w:r>
          <w:rPr>
            <w:color w:val="000000"/>
            <w:szCs w:val="26"/>
          </w:rPr>
          <w:t>5</w:t>
        </w:r>
      </w:hyperlink>
      <w:r>
        <w:t>,</w:t>
      </w:r>
      <w:hyperlink w:anchor="TLTK_61">
        <w:r>
          <w:rPr>
            <w:color w:val="000000"/>
            <w:szCs w:val="26"/>
          </w:rPr>
          <w:t>61</w:t>
        </w:r>
      </w:hyperlink>
      <w:r>
        <w:t>,</w:t>
      </w:r>
      <w:hyperlink w:anchor="TLTK_62">
        <w:r>
          <w:rPr>
            <w:color w:val="000000"/>
            <w:szCs w:val="26"/>
          </w:rPr>
          <w:t>62</w:t>
        </w:r>
      </w:hyperlink>
      <w:r>
        <w:t>].</w:t>
      </w:r>
    </w:p>
    <w:p w:rsidR="00053E38" w:rsidRDefault="00A15715">
      <w:pPr>
        <w:ind w:firstLine="567"/>
        <w:jc w:val="both"/>
      </w:pPr>
      <w:r>
        <w:t xml:space="preserve">Bên cạnh chuỗi khuếch tán và bản đồ hệ số khuếch tán biểu kiến, các chuỗi cộng hưởng từ bổ sung gồm FLAIR để phân biệt tổn thương cấp, bán cấp và cũ thông qua tương quan bất tương xứng giữa khuếch tán và FLAIR; chuỗi GRE hoặc SWI để phát hiện vi xuất huyết cũ, có giá trị trong chẩn đoán bệnh mạch máu não </w:t>
      </w:r>
      <w:r>
        <w:lastRenderedPageBreak/>
        <w:t xml:space="preserve">thoái hoá dạng bột và trong đánh giá an toàn trước khi dùng kháng đông; và chuỗi T2* để đánh giá tổn thương mạn tính. Sự kết hợp khuếch tán – FLAIR – SWI cho phép một lần chụp duy nhất trả lời cả ba câu hỏi: có tổn thương cấp hay không, tuổi tổn thương là bao nhiêu, và có </w:t>
      </w:r>
      <w:proofErr w:type="gramStart"/>
      <w:r>
        <w:t>vi</w:t>
      </w:r>
      <w:proofErr w:type="gramEnd"/>
      <w:r>
        <w:t xml:space="preserve"> xuất huyết hoặc nhồi máu cũ kèm theo hay không [</w:t>
      </w:r>
      <w:hyperlink w:anchor="TLTK_61">
        <w:r>
          <w:rPr>
            <w:color w:val="000000"/>
            <w:szCs w:val="26"/>
          </w:rPr>
          <w:t>61</w:t>
        </w:r>
      </w:hyperlink>
      <w:r>
        <w:t>].</w:t>
      </w:r>
    </w:p>
    <w:p w:rsidR="00053E38" w:rsidRDefault="00A15715">
      <w:pPr>
        <w:pStyle w:val="Heading3"/>
      </w:pPr>
      <w:r>
        <w:t>2.2.3. Đánh giá mạch máu đầu và cổ</w:t>
      </w:r>
    </w:p>
    <w:p w:rsidR="00053E38" w:rsidRDefault="00A15715">
      <w:pPr>
        <w:ind w:firstLine="567"/>
        <w:jc w:val="both"/>
      </w:pPr>
      <w:proofErr w:type="gramStart"/>
      <w:r>
        <w:t>Đánh giá mạch máu đầu – cổ cần được thực hiện sớm khi nghi TIA hoặc đột quỵ nhẹ, đặc biệt khi biểu hiện gợi ý bệnh động mạch lớn.</w:t>
      </w:r>
      <w:proofErr w:type="gramEnd"/>
      <w:r>
        <w:t xml:space="preserve"> Chụp mạch cắt lớp vi tính hoặc chụp mạch cộng hưởng từ xác định hẹp động mạch cảnh ngoài sọ, hẹp nội sọ, tắc mạch và bóc tách; siêu âm Doppler động mạch cảnh là phương tiện bổ sung hoặc sàng lọc. Mức hẹp từ 50% trở lên ở động mạch cùng bên có ý nghĩa nguy cơ và có thể thay đổi xử trí, nhưng tái thông bằng bóc nội mạc hoặc đặt stent chỉ áp dụng cho động mạch cảnh trong đoạn ngoài sọ; hẹp nội sọ ưu tiên điều trị nội khoa tích cực chứ không đặt stent thường quy ngay từ đầu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hyperlink w:anchor="TLTK_19">
        <w:r>
          <w:rPr>
            <w:color w:val="000000"/>
            <w:szCs w:val="26"/>
          </w:rPr>
          <w:t>19</w:t>
        </w:r>
      </w:hyperlink>
      <w:r>
        <w:t>].</w:t>
      </w:r>
    </w:p>
    <w:p w:rsidR="00053E38" w:rsidRDefault="00A15715">
      <w:pPr>
        <w:ind w:firstLine="567"/>
        <w:jc w:val="both"/>
      </w:pPr>
      <w:r>
        <w:t xml:space="preserve">Chụp mạch cộng hưởng từ không tương phản kiểu thời gian bay là phương </w:t>
      </w:r>
      <w:proofErr w:type="gramStart"/>
      <w:r>
        <w:t>án</w:t>
      </w:r>
      <w:proofErr w:type="gramEnd"/>
      <w:r>
        <w:t xml:space="preserve"> thay thế cho người bệnh suy thận hoặc dị ứng thuốc cản quang iod, tuy nhiên có khuynh hướng đánh giá quá mức độ hẹp do nhiễu tín hiệu dòng chảy rối. </w:t>
      </w:r>
      <w:proofErr w:type="gramStart"/>
      <w:r>
        <w:t>Chụp mạch cộng hưởng từ có tương phản gadolinium cho hình ảnh tốt hơn nhưng không sẵn có ở mọi cơ sở.</w:t>
      </w:r>
      <w:proofErr w:type="gramEnd"/>
      <w:r>
        <w:t xml:space="preserve"> Cộng hưởng từ thành mạch độ phân giải cao là kỹ thuật mới nổi cho phép đánh giá thành mạch trong các trường hợp hẹp động mạch nội sọ, phát hiện mảng “thủ phạm” với đặc điểm bắt thuốc lệch tâm và phân biệt nguyên nhân hẹp giữa xơ vữa, viêm mạch, bóc tách và bệnh moyamoya (Bảng 2.3) [</w:t>
      </w:r>
      <w:hyperlink w:anchor="TLTK_19">
        <w:r>
          <w:rPr>
            <w:color w:val="000000"/>
            <w:szCs w:val="26"/>
          </w:rPr>
          <w:t>19</w:t>
        </w:r>
      </w:hyperlink>
      <w:proofErr w:type="gramStart"/>
      <w:r>
        <w:t>,</w:t>
      </w:r>
      <w:proofErr w:type="gramEnd"/>
      <w:r>
        <w:fldChar w:fldCharType="begin"/>
      </w:r>
      <w:r>
        <w:instrText xml:space="preserve"> HYPERLINK \l "TLTK_61" \h </w:instrText>
      </w:r>
      <w:r>
        <w:fldChar w:fldCharType="separate"/>
      </w:r>
      <w:r>
        <w:rPr>
          <w:color w:val="000000"/>
          <w:szCs w:val="26"/>
        </w:rPr>
        <w:t>61</w:t>
      </w:r>
      <w:r>
        <w:rPr>
          <w:color w:val="000000"/>
          <w:szCs w:val="26"/>
        </w:rPr>
        <w:fldChar w:fldCharType="end"/>
      </w:r>
      <w:r>
        <w:t>].</w:t>
      </w:r>
    </w:p>
    <w:p w:rsidR="00053E38" w:rsidRDefault="00A15715" w:rsidP="0019311C">
      <w:pPr>
        <w:pStyle w:val="CaptionBang"/>
      </w:pPr>
      <w:bookmarkStart w:id="22" w:name="_Toc238734943"/>
      <w:proofErr w:type="gramStart"/>
      <w:r>
        <w:t>Bảng 2.3.</w:t>
      </w:r>
      <w:proofErr w:type="gramEnd"/>
      <w:r>
        <w:t xml:space="preserve"> Vai trò của các phương tiện chẩn đoán hình ảnh trong cơn thiếu máu não thoáng qua và đột quỵ </w:t>
      </w:r>
      <w:r w:rsidRPr="0019311C">
        <w:t>nhẹ</w:t>
      </w:r>
      <w:bookmarkEnd w:id="22"/>
      <w:r w:rsidRPr="0019311C">
        <w:t xml:space="preserve"> [</w:t>
      </w:r>
      <w:hyperlink w:anchor="TLTK_5">
        <w:r w:rsidRPr="0019311C">
          <w:rPr>
            <w:color w:val="000000"/>
            <w:szCs w:val="26"/>
          </w:rPr>
          <w:t>5</w:t>
        </w:r>
      </w:hyperlink>
      <w:proofErr w:type="gramStart"/>
      <w:r w:rsidRPr="0019311C">
        <w:t>,</w:t>
      </w:r>
      <w:proofErr w:type="gramEnd"/>
      <w:r w:rsidRPr="0019311C">
        <w:fldChar w:fldCharType="begin"/>
      </w:r>
      <w:r w:rsidRPr="0019311C">
        <w:instrText xml:space="preserve"> HYPERLINK \l "TLTK_18" \h </w:instrText>
      </w:r>
      <w:r w:rsidRPr="0019311C">
        <w:fldChar w:fldCharType="separate"/>
      </w:r>
      <w:r w:rsidRPr="0019311C">
        <w:rPr>
          <w:color w:val="000000"/>
          <w:szCs w:val="26"/>
        </w:rPr>
        <w:t>18</w:t>
      </w:r>
      <w:r w:rsidRPr="0019311C">
        <w:rPr>
          <w:color w:val="000000"/>
          <w:szCs w:val="26"/>
        </w:rPr>
        <w:fldChar w:fldCharType="end"/>
      </w:r>
      <w:r w:rsidRPr="0019311C">
        <w:t>,</w:t>
      </w:r>
      <w:hyperlink w:anchor="TLTK_61">
        <w:r w:rsidRPr="0019311C">
          <w:rPr>
            <w:color w:val="000000"/>
            <w:szCs w:val="26"/>
          </w:rPr>
          <w:t>61</w:t>
        </w:r>
      </w:hyperlink>
      <w:r w:rsidRPr="0019311C">
        <w:t>,</w:t>
      </w:r>
      <w:hyperlink w:anchor="TLTK_62">
        <w:r w:rsidRPr="0019311C">
          <w:rPr>
            <w:color w:val="000000"/>
            <w:szCs w:val="26"/>
          </w:rPr>
          <w:t>62</w:t>
        </w:r>
      </w:hyperlink>
      <w:r w:rsidRPr="0019311C">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Phương tiện</w:t>
            </w:r>
          </w:p>
        </w:tc>
        <w:tc>
          <w:tcPr>
            <w:tcW w:w="2197" w:type="dxa"/>
            <w:vAlign w:val="center"/>
          </w:tcPr>
          <w:p w:rsidR="00053E38" w:rsidRDefault="00A15715">
            <w:pPr>
              <w:spacing w:before="20" w:after="20" w:line="240" w:lineRule="auto"/>
              <w:jc w:val="center"/>
            </w:pPr>
            <w:r>
              <w:rPr>
                <w:b/>
                <w:sz w:val="24"/>
              </w:rPr>
              <w:t>Vai trò chính</w:t>
            </w:r>
          </w:p>
        </w:tc>
        <w:tc>
          <w:tcPr>
            <w:tcW w:w="2197" w:type="dxa"/>
            <w:vAlign w:val="center"/>
          </w:tcPr>
          <w:p w:rsidR="00053E38" w:rsidRDefault="00A15715">
            <w:pPr>
              <w:spacing w:before="20" w:after="20" w:line="240" w:lineRule="auto"/>
              <w:jc w:val="center"/>
            </w:pPr>
            <w:r>
              <w:rPr>
                <w:b/>
                <w:sz w:val="24"/>
              </w:rPr>
              <w:t>Độ nhạy với nhồi máu cấp</w:t>
            </w:r>
          </w:p>
        </w:tc>
        <w:tc>
          <w:tcPr>
            <w:tcW w:w="2197" w:type="dxa"/>
            <w:vAlign w:val="center"/>
          </w:tcPr>
          <w:p w:rsidR="00053E38" w:rsidRDefault="00A15715">
            <w:pPr>
              <w:spacing w:before="20" w:after="20" w:line="240" w:lineRule="auto"/>
              <w:jc w:val="center"/>
            </w:pPr>
            <w:r>
              <w:rPr>
                <w:b/>
                <w:sz w:val="24"/>
              </w:rPr>
              <w:t>Khuyến cáo sử dụng</w:t>
            </w:r>
          </w:p>
        </w:tc>
      </w:tr>
      <w:tr w:rsidR="00053E38">
        <w:trPr>
          <w:jc w:val="center"/>
        </w:trPr>
        <w:tc>
          <w:tcPr>
            <w:tcW w:w="2197" w:type="dxa"/>
            <w:vAlign w:val="center"/>
          </w:tcPr>
          <w:p w:rsidR="00053E38" w:rsidRDefault="00A15715">
            <w:pPr>
              <w:spacing w:before="20" w:after="20" w:line="240" w:lineRule="auto"/>
              <w:jc w:val="center"/>
            </w:pPr>
            <w:r>
              <w:rPr>
                <w:sz w:val="24"/>
              </w:rPr>
              <w:t>Cắt lớp vi tính không cản quang</w:t>
            </w:r>
          </w:p>
        </w:tc>
        <w:tc>
          <w:tcPr>
            <w:tcW w:w="2197" w:type="dxa"/>
            <w:vAlign w:val="center"/>
          </w:tcPr>
          <w:p w:rsidR="00053E38" w:rsidRDefault="00A15715">
            <w:pPr>
              <w:spacing w:before="20" w:after="20" w:line="240" w:lineRule="auto"/>
              <w:jc w:val="center"/>
            </w:pPr>
            <w:r>
              <w:rPr>
                <w:sz w:val="24"/>
              </w:rPr>
              <w:t>Loại trừ xuất huyết, khối choán chỗ</w:t>
            </w:r>
          </w:p>
        </w:tc>
        <w:tc>
          <w:tcPr>
            <w:tcW w:w="2197" w:type="dxa"/>
            <w:vAlign w:val="center"/>
          </w:tcPr>
          <w:p w:rsidR="00053E38" w:rsidRDefault="00A15715">
            <w:pPr>
              <w:spacing w:before="20" w:after="20" w:line="240" w:lineRule="auto"/>
              <w:jc w:val="center"/>
            </w:pPr>
            <w:r>
              <w:rPr>
                <w:sz w:val="24"/>
              </w:rPr>
              <w:t>Dưới 30% trong 24 giờ đầu</w:t>
            </w:r>
          </w:p>
        </w:tc>
        <w:tc>
          <w:tcPr>
            <w:tcW w:w="2197" w:type="dxa"/>
            <w:vAlign w:val="center"/>
          </w:tcPr>
          <w:p w:rsidR="00053E38" w:rsidRDefault="00A15715">
            <w:pPr>
              <w:spacing w:before="20" w:after="20" w:line="240" w:lineRule="auto"/>
              <w:jc w:val="center"/>
            </w:pPr>
            <w:r>
              <w:rPr>
                <w:sz w:val="24"/>
              </w:rPr>
              <w:t>Sàng lọc ban đầu khi chưa có cộng hưởng từ</w:t>
            </w:r>
          </w:p>
        </w:tc>
      </w:tr>
      <w:tr w:rsidR="00053E38">
        <w:trPr>
          <w:jc w:val="center"/>
        </w:trPr>
        <w:tc>
          <w:tcPr>
            <w:tcW w:w="2197" w:type="dxa"/>
            <w:vAlign w:val="center"/>
          </w:tcPr>
          <w:p w:rsidR="00053E38" w:rsidRDefault="00A15715">
            <w:pPr>
              <w:spacing w:before="20" w:after="20" w:line="240" w:lineRule="auto"/>
              <w:jc w:val="center"/>
            </w:pPr>
            <w:r>
              <w:rPr>
                <w:sz w:val="24"/>
              </w:rPr>
              <w:t>Cộng hưởng từ khuếch tán</w:t>
            </w:r>
          </w:p>
        </w:tc>
        <w:tc>
          <w:tcPr>
            <w:tcW w:w="2197" w:type="dxa"/>
            <w:vAlign w:val="center"/>
          </w:tcPr>
          <w:p w:rsidR="00053E38" w:rsidRDefault="00A15715">
            <w:pPr>
              <w:spacing w:before="20" w:after="20" w:line="240" w:lineRule="auto"/>
              <w:jc w:val="center"/>
            </w:pPr>
            <w:r>
              <w:rPr>
                <w:sz w:val="24"/>
              </w:rPr>
              <w:t xml:space="preserve">Phát hiện nhồi máu cấp, tái phân loại </w:t>
            </w:r>
            <w:r>
              <w:rPr>
                <w:sz w:val="24"/>
              </w:rPr>
              <w:lastRenderedPageBreak/>
              <w:t>đột quỵ nhẹ</w:t>
            </w:r>
          </w:p>
        </w:tc>
        <w:tc>
          <w:tcPr>
            <w:tcW w:w="2197" w:type="dxa"/>
            <w:vAlign w:val="center"/>
          </w:tcPr>
          <w:p w:rsidR="00053E38" w:rsidRDefault="00A15715">
            <w:pPr>
              <w:spacing w:before="20" w:after="20" w:line="240" w:lineRule="auto"/>
              <w:jc w:val="center"/>
            </w:pPr>
            <w:r>
              <w:rPr>
                <w:sz w:val="24"/>
              </w:rPr>
              <w:lastRenderedPageBreak/>
              <w:t>85–95% trong 24 giờ đầu</w:t>
            </w:r>
          </w:p>
        </w:tc>
        <w:tc>
          <w:tcPr>
            <w:tcW w:w="2197" w:type="dxa"/>
            <w:vAlign w:val="center"/>
          </w:tcPr>
          <w:p w:rsidR="00053E38" w:rsidRDefault="00A15715">
            <w:pPr>
              <w:spacing w:before="20" w:after="20" w:line="240" w:lineRule="auto"/>
              <w:jc w:val="center"/>
            </w:pPr>
            <w:r>
              <w:rPr>
                <w:sz w:val="24"/>
              </w:rPr>
              <w:t xml:space="preserve">Ưu tiên hàng đầu cho TIA và đột quỵ </w:t>
            </w:r>
            <w:r>
              <w:rPr>
                <w:sz w:val="24"/>
              </w:rPr>
              <w:lastRenderedPageBreak/>
              <w:t>nhẹ</w:t>
            </w:r>
          </w:p>
        </w:tc>
      </w:tr>
      <w:tr w:rsidR="00053E38">
        <w:trPr>
          <w:jc w:val="center"/>
        </w:trPr>
        <w:tc>
          <w:tcPr>
            <w:tcW w:w="2197" w:type="dxa"/>
            <w:vAlign w:val="center"/>
          </w:tcPr>
          <w:p w:rsidR="00053E38" w:rsidRDefault="00A15715">
            <w:pPr>
              <w:spacing w:before="20" w:after="20" w:line="240" w:lineRule="auto"/>
              <w:jc w:val="center"/>
            </w:pPr>
            <w:r>
              <w:rPr>
                <w:sz w:val="24"/>
              </w:rPr>
              <w:lastRenderedPageBreak/>
              <w:t>FLAIR, SWI, T2*</w:t>
            </w:r>
          </w:p>
        </w:tc>
        <w:tc>
          <w:tcPr>
            <w:tcW w:w="2197" w:type="dxa"/>
            <w:vAlign w:val="center"/>
          </w:tcPr>
          <w:p w:rsidR="00053E38" w:rsidRDefault="00A15715">
            <w:pPr>
              <w:spacing w:before="20" w:after="20" w:line="240" w:lineRule="auto"/>
              <w:jc w:val="center"/>
            </w:pPr>
            <w:r>
              <w:rPr>
                <w:sz w:val="24"/>
              </w:rPr>
              <w:t>Phân biệt tổn thương cấp và cũ, vi xuất huyết</w:t>
            </w:r>
          </w:p>
        </w:tc>
        <w:tc>
          <w:tcPr>
            <w:tcW w:w="2197" w:type="dxa"/>
            <w:vAlign w:val="center"/>
          </w:tcPr>
          <w:p w:rsidR="00053E38" w:rsidRDefault="00A15715">
            <w:pPr>
              <w:spacing w:before="20" w:after="20" w:line="240" w:lineRule="auto"/>
              <w:jc w:val="center"/>
            </w:pPr>
            <w:r>
              <w:rPr>
                <w:sz w:val="24"/>
              </w:rPr>
              <w:t>Không áp dụng</w:t>
            </w:r>
          </w:p>
        </w:tc>
        <w:tc>
          <w:tcPr>
            <w:tcW w:w="2197" w:type="dxa"/>
            <w:vAlign w:val="center"/>
          </w:tcPr>
          <w:p w:rsidR="00053E38" w:rsidRDefault="00A15715">
            <w:pPr>
              <w:spacing w:before="20" w:after="20" w:line="240" w:lineRule="auto"/>
              <w:jc w:val="center"/>
            </w:pPr>
            <w:r>
              <w:rPr>
                <w:sz w:val="24"/>
              </w:rPr>
              <w:t>Bổ sung thường quy cùng cộng hưởng từ</w:t>
            </w:r>
          </w:p>
        </w:tc>
      </w:tr>
      <w:tr w:rsidR="00053E38">
        <w:trPr>
          <w:jc w:val="center"/>
        </w:trPr>
        <w:tc>
          <w:tcPr>
            <w:tcW w:w="2197" w:type="dxa"/>
            <w:vAlign w:val="center"/>
          </w:tcPr>
          <w:p w:rsidR="00053E38" w:rsidRDefault="00A15715">
            <w:pPr>
              <w:spacing w:before="20" w:after="20" w:line="240" w:lineRule="auto"/>
              <w:jc w:val="center"/>
            </w:pPr>
            <w:r>
              <w:rPr>
                <w:sz w:val="24"/>
              </w:rPr>
              <w:t>Chụp mạch cắt lớp vi tính đầu – cổ</w:t>
            </w:r>
          </w:p>
        </w:tc>
        <w:tc>
          <w:tcPr>
            <w:tcW w:w="2197" w:type="dxa"/>
            <w:vAlign w:val="center"/>
          </w:tcPr>
          <w:p w:rsidR="00053E38" w:rsidRDefault="00A15715">
            <w:pPr>
              <w:spacing w:before="20" w:after="20" w:line="240" w:lineRule="auto"/>
              <w:jc w:val="center"/>
            </w:pPr>
            <w:r>
              <w:rPr>
                <w:sz w:val="24"/>
              </w:rPr>
              <w:t>Hẹp động mạch lớn, bóc tách, tắc mạch</w:t>
            </w:r>
          </w:p>
        </w:tc>
        <w:tc>
          <w:tcPr>
            <w:tcW w:w="2197" w:type="dxa"/>
            <w:vAlign w:val="center"/>
          </w:tcPr>
          <w:p w:rsidR="00053E38" w:rsidRDefault="00A15715">
            <w:pPr>
              <w:spacing w:before="20" w:after="20" w:line="240" w:lineRule="auto"/>
              <w:jc w:val="center"/>
            </w:pPr>
            <w:r>
              <w:rPr>
                <w:sz w:val="24"/>
              </w:rPr>
              <w:t>Không áp dụng</w:t>
            </w:r>
          </w:p>
        </w:tc>
        <w:tc>
          <w:tcPr>
            <w:tcW w:w="2197" w:type="dxa"/>
            <w:vAlign w:val="center"/>
          </w:tcPr>
          <w:p w:rsidR="00053E38" w:rsidRDefault="00A15715">
            <w:pPr>
              <w:spacing w:before="20" w:after="20" w:line="240" w:lineRule="auto"/>
              <w:jc w:val="center"/>
            </w:pPr>
            <w:r>
              <w:rPr>
                <w:sz w:val="24"/>
              </w:rPr>
              <w:t>Cần thiết khi nghi bệnh động mạch lớn</w:t>
            </w:r>
          </w:p>
        </w:tc>
      </w:tr>
      <w:tr w:rsidR="00053E38">
        <w:trPr>
          <w:jc w:val="center"/>
        </w:trPr>
        <w:tc>
          <w:tcPr>
            <w:tcW w:w="2197" w:type="dxa"/>
            <w:vAlign w:val="center"/>
          </w:tcPr>
          <w:p w:rsidR="00053E38" w:rsidRDefault="00A15715">
            <w:pPr>
              <w:spacing w:before="20" w:after="20" w:line="240" w:lineRule="auto"/>
              <w:jc w:val="center"/>
            </w:pPr>
            <w:r>
              <w:rPr>
                <w:sz w:val="24"/>
              </w:rPr>
              <w:t>Chụp mạch cộng hưởng từ thời gian bay</w:t>
            </w:r>
          </w:p>
        </w:tc>
        <w:tc>
          <w:tcPr>
            <w:tcW w:w="2197" w:type="dxa"/>
            <w:vAlign w:val="center"/>
          </w:tcPr>
          <w:p w:rsidR="00053E38" w:rsidRDefault="00A15715">
            <w:pPr>
              <w:spacing w:before="20" w:after="20" w:line="240" w:lineRule="auto"/>
              <w:jc w:val="center"/>
            </w:pPr>
            <w:r>
              <w:rPr>
                <w:sz w:val="24"/>
              </w:rPr>
              <w:t>Thay thế khi suy thận hoặc dị ứng iod</w:t>
            </w:r>
          </w:p>
        </w:tc>
        <w:tc>
          <w:tcPr>
            <w:tcW w:w="2197" w:type="dxa"/>
            <w:vAlign w:val="center"/>
          </w:tcPr>
          <w:p w:rsidR="00053E38" w:rsidRDefault="00A15715">
            <w:pPr>
              <w:spacing w:before="20" w:after="20" w:line="240" w:lineRule="auto"/>
              <w:jc w:val="center"/>
            </w:pPr>
            <w:r>
              <w:rPr>
                <w:sz w:val="24"/>
              </w:rPr>
              <w:t>Không áp dụng</w:t>
            </w:r>
          </w:p>
        </w:tc>
        <w:tc>
          <w:tcPr>
            <w:tcW w:w="2197" w:type="dxa"/>
            <w:vAlign w:val="center"/>
          </w:tcPr>
          <w:p w:rsidR="00053E38" w:rsidRDefault="00A15715">
            <w:pPr>
              <w:spacing w:before="20" w:after="20" w:line="240" w:lineRule="auto"/>
              <w:jc w:val="center"/>
            </w:pPr>
            <w:r>
              <w:rPr>
                <w:sz w:val="24"/>
              </w:rPr>
              <w:t>Có thể ước lượng quá mức độ hẹp</w:t>
            </w:r>
          </w:p>
        </w:tc>
      </w:tr>
      <w:tr w:rsidR="00053E38">
        <w:trPr>
          <w:jc w:val="center"/>
        </w:trPr>
        <w:tc>
          <w:tcPr>
            <w:tcW w:w="2197" w:type="dxa"/>
            <w:vAlign w:val="center"/>
          </w:tcPr>
          <w:p w:rsidR="00053E38" w:rsidRDefault="00A15715">
            <w:pPr>
              <w:spacing w:before="20" w:after="20" w:line="240" w:lineRule="auto"/>
              <w:jc w:val="center"/>
            </w:pPr>
            <w:r>
              <w:rPr>
                <w:sz w:val="24"/>
              </w:rPr>
              <w:t>Cộng hưởng từ thành mạch độ phân giải cao</w:t>
            </w:r>
          </w:p>
        </w:tc>
        <w:tc>
          <w:tcPr>
            <w:tcW w:w="2197" w:type="dxa"/>
            <w:vAlign w:val="center"/>
          </w:tcPr>
          <w:p w:rsidR="00053E38" w:rsidRDefault="00A15715">
            <w:pPr>
              <w:spacing w:before="20" w:after="20" w:line="240" w:lineRule="auto"/>
              <w:jc w:val="center"/>
            </w:pPr>
            <w:r>
              <w:rPr>
                <w:sz w:val="24"/>
              </w:rPr>
              <w:t>Phân biệt xơ vữa, viêm mạch, moyamoya</w:t>
            </w:r>
          </w:p>
        </w:tc>
        <w:tc>
          <w:tcPr>
            <w:tcW w:w="2197" w:type="dxa"/>
            <w:vAlign w:val="center"/>
          </w:tcPr>
          <w:p w:rsidR="00053E38" w:rsidRDefault="00A15715">
            <w:pPr>
              <w:spacing w:before="20" w:after="20" w:line="240" w:lineRule="auto"/>
              <w:jc w:val="center"/>
            </w:pPr>
            <w:r>
              <w:rPr>
                <w:sz w:val="24"/>
              </w:rPr>
              <w:t>Không áp dụng</w:t>
            </w:r>
          </w:p>
        </w:tc>
        <w:tc>
          <w:tcPr>
            <w:tcW w:w="2197" w:type="dxa"/>
            <w:vAlign w:val="center"/>
          </w:tcPr>
          <w:p w:rsidR="00053E38" w:rsidRDefault="00A15715">
            <w:pPr>
              <w:spacing w:before="20" w:after="20" w:line="240" w:lineRule="auto"/>
              <w:jc w:val="center"/>
            </w:pPr>
            <w:r>
              <w:rPr>
                <w:sz w:val="24"/>
              </w:rPr>
              <w:t>Trung tâm chuyên sâu</w:t>
            </w:r>
          </w:p>
        </w:tc>
      </w:tr>
      <w:tr w:rsidR="00053E38">
        <w:trPr>
          <w:jc w:val="center"/>
        </w:trPr>
        <w:tc>
          <w:tcPr>
            <w:tcW w:w="2197" w:type="dxa"/>
            <w:vAlign w:val="center"/>
          </w:tcPr>
          <w:p w:rsidR="00053E38" w:rsidRDefault="00A15715">
            <w:pPr>
              <w:spacing w:before="20" w:after="20" w:line="240" w:lineRule="auto"/>
              <w:jc w:val="center"/>
            </w:pPr>
            <w:r>
              <w:rPr>
                <w:sz w:val="24"/>
              </w:rPr>
              <w:t>Doppler xuyên sọ</w:t>
            </w:r>
          </w:p>
        </w:tc>
        <w:tc>
          <w:tcPr>
            <w:tcW w:w="2197" w:type="dxa"/>
            <w:vAlign w:val="center"/>
          </w:tcPr>
          <w:p w:rsidR="00053E38" w:rsidRDefault="00A15715">
            <w:pPr>
              <w:spacing w:before="20" w:after="20" w:line="240" w:lineRule="auto"/>
              <w:jc w:val="center"/>
            </w:pPr>
            <w:r>
              <w:rPr>
                <w:sz w:val="24"/>
              </w:rPr>
              <w:t>Hẹp nội sọ, tín hiệu vi lấp mạch, dự trữ vận mạch</w:t>
            </w:r>
          </w:p>
        </w:tc>
        <w:tc>
          <w:tcPr>
            <w:tcW w:w="2197" w:type="dxa"/>
            <w:vAlign w:val="center"/>
          </w:tcPr>
          <w:p w:rsidR="00053E38" w:rsidRDefault="00A15715">
            <w:pPr>
              <w:spacing w:before="20" w:after="20" w:line="240" w:lineRule="auto"/>
              <w:jc w:val="center"/>
            </w:pPr>
            <w:r>
              <w:rPr>
                <w:sz w:val="24"/>
              </w:rPr>
              <w:t>Không áp dụng</w:t>
            </w:r>
          </w:p>
        </w:tc>
        <w:tc>
          <w:tcPr>
            <w:tcW w:w="2197" w:type="dxa"/>
            <w:vAlign w:val="center"/>
          </w:tcPr>
          <w:p w:rsidR="00053E38" w:rsidRDefault="00A15715">
            <w:pPr>
              <w:spacing w:before="20" w:after="20" w:line="240" w:lineRule="auto"/>
              <w:jc w:val="center"/>
            </w:pPr>
            <w:r>
              <w:rPr>
                <w:sz w:val="24"/>
              </w:rPr>
              <w:t>Bổ sung khi có nghi ngờ cụ thể</w:t>
            </w:r>
          </w:p>
        </w:tc>
      </w:tr>
    </w:tbl>
    <w:p w:rsidR="00053E38" w:rsidRDefault="00053E38">
      <w:pPr>
        <w:spacing w:after="120" w:line="240" w:lineRule="auto"/>
      </w:pPr>
    </w:p>
    <w:p w:rsidR="00053E38" w:rsidRDefault="00A15715">
      <w:pPr>
        <w:ind w:firstLine="567"/>
        <w:jc w:val="both"/>
      </w:pPr>
      <w:r>
        <w:t xml:space="preserve">Siêu âm Doppler xuyên sọ là phương tiện bổ </w:t>
      </w:r>
      <w:proofErr w:type="gramStart"/>
      <w:r>
        <w:t>sung,</w:t>
      </w:r>
      <w:proofErr w:type="gramEnd"/>
      <w:r>
        <w:t xml:space="preserve"> phụ thuộc nhiều vào người thực hiện và vào cửa sổ xương. Kỹ thuật này có thể sàng lọc hẹp hoặc tắc nội sọ, phát hiện tín hiệu vi lấp mạch và đánh giá dự trữ vận mạch; tuy nhiên không nên áp dụng các khoảng độ nhạy cố định cho mọi đoạn mạch, và cũng không thay thế được chụp mạch cắt lớp vi tính hay cộng hưởng từ khi kết quả sẽ quyết định can thiệp. Kết quả cần được diễn giải cùng hình ảnh giải phẫu và bối cảnh lâm sàng (Hình 2.3) [</w:t>
      </w:r>
      <w:hyperlink w:anchor="TLTK_19">
        <w:r>
          <w:rPr>
            <w:color w:val="000000"/>
            <w:szCs w:val="26"/>
          </w:rPr>
          <w:t>19</w:t>
        </w:r>
      </w:hyperlink>
      <w:proofErr w:type="gramStart"/>
      <w:r>
        <w:t>,</w:t>
      </w:r>
      <w:proofErr w:type="gramEnd"/>
      <w:r>
        <w:fldChar w:fldCharType="begin"/>
      </w:r>
      <w:r>
        <w:instrText xml:space="preserve"> HYPERLINK \l "TLTK_61" \h </w:instrText>
      </w:r>
      <w:r>
        <w:fldChar w:fldCharType="separate"/>
      </w:r>
      <w:r>
        <w:rPr>
          <w:color w:val="000000"/>
          <w:szCs w:val="26"/>
        </w:rPr>
        <w:t>61</w:t>
      </w:r>
      <w:r>
        <w:rPr>
          <w:color w:val="000000"/>
          <w:szCs w:val="26"/>
        </w:rPr>
        <w:fldChar w:fldCharType="end"/>
      </w:r>
      <w:r>
        <w:t>].</w:t>
      </w:r>
    </w:p>
    <w:p w:rsidR="00053E38" w:rsidRDefault="00A15715">
      <w:pPr>
        <w:keepNext/>
        <w:spacing w:before="120" w:after="40"/>
        <w:jc w:val="center"/>
      </w:pPr>
      <w:r>
        <w:rPr>
          <w:noProof/>
        </w:rPr>
        <w:lastRenderedPageBreak/>
        <w:drawing>
          <wp:inline distT="0" distB="0" distL="0" distR="0">
            <wp:extent cx="4315968" cy="14404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3"/>
                    <a:stretch>
                      <a:fillRect/>
                    </a:stretch>
                  </pic:blipFill>
                  <pic:spPr>
                    <a:xfrm>
                      <a:off x="0" y="0"/>
                      <a:ext cx="4315968" cy="1440454"/>
                    </a:xfrm>
                    <a:prstGeom prst="rect">
                      <a:avLst/>
                    </a:prstGeom>
                  </pic:spPr>
                </pic:pic>
              </a:graphicData>
            </a:graphic>
          </wp:inline>
        </w:drawing>
      </w:r>
    </w:p>
    <w:p w:rsidR="00053E38" w:rsidRDefault="00A15715" w:rsidP="0019311C">
      <w:pPr>
        <w:pStyle w:val="CaptionHinh"/>
      </w:pPr>
      <w:bookmarkStart w:id="23" w:name="_Toc238734965"/>
      <w:proofErr w:type="gramStart"/>
      <w:r>
        <w:t>Hình 2.3.</w:t>
      </w:r>
      <w:proofErr w:type="gramEnd"/>
      <w:r>
        <w:t xml:space="preserve"> Chụp mạch cắt lớp </w:t>
      </w:r>
      <w:proofErr w:type="gramStart"/>
      <w:r>
        <w:t>vi</w:t>
      </w:r>
      <w:proofErr w:type="gramEnd"/>
      <w:r>
        <w:t xml:space="preserve"> tính trong hẹp động mạch cảnh trong. A: hình tái tạo thể tích cho thấy vị trí hẹp (mũi tên). B: hình tái tạo đa mặt phẳng theo đường cong. C: đo mức hẹp theo phương pháp NASCET với đường kính nhỏ nhất 2,48 mm so với đường kính tham chiếu 5,10 mm, tương ứng mức hẹp khoảng </w:t>
      </w:r>
      <w:r w:rsidRPr="0019311C">
        <w:t>51%</w:t>
      </w:r>
      <w:bookmarkEnd w:id="23"/>
      <w:r w:rsidRPr="0019311C">
        <w:t xml:space="preserve"> [</w:t>
      </w:r>
      <w:hyperlink w:anchor="TLTK_64">
        <w:r w:rsidRPr="0019311C">
          <w:rPr>
            <w:color w:val="000000"/>
            <w:szCs w:val="26"/>
          </w:rPr>
          <w:t>64</w:t>
        </w:r>
      </w:hyperlink>
      <w:r w:rsidRPr="0019311C">
        <w:t>].</w:t>
      </w:r>
    </w:p>
    <w:p w:rsidR="00053E38" w:rsidRDefault="00A15715">
      <w:pPr>
        <w:pStyle w:val="Heading3"/>
      </w:pPr>
      <w:r>
        <w:t>2.2.4. Quy trình hình ảnh khả thi cho cơ sở tại Việt Nam</w:t>
      </w:r>
    </w:p>
    <w:p w:rsidR="00053E38" w:rsidRDefault="00A15715">
      <w:pPr>
        <w:ind w:firstLine="567"/>
        <w:jc w:val="both"/>
      </w:pPr>
      <w:r>
        <w:t>Tóm lại, hình ảnh não và mạch máu cần hoàn thành càng sớm càng tốt, lý tưởng trong 24 giờ đối với TIA, nhưng quyết định tái tưới máu ở đột quỵ cấp phải tuân theo cửa sổ thời gian và không chờ cộng hưởng từ nếu cắt lớp vi tính và chụp mạch đã đủ. Cộng hưởng từ khuếch tán được ưu tiên để xác nhận tổn thương nhỏ; lựa chọn giữa chụp mạch cắt lớp vi tính và chụp mạch cộng hưởng từ đầu – cổ tuỳ theo cơ chế nghi ngờ và tính sẵn có [</w:t>
      </w:r>
      <w:hyperlink w:anchor="TLTK_4">
        <w:r>
          <w:rPr>
            <w:color w:val="000000"/>
            <w:szCs w:val="26"/>
          </w:rPr>
          <w:t>4</w:t>
        </w:r>
      </w:hyperlink>
      <w:proofErr w:type="gramStart"/>
      <w:r>
        <w:t>,</w:t>
      </w:r>
      <w:proofErr w:type="gramEnd"/>
      <w:r>
        <w:fldChar w:fldCharType="begin"/>
      </w:r>
      <w:r>
        <w:instrText xml:space="preserve"> HYPERLINK \l "TLTK_5" \h </w:instrText>
      </w:r>
      <w:r>
        <w:fldChar w:fldCharType="separate"/>
      </w:r>
      <w:r>
        <w:rPr>
          <w:color w:val="000000"/>
          <w:szCs w:val="26"/>
        </w:rPr>
        <w:t>5</w:t>
      </w:r>
      <w:r>
        <w:rPr>
          <w:color w:val="000000"/>
          <w:szCs w:val="26"/>
        </w:rPr>
        <w:fldChar w:fldCharType="end"/>
      </w:r>
      <w:r>
        <w:t>,</w:t>
      </w:r>
      <w:hyperlink w:anchor="TLTK_12">
        <w:r>
          <w:rPr>
            <w:color w:val="000000"/>
            <w:szCs w:val="26"/>
          </w:rPr>
          <w:t>12</w:t>
        </w:r>
      </w:hyperlink>
      <w:r>
        <w:t>,</w:t>
      </w:r>
      <w:hyperlink w:anchor="TLTK_13">
        <w:r>
          <w:rPr>
            <w:color w:val="000000"/>
            <w:szCs w:val="26"/>
          </w:rPr>
          <w:t>13</w:t>
        </w:r>
      </w:hyperlink>
      <w:r>
        <w:t>].</w:t>
      </w:r>
    </w:p>
    <w:p w:rsidR="00053E38" w:rsidRDefault="00A15715">
      <w:pPr>
        <w:ind w:firstLine="567"/>
        <w:jc w:val="both"/>
      </w:pPr>
      <w:proofErr w:type="gramStart"/>
      <w:r>
        <w:t>Một quy trình hình ảnh khả thi cho cơ sở Việt Nam có thể chia làm ba tầng.</w:t>
      </w:r>
      <w:proofErr w:type="gramEnd"/>
      <w:r>
        <w:t xml:space="preserve"> Tầng một, tại đơn vị cấp cứu, gồm cắt lớp </w:t>
      </w:r>
      <w:proofErr w:type="gramStart"/>
      <w:r>
        <w:t>vi</w:t>
      </w:r>
      <w:proofErr w:type="gramEnd"/>
      <w:r>
        <w:t xml:space="preserve"> tính không cản quang và chụp mạch cắt lớp vi tính đầu – cổ ngay khi có khả năng tái tưới máu, khi triệu chứng dao động hoặc khi nghi bệnh động mạch lớn. Tầng hai gồm cộng hưởng từ với các chuỗi khuếch tán, hệ số khuếch tán biểu kiến, FLAIR và SWI trong cùng ngày hoặc dưới 24 giờ, áp dụng khi triệu chứng đã hết, khi cắt lớp vi tính không giải thích được biểu hiện hoặc khi nghi tổn thương tuần hoàn sau. Tầng ba là các kỹ thuật theo giả thuyết căn nguyên: cộng hưởng từ thành mạch độ phân giải cao cho hẹp nội sọ không điển hình, siêu âm tim qua thực quản hoặc Doppler xuyên sọ có cản âm cho lỗ bầu dục thông, cộng hưởng từ tim khi nghi bệnh cơ tim, hoặc chụp mạch số hoá xoá nền khi kết quả sẽ dẫn tới can thiệp [</w:t>
      </w:r>
      <w:hyperlink w:anchor="TLTK_4">
        <w:r>
          <w:rPr>
            <w:color w:val="000000"/>
            <w:szCs w:val="26"/>
          </w:rPr>
          <w:t>4</w:t>
        </w:r>
      </w:hyperlink>
      <w:proofErr w:type="gramStart"/>
      <w:r>
        <w:t>,</w:t>
      </w:r>
      <w:proofErr w:type="gramEnd"/>
      <w:r>
        <w:fldChar w:fldCharType="begin"/>
      </w:r>
      <w:r>
        <w:instrText xml:space="preserve"> HYPERLINK \l "TLTK_12" \h </w:instrText>
      </w:r>
      <w:r>
        <w:fldChar w:fldCharType="separate"/>
      </w:r>
      <w:r>
        <w:rPr>
          <w:color w:val="000000"/>
          <w:szCs w:val="26"/>
        </w:rPr>
        <w:t>12</w:t>
      </w:r>
      <w:r>
        <w:rPr>
          <w:color w:val="000000"/>
          <w:szCs w:val="26"/>
        </w:rPr>
        <w:fldChar w:fldCharType="end"/>
      </w:r>
      <w:r>
        <w:t>,</w:t>
      </w:r>
      <w:hyperlink w:anchor="TLTK_61">
        <w:r>
          <w:rPr>
            <w:color w:val="000000"/>
            <w:szCs w:val="26"/>
          </w:rPr>
          <w:t>61</w:t>
        </w:r>
      </w:hyperlink>
      <w:r>
        <w:t>,</w:t>
      </w:r>
      <w:hyperlink w:anchor="TLTK_65">
        <w:r>
          <w:rPr>
            <w:color w:val="000000"/>
            <w:szCs w:val="26"/>
          </w:rPr>
          <w:t>65</w:t>
        </w:r>
      </w:hyperlink>
      <w:r>
        <w:t>].</w:t>
      </w:r>
    </w:p>
    <w:p w:rsidR="00053E38" w:rsidRDefault="00A15715">
      <w:pPr>
        <w:ind w:firstLine="567"/>
        <w:jc w:val="both"/>
      </w:pPr>
      <w:r>
        <w:lastRenderedPageBreak/>
        <w:t xml:space="preserve">Báo cáo hình ảnh cần nêu rõ bên tổn thương, vùng cấp máu, số lượng ổ, kiểu phân bố vỏ hay dưới vỏ, dấu hiệu xuất huyết, mức hẹp kèm phương pháp đo và mạch cấp máu liên quan, chứ không chỉ ghi “có” hoặc “không có” nhồi máu. </w:t>
      </w:r>
      <w:proofErr w:type="gramStart"/>
      <w:r>
        <w:t>Khi chuyển tuyến, nên gửi dữ liệu DICOM thay vì ảnh chụp màn hình để trung tâm tiếp nhận có thể đánh giá lại.</w:t>
      </w:r>
      <w:proofErr w:type="gramEnd"/>
      <w:r>
        <w:t xml:space="preserve"> Quy trình này ưu tiên những quyết định làm thay đổi điều trị và tránh lặp lại xét nghiệm, đồng thời phù hợp với nguyên tắc chung của Bộ Y tế, Hiệp hội Tim mạch và Đột quỵ Hoa Kỳ và Tổ chức Đột quỵ châu Âu rằng chẩn đoán TIA và đột quỵ nhẹ là kết quả tích hợp lâm sàng – hình ảnh, không dựa vào một phương tiện đơn độc [</w:t>
      </w:r>
      <w:hyperlink w:anchor="TLTK_4">
        <w:r>
          <w:rPr>
            <w:color w:val="000000"/>
            <w:szCs w:val="26"/>
          </w:rPr>
          <w:t>4</w:t>
        </w:r>
      </w:hyperlink>
      <w:proofErr w:type="gramStart"/>
      <w:r>
        <w:t>,</w:t>
      </w:r>
      <w:proofErr w:type="gramEnd"/>
      <w:r>
        <w:fldChar w:fldCharType="begin"/>
      </w:r>
      <w:r>
        <w:instrText xml:space="preserve"> HYPERLINK \l "TLTK_5" \h </w:instrText>
      </w:r>
      <w:r>
        <w:fldChar w:fldCharType="separate"/>
      </w:r>
      <w:r>
        <w:rPr>
          <w:color w:val="000000"/>
          <w:szCs w:val="26"/>
        </w:rPr>
        <w:t>5</w:t>
      </w:r>
      <w:r>
        <w:rPr>
          <w:color w:val="000000"/>
          <w:szCs w:val="26"/>
        </w:rPr>
        <w:fldChar w:fldCharType="end"/>
      </w:r>
      <w:r>
        <w:t>,</w:t>
      </w:r>
      <w:hyperlink w:anchor="TLTK_12">
        <w:r>
          <w:rPr>
            <w:color w:val="000000"/>
            <w:szCs w:val="26"/>
          </w:rPr>
          <w:t>12</w:t>
        </w:r>
      </w:hyperlink>
      <w:r>
        <w:t>,</w:t>
      </w:r>
      <w:hyperlink w:anchor="TLTK_61">
        <w:r>
          <w:rPr>
            <w:color w:val="000000"/>
            <w:szCs w:val="26"/>
          </w:rPr>
          <w:t>61</w:t>
        </w:r>
      </w:hyperlink>
      <w:r>
        <w:t>].</w:t>
      </w:r>
    </w:p>
    <w:p w:rsidR="00053E38" w:rsidRDefault="00A15715">
      <w:pPr>
        <w:pStyle w:val="Heading2"/>
      </w:pPr>
      <w:bookmarkStart w:id="24" w:name="_Toc238734917"/>
      <w:r>
        <w:t xml:space="preserve">2.3. Đánh giá </w:t>
      </w:r>
      <w:proofErr w:type="gramStart"/>
      <w:r>
        <w:t>tim</w:t>
      </w:r>
      <w:proofErr w:type="gramEnd"/>
      <w:r>
        <w:t xml:space="preserve"> mạch và phát hiện rung nhĩ tiềm ẩn</w:t>
      </w:r>
      <w:bookmarkEnd w:id="24"/>
    </w:p>
    <w:p w:rsidR="00053E38" w:rsidRDefault="00A15715">
      <w:pPr>
        <w:pStyle w:val="Heading3"/>
      </w:pPr>
      <w:r>
        <w:t xml:space="preserve">2.3.1. Điện tâm đồ và </w:t>
      </w:r>
      <w:proofErr w:type="gramStart"/>
      <w:r>
        <w:t>theo</w:t>
      </w:r>
      <w:proofErr w:type="gramEnd"/>
      <w:r>
        <w:t xml:space="preserve"> dõi nhịp ngắn hạn</w:t>
      </w:r>
    </w:p>
    <w:p w:rsidR="00053E38" w:rsidRDefault="00A15715">
      <w:pPr>
        <w:ind w:firstLine="567"/>
        <w:jc w:val="both"/>
      </w:pPr>
      <w:r>
        <w:t xml:space="preserve">Khoảng 20–30% số ca nhồi máu não và một tỷ lệ đáng kể trường hợp TIA có nguồn gốc lấp mạch từ </w:t>
      </w:r>
      <w:proofErr w:type="gramStart"/>
      <w:r>
        <w:t>tim</w:t>
      </w:r>
      <w:proofErr w:type="gramEnd"/>
      <w:r>
        <w:t>, trong đó rung nhĩ là nguyên nhân tim mạch hàng đầu và rung nhĩ tiềm ẩn chiếm phần lớn các trường hợp đột quỵ chưa rõ nguyên nhân. Quy trình đánh giá tim mạch ở người bệnh TIA và đột quỵ nhẹ do đó không thể giới hạn ở một điện tâm đồ tại một thời điểm mà phải bao gồm theo dõi nhịp dài hạn và khảo sát cấu trúc tim [</w:t>
      </w:r>
      <w:hyperlink w:anchor="TLTK_18">
        <w:r>
          <w:rPr>
            <w:color w:val="000000"/>
            <w:szCs w:val="26"/>
          </w:rPr>
          <w:t>18</w:t>
        </w:r>
      </w:hyperlink>
      <w:proofErr w:type="gramStart"/>
      <w:r>
        <w:t>,</w:t>
      </w:r>
      <w:proofErr w:type="gramEnd"/>
      <w:r>
        <w:fldChar w:fldCharType="begin"/>
      </w:r>
      <w:r>
        <w:instrText xml:space="preserve"> HYPERLINK \l "TLTK_66" \h </w:instrText>
      </w:r>
      <w:r>
        <w:fldChar w:fldCharType="separate"/>
      </w:r>
      <w:r>
        <w:rPr>
          <w:color w:val="000000"/>
          <w:szCs w:val="26"/>
        </w:rPr>
        <w:t>66</w:t>
      </w:r>
      <w:r>
        <w:rPr>
          <w:color w:val="000000"/>
          <w:szCs w:val="26"/>
        </w:rPr>
        <w:fldChar w:fldCharType="end"/>
      </w:r>
      <w:r>
        <w:t>].</w:t>
      </w:r>
    </w:p>
    <w:p w:rsidR="00053E38" w:rsidRDefault="00A15715">
      <w:pPr>
        <w:ind w:firstLine="567"/>
        <w:jc w:val="both"/>
      </w:pPr>
      <w:r>
        <w:t xml:space="preserve">Điện tâm đồ 12 chuyển đạo là khảo sát bắt buộc đầu </w:t>
      </w:r>
      <w:proofErr w:type="gramStart"/>
      <w:r>
        <w:t>tay</w:t>
      </w:r>
      <w:proofErr w:type="gramEnd"/>
      <w:r>
        <w:t xml:space="preserve"> cho mọi người bệnh TIA và đột quỵ nhẹ ngay tại thời điểm tiếp nhận. Ngoài phát hiện rung </w:t>
      </w:r>
      <w:proofErr w:type="gramStart"/>
      <w:r>
        <w:t>nhĩ</w:t>
      </w:r>
      <w:proofErr w:type="gramEnd"/>
      <w:r>
        <w:t xml:space="preserve"> đang diễn ra, điện tâm đồ còn cung cấp thông tin về nhồi máu cơ tim cũ, dày thất trái, các rối loạn dẫn truyền và các kiểu hình sóng P bất thường gợi ý bệnh lý nhĩ. Tỷ lệ phát hiện rung </w:t>
      </w:r>
      <w:proofErr w:type="gramStart"/>
      <w:r>
        <w:t>nhĩ</w:t>
      </w:r>
      <w:proofErr w:type="gramEnd"/>
      <w:r>
        <w:t xml:space="preserve"> ngay tại điện tâm đồ nhập viện ở người bệnh chưa có tiền sử rung nhĩ vào khoảng 4–7% [</w:t>
      </w:r>
      <w:hyperlink w:anchor="TLTK_18">
        <w:r>
          <w:rPr>
            <w:color w:val="000000"/>
            <w:szCs w:val="26"/>
          </w:rPr>
          <w:t>18</w:t>
        </w:r>
      </w:hyperlink>
      <w:r>
        <w:t>].</w:t>
      </w:r>
    </w:p>
    <w:p w:rsidR="00053E38" w:rsidRDefault="00A15715">
      <w:pPr>
        <w:ind w:firstLine="567"/>
        <w:jc w:val="both"/>
      </w:pPr>
      <w:r>
        <w:t xml:space="preserve">Theo dõi Holter 24–72 giờ là bước tiếp </w:t>
      </w:r>
      <w:proofErr w:type="gramStart"/>
      <w:r>
        <w:t>theo</w:t>
      </w:r>
      <w:proofErr w:type="gramEnd"/>
      <w:r>
        <w:t xml:space="preserve">. Tỷ lệ phát hiện rung </w:t>
      </w:r>
      <w:proofErr w:type="gramStart"/>
      <w:r>
        <w:t>nhĩ</w:t>
      </w:r>
      <w:proofErr w:type="gramEnd"/>
      <w:r>
        <w:t xml:space="preserve"> kịch phát tăng tỷ lệ thuận với thời gian theo dõi: khoảng 5–10% với Holter 24 giờ và lên tới 15–20% với theo dõi 7 ngày bằng Holter mở rộng hoặc miếng dán ghi điện tâm đồ. Nghiên cứu EMBRACE trên 572 người bệnh đột quỵ chưa rõ nguyên nhân từ 55 tuổi trở lên so sánh máy ghi biến cố tim 30 ngày với Holter 24 giờ, cho thấy tỷ lệ </w:t>
      </w:r>
      <w:r>
        <w:lastRenderedPageBreak/>
        <w:t>phát hiện rung nhĩ kéo dài từ 30 giây trở lên tăng từ 3,2% lên 16,1%, với chênh lệch tuyệt đối 12,9% [</w:t>
      </w:r>
      <w:hyperlink w:anchor="TLTK_67">
        <w:r>
          <w:rPr>
            <w:color w:val="000000"/>
            <w:szCs w:val="26"/>
          </w:rPr>
          <w:t>67</w:t>
        </w:r>
      </w:hyperlink>
      <w:r>
        <w:t>].</w:t>
      </w:r>
    </w:p>
    <w:p w:rsidR="00053E38" w:rsidRDefault="00A15715">
      <w:pPr>
        <w:pStyle w:val="Heading3"/>
      </w:pPr>
      <w:r>
        <w:t>2.3.2. Theo dõi nhịp kéo dài</w:t>
      </w:r>
    </w:p>
    <w:p w:rsidR="00053E38" w:rsidRDefault="00A15715">
      <w:pPr>
        <w:ind w:firstLine="567"/>
        <w:jc w:val="both"/>
      </w:pPr>
      <w:r>
        <w:t xml:space="preserve">Theo dõi nhịp kéo dài bằng máy ghi ngoài hoặc bằng máy ghi nhịp cấy dưới da là hợp lý khi chưa xác định được nguyên nhân và khi việc phát </w:t>
      </w:r>
      <w:proofErr w:type="gramStart"/>
      <w:r>
        <w:t>hiện rung</w:t>
      </w:r>
      <w:proofErr w:type="gramEnd"/>
      <w:r>
        <w:t xml:space="preserve"> nhĩ sẽ làm thay đổi điều trị. Lựa chọn thời lượng và loại thiết bị dựa trên tuổi, hình thái nhồi máu, kích thước </w:t>
      </w:r>
      <w:proofErr w:type="gramStart"/>
      <w:r>
        <w:t>nhĩ</w:t>
      </w:r>
      <w:proofErr w:type="gramEnd"/>
      <w:r>
        <w:t xml:space="preserve"> trái, tần suất ngoại tâm thu nhĩ, khả năng theo dõi và chi phí; không phải mọi trường hợp TIA đều cần máy cấy dưới da. Phát hiện rung nhĩ phải được chuyên gia xác nhận trước khi chuyển sang kháng đông [</w:t>
      </w:r>
      <w:hyperlink w:anchor="TLTK_18">
        <w:r>
          <w:rPr>
            <w:color w:val="000000"/>
            <w:szCs w:val="26"/>
          </w:rPr>
          <w:t>18</w:t>
        </w:r>
      </w:hyperlink>
      <w:proofErr w:type="gramStart"/>
      <w:r>
        <w:t>,</w:t>
      </w:r>
      <w:proofErr w:type="gramEnd"/>
      <w:r>
        <w:fldChar w:fldCharType="begin"/>
      </w:r>
      <w:r>
        <w:instrText xml:space="preserve"> HYPERLINK \l "TLTK_66" \h </w:instrText>
      </w:r>
      <w:r>
        <w:fldChar w:fldCharType="separate"/>
      </w:r>
      <w:r>
        <w:rPr>
          <w:color w:val="000000"/>
          <w:szCs w:val="26"/>
        </w:rPr>
        <w:t>66</w:t>
      </w:r>
      <w:r>
        <w:rPr>
          <w:color w:val="000000"/>
          <w:szCs w:val="26"/>
        </w:rPr>
        <w:fldChar w:fldCharType="end"/>
      </w:r>
      <w:r>
        <w:t>-</w:t>
      </w:r>
      <w:hyperlink w:anchor="TLTK_68">
        <w:r>
          <w:rPr>
            <w:color w:val="000000"/>
            <w:szCs w:val="26"/>
          </w:rPr>
          <w:t>68</w:t>
        </w:r>
      </w:hyperlink>
      <w:r>
        <w:t>].</w:t>
      </w:r>
    </w:p>
    <w:p w:rsidR="00053E38" w:rsidRDefault="00A15715">
      <w:pPr>
        <w:ind w:firstLine="567"/>
        <w:jc w:val="both"/>
      </w:pPr>
      <w:r>
        <w:t>Cơ sở bằng chứng cho máy ghi nhịp cấy dưới da là nghiên cứu CRYSTAL-AF trên 441 người bệnh đột quỵ chưa rõ nguyên nhân và TIA, so sánh máy cấy dưới da với theo dõi thường quy. Kết quả cho thấy máy cấy dưới da phát hiện rung nhĩ cao hơn rõ rệt: 8</w:t>
      </w:r>
      <w:proofErr w:type="gramStart"/>
      <w:r>
        <w:t>,9</w:t>
      </w:r>
      <w:proofErr w:type="gramEnd"/>
      <w:r>
        <w:t>% so với 1,4% ở thời điểm 6 tháng, 12,4% so với 2% ở 12 tháng, và 30% so với 3% ở 36 tháng. Nghiên cứu STROKE-AF trên 496 người bệnh mở rộng kết quả này sang nhóm nhồi máu não do xơ vữa động mạch lớn hoặc bệnh mạch máu nhỏ — vốn không thuộc nhóm chưa rõ nguyên nhân — và vẫn cho thấy máy cấy dưới da phát hiện rung nhĩ ở 12,1% so với 1,8% ở thời điểm 12 tháng. Kết quả này ngụ ý rằng rung nhĩ tiềm ẩn cũng có thể đồng tồn tại với các nguyên nhân khác, và việc phân loại đơn giản theo TOAST có thể bỏ sót đối tượng cần kháng đông (Bảng 2.4, Hình 2.4) [</w:t>
      </w:r>
      <w:hyperlink w:anchor="TLTK_66">
        <w:r>
          <w:rPr>
            <w:color w:val="000000"/>
            <w:szCs w:val="26"/>
          </w:rPr>
          <w:t>66</w:t>
        </w:r>
      </w:hyperlink>
      <w:proofErr w:type="gramStart"/>
      <w:r>
        <w:t>,</w:t>
      </w:r>
      <w:proofErr w:type="gramEnd"/>
      <w:r>
        <w:fldChar w:fldCharType="begin"/>
      </w:r>
      <w:r>
        <w:instrText xml:space="preserve"> HYPERLINK \l "TLTK_68" \h </w:instrText>
      </w:r>
      <w:r>
        <w:fldChar w:fldCharType="separate"/>
      </w:r>
      <w:r>
        <w:rPr>
          <w:color w:val="000000"/>
          <w:szCs w:val="26"/>
        </w:rPr>
        <w:t>68</w:t>
      </w:r>
      <w:r>
        <w:rPr>
          <w:color w:val="000000"/>
          <w:szCs w:val="26"/>
        </w:rPr>
        <w:fldChar w:fldCharType="end"/>
      </w:r>
      <w:r>
        <w:t>].</w:t>
      </w:r>
    </w:p>
    <w:p w:rsidR="00053E38" w:rsidRDefault="00A15715" w:rsidP="0019311C">
      <w:pPr>
        <w:pStyle w:val="CaptionBang"/>
      </w:pPr>
      <w:bookmarkStart w:id="25" w:name="_Toc238734944"/>
      <w:proofErr w:type="gramStart"/>
      <w:r>
        <w:t>Bảng 2.4.</w:t>
      </w:r>
      <w:proofErr w:type="gramEnd"/>
      <w:r>
        <w:t xml:space="preserve"> Tỷ lệ phát hiện rung </w:t>
      </w:r>
      <w:proofErr w:type="gramStart"/>
      <w:r>
        <w:t>nhĩ</w:t>
      </w:r>
      <w:proofErr w:type="gramEnd"/>
      <w:r>
        <w:t xml:space="preserve"> </w:t>
      </w:r>
      <w:r w:rsidR="0019311C">
        <w:t xml:space="preserve">khi </w:t>
      </w:r>
      <w:r>
        <w:t>theo dõi nhịp ở người bệnh cơn thiếu máu não thoáng qua, đột quỵ nhẹ v</w:t>
      </w:r>
      <w:r w:rsidRPr="0019311C">
        <w:t>à đột quỵ chưa rõ nguyên nhân</w:t>
      </w:r>
      <w:bookmarkEnd w:id="25"/>
      <w:r w:rsidRPr="0019311C">
        <w:t xml:space="preserve"> [</w:t>
      </w:r>
      <w:hyperlink w:anchor="TLTK_66">
        <w:r w:rsidRPr="0019311C">
          <w:rPr>
            <w:color w:val="000000"/>
            <w:szCs w:val="26"/>
          </w:rPr>
          <w:t>66</w:t>
        </w:r>
      </w:hyperlink>
      <w:r w:rsidRPr="0019311C">
        <w:t>-</w:t>
      </w:r>
      <w:hyperlink w:anchor="TLTK_68">
        <w:r w:rsidRPr="0019311C">
          <w:rPr>
            <w:color w:val="000000"/>
            <w:szCs w:val="26"/>
          </w:rPr>
          <w:t>68</w:t>
        </w:r>
      </w:hyperlink>
      <w:r w:rsidRPr="0019311C">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Phương pháp theo dõi</w:t>
            </w:r>
          </w:p>
        </w:tc>
        <w:tc>
          <w:tcPr>
            <w:tcW w:w="2197" w:type="dxa"/>
            <w:vAlign w:val="center"/>
          </w:tcPr>
          <w:p w:rsidR="00053E38" w:rsidRDefault="00A15715">
            <w:pPr>
              <w:spacing w:before="20" w:after="20" w:line="240" w:lineRule="auto"/>
              <w:jc w:val="center"/>
            </w:pPr>
            <w:r>
              <w:rPr>
                <w:b/>
                <w:sz w:val="24"/>
              </w:rPr>
              <w:t>Thời lượng</w:t>
            </w:r>
          </w:p>
        </w:tc>
        <w:tc>
          <w:tcPr>
            <w:tcW w:w="2197" w:type="dxa"/>
            <w:vAlign w:val="center"/>
          </w:tcPr>
          <w:p w:rsidR="00053E38" w:rsidRDefault="00A15715">
            <w:pPr>
              <w:spacing w:before="20" w:after="20" w:line="240" w:lineRule="auto"/>
              <w:jc w:val="center"/>
            </w:pPr>
            <w:r>
              <w:rPr>
                <w:b/>
                <w:sz w:val="24"/>
              </w:rPr>
              <w:t>Tỷ lệ phát hiện rung nhĩ</w:t>
            </w:r>
          </w:p>
        </w:tc>
        <w:tc>
          <w:tcPr>
            <w:tcW w:w="2197" w:type="dxa"/>
            <w:vAlign w:val="center"/>
          </w:tcPr>
          <w:p w:rsidR="00053E38" w:rsidRDefault="00A15715">
            <w:pPr>
              <w:spacing w:before="20" w:after="20" w:line="240" w:lineRule="auto"/>
              <w:jc w:val="center"/>
            </w:pPr>
            <w:r>
              <w:rPr>
                <w:b/>
                <w:sz w:val="24"/>
              </w:rPr>
              <w:t>Nguồn</w:t>
            </w:r>
          </w:p>
        </w:tc>
      </w:tr>
      <w:tr w:rsidR="00053E38">
        <w:trPr>
          <w:jc w:val="center"/>
        </w:trPr>
        <w:tc>
          <w:tcPr>
            <w:tcW w:w="2197" w:type="dxa"/>
            <w:vAlign w:val="center"/>
          </w:tcPr>
          <w:p w:rsidR="00053E38" w:rsidRDefault="00A15715">
            <w:pPr>
              <w:spacing w:before="20" w:after="20" w:line="240" w:lineRule="auto"/>
              <w:jc w:val="center"/>
            </w:pPr>
            <w:r>
              <w:rPr>
                <w:sz w:val="24"/>
              </w:rPr>
              <w:t>Điện tâm đồ 12 chuyển đạo lúc nhập viện</w:t>
            </w:r>
          </w:p>
        </w:tc>
        <w:tc>
          <w:tcPr>
            <w:tcW w:w="2197" w:type="dxa"/>
            <w:vAlign w:val="center"/>
          </w:tcPr>
          <w:p w:rsidR="00053E38" w:rsidRDefault="00A15715">
            <w:pPr>
              <w:spacing w:before="20" w:after="20" w:line="240" w:lineRule="auto"/>
              <w:jc w:val="center"/>
            </w:pPr>
            <w:r>
              <w:rPr>
                <w:sz w:val="24"/>
              </w:rPr>
              <w:t>Một thời điểm</w:t>
            </w:r>
          </w:p>
        </w:tc>
        <w:tc>
          <w:tcPr>
            <w:tcW w:w="2197" w:type="dxa"/>
            <w:vAlign w:val="center"/>
          </w:tcPr>
          <w:p w:rsidR="00053E38" w:rsidRDefault="00A15715">
            <w:pPr>
              <w:spacing w:before="20" w:after="20" w:line="240" w:lineRule="auto"/>
              <w:jc w:val="center"/>
            </w:pPr>
            <w:r>
              <w:rPr>
                <w:sz w:val="24"/>
              </w:rPr>
              <w:t>4–7%</w:t>
            </w:r>
          </w:p>
        </w:tc>
        <w:tc>
          <w:tcPr>
            <w:tcW w:w="2197" w:type="dxa"/>
            <w:vAlign w:val="center"/>
          </w:tcPr>
          <w:p w:rsidR="00053E38" w:rsidRDefault="00A15715">
            <w:pPr>
              <w:spacing w:before="20" w:after="20" w:line="240" w:lineRule="auto"/>
              <w:jc w:val="center"/>
            </w:pPr>
            <w:r>
              <w:rPr>
                <w:sz w:val="24"/>
              </w:rPr>
              <w:t>Tổng quan hướng dẫn</w:t>
            </w:r>
          </w:p>
        </w:tc>
      </w:tr>
      <w:tr w:rsidR="00053E38">
        <w:trPr>
          <w:jc w:val="center"/>
        </w:trPr>
        <w:tc>
          <w:tcPr>
            <w:tcW w:w="2197" w:type="dxa"/>
            <w:vAlign w:val="center"/>
          </w:tcPr>
          <w:p w:rsidR="00053E38" w:rsidRDefault="00A15715">
            <w:pPr>
              <w:spacing w:before="20" w:after="20" w:line="240" w:lineRule="auto"/>
              <w:jc w:val="center"/>
            </w:pPr>
            <w:r>
              <w:rPr>
                <w:sz w:val="24"/>
              </w:rPr>
              <w:t>Holter</w:t>
            </w:r>
          </w:p>
        </w:tc>
        <w:tc>
          <w:tcPr>
            <w:tcW w:w="2197" w:type="dxa"/>
            <w:vAlign w:val="center"/>
          </w:tcPr>
          <w:p w:rsidR="00053E38" w:rsidRDefault="00A15715">
            <w:pPr>
              <w:spacing w:before="20" w:after="20" w:line="240" w:lineRule="auto"/>
              <w:jc w:val="center"/>
            </w:pPr>
            <w:r>
              <w:rPr>
                <w:sz w:val="24"/>
              </w:rPr>
              <w:t>24–72 giờ</w:t>
            </w:r>
          </w:p>
        </w:tc>
        <w:tc>
          <w:tcPr>
            <w:tcW w:w="2197" w:type="dxa"/>
            <w:vAlign w:val="center"/>
          </w:tcPr>
          <w:p w:rsidR="00053E38" w:rsidRDefault="00A15715">
            <w:pPr>
              <w:spacing w:before="20" w:after="20" w:line="240" w:lineRule="auto"/>
              <w:jc w:val="center"/>
            </w:pPr>
            <w:r>
              <w:rPr>
                <w:sz w:val="24"/>
              </w:rPr>
              <w:t>5–10%</w:t>
            </w:r>
          </w:p>
        </w:tc>
        <w:tc>
          <w:tcPr>
            <w:tcW w:w="2197" w:type="dxa"/>
            <w:vAlign w:val="center"/>
          </w:tcPr>
          <w:p w:rsidR="00053E38" w:rsidRDefault="00A15715">
            <w:pPr>
              <w:spacing w:before="20" w:after="20" w:line="240" w:lineRule="auto"/>
              <w:jc w:val="center"/>
            </w:pPr>
            <w:r>
              <w:rPr>
                <w:sz w:val="24"/>
              </w:rPr>
              <w:t>Phân tích gộp</w:t>
            </w:r>
          </w:p>
        </w:tc>
      </w:tr>
      <w:tr w:rsidR="00053E38">
        <w:trPr>
          <w:jc w:val="center"/>
        </w:trPr>
        <w:tc>
          <w:tcPr>
            <w:tcW w:w="2197" w:type="dxa"/>
            <w:vAlign w:val="center"/>
          </w:tcPr>
          <w:p w:rsidR="00053E38" w:rsidRDefault="00A15715">
            <w:pPr>
              <w:spacing w:before="20" w:after="20" w:line="240" w:lineRule="auto"/>
              <w:jc w:val="center"/>
            </w:pPr>
            <w:r>
              <w:rPr>
                <w:sz w:val="24"/>
              </w:rPr>
              <w:t>Holter mở rộng hoặc miếng dán</w:t>
            </w:r>
          </w:p>
        </w:tc>
        <w:tc>
          <w:tcPr>
            <w:tcW w:w="2197" w:type="dxa"/>
            <w:vAlign w:val="center"/>
          </w:tcPr>
          <w:p w:rsidR="00053E38" w:rsidRDefault="00A15715">
            <w:pPr>
              <w:spacing w:before="20" w:after="20" w:line="240" w:lineRule="auto"/>
              <w:jc w:val="center"/>
            </w:pPr>
            <w:r>
              <w:rPr>
                <w:sz w:val="24"/>
              </w:rPr>
              <w:t>7 ngày</w:t>
            </w:r>
          </w:p>
        </w:tc>
        <w:tc>
          <w:tcPr>
            <w:tcW w:w="2197" w:type="dxa"/>
            <w:vAlign w:val="center"/>
          </w:tcPr>
          <w:p w:rsidR="00053E38" w:rsidRDefault="00A15715">
            <w:pPr>
              <w:spacing w:before="20" w:after="20" w:line="240" w:lineRule="auto"/>
              <w:jc w:val="center"/>
            </w:pPr>
            <w:r>
              <w:rPr>
                <w:sz w:val="24"/>
              </w:rPr>
              <w:t>15–20%</w:t>
            </w:r>
          </w:p>
        </w:tc>
        <w:tc>
          <w:tcPr>
            <w:tcW w:w="2197" w:type="dxa"/>
            <w:vAlign w:val="center"/>
          </w:tcPr>
          <w:p w:rsidR="00053E38" w:rsidRDefault="00A15715">
            <w:pPr>
              <w:spacing w:before="20" w:after="20" w:line="240" w:lineRule="auto"/>
              <w:jc w:val="center"/>
            </w:pPr>
            <w:r>
              <w:rPr>
                <w:sz w:val="24"/>
              </w:rPr>
              <w:t>Phân tích gộp</w:t>
            </w:r>
          </w:p>
        </w:tc>
      </w:tr>
      <w:tr w:rsidR="00053E38">
        <w:trPr>
          <w:jc w:val="center"/>
        </w:trPr>
        <w:tc>
          <w:tcPr>
            <w:tcW w:w="2197" w:type="dxa"/>
            <w:vAlign w:val="center"/>
          </w:tcPr>
          <w:p w:rsidR="00053E38" w:rsidRDefault="00A15715">
            <w:pPr>
              <w:spacing w:before="20" w:after="20" w:line="240" w:lineRule="auto"/>
              <w:jc w:val="center"/>
            </w:pPr>
            <w:r>
              <w:rPr>
                <w:sz w:val="24"/>
              </w:rPr>
              <w:t>Máy ghi biến cố tim ngoài cơ thể</w:t>
            </w:r>
          </w:p>
        </w:tc>
        <w:tc>
          <w:tcPr>
            <w:tcW w:w="2197" w:type="dxa"/>
            <w:vAlign w:val="center"/>
          </w:tcPr>
          <w:p w:rsidR="00053E38" w:rsidRDefault="00A15715">
            <w:pPr>
              <w:spacing w:before="20" w:after="20" w:line="240" w:lineRule="auto"/>
              <w:jc w:val="center"/>
            </w:pPr>
            <w:r>
              <w:rPr>
                <w:sz w:val="24"/>
              </w:rPr>
              <w:t>30 ngày</w:t>
            </w:r>
          </w:p>
        </w:tc>
        <w:tc>
          <w:tcPr>
            <w:tcW w:w="2197" w:type="dxa"/>
            <w:vAlign w:val="center"/>
          </w:tcPr>
          <w:p w:rsidR="00053E38" w:rsidRDefault="00A15715">
            <w:pPr>
              <w:spacing w:before="20" w:after="20" w:line="240" w:lineRule="auto"/>
              <w:jc w:val="center"/>
            </w:pPr>
            <w:r>
              <w:rPr>
                <w:sz w:val="24"/>
              </w:rPr>
              <w:t>16,1%</w:t>
            </w:r>
          </w:p>
        </w:tc>
        <w:tc>
          <w:tcPr>
            <w:tcW w:w="2197" w:type="dxa"/>
            <w:vAlign w:val="center"/>
          </w:tcPr>
          <w:p w:rsidR="00053E38" w:rsidRDefault="00A15715">
            <w:pPr>
              <w:spacing w:before="20" w:after="20" w:line="240" w:lineRule="auto"/>
              <w:jc w:val="center"/>
            </w:pPr>
            <w:r>
              <w:rPr>
                <w:sz w:val="24"/>
              </w:rPr>
              <w:t>EMBRACE</w:t>
            </w:r>
          </w:p>
        </w:tc>
      </w:tr>
      <w:tr w:rsidR="00053E38">
        <w:trPr>
          <w:jc w:val="center"/>
        </w:trPr>
        <w:tc>
          <w:tcPr>
            <w:tcW w:w="2197" w:type="dxa"/>
            <w:vAlign w:val="center"/>
          </w:tcPr>
          <w:p w:rsidR="00053E38" w:rsidRDefault="00A15715">
            <w:pPr>
              <w:spacing w:before="20" w:after="20" w:line="240" w:lineRule="auto"/>
              <w:jc w:val="center"/>
            </w:pPr>
            <w:r>
              <w:rPr>
                <w:sz w:val="24"/>
              </w:rPr>
              <w:lastRenderedPageBreak/>
              <w:t>Máy ghi nhịp cấy dưới da</w:t>
            </w:r>
          </w:p>
        </w:tc>
        <w:tc>
          <w:tcPr>
            <w:tcW w:w="2197" w:type="dxa"/>
            <w:vAlign w:val="center"/>
          </w:tcPr>
          <w:p w:rsidR="00053E38" w:rsidRDefault="00A15715">
            <w:pPr>
              <w:spacing w:before="20" w:after="20" w:line="240" w:lineRule="auto"/>
              <w:jc w:val="center"/>
            </w:pPr>
            <w:r>
              <w:rPr>
                <w:sz w:val="24"/>
              </w:rPr>
              <w:t>6 tháng</w:t>
            </w:r>
          </w:p>
        </w:tc>
        <w:tc>
          <w:tcPr>
            <w:tcW w:w="2197" w:type="dxa"/>
            <w:vAlign w:val="center"/>
          </w:tcPr>
          <w:p w:rsidR="00053E38" w:rsidRDefault="00A15715">
            <w:pPr>
              <w:spacing w:before="20" w:after="20" w:line="240" w:lineRule="auto"/>
              <w:jc w:val="center"/>
            </w:pPr>
            <w:r>
              <w:rPr>
                <w:sz w:val="24"/>
              </w:rPr>
              <w:t>8,9%</w:t>
            </w:r>
          </w:p>
        </w:tc>
        <w:tc>
          <w:tcPr>
            <w:tcW w:w="2197" w:type="dxa"/>
            <w:vAlign w:val="center"/>
          </w:tcPr>
          <w:p w:rsidR="00053E38" w:rsidRDefault="00A15715">
            <w:pPr>
              <w:spacing w:before="20" w:after="20" w:line="240" w:lineRule="auto"/>
              <w:jc w:val="center"/>
            </w:pPr>
            <w:r>
              <w:rPr>
                <w:sz w:val="24"/>
              </w:rPr>
              <w:t>CRYSTAL-AF</w:t>
            </w:r>
          </w:p>
        </w:tc>
      </w:tr>
      <w:tr w:rsidR="00053E38">
        <w:trPr>
          <w:jc w:val="center"/>
        </w:trPr>
        <w:tc>
          <w:tcPr>
            <w:tcW w:w="2197" w:type="dxa"/>
            <w:vAlign w:val="center"/>
          </w:tcPr>
          <w:p w:rsidR="00053E38" w:rsidRDefault="00A15715">
            <w:pPr>
              <w:spacing w:before="20" w:after="20" w:line="240" w:lineRule="auto"/>
              <w:jc w:val="center"/>
            </w:pPr>
            <w:r>
              <w:rPr>
                <w:sz w:val="24"/>
              </w:rPr>
              <w:t>Máy ghi nhịp cấy dưới da</w:t>
            </w:r>
          </w:p>
        </w:tc>
        <w:tc>
          <w:tcPr>
            <w:tcW w:w="2197" w:type="dxa"/>
            <w:vAlign w:val="center"/>
          </w:tcPr>
          <w:p w:rsidR="00053E38" w:rsidRDefault="00A15715">
            <w:pPr>
              <w:spacing w:before="20" w:after="20" w:line="240" w:lineRule="auto"/>
              <w:jc w:val="center"/>
            </w:pPr>
            <w:r>
              <w:rPr>
                <w:sz w:val="24"/>
              </w:rPr>
              <w:t>12 tháng</w:t>
            </w:r>
          </w:p>
        </w:tc>
        <w:tc>
          <w:tcPr>
            <w:tcW w:w="2197" w:type="dxa"/>
            <w:vAlign w:val="center"/>
          </w:tcPr>
          <w:p w:rsidR="00053E38" w:rsidRDefault="00A15715">
            <w:pPr>
              <w:spacing w:before="20" w:after="20" w:line="240" w:lineRule="auto"/>
              <w:jc w:val="center"/>
            </w:pPr>
            <w:r>
              <w:rPr>
                <w:sz w:val="24"/>
              </w:rPr>
              <w:t>12,4%</w:t>
            </w:r>
          </w:p>
        </w:tc>
        <w:tc>
          <w:tcPr>
            <w:tcW w:w="2197" w:type="dxa"/>
            <w:vAlign w:val="center"/>
          </w:tcPr>
          <w:p w:rsidR="00053E38" w:rsidRDefault="00A15715">
            <w:pPr>
              <w:spacing w:before="20" w:after="20" w:line="240" w:lineRule="auto"/>
              <w:jc w:val="center"/>
            </w:pPr>
            <w:r>
              <w:rPr>
                <w:sz w:val="24"/>
              </w:rPr>
              <w:t>CRYSTAL-AF</w:t>
            </w:r>
          </w:p>
        </w:tc>
      </w:tr>
      <w:tr w:rsidR="00053E38">
        <w:trPr>
          <w:jc w:val="center"/>
        </w:trPr>
        <w:tc>
          <w:tcPr>
            <w:tcW w:w="2197" w:type="dxa"/>
            <w:vAlign w:val="center"/>
          </w:tcPr>
          <w:p w:rsidR="00053E38" w:rsidRDefault="00A15715">
            <w:pPr>
              <w:spacing w:before="20" w:after="20" w:line="240" w:lineRule="auto"/>
              <w:jc w:val="center"/>
            </w:pPr>
            <w:r>
              <w:rPr>
                <w:sz w:val="24"/>
              </w:rPr>
              <w:t>Máy ghi nhịp cấy dưới da</w:t>
            </w:r>
          </w:p>
        </w:tc>
        <w:tc>
          <w:tcPr>
            <w:tcW w:w="2197" w:type="dxa"/>
            <w:vAlign w:val="center"/>
          </w:tcPr>
          <w:p w:rsidR="00053E38" w:rsidRDefault="00A15715">
            <w:pPr>
              <w:spacing w:before="20" w:after="20" w:line="240" w:lineRule="auto"/>
              <w:jc w:val="center"/>
            </w:pPr>
            <w:r>
              <w:rPr>
                <w:sz w:val="24"/>
              </w:rPr>
              <w:t>36 tháng</w:t>
            </w:r>
          </w:p>
        </w:tc>
        <w:tc>
          <w:tcPr>
            <w:tcW w:w="2197" w:type="dxa"/>
            <w:vAlign w:val="center"/>
          </w:tcPr>
          <w:p w:rsidR="00053E38" w:rsidRDefault="00A15715">
            <w:pPr>
              <w:spacing w:before="20" w:after="20" w:line="240" w:lineRule="auto"/>
              <w:jc w:val="center"/>
            </w:pPr>
            <w:r>
              <w:rPr>
                <w:sz w:val="24"/>
              </w:rPr>
              <w:t>30%</w:t>
            </w:r>
          </w:p>
        </w:tc>
        <w:tc>
          <w:tcPr>
            <w:tcW w:w="2197" w:type="dxa"/>
            <w:vAlign w:val="center"/>
          </w:tcPr>
          <w:p w:rsidR="00053E38" w:rsidRDefault="00A15715">
            <w:pPr>
              <w:spacing w:before="20" w:after="20" w:line="240" w:lineRule="auto"/>
              <w:jc w:val="center"/>
            </w:pPr>
            <w:r>
              <w:rPr>
                <w:sz w:val="24"/>
              </w:rPr>
              <w:t>CRYSTAL-AF</w:t>
            </w:r>
          </w:p>
        </w:tc>
      </w:tr>
      <w:tr w:rsidR="00053E38">
        <w:trPr>
          <w:jc w:val="center"/>
        </w:trPr>
        <w:tc>
          <w:tcPr>
            <w:tcW w:w="2197" w:type="dxa"/>
            <w:vAlign w:val="center"/>
          </w:tcPr>
          <w:p w:rsidR="00053E38" w:rsidRDefault="00A15715">
            <w:pPr>
              <w:spacing w:before="20" w:after="20" w:line="240" w:lineRule="auto"/>
              <w:jc w:val="center"/>
            </w:pPr>
            <w:r>
              <w:rPr>
                <w:sz w:val="24"/>
              </w:rPr>
              <w:t>Máy ghi nhịp cấy dưới da (xơ vữa lớn hoặc mạch nhỏ)</w:t>
            </w:r>
          </w:p>
        </w:tc>
        <w:tc>
          <w:tcPr>
            <w:tcW w:w="2197" w:type="dxa"/>
            <w:vAlign w:val="center"/>
          </w:tcPr>
          <w:p w:rsidR="00053E38" w:rsidRDefault="00A15715">
            <w:pPr>
              <w:spacing w:before="20" w:after="20" w:line="240" w:lineRule="auto"/>
              <w:jc w:val="center"/>
            </w:pPr>
            <w:r>
              <w:rPr>
                <w:sz w:val="24"/>
              </w:rPr>
              <w:t>12 tháng</w:t>
            </w:r>
          </w:p>
        </w:tc>
        <w:tc>
          <w:tcPr>
            <w:tcW w:w="2197" w:type="dxa"/>
            <w:vAlign w:val="center"/>
          </w:tcPr>
          <w:p w:rsidR="00053E38" w:rsidRDefault="00A15715">
            <w:pPr>
              <w:spacing w:before="20" w:after="20" w:line="240" w:lineRule="auto"/>
              <w:jc w:val="center"/>
            </w:pPr>
            <w:r>
              <w:rPr>
                <w:sz w:val="24"/>
              </w:rPr>
              <w:t>12,1%</w:t>
            </w:r>
          </w:p>
        </w:tc>
        <w:tc>
          <w:tcPr>
            <w:tcW w:w="2197" w:type="dxa"/>
            <w:vAlign w:val="center"/>
          </w:tcPr>
          <w:p w:rsidR="00053E38" w:rsidRDefault="00A15715">
            <w:pPr>
              <w:spacing w:before="20" w:after="20" w:line="240" w:lineRule="auto"/>
              <w:jc w:val="center"/>
            </w:pPr>
            <w:r>
              <w:rPr>
                <w:sz w:val="24"/>
              </w:rPr>
              <w:t>STROKE-AF</w:t>
            </w:r>
          </w:p>
        </w:tc>
      </w:tr>
    </w:tbl>
    <w:p w:rsidR="00053E38" w:rsidRDefault="00053E38">
      <w:pPr>
        <w:spacing w:after="120" w:line="240" w:lineRule="auto"/>
      </w:pPr>
    </w:p>
    <w:p w:rsidR="00053E38" w:rsidRDefault="00A15715">
      <w:pPr>
        <w:keepNext/>
        <w:spacing w:before="120" w:after="40"/>
        <w:jc w:val="center"/>
      </w:pPr>
      <w:r>
        <w:rPr>
          <w:noProof/>
        </w:rPr>
        <w:drawing>
          <wp:inline distT="0" distB="0" distL="0" distR="0">
            <wp:extent cx="4315968" cy="2401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4"/>
                    <a:stretch>
                      <a:fillRect/>
                    </a:stretch>
                  </pic:blipFill>
                  <pic:spPr>
                    <a:xfrm>
                      <a:off x="0" y="0"/>
                      <a:ext cx="4315968" cy="2401248"/>
                    </a:xfrm>
                    <a:prstGeom prst="rect">
                      <a:avLst/>
                    </a:prstGeom>
                  </pic:spPr>
                </pic:pic>
              </a:graphicData>
            </a:graphic>
          </wp:inline>
        </w:drawing>
      </w:r>
    </w:p>
    <w:p w:rsidR="00053E38" w:rsidRPr="0019311C" w:rsidRDefault="00A15715" w:rsidP="0019311C">
      <w:pPr>
        <w:pStyle w:val="CaptionHinh"/>
      </w:pPr>
      <w:bookmarkStart w:id="26" w:name="_Toc238734966"/>
      <w:proofErr w:type="gramStart"/>
      <w:r>
        <w:t>Hình 2.4.</w:t>
      </w:r>
      <w:proofErr w:type="gramEnd"/>
      <w:r>
        <w:t xml:space="preserve"> Máy ghi nhịp cấy dưới da: vị trí cấy cạnh xương ức bên trái, cho phép </w:t>
      </w:r>
      <w:proofErr w:type="gramStart"/>
      <w:r>
        <w:t>theo</w:t>
      </w:r>
      <w:proofErr w:type="gramEnd"/>
      <w:r>
        <w:t xml:space="preserve"> dõi nhịp liên tục trong 3–5 năm. Nghiên cứu CRYSTAL-AF chứng minh thiết bị này phát hiện rung nhĩ ở người bệnh đột quỵ chưa rõ nguyên nhân cao gấp khoảng sáu lần so với theo dõi tiêu chuẩn ở thời điểm 6 tháng, với tỷ lệ 8</w:t>
      </w:r>
      <w:proofErr w:type="gramStart"/>
      <w:r>
        <w:t>,9</w:t>
      </w:r>
      <w:proofErr w:type="gramEnd"/>
      <w:r>
        <w:t>% so với 1,4%</w:t>
      </w:r>
      <w:bookmarkEnd w:id="26"/>
      <w:r>
        <w:rPr>
          <w:i w:val="0"/>
        </w:rPr>
        <w:t xml:space="preserve"> </w:t>
      </w:r>
      <w:r w:rsidRPr="0019311C">
        <w:t>[</w:t>
      </w:r>
      <w:hyperlink w:anchor="TLTK_66">
        <w:r w:rsidRPr="0019311C">
          <w:rPr>
            <w:color w:val="000000"/>
            <w:szCs w:val="26"/>
          </w:rPr>
          <w:t>66</w:t>
        </w:r>
      </w:hyperlink>
      <w:r w:rsidRPr="0019311C">
        <w:t>].</w:t>
      </w:r>
    </w:p>
    <w:p w:rsidR="00053E38" w:rsidRDefault="00A15715">
      <w:pPr>
        <w:pStyle w:val="Heading3"/>
      </w:pPr>
      <w:r>
        <w:t xml:space="preserve">2.3.3. Siêu âm </w:t>
      </w:r>
      <w:proofErr w:type="gramStart"/>
      <w:r>
        <w:t>tim</w:t>
      </w:r>
      <w:proofErr w:type="gramEnd"/>
      <w:r>
        <w:t xml:space="preserve"> và khảo sát luồng thông</w:t>
      </w:r>
    </w:p>
    <w:p w:rsidR="00053E38" w:rsidRDefault="00A15715">
      <w:pPr>
        <w:ind w:firstLine="567"/>
        <w:jc w:val="both"/>
      </w:pPr>
      <w:r>
        <w:t xml:space="preserve">Siêu âm </w:t>
      </w:r>
      <w:proofErr w:type="gramStart"/>
      <w:r>
        <w:t>tim</w:t>
      </w:r>
      <w:proofErr w:type="gramEnd"/>
      <w:r>
        <w:t xml:space="preserve"> qua thành ngực được chỉ định có chọn lọc để đánh giá chức năng thất, van tim và huyết khối buồng tim; siêu âm tim qua thực quản nhạy hơn với tiểu nhĩ trái, cung động mạch chủ, sùi van và giải phẫu vách liên nhĩ. Luồng thông phải – trái có thể được khảo sát bằng Doppler xuyên sọ có cản âm, siêu âm qua thành ngực hoặc qua thực quản kết hợp nghiệm pháp Valsalva; Doppler xuyên sọ nhạy để sàng lọc, còn siêu âm qua thực quản mô tả giải phẫu phục vụ quyết định đóng lỗ </w:t>
      </w:r>
      <w:r>
        <w:lastRenderedPageBreak/>
        <w:t>bầu dục. Không có kỹ thuật đơn lẻ nào được chứng minh là tiêu chuẩn vàng tuyệt đối, vì vậy lựa chọn phải theo câu hỏi lâm sàng và theo chất lượng thực hiện tại cơ sở [</w:t>
      </w:r>
      <w:hyperlink w:anchor="TLTK_18">
        <w:r>
          <w:rPr>
            <w:color w:val="000000"/>
            <w:szCs w:val="26"/>
          </w:rPr>
          <w:t>18</w:t>
        </w:r>
      </w:hyperlink>
      <w:proofErr w:type="gramStart"/>
      <w:r>
        <w:t>,</w:t>
      </w:r>
      <w:proofErr w:type="gramEnd"/>
      <w:r>
        <w:fldChar w:fldCharType="begin"/>
      </w:r>
      <w:r>
        <w:instrText xml:space="preserve"> HYPERLINK \l "TLTK_70" \h </w:instrText>
      </w:r>
      <w:r>
        <w:fldChar w:fldCharType="separate"/>
      </w:r>
      <w:r>
        <w:rPr>
          <w:color w:val="000000"/>
          <w:szCs w:val="26"/>
        </w:rPr>
        <w:t>70</w:t>
      </w:r>
      <w:r>
        <w:rPr>
          <w:color w:val="000000"/>
          <w:szCs w:val="26"/>
        </w:rPr>
        <w:fldChar w:fldCharType="end"/>
      </w:r>
      <w:r>
        <w:t>].</w:t>
      </w:r>
    </w:p>
    <w:p w:rsidR="00053E38" w:rsidRDefault="00A15715">
      <w:pPr>
        <w:pStyle w:val="Heading3"/>
      </w:pPr>
      <w:r>
        <w:t xml:space="preserve">2.3.4. Bệnh cơ </w:t>
      </w:r>
      <w:proofErr w:type="gramStart"/>
      <w:r>
        <w:t>nhĩ</w:t>
      </w:r>
      <w:proofErr w:type="gramEnd"/>
      <w:r>
        <w:t xml:space="preserve"> và dấu ấn sinh học</w:t>
      </w:r>
    </w:p>
    <w:p w:rsidR="00053E38" w:rsidRDefault="00A15715">
      <w:pPr>
        <w:ind w:firstLine="567"/>
        <w:jc w:val="both"/>
      </w:pPr>
      <w:r>
        <w:t xml:space="preserve">Khái niệm bệnh cơ </w:t>
      </w:r>
      <w:proofErr w:type="gramStart"/>
      <w:r>
        <w:t>nhĩ</w:t>
      </w:r>
      <w:proofErr w:type="gramEnd"/>
      <w:r>
        <w:t xml:space="preserve"> đang được nghiên cứu mạnh mẽ như một nguyên nhân lấp mạch độc lập với rung nhĩ, chỉ tình trạng rối loạn cấu trúc và chức năng nhĩ trái khi chưa xuất hiện rung nhĩ điển hình. Các dấu ấn được đề xuất gồm tăng NT-proBNP, tăng lực tận cùng sóng P ở chuyển đạo V1 và giãn đường kính </w:t>
      </w:r>
      <w:proofErr w:type="gramStart"/>
      <w:r>
        <w:t>nhĩ</w:t>
      </w:r>
      <w:proofErr w:type="gramEnd"/>
      <w:r>
        <w:t xml:space="preserve"> trái. Tuy nhiên, thử nghiệm ARCADIA ngẫu nhiên hoá apixaban so với aspirin ở người bệnh ESUS có bệnh cơ nhĩ đã không cho thấy lợi ích vượt trội của apixaban, đặt câu hỏi về việc liệu bệnh cơ nhĩ đơn thuần có đủ là chỉ định kháng đông hay không, và làm nổi bật nhu cầu định nghĩa lại đối tượng hưởng lợi từ kháng đông trong nhóm chưa rõ nguyên nhân [</w:t>
      </w:r>
      <w:hyperlink w:anchor="TLTK_38">
        <w:r>
          <w:rPr>
            <w:color w:val="000000"/>
            <w:szCs w:val="26"/>
          </w:rPr>
          <w:t>38</w:t>
        </w:r>
      </w:hyperlink>
      <w:r>
        <w:t>].</w:t>
      </w:r>
    </w:p>
    <w:p w:rsidR="00053E38" w:rsidRDefault="00A15715">
      <w:pPr>
        <w:ind w:firstLine="567"/>
        <w:jc w:val="both"/>
      </w:pPr>
      <w:r>
        <w:t>Khi đã xác định rung nhĩ ở người bệnh từng có TIA hoặc đột quỵ thiếu máu não, tiền sử biến cố đã cho 2 điểm trong thang CHA2DS2-VASc và thường tạo chỉ định kháng đông nếu không có chống chỉ định. Thuốc kháng đông đường uống trực tiếp được ưu tiên hơn kháng vitamin K trong rung nhĩ không kèm van cơ học hoặc hẹp van hai lá mức trung bình đến nặng; liều phải được điều chỉnh theo tuổi, cân nặng, chức năng thận và tương tác thuốc [</w:t>
      </w:r>
      <w:hyperlink w:anchor="TLTK_18">
        <w:r>
          <w:rPr>
            <w:color w:val="000000"/>
            <w:szCs w:val="26"/>
          </w:rPr>
          <w:t>18</w:t>
        </w:r>
      </w:hyperlink>
      <w:r>
        <w:t>].</w:t>
      </w:r>
    </w:p>
    <w:p w:rsidR="00053E38" w:rsidRDefault="00A15715">
      <w:pPr>
        <w:ind w:firstLine="567"/>
        <w:jc w:val="both"/>
      </w:pPr>
      <w:r>
        <w:t xml:space="preserve">Ngoài rung nhĩ, đánh giá tim mạch còn phải truy tìm các nguồn lấp mạch nguy cơ cao khác theo phân loại của Hart: huyết khối thất trái sau nhồi máu cơ tim hoặc trên nền bệnh cơ tim giãn với phân suất tống máu dưới 30%, van cơ học, viêm nội tâm mạc nhiễm khuẩn có sùi van, u nhầy nhĩ trái và viêm nội tâm mạc Libman-Sacks trên nền lupus. Các nguồn nguy cơ trung bình đến thấp gồm </w:t>
      </w:r>
      <w:proofErr w:type="gramStart"/>
      <w:r>
        <w:t>sa</w:t>
      </w:r>
      <w:proofErr w:type="gramEnd"/>
      <w:r>
        <w:t xml:space="preserve"> van hai lá, vôi hoá vòng van hai lá, mảng xơ vữa cung động mạch chủ, lỗ bầu dục thông đơn thuần và phình thất trái. Phân biệt nguồn nguy cơ cao với nguồn nguy cơ thấp có ý nghĩa quan trọng, vì chỉ các nguồn nguy cơ cao mới đủ tiêu chí loại trừ ESUS và mới chắc chắn được hưởng lợi từ kháng đông [</w:t>
      </w:r>
      <w:hyperlink w:anchor="TLTK_18">
        <w:r>
          <w:rPr>
            <w:color w:val="000000"/>
            <w:szCs w:val="26"/>
          </w:rPr>
          <w:t>18</w:t>
        </w:r>
      </w:hyperlink>
      <w:proofErr w:type="gramStart"/>
      <w:r>
        <w:t>,</w:t>
      </w:r>
      <w:proofErr w:type="gramEnd"/>
      <w:r>
        <w:fldChar w:fldCharType="begin"/>
      </w:r>
      <w:r>
        <w:instrText xml:space="preserve"> HYPERLINK \l "TLTK_36" \h </w:instrText>
      </w:r>
      <w:r>
        <w:fldChar w:fldCharType="separate"/>
      </w:r>
      <w:r>
        <w:rPr>
          <w:color w:val="000000"/>
          <w:szCs w:val="26"/>
        </w:rPr>
        <w:t>36</w:t>
      </w:r>
      <w:r>
        <w:rPr>
          <w:color w:val="000000"/>
          <w:szCs w:val="26"/>
        </w:rPr>
        <w:fldChar w:fldCharType="end"/>
      </w:r>
      <w:r>
        <w:t>].</w:t>
      </w:r>
    </w:p>
    <w:p w:rsidR="00053E38" w:rsidRDefault="00A15715">
      <w:pPr>
        <w:ind w:firstLine="567"/>
        <w:jc w:val="both"/>
      </w:pPr>
      <w:r>
        <w:lastRenderedPageBreak/>
        <w:t xml:space="preserve">Định lượng các dấu ấn sinh học </w:t>
      </w:r>
      <w:proofErr w:type="gramStart"/>
      <w:r>
        <w:t>tim</w:t>
      </w:r>
      <w:proofErr w:type="gramEnd"/>
      <w:r>
        <w:t xml:space="preserve"> mạch ngày càng có vai trò trong cá thể hoá đánh giá. Nồng độ NT-proBNP vượt ngưỡng 250–400 pg/mL gợi ý quá tải </w:t>
      </w:r>
      <w:proofErr w:type="gramStart"/>
      <w:r>
        <w:t>nhĩ</w:t>
      </w:r>
      <w:proofErr w:type="gramEnd"/>
      <w:r>
        <w:t xml:space="preserve"> và là yếu tố tiên đoán độc lập của rung nhĩ tiềm ẩn cũng như của đột quỵ tái phát. Troponin siêu nhạy tăng nhẹ thường gặp ở người bệnh đột quỵ và phản ánh sự đồng tồn tại của bệnh động mạch vành cận lâm sàng. D-dimer tăng cao kéo dài, đặc biệt khi không có lý do rõ ràng sau khi đã loại trừ thuyên tắc phổi và huyết khối tĩnh mạch sâu, gợi ý huyết khối liên quan ung thư và là chỉ định tầm soát ung thư tích cực ở người bệnh ESUS có tổn thương đa ổ qua nhiều vùng cấp máu [</w:t>
      </w:r>
      <w:hyperlink w:anchor="TLTK_36">
        <w:r>
          <w:rPr>
            <w:color w:val="000000"/>
            <w:szCs w:val="26"/>
          </w:rPr>
          <w:t>36</w:t>
        </w:r>
      </w:hyperlink>
      <w:proofErr w:type="gramStart"/>
      <w:r>
        <w:t>,</w:t>
      </w:r>
      <w:proofErr w:type="gramEnd"/>
      <w:r>
        <w:fldChar w:fldCharType="begin"/>
      </w:r>
      <w:r>
        <w:instrText xml:space="preserve"> HYPERLINK \l "TLTK_38" \h </w:instrText>
      </w:r>
      <w:r>
        <w:fldChar w:fldCharType="separate"/>
      </w:r>
      <w:r>
        <w:rPr>
          <w:color w:val="000000"/>
          <w:szCs w:val="26"/>
        </w:rPr>
        <w:t>38</w:t>
      </w:r>
      <w:r>
        <w:rPr>
          <w:color w:val="000000"/>
          <w:szCs w:val="26"/>
        </w:rPr>
        <w:fldChar w:fldCharType="end"/>
      </w:r>
      <w:r>
        <w:t>].</w:t>
      </w:r>
    </w:p>
    <w:p w:rsidR="00053E38" w:rsidRDefault="00A15715">
      <w:pPr>
        <w:pStyle w:val="Heading2"/>
      </w:pPr>
      <w:bookmarkStart w:id="27" w:name="_Toc238734918"/>
      <w:r>
        <w:t>2.4. Phân loại nguyên nhân</w:t>
      </w:r>
      <w:bookmarkEnd w:id="27"/>
    </w:p>
    <w:p w:rsidR="00053E38" w:rsidRDefault="00A15715">
      <w:pPr>
        <w:pStyle w:val="Heading3"/>
      </w:pPr>
      <w:r>
        <w:t>2.4.1. Năm phân nhóm TOAST</w:t>
      </w:r>
    </w:p>
    <w:p w:rsidR="00053E38" w:rsidRDefault="00A15715">
      <w:pPr>
        <w:ind w:firstLine="567"/>
        <w:jc w:val="both"/>
      </w:pPr>
      <w:proofErr w:type="gramStart"/>
      <w:r>
        <w:t>Phân loại nguyên nhân nhồi máu não là bước cuối cùng trong quy trình chẩn đoán nhưng có ý nghĩa quyết định đối với chiến lược phòng ngừa thứ phát.</w:t>
      </w:r>
      <w:proofErr w:type="gramEnd"/>
      <w:r>
        <w:t xml:space="preserve"> Hệ thống TOAST do Adams và cộng sự đề xuất năm 1993 vẫn là khung phân loại được áp dụng rộng rãi nhất trên thế giới, với năm phân nhóm chính dựa trên kết hợp dữ liệu lâm sàng, hình ảnh, </w:t>
      </w:r>
      <w:proofErr w:type="gramStart"/>
      <w:r>
        <w:t>tim</w:t>
      </w:r>
      <w:proofErr w:type="gramEnd"/>
      <w:r>
        <w:t xml:space="preserve"> mạch và sinh học [</w:t>
      </w:r>
      <w:hyperlink w:anchor="TLTK_35">
        <w:r>
          <w:rPr>
            <w:color w:val="000000"/>
            <w:szCs w:val="26"/>
          </w:rPr>
          <w:t>35</w:t>
        </w:r>
      </w:hyperlink>
      <w:r>
        <w:t>].</w:t>
      </w:r>
    </w:p>
    <w:p w:rsidR="00053E38" w:rsidRDefault="00A15715">
      <w:pPr>
        <w:ind w:firstLine="567"/>
        <w:jc w:val="both"/>
      </w:pPr>
      <w:r>
        <w:t>Năm phân nhóm TOAST gồm: xơ vữa động mạch lớn chiếm 15–25%; lấp mạch nguồn tim chiếm 20–30%; bệnh mạch máu nhỏ gây nhồi máu ổ khuyết chiếm khoảng 25%; nguyên nhân xác định khác như bóc tách, viêm mạch hoặc bệnh tăng đông chiếm khoảng 5%; và đột quỵ chưa rõ nguyên nhân chiếm 25–30%. Tỷ lệ này tương đối ổn định qua các nghiên cứu cộng đồng và các sổ bộ đa quốc gia, tuy có dao động theo đặc điểm dân tộc và mức độ đầy đủ của khảo sát [</w:t>
      </w:r>
      <w:hyperlink w:anchor="TLTK_22">
        <w:r>
          <w:rPr>
            <w:color w:val="000000"/>
            <w:szCs w:val="26"/>
          </w:rPr>
          <w:t>22</w:t>
        </w:r>
      </w:hyperlink>
      <w:proofErr w:type="gramStart"/>
      <w:r>
        <w:t>,</w:t>
      </w:r>
      <w:proofErr w:type="gramEnd"/>
      <w:r>
        <w:fldChar w:fldCharType="begin"/>
      </w:r>
      <w:r>
        <w:instrText xml:space="preserve"> HYPERLINK \l "TLTK_35" \h </w:instrText>
      </w:r>
      <w:r>
        <w:fldChar w:fldCharType="separate"/>
      </w:r>
      <w:r>
        <w:rPr>
          <w:color w:val="000000"/>
          <w:szCs w:val="26"/>
        </w:rPr>
        <w:t>35</w:t>
      </w:r>
      <w:r>
        <w:rPr>
          <w:color w:val="000000"/>
          <w:szCs w:val="26"/>
        </w:rPr>
        <w:fldChar w:fldCharType="end"/>
      </w:r>
      <w:r>
        <w:t>].</w:t>
      </w:r>
    </w:p>
    <w:p w:rsidR="00053E38" w:rsidRDefault="00A15715">
      <w:pPr>
        <w:pStyle w:val="Heading3"/>
      </w:pPr>
      <w:r>
        <w:t>2.4.2. Từ đột quỵ chưa rõ nguyên nhân đến đột quỵ lấp mạch chưa rõ nguồn</w:t>
      </w:r>
    </w:p>
    <w:p w:rsidR="00053E38" w:rsidRDefault="00A15715">
      <w:pPr>
        <w:ind w:firstLine="567"/>
        <w:jc w:val="both"/>
      </w:pPr>
      <w:r>
        <w:t xml:space="preserve">Nhóm chưa rõ nguyên nhân vẫn là khoảng trống lớn nhất trong chẩn đoán: 25–30% người bệnh nhồi máu não không tìm được nguyên nhân sau đánh giá đầy đủ. Để giải quyết vấn đề này, Hart và cộng sự đề xuất khái niệm ESUS như một cấu trúc lâm sàng đồng nhất hơn, với bốn tiêu chí cụ thể: tổn thương lấp mạch không phải dạng ổ khuyết trên cắt lớp vi tính hoặc cộng hưởng từ; không có hẹp từ 50% trở lên ở động mạch lớn ngoài hoặc trong sọ cùng bên; không có nguồn lấp mạch </w:t>
      </w:r>
      <w:r>
        <w:lastRenderedPageBreak/>
        <w:t>tim nguy cơ cao như rung nhĩ kéo dài, phân suất tống máu dưới 30%, huyết khối thất trái, van cơ học hoặc viêm nội tâm mạc; và không có nguyên nhân xác định khác (Bảng 2.5) [</w:t>
      </w:r>
      <w:hyperlink w:anchor="TLTK_36">
        <w:r>
          <w:rPr>
            <w:color w:val="000000"/>
            <w:szCs w:val="26"/>
          </w:rPr>
          <w:t>36</w:t>
        </w:r>
      </w:hyperlink>
      <w:r>
        <w:t>].</w:t>
      </w:r>
    </w:p>
    <w:p w:rsidR="00053E38" w:rsidRDefault="00A15715" w:rsidP="0019311C">
      <w:pPr>
        <w:pStyle w:val="CaptionBang"/>
      </w:pPr>
      <w:bookmarkStart w:id="28" w:name="_Toc238734945"/>
      <w:proofErr w:type="gramStart"/>
      <w:r>
        <w:t>Bảng 2.5.</w:t>
      </w:r>
      <w:proofErr w:type="gramEnd"/>
      <w:r>
        <w:t xml:space="preserve"> So sánh </w:t>
      </w:r>
      <w:r w:rsidRPr="0019311C">
        <w:t>phân loại TOAST và tiêu chí đột quỵ lấp mạch chưa rõ nguồn</w:t>
      </w:r>
      <w:bookmarkEnd w:id="28"/>
      <w:r w:rsidRPr="0019311C">
        <w:t xml:space="preserve"> [</w:t>
      </w:r>
      <w:hyperlink w:anchor="TLTK_35">
        <w:r w:rsidRPr="0019311C">
          <w:rPr>
            <w:color w:val="000000"/>
            <w:szCs w:val="26"/>
          </w:rPr>
          <w:t>35</w:t>
        </w:r>
      </w:hyperlink>
      <w:proofErr w:type="gramStart"/>
      <w:r w:rsidRPr="0019311C">
        <w:t>,</w:t>
      </w:r>
      <w:proofErr w:type="gramEnd"/>
      <w:r w:rsidRPr="0019311C">
        <w:fldChar w:fldCharType="begin"/>
      </w:r>
      <w:r w:rsidRPr="0019311C">
        <w:instrText xml:space="preserve"> HYPERLINK \l "TLTK_36" \h </w:instrText>
      </w:r>
      <w:r w:rsidRPr="0019311C">
        <w:fldChar w:fldCharType="separate"/>
      </w:r>
      <w:r w:rsidRPr="0019311C">
        <w:rPr>
          <w:color w:val="000000"/>
          <w:szCs w:val="26"/>
        </w:rPr>
        <w:t>36</w:t>
      </w:r>
      <w:r w:rsidRPr="0019311C">
        <w:rPr>
          <w:color w:val="000000"/>
          <w:szCs w:val="26"/>
        </w:rPr>
        <w:fldChar w:fldCharType="end"/>
      </w:r>
      <w:r w:rsidRPr="0019311C">
        <w:t>].</w:t>
      </w:r>
    </w:p>
    <w:tbl>
      <w:tblPr>
        <w:tblStyle w:val="TableGrid"/>
        <w:tblW w:w="0" w:type="auto"/>
        <w:jc w:val="center"/>
        <w:tblLook w:val="04A0" w:firstRow="1" w:lastRow="0" w:firstColumn="1" w:lastColumn="0" w:noHBand="0" w:noVBand="1"/>
      </w:tblPr>
      <w:tblGrid>
        <w:gridCol w:w="2929"/>
        <w:gridCol w:w="2929"/>
        <w:gridCol w:w="2929"/>
      </w:tblGrid>
      <w:tr w:rsidR="00053E38">
        <w:trPr>
          <w:tblHeader/>
          <w:jc w:val="center"/>
        </w:trPr>
        <w:tc>
          <w:tcPr>
            <w:tcW w:w="2929" w:type="dxa"/>
            <w:vAlign w:val="center"/>
          </w:tcPr>
          <w:p w:rsidR="00053E38" w:rsidRDefault="00A15715">
            <w:pPr>
              <w:spacing w:before="20" w:after="20" w:line="240" w:lineRule="auto"/>
              <w:jc w:val="center"/>
            </w:pPr>
            <w:r>
              <w:rPr>
                <w:b/>
                <w:sz w:val="24"/>
              </w:rPr>
              <w:t>Đặc điểm</w:t>
            </w:r>
          </w:p>
        </w:tc>
        <w:tc>
          <w:tcPr>
            <w:tcW w:w="2929" w:type="dxa"/>
            <w:vAlign w:val="center"/>
          </w:tcPr>
          <w:p w:rsidR="00053E38" w:rsidRDefault="00A15715">
            <w:pPr>
              <w:spacing w:before="20" w:after="20" w:line="240" w:lineRule="auto"/>
              <w:jc w:val="center"/>
            </w:pPr>
            <w:r>
              <w:rPr>
                <w:b/>
                <w:sz w:val="24"/>
              </w:rPr>
              <w:t>TOAST (1993)</w:t>
            </w:r>
          </w:p>
        </w:tc>
        <w:tc>
          <w:tcPr>
            <w:tcW w:w="2929" w:type="dxa"/>
            <w:vAlign w:val="center"/>
          </w:tcPr>
          <w:p w:rsidR="00053E38" w:rsidRDefault="00A15715">
            <w:pPr>
              <w:spacing w:before="20" w:after="20" w:line="240" w:lineRule="auto"/>
              <w:jc w:val="center"/>
            </w:pPr>
            <w:r>
              <w:rPr>
                <w:b/>
                <w:sz w:val="24"/>
              </w:rPr>
              <w:t>ESUS (2014)</w:t>
            </w:r>
          </w:p>
        </w:tc>
      </w:tr>
      <w:tr w:rsidR="00053E38">
        <w:trPr>
          <w:jc w:val="center"/>
        </w:trPr>
        <w:tc>
          <w:tcPr>
            <w:tcW w:w="2929" w:type="dxa"/>
            <w:vAlign w:val="center"/>
          </w:tcPr>
          <w:p w:rsidR="00053E38" w:rsidRDefault="00A15715">
            <w:pPr>
              <w:spacing w:before="20" w:after="20" w:line="240" w:lineRule="auto"/>
              <w:jc w:val="center"/>
            </w:pPr>
            <w:r>
              <w:rPr>
                <w:sz w:val="24"/>
              </w:rPr>
              <w:t>Cấu trúc</w:t>
            </w:r>
          </w:p>
        </w:tc>
        <w:tc>
          <w:tcPr>
            <w:tcW w:w="2929" w:type="dxa"/>
            <w:vAlign w:val="center"/>
          </w:tcPr>
          <w:p w:rsidR="00053E38" w:rsidRDefault="00A15715">
            <w:pPr>
              <w:spacing w:before="20" w:after="20" w:line="240" w:lineRule="auto"/>
              <w:jc w:val="center"/>
            </w:pPr>
            <w:r>
              <w:rPr>
                <w:sz w:val="24"/>
              </w:rPr>
              <w:t>5 phân nhóm cố định</w:t>
            </w:r>
          </w:p>
        </w:tc>
        <w:tc>
          <w:tcPr>
            <w:tcW w:w="2929" w:type="dxa"/>
            <w:vAlign w:val="center"/>
          </w:tcPr>
          <w:p w:rsidR="00053E38" w:rsidRDefault="00A15715">
            <w:pPr>
              <w:spacing w:before="20" w:after="20" w:line="240" w:lineRule="auto"/>
              <w:jc w:val="center"/>
            </w:pPr>
            <w:r>
              <w:rPr>
                <w:sz w:val="24"/>
              </w:rPr>
              <w:t>Cấu trúc trong nhóm chưa rõ nguyên nhân</w:t>
            </w:r>
          </w:p>
        </w:tc>
      </w:tr>
      <w:tr w:rsidR="00053E38">
        <w:trPr>
          <w:jc w:val="center"/>
        </w:trPr>
        <w:tc>
          <w:tcPr>
            <w:tcW w:w="2929" w:type="dxa"/>
            <w:vAlign w:val="center"/>
          </w:tcPr>
          <w:p w:rsidR="00053E38" w:rsidRDefault="00A15715">
            <w:pPr>
              <w:spacing w:before="20" w:after="20" w:line="240" w:lineRule="auto"/>
              <w:jc w:val="center"/>
            </w:pPr>
            <w:r>
              <w:rPr>
                <w:sz w:val="24"/>
              </w:rPr>
              <w:t>Định hướng</w:t>
            </w:r>
          </w:p>
        </w:tc>
        <w:tc>
          <w:tcPr>
            <w:tcW w:w="2929" w:type="dxa"/>
            <w:vAlign w:val="center"/>
          </w:tcPr>
          <w:p w:rsidR="00053E38" w:rsidRDefault="00A15715">
            <w:pPr>
              <w:spacing w:before="20" w:after="20" w:line="240" w:lineRule="auto"/>
              <w:jc w:val="center"/>
            </w:pPr>
            <w:r>
              <w:rPr>
                <w:sz w:val="24"/>
              </w:rPr>
              <w:t>Phân loại theo nguyên nhân xác định</w:t>
            </w:r>
          </w:p>
        </w:tc>
        <w:tc>
          <w:tcPr>
            <w:tcW w:w="2929" w:type="dxa"/>
            <w:vAlign w:val="center"/>
          </w:tcPr>
          <w:p w:rsidR="00053E38" w:rsidRDefault="00A15715">
            <w:pPr>
              <w:spacing w:before="20" w:after="20" w:line="240" w:lineRule="auto"/>
              <w:jc w:val="center"/>
            </w:pPr>
            <w:r>
              <w:rPr>
                <w:sz w:val="24"/>
              </w:rPr>
              <w:t>Phân loại theo cơ chế lấp mạch</w:t>
            </w:r>
          </w:p>
        </w:tc>
      </w:tr>
      <w:tr w:rsidR="00053E38">
        <w:trPr>
          <w:jc w:val="center"/>
        </w:trPr>
        <w:tc>
          <w:tcPr>
            <w:tcW w:w="2929" w:type="dxa"/>
            <w:vAlign w:val="center"/>
          </w:tcPr>
          <w:p w:rsidR="00053E38" w:rsidRDefault="00A15715">
            <w:pPr>
              <w:spacing w:before="20" w:after="20" w:line="240" w:lineRule="auto"/>
              <w:jc w:val="center"/>
            </w:pPr>
            <w:r>
              <w:rPr>
                <w:sz w:val="24"/>
              </w:rPr>
              <w:t>Xơ vữa động mạch lớn</w:t>
            </w:r>
          </w:p>
        </w:tc>
        <w:tc>
          <w:tcPr>
            <w:tcW w:w="2929" w:type="dxa"/>
            <w:vAlign w:val="center"/>
          </w:tcPr>
          <w:p w:rsidR="00053E38" w:rsidRDefault="00A15715">
            <w:pPr>
              <w:spacing w:before="20" w:after="20" w:line="240" w:lineRule="auto"/>
              <w:jc w:val="center"/>
            </w:pPr>
            <w:r>
              <w:rPr>
                <w:sz w:val="24"/>
              </w:rPr>
              <w:t>Hẹp ≥ 50% phù hợp với tổn thương</w:t>
            </w:r>
          </w:p>
        </w:tc>
        <w:tc>
          <w:tcPr>
            <w:tcW w:w="2929" w:type="dxa"/>
            <w:vAlign w:val="center"/>
          </w:tcPr>
          <w:p w:rsidR="00053E38" w:rsidRDefault="00A15715">
            <w:pPr>
              <w:spacing w:before="20" w:after="20" w:line="240" w:lineRule="auto"/>
              <w:jc w:val="center"/>
            </w:pPr>
            <w:r>
              <w:rPr>
                <w:sz w:val="24"/>
              </w:rPr>
              <w:t>Loại trừ nếu hẹp ≥ 50%</w:t>
            </w:r>
          </w:p>
        </w:tc>
      </w:tr>
      <w:tr w:rsidR="00053E38">
        <w:trPr>
          <w:jc w:val="center"/>
        </w:trPr>
        <w:tc>
          <w:tcPr>
            <w:tcW w:w="2929" w:type="dxa"/>
            <w:vAlign w:val="center"/>
          </w:tcPr>
          <w:p w:rsidR="00053E38" w:rsidRDefault="00A15715">
            <w:pPr>
              <w:spacing w:before="20" w:after="20" w:line="240" w:lineRule="auto"/>
              <w:jc w:val="center"/>
            </w:pPr>
            <w:r>
              <w:rPr>
                <w:sz w:val="24"/>
              </w:rPr>
              <w:t>Lấp mạch nguồn tim</w:t>
            </w:r>
          </w:p>
        </w:tc>
        <w:tc>
          <w:tcPr>
            <w:tcW w:w="2929" w:type="dxa"/>
            <w:vAlign w:val="center"/>
          </w:tcPr>
          <w:p w:rsidR="00053E38" w:rsidRDefault="00A15715">
            <w:pPr>
              <w:spacing w:before="20" w:after="20" w:line="240" w:lineRule="auto"/>
              <w:jc w:val="center"/>
            </w:pPr>
            <w:r>
              <w:rPr>
                <w:sz w:val="24"/>
              </w:rPr>
              <w:t>Có nguồn nguy cơ cao hoặc trung bình</w:t>
            </w:r>
          </w:p>
        </w:tc>
        <w:tc>
          <w:tcPr>
            <w:tcW w:w="2929" w:type="dxa"/>
            <w:vAlign w:val="center"/>
          </w:tcPr>
          <w:p w:rsidR="00053E38" w:rsidRDefault="00A15715">
            <w:pPr>
              <w:spacing w:before="20" w:after="20" w:line="240" w:lineRule="auto"/>
              <w:jc w:val="center"/>
            </w:pPr>
            <w:r>
              <w:rPr>
                <w:sz w:val="24"/>
              </w:rPr>
              <w:t>Loại trừ nếu có nguồn nguy cơ cao</w:t>
            </w:r>
          </w:p>
        </w:tc>
      </w:tr>
      <w:tr w:rsidR="00053E38">
        <w:trPr>
          <w:jc w:val="center"/>
        </w:trPr>
        <w:tc>
          <w:tcPr>
            <w:tcW w:w="2929" w:type="dxa"/>
            <w:vAlign w:val="center"/>
          </w:tcPr>
          <w:p w:rsidR="00053E38" w:rsidRDefault="00A15715">
            <w:pPr>
              <w:spacing w:before="20" w:after="20" w:line="240" w:lineRule="auto"/>
              <w:jc w:val="center"/>
            </w:pPr>
            <w:r>
              <w:rPr>
                <w:sz w:val="24"/>
              </w:rPr>
              <w:t>Tổn thương não</w:t>
            </w:r>
          </w:p>
        </w:tc>
        <w:tc>
          <w:tcPr>
            <w:tcW w:w="2929" w:type="dxa"/>
            <w:vAlign w:val="center"/>
          </w:tcPr>
          <w:p w:rsidR="00053E38" w:rsidRDefault="00A15715">
            <w:pPr>
              <w:spacing w:before="20" w:after="20" w:line="240" w:lineRule="auto"/>
              <w:jc w:val="center"/>
            </w:pPr>
            <w:r>
              <w:rPr>
                <w:sz w:val="24"/>
              </w:rPr>
              <w:t>Không quy định cụ thể vùng giải phẫu</w:t>
            </w:r>
          </w:p>
        </w:tc>
        <w:tc>
          <w:tcPr>
            <w:tcW w:w="2929" w:type="dxa"/>
            <w:vAlign w:val="center"/>
          </w:tcPr>
          <w:p w:rsidR="00053E38" w:rsidRDefault="00A15715">
            <w:pPr>
              <w:spacing w:before="20" w:after="20" w:line="240" w:lineRule="auto"/>
              <w:jc w:val="center"/>
            </w:pPr>
            <w:r>
              <w:rPr>
                <w:sz w:val="24"/>
              </w:rPr>
              <w:t>Phải là nhồi máu không dạng ổ khuyết</w:t>
            </w:r>
          </w:p>
        </w:tc>
      </w:tr>
      <w:tr w:rsidR="00053E38">
        <w:trPr>
          <w:jc w:val="center"/>
        </w:trPr>
        <w:tc>
          <w:tcPr>
            <w:tcW w:w="2929" w:type="dxa"/>
            <w:vAlign w:val="center"/>
          </w:tcPr>
          <w:p w:rsidR="00053E38" w:rsidRDefault="00A15715">
            <w:pPr>
              <w:spacing w:before="20" w:after="20" w:line="240" w:lineRule="auto"/>
              <w:jc w:val="center"/>
            </w:pPr>
            <w:r>
              <w:rPr>
                <w:sz w:val="24"/>
              </w:rPr>
              <w:t>Nhóm chưa rõ nguyên nhân</w:t>
            </w:r>
          </w:p>
        </w:tc>
        <w:tc>
          <w:tcPr>
            <w:tcW w:w="2929" w:type="dxa"/>
            <w:vAlign w:val="center"/>
          </w:tcPr>
          <w:p w:rsidR="00053E38" w:rsidRDefault="00A15715">
            <w:pPr>
              <w:spacing w:before="20" w:after="20" w:line="240" w:lineRule="auto"/>
              <w:jc w:val="center"/>
            </w:pPr>
            <w:r>
              <w:rPr>
                <w:sz w:val="24"/>
              </w:rPr>
              <w:t>Khoảng 25–30% tổng số nhồi máu</w:t>
            </w:r>
          </w:p>
        </w:tc>
        <w:tc>
          <w:tcPr>
            <w:tcW w:w="2929" w:type="dxa"/>
            <w:vAlign w:val="center"/>
          </w:tcPr>
          <w:p w:rsidR="00053E38" w:rsidRDefault="00A15715">
            <w:pPr>
              <w:spacing w:before="20" w:after="20" w:line="240" w:lineRule="auto"/>
              <w:jc w:val="center"/>
            </w:pPr>
            <w:r>
              <w:rPr>
                <w:sz w:val="24"/>
              </w:rPr>
              <w:t>ESUS chiếm 50–80% nhóm này, khoảng 17% tổng số</w:t>
            </w:r>
          </w:p>
        </w:tc>
      </w:tr>
      <w:tr w:rsidR="00053E38">
        <w:trPr>
          <w:jc w:val="center"/>
        </w:trPr>
        <w:tc>
          <w:tcPr>
            <w:tcW w:w="2929" w:type="dxa"/>
            <w:vAlign w:val="center"/>
          </w:tcPr>
          <w:p w:rsidR="00053E38" w:rsidRDefault="00A15715">
            <w:pPr>
              <w:spacing w:before="20" w:after="20" w:line="240" w:lineRule="auto"/>
              <w:jc w:val="center"/>
            </w:pPr>
            <w:r>
              <w:rPr>
                <w:sz w:val="24"/>
              </w:rPr>
              <w:t>Tỷ lệ tái phát mỗi năm</w:t>
            </w:r>
          </w:p>
        </w:tc>
        <w:tc>
          <w:tcPr>
            <w:tcW w:w="2929" w:type="dxa"/>
            <w:vAlign w:val="center"/>
          </w:tcPr>
          <w:p w:rsidR="00053E38" w:rsidRDefault="00A15715">
            <w:pPr>
              <w:spacing w:before="20" w:after="20" w:line="240" w:lineRule="auto"/>
              <w:jc w:val="center"/>
            </w:pPr>
            <w:r>
              <w:rPr>
                <w:sz w:val="24"/>
              </w:rPr>
              <w:t>Tuỳ phân nhóm</w:t>
            </w:r>
          </w:p>
        </w:tc>
        <w:tc>
          <w:tcPr>
            <w:tcW w:w="2929" w:type="dxa"/>
            <w:vAlign w:val="center"/>
          </w:tcPr>
          <w:p w:rsidR="00053E38" w:rsidRDefault="00A15715">
            <w:pPr>
              <w:spacing w:before="20" w:after="20" w:line="240" w:lineRule="auto"/>
              <w:jc w:val="center"/>
            </w:pPr>
            <w:r>
              <w:rPr>
                <w:sz w:val="24"/>
              </w:rPr>
              <w:t>Khoảng 4–5%</w:t>
            </w:r>
          </w:p>
        </w:tc>
      </w:tr>
    </w:tbl>
    <w:p w:rsidR="00053E38" w:rsidRDefault="00053E38">
      <w:pPr>
        <w:spacing w:after="120" w:line="240" w:lineRule="auto"/>
      </w:pPr>
    </w:p>
    <w:p w:rsidR="00053E38" w:rsidRDefault="00A15715">
      <w:pPr>
        <w:ind w:firstLine="567"/>
        <w:jc w:val="both"/>
      </w:pPr>
      <w:r>
        <w:t xml:space="preserve">Đánh giá nguyên nhân </w:t>
      </w:r>
      <w:proofErr w:type="gramStart"/>
      <w:r>
        <w:t>theo</w:t>
      </w:r>
      <w:proofErr w:type="gramEnd"/>
      <w:r>
        <w:t xml:space="preserve"> TOAST hoặc ESUS cần tối thiểu: hình ảnh não xác định kiểu nhồi máu, hình ảnh động mạch ngoài và trong sọ, điện tâm đồ cùng theo dõi nhịp thích hợp, siêu âm tim qua thành ngực và xét nghiệm thường quy. Các khảo sát bổ sung như siêu âm </w:t>
      </w:r>
      <w:proofErr w:type="gramStart"/>
      <w:r>
        <w:t>tim</w:t>
      </w:r>
      <w:proofErr w:type="gramEnd"/>
      <w:r>
        <w:t xml:space="preserve"> qua thực quản, máy ghi nhịp cấy dưới da, hình ảnh thành mạch hoặc tầm soát ung thư được chọn theo giả thuyết căn nguyên. Xét nghiệm tăng đông không nên thực hiện như một bộ xét nghiệm thường quy cho mọi người bệnh trẻ; chỉ định cần được định hướng bởi tiền sử huyết khối, sảy </w:t>
      </w:r>
      <w:proofErr w:type="gramStart"/>
      <w:r>
        <w:t>thai</w:t>
      </w:r>
      <w:proofErr w:type="gramEnd"/>
      <w:r>
        <w:t>, ung thư, bệnh hệ thống, loại nhồi máu và việc không tìm thấy nguyên nhân thường gặp. Cũng cần lưu ý một số xét nghiệm bị sai lệch trong giai đoạn cấp hoặc khi người bệnh đang dùng kháng đông [</w:t>
      </w:r>
      <w:hyperlink w:anchor="TLTK_13">
        <w:r>
          <w:rPr>
            <w:color w:val="000000"/>
            <w:szCs w:val="26"/>
          </w:rPr>
          <w:t>13</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hyperlink w:anchor="TLTK_36">
        <w:r>
          <w:rPr>
            <w:color w:val="000000"/>
            <w:szCs w:val="26"/>
          </w:rPr>
          <w:t>36</w:t>
        </w:r>
      </w:hyperlink>
      <w:r>
        <w:t>].</w:t>
      </w:r>
    </w:p>
    <w:p w:rsidR="00053E38" w:rsidRDefault="00A15715">
      <w:pPr>
        <w:ind w:firstLine="567"/>
        <w:jc w:val="both"/>
      </w:pPr>
      <w:r>
        <w:t xml:space="preserve">Đối với nhóm chưa rõ nguyên nhân, các nguyên nhân tiềm ẩn cần truy tìm chủ động gồm: rung nhĩ tiềm ẩn, đặc biệt ở người trên 55 tuổi; lỗ bầu dục thông kèm phình vách liên nhĩ, đặc biệt ở người dưới 60 tuổi có điểm RoPE cao; bệnh cơ nhĩ với NT-proBNP cao, nhĩ trái giãn và lực tận cùng sóng P bất thường; mảng xơ vữa </w:t>
      </w:r>
      <w:r>
        <w:lastRenderedPageBreak/>
        <w:t>cung động mạch chủ dày từ 4 mm trở lên; tăng đông liên quan ung thư với D-dimer cao và tổn thương đa ổ qua nhiều vùng cấp máu; và các tình trạng tăng đông di truyền (Hình 2.5) [</w:t>
      </w:r>
      <w:hyperlink w:anchor="TLTK_36">
        <w:r>
          <w:rPr>
            <w:color w:val="000000"/>
            <w:szCs w:val="26"/>
          </w:rPr>
          <w:t>36</w:t>
        </w:r>
      </w:hyperlink>
      <w:r>
        <w:t>,</w:t>
      </w:r>
      <w:hyperlink w:anchor="TLTK_37">
        <w:r>
          <w:rPr>
            <w:color w:val="000000"/>
            <w:szCs w:val="26"/>
          </w:rPr>
          <w:t>37</w:t>
        </w:r>
      </w:hyperlink>
      <w:r>
        <w:t>].</w:t>
      </w:r>
    </w:p>
    <w:p w:rsidR="00053E38" w:rsidRDefault="0019311C">
      <w:pPr>
        <w:keepNext/>
        <w:spacing w:before="120" w:after="40"/>
        <w:jc w:val="center"/>
      </w:pPr>
      <w:r>
        <w:rPr>
          <w:noProof/>
        </w:rPr>
        <w:drawing>
          <wp:inline distT="0" distB="0" distL="0" distR="0">
            <wp:extent cx="5580380" cy="372046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819210665_2288877282543632696_2562694809699610219_9768028ea35c7b55c43b083faf7b5829.jpg"/>
                    <pic:cNvPicPr/>
                  </pic:nvPicPr>
                  <pic:blipFill>
                    <a:blip r:embed="rId15">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rsidR="00053E38" w:rsidRDefault="00A15715">
      <w:pPr>
        <w:pStyle w:val="CaptionHinh"/>
      </w:pPr>
      <w:bookmarkStart w:id="29" w:name="_Toc238734967"/>
      <w:proofErr w:type="gramStart"/>
      <w:r>
        <w:t>Hình 2.5.</w:t>
      </w:r>
      <w:proofErr w:type="gramEnd"/>
      <w:r>
        <w:t xml:space="preserve"> </w:t>
      </w:r>
      <w:proofErr w:type="gramStart"/>
      <w:r>
        <w:t>Phân biệt khái niệm đột quỵ chưa rõ nguyên nhân với đột quỵ lấp mạch chưa rõ nguồn.</w:t>
      </w:r>
      <w:proofErr w:type="gramEnd"/>
      <w:r>
        <w:t xml:space="preserve"> Nhóm đột quỵ chưa rõ nguyên nhân bao gồm ba tình huống: chưa xác định được nguyên nhân do khảo sát chưa đầy đủ; chưa xác định được do có nhiều nguồn lấp mạch cùng tồn tại; và chưa xác định được dù đã khảo sát đầy đủ theo khuyến cáo — chỉ nhóm thứ ba mới là đột quỵ lấp mạch chưa rõ nguồn.</w:t>
      </w:r>
      <w:bookmarkEnd w:id="29"/>
    </w:p>
    <w:p w:rsidR="00053E38" w:rsidRDefault="00A15715">
      <w:pPr>
        <w:spacing w:after="80"/>
        <w:jc w:val="center"/>
      </w:pPr>
      <w:r>
        <w:rPr>
          <w:i/>
        </w:rPr>
        <w:t>Nguồn: Ntaios và cộng sự [</w:t>
      </w:r>
      <w:hyperlink w:anchor="TLTK_37">
        <w:r>
          <w:rPr>
            <w:color w:val="000000"/>
            <w:szCs w:val="26"/>
          </w:rPr>
          <w:t>37</w:t>
        </w:r>
      </w:hyperlink>
      <w:r>
        <w:rPr>
          <w:i/>
        </w:rPr>
        <w:t xml:space="preserve">]; tiêu chí gốc </w:t>
      </w:r>
      <w:proofErr w:type="gramStart"/>
      <w:r>
        <w:rPr>
          <w:i/>
        </w:rPr>
        <w:t>theo</w:t>
      </w:r>
      <w:proofErr w:type="gramEnd"/>
      <w:r>
        <w:rPr>
          <w:i/>
        </w:rPr>
        <w:t xml:space="preserve"> Hart và cộng sự [</w:t>
      </w:r>
      <w:hyperlink w:anchor="TLTK_36">
        <w:r>
          <w:rPr>
            <w:color w:val="000000"/>
            <w:szCs w:val="26"/>
          </w:rPr>
          <w:t>36</w:t>
        </w:r>
      </w:hyperlink>
      <w:r>
        <w:rPr>
          <w:i/>
        </w:rPr>
        <w:t>].</w:t>
      </w:r>
    </w:p>
    <w:p w:rsidR="00053E38" w:rsidRDefault="00A15715">
      <w:pPr>
        <w:pStyle w:val="Heading3"/>
      </w:pPr>
      <w:r>
        <w:t xml:space="preserve">2.4.3. Hệ thống phân loại </w:t>
      </w:r>
      <w:proofErr w:type="gramStart"/>
      <w:r>
        <w:t>theo</w:t>
      </w:r>
      <w:proofErr w:type="gramEnd"/>
      <w:r>
        <w:t xml:space="preserve"> nguyên nhân CCS</w:t>
      </w:r>
    </w:p>
    <w:p w:rsidR="00053E38" w:rsidRDefault="00A15715">
      <w:pPr>
        <w:ind w:firstLine="567"/>
        <w:jc w:val="both"/>
      </w:pPr>
      <w:r>
        <w:t xml:space="preserve">Hệ thống phân loại theo nguyên nhân CCS của Ay và cộng sự là một cải tiến của TOAST, bổ sung phân tầng độ tin cậy của nguyên nhân theo ba mức rõ ràng, nhiều khả năng và có thể, cho từng phân nhóm, do đó phù hợp hơn cho cá thể hoá điều trị. </w:t>
      </w:r>
      <w:proofErr w:type="gramStart"/>
      <w:r>
        <w:t xml:space="preserve">CCS đặc biệt hữu ích trong nghiên cứu vì cho phép so sánh chính xác hơn </w:t>
      </w:r>
      <w:r>
        <w:lastRenderedPageBreak/>
        <w:t>các phân nhóm có nguyên nhân chồng lấp, đồng thời giảm tỷ lệ phân loại “không xác định” so với TOAST cổ điển từ khoảng 30% xuống dưới 20% [</w:t>
      </w:r>
      <w:hyperlink w:anchor="TLTK_71">
        <w:r>
          <w:rPr>
            <w:color w:val="000000"/>
            <w:szCs w:val="26"/>
          </w:rPr>
          <w:t>71</w:t>
        </w:r>
      </w:hyperlink>
      <w:r>
        <w:t>].</w:t>
      </w:r>
      <w:proofErr w:type="gramEnd"/>
    </w:p>
    <w:p w:rsidR="00053E38" w:rsidRDefault="00A15715">
      <w:pPr>
        <w:pStyle w:val="Heading3"/>
      </w:pPr>
      <w:r>
        <w:t>2.4.4. Đặc thù quần thể châu Á</w:t>
      </w:r>
    </w:p>
    <w:p w:rsidR="00053E38" w:rsidRDefault="00A15715">
      <w:pPr>
        <w:ind w:firstLine="567"/>
        <w:jc w:val="both"/>
      </w:pPr>
      <w:r>
        <w:t>Nghiên cứu CICAS thực hiện ở quần thể châu Á cho thấy hẹp xơ vữa động mạch nội sọ là nguyên nhân chính của nhóm xơ vữa động mạch lớn ở Đông Á, chiếm tới 30–50% số ca nhồi máu não — cao hơn rõ rệt so với quần thể Bắc Mỹ và châu Âu, nơi xơ vữa động mạch cảnh ngoài sọ chiếm ưu thế. Phát hiện này có hàm ý quan trọng cho thực hành tại Việt Nam: cần ưu tiên khảo sát toàn bộ cây mạch máu nội sọ bằng chụp mạch cắt lớp vi tính hoặc cộng hưởng từ, và cân nhắc sớm kháng kết tập tiểu cầu kép cường độ cao khi hẹp nội sọ có triệu chứng, theo bằng chứng từ SAMMPRIS, CHANCE và POINT [</w:t>
      </w:r>
      <w:hyperlink w:anchor="TLTK_14">
        <w:r>
          <w:rPr>
            <w:color w:val="000000"/>
            <w:szCs w:val="26"/>
          </w:rPr>
          <w:t>14</w:t>
        </w:r>
      </w:hyperlink>
      <w:proofErr w:type="gramStart"/>
      <w:r>
        <w:t>,</w:t>
      </w:r>
      <w:proofErr w:type="gramEnd"/>
      <w:r>
        <w:fldChar w:fldCharType="begin"/>
      </w:r>
      <w:r>
        <w:instrText xml:space="preserve"> HYPERLINK \l "TLTK_15" \h </w:instrText>
      </w:r>
      <w:r>
        <w:fldChar w:fldCharType="separate"/>
      </w:r>
      <w:r>
        <w:rPr>
          <w:color w:val="000000"/>
          <w:szCs w:val="26"/>
        </w:rPr>
        <w:t>15</w:t>
      </w:r>
      <w:r>
        <w:rPr>
          <w:color w:val="000000"/>
          <w:szCs w:val="26"/>
        </w:rPr>
        <w:fldChar w:fldCharType="end"/>
      </w:r>
      <w:r>
        <w:t>,</w:t>
      </w:r>
      <w:hyperlink w:anchor="TLTK_19">
        <w:r>
          <w:rPr>
            <w:color w:val="000000"/>
            <w:szCs w:val="26"/>
          </w:rPr>
          <w:t>19</w:t>
        </w:r>
      </w:hyperlink>
      <w:r>
        <w:t>,</w:t>
      </w:r>
      <w:hyperlink w:anchor="TLTK_72">
        <w:r>
          <w:rPr>
            <w:color w:val="000000"/>
            <w:szCs w:val="26"/>
          </w:rPr>
          <w:t>72</w:t>
        </w:r>
      </w:hyperlink>
      <w:r>
        <w:t>].</w:t>
      </w:r>
    </w:p>
    <w:p w:rsidR="00053E38" w:rsidRDefault="00A15715">
      <w:pPr>
        <w:pStyle w:val="Heading2"/>
      </w:pPr>
      <w:bookmarkStart w:id="30" w:name="_Toc238734919"/>
      <w:r>
        <w:t>2.5. Chẩn đoán phân biệt với các bệnh cảnh giả cơn thiếu máu não thoáng qua</w:t>
      </w:r>
      <w:bookmarkEnd w:id="30"/>
    </w:p>
    <w:p w:rsidR="00053E38" w:rsidRDefault="00A15715">
      <w:pPr>
        <w:pStyle w:val="Heading3"/>
      </w:pPr>
      <w:r>
        <w:t>2.5.1. Đau nửa đầu có tiền triệu</w:t>
      </w:r>
    </w:p>
    <w:p w:rsidR="00053E38" w:rsidRDefault="00A15715">
      <w:pPr>
        <w:ind w:firstLine="567"/>
        <w:jc w:val="both"/>
      </w:pPr>
      <w:proofErr w:type="gramStart"/>
      <w:r>
        <w:t>Các bệnh cảnh giả TIA chiếm 30–50% số người bệnh nhập cấp cứu vì triệu chứng thần kinh thoáng qua, và tỷ lệ này còn cao hơn ở các phòng khám không chuyên thần kinh.</w:t>
      </w:r>
      <w:proofErr w:type="gramEnd"/>
      <w:r>
        <w:t xml:space="preserve"> Việc chẩn đoán nhầm có hai hậu quả ngược chiều: bỏ sót TIA thực sự sẽ làm tăng đáng kể nguy cơ đột quỵ trong 90 ngày, ngược lại chẩn đoán nhầm thành TIA dẫn tới điều trị không cần thiết, gây lo âu cho người bệnh và lãng phí nguồn lực y tế [</w:t>
      </w:r>
      <w:hyperlink w:anchor="TLTK_22">
        <w:r>
          <w:rPr>
            <w:color w:val="000000"/>
            <w:szCs w:val="26"/>
          </w:rPr>
          <w:t>22</w:t>
        </w:r>
      </w:hyperlink>
      <w:r>
        <w:t>,</w:t>
      </w:r>
      <w:hyperlink w:anchor="TLTK_23">
        <w:r>
          <w:rPr>
            <w:color w:val="000000"/>
            <w:szCs w:val="26"/>
          </w:rPr>
          <w:t>23</w:t>
        </w:r>
      </w:hyperlink>
      <w:r>
        <w:t>].</w:t>
      </w:r>
    </w:p>
    <w:p w:rsidR="00053E38" w:rsidRDefault="00A15715">
      <w:pPr>
        <w:ind w:firstLine="567"/>
        <w:jc w:val="both"/>
      </w:pPr>
      <w:proofErr w:type="gramStart"/>
      <w:r>
        <w:t>Đau nửa đầu có tiền triệu là bệnh cảnh giả TIA thường gặp nhất, có thể chiếm tới một nửa nhóm này.</w:t>
      </w:r>
      <w:proofErr w:type="gramEnd"/>
      <w:r>
        <w:t xml:space="preserve"> Đặc trưng phân biệt là tiền triệu phát triển từ từ trong vài chục phút, với triệu chứng dương tính như thấy chớp sáng, đường ngoằn ngoèo (zigzag) hoặc ám điểm di chuyển; triệu chứng cảm giác kiểu lan toả tuần tự từ một vùng cơ thể sang vùng kế cận; và sau đó xuất hiện đau đầu một bên kiểu mạch đập kèm sợ ánh sáng. Trong khi đó, TIA điển hình khởi phát đột ngột với triệu chứng âm tính — mất chức năng như liệt, mất ngôn ngữ, mất thị trường — tuân </w:t>
      </w:r>
      <w:proofErr w:type="gramStart"/>
      <w:r>
        <w:t>theo</w:t>
      </w:r>
      <w:proofErr w:type="gramEnd"/>
      <w:r>
        <w:t xml:space="preserve"> phân bố vùng cấp máu và hiếm khi kèm đau đầu nổi bật [</w:t>
      </w:r>
      <w:hyperlink w:anchor="TLTK_23">
        <w:r>
          <w:rPr>
            <w:color w:val="000000"/>
            <w:szCs w:val="26"/>
          </w:rPr>
          <w:t>23</w:t>
        </w:r>
      </w:hyperlink>
      <w:r>
        <w:t>].</w:t>
      </w:r>
    </w:p>
    <w:p w:rsidR="00053E38" w:rsidRDefault="00A15715">
      <w:pPr>
        <w:pStyle w:val="Heading3"/>
      </w:pPr>
      <w:r>
        <w:lastRenderedPageBreak/>
        <w:t>2.5.2. Các nguyên nhân giả đột quỵ khác</w:t>
      </w:r>
    </w:p>
    <w:p w:rsidR="00053E38" w:rsidRDefault="00A15715">
      <w:pPr>
        <w:ind w:firstLine="567"/>
        <w:jc w:val="both"/>
      </w:pPr>
      <w:r>
        <w:t>Các nguyên nhân giả TIA quan trọng khác gồm: cơn động kinh khu trú và liệt sau cơn kiểu Todd, có thể kéo dài tới 24–48 giờ; hạ đường huyết với triệu chứng thần kinh khu trú có thể giả nhồi máu não nhưng đáp ứng nhanh khi tiêm glucose; tăng thông khí và rối loạn lo âu kèm dị cảm hai bên; ngất do nguyên nhân tim mạch hoặc do tư thế; rối loạn tiền đình ngoại biên như chóng mặt tư thế kịch phát lành tính, viêm thần kinh tiền đình và bệnh Ménière gây chóng mặt đơn độc; u não và áp xe não có thể biểu hiện như cơn thần kinh khu trú; các đợt cấp của bệnh mất myelin; liệt chu kỳ trên nền bệnh kênh ion; và rối loạn phân ly (Bảng 2.6) [</w:t>
      </w:r>
      <w:hyperlink w:anchor="TLTK_22">
        <w:r>
          <w:rPr>
            <w:color w:val="000000"/>
            <w:szCs w:val="26"/>
          </w:rPr>
          <w:t>22</w:t>
        </w:r>
      </w:hyperlink>
      <w:r>
        <w:t>,</w:t>
      </w:r>
      <w:hyperlink w:anchor="TLTK_23">
        <w:r>
          <w:rPr>
            <w:color w:val="000000"/>
            <w:szCs w:val="26"/>
          </w:rPr>
          <w:t>23</w:t>
        </w:r>
      </w:hyperlink>
      <w:r>
        <w:t>].</w:t>
      </w:r>
    </w:p>
    <w:p w:rsidR="00053E38" w:rsidRDefault="00A15715" w:rsidP="0019311C">
      <w:pPr>
        <w:pStyle w:val="CaptionBang"/>
      </w:pPr>
      <w:bookmarkStart w:id="31" w:name="_Toc238734946"/>
      <w:proofErr w:type="gramStart"/>
      <w:r>
        <w:t>Bảng 2.6.</w:t>
      </w:r>
      <w:proofErr w:type="gramEnd"/>
      <w:r>
        <w:t xml:space="preserve"> Phân biệt cơn thiếu máu não thoáng qua với các bệnh cảnh giả thường </w:t>
      </w:r>
      <w:r w:rsidRPr="0019311C">
        <w:t>gặp</w:t>
      </w:r>
      <w:bookmarkEnd w:id="31"/>
      <w:r w:rsidRPr="0019311C">
        <w:t xml:space="preserve"> [</w:t>
      </w:r>
      <w:hyperlink w:anchor="TLTK_6">
        <w:r w:rsidRPr="0019311C">
          <w:rPr>
            <w:color w:val="000000"/>
            <w:szCs w:val="26"/>
          </w:rPr>
          <w:t>6</w:t>
        </w:r>
      </w:hyperlink>
      <w:proofErr w:type="gramStart"/>
      <w:r w:rsidRPr="0019311C">
        <w:t>,</w:t>
      </w:r>
      <w:proofErr w:type="gramEnd"/>
      <w:r w:rsidRPr="0019311C">
        <w:fldChar w:fldCharType="begin"/>
      </w:r>
      <w:r w:rsidRPr="0019311C">
        <w:instrText xml:space="preserve"> HYPERLINK \l "TLTK_22" \h </w:instrText>
      </w:r>
      <w:r w:rsidRPr="0019311C">
        <w:fldChar w:fldCharType="separate"/>
      </w:r>
      <w:r w:rsidRPr="0019311C">
        <w:rPr>
          <w:color w:val="000000"/>
          <w:szCs w:val="26"/>
        </w:rPr>
        <w:t>22</w:t>
      </w:r>
      <w:r w:rsidRPr="0019311C">
        <w:rPr>
          <w:color w:val="000000"/>
          <w:szCs w:val="26"/>
        </w:rPr>
        <w:fldChar w:fldCharType="end"/>
      </w:r>
      <w:r w:rsidRPr="0019311C">
        <w:t>,</w:t>
      </w:r>
      <w:hyperlink w:anchor="TLTK_23">
        <w:r w:rsidRPr="0019311C">
          <w:rPr>
            <w:color w:val="000000"/>
            <w:szCs w:val="26"/>
          </w:rPr>
          <w:t>23</w:t>
        </w:r>
      </w:hyperlink>
      <w:r w:rsidRPr="0019311C">
        <w:t>].</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053E38">
        <w:trPr>
          <w:tblHeader/>
          <w:jc w:val="center"/>
        </w:trPr>
        <w:tc>
          <w:tcPr>
            <w:tcW w:w="1758" w:type="dxa"/>
            <w:vAlign w:val="center"/>
          </w:tcPr>
          <w:p w:rsidR="00053E38" w:rsidRDefault="00A15715">
            <w:pPr>
              <w:spacing w:before="20" w:after="20" w:line="240" w:lineRule="auto"/>
              <w:jc w:val="center"/>
            </w:pPr>
            <w:r>
              <w:rPr>
                <w:b/>
                <w:sz w:val="24"/>
              </w:rPr>
              <w:t>Đặc điểm</w:t>
            </w:r>
          </w:p>
        </w:tc>
        <w:tc>
          <w:tcPr>
            <w:tcW w:w="1758" w:type="dxa"/>
            <w:vAlign w:val="center"/>
          </w:tcPr>
          <w:p w:rsidR="00053E38" w:rsidRDefault="00A15715">
            <w:pPr>
              <w:spacing w:before="20" w:after="20" w:line="240" w:lineRule="auto"/>
              <w:jc w:val="center"/>
            </w:pPr>
            <w:r>
              <w:rPr>
                <w:b/>
                <w:sz w:val="24"/>
              </w:rPr>
              <w:t>TIA / đột quỵ nhẹ</w:t>
            </w:r>
          </w:p>
        </w:tc>
        <w:tc>
          <w:tcPr>
            <w:tcW w:w="1758" w:type="dxa"/>
            <w:vAlign w:val="center"/>
          </w:tcPr>
          <w:p w:rsidR="00053E38" w:rsidRDefault="00A15715">
            <w:pPr>
              <w:spacing w:before="20" w:after="20" w:line="240" w:lineRule="auto"/>
              <w:jc w:val="center"/>
            </w:pPr>
            <w:r>
              <w:rPr>
                <w:b/>
                <w:sz w:val="24"/>
              </w:rPr>
              <w:t>Đau nửa đầu có tiền triệu</w:t>
            </w:r>
          </w:p>
        </w:tc>
        <w:tc>
          <w:tcPr>
            <w:tcW w:w="1758" w:type="dxa"/>
            <w:vAlign w:val="center"/>
          </w:tcPr>
          <w:p w:rsidR="00053E38" w:rsidRDefault="00A15715">
            <w:pPr>
              <w:spacing w:before="20" w:after="20" w:line="240" w:lineRule="auto"/>
              <w:jc w:val="center"/>
            </w:pPr>
            <w:r>
              <w:rPr>
                <w:b/>
                <w:sz w:val="24"/>
              </w:rPr>
              <w:t>Động kinh và liệt Todd</w:t>
            </w:r>
          </w:p>
        </w:tc>
        <w:tc>
          <w:tcPr>
            <w:tcW w:w="1758" w:type="dxa"/>
            <w:vAlign w:val="center"/>
          </w:tcPr>
          <w:p w:rsidR="00053E38" w:rsidRDefault="00A15715">
            <w:pPr>
              <w:spacing w:before="20" w:after="20" w:line="240" w:lineRule="auto"/>
              <w:jc w:val="center"/>
            </w:pPr>
            <w:r>
              <w:rPr>
                <w:b/>
                <w:sz w:val="24"/>
              </w:rPr>
              <w:t>Hạ đường huyết</w:t>
            </w:r>
          </w:p>
        </w:tc>
      </w:tr>
      <w:tr w:rsidR="00053E38">
        <w:trPr>
          <w:jc w:val="center"/>
        </w:trPr>
        <w:tc>
          <w:tcPr>
            <w:tcW w:w="1758" w:type="dxa"/>
            <w:vAlign w:val="center"/>
          </w:tcPr>
          <w:p w:rsidR="00053E38" w:rsidRDefault="00A15715">
            <w:pPr>
              <w:spacing w:before="20" w:after="20" w:line="240" w:lineRule="auto"/>
              <w:jc w:val="center"/>
            </w:pPr>
            <w:r>
              <w:rPr>
                <w:sz w:val="24"/>
              </w:rPr>
              <w:t>Tốc độ khởi phát</w:t>
            </w:r>
          </w:p>
        </w:tc>
        <w:tc>
          <w:tcPr>
            <w:tcW w:w="1758" w:type="dxa"/>
            <w:vAlign w:val="center"/>
          </w:tcPr>
          <w:p w:rsidR="00053E38" w:rsidRDefault="00A15715">
            <w:pPr>
              <w:spacing w:before="20" w:after="20" w:line="240" w:lineRule="auto"/>
              <w:jc w:val="center"/>
            </w:pPr>
            <w:r>
              <w:rPr>
                <w:sz w:val="24"/>
              </w:rPr>
              <w:t>Đột ngột (giây đến phút)</w:t>
            </w:r>
          </w:p>
        </w:tc>
        <w:tc>
          <w:tcPr>
            <w:tcW w:w="1758" w:type="dxa"/>
            <w:vAlign w:val="center"/>
          </w:tcPr>
          <w:p w:rsidR="00053E38" w:rsidRDefault="00A15715">
            <w:pPr>
              <w:spacing w:before="20" w:after="20" w:line="240" w:lineRule="auto"/>
              <w:jc w:val="center"/>
            </w:pPr>
            <w:r>
              <w:rPr>
                <w:sz w:val="24"/>
              </w:rPr>
              <w:t>Từ từ (15–30 phút)</w:t>
            </w:r>
          </w:p>
        </w:tc>
        <w:tc>
          <w:tcPr>
            <w:tcW w:w="1758" w:type="dxa"/>
            <w:vAlign w:val="center"/>
          </w:tcPr>
          <w:p w:rsidR="00053E38" w:rsidRDefault="00A15715">
            <w:pPr>
              <w:spacing w:before="20" w:after="20" w:line="240" w:lineRule="auto"/>
              <w:jc w:val="center"/>
            </w:pPr>
            <w:r>
              <w:rPr>
                <w:sz w:val="24"/>
              </w:rPr>
              <w:t>Đột ngột, có pha co giật trước</w:t>
            </w:r>
          </w:p>
        </w:tc>
        <w:tc>
          <w:tcPr>
            <w:tcW w:w="1758" w:type="dxa"/>
            <w:vAlign w:val="center"/>
          </w:tcPr>
          <w:p w:rsidR="00053E38" w:rsidRDefault="00A15715">
            <w:pPr>
              <w:spacing w:before="20" w:after="20" w:line="240" w:lineRule="auto"/>
              <w:jc w:val="center"/>
            </w:pPr>
            <w:r>
              <w:rPr>
                <w:sz w:val="24"/>
              </w:rPr>
              <w:t>Tiến triển dần theo đường huyết</w:t>
            </w:r>
          </w:p>
        </w:tc>
      </w:tr>
      <w:tr w:rsidR="00053E38">
        <w:trPr>
          <w:jc w:val="center"/>
        </w:trPr>
        <w:tc>
          <w:tcPr>
            <w:tcW w:w="1758" w:type="dxa"/>
            <w:vAlign w:val="center"/>
          </w:tcPr>
          <w:p w:rsidR="00053E38" w:rsidRDefault="00A15715">
            <w:pPr>
              <w:spacing w:before="20" w:after="20" w:line="240" w:lineRule="auto"/>
              <w:jc w:val="center"/>
            </w:pPr>
            <w:r>
              <w:rPr>
                <w:sz w:val="24"/>
              </w:rPr>
              <w:t>Tính chất triệu chứng</w:t>
            </w:r>
          </w:p>
        </w:tc>
        <w:tc>
          <w:tcPr>
            <w:tcW w:w="1758" w:type="dxa"/>
            <w:vAlign w:val="center"/>
          </w:tcPr>
          <w:p w:rsidR="00053E38" w:rsidRDefault="00A15715">
            <w:pPr>
              <w:spacing w:before="20" w:after="20" w:line="240" w:lineRule="auto"/>
              <w:jc w:val="center"/>
            </w:pPr>
            <w:r>
              <w:rPr>
                <w:sz w:val="24"/>
              </w:rPr>
              <w:t>Âm tính (mất chức năng)</w:t>
            </w:r>
          </w:p>
        </w:tc>
        <w:tc>
          <w:tcPr>
            <w:tcW w:w="1758" w:type="dxa"/>
            <w:vAlign w:val="center"/>
          </w:tcPr>
          <w:p w:rsidR="00053E38" w:rsidRDefault="00A15715">
            <w:pPr>
              <w:spacing w:before="20" w:after="20" w:line="240" w:lineRule="auto"/>
              <w:jc w:val="center"/>
            </w:pPr>
            <w:r>
              <w:rPr>
                <w:sz w:val="24"/>
              </w:rPr>
              <w:t>Dương tính (chớp sáng, dị cảm di chuyển)</w:t>
            </w:r>
          </w:p>
        </w:tc>
        <w:tc>
          <w:tcPr>
            <w:tcW w:w="1758" w:type="dxa"/>
            <w:vAlign w:val="center"/>
          </w:tcPr>
          <w:p w:rsidR="00053E38" w:rsidRDefault="00A15715">
            <w:pPr>
              <w:spacing w:before="20" w:after="20" w:line="240" w:lineRule="auto"/>
              <w:jc w:val="center"/>
            </w:pPr>
            <w:r>
              <w:rPr>
                <w:sz w:val="24"/>
              </w:rPr>
              <w:t>Dương tính rồi liệt sau cơn</w:t>
            </w:r>
          </w:p>
        </w:tc>
        <w:tc>
          <w:tcPr>
            <w:tcW w:w="1758" w:type="dxa"/>
            <w:vAlign w:val="center"/>
          </w:tcPr>
          <w:p w:rsidR="00053E38" w:rsidRDefault="00A15715">
            <w:pPr>
              <w:spacing w:before="20" w:after="20" w:line="240" w:lineRule="auto"/>
              <w:jc w:val="center"/>
            </w:pPr>
            <w:r>
              <w:rPr>
                <w:sz w:val="24"/>
              </w:rPr>
              <w:t>Lú lẫn, vã mồ hôi, đói</w:t>
            </w:r>
          </w:p>
        </w:tc>
      </w:tr>
      <w:tr w:rsidR="00053E38">
        <w:trPr>
          <w:jc w:val="center"/>
        </w:trPr>
        <w:tc>
          <w:tcPr>
            <w:tcW w:w="1758" w:type="dxa"/>
            <w:vAlign w:val="center"/>
          </w:tcPr>
          <w:p w:rsidR="00053E38" w:rsidRDefault="00A15715">
            <w:pPr>
              <w:spacing w:before="20" w:after="20" w:line="240" w:lineRule="auto"/>
              <w:jc w:val="center"/>
            </w:pPr>
            <w:r>
              <w:rPr>
                <w:sz w:val="24"/>
              </w:rPr>
              <w:t>Phân bố giải phẫu</w:t>
            </w:r>
          </w:p>
        </w:tc>
        <w:tc>
          <w:tcPr>
            <w:tcW w:w="1758" w:type="dxa"/>
            <w:vAlign w:val="center"/>
          </w:tcPr>
          <w:p w:rsidR="00053E38" w:rsidRDefault="00A15715">
            <w:pPr>
              <w:spacing w:before="20" w:after="20" w:line="240" w:lineRule="auto"/>
              <w:jc w:val="center"/>
            </w:pPr>
            <w:r>
              <w:rPr>
                <w:sz w:val="24"/>
              </w:rPr>
              <w:t>Theo vùng cấp máu</w:t>
            </w:r>
          </w:p>
        </w:tc>
        <w:tc>
          <w:tcPr>
            <w:tcW w:w="1758" w:type="dxa"/>
            <w:vAlign w:val="center"/>
          </w:tcPr>
          <w:p w:rsidR="00053E38" w:rsidRDefault="00A15715">
            <w:pPr>
              <w:spacing w:before="20" w:after="20" w:line="240" w:lineRule="auto"/>
              <w:jc w:val="center"/>
            </w:pPr>
            <w:r>
              <w:rPr>
                <w:sz w:val="24"/>
              </w:rPr>
              <w:t>Lan toả, không theo vùng cấp máu</w:t>
            </w:r>
          </w:p>
        </w:tc>
        <w:tc>
          <w:tcPr>
            <w:tcW w:w="1758" w:type="dxa"/>
            <w:vAlign w:val="center"/>
          </w:tcPr>
          <w:p w:rsidR="00053E38" w:rsidRDefault="00A15715">
            <w:pPr>
              <w:spacing w:before="20" w:after="20" w:line="240" w:lineRule="auto"/>
              <w:jc w:val="center"/>
            </w:pPr>
            <w:r>
              <w:rPr>
                <w:sz w:val="24"/>
              </w:rPr>
              <w:t>Theo vùng khởi phát động kinh</w:t>
            </w:r>
          </w:p>
        </w:tc>
        <w:tc>
          <w:tcPr>
            <w:tcW w:w="1758" w:type="dxa"/>
            <w:vAlign w:val="center"/>
          </w:tcPr>
          <w:p w:rsidR="00053E38" w:rsidRDefault="00A15715">
            <w:pPr>
              <w:spacing w:before="20" w:after="20" w:line="240" w:lineRule="auto"/>
              <w:jc w:val="center"/>
            </w:pPr>
            <w:r>
              <w:rPr>
                <w:sz w:val="24"/>
              </w:rPr>
              <w:t>Lan toả, không khu trú</w:t>
            </w:r>
          </w:p>
        </w:tc>
      </w:tr>
      <w:tr w:rsidR="00053E38">
        <w:trPr>
          <w:jc w:val="center"/>
        </w:trPr>
        <w:tc>
          <w:tcPr>
            <w:tcW w:w="1758" w:type="dxa"/>
            <w:vAlign w:val="center"/>
          </w:tcPr>
          <w:p w:rsidR="00053E38" w:rsidRDefault="00A15715">
            <w:pPr>
              <w:spacing w:before="20" w:after="20" w:line="240" w:lineRule="auto"/>
              <w:jc w:val="center"/>
            </w:pPr>
            <w:r>
              <w:rPr>
                <w:sz w:val="24"/>
              </w:rPr>
              <w:t>Đau đầu kèm theo</w:t>
            </w:r>
          </w:p>
        </w:tc>
        <w:tc>
          <w:tcPr>
            <w:tcW w:w="1758" w:type="dxa"/>
            <w:vAlign w:val="center"/>
          </w:tcPr>
          <w:p w:rsidR="00053E38" w:rsidRDefault="00A15715">
            <w:pPr>
              <w:spacing w:before="20" w:after="20" w:line="240" w:lineRule="auto"/>
              <w:jc w:val="center"/>
            </w:pPr>
            <w:r>
              <w:rPr>
                <w:sz w:val="24"/>
              </w:rPr>
              <w:t>Hiếm, không nổi bật</w:t>
            </w:r>
          </w:p>
        </w:tc>
        <w:tc>
          <w:tcPr>
            <w:tcW w:w="1758" w:type="dxa"/>
            <w:vAlign w:val="center"/>
          </w:tcPr>
          <w:p w:rsidR="00053E38" w:rsidRDefault="00A15715">
            <w:pPr>
              <w:spacing w:before="20" w:after="20" w:line="240" w:lineRule="auto"/>
              <w:jc w:val="center"/>
            </w:pPr>
            <w:r>
              <w:rPr>
                <w:sz w:val="24"/>
              </w:rPr>
              <w:t>Thường có, kiểu mạch đập một bên</w:t>
            </w:r>
          </w:p>
        </w:tc>
        <w:tc>
          <w:tcPr>
            <w:tcW w:w="1758" w:type="dxa"/>
            <w:vAlign w:val="center"/>
          </w:tcPr>
          <w:p w:rsidR="00053E38" w:rsidRDefault="00A15715">
            <w:pPr>
              <w:spacing w:before="20" w:after="20" w:line="240" w:lineRule="auto"/>
              <w:jc w:val="center"/>
            </w:pPr>
            <w:r>
              <w:rPr>
                <w:sz w:val="24"/>
              </w:rPr>
              <w:t>Có thể có sau cơn</w:t>
            </w:r>
          </w:p>
        </w:tc>
        <w:tc>
          <w:tcPr>
            <w:tcW w:w="1758" w:type="dxa"/>
            <w:vAlign w:val="center"/>
          </w:tcPr>
          <w:p w:rsidR="00053E38" w:rsidRDefault="00A15715">
            <w:pPr>
              <w:spacing w:before="20" w:after="20" w:line="240" w:lineRule="auto"/>
              <w:jc w:val="center"/>
            </w:pPr>
            <w:r>
              <w:rPr>
                <w:sz w:val="24"/>
              </w:rPr>
              <w:t>Không</w:t>
            </w:r>
          </w:p>
        </w:tc>
      </w:tr>
      <w:tr w:rsidR="00053E38">
        <w:trPr>
          <w:jc w:val="center"/>
        </w:trPr>
        <w:tc>
          <w:tcPr>
            <w:tcW w:w="1758" w:type="dxa"/>
            <w:vAlign w:val="center"/>
          </w:tcPr>
          <w:p w:rsidR="00053E38" w:rsidRDefault="00A15715">
            <w:pPr>
              <w:spacing w:before="20" w:after="20" w:line="240" w:lineRule="auto"/>
              <w:jc w:val="center"/>
            </w:pPr>
            <w:r>
              <w:rPr>
                <w:sz w:val="24"/>
              </w:rPr>
              <w:t>Thời gian kéo dài</w:t>
            </w:r>
          </w:p>
        </w:tc>
        <w:tc>
          <w:tcPr>
            <w:tcW w:w="1758" w:type="dxa"/>
            <w:vAlign w:val="center"/>
          </w:tcPr>
          <w:p w:rsidR="00053E38" w:rsidRDefault="00A15715">
            <w:pPr>
              <w:spacing w:before="20" w:after="20" w:line="240" w:lineRule="auto"/>
              <w:jc w:val="center"/>
            </w:pPr>
            <w:r>
              <w:rPr>
                <w:sz w:val="24"/>
              </w:rPr>
              <w:t>Vài phút đến vài giờ</w:t>
            </w:r>
          </w:p>
        </w:tc>
        <w:tc>
          <w:tcPr>
            <w:tcW w:w="1758" w:type="dxa"/>
            <w:vAlign w:val="center"/>
          </w:tcPr>
          <w:p w:rsidR="00053E38" w:rsidRDefault="00A15715">
            <w:pPr>
              <w:spacing w:before="20" w:after="20" w:line="240" w:lineRule="auto"/>
              <w:jc w:val="center"/>
            </w:pPr>
            <w:r>
              <w:rPr>
                <w:sz w:val="24"/>
              </w:rPr>
              <w:t>Tiền triệu 20–60 phút, đau đầu 4–72 giờ</w:t>
            </w:r>
          </w:p>
        </w:tc>
        <w:tc>
          <w:tcPr>
            <w:tcW w:w="1758" w:type="dxa"/>
            <w:vAlign w:val="center"/>
          </w:tcPr>
          <w:p w:rsidR="00053E38" w:rsidRDefault="00A15715">
            <w:pPr>
              <w:spacing w:before="20" w:after="20" w:line="240" w:lineRule="auto"/>
              <w:jc w:val="center"/>
            </w:pPr>
            <w:r>
              <w:rPr>
                <w:sz w:val="24"/>
              </w:rPr>
              <w:t>Vài phút đến 48 giờ</w:t>
            </w:r>
          </w:p>
        </w:tc>
        <w:tc>
          <w:tcPr>
            <w:tcW w:w="1758" w:type="dxa"/>
            <w:vAlign w:val="center"/>
          </w:tcPr>
          <w:p w:rsidR="00053E38" w:rsidRDefault="00A15715">
            <w:pPr>
              <w:spacing w:before="20" w:after="20" w:line="240" w:lineRule="auto"/>
              <w:jc w:val="center"/>
            </w:pPr>
            <w:r>
              <w:rPr>
                <w:sz w:val="24"/>
              </w:rPr>
              <w:t>Hồi phục theo đường huyết</w:t>
            </w:r>
          </w:p>
        </w:tc>
      </w:tr>
      <w:tr w:rsidR="00053E38">
        <w:trPr>
          <w:jc w:val="center"/>
        </w:trPr>
        <w:tc>
          <w:tcPr>
            <w:tcW w:w="1758" w:type="dxa"/>
            <w:vAlign w:val="center"/>
          </w:tcPr>
          <w:p w:rsidR="00053E38" w:rsidRDefault="00A15715">
            <w:pPr>
              <w:spacing w:before="20" w:after="20" w:line="240" w:lineRule="auto"/>
              <w:jc w:val="center"/>
            </w:pPr>
            <w:r>
              <w:rPr>
                <w:sz w:val="24"/>
              </w:rPr>
              <w:t>Cộng hưởng từ khuếch tán</w:t>
            </w:r>
          </w:p>
        </w:tc>
        <w:tc>
          <w:tcPr>
            <w:tcW w:w="1758" w:type="dxa"/>
            <w:vAlign w:val="center"/>
          </w:tcPr>
          <w:p w:rsidR="00053E38" w:rsidRDefault="00A15715">
            <w:pPr>
              <w:spacing w:before="20" w:after="20" w:line="240" w:lineRule="auto"/>
              <w:jc w:val="center"/>
            </w:pPr>
            <w:r>
              <w:rPr>
                <w:sz w:val="24"/>
              </w:rPr>
              <w:t>Dương tính 30–50% (TIA); dương tính trong đột quỵ nhẹ</w:t>
            </w:r>
          </w:p>
        </w:tc>
        <w:tc>
          <w:tcPr>
            <w:tcW w:w="1758" w:type="dxa"/>
            <w:vAlign w:val="center"/>
          </w:tcPr>
          <w:p w:rsidR="00053E38" w:rsidRDefault="00A15715">
            <w:pPr>
              <w:spacing w:before="20" w:after="20" w:line="240" w:lineRule="auto"/>
              <w:jc w:val="center"/>
            </w:pPr>
            <w:r>
              <w:rPr>
                <w:sz w:val="24"/>
              </w:rPr>
              <w:t>Âm tính</w:t>
            </w:r>
          </w:p>
        </w:tc>
        <w:tc>
          <w:tcPr>
            <w:tcW w:w="1758" w:type="dxa"/>
            <w:vAlign w:val="center"/>
          </w:tcPr>
          <w:p w:rsidR="00053E38" w:rsidRDefault="00A15715">
            <w:pPr>
              <w:spacing w:before="20" w:after="20" w:line="240" w:lineRule="auto"/>
              <w:jc w:val="center"/>
            </w:pPr>
            <w:r>
              <w:rPr>
                <w:sz w:val="24"/>
              </w:rPr>
              <w:t>Thường âm tính</w:t>
            </w:r>
          </w:p>
        </w:tc>
        <w:tc>
          <w:tcPr>
            <w:tcW w:w="1758" w:type="dxa"/>
            <w:vAlign w:val="center"/>
          </w:tcPr>
          <w:p w:rsidR="00053E38" w:rsidRDefault="00A15715">
            <w:pPr>
              <w:spacing w:before="20" w:after="20" w:line="240" w:lineRule="auto"/>
              <w:jc w:val="center"/>
            </w:pPr>
            <w:r>
              <w:rPr>
                <w:sz w:val="24"/>
              </w:rPr>
              <w:t>Âm tính</w:t>
            </w:r>
          </w:p>
        </w:tc>
      </w:tr>
      <w:tr w:rsidR="00053E38">
        <w:trPr>
          <w:jc w:val="center"/>
        </w:trPr>
        <w:tc>
          <w:tcPr>
            <w:tcW w:w="1758" w:type="dxa"/>
            <w:vAlign w:val="center"/>
          </w:tcPr>
          <w:p w:rsidR="00053E38" w:rsidRDefault="00A15715">
            <w:pPr>
              <w:spacing w:before="20" w:after="20" w:line="240" w:lineRule="auto"/>
              <w:jc w:val="center"/>
            </w:pPr>
            <w:r>
              <w:rPr>
                <w:sz w:val="24"/>
              </w:rPr>
              <w:t>Đường huyết</w:t>
            </w:r>
          </w:p>
        </w:tc>
        <w:tc>
          <w:tcPr>
            <w:tcW w:w="1758" w:type="dxa"/>
            <w:vAlign w:val="center"/>
          </w:tcPr>
          <w:p w:rsidR="00053E38" w:rsidRDefault="00A15715">
            <w:pPr>
              <w:spacing w:before="20" w:after="20" w:line="240" w:lineRule="auto"/>
              <w:jc w:val="center"/>
            </w:pPr>
            <w:r>
              <w:rPr>
                <w:sz w:val="24"/>
              </w:rPr>
              <w:t>Bình thường</w:t>
            </w:r>
          </w:p>
        </w:tc>
        <w:tc>
          <w:tcPr>
            <w:tcW w:w="1758" w:type="dxa"/>
            <w:vAlign w:val="center"/>
          </w:tcPr>
          <w:p w:rsidR="00053E38" w:rsidRDefault="00A15715">
            <w:pPr>
              <w:spacing w:before="20" w:after="20" w:line="240" w:lineRule="auto"/>
              <w:jc w:val="center"/>
            </w:pPr>
            <w:r>
              <w:rPr>
                <w:sz w:val="24"/>
              </w:rPr>
              <w:t>Bình thường</w:t>
            </w:r>
          </w:p>
        </w:tc>
        <w:tc>
          <w:tcPr>
            <w:tcW w:w="1758" w:type="dxa"/>
            <w:vAlign w:val="center"/>
          </w:tcPr>
          <w:p w:rsidR="00053E38" w:rsidRDefault="00A15715">
            <w:pPr>
              <w:spacing w:before="20" w:after="20" w:line="240" w:lineRule="auto"/>
              <w:jc w:val="center"/>
            </w:pPr>
            <w:r>
              <w:rPr>
                <w:sz w:val="24"/>
              </w:rPr>
              <w:t>Bình thường</w:t>
            </w:r>
          </w:p>
        </w:tc>
        <w:tc>
          <w:tcPr>
            <w:tcW w:w="1758" w:type="dxa"/>
            <w:vAlign w:val="center"/>
          </w:tcPr>
          <w:p w:rsidR="00053E38" w:rsidRDefault="00A15715">
            <w:pPr>
              <w:spacing w:before="20" w:after="20" w:line="240" w:lineRule="auto"/>
              <w:jc w:val="center"/>
            </w:pPr>
            <w:r>
              <w:rPr>
                <w:sz w:val="24"/>
              </w:rPr>
              <w:t>Thấp</w:t>
            </w:r>
          </w:p>
        </w:tc>
      </w:tr>
    </w:tbl>
    <w:p w:rsidR="00053E38" w:rsidRDefault="00053E38">
      <w:pPr>
        <w:spacing w:after="120" w:line="240" w:lineRule="auto"/>
      </w:pPr>
    </w:p>
    <w:p w:rsidR="00053E38" w:rsidRDefault="00A15715">
      <w:pPr>
        <w:pStyle w:val="Heading3"/>
      </w:pPr>
      <w:r>
        <w:lastRenderedPageBreak/>
        <w:t>2.5.3. Nguyên tắc phân biệt</w:t>
      </w:r>
    </w:p>
    <w:p w:rsidR="00053E38" w:rsidRDefault="00A15715" w:rsidP="0019311C">
      <w:pPr>
        <w:spacing w:line="324" w:lineRule="auto"/>
        <w:ind w:firstLine="567"/>
        <w:jc w:val="both"/>
      </w:pPr>
      <w:r>
        <w:t xml:space="preserve">Bốn nguyên tắc hỗ trợ phân biệt gồm tốc độ khởi phát, tính chất âm hay dương của triệu chứng, phân bố </w:t>
      </w:r>
      <w:proofErr w:type="gramStart"/>
      <w:r>
        <w:t>theo</w:t>
      </w:r>
      <w:proofErr w:type="gramEnd"/>
      <w:r>
        <w:t xml:space="preserve"> vùng cấp máu và bằng chứng cận lâm sàng. Tuy nhiên, không quy tắc nào là tuyệt đối: đau nửa đầu có thể gây triệu chứng âm tính, động kinh có thể để lại yếu sau cơn, còn TIA cũng có thể kèm triệu chứng dương tính. Chuỗi xung khuếch tán dương tính ủng hộ chẩn đoán nhồi máu, nhưng kết quả âm tính không loại trừ TIA hay đột quỵ nhẹ; do đó bảng phân biệt chỉ nên dùng để hệ thống hoá việc hỏi bệnh chứ không thay thế đánh giá chuyên khoa [</w:t>
      </w:r>
      <w:hyperlink w:anchor="TLTK_13">
        <w:r>
          <w:rPr>
            <w:color w:val="000000"/>
            <w:szCs w:val="26"/>
          </w:rPr>
          <w:t>13</w:t>
        </w:r>
      </w:hyperlink>
      <w:proofErr w:type="gramStart"/>
      <w:r>
        <w:t>,</w:t>
      </w:r>
      <w:proofErr w:type="gramEnd"/>
      <w:r>
        <w:fldChar w:fldCharType="begin"/>
      </w:r>
      <w:r>
        <w:instrText xml:space="preserve"> HYPERLINK \l "TLTK_22" \h </w:instrText>
      </w:r>
      <w:r>
        <w:fldChar w:fldCharType="separate"/>
      </w:r>
      <w:r>
        <w:rPr>
          <w:color w:val="000000"/>
          <w:szCs w:val="26"/>
        </w:rPr>
        <w:t>22</w:t>
      </w:r>
      <w:r>
        <w:rPr>
          <w:color w:val="000000"/>
          <w:szCs w:val="26"/>
        </w:rPr>
        <w:fldChar w:fldCharType="end"/>
      </w:r>
      <w:r>
        <w:t>,</w:t>
      </w:r>
      <w:hyperlink w:anchor="TLTK_23">
        <w:r>
          <w:rPr>
            <w:color w:val="000000"/>
            <w:szCs w:val="26"/>
          </w:rPr>
          <w:t>23</w:t>
        </w:r>
      </w:hyperlink>
      <w:r>
        <w:t>].</w:t>
      </w:r>
    </w:p>
    <w:p w:rsidR="00053E38" w:rsidRDefault="00A15715" w:rsidP="0019311C">
      <w:pPr>
        <w:spacing w:line="324" w:lineRule="auto"/>
        <w:ind w:firstLine="567"/>
        <w:jc w:val="both"/>
      </w:pPr>
      <w:r>
        <w:t xml:space="preserve">Quy trình loại trừ bệnh cảnh giả tối thiểu bao gồm khám thần kinh kỹ lưỡng, đo glucose máu </w:t>
      </w:r>
      <w:proofErr w:type="gramStart"/>
      <w:r>
        <w:t>mao</w:t>
      </w:r>
      <w:proofErr w:type="gramEnd"/>
      <w:r>
        <w:t xml:space="preserve"> mạch, điện tâm đồ 12 chuyển đạo và cộng hưởng từ khuếch tán khi nghi ngờ. Trong trường hợp nghi u, áp </w:t>
      </w:r>
      <w:proofErr w:type="gramStart"/>
      <w:r>
        <w:t>xe</w:t>
      </w:r>
      <w:proofErr w:type="gramEnd"/>
      <w:r>
        <w:t xml:space="preserve"> hoặc viêm mạch hệ thống, cần cộng hưởng từ não có tương phản, đôi khi bổ sung phổ cộng hưởng từ hoặc chuỗi tưới máu. Khi triệu chứng kèm sốt, sút cân hoặc đau khớp đa cơ quan, cần xét nghiệm hướng tới viêm mạch gồm CRP, tốc độ máu lắng, kháng thể kháng nhân, kháng thể kháng bào tương bạch cầu trung tính và kháng thể kháng phospholipid [</w:t>
      </w:r>
      <w:hyperlink w:anchor="TLTK_54">
        <w:r>
          <w:rPr>
            <w:color w:val="000000"/>
            <w:szCs w:val="26"/>
          </w:rPr>
          <w:t>54</w:t>
        </w:r>
      </w:hyperlink>
      <w:r>
        <w:t>].</w:t>
      </w:r>
    </w:p>
    <w:p w:rsidR="00053E38" w:rsidRDefault="00A15715" w:rsidP="0019311C">
      <w:pPr>
        <w:pStyle w:val="Heading3"/>
        <w:spacing w:line="324" w:lineRule="auto"/>
      </w:pPr>
      <w:r>
        <w:t>2.5.4. Bệnh cảnh đột quỵ bị bỏ sót</w:t>
      </w:r>
    </w:p>
    <w:p w:rsidR="00053E38" w:rsidRDefault="00A15715" w:rsidP="0019311C">
      <w:pPr>
        <w:spacing w:line="324" w:lineRule="auto"/>
        <w:ind w:firstLine="567"/>
        <w:jc w:val="both"/>
      </w:pPr>
      <w:proofErr w:type="gramStart"/>
      <w:r>
        <w:t>Đột quỵ có biểu hiện không điển hình thường gặp khi thiếu sót nhẹ, khi tổn thương ở tuần hoàn sau hoặc khi triệu chứng không đặc hiệu.</w:t>
      </w:r>
      <w:proofErr w:type="gramEnd"/>
      <w:r>
        <w:t xml:space="preserve"> Với hội chứng tiền đình cấp liên tục kèm rung giật nhãn cầu, bộ ba khám HINTS có thể giúp phân biệt tổn thương trung ương với ngoại biên nếu người khám được đào tạo và người bệnh thuộc đúng quần thể chỉ định; không áp dụng HINTS cho chóng mặt từng cơn, cho trường hợp không có rung giật nhãn cầu hoặc khi người khám chưa thành thạo. Khi nghi tổn thương trung ương, cộng hưởng từ khuếch tán và hình ảnh mạch máu vẫn cần thiết, đồng thời lưu ý cộng hưởng từ chụp rất sớm có thể âm tính giả ở tuần hoàn sau [</w:t>
      </w:r>
      <w:hyperlink w:anchor="TLTK_22">
        <w:r>
          <w:rPr>
            <w:color w:val="000000"/>
            <w:szCs w:val="26"/>
          </w:rPr>
          <w:t>22</w:t>
        </w:r>
      </w:hyperlink>
      <w:proofErr w:type="gramStart"/>
      <w:r>
        <w:t>,</w:t>
      </w:r>
      <w:proofErr w:type="gramEnd"/>
      <w:r>
        <w:fldChar w:fldCharType="begin"/>
      </w:r>
      <w:r>
        <w:instrText xml:space="preserve"> HYPERLINK \l "TLTK_23" \h </w:instrText>
      </w:r>
      <w:r>
        <w:fldChar w:fldCharType="separate"/>
      </w:r>
      <w:r>
        <w:rPr>
          <w:color w:val="000000"/>
          <w:szCs w:val="26"/>
        </w:rPr>
        <w:t>23</w:t>
      </w:r>
      <w:r>
        <w:rPr>
          <w:color w:val="000000"/>
          <w:szCs w:val="26"/>
        </w:rPr>
        <w:fldChar w:fldCharType="end"/>
      </w:r>
      <w:r>
        <w:t>,</w:t>
      </w:r>
      <w:hyperlink w:anchor="TLTK_73">
        <w:r>
          <w:rPr>
            <w:color w:val="000000"/>
            <w:szCs w:val="26"/>
          </w:rPr>
          <w:t>73</w:t>
        </w:r>
      </w:hyperlink>
      <w:r>
        <w:t>].</w:t>
      </w:r>
    </w:p>
    <w:p w:rsidR="00053E38" w:rsidRDefault="00A15715" w:rsidP="0019311C">
      <w:pPr>
        <w:spacing w:line="324" w:lineRule="auto"/>
        <w:ind w:firstLine="567"/>
        <w:jc w:val="both"/>
      </w:pPr>
      <w:r>
        <w:t xml:space="preserve">Quên toàn bộ thoáng qua điển hình biểu hiện bằng mất khả năng ghi nhớ mới đột ngột, kéo dài dưới 24 giờ, ý thức và khả năng nhận dạng bản thân còn nguyên, không có thiếu sót khu trú khác và tự hồi phục. </w:t>
      </w:r>
      <w:proofErr w:type="gramStart"/>
      <w:r>
        <w:t>Tổn thương khuếch tán nhỏ ở vùng CA1 hồi hải mã có thể xuất hiện muộn nên tỷ lệ phát hiện phụ thuộc thời điểm chụp; đây không mặc nhiên là bằng chứng của TIA.</w:t>
      </w:r>
      <w:proofErr w:type="gramEnd"/>
      <w:r>
        <w:t xml:space="preserve"> </w:t>
      </w:r>
      <w:proofErr w:type="gramStart"/>
      <w:r>
        <w:t xml:space="preserve">Chẩn đoán quên toàn bộ thoáng </w:t>
      </w:r>
      <w:r>
        <w:lastRenderedPageBreak/>
        <w:t>qua đòi hỏi loại trừ động kinh, ngộ độc, chấn thương và nhồi máu tuần hoàn sau, khi có dấu hiệu không điển hình [</w:t>
      </w:r>
      <w:hyperlink w:anchor="TLTK_23">
        <w:r>
          <w:rPr>
            <w:color w:val="000000"/>
            <w:szCs w:val="26"/>
          </w:rPr>
          <w:t>23</w:t>
        </w:r>
      </w:hyperlink>
      <w:r>
        <w:t>].</w:t>
      </w:r>
      <w:proofErr w:type="gramEnd"/>
    </w:p>
    <w:p w:rsidR="00053E38" w:rsidRDefault="00A15715" w:rsidP="0019311C">
      <w:pPr>
        <w:spacing w:line="324" w:lineRule="auto"/>
        <w:ind w:firstLine="567"/>
        <w:jc w:val="both"/>
      </w:pPr>
      <w:proofErr w:type="gramStart"/>
      <w:r>
        <w:t>Để giảm tỷ lệ chẩn đoán nhầm, các đơn vị đột quỵ chuyên khoa thường áp dụng nguyên tắc duy trì mức nghi ngờ cao với mọi triệu chứng thần kinh thoáng qua, đặc biệt ở người bệnh có yếu tố nguy cơ mạch máu.</w:t>
      </w:r>
      <w:proofErr w:type="gramEnd"/>
      <w:r>
        <w:t xml:space="preserve"> Mô hình đánh giá nhanh tại các phòng khám TIA chuyên khoa đã chứng minh giảm 80% nguy cơ đột quỵ 90 ngày so với chăm sóc thường quy, một phần nhờ giảm chẩn đoán nhầm và nhanh chóng khởi động phòng ngừa thứ phát ở những người thực sự có TIA hoặc đột quỵ nhẹ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hyperlink w:anchor="TLTK_20">
        <w:r>
          <w:rPr>
            <w:color w:val="000000"/>
            <w:szCs w:val="26"/>
          </w:rPr>
          <w:t>20</w:t>
        </w:r>
      </w:hyperlink>
      <w:r>
        <w:t>].</w:t>
      </w:r>
    </w:p>
    <w:p w:rsidR="00053E38" w:rsidRDefault="00A15715">
      <w:pPr>
        <w:pStyle w:val="Heading1"/>
        <w:pageBreakBefore/>
      </w:pPr>
      <w:bookmarkStart w:id="32" w:name="_Toc238734920"/>
      <w:proofErr w:type="gramStart"/>
      <w:r>
        <w:lastRenderedPageBreak/>
        <w:t>CHƯƠNG 3.</w:t>
      </w:r>
      <w:proofErr w:type="gramEnd"/>
      <w:r>
        <w:t xml:space="preserve"> ĐIỀU TRỊ ĐỘT QUỴ NHẸ VÀ CƠN THIẾU MÁU NÃO THOÁNG QUA</w:t>
      </w:r>
      <w:bookmarkEnd w:id="32"/>
    </w:p>
    <w:p w:rsidR="00053E38" w:rsidRDefault="00A15715">
      <w:pPr>
        <w:pStyle w:val="Heading2"/>
      </w:pPr>
      <w:bookmarkStart w:id="33" w:name="_Toc238734921"/>
      <w:r>
        <w:t>3.1. Xử trí cấp cứu và đánh giá nhanh</w:t>
      </w:r>
      <w:bookmarkEnd w:id="33"/>
    </w:p>
    <w:p w:rsidR="00053E38" w:rsidRDefault="00A15715">
      <w:pPr>
        <w:pStyle w:val="Heading3"/>
      </w:pPr>
      <w:r>
        <w:t>3.1.1. Phân loại ưu tiên và đánh giá ban đầu</w:t>
      </w:r>
    </w:p>
    <w:p w:rsidR="00053E38" w:rsidRDefault="00A15715">
      <w:pPr>
        <w:ind w:firstLine="567"/>
        <w:jc w:val="both"/>
      </w:pPr>
      <w:r>
        <w:t xml:space="preserve">TIA và đột quỵ nhẹ phải được đánh giá </w:t>
      </w:r>
      <w:proofErr w:type="gramStart"/>
      <w:r>
        <w:t>theo</w:t>
      </w:r>
      <w:proofErr w:type="gramEnd"/>
      <w:r>
        <w:t xml:space="preserve"> quy trình cấp cứu vì nguy cơ tái phát tập trung trong 48 giờ đầu. </w:t>
      </w:r>
      <w:proofErr w:type="gramStart"/>
      <w:r>
        <w:t>Phân loại ưu tiên bao gồm xác định thời điểm khởi phát hoặc thời điểm cuối cùng còn bình thường, đo đường huyết, tính điểm NIHSS, đánh giá thiếu sót gây tàn tật, rà soát thuốc kháng đông đang dùng và tìm dấu hiệu tắc mạch lớn.</w:t>
      </w:r>
      <w:proofErr w:type="gramEnd"/>
      <w:r>
        <w:t xml:space="preserve"> Điểm ABCD2 từ 4 trở lên hỗ trợ nhận diện TIA nguy cơ cao cần kháng kết tập tiểu cầu kép, nhưng điểm thấp không cho phép trì hoãn chụp hình ảnh hoặc cho người bệnh về nếu có cơn tái diễn, có yếu chi hoặc rối loạn ngôn ngữ, có tổn thương khuếch tán dương tính, có hẹp động mạch hoặc nghi nguồn lấp mạch từ tim [</w:t>
      </w:r>
      <w:hyperlink w:anchor="TLTK_3">
        <w:r>
          <w:rPr>
            <w:color w:val="000000"/>
            <w:szCs w:val="26"/>
          </w:rPr>
          <w:t>3</w:t>
        </w:r>
      </w:hyperlink>
      <w:proofErr w:type="gramStart"/>
      <w:r>
        <w:t>,</w:t>
      </w:r>
      <w:proofErr w:type="gramEnd"/>
      <w:r>
        <w:fldChar w:fldCharType="begin"/>
      </w:r>
      <w:r>
        <w:instrText xml:space="preserve"> HYPERLINK \l "TLTK_4" \h </w:instrText>
      </w:r>
      <w:r>
        <w:fldChar w:fldCharType="separate"/>
      </w:r>
      <w:r>
        <w:rPr>
          <w:color w:val="000000"/>
          <w:szCs w:val="26"/>
        </w:rPr>
        <w:t>4</w:t>
      </w:r>
      <w:r>
        <w:rPr>
          <w:color w:val="000000"/>
          <w:szCs w:val="26"/>
        </w:rPr>
        <w:fldChar w:fldCharType="end"/>
      </w:r>
      <w:r>
        <w:t>,</w:t>
      </w:r>
      <w:hyperlink w:anchor="TLTK_9">
        <w:r>
          <w:rPr>
            <w:color w:val="000000"/>
            <w:szCs w:val="26"/>
          </w:rPr>
          <w:t>9</w:t>
        </w:r>
      </w:hyperlink>
      <w:r>
        <w:t>,</w:t>
      </w:r>
      <w:hyperlink w:anchor="TLTK_12">
        <w:r>
          <w:rPr>
            <w:color w:val="000000"/>
            <w:szCs w:val="26"/>
          </w:rPr>
          <w:t>12</w:t>
        </w:r>
      </w:hyperlink>
      <w:r>
        <w:t>,</w:t>
      </w:r>
      <w:hyperlink w:anchor="TLTK_13">
        <w:r>
          <w:rPr>
            <w:color w:val="000000"/>
            <w:szCs w:val="26"/>
          </w:rPr>
          <w:t>13</w:t>
        </w:r>
      </w:hyperlink>
      <w:r>
        <w:t>].</w:t>
      </w:r>
    </w:p>
    <w:p w:rsidR="00053E38" w:rsidRDefault="00A15715">
      <w:pPr>
        <w:ind w:firstLine="567"/>
        <w:jc w:val="both"/>
      </w:pPr>
      <w:r>
        <w:t xml:space="preserve">Hình ảnh cấp cứu phải trả lời ba câu hỏi: có xuất huyết hay bệnh cảnh giả đột quỵ hay không, có tổn thương thiếu máu cấp hay không, và có tắc hoặc hẹp mạch cần xử trí ngay hay không. Phối hợp cắt lớp </w:t>
      </w:r>
      <w:proofErr w:type="gramStart"/>
      <w:r>
        <w:t>vi</w:t>
      </w:r>
      <w:proofErr w:type="gramEnd"/>
      <w:r>
        <w:t xml:space="preserve"> tính không cản quang với chụp mạch cắt lớp vi tính đầu – cổ là chiến lược nhanh và sẵn có; cộng hưởng từ khuếch tán được ưu tiên khi không làm chậm tái tưới máu hoặc khi TIA đã hết triệu chứng. Xét nghiệm ban đầu gồm công thức máu, glucose, điện giải, chức năng thận và gan, xét nghiệm đông máu theo chỉ định, bộ mỡ máu và HbA1c, cùng điện tâm đồ; siêu âm tim và theo dõi nhịp được cá thể hoá sau khi tình trạng đã ổn định [</w:t>
      </w:r>
      <w:hyperlink w:anchor="TLTK_4">
        <w:r>
          <w:rPr>
            <w:color w:val="000000"/>
            <w:szCs w:val="26"/>
          </w:rPr>
          <w:t>4</w:t>
        </w:r>
      </w:hyperlink>
      <w:proofErr w:type="gramStart"/>
      <w:r>
        <w:t>,</w:t>
      </w:r>
      <w:proofErr w:type="gramEnd"/>
      <w:r>
        <w:fldChar w:fldCharType="begin"/>
      </w:r>
      <w:r>
        <w:instrText xml:space="preserve"> HYPERLINK \l "TLTK_5" \h </w:instrText>
      </w:r>
      <w:r>
        <w:fldChar w:fldCharType="separate"/>
      </w:r>
      <w:r>
        <w:rPr>
          <w:color w:val="000000"/>
          <w:szCs w:val="26"/>
        </w:rPr>
        <w:t>5</w:t>
      </w:r>
      <w:r>
        <w:rPr>
          <w:color w:val="000000"/>
          <w:szCs w:val="26"/>
        </w:rPr>
        <w:fldChar w:fldCharType="end"/>
      </w:r>
      <w:r>
        <w:t>,</w:t>
      </w:r>
      <w:hyperlink w:anchor="TLTK_13">
        <w:r>
          <w:rPr>
            <w:color w:val="000000"/>
            <w:szCs w:val="26"/>
          </w:rPr>
          <w:t>13</w:t>
        </w:r>
      </w:hyperlink>
      <w:r>
        <w:t>,</w:t>
      </w:r>
      <w:hyperlink w:anchor="TLTK_61">
        <w:r>
          <w:rPr>
            <w:color w:val="000000"/>
            <w:szCs w:val="26"/>
          </w:rPr>
          <w:t>61</w:t>
        </w:r>
      </w:hyperlink>
      <w:r>
        <w:t>,</w:t>
      </w:r>
      <w:hyperlink w:anchor="TLTK_65">
        <w:r>
          <w:rPr>
            <w:color w:val="000000"/>
            <w:szCs w:val="26"/>
          </w:rPr>
          <w:t>65</w:t>
        </w:r>
      </w:hyperlink>
      <w:r>
        <w:t>].</w:t>
      </w:r>
    </w:p>
    <w:p w:rsidR="00053E38" w:rsidRDefault="00A15715">
      <w:pPr>
        <w:pStyle w:val="Heading3"/>
      </w:pPr>
      <w:r>
        <w:t>3.1.2. Chỉ định tái tưới máu ở đột quỵ nhẹ</w:t>
      </w:r>
    </w:p>
    <w:p w:rsidR="00053E38" w:rsidRDefault="00A15715">
      <w:pPr>
        <w:ind w:firstLine="567"/>
        <w:jc w:val="both"/>
      </w:pPr>
      <w:r>
        <w:t xml:space="preserve">Ở người bệnh đột quỵ nhẹ có thiếu sót gây tàn tật trong cửa sổ 4,5 giờ, hướng dẫn năm 2026 khuyến cáo tiêu sợi huyết đường tĩnh mạch sau khi loại trừ chống chỉ định, bất kể điểm NIHSS; tenecteplase 0,25 mg/kg với liều tối đa 25 mg hoặc alteplase 0,9 mg/kg là các lựa chọn. Ở thiếu sót nhẹ không gây tàn tật, tiêu sợi huyết không mang lại lợi ích và kháng kết tập tiểu cầu kép được ưu tiên nếu nguyên nhân không phải từ </w:t>
      </w:r>
      <w:proofErr w:type="gramStart"/>
      <w:r>
        <w:t>tim</w:t>
      </w:r>
      <w:proofErr w:type="gramEnd"/>
      <w:r>
        <w:t xml:space="preserve">. Thử nghiệm PRISMS không chứng minh được lợi ích của </w:t>
      </w:r>
      <w:r>
        <w:lastRenderedPageBreak/>
        <w:t>alteplase trong nhóm không gây tàn tật; thử nghiệm TEMPO-2 cũng không chứng minh tenecteplase vượt trội so với điều trị chuẩn ở người bệnh NIHSS 0–5 có tắc mạch trong cửa sổ 12 giờ, đồng thời ghi nhận nhiều tử vong hơn ở nhánh tenecteplase, nên không thể dùng kết quả này để mở rộng chỉ định tiêu sợi huyết thường quy [</w:t>
      </w:r>
      <w:hyperlink w:anchor="TLTK_5">
        <w:r>
          <w:rPr>
            <w:color w:val="000000"/>
            <w:szCs w:val="26"/>
          </w:rPr>
          <w:t>5</w:t>
        </w:r>
      </w:hyperlink>
      <w:proofErr w:type="gramStart"/>
      <w:r>
        <w:t>,</w:t>
      </w:r>
      <w:proofErr w:type="gramEnd"/>
      <w:r>
        <w:fldChar w:fldCharType="begin"/>
      </w:r>
      <w:r>
        <w:instrText xml:space="preserve"> HYPERLINK \l "TLTK_59" \h </w:instrText>
      </w:r>
      <w:r>
        <w:fldChar w:fldCharType="separate"/>
      </w:r>
      <w:r>
        <w:rPr>
          <w:color w:val="000000"/>
          <w:szCs w:val="26"/>
        </w:rPr>
        <w:t>59</w:t>
      </w:r>
      <w:r>
        <w:rPr>
          <w:color w:val="000000"/>
          <w:szCs w:val="26"/>
        </w:rPr>
        <w:fldChar w:fldCharType="end"/>
      </w:r>
      <w:r>
        <w:t>,</w:t>
      </w:r>
      <w:hyperlink w:anchor="TLTK_60">
        <w:r>
          <w:rPr>
            <w:color w:val="000000"/>
            <w:szCs w:val="26"/>
          </w:rPr>
          <w:t>60</w:t>
        </w:r>
      </w:hyperlink>
      <w:r>
        <w:t>].</w:t>
      </w:r>
    </w:p>
    <w:p w:rsidR="00053E38" w:rsidRDefault="00A15715">
      <w:pPr>
        <w:ind w:firstLine="567"/>
        <w:jc w:val="both"/>
      </w:pPr>
      <w:r>
        <w:t>Can thiệp nội mạch lấy huyết khối không được chỉ định chỉ vì phát hiện tắc mạch ở người bệnh có điểm NIHSS thấp. Hướng dẫn năm 2026 duy trì khuyến cáo mạnh cho tắc động mạch cảnh trong hoặc đoạn M1 với NIHSS từ 6 trở lên và đáp ứng các tiêu chí phù hợp; ở NIHSS dưới 6 với tắc mạch gần, lợi ích còn chưa chắc chắn và cần cá thể hoá tại trung tâm đột quỵ. Với tắc mạch trung bình hoặc xa, các thử nghiệm gần đây không chứng minh được lợi ích thường quy; ngược lại, tắc thân nền với NIHSS từ 10 trở lên trong cửa sổ phù hợp có chỉ định mạnh hơn. Vị trí tắc, mức độ tàn tật, tuần hoàn bàng hệ, thể tích vùng thiếu máu và diễn tiến lâm sàng phải được hội chẩn nhanh [</w:t>
      </w:r>
      <w:hyperlink w:anchor="TLTK_5">
        <w:r>
          <w:rPr>
            <w:color w:val="000000"/>
            <w:szCs w:val="26"/>
          </w:rPr>
          <w:t>5</w:t>
        </w:r>
      </w:hyperlink>
      <w:proofErr w:type="gramStart"/>
      <w:r>
        <w:t>,</w:t>
      </w:r>
      <w:proofErr w:type="gramEnd"/>
      <w:r>
        <w:fldChar w:fldCharType="begin"/>
      </w:r>
      <w:r>
        <w:instrText xml:space="preserve"> HYPERLINK \l "TLTK_74" \h </w:instrText>
      </w:r>
      <w:r>
        <w:fldChar w:fldCharType="separate"/>
      </w:r>
      <w:r>
        <w:rPr>
          <w:color w:val="000000"/>
          <w:szCs w:val="26"/>
        </w:rPr>
        <w:t>74</w:t>
      </w:r>
      <w:r>
        <w:rPr>
          <w:color w:val="000000"/>
          <w:szCs w:val="26"/>
        </w:rPr>
        <w:fldChar w:fldCharType="end"/>
      </w:r>
      <w:r>
        <w:t>].</w:t>
      </w:r>
    </w:p>
    <w:p w:rsidR="00053E38" w:rsidRDefault="00A15715">
      <w:pPr>
        <w:pStyle w:val="Heading3"/>
      </w:pPr>
      <w:r>
        <w:t>3.1.3. Quyết định nơi chăm sóc</w:t>
      </w:r>
    </w:p>
    <w:p w:rsidR="00053E38" w:rsidRDefault="00A15715">
      <w:pPr>
        <w:ind w:firstLine="567"/>
        <w:jc w:val="both"/>
      </w:pPr>
      <w:r>
        <w:t>Nếu không có chỉ định nhập viện bắt buộc, quản lý ngoại trú chỉ an toàn khi có sẵn quy trình phòng khám TIA bảo đảm đánh giá bởi chuyên gia và hoàn tất khảo sát khẩn, thường trong vòng 24 giờ, cùng kế hoạch dùng thuốc rõ ràng và hướng dẫn dấu hiệu cần quay lại viện. Không dùng ABCD2 đơn độc để quyết định nơi chăm sóc. Nhập viện là hợp lý khi có triệu chứng dao động hoặc tái diễn, tổn thương khuếch tán dương tính, hẹp động mạch có triệu chứng, rung nhĩ hoặc nguồn lấp mạch từ tim cần xử trí, khi cần giám sát sát sao, hoặc khi không thể bảo đảm đánh giá ngoại trú nhanh (Bảng 3.1) [</w:t>
      </w:r>
      <w:hyperlink w:anchor="TLTK_12">
        <w:r>
          <w:rPr>
            <w:color w:val="000000"/>
            <w:szCs w:val="26"/>
          </w:rPr>
          <w:t>12</w:t>
        </w:r>
      </w:hyperlink>
      <w:proofErr w:type="gramStart"/>
      <w:r>
        <w:t>,</w:t>
      </w:r>
      <w:proofErr w:type="gramEnd"/>
      <w:r>
        <w:fldChar w:fldCharType="begin"/>
      </w:r>
      <w:r>
        <w:instrText xml:space="preserve"> HYPERLINK \l "TLTK_13" \h </w:instrText>
      </w:r>
      <w:r>
        <w:fldChar w:fldCharType="separate"/>
      </w:r>
      <w:r>
        <w:rPr>
          <w:color w:val="000000"/>
          <w:szCs w:val="26"/>
        </w:rPr>
        <w:t>13</w:t>
      </w:r>
      <w:r>
        <w:rPr>
          <w:color w:val="000000"/>
          <w:szCs w:val="26"/>
        </w:rPr>
        <w:fldChar w:fldCharType="end"/>
      </w:r>
      <w:r>
        <w:t>,</w:t>
      </w:r>
      <w:hyperlink w:anchor="TLTK_20">
        <w:r>
          <w:rPr>
            <w:color w:val="000000"/>
            <w:szCs w:val="26"/>
          </w:rPr>
          <w:t>20</w:t>
        </w:r>
      </w:hyperlink>
      <w:r>
        <w:t>,</w:t>
      </w:r>
      <w:hyperlink w:anchor="TLTK_24">
        <w:r>
          <w:rPr>
            <w:color w:val="000000"/>
            <w:szCs w:val="26"/>
          </w:rPr>
          <w:t>24</w:t>
        </w:r>
      </w:hyperlink>
      <w:r>
        <w:t>,</w:t>
      </w:r>
      <w:hyperlink w:anchor="TLTK_31">
        <w:r>
          <w:rPr>
            <w:color w:val="000000"/>
            <w:szCs w:val="26"/>
          </w:rPr>
          <w:t>31</w:t>
        </w:r>
      </w:hyperlink>
      <w:r>
        <w:t>,</w:t>
      </w:r>
      <w:hyperlink w:anchor="TLTK_75">
        <w:r>
          <w:rPr>
            <w:color w:val="000000"/>
            <w:szCs w:val="26"/>
          </w:rPr>
          <w:t>75</w:t>
        </w:r>
      </w:hyperlink>
      <w:r>
        <w:t>].</w:t>
      </w:r>
    </w:p>
    <w:p w:rsidR="00053E38" w:rsidRDefault="00A15715" w:rsidP="0019311C">
      <w:pPr>
        <w:pStyle w:val="CaptionBang"/>
      </w:pPr>
      <w:bookmarkStart w:id="34" w:name="_Toc238734947"/>
      <w:proofErr w:type="gramStart"/>
      <w:r>
        <w:t>Bảng 3.1.</w:t>
      </w:r>
      <w:proofErr w:type="gramEnd"/>
      <w:r>
        <w:t xml:space="preserve"> Quy trình đánh giá nhanh cơn thiếu máu não thoáng qua và đột quỵ nhẹ trong 24 </w:t>
      </w:r>
      <w:r w:rsidRPr="0019311C">
        <w:t>giờ đầu</w:t>
      </w:r>
      <w:bookmarkEnd w:id="34"/>
      <w:r w:rsidRPr="0019311C">
        <w:t xml:space="preserve"> [</w:t>
      </w:r>
      <w:hyperlink w:anchor="TLTK_4">
        <w:r w:rsidRPr="0019311C">
          <w:rPr>
            <w:color w:val="000000"/>
            <w:szCs w:val="26"/>
          </w:rPr>
          <w:t>4</w:t>
        </w:r>
      </w:hyperlink>
      <w:proofErr w:type="gramStart"/>
      <w:r w:rsidRPr="0019311C">
        <w:t>,</w:t>
      </w:r>
      <w:proofErr w:type="gramEnd"/>
      <w:r w:rsidRPr="0019311C">
        <w:fldChar w:fldCharType="begin"/>
      </w:r>
      <w:r w:rsidRPr="0019311C">
        <w:instrText xml:space="preserve"> HYPERLINK \l "TLTK_5" \h </w:instrText>
      </w:r>
      <w:r w:rsidRPr="0019311C">
        <w:fldChar w:fldCharType="separate"/>
      </w:r>
      <w:r w:rsidRPr="0019311C">
        <w:rPr>
          <w:color w:val="000000"/>
          <w:szCs w:val="26"/>
        </w:rPr>
        <w:t>5</w:t>
      </w:r>
      <w:r w:rsidRPr="0019311C">
        <w:rPr>
          <w:color w:val="000000"/>
          <w:szCs w:val="26"/>
        </w:rPr>
        <w:fldChar w:fldCharType="end"/>
      </w:r>
      <w:r w:rsidRPr="0019311C">
        <w:t>,</w:t>
      </w:r>
      <w:hyperlink w:anchor="TLTK_12">
        <w:r w:rsidRPr="0019311C">
          <w:rPr>
            <w:color w:val="000000"/>
            <w:szCs w:val="26"/>
          </w:rPr>
          <w:t>12</w:t>
        </w:r>
      </w:hyperlink>
      <w:r w:rsidRPr="0019311C">
        <w:t>,</w:t>
      </w:r>
      <w:hyperlink w:anchor="TLTK_13">
        <w:r w:rsidRPr="0019311C">
          <w:rPr>
            <w:color w:val="000000"/>
            <w:szCs w:val="26"/>
          </w:rPr>
          <w:t>13</w:t>
        </w:r>
      </w:hyperlink>
      <w:r w:rsidRPr="0019311C">
        <w:t>,</w:t>
      </w:r>
      <w:hyperlink w:anchor="TLTK_18">
        <w:r w:rsidRPr="0019311C">
          <w:rPr>
            <w:color w:val="000000"/>
            <w:szCs w:val="26"/>
          </w:rPr>
          <w:t>18</w:t>
        </w:r>
      </w:hyperlink>
      <w:r w:rsidRPr="0019311C">
        <w:t>,</w:t>
      </w:r>
      <w:hyperlink w:anchor="TLTK_20">
        <w:r w:rsidRPr="0019311C">
          <w:rPr>
            <w:color w:val="000000"/>
            <w:szCs w:val="26"/>
          </w:rPr>
          <w:t>20</w:t>
        </w:r>
      </w:hyperlink>
      <w:r w:rsidRPr="0019311C">
        <w:t>].</w:t>
      </w:r>
    </w:p>
    <w:tbl>
      <w:tblPr>
        <w:tblStyle w:val="TableGrid"/>
        <w:tblW w:w="0" w:type="auto"/>
        <w:jc w:val="center"/>
        <w:tblLook w:val="04A0" w:firstRow="1" w:lastRow="0" w:firstColumn="1" w:lastColumn="0" w:noHBand="0" w:noVBand="1"/>
      </w:tblPr>
      <w:tblGrid>
        <w:gridCol w:w="2929"/>
        <w:gridCol w:w="2929"/>
        <w:gridCol w:w="2929"/>
      </w:tblGrid>
      <w:tr w:rsidR="00053E38">
        <w:trPr>
          <w:tblHeader/>
          <w:jc w:val="center"/>
        </w:trPr>
        <w:tc>
          <w:tcPr>
            <w:tcW w:w="2929" w:type="dxa"/>
            <w:vAlign w:val="center"/>
          </w:tcPr>
          <w:p w:rsidR="00053E38" w:rsidRDefault="00A15715">
            <w:pPr>
              <w:spacing w:before="20" w:after="20" w:line="240" w:lineRule="auto"/>
              <w:jc w:val="center"/>
            </w:pPr>
            <w:r>
              <w:rPr>
                <w:b/>
                <w:sz w:val="24"/>
              </w:rPr>
              <w:t>Bước</w:t>
            </w:r>
          </w:p>
        </w:tc>
        <w:tc>
          <w:tcPr>
            <w:tcW w:w="2929" w:type="dxa"/>
            <w:vAlign w:val="center"/>
          </w:tcPr>
          <w:p w:rsidR="00053E38" w:rsidRDefault="00A15715">
            <w:pPr>
              <w:spacing w:before="20" w:after="20" w:line="240" w:lineRule="auto"/>
              <w:jc w:val="center"/>
            </w:pPr>
            <w:r>
              <w:rPr>
                <w:b/>
                <w:sz w:val="24"/>
              </w:rPr>
              <w:t>Nội dung</w:t>
            </w:r>
          </w:p>
        </w:tc>
        <w:tc>
          <w:tcPr>
            <w:tcW w:w="2929" w:type="dxa"/>
            <w:vAlign w:val="center"/>
          </w:tcPr>
          <w:p w:rsidR="00053E38" w:rsidRDefault="00A15715">
            <w:pPr>
              <w:spacing w:before="20" w:after="20" w:line="240" w:lineRule="auto"/>
              <w:jc w:val="center"/>
            </w:pPr>
            <w:r>
              <w:rPr>
                <w:b/>
                <w:sz w:val="24"/>
              </w:rPr>
              <w:t>Mục tiêu thời gian</w:t>
            </w:r>
          </w:p>
        </w:tc>
      </w:tr>
      <w:tr w:rsidR="00053E38">
        <w:trPr>
          <w:jc w:val="center"/>
        </w:trPr>
        <w:tc>
          <w:tcPr>
            <w:tcW w:w="2929" w:type="dxa"/>
            <w:vAlign w:val="center"/>
          </w:tcPr>
          <w:p w:rsidR="00053E38" w:rsidRDefault="00A15715">
            <w:pPr>
              <w:spacing w:before="20" w:after="20" w:line="240" w:lineRule="auto"/>
              <w:jc w:val="center"/>
            </w:pPr>
            <w:r>
              <w:rPr>
                <w:sz w:val="24"/>
              </w:rPr>
              <w:t>Phân loại ưu tiên</w:t>
            </w:r>
          </w:p>
        </w:tc>
        <w:tc>
          <w:tcPr>
            <w:tcW w:w="2929" w:type="dxa"/>
            <w:vAlign w:val="center"/>
          </w:tcPr>
          <w:p w:rsidR="00053E38" w:rsidRDefault="00A15715">
            <w:pPr>
              <w:spacing w:before="20" w:after="20" w:line="240" w:lineRule="auto"/>
              <w:jc w:val="center"/>
            </w:pPr>
            <w:r>
              <w:rPr>
                <w:sz w:val="24"/>
              </w:rPr>
              <w:t>NIHSS; đánh giá thiếu sót gây tàn tật; ABCD2 hỗ trợ; đường huyết, sinh hiệu</w:t>
            </w:r>
          </w:p>
        </w:tc>
        <w:tc>
          <w:tcPr>
            <w:tcW w:w="2929" w:type="dxa"/>
            <w:vAlign w:val="center"/>
          </w:tcPr>
          <w:p w:rsidR="00053E38" w:rsidRDefault="00A15715">
            <w:pPr>
              <w:spacing w:before="20" w:after="20" w:line="240" w:lineRule="auto"/>
              <w:jc w:val="center"/>
            </w:pPr>
            <w:r>
              <w:rPr>
                <w:sz w:val="24"/>
              </w:rPr>
              <w:t>Dưới 10 phút</w:t>
            </w:r>
          </w:p>
        </w:tc>
      </w:tr>
      <w:tr w:rsidR="00053E38">
        <w:trPr>
          <w:jc w:val="center"/>
        </w:trPr>
        <w:tc>
          <w:tcPr>
            <w:tcW w:w="2929" w:type="dxa"/>
            <w:vAlign w:val="center"/>
          </w:tcPr>
          <w:p w:rsidR="00053E38" w:rsidRDefault="00A15715">
            <w:pPr>
              <w:spacing w:before="20" w:after="20" w:line="240" w:lineRule="auto"/>
              <w:jc w:val="center"/>
            </w:pPr>
            <w:r>
              <w:rPr>
                <w:sz w:val="24"/>
              </w:rPr>
              <w:t>Hình ảnh não</w:t>
            </w:r>
          </w:p>
        </w:tc>
        <w:tc>
          <w:tcPr>
            <w:tcW w:w="2929" w:type="dxa"/>
            <w:vAlign w:val="center"/>
          </w:tcPr>
          <w:p w:rsidR="00053E38" w:rsidRDefault="00A15715">
            <w:pPr>
              <w:spacing w:before="20" w:after="20" w:line="240" w:lineRule="auto"/>
              <w:jc w:val="center"/>
            </w:pPr>
            <w:r>
              <w:rPr>
                <w:sz w:val="24"/>
              </w:rPr>
              <w:t xml:space="preserve">Cộng hưởng từ khuếch tán, hoặc cắt lớp vi tính kèm </w:t>
            </w:r>
            <w:r>
              <w:rPr>
                <w:sz w:val="24"/>
              </w:rPr>
              <w:lastRenderedPageBreak/>
              <w:t>chụp mạch đầu – cổ</w:t>
            </w:r>
          </w:p>
        </w:tc>
        <w:tc>
          <w:tcPr>
            <w:tcW w:w="2929" w:type="dxa"/>
            <w:vAlign w:val="center"/>
          </w:tcPr>
          <w:p w:rsidR="00053E38" w:rsidRDefault="00A15715">
            <w:pPr>
              <w:spacing w:before="20" w:after="20" w:line="240" w:lineRule="auto"/>
              <w:jc w:val="center"/>
            </w:pPr>
            <w:r>
              <w:rPr>
                <w:sz w:val="24"/>
              </w:rPr>
              <w:lastRenderedPageBreak/>
              <w:t>Dưới 60 phút</w:t>
            </w:r>
          </w:p>
        </w:tc>
      </w:tr>
      <w:tr w:rsidR="00053E38">
        <w:trPr>
          <w:jc w:val="center"/>
        </w:trPr>
        <w:tc>
          <w:tcPr>
            <w:tcW w:w="2929" w:type="dxa"/>
            <w:vAlign w:val="center"/>
          </w:tcPr>
          <w:p w:rsidR="00053E38" w:rsidRDefault="00A15715">
            <w:pPr>
              <w:spacing w:before="20" w:after="20" w:line="240" w:lineRule="auto"/>
              <w:jc w:val="center"/>
            </w:pPr>
            <w:r>
              <w:rPr>
                <w:sz w:val="24"/>
              </w:rPr>
              <w:lastRenderedPageBreak/>
              <w:t>Xét nghiệm máu</w:t>
            </w:r>
          </w:p>
        </w:tc>
        <w:tc>
          <w:tcPr>
            <w:tcW w:w="2929" w:type="dxa"/>
            <w:vAlign w:val="center"/>
          </w:tcPr>
          <w:p w:rsidR="00053E38" w:rsidRDefault="00A15715">
            <w:pPr>
              <w:spacing w:before="20" w:after="20" w:line="240" w:lineRule="auto"/>
              <w:jc w:val="center"/>
            </w:pPr>
            <w:r>
              <w:rPr>
                <w:sz w:val="24"/>
              </w:rPr>
              <w:t>Công thức máu, đông máu, lipid, glucose, HbA1c, chức năng gan – thận</w:t>
            </w:r>
          </w:p>
        </w:tc>
        <w:tc>
          <w:tcPr>
            <w:tcW w:w="2929" w:type="dxa"/>
            <w:vAlign w:val="center"/>
          </w:tcPr>
          <w:p w:rsidR="00053E38" w:rsidRDefault="00A15715">
            <w:pPr>
              <w:spacing w:before="20" w:after="20" w:line="240" w:lineRule="auto"/>
              <w:jc w:val="center"/>
            </w:pPr>
            <w:r>
              <w:rPr>
                <w:sz w:val="24"/>
              </w:rPr>
              <w:t>Dưới 2 giờ</w:t>
            </w:r>
          </w:p>
        </w:tc>
      </w:tr>
      <w:tr w:rsidR="00053E38">
        <w:trPr>
          <w:jc w:val="center"/>
        </w:trPr>
        <w:tc>
          <w:tcPr>
            <w:tcW w:w="2929" w:type="dxa"/>
            <w:vAlign w:val="center"/>
          </w:tcPr>
          <w:p w:rsidR="00053E38" w:rsidRDefault="00A15715">
            <w:pPr>
              <w:spacing w:before="20" w:after="20" w:line="240" w:lineRule="auto"/>
              <w:jc w:val="center"/>
            </w:pPr>
            <w:r>
              <w:rPr>
                <w:sz w:val="24"/>
              </w:rPr>
              <w:t>Đánh giá tim mạch</w:t>
            </w:r>
          </w:p>
        </w:tc>
        <w:tc>
          <w:tcPr>
            <w:tcW w:w="2929" w:type="dxa"/>
            <w:vAlign w:val="center"/>
          </w:tcPr>
          <w:p w:rsidR="00053E38" w:rsidRDefault="00A15715">
            <w:pPr>
              <w:spacing w:before="20" w:after="20" w:line="240" w:lineRule="auto"/>
              <w:jc w:val="center"/>
            </w:pPr>
            <w:r>
              <w:rPr>
                <w:sz w:val="24"/>
              </w:rPr>
              <w:t>Điện tâm đồ 12 chuyển đạo; siêu âm tim; Holter 24–72 giờ hoặc theo dõi kéo dài</w:t>
            </w:r>
          </w:p>
        </w:tc>
        <w:tc>
          <w:tcPr>
            <w:tcW w:w="2929" w:type="dxa"/>
            <w:vAlign w:val="center"/>
          </w:tcPr>
          <w:p w:rsidR="00053E38" w:rsidRDefault="00A15715">
            <w:pPr>
              <w:spacing w:before="20" w:after="20" w:line="240" w:lineRule="auto"/>
              <w:jc w:val="center"/>
            </w:pPr>
            <w:r>
              <w:rPr>
                <w:sz w:val="24"/>
              </w:rPr>
              <w:t>Dưới 24 giờ</w:t>
            </w:r>
          </w:p>
        </w:tc>
      </w:tr>
      <w:tr w:rsidR="00053E38">
        <w:trPr>
          <w:jc w:val="center"/>
        </w:trPr>
        <w:tc>
          <w:tcPr>
            <w:tcW w:w="2929" w:type="dxa"/>
            <w:vAlign w:val="center"/>
          </w:tcPr>
          <w:p w:rsidR="00053E38" w:rsidRDefault="00A15715">
            <w:pPr>
              <w:spacing w:before="20" w:after="20" w:line="240" w:lineRule="auto"/>
              <w:jc w:val="center"/>
            </w:pPr>
            <w:r>
              <w:rPr>
                <w:sz w:val="24"/>
              </w:rPr>
              <w:t>Quyết định tái tưới máu</w:t>
            </w:r>
          </w:p>
        </w:tc>
        <w:tc>
          <w:tcPr>
            <w:tcW w:w="2929" w:type="dxa"/>
            <w:vAlign w:val="center"/>
          </w:tcPr>
          <w:p w:rsidR="00053E38" w:rsidRDefault="00A15715">
            <w:pPr>
              <w:spacing w:before="20" w:after="20" w:line="240" w:lineRule="auto"/>
              <w:jc w:val="center"/>
            </w:pPr>
            <w:r>
              <w:rPr>
                <w:sz w:val="24"/>
              </w:rPr>
              <w:t>Tiêu sợi huyết nếu thiếu sót gây tàn tật; can thiệp nội mạch theo vị trí tắc</w:t>
            </w:r>
          </w:p>
        </w:tc>
        <w:tc>
          <w:tcPr>
            <w:tcW w:w="2929" w:type="dxa"/>
            <w:vAlign w:val="center"/>
          </w:tcPr>
          <w:p w:rsidR="00053E38" w:rsidRDefault="00A15715">
            <w:pPr>
              <w:spacing w:before="20" w:after="20" w:line="240" w:lineRule="auto"/>
              <w:jc w:val="center"/>
            </w:pPr>
            <w:r>
              <w:rPr>
                <w:sz w:val="24"/>
              </w:rPr>
              <w:t>Dưới 4,5 giờ / dưới 24 giờ</w:t>
            </w:r>
          </w:p>
        </w:tc>
      </w:tr>
      <w:tr w:rsidR="00053E38">
        <w:trPr>
          <w:jc w:val="center"/>
        </w:trPr>
        <w:tc>
          <w:tcPr>
            <w:tcW w:w="2929" w:type="dxa"/>
            <w:vAlign w:val="center"/>
          </w:tcPr>
          <w:p w:rsidR="00053E38" w:rsidRDefault="00A15715">
            <w:pPr>
              <w:spacing w:before="20" w:after="20" w:line="240" w:lineRule="auto"/>
              <w:jc w:val="center"/>
            </w:pPr>
            <w:r>
              <w:rPr>
                <w:sz w:val="24"/>
              </w:rPr>
              <w:t>Khởi đầu phòng ngừa thứ phát</w:t>
            </w:r>
          </w:p>
        </w:tc>
        <w:tc>
          <w:tcPr>
            <w:tcW w:w="2929" w:type="dxa"/>
            <w:vAlign w:val="center"/>
          </w:tcPr>
          <w:p w:rsidR="00053E38" w:rsidRDefault="00A15715">
            <w:pPr>
              <w:spacing w:before="20" w:after="20" w:line="240" w:lineRule="auto"/>
              <w:jc w:val="center"/>
            </w:pPr>
            <w:r>
              <w:rPr>
                <w:sz w:val="24"/>
              </w:rPr>
              <w:t>Kháng kết tập tiểu cầu kép 21 ngày nếu đủ tiêu chí; statin; kháng đông khi có rung nhĩ</w:t>
            </w:r>
          </w:p>
        </w:tc>
        <w:tc>
          <w:tcPr>
            <w:tcW w:w="2929" w:type="dxa"/>
            <w:vAlign w:val="center"/>
          </w:tcPr>
          <w:p w:rsidR="00053E38" w:rsidRDefault="00A15715">
            <w:pPr>
              <w:spacing w:before="20" w:after="20" w:line="240" w:lineRule="auto"/>
              <w:jc w:val="center"/>
            </w:pPr>
            <w:r>
              <w:rPr>
                <w:sz w:val="24"/>
              </w:rPr>
              <w:t>Cùng ngày</w:t>
            </w:r>
          </w:p>
        </w:tc>
      </w:tr>
      <w:tr w:rsidR="00053E38">
        <w:trPr>
          <w:jc w:val="center"/>
        </w:trPr>
        <w:tc>
          <w:tcPr>
            <w:tcW w:w="2929" w:type="dxa"/>
            <w:vAlign w:val="center"/>
          </w:tcPr>
          <w:p w:rsidR="00053E38" w:rsidRDefault="00A15715">
            <w:pPr>
              <w:spacing w:before="20" w:after="20" w:line="240" w:lineRule="auto"/>
              <w:jc w:val="center"/>
            </w:pPr>
            <w:r>
              <w:rPr>
                <w:sz w:val="24"/>
              </w:rPr>
              <w:t>Quyết định nơi chăm sóc</w:t>
            </w:r>
          </w:p>
        </w:tc>
        <w:tc>
          <w:tcPr>
            <w:tcW w:w="2929" w:type="dxa"/>
            <w:vAlign w:val="center"/>
          </w:tcPr>
          <w:p w:rsidR="00053E38" w:rsidRDefault="00A15715">
            <w:pPr>
              <w:spacing w:before="20" w:after="20" w:line="240" w:lineRule="auto"/>
              <w:jc w:val="center"/>
            </w:pPr>
            <w:r>
              <w:rPr>
                <w:sz w:val="24"/>
              </w:rPr>
              <w:t>Nhập viện theo cơ chế và nguy cơ; không dựa ABCD2 đơn độc</w:t>
            </w:r>
          </w:p>
        </w:tc>
        <w:tc>
          <w:tcPr>
            <w:tcW w:w="2929" w:type="dxa"/>
            <w:vAlign w:val="center"/>
          </w:tcPr>
          <w:p w:rsidR="00053E38" w:rsidRDefault="00A15715">
            <w:pPr>
              <w:spacing w:before="20" w:after="20" w:line="240" w:lineRule="auto"/>
              <w:jc w:val="center"/>
            </w:pPr>
            <w:r>
              <w:rPr>
                <w:sz w:val="24"/>
              </w:rPr>
              <w:t>Dưới 24 giờ</w:t>
            </w:r>
          </w:p>
        </w:tc>
      </w:tr>
    </w:tbl>
    <w:p w:rsidR="00053E38" w:rsidRDefault="00053E38">
      <w:pPr>
        <w:spacing w:after="120" w:line="240" w:lineRule="auto"/>
      </w:pPr>
    </w:p>
    <w:p w:rsidR="00053E38" w:rsidRDefault="00A15715">
      <w:pPr>
        <w:pStyle w:val="Heading2"/>
      </w:pPr>
      <w:bookmarkStart w:id="35" w:name="_Toc238734922"/>
      <w:r>
        <w:t>3.2. Thuốc kháng kết tập tiểu cầu</w:t>
      </w:r>
      <w:bookmarkEnd w:id="35"/>
    </w:p>
    <w:p w:rsidR="00053E38" w:rsidRDefault="00A15715">
      <w:pPr>
        <w:pStyle w:val="Heading3"/>
      </w:pPr>
      <w:r>
        <w:t>3.2.1. Cơ sở của chiến lược kháng kết tập tiểu cầu kép ngắn hạn</w:t>
      </w:r>
    </w:p>
    <w:p w:rsidR="00053E38" w:rsidRDefault="00A15715">
      <w:pPr>
        <w:ind w:firstLine="567"/>
        <w:jc w:val="both"/>
      </w:pPr>
      <w:r>
        <w:t xml:space="preserve">Kháng kết tập tiểu cầu là nền tảng phòng ngừa thứ phát sau TIA và đột quỵ nhẹ không do nguồn </w:t>
      </w:r>
      <w:proofErr w:type="gramStart"/>
      <w:r>
        <w:t>tim</w:t>
      </w:r>
      <w:proofErr w:type="gramEnd"/>
      <w:r>
        <w:t>. Tỷ lệ nhồi máu não tái phát đạt đỉnh trong 7–30 ngày đầu, khoảng 10–15% nếu không được can thiệp tối ưu [</w:t>
      </w:r>
      <w:hyperlink w:anchor="TLTK_3">
        <w:r>
          <w:rPr>
            <w:color w:val="000000"/>
            <w:szCs w:val="26"/>
          </w:rPr>
          <w:t>3</w:t>
        </w:r>
      </w:hyperlink>
      <w:proofErr w:type="gramStart"/>
      <w:r>
        <w:t>,</w:t>
      </w:r>
      <w:proofErr w:type="gramEnd"/>
      <w:r>
        <w:fldChar w:fldCharType="begin"/>
      </w:r>
      <w:r>
        <w:instrText xml:space="preserve"> HYPERLINK \l "TLTK_76" \h </w:instrText>
      </w:r>
      <w:r>
        <w:fldChar w:fldCharType="separate"/>
      </w:r>
      <w:r>
        <w:rPr>
          <w:color w:val="000000"/>
          <w:szCs w:val="26"/>
        </w:rPr>
        <w:t>76</w:t>
      </w:r>
      <w:r>
        <w:rPr>
          <w:color w:val="000000"/>
          <w:szCs w:val="26"/>
        </w:rPr>
        <w:fldChar w:fldCharType="end"/>
      </w:r>
      <w:r>
        <w:t>]. Aspirin đơn trị liều 75–100 mg mỗi ngày giảm khoảng 20–25% nguy cơ tái phát sớm so với giả dược, nhưng vẫn để lại nguy cơ tồn dư lớn trong giai đoạn sớm [</w:t>
      </w:r>
      <w:hyperlink w:anchor="TLTK_77">
        <w:r>
          <w:rPr>
            <w:color w:val="000000"/>
            <w:szCs w:val="26"/>
          </w:rPr>
          <w:t>77</w:t>
        </w:r>
      </w:hyperlink>
      <w:r>
        <w:t xml:space="preserve">]. </w:t>
      </w:r>
      <w:proofErr w:type="gramStart"/>
      <w:r>
        <w:t>Trên nền tảng đó, chiến lược kháng kết tập tiểu cầu kép trong 21–30 ngày đã được kiểm chứng qua bốn thử nghiệm then chốt — CHANCE, POINT, CHANCE-2 và THALES — và trở thành chuẩn mực điều trị cho TIA nguy cơ cao và đột quỵ nhẹ không gây tàn tật.</w:t>
      </w:r>
      <w:proofErr w:type="gramEnd"/>
    </w:p>
    <w:p w:rsidR="00053E38" w:rsidRDefault="00A15715">
      <w:pPr>
        <w:pStyle w:val="Heading3"/>
      </w:pPr>
      <w:r>
        <w:t>3.2.2. Bằng chứng từ CHANCE và POINT</w:t>
      </w:r>
    </w:p>
    <w:p w:rsidR="00053E38" w:rsidRDefault="00A15715">
      <w:pPr>
        <w:ind w:firstLine="567"/>
        <w:jc w:val="both"/>
      </w:pPr>
      <w:r>
        <w:t xml:space="preserve">Thử nghiệm CHANCE công bố năm 2013 trên 5.170 người bệnh tại Trung Quốc tuyển chọn đối tượng TIA nguy cơ cao với ABCD2 từ 4 trở lên hoặc đột quỵ nhẹ với NIHSS từ 3 trở xuống, trong vòng 24 giờ kể từ khởi phát. Phác đồ gồm aspirin 75 mg mỗi ngày phối hợp clopidogrel với liều nạp 300 mg rồi 75 mg mỗi ngày trong 21 ngày, tiếp theo là clopidogrel đơn trị đến ngày 90, so sánh với aspirin </w:t>
      </w:r>
      <w:r>
        <w:lastRenderedPageBreak/>
        <w:t>75 mg đơn trị. Tỷ lệ nhồi máu não tái phát trong 90 ngày là 8,2% ở nhóm phối hợp so với 11,7% ở nhóm aspirin, với tỷ số nguy cơ 0,68 và khoảng tin cậy 95% từ 0,57 đến 0,81, trong khi tỷ lệ chảy máu nặng tương đương ở mức 0,3% mỗi nhóm [</w:t>
      </w:r>
      <w:hyperlink w:anchor="TLTK_14">
        <w:r>
          <w:rPr>
            <w:color w:val="000000"/>
            <w:szCs w:val="26"/>
          </w:rPr>
          <w:t>14</w:t>
        </w:r>
      </w:hyperlink>
      <w:r>
        <w:t xml:space="preserve">]. </w:t>
      </w:r>
      <w:proofErr w:type="gramStart"/>
      <w:r>
        <w:t>Quần thể CHANCE mang đặc trưng Đông Á với tỷ lệ hẹp động mạch nội sọ cao, làm phát sinh câu hỏi về khả năng khái quát hoá cho các quần thể khác.</w:t>
      </w:r>
      <w:proofErr w:type="gramEnd"/>
    </w:p>
    <w:p w:rsidR="00053E38" w:rsidRDefault="00A15715">
      <w:pPr>
        <w:ind w:firstLine="567"/>
        <w:jc w:val="both"/>
      </w:pPr>
      <w:r>
        <w:t xml:space="preserve">Thử nghiệm POINT công bố năm 2018 trên 4.881 người bệnh đa quốc gia mở rộng câu hỏi sang quần thể Bắc Mỹ và châu Âu. </w:t>
      </w:r>
      <w:proofErr w:type="gramStart"/>
      <w:r>
        <w:t>Tiêu chí tuyển chọn tương tự CHANCE nhưng phác đồ phối hợp được kéo dài 90 ngày.</w:t>
      </w:r>
      <w:proofErr w:type="gramEnd"/>
      <w:r>
        <w:t xml:space="preserve"> Kết cục gộp biến cố thiếu máu gồm nhồi máu não, nhồi máu cơ tim và tử vong do nguyên nhân mạch máu là 5,0% ở nhóm phối hợp so với 6,5% ở nhóm aspirin, với tỷ số nguy cơ 0,75 và khoảng tin cậy 95% từ 0,59 đến 0,95. Tuy nhiên, nguy cơ chảy máu nặng tăng có ý nghĩa: 0</w:t>
      </w:r>
      <w:proofErr w:type="gramStart"/>
      <w:r>
        <w:t>,9</w:t>
      </w:r>
      <w:proofErr w:type="gramEnd"/>
      <w:r>
        <w:t xml:space="preserve">% so với 0,4%, tỷ số nguy cơ 2,32. Phân tích </w:t>
      </w:r>
      <w:proofErr w:type="gramStart"/>
      <w:r>
        <w:t>theo</w:t>
      </w:r>
      <w:proofErr w:type="gramEnd"/>
      <w:r>
        <w:t xml:space="preserve"> tuần cho thấy lợi ích tập trung chủ yếu trong 21 ngày đầu, trong khi nguy cơ chảy máu tích luỹ dần theo thời gian — gợi ý rằng kéo dài điều trị kép quá 21 ngày không mang lại lợi ích ròng [</w:t>
      </w:r>
      <w:hyperlink w:anchor="TLTK_15">
        <w:r>
          <w:rPr>
            <w:color w:val="000000"/>
            <w:szCs w:val="26"/>
          </w:rPr>
          <w:t>15</w:t>
        </w:r>
      </w:hyperlink>
      <w:r>
        <w:t>].</w:t>
      </w:r>
    </w:p>
    <w:p w:rsidR="00053E38" w:rsidRDefault="00A15715">
      <w:pPr>
        <w:ind w:firstLine="567"/>
        <w:jc w:val="both"/>
      </w:pPr>
      <w:r>
        <w:t>Phân tích gộp dữ liệu CHANCE và POINT khẳng định rằng phần lớn lợi ích của phối hợp aspirin – clopidogrel tập trung trong 21 ngày đầu, còn nguy cơ chảy máu tiếp tục tích luỹ. Vì vậy, hướng dẫn năm 2026 khuyến cáo dùng phối hợp trong 21 ngày rồi chuyển sang đơn trị đối với người bệnh có NIHSS từ 3 trở xuống hoặc TIA với ABCD2 từ 4 trở lên, không do nguồn tim và không dùng tiêu sợi huyết. Có thể khởi trị trong cửa sổ 24–72 giờ ở người bệnh NIHSS từ 5 trở xuống hoặc TIA nguy cơ cao được chọn lọc theo tiêu chí của INSPIRES; việc kéo dài đến 90 ngày không phải mặc định mà chỉ dành cho chỉ định riêng như hẹp động mạch nội sọ 70–99% có triệu chứng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hyperlink w:anchor="TLTK_53">
        <w:r>
          <w:rPr>
            <w:color w:val="000000"/>
            <w:szCs w:val="26"/>
          </w:rPr>
          <w:t>53</w:t>
        </w:r>
      </w:hyperlink>
      <w:r>
        <w:t>,</w:t>
      </w:r>
      <w:hyperlink w:anchor="TLTK_72">
        <w:r>
          <w:rPr>
            <w:color w:val="000000"/>
            <w:szCs w:val="26"/>
          </w:rPr>
          <w:t>72</w:t>
        </w:r>
      </w:hyperlink>
      <w:r>
        <w:t>,</w:t>
      </w:r>
      <w:hyperlink w:anchor="TLTK_78">
        <w:r>
          <w:rPr>
            <w:color w:val="000000"/>
            <w:szCs w:val="26"/>
          </w:rPr>
          <w:t>78</w:t>
        </w:r>
      </w:hyperlink>
      <w:r>
        <w:t>].</w:t>
      </w:r>
    </w:p>
    <w:p w:rsidR="00053E38" w:rsidRDefault="00A15715">
      <w:pPr>
        <w:pStyle w:val="Heading3"/>
      </w:pPr>
      <w:r>
        <w:t>3.2.3. Dược lý gen CYP2C19 và vai trò của ticagrelor</w:t>
      </w:r>
    </w:p>
    <w:p w:rsidR="00053E38" w:rsidRDefault="00A15715">
      <w:pPr>
        <w:ind w:firstLine="567"/>
        <w:jc w:val="both"/>
      </w:pPr>
      <w:proofErr w:type="gramStart"/>
      <w:r>
        <w:t>Clopidogrel là tiền chất phụ thuộc enzym CYP2C19; khoảng 58% người Đông Á mang ít nhất một alen mất chức năng, chủ yếu là CYP2C19*2 hoặc *3, dẫn tới nồng độ chất chuyển hoá hoạt tính thấp và nguy cơ thất bại điều trị tăng [</w:t>
      </w:r>
      <w:hyperlink w:anchor="TLTK_79">
        <w:r>
          <w:rPr>
            <w:color w:val="000000"/>
            <w:szCs w:val="26"/>
          </w:rPr>
          <w:t>79</w:t>
        </w:r>
      </w:hyperlink>
      <w:r>
        <w:t>-</w:t>
      </w:r>
      <w:hyperlink w:anchor="TLTK_82">
        <w:r>
          <w:rPr>
            <w:color w:val="000000"/>
            <w:szCs w:val="26"/>
          </w:rPr>
          <w:t>82</w:t>
        </w:r>
      </w:hyperlink>
      <w:r>
        <w:t>].</w:t>
      </w:r>
      <w:proofErr w:type="gramEnd"/>
      <w:r>
        <w:t xml:space="preserve"> Thử nghiệm CHANCE-2 công bố năm 2021 trên 6.412 người bệnh Trung Quốc giải </w:t>
      </w:r>
      <w:r>
        <w:lastRenderedPageBreak/>
        <w:t xml:space="preserve">quyết vấn đề này bằng cách sàng lọc gen tại điểm chăm sóc và chỉ tuyển người bệnh mang alen mất chức năng. </w:t>
      </w:r>
      <w:proofErr w:type="gramStart"/>
      <w:r>
        <w:t>Phác đồ aspirin phối hợp ticagrelor 90 mg hai lần mỗi ngày trong 21 ngày được so sánh với aspirin phối hợp clopidogrel chuẩn.</w:t>
      </w:r>
      <w:proofErr w:type="gramEnd"/>
      <w:r>
        <w:t xml:space="preserve"> Tỷ lệ nhồi máu não tái phát trong 90 ngày là 6,0% so với 7,6%, tỷ số nguy cơ 0,77 với khoảng tin cậy 95% từ 0,64 đến 0,94, và tỷ lệ chảy máu nặng tương đương [</w:t>
      </w:r>
      <w:hyperlink w:anchor="TLTK_16">
        <w:r>
          <w:rPr>
            <w:color w:val="000000"/>
            <w:szCs w:val="26"/>
          </w:rPr>
          <w:t>16</w:t>
        </w:r>
      </w:hyperlink>
      <w:r>
        <w:t>,</w:t>
      </w:r>
      <w:hyperlink w:anchor="TLTK_83">
        <w:r>
          <w:rPr>
            <w:color w:val="000000"/>
            <w:szCs w:val="26"/>
          </w:rPr>
          <w:t>83</w:t>
        </w:r>
      </w:hyperlink>
      <w:r>
        <w:t xml:space="preserve">]. CHANCE-2 đặt nền móng cho cá thể hoá kháng kết tập tiểu cầu </w:t>
      </w:r>
      <w:proofErr w:type="gramStart"/>
      <w:r>
        <w:t>theo</w:t>
      </w:r>
      <w:proofErr w:type="gramEnd"/>
      <w:r>
        <w:t xml:space="preserve"> dược lý gen ở quần thể Đông Á.</w:t>
      </w:r>
    </w:p>
    <w:p w:rsidR="00053E38" w:rsidRDefault="00A15715">
      <w:pPr>
        <w:ind w:firstLine="567"/>
        <w:jc w:val="both"/>
      </w:pPr>
      <w:r>
        <w:t>Thử nghiệm THALES công bố năm 2020 trên 11.016 người bệnh đa quốc gia, không sàng lọc gen CYP2C19, so sánh aspirin phối hợp ticagrelor với liều nạp 180 mg rồi 90 mg hai lần mỗi ngày trong 30 ngày với aspirin đơn trị, ở người bệnh TIA nguy cơ cao hoặc đột quỵ nhẹ. Kết cục gộp nhồi máu não hoặc tử vong trong 30 ngày là 5</w:t>
      </w:r>
      <w:proofErr w:type="gramStart"/>
      <w:r>
        <w:t>,5</w:t>
      </w:r>
      <w:proofErr w:type="gramEnd"/>
      <w:r>
        <w:t>% so với 6,6%, tỷ số nguy cơ 0,83. Tuy nhiên, chảy máu nặng tăng đáng kể từ 0</w:t>
      </w:r>
      <w:proofErr w:type="gramStart"/>
      <w:r>
        <w:t>,1</w:t>
      </w:r>
      <w:proofErr w:type="gramEnd"/>
      <w:r>
        <w:t>% lên 0,5% với tỷ số nguy cơ 3,99 [</w:t>
      </w:r>
      <w:hyperlink w:anchor="TLTK_17">
        <w:r>
          <w:rPr>
            <w:color w:val="000000"/>
            <w:szCs w:val="26"/>
          </w:rPr>
          <w:t>17</w:t>
        </w:r>
      </w:hyperlink>
      <w:r>
        <w:t>]. Lợi ích ròng của THALES nhỏ hơn so với CHANCE và POINT, do đó vai trò của ticagrelor khi không sàng lọc gen vẫn còn hạn chế.</w:t>
      </w:r>
    </w:p>
    <w:p w:rsidR="00053E38" w:rsidRDefault="00A15715">
      <w:pPr>
        <w:ind w:firstLine="567"/>
        <w:jc w:val="both"/>
      </w:pPr>
      <w:r>
        <w:t>Thử nghiệm SOCRATES không chứng minh được ticagrelor đơn trị vượt aspirin trong kết cục chính [</w:t>
      </w:r>
      <w:hyperlink w:anchor="TLTK_52">
        <w:r>
          <w:rPr>
            <w:color w:val="000000"/>
            <w:szCs w:val="26"/>
          </w:rPr>
          <w:t>52</w:t>
        </w:r>
      </w:hyperlink>
      <w:r>
        <w:t>]. Thử nghiệm INSPIRES mở rộng bằng chứng của phối hợp aspirin – clopidogrel đến cửa sổ 72 giờ ở người bệnh đột quỵ nhẹ hoặc TIA có nguyên nhân xơ vữa được chọn lọc: phác đồ kép 21 ngày rồi clopidogrel đến ngày 90 làm giảm đột quỵ mới nhưng làm tăng chảy máu mức vừa đến nặng. Theo hướng dẫn năm 2026, phối hợp aspirin – ticagrelor 30 ngày có thể cân nhắc ở người bệnh NIHSS từ 5 trở xuống, TIA với ABCD2 từ 6 trở lên, hoặc hẹp động mạch cùng bên từ 50% trở lên; ở người mang alen mất chức năng CYP2C19, chiến lược dựa trên ticagrelor có thể hợp lý nhưng cần cân nhắc tác dụng phụ khó thở, chi phí và nguy cơ chảy máu [</w:t>
      </w:r>
      <w:hyperlink w:anchor="TLTK_5">
        <w:r>
          <w:rPr>
            <w:color w:val="000000"/>
            <w:szCs w:val="26"/>
          </w:rPr>
          <w:t>5</w:t>
        </w:r>
      </w:hyperlink>
      <w:r>
        <w:t>,</w:t>
      </w:r>
      <w:hyperlink w:anchor="TLTK_16">
        <w:r>
          <w:rPr>
            <w:color w:val="000000"/>
            <w:szCs w:val="26"/>
          </w:rPr>
          <w:t>16</w:t>
        </w:r>
      </w:hyperlink>
      <w:r>
        <w:t>,</w:t>
      </w:r>
      <w:hyperlink w:anchor="TLTK_17">
        <w:r>
          <w:rPr>
            <w:color w:val="000000"/>
            <w:szCs w:val="26"/>
          </w:rPr>
          <w:t>17</w:t>
        </w:r>
      </w:hyperlink>
      <w:r>
        <w:t>,</w:t>
      </w:r>
      <w:hyperlink w:anchor="TLTK_52">
        <w:r>
          <w:rPr>
            <w:color w:val="000000"/>
            <w:szCs w:val="26"/>
          </w:rPr>
          <w:t>52</w:t>
        </w:r>
      </w:hyperlink>
      <w:r>
        <w:t>,</w:t>
      </w:r>
      <w:hyperlink w:anchor="TLTK_53">
        <w:r>
          <w:rPr>
            <w:color w:val="000000"/>
            <w:szCs w:val="26"/>
          </w:rPr>
          <w:t>53</w:t>
        </w:r>
      </w:hyperlink>
      <w:r>
        <w:t>].</w:t>
      </w:r>
    </w:p>
    <w:p w:rsidR="00053E38" w:rsidRDefault="00A15715">
      <w:pPr>
        <w:pStyle w:val="Heading3"/>
      </w:pPr>
      <w:r>
        <w:t>3.2.4. Đơn trị dài hạn và thuật toán thực hành</w:t>
      </w:r>
    </w:p>
    <w:p w:rsidR="00053E38" w:rsidRDefault="00A15715">
      <w:pPr>
        <w:ind w:firstLine="567"/>
        <w:jc w:val="both"/>
      </w:pPr>
      <w:r>
        <w:t xml:space="preserve">Sau giai đoạn kháng kết tập tiểu cầu kép ngắn hạn, đơn trị dài hạn được chọn theo khả năng dung nạp, mức độ tuân thủ và cơ chế bệnh sinh: aspirin, clopidogrel hoặc phối hợp aspirin – dipyridamole là các lựa chọn chuẩn, trong đó ưu thế nhẹ </w:t>
      </w:r>
      <w:r>
        <w:lastRenderedPageBreak/>
        <w:t>của clopidogrel so với aspirin đã được thiết lập từ thử nghiệm CAPRIE [</w:t>
      </w:r>
      <w:hyperlink w:anchor="TLTK_84">
        <w:r>
          <w:rPr>
            <w:color w:val="000000"/>
            <w:szCs w:val="26"/>
          </w:rPr>
          <w:t>84</w:t>
        </w:r>
      </w:hyperlink>
      <w:r>
        <w:t>]. Cilostazol có dữ liệu thuận lợi ở quần thể châu Á và có thể cân nhắc ở người bệnh hẹp động mạch nội sọ hoặc nguy cơ xuất huyết cao, nhưng không thay thế khuyến cáo phối hợp chuẩn trong giai đoạn sớm và chống chỉ định ở người suy tim. Không phối hợp kháng kết tập tiểu cầu kép kéo dài một cách thường quy vì làm tăng chảy máu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hyperlink w:anchor="TLTK_85">
        <w:r>
          <w:rPr>
            <w:color w:val="000000"/>
            <w:szCs w:val="26"/>
          </w:rPr>
          <w:t>85</w:t>
        </w:r>
      </w:hyperlink>
      <w:r>
        <w:t>].</w:t>
      </w:r>
    </w:p>
    <w:p w:rsidR="00053E38" w:rsidRDefault="00A15715">
      <w:pPr>
        <w:ind w:firstLine="567"/>
        <w:jc w:val="both"/>
      </w:pPr>
      <w:proofErr w:type="gramStart"/>
      <w:r>
        <w:t>Thuật toán kháng kết tập tiểu cầu trong thực hành bắt đầu bằng việc loại trừ xuất huyết và loại trừ chỉ định kháng đông.</w:t>
      </w:r>
      <w:proofErr w:type="gramEnd"/>
      <w:r>
        <w:t xml:space="preserve"> Nếu NIHSS từ 3 trở xuống hoặc TIA có ABCD2 từ 4 trở lên, không do nguồn tim, không dùng tiêu sợi huyết và nguy cơ chảy máu chấp nhận được, dùng liều nạp aspirin 160–325 mg cùng clopidogrel 300 mg — một số quy trình dùng 600 mg — sau đó duy trì aspirin liều thấp cộng clopidogrel 75 mg mỗi ngày cho đủ 21 ngày; từ ngày 22 chuyển sang đơn trị. Nếu người bệnh đến trong khoảng 24–72 giờ, NIHSS từ 5 trở xuống và có cơ chế xơ vữa phù hợp, INSPIRES hỗ trợ chiến lược tương tự nhưng lợi ích tuyệt đối phải được cân với nguy cơ chảy máu. Phối hợp aspirin – ticagrelor 30 ngày không phải lựa chọn mặc định [</w:t>
      </w:r>
      <w:hyperlink w:anchor="TLTK_5">
        <w:r>
          <w:rPr>
            <w:color w:val="000000"/>
            <w:szCs w:val="26"/>
          </w:rPr>
          <w:t>5</w:t>
        </w:r>
      </w:hyperlink>
      <w:proofErr w:type="gramStart"/>
      <w:r>
        <w:t>,</w:t>
      </w:r>
      <w:proofErr w:type="gramEnd"/>
      <w:r>
        <w:fldChar w:fldCharType="begin"/>
      </w:r>
      <w:r>
        <w:instrText xml:space="preserve"> HYPERLINK \l "TLTK_14" \h </w:instrText>
      </w:r>
      <w:r>
        <w:fldChar w:fldCharType="separate"/>
      </w:r>
      <w:r>
        <w:rPr>
          <w:color w:val="000000"/>
          <w:szCs w:val="26"/>
        </w:rPr>
        <w:t>14</w:t>
      </w:r>
      <w:r>
        <w:rPr>
          <w:color w:val="000000"/>
          <w:szCs w:val="26"/>
        </w:rPr>
        <w:fldChar w:fldCharType="end"/>
      </w:r>
      <w:r>
        <w:t>-</w:t>
      </w:r>
      <w:hyperlink w:anchor="TLTK_18">
        <w:r>
          <w:rPr>
            <w:color w:val="000000"/>
            <w:szCs w:val="26"/>
          </w:rPr>
          <w:t>18</w:t>
        </w:r>
      </w:hyperlink>
      <w:r>
        <w:t>,</w:t>
      </w:r>
      <w:hyperlink w:anchor="TLTK_53">
        <w:r>
          <w:rPr>
            <w:color w:val="000000"/>
            <w:szCs w:val="26"/>
          </w:rPr>
          <w:t>53</w:t>
        </w:r>
      </w:hyperlink>
      <w:r>
        <w:t>,</w:t>
      </w:r>
      <w:hyperlink w:anchor="TLTK_78">
        <w:r>
          <w:rPr>
            <w:color w:val="000000"/>
            <w:szCs w:val="26"/>
          </w:rPr>
          <w:t>78</w:t>
        </w:r>
      </w:hyperlink>
      <w:r>
        <w:t>].</w:t>
      </w:r>
    </w:p>
    <w:p w:rsidR="00053E38" w:rsidRDefault="00A15715">
      <w:pPr>
        <w:ind w:firstLine="567"/>
        <w:jc w:val="both"/>
      </w:pPr>
      <w:r>
        <w:t xml:space="preserve">Trước khi kê đơn cần kiểm tra tiền sử xuất huyết tiêu hoá hoặc nội sọ, số lượng tiểu cầu, chức năng gan và thận, các thuốc chống viêm không steroid, thuốc ức chế tái hấp </w:t>
      </w:r>
      <w:proofErr w:type="gramStart"/>
      <w:r>
        <w:t>thu</w:t>
      </w:r>
      <w:proofErr w:type="gramEnd"/>
      <w:r>
        <w:t xml:space="preserve"> serotonin chọn lọc và nhu cầu thủ thuật sắp tới. Thuốc ức chế bơm proton được cân nhắc khi nguy cơ tiêu hoá cao, ưu tiên loại ít tương tác với clopidogrel. </w:t>
      </w:r>
      <w:proofErr w:type="gramStart"/>
      <w:r>
        <w:t>Sau giai đoạn điều trị kép, phải ghi rõ ngày dừng trên đơn thuốc, trên giấy ra viện và trong hệ thống nhắc việc; việc không định ngày kết thúc là nguyên nhân thường gặp của điều trị kép kéo dài ngoài ý muốn.</w:t>
      </w:r>
      <w:proofErr w:type="gramEnd"/>
      <w:r>
        <w:t xml:space="preserve"> Khi có tái phát trong lúc đang điều trị, trước khi đổi thuốc cần xác nhận lại mức độ tuân thủ, chẩn đoán, cơ chế bệnh sinh, tương tác thuốc và mức độ hẹp mạch, thay vì quy kết ngay là “kháng aspirin” hoặc “kháng clopidogrel” (Bảng 3.2) (Bảng 3.3) (Hình 3.1) [</w:t>
      </w:r>
      <w:hyperlink w:anchor="TLTK_5">
        <w:r>
          <w:rPr>
            <w:color w:val="000000"/>
            <w:szCs w:val="26"/>
          </w:rPr>
          <w:t>5</w:t>
        </w:r>
      </w:hyperlink>
      <w:r>
        <w:t>,</w:t>
      </w:r>
      <w:hyperlink w:anchor="TLTK_78">
        <w:r>
          <w:rPr>
            <w:color w:val="000000"/>
            <w:szCs w:val="26"/>
          </w:rPr>
          <w:t>78</w:t>
        </w:r>
      </w:hyperlink>
      <w:r>
        <w:t>,</w:t>
      </w:r>
      <w:hyperlink w:anchor="TLTK_82">
        <w:r>
          <w:rPr>
            <w:color w:val="000000"/>
            <w:szCs w:val="26"/>
          </w:rPr>
          <w:t>82</w:t>
        </w:r>
      </w:hyperlink>
      <w:r>
        <w:t>].</w:t>
      </w:r>
    </w:p>
    <w:p w:rsidR="00053E38" w:rsidRDefault="00A15715" w:rsidP="0019311C">
      <w:pPr>
        <w:pStyle w:val="CaptionBang"/>
      </w:pPr>
      <w:bookmarkStart w:id="36" w:name="_Toc238734948"/>
      <w:proofErr w:type="gramStart"/>
      <w:r>
        <w:lastRenderedPageBreak/>
        <w:t>Bảng 3.2.</w:t>
      </w:r>
      <w:proofErr w:type="gramEnd"/>
      <w:r>
        <w:t xml:space="preserve"> Tổng hợp các thử nghiệm ngẫu nhiên then chốt về kháng kết tập tiểu cầu kép trong cơn thiếu máu não thoáng qua và đột quỵ </w:t>
      </w:r>
      <w:r w:rsidRPr="0019311C">
        <w:t>nhẹ</w:t>
      </w:r>
      <w:bookmarkEnd w:id="36"/>
      <w:r w:rsidRPr="0019311C">
        <w:t xml:space="preserve"> [</w:t>
      </w:r>
      <w:hyperlink w:anchor="TLTK_14">
        <w:r w:rsidRPr="0019311C">
          <w:rPr>
            <w:color w:val="000000"/>
            <w:szCs w:val="26"/>
          </w:rPr>
          <w:t>14</w:t>
        </w:r>
      </w:hyperlink>
      <w:r w:rsidRPr="0019311C">
        <w:t>-</w:t>
      </w:r>
      <w:hyperlink w:anchor="TLTK_17">
        <w:r w:rsidRPr="0019311C">
          <w:rPr>
            <w:color w:val="000000"/>
            <w:szCs w:val="26"/>
          </w:rPr>
          <w:t>17</w:t>
        </w:r>
      </w:hyperlink>
      <w:proofErr w:type="gramStart"/>
      <w:r w:rsidRPr="0019311C">
        <w:t>,</w:t>
      </w:r>
      <w:proofErr w:type="gramEnd"/>
      <w:r w:rsidRPr="0019311C">
        <w:fldChar w:fldCharType="begin"/>
      </w:r>
      <w:r w:rsidRPr="0019311C">
        <w:instrText xml:space="preserve"> HYPERLINK \l "TLTK_52" \h </w:instrText>
      </w:r>
      <w:r w:rsidRPr="0019311C">
        <w:fldChar w:fldCharType="separate"/>
      </w:r>
      <w:r w:rsidRPr="0019311C">
        <w:rPr>
          <w:color w:val="000000"/>
          <w:szCs w:val="26"/>
        </w:rPr>
        <w:t>52</w:t>
      </w:r>
      <w:r w:rsidRPr="0019311C">
        <w:rPr>
          <w:color w:val="000000"/>
          <w:szCs w:val="26"/>
        </w:rPr>
        <w:fldChar w:fldCharType="end"/>
      </w:r>
      <w:r w:rsidRPr="0019311C">
        <w:t>,</w:t>
      </w:r>
      <w:hyperlink w:anchor="TLTK_53">
        <w:r w:rsidRPr="0019311C">
          <w:rPr>
            <w:color w:val="000000"/>
            <w:szCs w:val="26"/>
          </w:rPr>
          <w:t>53</w:t>
        </w:r>
      </w:hyperlink>
      <w:r w:rsidRPr="0019311C">
        <w:t>].</w:t>
      </w:r>
    </w:p>
    <w:tbl>
      <w:tblPr>
        <w:tblStyle w:val="TableGrid"/>
        <w:tblW w:w="0" w:type="auto"/>
        <w:jc w:val="center"/>
        <w:tblLook w:val="04A0" w:firstRow="1" w:lastRow="0" w:firstColumn="1" w:lastColumn="0" w:noHBand="0" w:noVBand="1"/>
      </w:tblPr>
      <w:tblGrid>
        <w:gridCol w:w="1443"/>
        <w:gridCol w:w="1247"/>
        <w:gridCol w:w="1263"/>
        <w:gridCol w:w="1310"/>
        <w:gridCol w:w="1245"/>
        <w:gridCol w:w="1248"/>
        <w:gridCol w:w="1248"/>
      </w:tblGrid>
      <w:tr w:rsidR="00053E38">
        <w:trPr>
          <w:tblHeader/>
          <w:jc w:val="center"/>
        </w:trPr>
        <w:tc>
          <w:tcPr>
            <w:tcW w:w="1255" w:type="dxa"/>
            <w:vAlign w:val="center"/>
          </w:tcPr>
          <w:p w:rsidR="00053E38" w:rsidRDefault="00A15715">
            <w:pPr>
              <w:spacing w:before="20" w:after="20" w:line="240" w:lineRule="auto"/>
              <w:jc w:val="center"/>
            </w:pPr>
            <w:r>
              <w:rPr>
                <w:b/>
                <w:sz w:val="24"/>
              </w:rPr>
              <w:t>Thử nghiệm (năm)</w:t>
            </w:r>
          </w:p>
        </w:tc>
        <w:tc>
          <w:tcPr>
            <w:tcW w:w="1255" w:type="dxa"/>
            <w:vAlign w:val="center"/>
          </w:tcPr>
          <w:p w:rsidR="00053E38" w:rsidRDefault="00A15715">
            <w:pPr>
              <w:spacing w:before="20" w:after="20" w:line="240" w:lineRule="auto"/>
              <w:jc w:val="center"/>
            </w:pPr>
            <w:r>
              <w:rPr>
                <w:b/>
                <w:sz w:val="24"/>
              </w:rPr>
              <w:t>Số người bệnh</w:t>
            </w:r>
          </w:p>
        </w:tc>
        <w:tc>
          <w:tcPr>
            <w:tcW w:w="1255" w:type="dxa"/>
            <w:vAlign w:val="center"/>
          </w:tcPr>
          <w:p w:rsidR="00053E38" w:rsidRDefault="00A15715">
            <w:pPr>
              <w:spacing w:before="20" w:after="20" w:line="240" w:lineRule="auto"/>
              <w:jc w:val="center"/>
            </w:pPr>
            <w:r>
              <w:rPr>
                <w:b/>
                <w:sz w:val="24"/>
              </w:rPr>
              <w:t>Đối tượng</w:t>
            </w:r>
          </w:p>
        </w:tc>
        <w:tc>
          <w:tcPr>
            <w:tcW w:w="1255" w:type="dxa"/>
            <w:vAlign w:val="center"/>
          </w:tcPr>
          <w:p w:rsidR="00053E38" w:rsidRDefault="00A15715">
            <w:pPr>
              <w:spacing w:before="20" w:after="20" w:line="240" w:lineRule="auto"/>
              <w:jc w:val="center"/>
            </w:pPr>
            <w:r>
              <w:rPr>
                <w:b/>
                <w:sz w:val="24"/>
              </w:rPr>
              <w:t>Phác đồ</w:t>
            </w:r>
          </w:p>
        </w:tc>
        <w:tc>
          <w:tcPr>
            <w:tcW w:w="1255" w:type="dxa"/>
            <w:vAlign w:val="center"/>
          </w:tcPr>
          <w:p w:rsidR="00053E38" w:rsidRDefault="00A15715">
            <w:pPr>
              <w:spacing w:before="20" w:after="20" w:line="240" w:lineRule="auto"/>
              <w:jc w:val="center"/>
            </w:pPr>
            <w:r>
              <w:rPr>
                <w:b/>
                <w:sz w:val="24"/>
              </w:rPr>
              <w:t>Thời gian</w:t>
            </w:r>
          </w:p>
        </w:tc>
        <w:tc>
          <w:tcPr>
            <w:tcW w:w="1255" w:type="dxa"/>
            <w:vAlign w:val="center"/>
          </w:tcPr>
          <w:p w:rsidR="00053E38" w:rsidRDefault="00A15715">
            <w:pPr>
              <w:spacing w:before="20" w:after="20" w:line="240" w:lineRule="auto"/>
              <w:jc w:val="center"/>
            </w:pPr>
            <w:r>
              <w:rPr>
                <w:b/>
                <w:sz w:val="24"/>
              </w:rPr>
              <w:t>Kết quả chính</w:t>
            </w:r>
          </w:p>
        </w:tc>
        <w:tc>
          <w:tcPr>
            <w:tcW w:w="1255" w:type="dxa"/>
            <w:vAlign w:val="center"/>
          </w:tcPr>
          <w:p w:rsidR="00053E38" w:rsidRDefault="00A15715">
            <w:pPr>
              <w:spacing w:before="20" w:after="20" w:line="240" w:lineRule="auto"/>
              <w:jc w:val="center"/>
            </w:pPr>
            <w:r>
              <w:rPr>
                <w:b/>
                <w:sz w:val="24"/>
              </w:rPr>
              <w:t>Chảy máu nặng</w:t>
            </w:r>
          </w:p>
        </w:tc>
      </w:tr>
      <w:tr w:rsidR="00053E38">
        <w:trPr>
          <w:jc w:val="center"/>
        </w:trPr>
        <w:tc>
          <w:tcPr>
            <w:tcW w:w="1255" w:type="dxa"/>
            <w:vAlign w:val="center"/>
          </w:tcPr>
          <w:p w:rsidR="00053E38" w:rsidRDefault="00A15715">
            <w:pPr>
              <w:spacing w:before="20" w:after="20" w:line="240" w:lineRule="auto"/>
              <w:jc w:val="center"/>
            </w:pPr>
            <w:r>
              <w:rPr>
                <w:sz w:val="24"/>
              </w:rPr>
              <w:t>CHANCE (2013)</w:t>
            </w:r>
          </w:p>
        </w:tc>
        <w:tc>
          <w:tcPr>
            <w:tcW w:w="1255" w:type="dxa"/>
            <w:vAlign w:val="center"/>
          </w:tcPr>
          <w:p w:rsidR="00053E38" w:rsidRDefault="00A15715">
            <w:pPr>
              <w:spacing w:before="20" w:after="20" w:line="240" w:lineRule="auto"/>
              <w:jc w:val="center"/>
            </w:pPr>
            <w:r>
              <w:rPr>
                <w:sz w:val="24"/>
              </w:rPr>
              <w:t>5.170 (Trung Quốc)</w:t>
            </w:r>
          </w:p>
        </w:tc>
        <w:tc>
          <w:tcPr>
            <w:tcW w:w="1255" w:type="dxa"/>
            <w:vAlign w:val="center"/>
          </w:tcPr>
          <w:p w:rsidR="00053E38" w:rsidRDefault="00A15715">
            <w:pPr>
              <w:spacing w:before="20" w:after="20" w:line="240" w:lineRule="auto"/>
              <w:jc w:val="center"/>
            </w:pPr>
            <w:r>
              <w:rPr>
                <w:sz w:val="24"/>
              </w:rPr>
              <w:t>TIA ABCD2 ≥ 4 hoặc đột quỵ nhẹ NIHSS ≤ 3</w:t>
            </w:r>
          </w:p>
        </w:tc>
        <w:tc>
          <w:tcPr>
            <w:tcW w:w="1255" w:type="dxa"/>
            <w:vAlign w:val="center"/>
          </w:tcPr>
          <w:p w:rsidR="00053E38" w:rsidRDefault="00A15715">
            <w:pPr>
              <w:spacing w:before="20" w:after="20" w:line="240" w:lineRule="auto"/>
              <w:jc w:val="center"/>
            </w:pPr>
            <w:r>
              <w:rPr>
                <w:sz w:val="24"/>
              </w:rPr>
              <w:t>Aspirin + clopidogrel (nạp 300 mg)</w:t>
            </w:r>
          </w:p>
        </w:tc>
        <w:tc>
          <w:tcPr>
            <w:tcW w:w="1255" w:type="dxa"/>
            <w:vAlign w:val="center"/>
          </w:tcPr>
          <w:p w:rsidR="00053E38" w:rsidRDefault="00A15715">
            <w:pPr>
              <w:spacing w:before="20" w:after="20" w:line="240" w:lineRule="auto"/>
              <w:jc w:val="center"/>
            </w:pPr>
            <w:r>
              <w:rPr>
                <w:sz w:val="24"/>
              </w:rPr>
              <w:t>21 ngày</w:t>
            </w:r>
          </w:p>
        </w:tc>
        <w:tc>
          <w:tcPr>
            <w:tcW w:w="1255" w:type="dxa"/>
            <w:vAlign w:val="center"/>
          </w:tcPr>
          <w:p w:rsidR="00053E38" w:rsidRDefault="00A15715">
            <w:pPr>
              <w:spacing w:before="20" w:after="20" w:line="240" w:lineRule="auto"/>
              <w:jc w:val="center"/>
            </w:pPr>
            <w:r>
              <w:rPr>
                <w:sz w:val="24"/>
              </w:rPr>
              <w:t>Đột quỵ 90 ngày: 8,2% so với 11,7% (HR 0,68)</w:t>
            </w:r>
          </w:p>
        </w:tc>
        <w:tc>
          <w:tcPr>
            <w:tcW w:w="1255" w:type="dxa"/>
            <w:vAlign w:val="center"/>
          </w:tcPr>
          <w:p w:rsidR="00053E38" w:rsidRDefault="00A15715">
            <w:pPr>
              <w:spacing w:before="20" w:after="20" w:line="240" w:lineRule="auto"/>
              <w:jc w:val="center"/>
            </w:pPr>
            <w:r>
              <w:rPr>
                <w:sz w:val="24"/>
              </w:rPr>
              <w:t>0,3% so với 0,3%</w:t>
            </w:r>
          </w:p>
        </w:tc>
      </w:tr>
      <w:tr w:rsidR="00053E38">
        <w:trPr>
          <w:jc w:val="center"/>
        </w:trPr>
        <w:tc>
          <w:tcPr>
            <w:tcW w:w="1255" w:type="dxa"/>
            <w:vAlign w:val="center"/>
          </w:tcPr>
          <w:p w:rsidR="00053E38" w:rsidRDefault="00A15715">
            <w:pPr>
              <w:spacing w:before="20" w:after="20" w:line="240" w:lineRule="auto"/>
              <w:jc w:val="center"/>
            </w:pPr>
            <w:r>
              <w:rPr>
                <w:sz w:val="24"/>
              </w:rPr>
              <w:t>POINT (2018)</w:t>
            </w:r>
          </w:p>
        </w:tc>
        <w:tc>
          <w:tcPr>
            <w:tcW w:w="1255" w:type="dxa"/>
            <w:vAlign w:val="center"/>
          </w:tcPr>
          <w:p w:rsidR="00053E38" w:rsidRDefault="00A15715">
            <w:pPr>
              <w:spacing w:before="20" w:after="20" w:line="240" w:lineRule="auto"/>
              <w:jc w:val="center"/>
            </w:pPr>
            <w:r>
              <w:rPr>
                <w:sz w:val="24"/>
              </w:rPr>
              <w:t>4.881 (đa quốc gia)</w:t>
            </w:r>
          </w:p>
        </w:tc>
        <w:tc>
          <w:tcPr>
            <w:tcW w:w="1255" w:type="dxa"/>
            <w:vAlign w:val="center"/>
          </w:tcPr>
          <w:p w:rsidR="00053E38" w:rsidRDefault="00A15715">
            <w:pPr>
              <w:spacing w:before="20" w:after="20" w:line="240" w:lineRule="auto"/>
              <w:jc w:val="center"/>
            </w:pPr>
            <w:r>
              <w:rPr>
                <w:sz w:val="24"/>
              </w:rPr>
              <w:t>Tương tự CHANCE</w:t>
            </w:r>
          </w:p>
        </w:tc>
        <w:tc>
          <w:tcPr>
            <w:tcW w:w="1255" w:type="dxa"/>
            <w:vAlign w:val="center"/>
          </w:tcPr>
          <w:p w:rsidR="00053E38" w:rsidRDefault="00A15715">
            <w:pPr>
              <w:spacing w:before="20" w:after="20" w:line="240" w:lineRule="auto"/>
              <w:jc w:val="center"/>
            </w:pPr>
            <w:r>
              <w:rPr>
                <w:sz w:val="24"/>
              </w:rPr>
              <w:t>Aspirin + clopidogrel (nạp 600 mg)</w:t>
            </w:r>
          </w:p>
        </w:tc>
        <w:tc>
          <w:tcPr>
            <w:tcW w:w="1255" w:type="dxa"/>
            <w:vAlign w:val="center"/>
          </w:tcPr>
          <w:p w:rsidR="00053E38" w:rsidRDefault="00A15715">
            <w:pPr>
              <w:spacing w:before="20" w:after="20" w:line="240" w:lineRule="auto"/>
              <w:jc w:val="center"/>
            </w:pPr>
            <w:r>
              <w:rPr>
                <w:sz w:val="24"/>
              </w:rPr>
              <w:t>90 ngày</w:t>
            </w:r>
          </w:p>
        </w:tc>
        <w:tc>
          <w:tcPr>
            <w:tcW w:w="1255" w:type="dxa"/>
            <w:vAlign w:val="center"/>
          </w:tcPr>
          <w:p w:rsidR="00053E38" w:rsidRDefault="00A15715">
            <w:pPr>
              <w:spacing w:before="20" w:after="20" w:line="240" w:lineRule="auto"/>
              <w:jc w:val="center"/>
            </w:pPr>
            <w:r>
              <w:rPr>
                <w:sz w:val="24"/>
              </w:rPr>
              <w:t>Kết cục gộp 90 ngày: 5,0% so với 6,5% (HR 0,75)</w:t>
            </w:r>
          </w:p>
        </w:tc>
        <w:tc>
          <w:tcPr>
            <w:tcW w:w="1255" w:type="dxa"/>
            <w:vAlign w:val="center"/>
          </w:tcPr>
          <w:p w:rsidR="00053E38" w:rsidRDefault="00A15715">
            <w:pPr>
              <w:spacing w:before="20" w:after="20" w:line="240" w:lineRule="auto"/>
              <w:jc w:val="center"/>
            </w:pPr>
            <w:r>
              <w:rPr>
                <w:sz w:val="24"/>
              </w:rPr>
              <w:t>0,9% so với 0,4% (HR 2,32)</w:t>
            </w:r>
          </w:p>
        </w:tc>
      </w:tr>
      <w:tr w:rsidR="00053E38">
        <w:trPr>
          <w:jc w:val="center"/>
        </w:trPr>
        <w:tc>
          <w:tcPr>
            <w:tcW w:w="1255" w:type="dxa"/>
            <w:vAlign w:val="center"/>
          </w:tcPr>
          <w:p w:rsidR="00053E38" w:rsidRDefault="00A15715">
            <w:pPr>
              <w:spacing w:before="20" w:after="20" w:line="240" w:lineRule="auto"/>
              <w:jc w:val="center"/>
            </w:pPr>
            <w:r>
              <w:rPr>
                <w:sz w:val="24"/>
              </w:rPr>
              <w:t>CHANCE-2 (2021)</w:t>
            </w:r>
          </w:p>
        </w:tc>
        <w:tc>
          <w:tcPr>
            <w:tcW w:w="1255" w:type="dxa"/>
            <w:vAlign w:val="center"/>
          </w:tcPr>
          <w:p w:rsidR="00053E38" w:rsidRDefault="00A15715">
            <w:pPr>
              <w:spacing w:before="20" w:after="20" w:line="240" w:lineRule="auto"/>
              <w:jc w:val="center"/>
            </w:pPr>
            <w:r>
              <w:rPr>
                <w:sz w:val="24"/>
              </w:rPr>
              <w:t>6.412 (Trung Quốc, mang allele mất chức năng)</w:t>
            </w:r>
          </w:p>
        </w:tc>
        <w:tc>
          <w:tcPr>
            <w:tcW w:w="1255" w:type="dxa"/>
            <w:vAlign w:val="center"/>
          </w:tcPr>
          <w:p w:rsidR="00053E38" w:rsidRDefault="00A15715">
            <w:pPr>
              <w:spacing w:before="20" w:after="20" w:line="240" w:lineRule="auto"/>
              <w:jc w:val="center"/>
            </w:pPr>
            <w:r>
              <w:rPr>
                <w:sz w:val="24"/>
              </w:rPr>
              <w:t>Như CHANCE, có CYP2C19 mất chức năng</w:t>
            </w:r>
          </w:p>
        </w:tc>
        <w:tc>
          <w:tcPr>
            <w:tcW w:w="1255" w:type="dxa"/>
            <w:vAlign w:val="center"/>
          </w:tcPr>
          <w:p w:rsidR="00053E38" w:rsidRDefault="00A15715">
            <w:pPr>
              <w:spacing w:before="20" w:after="20" w:line="240" w:lineRule="auto"/>
              <w:jc w:val="center"/>
            </w:pPr>
            <w:r>
              <w:rPr>
                <w:sz w:val="24"/>
              </w:rPr>
              <w:t>Aspirin + ticagrelor 90 mg × 2</w:t>
            </w:r>
          </w:p>
        </w:tc>
        <w:tc>
          <w:tcPr>
            <w:tcW w:w="1255" w:type="dxa"/>
            <w:vAlign w:val="center"/>
          </w:tcPr>
          <w:p w:rsidR="00053E38" w:rsidRDefault="00A15715">
            <w:pPr>
              <w:spacing w:before="20" w:after="20" w:line="240" w:lineRule="auto"/>
              <w:jc w:val="center"/>
            </w:pPr>
            <w:r>
              <w:rPr>
                <w:sz w:val="24"/>
              </w:rPr>
              <w:t>21 ngày</w:t>
            </w:r>
          </w:p>
        </w:tc>
        <w:tc>
          <w:tcPr>
            <w:tcW w:w="1255" w:type="dxa"/>
            <w:vAlign w:val="center"/>
          </w:tcPr>
          <w:p w:rsidR="00053E38" w:rsidRDefault="00A15715">
            <w:pPr>
              <w:spacing w:before="20" w:after="20" w:line="240" w:lineRule="auto"/>
              <w:jc w:val="center"/>
            </w:pPr>
            <w:r>
              <w:rPr>
                <w:sz w:val="24"/>
              </w:rPr>
              <w:t>Đột quỵ 90 ngày: 6,0% so với 7,6% (HR 0,77)</w:t>
            </w:r>
          </w:p>
        </w:tc>
        <w:tc>
          <w:tcPr>
            <w:tcW w:w="1255" w:type="dxa"/>
            <w:vAlign w:val="center"/>
          </w:tcPr>
          <w:p w:rsidR="00053E38" w:rsidRDefault="00A15715">
            <w:pPr>
              <w:spacing w:before="20" w:after="20" w:line="240" w:lineRule="auto"/>
              <w:jc w:val="center"/>
            </w:pPr>
            <w:r>
              <w:rPr>
                <w:sz w:val="24"/>
              </w:rPr>
              <w:t>Tương đương</w:t>
            </w:r>
          </w:p>
        </w:tc>
      </w:tr>
      <w:tr w:rsidR="00053E38">
        <w:trPr>
          <w:jc w:val="center"/>
        </w:trPr>
        <w:tc>
          <w:tcPr>
            <w:tcW w:w="1255" w:type="dxa"/>
            <w:vAlign w:val="center"/>
          </w:tcPr>
          <w:p w:rsidR="00053E38" w:rsidRDefault="00A15715">
            <w:pPr>
              <w:spacing w:before="20" w:after="20" w:line="240" w:lineRule="auto"/>
              <w:jc w:val="center"/>
            </w:pPr>
            <w:r>
              <w:rPr>
                <w:sz w:val="24"/>
              </w:rPr>
              <w:t>THALES (2020)</w:t>
            </w:r>
          </w:p>
        </w:tc>
        <w:tc>
          <w:tcPr>
            <w:tcW w:w="1255" w:type="dxa"/>
            <w:vAlign w:val="center"/>
          </w:tcPr>
          <w:p w:rsidR="00053E38" w:rsidRDefault="00A15715">
            <w:pPr>
              <w:spacing w:before="20" w:after="20" w:line="240" w:lineRule="auto"/>
              <w:jc w:val="center"/>
            </w:pPr>
            <w:r>
              <w:rPr>
                <w:sz w:val="24"/>
              </w:rPr>
              <w:t>11.016 (đa quốc gia)</w:t>
            </w:r>
          </w:p>
        </w:tc>
        <w:tc>
          <w:tcPr>
            <w:tcW w:w="1255" w:type="dxa"/>
            <w:vAlign w:val="center"/>
          </w:tcPr>
          <w:p w:rsidR="00053E38" w:rsidRDefault="00A15715">
            <w:pPr>
              <w:spacing w:before="20" w:after="20" w:line="240" w:lineRule="auto"/>
              <w:jc w:val="center"/>
            </w:pPr>
            <w:r>
              <w:rPr>
                <w:sz w:val="24"/>
              </w:rPr>
              <w:t>Tương tự CHANCE và POINT</w:t>
            </w:r>
          </w:p>
        </w:tc>
        <w:tc>
          <w:tcPr>
            <w:tcW w:w="1255" w:type="dxa"/>
            <w:vAlign w:val="center"/>
          </w:tcPr>
          <w:p w:rsidR="00053E38" w:rsidRDefault="00A15715">
            <w:pPr>
              <w:spacing w:before="20" w:after="20" w:line="240" w:lineRule="auto"/>
              <w:jc w:val="center"/>
            </w:pPr>
            <w:r>
              <w:rPr>
                <w:sz w:val="24"/>
              </w:rPr>
              <w:t>Aspirin + ticagrelor</w:t>
            </w:r>
          </w:p>
        </w:tc>
        <w:tc>
          <w:tcPr>
            <w:tcW w:w="1255" w:type="dxa"/>
            <w:vAlign w:val="center"/>
          </w:tcPr>
          <w:p w:rsidR="00053E38" w:rsidRDefault="00A15715">
            <w:pPr>
              <w:spacing w:before="20" w:after="20" w:line="240" w:lineRule="auto"/>
              <w:jc w:val="center"/>
            </w:pPr>
            <w:r>
              <w:rPr>
                <w:sz w:val="24"/>
              </w:rPr>
              <w:t>30 ngày</w:t>
            </w:r>
          </w:p>
        </w:tc>
        <w:tc>
          <w:tcPr>
            <w:tcW w:w="1255" w:type="dxa"/>
            <w:vAlign w:val="center"/>
          </w:tcPr>
          <w:p w:rsidR="00053E38" w:rsidRDefault="00A15715">
            <w:pPr>
              <w:spacing w:before="20" w:after="20" w:line="240" w:lineRule="auto"/>
              <w:jc w:val="center"/>
            </w:pPr>
            <w:r>
              <w:rPr>
                <w:sz w:val="24"/>
              </w:rPr>
              <w:t>Đột quỵ hoặc tử vong 30 ngày: 5,5% so với 6,6% (HR 0,83)</w:t>
            </w:r>
          </w:p>
        </w:tc>
        <w:tc>
          <w:tcPr>
            <w:tcW w:w="1255" w:type="dxa"/>
            <w:vAlign w:val="center"/>
          </w:tcPr>
          <w:p w:rsidR="00053E38" w:rsidRDefault="00A15715">
            <w:pPr>
              <w:spacing w:before="20" w:after="20" w:line="240" w:lineRule="auto"/>
              <w:jc w:val="center"/>
            </w:pPr>
            <w:r>
              <w:rPr>
                <w:sz w:val="24"/>
              </w:rPr>
              <w:t>0,5% so với 0,1% (HR 3,99)</w:t>
            </w:r>
          </w:p>
        </w:tc>
      </w:tr>
      <w:tr w:rsidR="00053E38">
        <w:trPr>
          <w:jc w:val="center"/>
        </w:trPr>
        <w:tc>
          <w:tcPr>
            <w:tcW w:w="1255" w:type="dxa"/>
            <w:vAlign w:val="center"/>
          </w:tcPr>
          <w:p w:rsidR="00053E38" w:rsidRDefault="00A15715">
            <w:pPr>
              <w:spacing w:before="20" w:after="20" w:line="240" w:lineRule="auto"/>
              <w:jc w:val="center"/>
            </w:pPr>
            <w:r>
              <w:rPr>
                <w:sz w:val="24"/>
              </w:rPr>
              <w:t>SOCRATES (2016)</w:t>
            </w:r>
          </w:p>
        </w:tc>
        <w:tc>
          <w:tcPr>
            <w:tcW w:w="1255" w:type="dxa"/>
            <w:vAlign w:val="center"/>
          </w:tcPr>
          <w:p w:rsidR="00053E38" w:rsidRDefault="00A15715">
            <w:pPr>
              <w:spacing w:before="20" w:after="20" w:line="240" w:lineRule="auto"/>
              <w:jc w:val="center"/>
            </w:pPr>
            <w:r>
              <w:rPr>
                <w:sz w:val="24"/>
              </w:rPr>
              <w:t>13.199</w:t>
            </w:r>
          </w:p>
        </w:tc>
        <w:tc>
          <w:tcPr>
            <w:tcW w:w="1255" w:type="dxa"/>
            <w:vAlign w:val="center"/>
          </w:tcPr>
          <w:p w:rsidR="00053E38" w:rsidRDefault="00A15715">
            <w:pPr>
              <w:spacing w:before="20" w:after="20" w:line="240" w:lineRule="auto"/>
              <w:jc w:val="center"/>
            </w:pPr>
            <w:r>
              <w:rPr>
                <w:sz w:val="24"/>
              </w:rPr>
              <w:t>TIA hoặc đột quỵ nhẹ</w:t>
            </w:r>
          </w:p>
        </w:tc>
        <w:tc>
          <w:tcPr>
            <w:tcW w:w="1255" w:type="dxa"/>
            <w:vAlign w:val="center"/>
          </w:tcPr>
          <w:p w:rsidR="00053E38" w:rsidRDefault="00A15715">
            <w:pPr>
              <w:spacing w:before="20" w:after="20" w:line="240" w:lineRule="auto"/>
              <w:jc w:val="center"/>
            </w:pPr>
            <w:r>
              <w:rPr>
                <w:sz w:val="24"/>
              </w:rPr>
              <w:t>Ticagrelor đơn trị so với aspirin đơn trị</w:t>
            </w:r>
          </w:p>
        </w:tc>
        <w:tc>
          <w:tcPr>
            <w:tcW w:w="1255" w:type="dxa"/>
            <w:vAlign w:val="center"/>
          </w:tcPr>
          <w:p w:rsidR="00053E38" w:rsidRDefault="00A15715">
            <w:pPr>
              <w:spacing w:before="20" w:after="20" w:line="240" w:lineRule="auto"/>
              <w:jc w:val="center"/>
            </w:pPr>
            <w:r>
              <w:rPr>
                <w:sz w:val="24"/>
              </w:rPr>
              <w:t>90 ngày</w:t>
            </w:r>
          </w:p>
        </w:tc>
        <w:tc>
          <w:tcPr>
            <w:tcW w:w="1255" w:type="dxa"/>
            <w:vAlign w:val="center"/>
          </w:tcPr>
          <w:p w:rsidR="00053E38" w:rsidRDefault="00A15715">
            <w:pPr>
              <w:spacing w:before="20" w:after="20" w:line="240" w:lineRule="auto"/>
              <w:jc w:val="center"/>
            </w:pPr>
            <w:r>
              <w:rPr>
                <w:sz w:val="24"/>
              </w:rPr>
              <w:t>Không vượt trội ở kết cục chính</w:t>
            </w:r>
          </w:p>
        </w:tc>
        <w:tc>
          <w:tcPr>
            <w:tcW w:w="1255" w:type="dxa"/>
            <w:vAlign w:val="center"/>
          </w:tcPr>
          <w:p w:rsidR="00053E38" w:rsidRDefault="00A15715">
            <w:pPr>
              <w:spacing w:before="20" w:after="20" w:line="240" w:lineRule="auto"/>
              <w:jc w:val="center"/>
            </w:pPr>
            <w:r>
              <w:rPr>
                <w:sz w:val="24"/>
              </w:rPr>
              <w:t>Tương đương</w:t>
            </w:r>
          </w:p>
        </w:tc>
      </w:tr>
      <w:tr w:rsidR="00053E38">
        <w:trPr>
          <w:jc w:val="center"/>
        </w:trPr>
        <w:tc>
          <w:tcPr>
            <w:tcW w:w="1255" w:type="dxa"/>
            <w:vAlign w:val="center"/>
          </w:tcPr>
          <w:p w:rsidR="00053E38" w:rsidRDefault="00A15715">
            <w:pPr>
              <w:spacing w:before="20" w:after="20" w:line="240" w:lineRule="auto"/>
              <w:jc w:val="center"/>
            </w:pPr>
            <w:r>
              <w:rPr>
                <w:sz w:val="24"/>
              </w:rPr>
              <w:t>INSPIRES (2023)</w:t>
            </w:r>
          </w:p>
        </w:tc>
        <w:tc>
          <w:tcPr>
            <w:tcW w:w="1255" w:type="dxa"/>
            <w:vAlign w:val="center"/>
          </w:tcPr>
          <w:p w:rsidR="00053E38" w:rsidRDefault="00A15715">
            <w:pPr>
              <w:spacing w:before="20" w:after="20" w:line="240" w:lineRule="auto"/>
              <w:jc w:val="center"/>
            </w:pPr>
            <w:r>
              <w:rPr>
                <w:sz w:val="24"/>
              </w:rPr>
              <w:t>6.100 (Trung Quốc)</w:t>
            </w:r>
          </w:p>
        </w:tc>
        <w:tc>
          <w:tcPr>
            <w:tcW w:w="1255" w:type="dxa"/>
            <w:vAlign w:val="center"/>
          </w:tcPr>
          <w:p w:rsidR="00053E38" w:rsidRDefault="00A15715">
            <w:pPr>
              <w:spacing w:before="20" w:after="20" w:line="240" w:lineRule="auto"/>
              <w:jc w:val="center"/>
            </w:pPr>
            <w:r>
              <w:rPr>
                <w:sz w:val="24"/>
              </w:rPr>
              <w:t>NIHSS ≤ 5 hoặc TIA nguy cơ cao, cơ chế xơ vữa, khởi trị ≤ 72 giờ</w:t>
            </w:r>
          </w:p>
        </w:tc>
        <w:tc>
          <w:tcPr>
            <w:tcW w:w="1255" w:type="dxa"/>
            <w:vAlign w:val="center"/>
          </w:tcPr>
          <w:p w:rsidR="00053E38" w:rsidRDefault="00A15715">
            <w:pPr>
              <w:spacing w:before="20" w:after="20" w:line="240" w:lineRule="auto"/>
              <w:jc w:val="center"/>
            </w:pPr>
            <w:r>
              <w:rPr>
                <w:sz w:val="24"/>
              </w:rPr>
              <w:t>Aspirin + clopidogrel rồi clopidogrel</w:t>
            </w:r>
          </w:p>
        </w:tc>
        <w:tc>
          <w:tcPr>
            <w:tcW w:w="1255" w:type="dxa"/>
            <w:vAlign w:val="center"/>
          </w:tcPr>
          <w:p w:rsidR="00053E38" w:rsidRDefault="00A15715">
            <w:pPr>
              <w:spacing w:before="20" w:after="20" w:line="240" w:lineRule="auto"/>
              <w:jc w:val="center"/>
            </w:pPr>
            <w:r>
              <w:rPr>
                <w:sz w:val="24"/>
              </w:rPr>
              <w:t>21 ngày</w:t>
            </w:r>
          </w:p>
        </w:tc>
        <w:tc>
          <w:tcPr>
            <w:tcW w:w="1255" w:type="dxa"/>
            <w:vAlign w:val="center"/>
          </w:tcPr>
          <w:p w:rsidR="00053E38" w:rsidRDefault="00A15715">
            <w:pPr>
              <w:spacing w:before="20" w:after="20" w:line="240" w:lineRule="auto"/>
              <w:jc w:val="center"/>
            </w:pPr>
            <w:r>
              <w:rPr>
                <w:sz w:val="24"/>
              </w:rPr>
              <w:t>Đột quỵ mới: 7,3% so với 9,2% (HR 0,79)</w:t>
            </w:r>
          </w:p>
        </w:tc>
        <w:tc>
          <w:tcPr>
            <w:tcW w:w="1255" w:type="dxa"/>
            <w:vAlign w:val="center"/>
          </w:tcPr>
          <w:p w:rsidR="00053E38" w:rsidRDefault="00A15715">
            <w:pPr>
              <w:spacing w:before="20" w:after="20" w:line="240" w:lineRule="auto"/>
              <w:jc w:val="center"/>
            </w:pPr>
            <w:r>
              <w:rPr>
                <w:sz w:val="24"/>
              </w:rPr>
              <w:t>Vừa–nặng 0,9% so với 0,4%</w:t>
            </w:r>
          </w:p>
        </w:tc>
      </w:tr>
    </w:tbl>
    <w:p w:rsidR="00053E38" w:rsidRDefault="00053E38">
      <w:pPr>
        <w:spacing w:after="120" w:line="240" w:lineRule="auto"/>
      </w:pPr>
    </w:p>
    <w:p w:rsidR="00053E38" w:rsidRDefault="00A15715" w:rsidP="0019311C">
      <w:pPr>
        <w:pStyle w:val="CaptionBang"/>
      </w:pPr>
      <w:bookmarkStart w:id="37" w:name="_Toc238734949"/>
      <w:proofErr w:type="gramStart"/>
      <w:r>
        <w:lastRenderedPageBreak/>
        <w:t>Bảng 3.3.</w:t>
      </w:r>
      <w:proofErr w:type="gramEnd"/>
      <w:r>
        <w:t xml:space="preserve"> So sánh đối chiếu bốn thử nghiệm CHANCE, POINT, CHANCE-2 và </w:t>
      </w:r>
      <w:r w:rsidRPr="0019311C">
        <w:t>THALES</w:t>
      </w:r>
      <w:bookmarkEnd w:id="37"/>
      <w:r w:rsidRPr="0019311C">
        <w:t xml:space="preserve"> [</w:t>
      </w:r>
      <w:hyperlink w:anchor="TLTK_5">
        <w:r w:rsidRPr="0019311C">
          <w:rPr>
            <w:color w:val="000000"/>
            <w:szCs w:val="26"/>
          </w:rPr>
          <w:t>5</w:t>
        </w:r>
      </w:hyperlink>
      <w:proofErr w:type="gramStart"/>
      <w:r w:rsidRPr="0019311C">
        <w:t>,</w:t>
      </w:r>
      <w:proofErr w:type="gramEnd"/>
      <w:r w:rsidRPr="0019311C">
        <w:fldChar w:fldCharType="begin"/>
      </w:r>
      <w:r w:rsidRPr="0019311C">
        <w:instrText xml:space="preserve"> HYPERLINK \l "TLTK_14" \h </w:instrText>
      </w:r>
      <w:r w:rsidRPr="0019311C">
        <w:fldChar w:fldCharType="separate"/>
      </w:r>
      <w:r w:rsidRPr="0019311C">
        <w:rPr>
          <w:color w:val="000000"/>
          <w:szCs w:val="26"/>
        </w:rPr>
        <w:t>14</w:t>
      </w:r>
      <w:r w:rsidRPr="0019311C">
        <w:rPr>
          <w:color w:val="000000"/>
          <w:szCs w:val="26"/>
        </w:rPr>
        <w:fldChar w:fldCharType="end"/>
      </w:r>
      <w:r w:rsidRPr="0019311C">
        <w:t>-</w:t>
      </w:r>
      <w:hyperlink w:anchor="TLTK_18">
        <w:r w:rsidRPr="0019311C">
          <w:rPr>
            <w:color w:val="000000"/>
            <w:szCs w:val="26"/>
          </w:rPr>
          <w:t>18</w:t>
        </w:r>
      </w:hyperlink>
      <w:r w:rsidRPr="0019311C">
        <w:t>].</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053E38">
        <w:trPr>
          <w:tblHeader/>
          <w:jc w:val="center"/>
        </w:trPr>
        <w:tc>
          <w:tcPr>
            <w:tcW w:w="1758" w:type="dxa"/>
            <w:vAlign w:val="center"/>
          </w:tcPr>
          <w:p w:rsidR="00053E38" w:rsidRDefault="00A15715">
            <w:pPr>
              <w:spacing w:before="20" w:after="20" w:line="240" w:lineRule="auto"/>
              <w:jc w:val="center"/>
            </w:pPr>
            <w:r>
              <w:rPr>
                <w:b/>
                <w:sz w:val="24"/>
              </w:rPr>
              <w:t>Đặc điểm</w:t>
            </w:r>
          </w:p>
        </w:tc>
        <w:tc>
          <w:tcPr>
            <w:tcW w:w="1758" w:type="dxa"/>
            <w:vAlign w:val="center"/>
          </w:tcPr>
          <w:p w:rsidR="00053E38" w:rsidRDefault="00A15715">
            <w:pPr>
              <w:spacing w:before="20" w:after="20" w:line="240" w:lineRule="auto"/>
              <w:jc w:val="center"/>
            </w:pPr>
            <w:r>
              <w:rPr>
                <w:b/>
                <w:sz w:val="24"/>
              </w:rPr>
              <w:t>CHANCE</w:t>
            </w:r>
          </w:p>
        </w:tc>
        <w:tc>
          <w:tcPr>
            <w:tcW w:w="1758" w:type="dxa"/>
            <w:vAlign w:val="center"/>
          </w:tcPr>
          <w:p w:rsidR="00053E38" w:rsidRDefault="00A15715">
            <w:pPr>
              <w:spacing w:before="20" w:after="20" w:line="240" w:lineRule="auto"/>
              <w:jc w:val="center"/>
            </w:pPr>
            <w:r>
              <w:rPr>
                <w:b/>
                <w:sz w:val="24"/>
              </w:rPr>
              <w:t>POINT</w:t>
            </w:r>
          </w:p>
        </w:tc>
        <w:tc>
          <w:tcPr>
            <w:tcW w:w="1758" w:type="dxa"/>
            <w:vAlign w:val="center"/>
          </w:tcPr>
          <w:p w:rsidR="00053E38" w:rsidRDefault="00A15715">
            <w:pPr>
              <w:spacing w:before="20" w:after="20" w:line="240" w:lineRule="auto"/>
              <w:jc w:val="center"/>
            </w:pPr>
            <w:r>
              <w:rPr>
                <w:b/>
                <w:sz w:val="24"/>
              </w:rPr>
              <w:t>CHANCE-2</w:t>
            </w:r>
          </w:p>
        </w:tc>
        <w:tc>
          <w:tcPr>
            <w:tcW w:w="1758" w:type="dxa"/>
            <w:vAlign w:val="center"/>
          </w:tcPr>
          <w:p w:rsidR="00053E38" w:rsidRDefault="00A15715">
            <w:pPr>
              <w:spacing w:before="20" w:after="20" w:line="240" w:lineRule="auto"/>
              <w:jc w:val="center"/>
            </w:pPr>
            <w:r>
              <w:rPr>
                <w:b/>
                <w:sz w:val="24"/>
              </w:rPr>
              <w:t>THALES</w:t>
            </w:r>
          </w:p>
        </w:tc>
      </w:tr>
      <w:tr w:rsidR="00053E38">
        <w:trPr>
          <w:jc w:val="center"/>
        </w:trPr>
        <w:tc>
          <w:tcPr>
            <w:tcW w:w="1758" w:type="dxa"/>
            <w:vAlign w:val="center"/>
          </w:tcPr>
          <w:p w:rsidR="00053E38" w:rsidRDefault="00A15715">
            <w:pPr>
              <w:spacing w:before="20" w:after="20" w:line="240" w:lineRule="auto"/>
              <w:jc w:val="center"/>
            </w:pPr>
            <w:r>
              <w:rPr>
                <w:sz w:val="24"/>
              </w:rPr>
              <w:t>Quần thể</w:t>
            </w:r>
          </w:p>
        </w:tc>
        <w:tc>
          <w:tcPr>
            <w:tcW w:w="1758" w:type="dxa"/>
            <w:vAlign w:val="center"/>
          </w:tcPr>
          <w:p w:rsidR="00053E38" w:rsidRDefault="00A15715">
            <w:pPr>
              <w:spacing w:before="20" w:after="20" w:line="240" w:lineRule="auto"/>
              <w:jc w:val="center"/>
            </w:pPr>
            <w:r>
              <w:rPr>
                <w:sz w:val="24"/>
              </w:rPr>
              <w:t>Trung Quốc</w:t>
            </w:r>
          </w:p>
        </w:tc>
        <w:tc>
          <w:tcPr>
            <w:tcW w:w="1758" w:type="dxa"/>
            <w:vAlign w:val="center"/>
          </w:tcPr>
          <w:p w:rsidR="00053E38" w:rsidRDefault="00A15715">
            <w:pPr>
              <w:spacing w:before="20" w:after="20" w:line="240" w:lineRule="auto"/>
              <w:jc w:val="center"/>
            </w:pPr>
            <w:r>
              <w:rPr>
                <w:sz w:val="24"/>
              </w:rPr>
              <w:t>Đa quốc gia</w:t>
            </w:r>
          </w:p>
        </w:tc>
        <w:tc>
          <w:tcPr>
            <w:tcW w:w="1758" w:type="dxa"/>
            <w:vAlign w:val="center"/>
          </w:tcPr>
          <w:p w:rsidR="00053E38" w:rsidRDefault="00A15715">
            <w:pPr>
              <w:spacing w:before="20" w:after="20" w:line="240" w:lineRule="auto"/>
              <w:jc w:val="center"/>
            </w:pPr>
            <w:r>
              <w:rPr>
                <w:sz w:val="24"/>
              </w:rPr>
              <w:t>Trung Quốc (allele mất chức năng)</w:t>
            </w:r>
          </w:p>
        </w:tc>
        <w:tc>
          <w:tcPr>
            <w:tcW w:w="1758" w:type="dxa"/>
            <w:vAlign w:val="center"/>
          </w:tcPr>
          <w:p w:rsidR="00053E38" w:rsidRDefault="00A15715">
            <w:pPr>
              <w:spacing w:before="20" w:after="20" w:line="240" w:lineRule="auto"/>
              <w:jc w:val="center"/>
            </w:pPr>
            <w:r>
              <w:rPr>
                <w:sz w:val="24"/>
              </w:rPr>
              <w:t>Đa quốc gia</w:t>
            </w:r>
          </w:p>
        </w:tc>
      </w:tr>
      <w:tr w:rsidR="00053E38">
        <w:trPr>
          <w:jc w:val="center"/>
        </w:trPr>
        <w:tc>
          <w:tcPr>
            <w:tcW w:w="1758" w:type="dxa"/>
            <w:vAlign w:val="center"/>
          </w:tcPr>
          <w:p w:rsidR="00053E38" w:rsidRDefault="00A15715">
            <w:pPr>
              <w:spacing w:before="20" w:after="20" w:line="240" w:lineRule="auto"/>
              <w:jc w:val="center"/>
            </w:pPr>
            <w:r>
              <w:rPr>
                <w:sz w:val="24"/>
              </w:rPr>
              <w:t>Cửa sổ tuyển chọn</w:t>
            </w:r>
          </w:p>
        </w:tc>
        <w:tc>
          <w:tcPr>
            <w:tcW w:w="1758" w:type="dxa"/>
            <w:vAlign w:val="center"/>
          </w:tcPr>
          <w:p w:rsidR="00053E38" w:rsidRDefault="00A15715">
            <w:pPr>
              <w:spacing w:before="20" w:after="20" w:line="240" w:lineRule="auto"/>
              <w:jc w:val="center"/>
            </w:pPr>
            <w:r>
              <w:rPr>
                <w:sz w:val="24"/>
              </w:rPr>
              <w:t>Dưới 24 giờ</w:t>
            </w:r>
          </w:p>
        </w:tc>
        <w:tc>
          <w:tcPr>
            <w:tcW w:w="1758" w:type="dxa"/>
            <w:vAlign w:val="center"/>
          </w:tcPr>
          <w:p w:rsidR="00053E38" w:rsidRDefault="00A15715">
            <w:pPr>
              <w:spacing w:before="20" w:after="20" w:line="240" w:lineRule="auto"/>
              <w:jc w:val="center"/>
            </w:pPr>
            <w:r>
              <w:rPr>
                <w:sz w:val="24"/>
              </w:rPr>
              <w:t>Dưới 12 giờ</w:t>
            </w:r>
          </w:p>
        </w:tc>
        <w:tc>
          <w:tcPr>
            <w:tcW w:w="1758" w:type="dxa"/>
            <w:vAlign w:val="center"/>
          </w:tcPr>
          <w:p w:rsidR="00053E38" w:rsidRDefault="00A15715">
            <w:pPr>
              <w:spacing w:before="20" w:after="20" w:line="240" w:lineRule="auto"/>
              <w:jc w:val="center"/>
            </w:pPr>
            <w:r>
              <w:rPr>
                <w:sz w:val="24"/>
              </w:rPr>
              <w:t>Dưới 24 giờ</w:t>
            </w:r>
          </w:p>
        </w:tc>
        <w:tc>
          <w:tcPr>
            <w:tcW w:w="1758" w:type="dxa"/>
            <w:vAlign w:val="center"/>
          </w:tcPr>
          <w:p w:rsidR="00053E38" w:rsidRDefault="00A15715">
            <w:pPr>
              <w:spacing w:before="20" w:after="20" w:line="240" w:lineRule="auto"/>
              <w:jc w:val="center"/>
            </w:pPr>
            <w:r>
              <w:rPr>
                <w:sz w:val="24"/>
              </w:rPr>
              <w:t>Dưới 24 giờ</w:t>
            </w:r>
          </w:p>
        </w:tc>
      </w:tr>
      <w:tr w:rsidR="00053E38">
        <w:trPr>
          <w:jc w:val="center"/>
        </w:trPr>
        <w:tc>
          <w:tcPr>
            <w:tcW w:w="1758" w:type="dxa"/>
            <w:vAlign w:val="center"/>
          </w:tcPr>
          <w:p w:rsidR="00053E38" w:rsidRDefault="00A15715">
            <w:pPr>
              <w:spacing w:before="20" w:after="20" w:line="240" w:lineRule="auto"/>
              <w:jc w:val="center"/>
            </w:pPr>
            <w:r>
              <w:rPr>
                <w:sz w:val="24"/>
              </w:rPr>
              <w:t>Phác đồ kép</w:t>
            </w:r>
          </w:p>
        </w:tc>
        <w:tc>
          <w:tcPr>
            <w:tcW w:w="1758" w:type="dxa"/>
            <w:vAlign w:val="center"/>
          </w:tcPr>
          <w:p w:rsidR="00053E38" w:rsidRDefault="00A15715">
            <w:pPr>
              <w:spacing w:before="20" w:after="20" w:line="240" w:lineRule="auto"/>
              <w:jc w:val="center"/>
            </w:pPr>
            <w:r>
              <w:rPr>
                <w:sz w:val="24"/>
              </w:rPr>
              <w:t>Aspirin + clopidogrel 21 ngày</w:t>
            </w:r>
          </w:p>
        </w:tc>
        <w:tc>
          <w:tcPr>
            <w:tcW w:w="1758" w:type="dxa"/>
            <w:vAlign w:val="center"/>
          </w:tcPr>
          <w:p w:rsidR="00053E38" w:rsidRDefault="00A15715">
            <w:pPr>
              <w:spacing w:before="20" w:after="20" w:line="240" w:lineRule="auto"/>
              <w:jc w:val="center"/>
            </w:pPr>
            <w:r>
              <w:rPr>
                <w:sz w:val="24"/>
              </w:rPr>
              <w:t>Aspirin + clopidogrel 90 ngày</w:t>
            </w:r>
          </w:p>
        </w:tc>
        <w:tc>
          <w:tcPr>
            <w:tcW w:w="1758" w:type="dxa"/>
            <w:vAlign w:val="center"/>
          </w:tcPr>
          <w:p w:rsidR="00053E38" w:rsidRDefault="00A15715">
            <w:pPr>
              <w:spacing w:before="20" w:after="20" w:line="240" w:lineRule="auto"/>
              <w:jc w:val="center"/>
            </w:pPr>
            <w:r>
              <w:rPr>
                <w:sz w:val="24"/>
              </w:rPr>
              <w:t>Aspirin + ticagrelor 21 ngày</w:t>
            </w:r>
          </w:p>
        </w:tc>
        <w:tc>
          <w:tcPr>
            <w:tcW w:w="1758" w:type="dxa"/>
            <w:vAlign w:val="center"/>
          </w:tcPr>
          <w:p w:rsidR="00053E38" w:rsidRDefault="00A15715">
            <w:pPr>
              <w:spacing w:before="20" w:after="20" w:line="240" w:lineRule="auto"/>
              <w:jc w:val="center"/>
            </w:pPr>
            <w:r>
              <w:rPr>
                <w:sz w:val="24"/>
              </w:rPr>
              <w:t>Aspirin + ticagrelor 30 ngày</w:t>
            </w:r>
          </w:p>
        </w:tc>
      </w:tr>
      <w:tr w:rsidR="00053E38">
        <w:trPr>
          <w:jc w:val="center"/>
        </w:trPr>
        <w:tc>
          <w:tcPr>
            <w:tcW w:w="1758" w:type="dxa"/>
            <w:vAlign w:val="center"/>
          </w:tcPr>
          <w:p w:rsidR="00053E38" w:rsidRDefault="00A15715">
            <w:pPr>
              <w:spacing w:before="20" w:after="20" w:line="240" w:lineRule="auto"/>
              <w:jc w:val="center"/>
            </w:pPr>
            <w:r>
              <w:rPr>
                <w:sz w:val="24"/>
              </w:rPr>
              <w:t>Thời lượng tối ưu rút ra</w:t>
            </w:r>
          </w:p>
        </w:tc>
        <w:tc>
          <w:tcPr>
            <w:tcW w:w="1758" w:type="dxa"/>
            <w:vAlign w:val="center"/>
          </w:tcPr>
          <w:p w:rsidR="00053E38" w:rsidRDefault="00A15715">
            <w:pPr>
              <w:spacing w:before="20" w:after="20" w:line="240" w:lineRule="auto"/>
              <w:jc w:val="center"/>
            </w:pPr>
            <w:r>
              <w:rPr>
                <w:sz w:val="24"/>
              </w:rPr>
              <w:t>21 ngày</w:t>
            </w:r>
          </w:p>
        </w:tc>
        <w:tc>
          <w:tcPr>
            <w:tcW w:w="1758" w:type="dxa"/>
            <w:vAlign w:val="center"/>
          </w:tcPr>
          <w:p w:rsidR="00053E38" w:rsidRDefault="00A15715">
            <w:pPr>
              <w:spacing w:before="20" w:after="20" w:line="240" w:lineRule="auto"/>
              <w:jc w:val="center"/>
            </w:pPr>
            <w:r>
              <w:rPr>
                <w:sz w:val="24"/>
              </w:rPr>
              <w:t>Lợi ích trong 21 ngày đầu</w:t>
            </w:r>
          </w:p>
        </w:tc>
        <w:tc>
          <w:tcPr>
            <w:tcW w:w="1758" w:type="dxa"/>
            <w:vAlign w:val="center"/>
          </w:tcPr>
          <w:p w:rsidR="00053E38" w:rsidRDefault="00A15715">
            <w:pPr>
              <w:spacing w:before="20" w:after="20" w:line="240" w:lineRule="auto"/>
              <w:jc w:val="center"/>
            </w:pPr>
            <w:r>
              <w:rPr>
                <w:sz w:val="24"/>
              </w:rPr>
              <w:t>21 ngày</w:t>
            </w:r>
          </w:p>
        </w:tc>
        <w:tc>
          <w:tcPr>
            <w:tcW w:w="1758" w:type="dxa"/>
            <w:vAlign w:val="center"/>
          </w:tcPr>
          <w:p w:rsidR="00053E38" w:rsidRDefault="00A15715">
            <w:pPr>
              <w:spacing w:before="20" w:after="20" w:line="240" w:lineRule="auto"/>
              <w:jc w:val="center"/>
            </w:pPr>
            <w:r>
              <w:rPr>
                <w:sz w:val="24"/>
              </w:rPr>
              <w:t>30 ngày</w:t>
            </w:r>
          </w:p>
        </w:tc>
      </w:tr>
      <w:tr w:rsidR="00053E38">
        <w:trPr>
          <w:jc w:val="center"/>
        </w:trPr>
        <w:tc>
          <w:tcPr>
            <w:tcW w:w="1758" w:type="dxa"/>
            <w:vAlign w:val="center"/>
          </w:tcPr>
          <w:p w:rsidR="00053E38" w:rsidRDefault="00A15715">
            <w:pPr>
              <w:spacing w:before="20" w:after="20" w:line="240" w:lineRule="auto"/>
              <w:jc w:val="center"/>
            </w:pPr>
            <w:r>
              <w:rPr>
                <w:sz w:val="24"/>
              </w:rPr>
              <w:t>Hiệu quả (HR)</w:t>
            </w:r>
          </w:p>
        </w:tc>
        <w:tc>
          <w:tcPr>
            <w:tcW w:w="1758" w:type="dxa"/>
            <w:vAlign w:val="center"/>
          </w:tcPr>
          <w:p w:rsidR="00053E38" w:rsidRDefault="00A15715">
            <w:pPr>
              <w:spacing w:before="20" w:after="20" w:line="240" w:lineRule="auto"/>
              <w:jc w:val="center"/>
            </w:pPr>
            <w:r>
              <w:rPr>
                <w:sz w:val="24"/>
              </w:rPr>
              <w:t>0,68</w:t>
            </w:r>
          </w:p>
        </w:tc>
        <w:tc>
          <w:tcPr>
            <w:tcW w:w="1758" w:type="dxa"/>
            <w:vAlign w:val="center"/>
          </w:tcPr>
          <w:p w:rsidR="00053E38" w:rsidRDefault="00A15715">
            <w:pPr>
              <w:spacing w:before="20" w:after="20" w:line="240" w:lineRule="auto"/>
              <w:jc w:val="center"/>
            </w:pPr>
            <w:r>
              <w:rPr>
                <w:sz w:val="24"/>
              </w:rPr>
              <w:t>0,75</w:t>
            </w:r>
          </w:p>
        </w:tc>
        <w:tc>
          <w:tcPr>
            <w:tcW w:w="1758" w:type="dxa"/>
            <w:vAlign w:val="center"/>
          </w:tcPr>
          <w:p w:rsidR="00053E38" w:rsidRDefault="00A15715">
            <w:pPr>
              <w:spacing w:before="20" w:after="20" w:line="240" w:lineRule="auto"/>
              <w:jc w:val="center"/>
            </w:pPr>
            <w:r>
              <w:rPr>
                <w:sz w:val="24"/>
              </w:rPr>
              <w:t>0,77</w:t>
            </w:r>
          </w:p>
        </w:tc>
        <w:tc>
          <w:tcPr>
            <w:tcW w:w="1758" w:type="dxa"/>
            <w:vAlign w:val="center"/>
          </w:tcPr>
          <w:p w:rsidR="00053E38" w:rsidRDefault="00A15715">
            <w:pPr>
              <w:spacing w:before="20" w:after="20" w:line="240" w:lineRule="auto"/>
              <w:jc w:val="center"/>
            </w:pPr>
            <w:r>
              <w:rPr>
                <w:sz w:val="24"/>
              </w:rPr>
              <w:t>0,83</w:t>
            </w:r>
          </w:p>
        </w:tc>
      </w:tr>
      <w:tr w:rsidR="00053E38">
        <w:trPr>
          <w:jc w:val="center"/>
        </w:trPr>
        <w:tc>
          <w:tcPr>
            <w:tcW w:w="1758" w:type="dxa"/>
            <w:vAlign w:val="center"/>
          </w:tcPr>
          <w:p w:rsidR="00053E38" w:rsidRDefault="00A15715">
            <w:pPr>
              <w:spacing w:before="20" w:after="20" w:line="240" w:lineRule="auto"/>
              <w:jc w:val="center"/>
            </w:pPr>
            <w:r>
              <w:rPr>
                <w:sz w:val="24"/>
              </w:rPr>
              <w:t>Chảy máu nặng</w:t>
            </w:r>
          </w:p>
        </w:tc>
        <w:tc>
          <w:tcPr>
            <w:tcW w:w="1758" w:type="dxa"/>
            <w:vAlign w:val="center"/>
          </w:tcPr>
          <w:p w:rsidR="00053E38" w:rsidRDefault="00A15715">
            <w:pPr>
              <w:spacing w:before="20" w:after="20" w:line="240" w:lineRule="auto"/>
              <w:jc w:val="center"/>
            </w:pPr>
            <w:r>
              <w:rPr>
                <w:sz w:val="24"/>
              </w:rPr>
              <w:t>Tương đương</w:t>
            </w:r>
          </w:p>
        </w:tc>
        <w:tc>
          <w:tcPr>
            <w:tcW w:w="1758" w:type="dxa"/>
            <w:vAlign w:val="center"/>
          </w:tcPr>
          <w:p w:rsidR="00053E38" w:rsidRDefault="00A15715">
            <w:pPr>
              <w:spacing w:before="20" w:after="20" w:line="240" w:lineRule="auto"/>
              <w:jc w:val="center"/>
            </w:pPr>
            <w:r>
              <w:rPr>
                <w:sz w:val="24"/>
              </w:rPr>
              <w:t>Tăng</w:t>
            </w:r>
          </w:p>
        </w:tc>
        <w:tc>
          <w:tcPr>
            <w:tcW w:w="1758" w:type="dxa"/>
            <w:vAlign w:val="center"/>
          </w:tcPr>
          <w:p w:rsidR="00053E38" w:rsidRDefault="00A15715">
            <w:pPr>
              <w:spacing w:before="20" w:after="20" w:line="240" w:lineRule="auto"/>
              <w:jc w:val="center"/>
            </w:pPr>
            <w:r>
              <w:rPr>
                <w:sz w:val="24"/>
              </w:rPr>
              <w:t>Tương đương</w:t>
            </w:r>
          </w:p>
        </w:tc>
        <w:tc>
          <w:tcPr>
            <w:tcW w:w="1758" w:type="dxa"/>
            <w:vAlign w:val="center"/>
          </w:tcPr>
          <w:p w:rsidR="00053E38" w:rsidRDefault="00A15715">
            <w:pPr>
              <w:spacing w:before="20" w:after="20" w:line="240" w:lineRule="auto"/>
              <w:jc w:val="center"/>
            </w:pPr>
            <w:r>
              <w:rPr>
                <w:sz w:val="24"/>
              </w:rPr>
              <w:t>Tăng đáng kể</w:t>
            </w:r>
          </w:p>
        </w:tc>
      </w:tr>
      <w:tr w:rsidR="00053E38">
        <w:trPr>
          <w:jc w:val="center"/>
        </w:trPr>
        <w:tc>
          <w:tcPr>
            <w:tcW w:w="1758" w:type="dxa"/>
            <w:vAlign w:val="center"/>
          </w:tcPr>
          <w:p w:rsidR="00053E38" w:rsidRDefault="00A15715">
            <w:pPr>
              <w:spacing w:before="20" w:after="20" w:line="240" w:lineRule="auto"/>
              <w:jc w:val="center"/>
            </w:pPr>
            <w:r>
              <w:rPr>
                <w:sz w:val="24"/>
              </w:rPr>
              <w:t>Áp dụng lâm sàng</w:t>
            </w:r>
          </w:p>
        </w:tc>
        <w:tc>
          <w:tcPr>
            <w:tcW w:w="1758" w:type="dxa"/>
            <w:vAlign w:val="center"/>
          </w:tcPr>
          <w:p w:rsidR="00053E38" w:rsidRDefault="00A15715">
            <w:pPr>
              <w:spacing w:before="20" w:after="20" w:line="240" w:lineRule="auto"/>
              <w:jc w:val="center"/>
            </w:pPr>
            <w:r>
              <w:rPr>
                <w:sz w:val="24"/>
              </w:rPr>
              <w:t>Chuẩn cho châu Á</w:t>
            </w:r>
          </w:p>
        </w:tc>
        <w:tc>
          <w:tcPr>
            <w:tcW w:w="1758" w:type="dxa"/>
            <w:vAlign w:val="center"/>
          </w:tcPr>
          <w:p w:rsidR="00053E38" w:rsidRDefault="00A15715">
            <w:pPr>
              <w:spacing w:before="20" w:after="20" w:line="240" w:lineRule="auto"/>
              <w:jc w:val="center"/>
            </w:pPr>
            <w:r>
              <w:rPr>
                <w:sz w:val="24"/>
              </w:rPr>
              <w:t>Chuẩn toàn cầu, giới hạn 21 ngày</w:t>
            </w:r>
          </w:p>
        </w:tc>
        <w:tc>
          <w:tcPr>
            <w:tcW w:w="1758" w:type="dxa"/>
            <w:vAlign w:val="center"/>
          </w:tcPr>
          <w:p w:rsidR="00053E38" w:rsidRDefault="00A15715">
            <w:pPr>
              <w:spacing w:before="20" w:after="20" w:line="240" w:lineRule="auto"/>
              <w:jc w:val="center"/>
            </w:pPr>
            <w:r>
              <w:rPr>
                <w:sz w:val="24"/>
              </w:rPr>
              <w:t>Cá thể hoá theo CYP2C19</w:t>
            </w:r>
          </w:p>
        </w:tc>
        <w:tc>
          <w:tcPr>
            <w:tcW w:w="1758" w:type="dxa"/>
            <w:vAlign w:val="center"/>
          </w:tcPr>
          <w:p w:rsidR="00053E38" w:rsidRDefault="00A15715">
            <w:pPr>
              <w:spacing w:before="20" w:after="20" w:line="240" w:lineRule="auto"/>
              <w:jc w:val="center"/>
            </w:pPr>
            <w:r>
              <w:rPr>
                <w:sz w:val="24"/>
              </w:rPr>
              <w:t>Nhóm chọn lọc</w:t>
            </w:r>
          </w:p>
        </w:tc>
      </w:tr>
    </w:tbl>
    <w:p w:rsidR="00053E38" w:rsidRDefault="00053E38">
      <w:pPr>
        <w:spacing w:after="120" w:line="240" w:lineRule="auto"/>
      </w:pPr>
    </w:p>
    <w:p w:rsidR="00053E38" w:rsidRDefault="0019311C">
      <w:pPr>
        <w:keepNext/>
        <w:spacing w:before="120" w:after="40"/>
        <w:jc w:val="center"/>
      </w:pPr>
      <w:r>
        <w:rPr>
          <w:noProof/>
        </w:rPr>
        <w:lastRenderedPageBreak/>
        <w:drawing>
          <wp:inline distT="0" distB="0" distL="0" distR="0">
            <wp:extent cx="5295900" cy="655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819434906_2288877282543632696_2562694809699610219_ccdf9bbb30cb4d6acab7e2defbe3663f.jpg"/>
                    <pic:cNvPicPr/>
                  </pic:nvPicPr>
                  <pic:blipFill>
                    <a:blip r:embed="rId16">
                      <a:extLst>
                        <a:ext uri="{28A0092B-C50C-407E-A947-70E740481C1C}">
                          <a14:useLocalDpi xmlns:a14="http://schemas.microsoft.com/office/drawing/2010/main" val="0"/>
                        </a:ext>
                      </a:extLst>
                    </a:blip>
                    <a:stretch>
                      <a:fillRect/>
                    </a:stretch>
                  </pic:blipFill>
                  <pic:spPr>
                    <a:xfrm>
                      <a:off x="0" y="0"/>
                      <a:ext cx="5294630" cy="6551629"/>
                    </a:xfrm>
                    <a:prstGeom prst="rect">
                      <a:avLst/>
                    </a:prstGeom>
                  </pic:spPr>
                </pic:pic>
              </a:graphicData>
            </a:graphic>
          </wp:inline>
        </w:drawing>
      </w:r>
    </w:p>
    <w:p w:rsidR="00053E38" w:rsidRDefault="00A15715" w:rsidP="0019311C">
      <w:pPr>
        <w:pStyle w:val="CaptionHinh"/>
      </w:pPr>
      <w:bookmarkStart w:id="38" w:name="_Toc238734968"/>
      <w:proofErr w:type="gramStart"/>
      <w:r>
        <w:t>Hình 3.1.</w:t>
      </w:r>
      <w:proofErr w:type="gramEnd"/>
      <w:r>
        <w:t xml:space="preserve"> Tiêu chuẩn chọn và tiêu chuẩn loại trừ của thử nghiệm CHANCE-2: chọn người bệnh từ 40 tuổi, đột quỵ thiếu máu não không gây tàn tật với NIHSS ≤ 3 hoặc cơn thiếu máu não thoáng qua nguy cơ trung bình – cao với ABCD2 ≥ 4, khởi trị được trong 24 giờ và mang alen mất chức năng CYP2C19; loại trừ các bệnh cảnh nội sọ khác, chỉ định kháng đông, nguy cơ chảy máu cao, suy gan – thận nặng và các chống chỉ định với ticagrelor, clopidogrel hoặc </w:t>
      </w:r>
      <w:r w:rsidRPr="0019311C">
        <w:t>aspirin</w:t>
      </w:r>
      <w:bookmarkEnd w:id="38"/>
      <w:r w:rsidRPr="0019311C">
        <w:t xml:space="preserve"> [</w:t>
      </w:r>
      <w:hyperlink w:anchor="TLTK_83">
        <w:r w:rsidRPr="0019311C">
          <w:rPr>
            <w:color w:val="000000"/>
            <w:szCs w:val="26"/>
          </w:rPr>
          <w:t>83</w:t>
        </w:r>
      </w:hyperlink>
      <w:r w:rsidRPr="0019311C">
        <w:t>].</w:t>
      </w:r>
    </w:p>
    <w:p w:rsidR="00053E38" w:rsidRDefault="00A15715">
      <w:pPr>
        <w:pStyle w:val="Heading2"/>
      </w:pPr>
      <w:bookmarkStart w:id="39" w:name="_Toc238734923"/>
      <w:r>
        <w:lastRenderedPageBreak/>
        <w:t>3.3. Statin và điều trị rối loạn lipid máu</w:t>
      </w:r>
      <w:bookmarkEnd w:id="39"/>
    </w:p>
    <w:p w:rsidR="00053E38" w:rsidRDefault="00A15715">
      <w:pPr>
        <w:pStyle w:val="Heading3"/>
      </w:pPr>
      <w:r>
        <w:t>3.3.1. Bằng chứng nền tảng</w:t>
      </w:r>
    </w:p>
    <w:p w:rsidR="00053E38" w:rsidRDefault="00A15715">
      <w:pPr>
        <w:ind w:firstLine="567"/>
        <w:jc w:val="both"/>
      </w:pPr>
      <w:r>
        <w:t>Statin cường độ cao là cấu phần bắt buộc của phòng ngừa thứ phát sau TIA hoặc nhồi máu não do xơ vữa, dựa trên cơ sở giảm LDL-C, ổn định mảng xơ vữa và các tác dụng đa hướng chống viêm, cải thiện chức năng nội mô. Bằng chứng nền tảng đến từ thử nghiệm SPARCL công bố năm 2006 trên 4.731 người bệnh: atorvastatin 80 mg mỗi ngày so với giả dược ở người bệnh nhồi máu não hoặc TIA gần đây không có bệnh mạch vành. Sau 5 năm, tỷ lệ nhồi máu não hoặc TIA tái phát giảm từ 13,1% xuống 11,2% với tỷ số nguy cơ 0,84, tử vong do nguyên nhân mạch máu giảm có ý nghĩa, dù chảy máu nội sọ tăng nhẹ từ 1,3% lên 1,7% — lợi ích ròng vẫn nghiêng về statin cường độ cao [</w:t>
      </w:r>
      <w:hyperlink w:anchor="TLTK_86">
        <w:r>
          <w:rPr>
            <w:color w:val="000000"/>
            <w:szCs w:val="26"/>
          </w:rPr>
          <w:t>86</w:t>
        </w:r>
      </w:hyperlink>
      <w:r>
        <w:t>].</w:t>
      </w:r>
    </w:p>
    <w:p w:rsidR="00053E38" w:rsidRDefault="00A15715">
      <w:pPr>
        <w:ind w:firstLine="567"/>
        <w:jc w:val="both"/>
      </w:pPr>
      <w:r>
        <w:t>Thử nghiệm TST công bố năm 2020 trên 2.860 người bệnh tại Pháp và Hàn Quốc trả lời câu hỏi về mục tiêu LDL-C: dưới 70 mg/dL so với 90–110 mg/dL ở người bệnh sau nhồi máu não hoặc TIA do xơ vữa. Kết cục mạch máu chính sau 3,5 năm là 8,5% ở nhóm mục tiêu thấp so với 10,9% ở nhóm mục tiêu cao, tỷ số nguy cơ 0,78 với khoảng tin cậy 95% từ 0,61 đến 0,98, trong khi xuất huyết não không tăng có ý nghĩa. TST khẳng định nguyên lý “càng thấp càng tốt” ở dải LDL-C dưới mức truyền thống và là cơ sở cho mục tiêu dưới 70 mg/dL trong hướng dẫn năm 2021, cũng như mục tiêu dưới 55 mg/dL cho nhóm nguy cơ rất cao theo khuyến cáo lipid châu Âu [</w:t>
      </w:r>
      <w:hyperlink w:anchor="TLTK_18">
        <w:r>
          <w:rPr>
            <w:color w:val="000000"/>
            <w:szCs w:val="26"/>
          </w:rPr>
          <w:t>18</w:t>
        </w:r>
      </w:hyperlink>
      <w:r>
        <w:t>,</w:t>
      </w:r>
      <w:hyperlink w:anchor="TLTK_87">
        <w:r>
          <w:rPr>
            <w:color w:val="000000"/>
            <w:szCs w:val="26"/>
          </w:rPr>
          <w:t>87</w:t>
        </w:r>
      </w:hyperlink>
      <w:r>
        <w:t>].</w:t>
      </w:r>
    </w:p>
    <w:p w:rsidR="00053E38" w:rsidRDefault="00A15715">
      <w:pPr>
        <w:pStyle w:val="Heading3"/>
      </w:pPr>
      <w:r>
        <w:t xml:space="preserve">3.3.2. Lựa chọn và </w:t>
      </w:r>
      <w:proofErr w:type="gramStart"/>
      <w:r>
        <w:t>theo</w:t>
      </w:r>
      <w:proofErr w:type="gramEnd"/>
      <w:r>
        <w:t xml:space="preserve"> dõi statin</w:t>
      </w:r>
    </w:p>
    <w:p w:rsidR="00053E38" w:rsidRDefault="00A15715">
      <w:pPr>
        <w:ind w:firstLine="567"/>
        <w:jc w:val="both"/>
      </w:pPr>
      <w:r>
        <w:t xml:space="preserve">Statin cường độ cao thường gồm atorvastatin 40–80 mg mỗi ngày hoặc rosuvastatin 20–40 mg mỗi ngày, với mục tiêu giảm LDL-C ít nhất 50% và đạt dưới 70 mg/dL ở người bệnh xơ vữa. Không có quy tắc </w:t>
      </w:r>
      <w:proofErr w:type="gramStart"/>
      <w:r>
        <w:t>chung</w:t>
      </w:r>
      <w:proofErr w:type="gramEnd"/>
      <w:r>
        <w:t xml:space="preserve"> giới hạn rosuvastatin tối đa 20 mg cho mọi người bệnh Đông Á; liều cần được cá thể hoá theo chức năng thận, tương tác thuốc, tiền sử tác dụng phụ và mức đáp ứng. Men gan được kiểm tra trước điều trị và khi có triệu chứng; creatine kinase không cần theo dõi thường quy nếu không có đau hoặc yếu cơ [</w:t>
      </w:r>
      <w:hyperlink w:anchor="TLTK_18">
        <w:r>
          <w:rPr>
            <w:color w:val="000000"/>
            <w:szCs w:val="26"/>
          </w:rPr>
          <w:t>18</w:t>
        </w:r>
      </w:hyperlink>
      <w:proofErr w:type="gramStart"/>
      <w:r>
        <w:t>,</w:t>
      </w:r>
      <w:proofErr w:type="gramEnd"/>
      <w:r>
        <w:fldChar w:fldCharType="begin"/>
      </w:r>
      <w:r>
        <w:instrText xml:space="preserve"> HYPERLINK \l "TLTK_85" \h </w:instrText>
      </w:r>
      <w:r>
        <w:fldChar w:fldCharType="separate"/>
      </w:r>
      <w:r>
        <w:rPr>
          <w:color w:val="000000"/>
          <w:szCs w:val="26"/>
        </w:rPr>
        <w:t>85</w:t>
      </w:r>
      <w:r>
        <w:rPr>
          <w:color w:val="000000"/>
          <w:szCs w:val="26"/>
        </w:rPr>
        <w:fldChar w:fldCharType="end"/>
      </w:r>
      <w:r>
        <w:t>,</w:t>
      </w:r>
      <w:hyperlink w:anchor="TLTK_87">
        <w:r>
          <w:rPr>
            <w:color w:val="000000"/>
            <w:szCs w:val="26"/>
          </w:rPr>
          <w:t>87</w:t>
        </w:r>
      </w:hyperlink>
      <w:r>
        <w:t>].</w:t>
      </w:r>
    </w:p>
    <w:p w:rsidR="00053E38" w:rsidRDefault="00A15715">
      <w:pPr>
        <w:pStyle w:val="Heading3"/>
      </w:pPr>
      <w:r>
        <w:lastRenderedPageBreak/>
        <w:t>3.3.3. Điều trị hạ lipid bậc thang</w:t>
      </w:r>
    </w:p>
    <w:p w:rsidR="00053E38" w:rsidRDefault="00A15715">
      <w:pPr>
        <w:ind w:firstLine="567"/>
        <w:jc w:val="both"/>
      </w:pPr>
      <w:r>
        <w:t>Khi statin ở liều dung nạp tối đa không đạt mục tiêu LDL-C, ezetimibe 10 mg mỗi ngày là bậc kế tiếp. Thử nghiệm IMPROVE-IT trên 18.144 người bệnh sau hội chứng vành cấp chứng minh phối hợp ezetimibe với simvastatin giảm 6,4% biến cố mạch máu chính so với simvastatin đơn trị, củng cố hiệu quả của ezetimibe trên kết cục lâm sàng song song với mức hạ LDL-C. Mặc dù IMPROVE-IT được thực hiện ở người bệnh hội chứng vành cấp, dữ liệu được ngoại suy hợp lý cho nhóm sau nhồi máu não hoặc TIA do cùng cơ chế xơ vữa hệ thống [</w:t>
      </w:r>
      <w:hyperlink w:anchor="TLTK_88">
        <w:r>
          <w:rPr>
            <w:color w:val="000000"/>
            <w:szCs w:val="26"/>
          </w:rPr>
          <w:t>88</w:t>
        </w:r>
      </w:hyperlink>
      <w:r>
        <w:t>].</w:t>
      </w:r>
    </w:p>
    <w:p w:rsidR="00053E38" w:rsidRDefault="00A15715">
      <w:pPr>
        <w:ind w:firstLine="567"/>
        <w:jc w:val="both"/>
      </w:pPr>
      <w:r>
        <w:t xml:space="preserve">Thuốc ức chế PCSK9 đại diện cho bước nhảy hiệu quả tiếp </w:t>
      </w:r>
      <w:proofErr w:type="gramStart"/>
      <w:r>
        <w:t>theo</w:t>
      </w:r>
      <w:proofErr w:type="gramEnd"/>
      <w:r>
        <w:t>. Thử nghiệm FOURIER tuyển 27.564 người bệnh có bệnh tim mạch xơ vữa; evolocumab 140 mg mỗi 2 tuần hoặc 420 mg mỗi tháng đường tiêm dưới da kết hợp statin làm giảm LDL-C trung bình từ 92 xuống 30 mg/dL và giảm 15% biến cố mạch máu chính, trong đó nhồi máu não giảm 21% — kết quả đặc biệt nổi bật ở phân nhóm có tiền sử nhồi máu não [</w:t>
      </w:r>
      <w:hyperlink w:anchor="TLTK_89">
        <w:r>
          <w:rPr>
            <w:color w:val="000000"/>
            <w:szCs w:val="26"/>
          </w:rPr>
          <w:t>89</w:t>
        </w:r>
      </w:hyperlink>
      <w:r>
        <w:t>]. Thử nghiệm ODYSSEY OUTCOMES kiểm chứng alirocumab sau hội chứng vành cấp, ghi nhận giảm 15% biến cố và lợi ích lớn hơn ở người bệnh có LDL-C nền trên 100 mg/dL [</w:t>
      </w:r>
      <w:hyperlink w:anchor="TLTK_90">
        <w:r>
          <w:rPr>
            <w:color w:val="000000"/>
            <w:szCs w:val="26"/>
          </w:rPr>
          <w:t>90</w:t>
        </w:r>
      </w:hyperlink>
      <w:r>
        <w:t xml:space="preserve">]. </w:t>
      </w:r>
      <w:proofErr w:type="gramStart"/>
      <w:r>
        <w:t>Đối tượng áp dụng thuốc ức chế PCSK9 là người bệnh nguy cơ rất cao chưa đạt LDL-C dưới 70 mg/dL với statin cường độ cao phối hợp ezetimibe.</w:t>
      </w:r>
      <w:proofErr w:type="gramEnd"/>
    </w:p>
    <w:p w:rsidR="00053E38" w:rsidRDefault="00A15715">
      <w:pPr>
        <w:ind w:firstLine="567"/>
        <w:jc w:val="both"/>
      </w:pPr>
      <w:r>
        <w:t xml:space="preserve">Inclisiran là RNA can thiệp nhỏ nhắm vào mRNA của PCSK9, tiêm dưới da hai lần mỗi năm, giúp giảm LDL-C bền vững khoảng 50% </w:t>
      </w:r>
      <w:proofErr w:type="gramStart"/>
      <w:r>
        <w:t>theo</w:t>
      </w:r>
      <w:proofErr w:type="gramEnd"/>
      <w:r>
        <w:t xml:space="preserve"> chương trình thử nghiệm ORION [</w:t>
      </w:r>
      <w:hyperlink w:anchor="TLTK_91">
        <w:r>
          <w:rPr>
            <w:color w:val="000000"/>
            <w:szCs w:val="26"/>
          </w:rPr>
          <w:t>91</w:t>
        </w:r>
      </w:hyperlink>
      <w:r>
        <w:t>]. Acid bempedoic, chất ức chế ATP-citrate lyase, là lựa chọn cho người bệnh không dung nạp statin: thử nghiệm CLEAR Outcomes cho thấy giảm 13% biến cố mạch máu chính, hỗ trợ phương án này khi statin bị chống chỉ định [</w:t>
      </w:r>
      <w:hyperlink w:anchor="TLTK_92">
        <w:r>
          <w:rPr>
            <w:color w:val="000000"/>
            <w:szCs w:val="26"/>
          </w:rPr>
          <w:t>92</w:t>
        </w:r>
      </w:hyperlink>
      <w:r>
        <w:t>].</w:t>
      </w:r>
    </w:p>
    <w:p w:rsidR="00053E38" w:rsidRDefault="00A15715">
      <w:pPr>
        <w:ind w:firstLine="567"/>
        <w:jc w:val="both"/>
      </w:pPr>
      <w:r>
        <w:t xml:space="preserve">Chiến lược điều trị lipid theo bậc thang phù hợp với thực hành gồm bốn bước: khởi đầu bằng statin cường độ cao trong 24–48 giờ; bổ sung ezetimibe nếu LDL-C còn trên mục tiêu sau 4–6 tuần; thêm thuốc ức chế PCSK9 hoặc inclisiran nếu vẫn chưa đạt mục tiêu hoặc người bệnh thuộc nhóm nguy cơ rất cao; và thay thế bằng acid bempedoic khi không dung nạp statin. Chiến lược này phù hợp với hướng dẫn </w:t>
      </w:r>
      <w:r>
        <w:lastRenderedPageBreak/>
        <w:t>phòng ngừa thứ phát hiện hành và đồng bộ với can thiệp đa yếu tố (Bảng 3.4) (Bảng 3.5) [</w:t>
      </w:r>
      <w:hyperlink w:anchor="TLTK_18">
        <w:r>
          <w:rPr>
            <w:color w:val="000000"/>
            <w:szCs w:val="26"/>
          </w:rPr>
          <w:t>18</w:t>
        </w:r>
      </w:hyperlink>
      <w:proofErr w:type="gramStart"/>
      <w:r>
        <w:t>,</w:t>
      </w:r>
      <w:proofErr w:type="gramEnd"/>
      <w:r>
        <w:fldChar w:fldCharType="begin"/>
      </w:r>
      <w:r>
        <w:instrText xml:space="preserve"> HYPERLINK \l "TLTK_41" \h </w:instrText>
      </w:r>
      <w:r>
        <w:fldChar w:fldCharType="separate"/>
      </w:r>
      <w:r>
        <w:rPr>
          <w:color w:val="000000"/>
          <w:szCs w:val="26"/>
        </w:rPr>
        <w:t>41</w:t>
      </w:r>
      <w:r>
        <w:rPr>
          <w:color w:val="000000"/>
          <w:szCs w:val="26"/>
        </w:rPr>
        <w:fldChar w:fldCharType="end"/>
      </w:r>
      <w:r>
        <w:t>,</w:t>
      </w:r>
      <w:hyperlink w:anchor="TLTK_85">
        <w:r>
          <w:rPr>
            <w:color w:val="000000"/>
            <w:szCs w:val="26"/>
          </w:rPr>
          <w:t>85</w:t>
        </w:r>
      </w:hyperlink>
      <w:r>
        <w:t>].</w:t>
      </w:r>
    </w:p>
    <w:p w:rsidR="00053E38" w:rsidRDefault="00A15715" w:rsidP="0019311C">
      <w:pPr>
        <w:pStyle w:val="CaptionBang"/>
      </w:pPr>
      <w:bookmarkStart w:id="40" w:name="_Toc238734950"/>
      <w:proofErr w:type="gramStart"/>
      <w:r>
        <w:t>Bảng 3.4.</w:t>
      </w:r>
      <w:proofErr w:type="gramEnd"/>
      <w:r>
        <w:t xml:space="preserve"> Mục tiêu LDL-C theo nhóm nguy cơ trong phòng ngừa thứ phát sau nhồi máu não và cơn thiếu máu não </w:t>
      </w:r>
      <w:r w:rsidRPr="0019311C">
        <w:t>thoáng qua</w:t>
      </w:r>
      <w:bookmarkEnd w:id="40"/>
      <w:r w:rsidRPr="0019311C">
        <w:t xml:space="preserve"> [</w:t>
      </w:r>
      <w:hyperlink w:anchor="TLTK_18">
        <w:r w:rsidRPr="0019311C">
          <w:rPr>
            <w:color w:val="000000"/>
            <w:szCs w:val="26"/>
          </w:rPr>
          <w:t>18</w:t>
        </w:r>
      </w:hyperlink>
      <w:proofErr w:type="gramStart"/>
      <w:r w:rsidRPr="0019311C">
        <w:t>,</w:t>
      </w:r>
      <w:proofErr w:type="gramEnd"/>
      <w:r w:rsidRPr="0019311C">
        <w:fldChar w:fldCharType="begin"/>
      </w:r>
      <w:r w:rsidRPr="0019311C">
        <w:instrText xml:space="preserve"> HYPERLINK \l "TLTK_85" \h </w:instrText>
      </w:r>
      <w:r w:rsidRPr="0019311C">
        <w:fldChar w:fldCharType="separate"/>
      </w:r>
      <w:r w:rsidRPr="0019311C">
        <w:rPr>
          <w:color w:val="000000"/>
          <w:szCs w:val="26"/>
        </w:rPr>
        <w:t>85</w:t>
      </w:r>
      <w:r w:rsidRPr="0019311C">
        <w:rPr>
          <w:color w:val="000000"/>
          <w:szCs w:val="26"/>
        </w:rPr>
        <w:fldChar w:fldCharType="end"/>
      </w:r>
      <w:r w:rsidRPr="0019311C">
        <w:t>-</w:t>
      </w:r>
      <w:hyperlink w:anchor="TLTK_87">
        <w:r w:rsidRPr="0019311C">
          <w:rPr>
            <w:color w:val="000000"/>
            <w:szCs w:val="26"/>
          </w:rPr>
          <w:t>87</w:t>
        </w:r>
      </w:hyperlink>
      <w:r w:rsidRPr="0019311C">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Nhóm nguy cơ</w:t>
            </w:r>
          </w:p>
        </w:tc>
        <w:tc>
          <w:tcPr>
            <w:tcW w:w="2197" w:type="dxa"/>
            <w:vAlign w:val="center"/>
          </w:tcPr>
          <w:p w:rsidR="00053E38" w:rsidRDefault="00A15715">
            <w:pPr>
              <w:spacing w:before="20" w:after="20" w:line="240" w:lineRule="auto"/>
              <w:jc w:val="center"/>
            </w:pPr>
            <w:r>
              <w:rPr>
                <w:b/>
                <w:sz w:val="24"/>
              </w:rPr>
              <w:t>Đặc điểm</w:t>
            </w:r>
          </w:p>
        </w:tc>
        <w:tc>
          <w:tcPr>
            <w:tcW w:w="2197" w:type="dxa"/>
            <w:vAlign w:val="center"/>
          </w:tcPr>
          <w:p w:rsidR="00053E38" w:rsidRDefault="00A15715">
            <w:pPr>
              <w:spacing w:before="20" w:after="20" w:line="240" w:lineRule="auto"/>
              <w:jc w:val="center"/>
            </w:pPr>
            <w:r>
              <w:rPr>
                <w:b/>
                <w:sz w:val="24"/>
              </w:rPr>
              <w:t>Mục tiêu LDL-C</w:t>
            </w:r>
          </w:p>
        </w:tc>
        <w:tc>
          <w:tcPr>
            <w:tcW w:w="2197" w:type="dxa"/>
            <w:vAlign w:val="center"/>
          </w:tcPr>
          <w:p w:rsidR="00053E38" w:rsidRDefault="00A15715">
            <w:pPr>
              <w:spacing w:before="20" w:after="20" w:line="240" w:lineRule="auto"/>
              <w:jc w:val="center"/>
            </w:pPr>
            <w:r>
              <w:rPr>
                <w:b/>
                <w:sz w:val="24"/>
              </w:rPr>
              <w:t>Mức bằng chứng</w:t>
            </w:r>
          </w:p>
        </w:tc>
      </w:tr>
      <w:tr w:rsidR="00053E38">
        <w:trPr>
          <w:jc w:val="center"/>
        </w:trPr>
        <w:tc>
          <w:tcPr>
            <w:tcW w:w="2197" w:type="dxa"/>
            <w:vAlign w:val="center"/>
          </w:tcPr>
          <w:p w:rsidR="00053E38" w:rsidRDefault="00A15715">
            <w:pPr>
              <w:spacing w:before="20" w:after="20" w:line="240" w:lineRule="auto"/>
              <w:jc w:val="center"/>
            </w:pPr>
            <w:r>
              <w:rPr>
                <w:sz w:val="24"/>
              </w:rPr>
              <w:t>Rất cao</w:t>
            </w:r>
          </w:p>
        </w:tc>
        <w:tc>
          <w:tcPr>
            <w:tcW w:w="2197" w:type="dxa"/>
            <w:vAlign w:val="center"/>
          </w:tcPr>
          <w:p w:rsidR="00053E38" w:rsidRDefault="00A15715">
            <w:pPr>
              <w:spacing w:before="20" w:after="20" w:line="240" w:lineRule="auto"/>
              <w:jc w:val="center"/>
            </w:pPr>
            <w:r>
              <w:rPr>
                <w:sz w:val="24"/>
              </w:rPr>
              <w:t>Nhồi máu não do xơ vữa kèm ít nhất một biến cố mạch hệ thống khác hoặc hẹp nội sọ có triệu chứng</w:t>
            </w:r>
          </w:p>
        </w:tc>
        <w:tc>
          <w:tcPr>
            <w:tcW w:w="2197" w:type="dxa"/>
            <w:vAlign w:val="center"/>
          </w:tcPr>
          <w:p w:rsidR="00053E38" w:rsidRDefault="00A15715">
            <w:pPr>
              <w:spacing w:before="20" w:after="20" w:line="240" w:lineRule="auto"/>
              <w:jc w:val="center"/>
            </w:pPr>
            <w:r>
              <w:rPr>
                <w:sz w:val="24"/>
              </w:rPr>
              <w:t>Dưới 55 mg/dL (1,4 mmol/L)</w:t>
            </w:r>
          </w:p>
        </w:tc>
        <w:tc>
          <w:tcPr>
            <w:tcW w:w="2197" w:type="dxa"/>
            <w:vAlign w:val="center"/>
          </w:tcPr>
          <w:p w:rsidR="00053E38" w:rsidRDefault="00A15715">
            <w:pPr>
              <w:spacing w:before="20" w:after="20" w:line="240" w:lineRule="auto"/>
              <w:jc w:val="center"/>
            </w:pPr>
            <w:r>
              <w:rPr>
                <w:sz w:val="24"/>
              </w:rPr>
              <w:t>Khuyến cáo lipid châu Âu, mức IIa</w:t>
            </w:r>
          </w:p>
        </w:tc>
      </w:tr>
      <w:tr w:rsidR="00053E38">
        <w:trPr>
          <w:jc w:val="center"/>
        </w:trPr>
        <w:tc>
          <w:tcPr>
            <w:tcW w:w="2197" w:type="dxa"/>
            <w:vAlign w:val="center"/>
          </w:tcPr>
          <w:p w:rsidR="00053E38" w:rsidRDefault="00A15715">
            <w:pPr>
              <w:spacing w:before="20" w:after="20" w:line="240" w:lineRule="auto"/>
              <w:jc w:val="center"/>
            </w:pPr>
            <w:r>
              <w:rPr>
                <w:sz w:val="24"/>
              </w:rPr>
              <w:t>Cao (do xơ vữa)</w:t>
            </w:r>
          </w:p>
        </w:tc>
        <w:tc>
          <w:tcPr>
            <w:tcW w:w="2197" w:type="dxa"/>
            <w:vAlign w:val="center"/>
          </w:tcPr>
          <w:p w:rsidR="00053E38" w:rsidRDefault="00A15715">
            <w:pPr>
              <w:spacing w:before="20" w:after="20" w:line="240" w:lineRule="auto"/>
              <w:jc w:val="center"/>
            </w:pPr>
            <w:r>
              <w:rPr>
                <w:sz w:val="24"/>
              </w:rPr>
              <w:t>Nhồi máu não hoặc TIA do xơ vữa động mạch lớn, không có biến cố thứ hai</w:t>
            </w:r>
          </w:p>
        </w:tc>
        <w:tc>
          <w:tcPr>
            <w:tcW w:w="2197" w:type="dxa"/>
            <w:vAlign w:val="center"/>
          </w:tcPr>
          <w:p w:rsidR="00053E38" w:rsidRDefault="00A15715">
            <w:pPr>
              <w:spacing w:before="20" w:after="20" w:line="240" w:lineRule="auto"/>
              <w:jc w:val="center"/>
            </w:pPr>
            <w:r>
              <w:rPr>
                <w:sz w:val="24"/>
              </w:rPr>
              <w:t>Dưới 70 mg/dL (1,8 mmol/L)</w:t>
            </w:r>
          </w:p>
        </w:tc>
        <w:tc>
          <w:tcPr>
            <w:tcW w:w="2197" w:type="dxa"/>
            <w:vAlign w:val="center"/>
          </w:tcPr>
          <w:p w:rsidR="00053E38" w:rsidRDefault="00A15715">
            <w:pPr>
              <w:spacing w:before="20" w:after="20" w:line="240" w:lineRule="auto"/>
              <w:jc w:val="center"/>
            </w:pPr>
            <w:r>
              <w:rPr>
                <w:sz w:val="24"/>
              </w:rPr>
              <w:t>Mức I, bằng chứng A</w:t>
            </w:r>
          </w:p>
        </w:tc>
      </w:tr>
      <w:tr w:rsidR="00053E38">
        <w:trPr>
          <w:jc w:val="center"/>
        </w:trPr>
        <w:tc>
          <w:tcPr>
            <w:tcW w:w="2197" w:type="dxa"/>
            <w:vAlign w:val="center"/>
          </w:tcPr>
          <w:p w:rsidR="00053E38" w:rsidRDefault="00A15715">
            <w:pPr>
              <w:spacing w:before="20" w:after="20" w:line="240" w:lineRule="auto"/>
              <w:jc w:val="center"/>
            </w:pPr>
            <w:r>
              <w:rPr>
                <w:sz w:val="24"/>
              </w:rPr>
              <w:t>Trung bình</w:t>
            </w:r>
          </w:p>
        </w:tc>
        <w:tc>
          <w:tcPr>
            <w:tcW w:w="2197" w:type="dxa"/>
            <w:vAlign w:val="center"/>
          </w:tcPr>
          <w:p w:rsidR="00053E38" w:rsidRDefault="00A15715">
            <w:pPr>
              <w:spacing w:before="20" w:after="20" w:line="240" w:lineRule="auto"/>
              <w:jc w:val="center"/>
            </w:pPr>
            <w:r>
              <w:rPr>
                <w:sz w:val="24"/>
              </w:rPr>
              <w:t>Nhồi máu não không do xơ vữa rõ (nguồn tim, ổ khuyết)</w:t>
            </w:r>
          </w:p>
        </w:tc>
        <w:tc>
          <w:tcPr>
            <w:tcW w:w="2197" w:type="dxa"/>
            <w:vAlign w:val="center"/>
          </w:tcPr>
          <w:p w:rsidR="00053E38" w:rsidRDefault="00A15715">
            <w:pPr>
              <w:spacing w:before="20" w:after="20" w:line="240" w:lineRule="auto"/>
              <w:jc w:val="center"/>
            </w:pPr>
            <w:r>
              <w:rPr>
                <w:sz w:val="24"/>
              </w:rPr>
              <w:t>Dưới 100 mg/dL (2,6 mmol/L)</w:t>
            </w:r>
          </w:p>
        </w:tc>
        <w:tc>
          <w:tcPr>
            <w:tcW w:w="2197" w:type="dxa"/>
            <w:vAlign w:val="center"/>
          </w:tcPr>
          <w:p w:rsidR="00053E38" w:rsidRDefault="00A15715">
            <w:pPr>
              <w:spacing w:before="20" w:after="20" w:line="240" w:lineRule="auto"/>
              <w:jc w:val="center"/>
            </w:pPr>
            <w:r>
              <w:rPr>
                <w:sz w:val="24"/>
              </w:rPr>
              <w:t>Mức IIa</w:t>
            </w:r>
          </w:p>
        </w:tc>
      </w:tr>
      <w:tr w:rsidR="00053E38">
        <w:trPr>
          <w:jc w:val="center"/>
        </w:trPr>
        <w:tc>
          <w:tcPr>
            <w:tcW w:w="2197" w:type="dxa"/>
            <w:vAlign w:val="center"/>
          </w:tcPr>
          <w:p w:rsidR="00053E38" w:rsidRDefault="00A15715">
            <w:pPr>
              <w:spacing w:before="20" w:after="20" w:line="240" w:lineRule="auto"/>
              <w:jc w:val="center"/>
            </w:pPr>
            <w:r>
              <w:rPr>
                <w:sz w:val="24"/>
              </w:rPr>
              <w:t>Mọi trường hợp</w:t>
            </w:r>
          </w:p>
        </w:tc>
        <w:tc>
          <w:tcPr>
            <w:tcW w:w="2197" w:type="dxa"/>
            <w:vAlign w:val="center"/>
          </w:tcPr>
          <w:p w:rsidR="00053E38" w:rsidRDefault="00A15715">
            <w:pPr>
              <w:spacing w:before="20" w:after="20" w:line="240" w:lineRule="auto"/>
              <w:jc w:val="center"/>
            </w:pPr>
            <w:r>
              <w:rPr>
                <w:sz w:val="24"/>
              </w:rPr>
              <w:t>Đáp ứng tối thiểu</w:t>
            </w:r>
          </w:p>
        </w:tc>
        <w:tc>
          <w:tcPr>
            <w:tcW w:w="2197" w:type="dxa"/>
            <w:vAlign w:val="center"/>
          </w:tcPr>
          <w:p w:rsidR="00053E38" w:rsidRDefault="00A15715">
            <w:pPr>
              <w:spacing w:before="20" w:after="20" w:line="240" w:lineRule="auto"/>
              <w:jc w:val="center"/>
            </w:pPr>
            <w:r>
              <w:rPr>
                <w:sz w:val="24"/>
              </w:rPr>
              <w:t>Giảm LDL-C ít nhất 50% so với mức nền</w:t>
            </w:r>
          </w:p>
        </w:tc>
        <w:tc>
          <w:tcPr>
            <w:tcW w:w="2197" w:type="dxa"/>
            <w:vAlign w:val="center"/>
          </w:tcPr>
          <w:p w:rsidR="00053E38" w:rsidRDefault="00A15715">
            <w:pPr>
              <w:spacing w:before="20" w:after="20" w:line="240" w:lineRule="auto"/>
              <w:jc w:val="center"/>
            </w:pPr>
            <w:r>
              <w:rPr>
                <w:sz w:val="24"/>
              </w:rPr>
              <w:t>Mức I</w:t>
            </w:r>
          </w:p>
        </w:tc>
      </w:tr>
    </w:tbl>
    <w:p w:rsidR="00053E38" w:rsidRDefault="00053E38">
      <w:pPr>
        <w:spacing w:after="120" w:line="240" w:lineRule="auto"/>
      </w:pPr>
    </w:p>
    <w:p w:rsidR="00053E38" w:rsidRDefault="00A15715" w:rsidP="0019311C">
      <w:pPr>
        <w:pStyle w:val="CaptionBang"/>
      </w:pPr>
      <w:bookmarkStart w:id="41" w:name="_Toc238734951"/>
      <w:proofErr w:type="gramStart"/>
      <w:r>
        <w:t>Bảng 3.5.</w:t>
      </w:r>
      <w:proofErr w:type="gramEnd"/>
      <w:r>
        <w:t xml:space="preserve"> Chiến lược điều trị lipid bậc </w:t>
      </w:r>
      <w:r w:rsidRPr="0019311C">
        <w:t>thang trong phòng ngừa thứ phá</w:t>
      </w:r>
      <w:bookmarkEnd w:id="41"/>
      <w:r w:rsidR="0019311C" w:rsidRPr="0019311C">
        <w:t xml:space="preserve">t </w:t>
      </w:r>
      <w:r w:rsidRPr="0019311C">
        <w:t>[</w:t>
      </w:r>
      <w:hyperlink w:anchor="TLTK_18">
        <w:r w:rsidRPr="0019311C">
          <w:rPr>
            <w:color w:val="000000"/>
            <w:szCs w:val="26"/>
          </w:rPr>
          <w:t>18</w:t>
        </w:r>
      </w:hyperlink>
      <w:proofErr w:type="gramStart"/>
      <w:r w:rsidRPr="0019311C">
        <w:t>,</w:t>
      </w:r>
      <w:proofErr w:type="gramEnd"/>
      <w:r w:rsidRPr="0019311C">
        <w:fldChar w:fldCharType="begin"/>
      </w:r>
      <w:r w:rsidRPr="0019311C">
        <w:instrText xml:space="preserve"> HYPERLINK \l "TLTK_88" \h </w:instrText>
      </w:r>
      <w:r w:rsidRPr="0019311C">
        <w:fldChar w:fldCharType="separate"/>
      </w:r>
      <w:r w:rsidRPr="0019311C">
        <w:rPr>
          <w:color w:val="000000"/>
          <w:szCs w:val="26"/>
        </w:rPr>
        <w:t>88</w:t>
      </w:r>
      <w:r w:rsidRPr="0019311C">
        <w:rPr>
          <w:color w:val="000000"/>
          <w:szCs w:val="26"/>
        </w:rPr>
        <w:fldChar w:fldCharType="end"/>
      </w:r>
      <w:r w:rsidRPr="0019311C">
        <w:t>-</w:t>
      </w:r>
      <w:hyperlink w:anchor="TLTK_92">
        <w:r w:rsidRPr="0019311C">
          <w:rPr>
            <w:color w:val="000000"/>
            <w:szCs w:val="26"/>
          </w:rPr>
          <w:t>92</w:t>
        </w:r>
      </w:hyperlink>
      <w:r w:rsidRPr="0019311C">
        <w:t>].</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053E38">
        <w:trPr>
          <w:tblHeader/>
          <w:jc w:val="center"/>
        </w:trPr>
        <w:tc>
          <w:tcPr>
            <w:tcW w:w="1758" w:type="dxa"/>
            <w:vAlign w:val="center"/>
          </w:tcPr>
          <w:p w:rsidR="00053E38" w:rsidRDefault="00A15715">
            <w:pPr>
              <w:spacing w:before="20" w:after="20" w:line="240" w:lineRule="auto"/>
              <w:jc w:val="center"/>
            </w:pPr>
            <w:r>
              <w:rPr>
                <w:b/>
                <w:sz w:val="24"/>
              </w:rPr>
              <w:t>Bậc</w:t>
            </w:r>
          </w:p>
        </w:tc>
        <w:tc>
          <w:tcPr>
            <w:tcW w:w="1758" w:type="dxa"/>
            <w:vAlign w:val="center"/>
          </w:tcPr>
          <w:p w:rsidR="00053E38" w:rsidRDefault="00A15715">
            <w:pPr>
              <w:spacing w:before="20" w:after="20" w:line="240" w:lineRule="auto"/>
              <w:jc w:val="center"/>
            </w:pPr>
            <w:r>
              <w:rPr>
                <w:b/>
                <w:sz w:val="24"/>
              </w:rPr>
              <w:t>Thuốc</w:t>
            </w:r>
          </w:p>
        </w:tc>
        <w:tc>
          <w:tcPr>
            <w:tcW w:w="1758" w:type="dxa"/>
            <w:vAlign w:val="center"/>
          </w:tcPr>
          <w:p w:rsidR="00053E38" w:rsidRDefault="00A15715">
            <w:pPr>
              <w:spacing w:before="20" w:after="20" w:line="240" w:lineRule="auto"/>
              <w:jc w:val="center"/>
            </w:pPr>
            <w:r>
              <w:rPr>
                <w:b/>
                <w:sz w:val="24"/>
              </w:rPr>
              <w:t>Liều khởi đầu</w:t>
            </w:r>
          </w:p>
        </w:tc>
        <w:tc>
          <w:tcPr>
            <w:tcW w:w="1758" w:type="dxa"/>
            <w:vAlign w:val="center"/>
          </w:tcPr>
          <w:p w:rsidR="00053E38" w:rsidRDefault="00A15715">
            <w:pPr>
              <w:spacing w:before="20" w:after="20" w:line="240" w:lineRule="auto"/>
              <w:jc w:val="center"/>
            </w:pPr>
            <w:r>
              <w:rPr>
                <w:b/>
                <w:sz w:val="24"/>
              </w:rPr>
              <w:t>Mức giảm LDL-C kỳ vọng</w:t>
            </w:r>
          </w:p>
        </w:tc>
        <w:tc>
          <w:tcPr>
            <w:tcW w:w="1758" w:type="dxa"/>
            <w:vAlign w:val="center"/>
          </w:tcPr>
          <w:p w:rsidR="00053E38" w:rsidRDefault="00A15715">
            <w:pPr>
              <w:spacing w:before="20" w:after="20" w:line="240" w:lineRule="auto"/>
              <w:jc w:val="center"/>
            </w:pPr>
            <w:r>
              <w:rPr>
                <w:b/>
                <w:sz w:val="24"/>
              </w:rPr>
              <w:t>Áp dụng</w:t>
            </w:r>
          </w:p>
        </w:tc>
      </w:tr>
      <w:tr w:rsidR="00053E38">
        <w:trPr>
          <w:jc w:val="center"/>
        </w:trPr>
        <w:tc>
          <w:tcPr>
            <w:tcW w:w="1758" w:type="dxa"/>
            <w:vAlign w:val="center"/>
          </w:tcPr>
          <w:p w:rsidR="00053E38" w:rsidRDefault="00A15715">
            <w:pPr>
              <w:spacing w:before="20" w:after="20" w:line="240" w:lineRule="auto"/>
              <w:jc w:val="center"/>
            </w:pPr>
            <w:r>
              <w:rPr>
                <w:sz w:val="24"/>
              </w:rPr>
              <w:t>Bậc 1</w:t>
            </w:r>
          </w:p>
        </w:tc>
        <w:tc>
          <w:tcPr>
            <w:tcW w:w="1758" w:type="dxa"/>
            <w:vAlign w:val="center"/>
          </w:tcPr>
          <w:p w:rsidR="00053E38" w:rsidRDefault="00A15715">
            <w:pPr>
              <w:spacing w:before="20" w:after="20" w:line="240" w:lineRule="auto"/>
              <w:jc w:val="center"/>
            </w:pPr>
            <w:r>
              <w:rPr>
                <w:sz w:val="24"/>
              </w:rPr>
              <w:t>Statin cường độ cao</w:t>
            </w:r>
          </w:p>
        </w:tc>
        <w:tc>
          <w:tcPr>
            <w:tcW w:w="1758" w:type="dxa"/>
            <w:vAlign w:val="center"/>
          </w:tcPr>
          <w:p w:rsidR="00053E38" w:rsidRDefault="00A15715">
            <w:pPr>
              <w:spacing w:before="20" w:after="20" w:line="240" w:lineRule="auto"/>
              <w:jc w:val="center"/>
            </w:pPr>
            <w:r>
              <w:rPr>
                <w:sz w:val="24"/>
              </w:rPr>
              <w:t>Atorvastatin 40–80 mg/ngày hoặc rosuvastatin 20–40 mg/ngày</w:t>
            </w:r>
          </w:p>
        </w:tc>
        <w:tc>
          <w:tcPr>
            <w:tcW w:w="1758" w:type="dxa"/>
            <w:vAlign w:val="center"/>
          </w:tcPr>
          <w:p w:rsidR="00053E38" w:rsidRDefault="00A15715">
            <w:pPr>
              <w:spacing w:before="20" w:after="20" w:line="240" w:lineRule="auto"/>
              <w:jc w:val="center"/>
            </w:pPr>
            <w:r>
              <w:rPr>
                <w:sz w:val="24"/>
              </w:rPr>
              <w:t>Ít nhất 50%</w:t>
            </w:r>
          </w:p>
        </w:tc>
        <w:tc>
          <w:tcPr>
            <w:tcW w:w="1758" w:type="dxa"/>
            <w:vAlign w:val="center"/>
          </w:tcPr>
          <w:p w:rsidR="00053E38" w:rsidRDefault="00A15715">
            <w:pPr>
              <w:spacing w:before="20" w:after="20" w:line="240" w:lineRule="auto"/>
              <w:jc w:val="center"/>
            </w:pPr>
            <w:r>
              <w:rPr>
                <w:sz w:val="24"/>
              </w:rPr>
              <w:t>Mọi trường hợp do xơ vữa, khởi đầu trong 24–48 giờ</w:t>
            </w:r>
          </w:p>
        </w:tc>
      </w:tr>
      <w:tr w:rsidR="00053E38">
        <w:trPr>
          <w:jc w:val="center"/>
        </w:trPr>
        <w:tc>
          <w:tcPr>
            <w:tcW w:w="1758" w:type="dxa"/>
            <w:vAlign w:val="center"/>
          </w:tcPr>
          <w:p w:rsidR="00053E38" w:rsidRDefault="00A15715">
            <w:pPr>
              <w:spacing w:before="20" w:after="20" w:line="240" w:lineRule="auto"/>
              <w:jc w:val="center"/>
            </w:pPr>
            <w:r>
              <w:rPr>
                <w:sz w:val="24"/>
              </w:rPr>
              <w:t>Bậc 2</w:t>
            </w:r>
          </w:p>
        </w:tc>
        <w:tc>
          <w:tcPr>
            <w:tcW w:w="1758" w:type="dxa"/>
            <w:vAlign w:val="center"/>
          </w:tcPr>
          <w:p w:rsidR="00053E38" w:rsidRDefault="00A15715">
            <w:pPr>
              <w:spacing w:before="20" w:after="20" w:line="240" w:lineRule="auto"/>
              <w:jc w:val="center"/>
            </w:pPr>
            <w:r>
              <w:rPr>
                <w:sz w:val="24"/>
              </w:rPr>
              <w:t>Thêm ezetimibe</w:t>
            </w:r>
          </w:p>
        </w:tc>
        <w:tc>
          <w:tcPr>
            <w:tcW w:w="1758" w:type="dxa"/>
            <w:vAlign w:val="center"/>
          </w:tcPr>
          <w:p w:rsidR="00053E38" w:rsidRDefault="00A15715">
            <w:pPr>
              <w:spacing w:before="20" w:after="20" w:line="240" w:lineRule="auto"/>
              <w:jc w:val="center"/>
            </w:pPr>
            <w:r>
              <w:rPr>
                <w:sz w:val="24"/>
              </w:rPr>
              <w:t>10 mg/ngày</w:t>
            </w:r>
          </w:p>
        </w:tc>
        <w:tc>
          <w:tcPr>
            <w:tcW w:w="1758" w:type="dxa"/>
            <w:vAlign w:val="center"/>
          </w:tcPr>
          <w:p w:rsidR="00053E38" w:rsidRDefault="00A15715">
            <w:pPr>
              <w:spacing w:before="20" w:after="20" w:line="240" w:lineRule="auto"/>
              <w:jc w:val="center"/>
            </w:pPr>
            <w:r>
              <w:rPr>
                <w:sz w:val="24"/>
              </w:rPr>
              <w:t>Thêm 15–20%</w:t>
            </w:r>
          </w:p>
        </w:tc>
        <w:tc>
          <w:tcPr>
            <w:tcW w:w="1758" w:type="dxa"/>
            <w:vAlign w:val="center"/>
          </w:tcPr>
          <w:p w:rsidR="00053E38" w:rsidRDefault="00A15715">
            <w:pPr>
              <w:spacing w:before="20" w:after="20" w:line="240" w:lineRule="auto"/>
              <w:jc w:val="center"/>
            </w:pPr>
            <w:r>
              <w:rPr>
                <w:sz w:val="24"/>
              </w:rPr>
              <w:t>Khi LDL-C còn trên mục tiêu sau 4–6 tuần</w:t>
            </w:r>
          </w:p>
        </w:tc>
      </w:tr>
      <w:tr w:rsidR="00053E38">
        <w:trPr>
          <w:jc w:val="center"/>
        </w:trPr>
        <w:tc>
          <w:tcPr>
            <w:tcW w:w="1758" w:type="dxa"/>
            <w:vAlign w:val="center"/>
          </w:tcPr>
          <w:p w:rsidR="00053E38" w:rsidRDefault="00A15715">
            <w:pPr>
              <w:spacing w:before="20" w:after="20" w:line="240" w:lineRule="auto"/>
              <w:jc w:val="center"/>
            </w:pPr>
            <w:r>
              <w:rPr>
                <w:sz w:val="24"/>
              </w:rPr>
              <w:t>Bậc 3</w:t>
            </w:r>
          </w:p>
        </w:tc>
        <w:tc>
          <w:tcPr>
            <w:tcW w:w="1758" w:type="dxa"/>
            <w:vAlign w:val="center"/>
          </w:tcPr>
          <w:p w:rsidR="00053E38" w:rsidRDefault="00A15715">
            <w:pPr>
              <w:spacing w:before="20" w:after="20" w:line="240" w:lineRule="auto"/>
              <w:jc w:val="center"/>
            </w:pPr>
            <w:r>
              <w:rPr>
                <w:sz w:val="24"/>
              </w:rPr>
              <w:t>Thêm ức chế PCSK9 hoặc inclisiran</w:t>
            </w:r>
          </w:p>
        </w:tc>
        <w:tc>
          <w:tcPr>
            <w:tcW w:w="1758" w:type="dxa"/>
            <w:vAlign w:val="center"/>
          </w:tcPr>
          <w:p w:rsidR="00053E38" w:rsidRDefault="00A15715">
            <w:pPr>
              <w:spacing w:before="20" w:after="20" w:line="240" w:lineRule="auto"/>
              <w:jc w:val="center"/>
            </w:pPr>
            <w:r>
              <w:rPr>
                <w:sz w:val="24"/>
              </w:rPr>
              <w:t>Evolocumab 140 mg mỗi 2 tuần; inclisiran 284 mg ngày 0, 90 rồi mỗi 6 tháng</w:t>
            </w:r>
          </w:p>
        </w:tc>
        <w:tc>
          <w:tcPr>
            <w:tcW w:w="1758" w:type="dxa"/>
            <w:vAlign w:val="center"/>
          </w:tcPr>
          <w:p w:rsidR="00053E38" w:rsidRDefault="00A15715">
            <w:pPr>
              <w:spacing w:before="20" w:after="20" w:line="240" w:lineRule="auto"/>
              <w:jc w:val="center"/>
            </w:pPr>
            <w:r>
              <w:rPr>
                <w:sz w:val="24"/>
              </w:rPr>
              <w:t>Thêm 50–60%</w:t>
            </w:r>
          </w:p>
        </w:tc>
        <w:tc>
          <w:tcPr>
            <w:tcW w:w="1758" w:type="dxa"/>
            <w:vAlign w:val="center"/>
          </w:tcPr>
          <w:p w:rsidR="00053E38" w:rsidRDefault="00A15715">
            <w:pPr>
              <w:spacing w:before="20" w:after="20" w:line="240" w:lineRule="auto"/>
              <w:jc w:val="center"/>
            </w:pPr>
            <w:r>
              <w:rPr>
                <w:sz w:val="24"/>
              </w:rPr>
              <w:t>Nguy cơ rất cao, chưa đạt mục tiêu sau bậc 2</w:t>
            </w:r>
          </w:p>
        </w:tc>
      </w:tr>
      <w:tr w:rsidR="00053E38">
        <w:trPr>
          <w:jc w:val="center"/>
        </w:trPr>
        <w:tc>
          <w:tcPr>
            <w:tcW w:w="1758" w:type="dxa"/>
            <w:vAlign w:val="center"/>
          </w:tcPr>
          <w:p w:rsidR="00053E38" w:rsidRDefault="00A15715">
            <w:pPr>
              <w:spacing w:before="20" w:after="20" w:line="240" w:lineRule="auto"/>
              <w:jc w:val="center"/>
            </w:pPr>
            <w:r>
              <w:rPr>
                <w:sz w:val="24"/>
              </w:rPr>
              <w:lastRenderedPageBreak/>
              <w:t>Bậc 4 (thay thế)</w:t>
            </w:r>
          </w:p>
        </w:tc>
        <w:tc>
          <w:tcPr>
            <w:tcW w:w="1758" w:type="dxa"/>
            <w:vAlign w:val="center"/>
          </w:tcPr>
          <w:p w:rsidR="00053E38" w:rsidRDefault="00A15715">
            <w:pPr>
              <w:spacing w:before="20" w:after="20" w:line="240" w:lineRule="auto"/>
              <w:jc w:val="center"/>
            </w:pPr>
            <w:r>
              <w:rPr>
                <w:sz w:val="24"/>
              </w:rPr>
              <w:t>Acid bempedoic</w:t>
            </w:r>
          </w:p>
        </w:tc>
        <w:tc>
          <w:tcPr>
            <w:tcW w:w="1758" w:type="dxa"/>
            <w:vAlign w:val="center"/>
          </w:tcPr>
          <w:p w:rsidR="00053E38" w:rsidRDefault="00A15715">
            <w:pPr>
              <w:spacing w:before="20" w:after="20" w:line="240" w:lineRule="auto"/>
              <w:jc w:val="center"/>
            </w:pPr>
            <w:r>
              <w:rPr>
                <w:sz w:val="24"/>
              </w:rPr>
              <w:t>180 mg/ngày đường uống</w:t>
            </w:r>
          </w:p>
        </w:tc>
        <w:tc>
          <w:tcPr>
            <w:tcW w:w="1758" w:type="dxa"/>
            <w:vAlign w:val="center"/>
          </w:tcPr>
          <w:p w:rsidR="00053E38" w:rsidRDefault="00A15715">
            <w:pPr>
              <w:spacing w:before="20" w:after="20" w:line="240" w:lineRule="auto"/>
              <w:jc w:val="center"/>
            </w:pPr>
            <w:r>
              <w:rPr>
                <w:sz w:val="24"/>
              </w:rPr>
              <w:t>20–25%</w:t>
            </w:r>
          </w:p>
        </w:tc>
        <w:tc>
          <w:tcPr>
            <w:tcW w:w="1758" w:type="dxa"/>
            <w:vAlign w:val="center"/>
          </w:tcPr>
          <w:p w:rsidR="00053E38" w:rsidRDefault="00A15715">
            <w:pPr>
              <w:spacing w:before="20" w:after="20" w:line="240" w:lineRule="auto"/>
              <w:jc w:val="center"/>
            </w:pPr>
            <w:r>
              <w:rPr>
                <w:sz w:val="24"/>
              </w:rPr>
              <w:t>Không dung nạp statin</w:t>
            </w:r>
          </w:p>
        </w:tc>
      </w:tr>
    </w:tbl>
    <w:p w:rsidR="00053E38" w:rsidRDefault="00053E38">
      <w:pPr>
        <w:spacing w:after="120" w:line="240" w:lineRule="auto"/>
      </w:pPr>
    </w:p>
    <w:p w:rsidR="00053E38" w:rsidRDefault="00A15715">
      <w:pPr>
        <w:pStyle w:val="Heading3"/>
      </w:pPr>
      <w:r>
        <w:t xml:space="preserve">3.3.4. Tác dụng đa hướng và </w:t>
      </w:r>
      <w:proofErr w:type="gramStart"/>
      <w:r>
        <w:t>theo</w:t>
      </w:r>
      <w:proofErr w:type="gramEnd"/>
      <w:r>
        <w:t xml:space="preserve"> dõi đáp ứng</w:t>
      </w:r>
    </w:p>
    <w:p w:rsidR="00053E38" w:rsidRDefault="00A15715">
      <w:pPr>
        <w:ind w:firstLine="567"/>
        <w:jc w:val="both"/>
      </w:pPr>
      <w:r>
        <w:t xml:space="preserve">Bên cạnh tác dụng hạ LDL-C, statin cường độ cao mang lại nhiều lợi ích đa hướng quan trọng: cải thiện chức năng nội mô, ổn định mảng xơ vữa thông qua giảm hoạt tính metalloproteinase và tăng nồng độ oxid nitric, giảm viêm hệ thống thể hiện qua hsCRP, giảm kết tập tiểu cầu và cải thiện đặc tính lưu biến của máu. Các cơ chế này có thể giải thích một phần lợi ích </w:t>
      </w:r>
      <w:proofErr w:type="gramStart"/>
      <w:r>
        <w:t>thu</w:t>
      </w:r>
      <w:proofErr w:type="gramEnd"/>
      <w:r>
        <w:t xml:space="preserve"> được nhanh chóng trong 4–12 tuần đầu của SPARCL, trước khi LDL-C đạt mức đáy ổn định. Một câu hỏi được đặt ra là tính an toàn dài hạn ở người Đông Á vốn có nguy cơ chảy máu cao hơn; tuy nhiên mức tăng nhẹ xuất huyết nội sọ trong SPARCL không lặp lại trong các thử nghiệm hiện đại với mục tiêu LDL-C thấp hơn như TST, ủng hộ hướng cá thể hoá thay vì né tránh statin [</w:t>
      </w:r>
      <w:hyperlink w:anchor="TLTK_86">
        <w:r>
          <w:rPr>
            <w:color w:val="000000"/>
            <w:szCs w:val="26"/>
          </w:rPr>
          <w:t>86</w:t>
        </w:r>
      </w:hyperlink>
      <w:proofErr w:type="gramStart"/>
      <w:r>
        <w:t>,</w:t>
      </w:r>
      <w:proofErr w:type="gramEnd"/>
      <w:r>
        <w:fldChar w:fldCharType="begin"/>
      </w:r>
      <w:r>
        <w:instrText xml:space="preserve"> HYPERLINK \l "TLTK_87" \h </w:instrText>
      </w:r>
      <w:r>
        <w:fldChar w:fldCharType="separate"/>
      </w:r>
      <w:r>
        <w:rPr>
          <w:color w:val="000000"/>
          <w:szCs w:val="26"/>
        </w:rPr>
        <w:t>87</w:t>
      </w:r>
      <w:r>
        <w:rPr>
          <w:color w:val="000000"/>
          <w:szCs w:val="26"/>
        </w:rPr>
        <w:fldChar w:fldCharType="end"/>
      </w:r>
      <w:r>
        <w:t>].</w:t>
      </w:r>
    </w:p>
    <w:p w:rsidR="00053E38" w:rsidRDefault="00A15715">
      <w:pPr>
        <w:ind w:firstLine="567"/>
        <w:jc w:val="both"/>
      </w:pPr>
      <w:proofErr w:type="gramStart"/>
      <w:r>
        <w:t>Theo dõi đáp ứng điều trị bao gồm xét nghiệm lipid máu sau 4–12 tuần kể từ khi khởi đầu hoặc thay đổi điều trị, sau đó mỗi 6–12 tháng khi đã ổn định.</w:t>
      </w:r>
      <w:proofErr w:type="gramEnd"/>
      <w:r>
        <w:t xml:space="preserve"> Ngoài LDL-C, nên </w:t>
      </w:r>
      <w:proofErr w:type="gramStart"/>
      <w:r>
        <w:t>theo</w:t>
      </w:r>
      <w:proofErr w:type="gramEnd"/>
      <w:r>
        <w:t xml:space="preserve"> dõi cholesterol không HDL như một chỉ số toàn diện hơn ở người bệnh tăng triglycerid, với mục tiêu bằng mục tiêu LDL-C cộng thêm 30 mg/dL. Apolipoprotein B là dấu ấn của các hạt lipoprotein gây xơ vữa và có thể phù hợp hơn LDL-C ở người bệnh tăng triglycerid hoặc đái tháo đường, với mục tiêu dưới 80 mg/dL ở nguy cơ cao và dưới 65 mg/dL ở nguy cơ rất cao. </w:t>
      </w:r>
      <w:proofErr w:type="gramStart"/>
      <w:r>
        <w:t>Lipoprotein(</w:t>
      </w:r>
      <w:proofErr w:type="gramEnd"/>
      <w:r>
        <w:t>a) là yếu tố nguy cơ độc lập có tính di truyền, nên được đo ít nhất một lần để phân tầng nguy cơ [</w:t>
      </w:r>
      <w:hyperlink w:anchor="TLTK_18">
        <w:r>
          <w:rPr>
            <w:color w:val="000000"/>
            <w:szCs w:val="26"/>
          </w:rPr>
          <w:t>18</w:t>
        </w:r>
      </w:hyperlink>
      <w:r>
        <w:t>,</w:t>
      </w:r>
      <w:hyperlink w:anchor="TLTK_85">
        <w:r>
          <w:rPr>
            <w:color w:val="000000"/>
            <w:szCs w:val="26"/>
          </w:rPr>
          <w:t>85</w:t>
        </w:r>
      </w:hyperlink>
      <w:r>
        <w:t>].</w:t>
      </w:r>
    </w:p>
    <w:p w:rsidR="00053E38" w:rsidRDefault="00A15715">
      <w:pPr>
        <w:pStyle w:val="Heading2"/>
      </w:pPr>
      <w:bookmarkStart w:id="42" w:name="_Toc238734924"/>
      <w:r>
        <w:t xml:space="preserve">3.4. Thuốc kháng đông trong rung </w:t>
      </w:r>
      <w:proofErr w:type="gramStart"/>
      <w:r>
        <w:t>nhĩ</w:t>
      </w:r>
      <w:proofErr w:type="gramEnd"/>
      <w:r>
        <w:t xml:space="preserve"> và thời điểm khởi trị</w:t>
      </w:r>
      <w:bookmarkEnd w:id="42"/>
    </w:p>
    <w:p w:rsidR="00053E38" w:rsidRDefault="00A15715">
      <w:pPr>
        <w:pStyle w:val="Heading3"/>
      </w:pPr>
      <w:r>
        <w:t>3.4.1. Chỉ định và lựa chọn thuốc</w:t>
      </w:r>
    </w:p>
    <w:p w:rsidR="00053E38" w:rsidRDefault="00A15715">
      <w:pPr>
        <w:ind w:firstLine="567"/>
        <w:jc w:val="both"/>
      </w:pPr>
      <w:r>
        <w:t xml:space="preserve">Rung </w:t>
      </w:r>
      <w:proofErr w:type="gramStart"/>
      <w:r>
        <w:t>nhĩ</w:t>
      </w:r>
      <w:proofErr w:type="gramEnd"/>
      <w:r>
        <w:t xml:space="preserve"> là nguồn lấp mạch từ tim quan trọng nhất sau TIA và đột quỵ. Khi rung </w:t>
      </w:r>
      <w:proofErr w:type="gramStart"/>
      <w:r>
        <w:t>nhĩ</w:t>
      </w:r>
      <w:proofErr w:type="gramEnd"/>
      <w:r>
        <w:t xml:space="preserve"> được xác nhận và không có chống chỉ định, tiền sử TIA hoặc đột quỵ đã </w:t>
      </w:r>
      <w:r>
        <w:lastRenderedPageBreak/>
        <w:t>tạo 2 điểm trong thang CHA2DS2-VASc nên đa số người bệnh có chỉ định kháng đông; không cần áp dụng lại các ngưỡng theo giới tính như trong phòng ngừa tiên phát. Thuốc kháng đông đường uống trực tiếp được ưu tiên trong rung nhĩ không kèm van cơ học hoặc hẹp van hai lá mức trung bình đến nặng, với liều điều chỉnh theo chức năng thận, tuổi, cân nặng và tương tác thuốc [</w:t>
      </w:r>
      <w:hyperlink w:anchor="TLTK_18">
        <w:r>
          <w:rPr>
            <w:color w:val="000000"/>
            <w:szCs w:val="26"/>
          </w:rPr>
          <w:t>18</w:t>
        </w:r>
      </w:hyperlink>
      <w:r>
        <w:t>,</w:t>
      </w:r>
      <w:hyperlink w:anchor="TLTK_66">
        <w:r>
          <w:rPr>
            <w:color w:val="000000"/>
            <w:szCs w:val="26"/>
          </w:rPr>
          <w:t>66</w:t>
        </w:r>
      </w:hyperlink>
      <w:r>
        <w:t>-</w:t>
      </w:r>
      <w:hyperlink w:anchor="TLTK_68">
        <w:r>
          <w:rPr>
            <w:color w:val="000000"/>
            <w:szCs w:val="26"/>
          </w:rPr>
          <w:t>68</w:t>
        </w:r>
      </w:hyperlink>
      <w:r>
        <w:t>].</w:t>
      </w:r>
    </w:p>
    <w:p w:rsidR="00053E38" w:rsidRDefault="00A15715">
      <w:pPr>
        <w:ind w:firstLine="567"/>
        <w:jc w:val="both"/>
      </w:pPr>
      <w:r>
        <w:t xml:space="preserve">Bốn thử nghiệm then chốt đã thiết lập vị trí ưu tiên của các thuốc kháng đông đường uống trực tiếp so với warfarin cho phần lớn người bệnh rung </w:t>
      </w:r>
      <w:proofErr w:type="gramStart"/>
      <w:r>
        <w:t>nhĩ</w:t>
      </w:r>
      <w:proofErr w:type="gramEnd"/>
      <w:r>
        <w:t xml:space="preserve"> không do van tim. Thử nghiệm RE-LY trên 18.113 người bệnh cho thấy dabigatran 150 mg hai lần mỗi ngày giảm 35% nguy cơ nhồi máu não và thuyên tắc hệ thống so với warfarin với tỷ lệ chảy máu nặng tương đương, còn liều 110 mg hai lần mỗi ngày không thua kém về dự phòng nhưng ít chảy máu hơn [</w:t>
      </w:r>
      <w:hyperlink w:anchor="TLTK_93">
        <w:r>
          <w:rPr>
            <w:color w:val="000000"/>
            <w:szCs w:val="26"/>
          </w:rPr>
          <w:t>93</w:t>
        </w:r>
      </w:hyperlink>
      <w:r>
        <w:t xml:space="preserve">]. </w:t>
      </w:r>
      <w:proofErr w:type="gramStart"/>
      <w:r>
        <w:t>Thử nghiệm ROCKET-AF trên 14.264 người bệnh cho thấy rivaroxaban 20 mg mỗi ngày không thua kém warfarin với ít xuất huyết nội sọ hơn [</w:t>
      </w:r>
      <w:hyperlink w:anchor="TLTK_94">
        <w:r>
          <w:rPr>
            <w:color w:val="000000"/>
            <w:szCs w:val="26"/>
          </w:rPr>
          <w:t>94</w:t>
        </w:r>
      </w:hyperlink>
      <w:r>
        <w:t>].</w:t>
      </w:r>
      <w:proofErr w:type="gramEnd"/>
      <w:r>
        <w:t xml:space="preserve"> Thử nghiệm ARISTOTLE trên 18.201 người bệnh cho thấy apixaban 5 mg hai lần mỗi ngày giảm đồng thời nhồi máu não, chảy máu nặng và tử vong do mọi nguyên nhân so với warfarin — thuốc duy nhất đạt cả ba kết cục cứng [</w:t>
      </w:r>
      <w:hyperlink w:anchor="TLTK_95">
        <w:r>
          <w:rPr>
            <w:color w:val="000000"/>
            <w:szCs w:val="26"/>
          </w:rPr>
          <w:t>95</w:t>
        </w:r>
      </w:hyperlink>
      <w:r>
        <w:t>]. Thử nghiệm ENGAGE AF-TIMI 48 trên 21.105 người bệnh cho thấy edoxaban 60 mg mỗi ngày không thua kém warfarin với ít chảy máu hơn [</w:t>
      </w:r>
      <w:hyperlink w:anchor="TLTK_96">
        <w:r>
          <w:rPr>
            <w:color w:val="000000"/>
            <w:szCs w:val="26"/>
          </w:rPr>
          <w:t>96</w:t>
        </w:r>
      </w:hyperlink>
      <w:r>
        <w:t>]. Phân tích gộp của Ruff và cộng sự trên hơn 71.000 người bệnh gộp bốn thử nghiệm ghi nhận nhóm thuốc mới giảm 19% nhồi máu não và thuyên tắc hệ thống, giảm 52% xuất huyết nội sọ và giảm 10% tử vong so với warfarin — đặt nền móng cho khuyến cáo ưu tiên nhóm thuốc này [</w:t>
      </w:r>
      <w:hyperlink w:anchor="TLTK_97">
        <w:r>
          <w:rPr>
            <w:color w:val="000000"/>
            <w:szCs w:val="26"/>
          </w:rPr>
          <w:t>97</w:t>
        </w:r>
      </w:hyperlink>
      <w:r>
        <w:t>].</w:t>
      </w:r>
    </w:p>
    <w:p w:rsidR="00053E38" w:rsidRDefault="00A15715">
      <w:pPr>
        <w:ind w:firstLine="567"/>
        <w:jc w:val="both"/>
      </w:pPr>
      <w:r>
        <w:t xml:space="preserve">Kháng vitamin K vẫn bắt buộc ở người bệnh mang van </w:t>
      </w:r>
      <w:proofErr w:type="gramStart"/>
      <w:r>
        <w:t>tim</w:t>
      </w:r>
      <w:proofErr w:type="gramEnd"/>
      <w:r>
        <w:t xml:space="preserve"> cơ học và thường được dùng trong rung nhĩ kèm hẹp van hai lá mức trung bình đến nặng. Suy thận giai đoạn cuối không phải tình huống có một lựa chọn duy nhất: bằng chứng còn hạn chế và quyết định giữa warfarin, apixaban hoặc không kháng đông phải dựa trên hướng dẫn </w:t>
      </w:r>
      <w:proofErr w:type="gramStart"/>
      <w:r>
        <w:t>tim</w:t>
      </w:r>
      <w:proofErr w:type="gramEnd"/>
      <w:r>
        <w:t xml:space="preserve"> mạch, chức năng thận, nguy cơ chảy máu và trao đổi với người bệnh. </w:t>
      </w:r>
      <w:proofErr w:type="gramStart"/>
      <w:r>
        <w:t>Đích INR phụ thuộc loại van và vị trí van cùng các yếu tố nguy cơ, không nên áp dụng một khoảng cố định cho mọi van cơ học (Bảng 3.6) [</w:t>
      </w:r>
      <w:hyperlink w:anchor="TLTK_18">
        <w:r>
          <w:rPr>
            <w:color w:val="000000"/>
            <w:szCs w:val="26"/>
          </w:rPr>
          <w:t>18</w:t>
        </w:r>
      </w:hyperlink>
      <w:r>
        <w:t>].</w:t>
      </w:r>
      <w:proofErr w:type="gramEnd"/>
    </w:p>
    <w:p w:rsidR="00053E38" w:rsidRDefault="00A15715" w:rsidP="0019311C">
      <w:pPr>
        <w:pStyle w:val="CaptionBang"/>
      </w:pPr>
      <w:bookmarkStart w:id="43" w:name="_Toc238734952"/>
      <w:proofErr w:type="gramStart"/>
      <w:r>
        <w:lastRenderedPageBreak/>
        <w:t>Bảng 3.6.</w:t>
      </w:r>
      <w:proofErr w:type="gramEnd"/>
      <w:r>
        <w:t xml:space="preserve"> Tóm tắt các thử nghiệm ngẫu nhiên so sánh thuốc kháng đông đường uống trực tiếp với warfarin trong rung </w:t>
      </w:r>
      <w:proofErr w:type="gramStart"/>
      <w:r>
        <w:t>nhĩ</w:t>
      </w:r>
      <w:proofErr w:type="gramEnd"/>
      <w:r>
        <w:t xml:space="preserve"> không do v</w:t>
      </w:r>
      <w:r w:rsidRPr="0019311C">
        <w:t>an tim</w:t>
      </w:r>
      <w:bookmarkEnd w:id="43"/>
      <w:r w:rsidRPr="0019311C">
        <w:t xml:space="preserve"> [</w:t>
      </w:r>
      <w:hyperlink w:anchor="TLTK_93">
        <w:r w:rsidRPr="0019311C">
          <w:rPr>
            <w:color w:val="000000"/>
            <w:szCs w:val="26"/>
          </w:rPr>
          <w:t>93</w:t>
        </w:r>
      </w:hyperlink>
      <w:r w:rsidRPr="0019311C">
        <w:t>-</w:t>
      </w:r>
      <w:hyperlink w:anchor="TLTK_97">
        <w:r w:rsidRPr="0019311C">
          <w:rPr>
            <w:color w:val="000000"/>
            <w:szCs w:val="26"/>
          </w:rPr>
          <w:t>97</w:t>
        </w:r>
      </w:hyperlink>
      <w:r w:rsidRPr="0019311C">
        <w:t>].</w:t>
      </w:r>
    </w:p>
    <w:tbl>
      <w:tblPr>
        <w:tblStyle w:val="TableGrid"/>
        <w:tblW w:w="0" w:type="auto"/>
        <w:jc w:val="center"/>
        <w:tblLook w:val="04A0" w:firstRow="1" w:lastRow="0" w:firstColumn="1" w:lastColumn="0" w:noHBand="0" w:noVBand="1"/>
      </w:tblPr>
      <w:tblGrid>
        <w:gridCol w:w="1523"/>
        <w:gridCol w:w="1443"/>
        <w:gridCol w:w="1213"/>
        <w:gridCol w:w="1219"/>
        <w:gridCol w:w="1202"/>
        <w:gridCol w:w="1205"/>
        <w:gridCol w:w="1199"/>
      </w:tblGrid>
      <w:tr w:rsidR="00053E38">
        <w:trPr>
          <w:tblHeader/>
          <w:jc w:val="center"/>
        </w:trPr>
        <w:tc>
          <w:tcPr>
            <w:tcW w:w="1255" w:type="dxa"/>
            <w:vAlign w:val="center"/>
          </w:tcPr>
          <w:p w:rsidR="00053E38" w:rsidRDefault="00A15715">
            <w:pPr>
              <w:spacing w:before="20" w:after="20" w:line="240" w:lineRule="auto"/>
              <w:jc w:val="center"/>
            </w:pPr>
            <w:r>
              <w:rPr>
                <w:b/>
                <w:sz w:val="24"/>
              </w:rPr>
              <w:t>Thử nghiệm</w:t>
            </w:r>
          </w:p>
        </w:tc>
        <w:tc>
          <w:tcPr>
            <w:tcW w:w="1255" w:type="dxa"/>
            <w:vAlign w:val="center"/>
          </w:tcPr>
          <w:p w:rsidR="00053E38" w:rsidRDefault="00A15715">
            <w:pPr>
              <w:spacing w:before="20" w:after="20" w:line="240" w:lineRule="auto"/>
              <w:jc w:val="center"/>
            </w:pPr>
            <w:r>
              <w:rPr>
                <w:b/>
                <w:sz w:val="24"/>
              </w:rPr>
              <w:t>Thuốc và liều</w:t>
            </w:r>
          </w:p>
        </w:tc>
        <w:tc>
          <w:tcPr>
            <w:tcW w:w="1255" w:type="dxa"/>
            <w:vAlign w:val="center"/>
          </w:tcPr>
          <w:p w:rsidR="00053E38" w:rsidRDefault="00A15715">
            <w:pPr>
              <w:spacing w:before="20" w:after="20" w:line="240" w:lineRule="auto"/>
              <w:jc w:val="center"/>
            </w:pPr>
            <w:r>
              <w:rPr>
                <w:b/>
                <w:sz w:val="24"/>
              </w:rPr>
              <w:t>Số người bệnh</w:t>
            </w:r>
          </w:p>
        </w:tc>
        <w:tc>
          <w:tcPr>
            <w:tcW w:w="1255" w:type="dxa"/>
            <w:vAlign w:val="center"/>
          </w:tcPr>
          <w:p w:rsidR="00053E38" w:rsidRDefault="00A15715">
            <w:pPr>
              <w:spacing w:before="20" w:after="20" w:line="240" w:lineRule="auto"/>
              <w:jc w:val="center"/>
            </w:pPr>
            <w:r>
              <w:rPr>
                <w:b/>
                <w:sz w:val="24"/>
              </w:rPr>
              <w:t>Đột quỵ / thuyên tắc (HR)</w:t>
            </w:r>
          </w:p>
        </w:tc>
        <w:tc>
          <w:tcPr>
            <w:tcW w:w="1255" w:type="dxa"/>
            <w:vAlign w:val="center"/>
          </w:tcPr>
          <w:p w:rsidR="00053E38" w:rsidRDefault="00A15715">
            <w:pPr>
              <w:spacing w:before="20" w:after="20" w:line="240" w:lineRule="auto"/>
              <w:jc w:val="center"/>
            </w:pPr>
            <w:r>
              <w:rPr>
                <w:b/>
                <w:sz w:val="24"/>
              </w:rPr>
              <w:t>Chảy máu nặng (HR)</w:t>
            </w:r>
          </w:p>
        </w:tc>
        <w:tc>
          <w:tcPr>
            <w:tcW w:w="1255" w:type="dxa"/>
            <w:vAlign w:val="center"/>
          </w:tcPr>
          <w:p w:rsidR="00053E38" w:rsidRDefault="00A15715">
            <w:pPr>
              <w:spacing w:before="20" w:after="20" w:line="240" w:lineRule="auto"/>
              <w:jc w:val="center"/>
            </w:pPr>
            <w:r>
              <w:rPr>
                <w:b/>
                <w:sz w:val="24"/>
              </w:rPr>
              <w:t>Xuất huyết nội sọ (HR)</w:t>
            </w:r>
          </w:p>
        </w:tc>
        <w:tc>
          <w:tcPr>
            <w:tcW w:w="1255" w:type="dxa"/>
            <w:vAlign w:val="center"/>
          </w:tcPr>
          <w:p w:rsidR="00053E38" w:rsidRDefault="00A15715">
            <w:pPr>
              <w:spacing w:before="20" w:after="20" w:line="240" w:lineRule="auto"/>
              <w:jc w:val="center"/>
            </w:pPr>
            <w:r>
              <w:rPr>
                <w:b/>
                <w:sz w:val="24"/>
              </w:rPr>
              <w:t>Tử vong (HR)</w:t>
            </w:r>
          </w:p>
        </w:tc>
      </w:tr>
      <w:tr w:rsidR="00053E38">
        <w:trPr>
          <w:jc w:val="center"/>
        </w:trPr>
        <w:tc>
          <w:tcPr>
            <w:tcW w:w="1255" w:type="dxa"/>
            <w:vAlign w:val="center"/>
          </w:tcPr>
          <w:p w:rsidR="00053E38" w:rsidRDefault="00A15715">
            <w:pPr>
              <w:spacing w:before="20" w:after="20" w:line="240" w:lineRule="auto"/>
              <w:jc w:val="center"/>
            </w:pPr>
            <w:r>
              <w:rPr>
                <w:sz w:val="24"/>
              </w:rPr>
              <w:t>RE-LY (2009)</w:t>
            </w:r>
          </w:p>
        </w:tc>
        <w:tc>
          <w:tcPr>
            <w:tcW w:w="1255" w:type="dxa"/>
            <w:vAlign w:val="center"/>
          </w:tcPr>
          <w:p w:rsidR="00053E38" w:rsidRDefault="00A15715">
            <w:pPr>
              <w:spacing w:before="20" w:after="20" w:line="240" w:lineRule="auto"/>
              <w:jc w:val="center"/>
            </w:pPr>
            <w:r>
              <w:rPr>
                <w:sz w:val="24"/>
              </w:rPr>
              <w:t>Dabigatran 150 mg × 2</w:t>
            </w:r>
          </w:p>
        </w:tc>
        <w:tc>
          <w:tcPr>
            <w:tcW w:w="1255" w:type="dxa"/>
            <w:vAlign w:val="center"/>
          </w:tcPr>
          <w:p w:rsidR="00053E38" w:rsidRDefault="00A15715">
            <w:pPr>
              <w:spacing w:before="20" w:after="20" w:line="240" w:lineRule="auto"/>
              <w:jc w:val="center"/>
            </w:pPr>
            <w:r>
              <w:rPr>
                <w:sz w:val="24"/>
              </w:rPr>
              <w:t>18.113</w:t>
            </w:r>
          </w:p>
        </w:tc>
        <w:tc>
          <w:tcPr>
            <w:tcW w:w="1255" w:type="dxa"/>
            <w:vAlign w:val="center"/>
          </w:tcPr>
          <w:p w:rsidR="00053E38" w:rsidRDefault="00A15715">
            <w:pPr>
              <w:spacing w:before="20" w:after="20" w:line="240" w:lineRule="auto"/>
              <w:jc w:val="center"/>
            </w:pPr>
            <w:r>
              <w:rPr>
                <w:sz w:val="24"/>
              </w:rPr>
              <w:t>0,66 (0,53–0,82)</w:t>
            </w:r>
          </w:p>
        </w:tc>
        <w:tc>
          <w:tcPr>
            <w:tcW w:w="1255" w:type="dxa"/>
            <w:vAlign w:val="center"/>
          </w:tcPr>
          <w:p w:rsidR="00053E38" w:rsidRDefault="00A15715">
            <w:pPr>
              <w:spacing w:before="20" w:after="20" w:line="240" w:lineRule="auto"/>
              <w:jc w:val="center"/>
            </w:pPr>
            <w:r>
              <w:rPr>
                <w:sz w:val="24"/>
              </w:rPr>
              <w:t>0,93</w:t>
            </w:r>
          </w:p>
        </w:tc>
        <w:tc>
          <w:tcPr>
            <w:tcW w:w="1255" w:type="dxa"/>
            <w:vAlign w:val="center"/>
          </w:tcPr>
          <w:p w:rsidR="00053E38" w:rsidRDefault="00A15715">
            <w:pPr>
              <w:spacing w:before="20" w:after="20" w:line="240" w:lineRule="auto"/>
              <w:jc w:val="center"/>
            </w:pPr>
            <w:r>
              <w:rPr>
                <w:sz w:val="24"/>
              </w:rPr>
              <w:t>0,40</w:t>
            </w:r>
          </w:p>
        </w:tc>
        <w:tc>
          <w:tcPr>
            <w:tcW w:w="1255" w:type="dxa"/>
            <w:vAlign w:val="center"/>
          </w:tcPr>
          <w:p w:rsidR="00053E38" w:rsidRDefault="00A15715">
            <w:pPr>
              <w:spacing w:before="20" w:after="20" w:line="240" w:lineRule="auto"/>
              <w:jc w:val="center"/>
            </w:pPr>
            <w:r>
              <w:rPr>
                <w:sz w:val="24"/>
              </w:rPr>
              <w:t>0,88</w:t>
            </w:r>
          </w:p>
        </w:tc>
      </w:tr>
      <w:tr w:rsidR="00053E38">
        <w:trPr>
          <w:jc w:val="center"/>
        </w:trPr>
        <w:tc>
          <w:tcPr>
            <w:tcW w:w="1255" w:type="dxa"/>
            <w:vAlign w:val="center"/>
          </w:tcPr>
          <w:p w:rsidR="00053E38" w:rsidRDefault="00A15715">
            <w:pPr>
              <w:spacing w:before="20" w:after="20" w:line="240" w:lineRule="auto"/>
              <w:jc w:val="center"/>
            </w:pPr>
            <w:r>
              <w:rPr>
                <w:sz w:val="24"/>
              </w:rPr>
              <w:t>ROCKET-AF (2011)</w:t>
            </w:r>
          </w:p>
        </w:tc>
        <w:tc>
          <w:tcPr>
            <w:tcW w:w="1255" w:type="dxa"/>
            <w:vAlign w:val="center"/>
          </w:tcPr>
          <w:p w:rsidR="00053E38" w:rsidRDefault="00A15715">
            <w:pPr>
              <w:spacing w:before="20" w:after="20" w:line="240" w:lineRule="auto"/>
              <w:jc w:val="center"/>
            </w:pPr>
            <w:r>
              <w:rPr>
                <w:sz w:val="24"/>
              </w:rPr>
              <w:t>Rivaroxaban 20 mg/ngày</w:t>
            </w:r>
          </w:p>
        </w:tc>
        <w:tc>
          <w:tcPr>
            <w:tcW w:w="1255" w:type="dxa"/>
            <w:vAlign w:val="center"/>
          </w:tcPr>
          <w:p w:rsidR="00053E38" w:rsidRDefault="00A15715">
            <w:pPr>
              <w:spacing w:before="20" w:after="20" w:line="240" w:lineRule="auto"/>
              <w:jc w:val="center"/>
            </w:pPr>
            <w:r>
              <w:rPr>
                <w:sz w:val="24"/>
              </w:rPr>
              <w:t>14.264</w:t>
            </w:r>
          </w:p>
        </w:tc>
        <w:tc>
          <w:tcPr>
            <w:tcW w:w="1255" w:type="dxa"/>
            <w:vAlign w:val="center"/>
          </w:tcPr>
          <w:p w:rsidR="00053E38" w:rsidRDefault="00A15715">
            <w:pPr>
              <w:spacing w:before="20" w:after="20" w:line="240" w:lineRule="auto"/>
              <w:jc w:val="center"/>
            </w:pPr>
            <w:r>
              <w:rPr>
                <w:sz w:val="24"/>
              </w:rPr>
              <w:t>0,88 (không thua kém)</w:t>
            </w:r>
          </w:p>
        </w:tc>
        <w:tc>
          <w:tcPr>
            <w:tcW w:w="1255" w:type="dxa"/>
            <w:vAlign w:val="center"/>
          </w:tcPr>
          <w:p w:rsidR="00053E38" w:rsidRDefault="00A15715">
            <w:pPr>
              <w:spacing w:before="20" w:after="20" w:line="240" w:lineRule="auto"/>
              <w:jc w:val="center"/>
            </w:pPr>
            <w:r>
              <w:rPr>
                <w:sz w:val="24"/>
              </w:rPr>
              <w:t>1,04</w:t>
            </w:r>
          </w:p>
        </w:tc>
        <w:tc>
          <w:tcPr>
            <w:tcW w:w="1255" w:type="dxa"/>
            <w:vAlign w:val="center"/>
          </w:tcPr>
          <w:p w:rsidR="00053E38" w:rsidRDefault="00A15715">
            <w:pPr>
              <w:spacing w:before="20" w:after="20" w:line="240" w:lineRule="auto"/>
              <w:jc w:val="center"/>
            </w:pPr>
            <w:r>
              <w:rPr>
                <w:sz w:val="24"/>
              </w:rPr>
              <w:t>0,67</w:t>
            </w:r>
          </w:p>
        </w:tc>
        <w:tc>
          <w:tcPr>
            <w:tcW w:w="1255" w:type="dxa"/>
            <w:vAlign w:val="center"/>
          </w:tcPr>
          <w:p w:rsidR="00053E38" w:rsidRDefault="00A15715">
            <w:pPr>
              <w:spacing w:before="20" w:after="20" w:line="240" w:lineRule="auto"/>
              <w:jc w:val="center"/>
            </w:pPr>
            <w:r>
              <w:rPr>
                <w:sz w:val="24"/>
              </w:rPr>
              <w:t>0,92</w:t>
            </w:r>
          </w:p>
        </w:tc>
      </w:tr>
      <w:tr w:rsidR="00053E38">
        <w:trPr>
          <w:jc w:val="center"/>
        </w:trPr>
        <w:tc>
          <w:tcPr>
            <w:tcW w:w="1255" w:type="dxa"/>
            <w:vAlign w:val="center"/>
          </w:tcPr>
          <w:p w:rsidR="00053E38" w:rsidRDefault="00A15715">
            <w:pPr>
              <w:spacing w:before="20" w:after="20" w:line="240" w:lineRule="auto"/>
              <w:jc w:val="center"/>
            </w:pPr>
            <w:r>
              <w:rPr>
                <w:sz w:val="24"/>
              </w:rPr>
              <w:t>ARISTOTLE (2011)</w:t>
            </w:r>
          </w:p>
        </w:tc>
        <w:tc>
          <w:tcPr>
            <w:tcW w:w="1255" w:type="dxa"/>
            <w:vAlign w:val="center"/>
          </w:tcPr>
          <w:p w:rsidR="00053E38" w:rsidRDefault="00A15715">
            <w:pPr>
              <w:spacing w:before="20" w:after="20" w:line="240" w:lineRule="auto"/>
              <w:jc w:val="center"/>
            </w:pPr>
            <w:r>
              <w:rPr>
                <w:sz w:val="24"/>
              </w:rPr>
              <w:t>Apixaban 5 mg × 2</w:t>
            </w:r>
          </w:p>
        </w:tc>
        <w:tc>
          <w:tcPr>
            <w:tcW w:w="1255" w:type="dxa"/>
            <w:vAlign w:val="center"/>
          </w:tcPr>
          <w:p w:rsidR="00053E38" w:rsidRDefault="00A15715">
            <w:pPr>
              <w:spacing w:before="20" w:after="20" w:line="240" w:lineRule="auto"/>
              <w:jc w:val="center"/>
            </w:pPr>
            <w:r>
              <w:rPr>
                <w:sz w:val="24"/>
              </w:rPr>
              <w:t>18.201</w:t>
            </w:r>
          </w:p>
        </w:tc>
        <w:tc>
          <w:tcPr>
            <w:tcW w:w="1255" w:type="dxa"/>
            <w:vAlign w:val="center"/>
          </w:tcPr>
          <w:p w:rsidR="00053E38" w:rsidRDefault="00A15715">
            <w:pPr>
              <w:spacing w:before="20" w:after="20" w:line="240" w:lineRule="auto"/>
              <w:jc w:val="center"/>
            </w:pPr>
            <w:r>
              <w:rPr>
                <w:sz w:val="24"/>
              </w:rPr>
              <w:t>0,79 (0,66–0,95)</w:t>
            </w:r>
          </w:p>
        </w:tc>
        <w:tc>
          <w:tcPr>
            <w:tcW w:w="1255" w:type="dxa"/>
            <w:vAlign w:val="center"/>
          </w:tcPr>
          <w:p w:rsidR="00053E38" w:rsidRDefault="00A15715">
            <w:pPr>
              <w:spacing w:before="20" w:after="20" w:line="240" w:lineRule="auto"/>
              <w:jc w:val="center"/>
            </w:pPr>
            <w:r>
              <w:rPr>
                <w:sz w:val="24"/>
              </w:rPr>
              <w:t>0,69</w:t>
            </w:r>
          </w:p>
        </w:tc>
        <w:tc>
          <w:tcPr>
            <w:tcW w:w="1255" w:type="dxa"/>
            <w:vAlign w:val="center"/>
          </w:tcPr>
          <w:p w:rsidR="00053E38" w:rsidRDefault="00A15715">
            <w:pPr>
              <w:spacing w:before="20" w:after="20" w:line="240" w:lineRule="auto"/>
              <w:jc w:val="center"/>
            </w:pPr>
            <w:r>
              <w:rPr>
                <w:sz w:val="24"/>
              </w:rPr>
              <w:t>0,42</w:t>
            </w:r>
          </w:p>
        </w:tc>
        <w:tc>
          <w:tcPr>
            <w:tcW w:w="1255" w:type="dxa"/>
            <w:vAlign w:val="center"/>
          </w:tcPr>
          <w:p w:rsidR="00053E38" w:rsidRDefault="00A15715">
            <w:pPr>
              <w:spacing w:before="20" w:after="20" w:line="240" w:lineRule="auto"/>
              <w:jc w:val="center"/>
            </w:pPr>
            <w:r>
              <w:rPr>
                <w:sz w:val="24"/>
              </w:rPr>
              <w:t>0,89</w:t>
            </w:r>
          </w:p>
        </w:tc>
      </w:tr>
      <w:tr w:rsidR="00053E38">
        <w:trPr>
          <w:jc w:val="center"/>
        </w:trPr>
        <w:tc>
          <w:tcPr>
            <w:tcW w:w="1255" w:type="dxa"/>
            <w:vAlign w:val="center"/>
          </w:tcPr>
          <w:p w:rsidR="00053E38" w:rsidRDefault="00A15715">
            <w:pPr>
              <w:spacing w:before="20" w:after="20" w:line="240" w:lineRule="auto"/>
              <w:jc w:val="center"/>
            </w:pPr>
            <w:r>
              <w:rPr>
                <w:sz w:val="24"/>
              </w:rPr>
              <w:t>ENGAGE AF-TIMI 48 (2013)</w:t>
            </w:r>
          </w:p>
        </w:tc>
        <w:tc>
          <w:tcPr>
            <w:tcW w:w="1255" w:type="dxa"/>
            <w:vAlign w:val="center"/>
          </w:tcPr>
          <w:p w:rsidR="00053E38" w:rsidRDefault="00A15715">
            <w:pPr>
              <w:spacing w:before="20" w:after="20" w:line="240" w:lineRule="auto"/>
              <w:jc w:val="center"/>
            </w:pPr>
            <w:r>
              <w:rPr>
                <w:sz w:val="24"/>
              </w:rPr>
              <w:t>Edoxaban 60 mg/ngày</w:t>
            </w:r>
          </w:p>
        </w:tc>
        <w:tc>
          <w:tcPr>
            <w:tcW w:w="1255" w:type="dxa"/>
            <w:vAlign w:val="center"/>
          </w:tcPr>
          <w:p w:rsidR="00053E38" w:rsidRDefault="00A15715">
            <w:pPr>
              <w:spacing w:before="20" w:after="20" w:line="240" w:lineRule="auto"/>
              <w:jc w:val="center"/>
            </w:pPr>
            <w:r>
              <w:rPr>
                <w:sz w:val="24"/>
              </w:rPr>
              <w:t>21.105</w:t>
            </w:r>
          </w:p>
        </w:tc>
        <w:tc>
          <w:tcPr>
            <w:tcW w:w="1255" w:type="dxa"/>
            <w:vAlign w:val="center"/>
          </w:tcPr>
          <w:p w:rsidR="00053E38" w:rsidRDefault="00A15715">
            <w:pPr>
              <w:spacing w:before="20" w:after="20" w:line="240" w:lineRule="auto"/>
              <w:jc w:val="center"/>
            </w:pPr>
            <w:r>
              <w:rPr>
                <w:sz w:val="24"/>
              </w:rPr>
              <w:t>0,87 (không thua kém)</w:t>
            </w:r>
          </w:p>
        </w:tc>
        <w:tc>
          <w:tcPr>
            <w:tcW w:w="1255" w:type="dxa"/>
            <w:vAlign w:val="center"/>
          </w:tcPr>
          <w:p w:rsidR="00053E38" w:rsidRDefault="00A15715">
            <w:pPr>
              <w:spacing w:before="20" w:after="20" w:line="240" w:lineRule="auto"/>
              <w:jc w:val="center"/>
            </w:pPr>
            <w:r>
              <w:rPr>
                <w:sz w:val="24"/>
              </w:rPr>
              <w:t>0,80</w:t>
            </w:r>
          </w:p>
        </w:tc>
        <w:tc>
          <w:tcPr>
            <w:tcW w:w="1255" w:type="dxa"/>
            <w:vAlign w:val="center"/>
          </w:tcPr>
          <w:p w:rsidR="00053E38" w:rsidRDefault="00A15715">
            <w:pPr>
              <w:spacing w:before="20" w:after="20" w:line="240" w:lineRule="auto"/>
              <w:jc w:val="center"/>
            </w:pPr>
            <w:r>
              <w:rPr>
                <w:sz w:val="24"/>
              </w:rPr>
              <w:t>0,47</w:t>
            </w:r>
          </w:p>
        </w:tc>
        <w:tc>
          <w:tcPr>
            <w:tcW w:w="1255" w:type="dxa"/>
            <w:vAlign w:val="center"/>
          </w:tcPr>
          <w:p w:rsidR="00053E38" w:rsidRDefault="00A15715">
            <w:pPr>
              <w:spacing w:before="20" w:after="20" w:line="240" w:lineRule="auto"/>
              <w:jc w:val="center"/>
            </w:pPr>
            <w:r>
              <w:rPr>
                <w:sz w:val="24"/>
              </w:rPr>
              <w:t>0,92</w:t>
            </w:r>
          </w:p>
        </w:tc>
      </w:tr>
      <w:tr w:rsidR="00053E38">
        <w:trPr>
          <w:jc w:val="center"/>
        </w:trPr>
        <w:tc>
          <w:tcPr>
            <w:tcW w:w="1255" w:type="dxa"/>
            <w:vAlign w:val="center"/>
          </w:tcPr>
          <w:p w:rsidR="00053E38" w:rsidRDefault="00A15715">
            <w:pPr>
              <w:spacing w:before="20" w:after="20" w:line="240" w:lineRule="auto"/>
              <w:jc w:val="center"/>
            </w:pPr>
            <w:r>
              <w:rPr>
                <w:sz w:val="24"/>
              </w:rPr>
              <w:t>Phân tích gộp Ruff (2014)</w:t>
            </w:r>
          </w:p>
        </w:tc>
        <w:tc>
          <w:tcPr>
            <w:tcW w:w="1255" w:type="dxa"/>
            <w:vAlign w:val="center"/>
          </w:tcPr>
          <w:p w:rsidR="00053E38" w:rsidRDefault="00A15715">
            <w:pPr>
              <w:spacing w:before="20" w:after="20" w:line="240" w:lineRule="auto"/>
              <w:jc w:val="center"/>
            </w:pPr>
            <w:r>
              <w:rPr>
                <w:sz w:val="24"/>
              </w:rPr>
              <w:t>Gộp 4 thử nghiệm</w:t>
            </w:r>
          </w:p>
        </w:tc>
        <w:tc>
          <w:tcPr>
            <w:tcW w:w="1255" w:type="dxa"/>
            <w:vAlign w:val="center"/>
          </w:tcPr>
          <w:p w:rsidR="00053E38" w:rsidRDefault="00A15715">
            <w:pPr>
              <w:spacing w:before="20" w:after="20" w:line="240" w:lineRule="auto"/>
              <w:jc w:val="center"/>
            </w:pPr>
            <w:r>
              <w:rPr>
                <w:sz w:val="24"/>
              </w:rPr>
              <w:t>71.683</w:t>
            </w:r>
          </w:p>
        </w:tc>
        <w:tc>
          <w:tcPr>
            <w:tcW w:w="1255" w:type="dxa"/>
            <w:vAlign w:val="center"/>
          </w:tcPr>
          <w:p w:rsidR="00053E38" w:rsidRDefault="00A15715">
            <w:pPr>
              <w:spacing w:before="20" w:after="20" w:line="240" w:lineRule="auto"/>
              <w:jc w:val="center"/>
            </w:pPr>
            <w:r>
              <w:rPr>
                <w:sz w:val="24"/>
              </w:rPr>
              <w:t>0,81 (0,73–0,91)</w:t>
            </w:r>
          </w:p>
        </w:tc>
        <w:tc>
          <w:tcPr>
            <w:tcW w:w="1255" w:type="dxa"/>
            <w:vAlign w:val="center"/>
          </w:tcPr>
          <w:p w:rsidR="00053E38" w:rsidRDefault="00A15715">
            <w:pPr>
              <w:spacing w:before="20" w:after="20" w:line="240" w:lineRule="auto"/>
              <w:jc w:val="center"/>
            </w:pPr>
            <w:r>
              <w:rPr>
                <w:sz w:val="24"/>
              </w:rPr>
              <w:t>0,86</w:t>
            </w:r>
          </w:p>
        </w:tc>
        <w:tc>
          <w:tcPr>
            <w:tcW w:w="1255" w:type="dxa"/>
            <w:vAlign w:val="center"/>
          </w:tcPr>
          <w:p w:rsidR="00053E38" w:rsidRDefault="00A15715">
            <w:pPr>
              <w:spacing w:before="20" w:after="20" w:line="240" w:lineRule="auto"/>
              <w:jc w:val="center"/>
            </w:pPr>
            <w:r>
              <w:rPr>
                <w:sz w:val="24"/>
              </w:rPr>
              <w:t>0,48</w:t>
            </w:r>
          </w:p>
        </w:tc>
        <w:tc>
          <w:tcPr>
            <w:tcW w:w="1255" w:type="dxa"/>
            <w:vAlign w:val="center"/>
          </w:tcPr>
          <w:p w:rsidR="00053E38" w:rsidRDefault="00A15715">
            <w:pPr>
              <w:spacing w:before="20" w:after="20" w:line="240" w:lineRule="auto"/>
              <w:jc w:val="center"/>
            </w:pPr>
            <w:r>
              <w:rPr>
                <w:sz w:val="24"/>
              </w:rPr>
              <w:t>0,90</w:t>
            </w:r>
          </w:p>
        </w:tc>
      </w:tr>
    </w:tbl>
    <w:p w:rsidR="00053E38" w:rsidRDefault="00053E38">
      <w:pPr>
        <w:spacing w:after="120" w:line="240" w:lineRule="auto"/>
      </w:pPr>
    </w:p>
    <w:p w:rsidR="00053E38" w:rsidRDefault="00A15715">
      <w:pPr>
        <w:pStyle w:val="Heading3"/>
      </w:pPr>
      <w:r>
        <w:t>3.4.2. Thời điểm khởi trị sau đột quỵ</w:t>
      </w:r>
    </w:p>
    <w:p w:rsidR="00053E38" w:rsidRDefault="00A15715">
      <w:pPr>
        <w:ind w:firstLine="567"/>
        <w:jc w:val="both"/>
      </w:pPr>
      <w:r>
        <w:t>Thử nghiệm ELAN phân tầng thời điểm khởi trị theo kích thước nhồi máu chứ không chỉ theo điểm NIHSS: khởi trị sớm trong 48 giờ cho nhồi máu nhẹ và vừa, ngày thứ 6 đến 7 cho nhồi máu lớn, được so sánh với lịch trình muộn hơn. Kết cục gộp ở 30 ngày là 2</w:t>
      </w:r>
      <w:proofErr w:type="gramStart"/>
      <w:r>
        <w:t>,9</w:t>
      </w:r>
      <w:proofErr w:type="gramEnd"/>
      <w:r>
        <w:t>% so với 4,1%, với tỷ lệ xuất huyết nội sọ có triệu chứng 0,2% ở mỗi nhóm. Kết quả ủng hộ việc không trì hoãn máy móc ở nhồi máu nhỏ đã ổn định, nhưng khoảng tin cậy không cho phép tuyên bố ưu thế tuyệt đối [</w:t>
      </w:r>
      <w:hyperlink w:anchor="TLTK_98">
        <w:r>
          <w:rPr>
            <w:color w:val="000000"/>
            <w:szCs w:val="26"/>
          </w:rPr>
          <w:t>98</w:t>
        </w:r>
      </w:hyperlink>
      <w:r>
        <w:t>].</w:t>
      </w:r>
    </w:p>
    <w:p w:rsidR="00053E38" w:rsidRDefault="00A15715">
      <w:pPr>
        <w:ind w:firstLine="567"/>
        <w:jc w:val="both"/>
      </w:pPr>
      <w:proofErr w:type="gramStart"/>
      <w:r>
        <w:t>Thử nghiệm OPTIMAS cho thấy bắt đầu thuốc kháng đông đường uống trực tiếp trong vòng 4 ngày không thua kém so với ngày 7–14 [</w:t>
      </w:r>
      <w:hyperlink w:anchor="TLTK_99">
        <w:r>
          <w:rPr>
            <w:color w:val="000000"/>
            <w:szCs w:val="26"/>
          </w:rPr>
          <w:t>99</w:t>
        </w:r>
      </w:hyperlink>
      <w:r>
        <w:t>].</w:t>
      </w:r>
      <w:proofErr w:type="gramEnd"/>
      <w:r>
        <w:t xml:space="preserve"> </w:t>
      </w:r>
      <w:proofErr w:type="gramStart"/>
      <w:r>
        <w:t>Thử nghiệm TIMING dựa trên dữ liệu sổ bộ cũng ghi nhận kết quả tương tự [</w:t>
      </w:r>
      <w:hyperlink w:anchor="TLTK_100">
        <w:r>
          <w:rPr>
            <w:color w:val="000000"/>
            <w:szCs w:val="26"/>
          </w:rPr>
          <w:t>100</w:t>
        </w:r>
      </w:hyperlink>
      <w:r>
        <w:t>].</w:t>
      </w:r>
      <w:proofErr w:type="gramEnd"/>
      <w:r>
        <w:t xml:space="preserve"> Phân tích gộp dữ liệu cá thể CATALYST công bố năm 2025 gộp 5.441 người bệnh từ bốn thử nghiệm ngẫu nhiên cho thấy bắt đầu trong vòng 4 ngày làm giảm kết cục gộp 30 ngày so với từ ngày 5 trở đi, với tỷ lệ 2</w:t>
      </w:r>
      <w:proofErr w:type="gramStart"/>
      <w:r>
        <w:t>,1</w:t>
      </w:r>
      <w:proofErr w:type="gramEnd"/>
      <w:r>
        <w:t xml:space="preserve">% so với 3,0% và tỷ số chênh 0,70, chủ yếu nhờ giảm tái phát thiếu máu, trong khi tỷ lệ xuất huyết nội sọ có triệu chứng </w:t>
      </w:r>
      <w:r>
        <w:lastRenderedPageBreak/>
        <w:t>đều là 0,4%. Hướng dẫn năm 2026 vì vậy đánh giá khởi trị kháng đông sớm là hợp lý ở người bệnh được chọn lọc; vẫn cần trì hoãn và cá thể hoá khi nhồi máu lớn, có chuyển dạng xuất huyết, huyết áp chưa kiểm soát hoặc nguy cơ chảy máu cao (Bảng 3.7) [</w:t>
      </w:r>
      <w:hyperlink w:anchor="TLTK_5">
        <w:r>
          <w:rPr>
            <w:color w:val="000000"/>
            <w:szCs w:val="26"/>
          </w:rPr>
          <w:t>5</w:t>
        </w:r>
      </w:hyperlink>
      <w:proofErr w:type="gramStart"/>
      <w:r>
        <w:t>,</w:t>
      </w:r>
      <w:proofErr w:type="gramEnd"/>
      <w:r>
        <w:fldChar w:fldCharType="begin"/>
      </w:r>
      <w:r>
        <w:instrText xml:space="preserve"> HYPERLINK \l "TLTK_98" \h </w:instrText>
      </w:r>
      <w:r>
        <w:fldChar w:fldCharType="separate"/>
      </w:r>
      <w:r>
        <w:rPr>
          <w:color w:val="000000"/>
          <w:szCs w:val="26"/>
        </w:rPr>
        <w:t>98</w:t>
      </w:r>
      <w:r>
        <w:rPr>
          <w:color w:val="000000"/>
          <w:szCs w:val="26"/>
        </w:rPr>
        <w:fldChar w:fldCharType="end"/>
      </w:r>
      <w:r>
        <w:t>-</w:t>
      </w:r>
      <w:hyperlink w:anchor="TLTK_101">
        <w:r>
          <w:rPr>
            <w:color w:val="000000"/>
            <w:szCs w:val="26"/>
          </w:rPr>
          <w:t>101</w:t>
        </w:r>
      </w:hyperlink>
      <w:r>
        <w:t>].</w:t>
      </w:r>
    </w:p>
    <w:p w:rsidR="00053E38" w:rsidRDefault="00A15715" w:rsidP="0019311C">
      <w:pPr>
        <w:pStyle w:val="CaptionBang"/>
      </w:pPr>
      <w:bookmarkStart w:id="44" w:name="_Toc238734953"/>
      <w:proofErr w:type="gramStart"/>
      <w:r>
        <w:t>Bảng 3.7.</w:t>
      </w:r>
      <w:proofErr w:type="gramEnd"/>
      <w:r>
        <w:t xml:space="preserve"> Khuyến cáo về thời điểm khởi đầu thuốc kháng đông sau nhồi máu não do </w:t>
      </w:r>
      <w:proofErr w:type="gramStart"/>
      <w:r>
        <w:t>rung</w:t>
      </w:r>
      <w:proofErr w:type="gramEnd"/>
      <w:r>
        <w:t xml:space="preserve"> </w:t>
      </w:r>
      <w:r w:rsidRPr="0019311C">
        <w:t>nhĩ</w:t>
      </w:r>
      <w:bookmarkEnd w:id="44"/>
      <w:r w:rsidRPr="0019311C">
        <w:t xml:space="preserve"> [</w:t>
      </w:r>
      <w:hyperlink w:anchor="TLTK_98">
        <w:r w:rsidRPr="0019311C">
          <w:rPr>
            <w:color w:val="000000"/>
            <w:szCs w:val="26"/>
          </w:rPr>
          <w:t>98</w:t>
        </w:r>
      </w:hyperlink>
      <w:r w:rsidRPr="0019311C">
        <w:t>-</w:t>
      </w:r>
      <w:hyperlink w:anchor="TLTK_101">
        <w:r w:rsidRPr="0019311C">
          <w:rPr>
            <w:color w:val="000000"/>
            <w:szCs w:val="26"/>
          </w:rPr>
          <w:t>101</w:t>
        </w:r>
      </w:hyperlink>
      <w:r w:rsidRPr="0019311C">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Mức độ nhồi máu</w:t>
            </w:r>
          </w:p>
        </w:tc>
        <w:tc>
          <w:tcPr>
            <w:tcW w:w="2197" w:type="dxa"/>
            <w:vAlign w:val="center"/>
          </w:tcPr>
          <w:p w:rsidR="00053E38" w:rsidRDefault="00A15715">
            <w:pPr>
              <w:spacing w:before="20" w:after="20" w:line="240" w:lineRule="auto"/>
              <w:jc w:val="center"/>
            </w:pPr>
            <w:r>
              <w:rPr>
                <w:b/>
                <w:sz w:val="24"/>
              </w:rPr>
              <w:t>Định nghĩa</w:t>
            </w:r>
          </w:p>
        </w:tc>
        <w:tc>
          <w:tcPr>
            <w:tcW w:w="2197" w:type="dxa"/>
            <w:vAlign w:val="center"/>
          </w:tcPr>
          <w:p w:rsidR="00053E38" w:rsidRDefault="00A15715">
            <w:pPr>
              <w:spacing w:before="20" w:after="20" w:line="240" w:lineRule="auto"/>
              <w:jc w:val="center"/>
            </w:pPr>
            <w:r>
              <w:rPr>
                <w:b/>
                <w:sz w:val="24"/>
              </w:rPr>
              <w:t>Quy tắc cũ 1–3–6–12</w:t>
            </w:r>
          </w:p>
        </w:tc>
        <w:tc>
          <w:tcPr>
            <w:tcW w:w="2197" w:type="dxa"/>
            <w:vAlign w:val="center"/>
          </w:tcPr>
          <w:p w:rsidR="00053E38" w:rsidRDefault="00A15715">
            <w:pPr>
              <w:spacing w:before="20" w:after="20" w:line="240" w:lineRule="auto"/>
              <w:jc w:val="center"/>
            </w:pPr>
            <w:r>
              <w:rPr>
                <w:b/>
                <w:sz w:val="24"/>
              </w:rPr>
              <w:t>Khuyến cáo cập nhật</w:t>
            </w:r>
          </w:p>
        </w:tc>
      </w:tr>
      <w:tr w:rsidR="00053E38">
        <w:trPr>
          <w:jc w:val="center"/>
        </w:trPr>
        <w:tc>
          <w:tcPr>
            <w:tcW w:w="2197" w:type="dxa"/>
            <w:vAlign w:val="center"/>
          </w:tcPr>
          <w:p w:rsidR="00053E38" w:rsidRDefault="00A15715">
            <w:pPr>
              <w:spacing w:before="20" w:after="20" w:line="240" w:lineRule="auto"/>
              <w:jc w:val="center"/>
            </w:pPr>
            <w:r>
              <w:rPr>
                <w:sz w:val="24"/>
              </w:rPr>
              <w:t>TIA</w:t>
            </w:r>
          </w:p>
        </w:tc>
        <w:tc>
          <w:tcPr>
            <w:tcW w:w="2197" w:type="dxa"/>
            <w:vAlign w:val="center"/>
          </w:tcPr>
          <w:p w:rsidR="00053E38" w:rsidRDefault="00A15715">
            <w:pPr>
              <w:spacing w:before="20" w:after="20" w:line="240" w:lineRule="auto"/>
              <w:jc w:val="center"/>
            </w:pPr>
            <w:r>
              <w:rPr>
                <w:sz w:val="24"/>
              </w:rPr>
              <w:t>Không có nhồi máu cấp</w:t>
            </w:r>
          </w:p>
        </w:tc>
        <w:tc>
          <w:tcPr>
            <w:tcW w:w="2197" w:type="dxa"/>
            <w:vAlign w:val="center"/>
          </w:tcPr>
          <w:p w:rsidR="00053E38" w:rsidRDefault="00A15715">
            <w:pPr>
              <w:spacing w:before="20" w:after="20" w:line="240" w:lineRule="auto"/>
              <w:jc w:val="center"/>
            </w:pPr>
            <w:r>
              <w:rPr>
                <w:sz w:val="24"/>
              </w:rPr>
              <w:t>Ngày 1</w:t>
            </w:r>
          </w:p>
        </w:tc>
        <w:tc>
          <w:tcPr>
            <w:tcW w:w="2197" w:type="dxa"/>
            <w:vAlign w:val="center"/>
          </w:tcPr>
          <w:p w:rsidR="00053E38" w:rsidRDefault="00A15715">
            <w:pPr>
              <w:spacing w:before="20" w:after="20" w:line="240" w:lineRule="auto"/>
              <w:jc w:val="center"/>
            </w:pPr>
            <w:r>
              <w:rPr>
                <w:sz w:val="24"/>
              </w:rPr>
              <w:t>Bắt đầu ngay nếu không có chống chỉ định</w:t>
            </w:r>
          </w:p>
        </w:tc>
      </w:tr>
      <w:tr w:rsidR="00053E38">
        <w:trPr>
          <w:jc w:val="center"/>
        </w:trPr>
        <w:tc>
          <w:tcPr>
            <w:tcW w:w="2197" w:type="dxa"/>
            <w:vAlign w:val="center"/>
          </w:tcPr>
          <w:p w:rsidR="00053E38" w:rsidRDefault="00A15715">
            <w:pPr>
              <w:spacing w:before="20" w:after="20" w:line="240" w:lineRule="auto"/>
              <w:jc w:val="center"/>
            </w:pPr>
            <w:r>
              <w:rPr>
                <w:sz w:val="24"/>
              </w:rPr>
              <w:t>Nhồi máu nhỏ</w:t>
            </w:r>
          </w:p>
        </w:tc>
        <w:tc>
          <w:tcPr>
            <w:tcW w:w="2197" w:type="dxa"/>
            <w:vAlign w:val="center"/>
          </w:tcPr>
          <w:p w:rsidR="00053E38" w:rsidRDefault="00A15715">
            <w:pPr>
              <w:spacing w:before="20" w:after="20" w:line="240" w:lineRule="auto"/>
              <w:jc w:val="center"/>
            </w:pPr>
            <w:r>
              <w:rPr>
                <w:sz w:val="24"/>
              </w:rPr>
              <w:t>Theo kích thước và hình ảnh, đã ổn định</w:t>
            </w:r>
          </w:p>
        </w:tc>
        <w:tc>
          <w:tcPr>
            <w:tcW w:w="2197" w:type="dxa"/>
            <w:vAlign w:val="center"/>
          </w:tcPr>
          <w:p w:rsidR="00053E38" w:rsidRDefault="00A15715">
            <w:pPr>
              <w:spacing w:before="20" w:after="20" w:line="240" w:lineRule="auto"/>
              <w:jc w:val="center"/>
            </w:pPr>
            <w:r>
              <w:rPr>
                <w:sz w:val="24"/>
              </w:rPr>
              <w:t>Ngày 3</w:t>
            </w:r>
          </w:p>
        </w:tc>
        <w:tc>
          <w:tcPr>
            <w:tcW w:w="2197" w:type="dxa"/>
            <w:vAlign w:val="center"/>
          </w:tcPr>
          <w:p w:rsidR="00053E38" w:rsidRDefault="00A15715">
            <w:pPr>
              <w:spacing w:before="20" w:after="20" w:line="240" w:lineRule="auto"/>
              <w:jc w:val="center"/>
            </w:pPr>
            <w:r>
              <w:rPr>
                <w:sz w:val="24"/>
              </w:rPr>
              <w:t>Thường trong 48 giờ; đánh giá chuyển dạng xuất huyết</w:t>
            </w:r>
          </w:p>
        </w:tc>
      </w:tr>
      <w:tr w:rsidR="00053E38">
        <w:trPr>
          <w:jc w:val="center"/>
        </w:trPr>
        <w:tc>
          <w:tcPr>
            <w:tcW w:w="2197" w:type="dxa"/>
            <w:vAlign w:val="center"/>
          </w:tcPr>
          <w:p w:rsidR="00053E38" w:rsidRDefault="00A15715">
            <w:pPr>
              <w:spacing w:before="20" w:after="20" w:line="240" w:lineRule="auto"/>
              <w:jc w:val="center"/>
            </w:pPr>
            <w:r>
              <w:rPr>
                <w:sz w:val="24"/>
              </w:rPr>
              <w:t>Nhồi máu vừa</w:t>
            </w:r>
          </w:p>
        </w:tc>
        <w:tc>
          <w:tcPr>
            <w:tcW w:w="2197" w:type="dxa"/>
            <w:vAlign w:val="center"/>
          </w:tcPr>
          <w:p w:rsidR="00053E38" w:rsidRDefault="00A15715">
            <w:pPr>
              <w:spacing w:before="20" w:after="20" w:line="240" w:lineRule="auto"/>
              <w:jc w:val="center"/>
            </w:pPr>
            <w:r>
              <w:rPr>
                <w:sz w:val="24"/>
              </w:rPr>
              <w:t>Theo kích thước và hình ảnh</w:t>
            </w:r>
          </w:p>
        </w:tc>
        <w:tc>
          <w:tcPr>
            <w:tcW w:w="2197" w:type="dxa"/>
            <w:vAlign w:val="center"/>
          </w:tcPr>
          <w:p w:rsidR="00053E38" w:rsidRDefault="00A15715">
            <w:pPr>
              <w:spacing w:before="20" w:after="20" w:line="240" w:lineRule="auto"/>
              <w:jc w:val="center"/>
            </w:pPr>
            <w:r>
              <w:rPr>
                <w:sz w:val="24"/>
              </w:rPr>
              <w:t>Ngày 6</w:t>
            </w:r>
          </w:p>
        </w:tc>
        <w:tc>
          <w:tcPr>
            <w:tcW w:w="2197" w:type="dxa"/>
            <w:vAlign w:val="center"/>
          </w:tcPr>
          <w:p w:rsidR="00053E38" w:rsidRDefault="00A15715">
            <w:pPr>
              <w:spacing w:before="20" w:after="20" w:line="240" w:lineRule="auto"/>
              <w:jc w:val="center"/>
            </w:pPr>
            <w:r>
              <w:rPr>
                <w:sz w:val="24"/>
              </w:rPr>
              <w:t>Trong 4 ngày là hợp lý ở người bệnh chọn lọc</w:t>
            </w:r>
          </w:p>
        </w:tc>
      </w:tr>
      <w:tr w:rsidR="00053E38">
        <w:trPr>
          <w:jc w:val="center"/>
        </w:trPr>
        <w:tc>
          <w:tcPr>
            <w:tcW w:w="2197" w:type="dxa"/>
            <w:vAlign w:val="center"/>
          </w:tcPr>
          <w:p w:rsidR="00053E38" w:rsidRDefault="00A15715">
            <w:pPr>
              <w:spacing w:before="20" w:after="20" w:line="240" w:lineRule="auto"/>
              <w:jc w:val="center"/>
            </w:pPr>
            <w:r>
              <w:rPr>
                <w:sz w:val="24"/>
              </w:rPr>
              <w:t>Nhồi máu lớn hoặc nguy cơ cao</w:t>
            </w:r>
          </w:p>
        </w:tc>
        <w:tc>
          <w:tcPr>
            <w:tcW w:w="2197" w:type="dxa"/>
            <w:vAlign w:val="center"/>
          </w:tcPr>
          <w:p w:rsidR="00053E38" w:rsidRDefault="00A15715">
            <w:pPr>
              <w:spacing w:before="20" w:after="20" w:line="240" w:lineRule="auto"/>
              <w:jc w:val="center"/>
            </w:pPr>
            <w:r>
              <w:rPr>
                <w:sz w:val="24"/>
              </w:rPr>
              <w:t>Ổ lớn, có chuyển dạng hoặc chưa ổn định</w:t>
            </w:r>
          </w:p>
        </w:tc>
        <w:tc>
          <w:tcPr>
            <w:tcW w:w="2197" w:type="dxa"/>
            <w:vAlign w:val="center"/>
          </w:tcPr>
          <w:p w:rsidR="00053E38" w:rsidRDefault="00A15715">
            <w:pPr>
              <w:spacing w:before="20" w:after="20" w:line="240" w:lineRule="auto"/>
              <w:jc w:val="center"/>
            </w:pPr>
            <w:r>
              <w:rPr>
                <w:sz w:val="24"/>
              </w:rPr>
              <w:t>Ngày 12</w:t>
            </w:r>
          </w:p>
        </w:tc>
        <w:tc>
          <w:tcPr>
            <w:tcW w:w="2197" w:type="dxa"/>
            <w:vAlign w:val="center"/>
          </w:tcPr>
          <w:p w:rsidR="00053E38" w:rsidRDefault="00A15715">
            <w:pPr>
              <w:spacing w:before="20" w:after="20" w:line="240" w:lineRule="auto"/>
              <w:jc w:val="center"/>
            </w:pPr>
            <w:r>
              <w:rPr>
                <w:sz w:val="24"/>
              </w:rPr>
              <w:t>Cá thể hoá; thường trì hoãn và chụp lại</w:t>
            </w:r>
          </w:p>
        </w:tc>
      </w:tr>
    </w:tbl>
    <w:p w:rsidR="00053E38" w:rsidRDefault="00053E38">
      <w:pPr>
        <w:spacing w:after="120" w:line="240" w:lineRule="auto"/>
      </w:pPr>
    </w:p>
    <w:p w:rsidR="00053E38" w:rsidRDefault="00A15715">
      <w:pPr>
        <w:pStyle w:val="Heading3"/>
      </w:pPr>
      <w:r>
        <w:t>3.4.3. Bảng kiểm trước khi khởi trị và các lưu ý thực hành</w:t>
      </w:r>
    </w:p>
    <w:p w:rsidR="00053E38" w:rsidRDefault="00A15715">
      <w:pPr>
        <w:ind w:firstLine="567"/>
        <w:jc w:val="both"/>
      </w:pPr>
      <w:r>
        <w:t>Trước khi bắt đầu thuốc kháng đông đường uống trực tiếp sớm, cần hoàn tất một bảng kiểm ngắn: xác nhận rung nhĩ bằng điện tâm đồ hoặc bản ghi có thể thẩm định; xác định kích thước và vị trí nhồi máu; đánh giá chuyển dạng xuất huyết; kiểm soát huyết áp; đo creatinin và mức lọc cầu thận ước tính, công thức máu, cân nặng và chức năng gan; rà soát tương tác với P-glycoprotein và CYP3A4; và đánh giá khả năng nuốt, mức độ tuân thủ cùng khả năng chi trả. Không dùng heparin bắc cầu thường quy trong giai đoạn chờ vì làm tăng chảy máu mà không cải thiện kết cục thiếu máu. Liều thuốc phải theo đúng tiêu chí giảm liều của từng hoạt chất, không giảm liều theo kinh nghiệm chỉ vì tuổi cao hoặc vì lo ngại chảy máu; dùng liều thấp không đúng chỉ định có thể làm mất hiệu quả dự phòng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hyperlink w:anchor="TLTK_98">
        <w:r>
          <w:rPr>
            <w:color w:val="000000"/>
            <w:szCs w:val="26"/>
          </w:rPr>
          <w:t>98</w:t>
        </w:r>
      </w:hyperlink>
      <w:r>
        <w:t>,</w:t>
      </w:r>
      <w:hyperlink w:anchor="TLTK_101">
        <w:r>
          <w:rPr>
            <w:color w:val="000000"/>
            <w:szCs w:val="26"/>
          </w:rPr>
          <w:t>101</w:t>
        </w:r>
      </w:hyperlink>
      <w:r>
        <w:t>].</w:t>
      </w:r>
    </w:p>
    <w:p w:rsidR="00053E38" w:rsidRDefault="00A15715">
      <w:pPr>
        <w:ind w:firstLine="567"/>
        <w:jc w:val="both"/>
      </w:pPr>
      <w:r>
        <w:lastRenderedPageBreak/>
        <w:t xml:space="preserve">Nếu có xuất huyết nhu mô, khối máu tụ, nhồi máu rất lớn, chỉ định can thiệp ngoại khoa hoặc nguy cơ té ngã và chảy máu chưa kiểm soát, thời điểm khởi trị cần được hội chẩn và chụp lại hình ảnh. </w:t>
      </w:r>
      <w:proofErr w:type="gramStart"/>
      <w:r>
        <w:t>Với TIA không có nhồi máu trên hình ảnh, kháng đông có thể bắt đầu ngay khi đã loại trừ xuất huyết và chống chỉ định.</w:t>
      </w:r>
      <w:proofErr w:type="gramEnd"/>
      <w:r>
        <w:t xml:space="preserve"> Khi xuất viện, phải dừng kháng kết tập tiểu cầu nếu không còn chỉ định độc lập, vì phối hợp kháng đông với kháng kết tập tiểu cầu kéo dài làm tăng chảy máu (Bảng 3.8)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p>
    <w:p w:rsidR="00053E38" w:rsidRDefault="00A15715" w:rsidP="0019311C">
      <w:pPr>
        <w:pStyle w:val="CaptionBang"/>
      </w:pPr>
      <w:bookmarkStart w:id="45" w:name="_Toc238734954"/>
      <w:proofErr w:type="gramStart"/>
      <w:r>
        <w:t>Bảng 3.8.</w:t>
      </w:r>
      <w:proofErr w:type="gramEnd"/>
      <w:r>
        <w:t xml:space="preserve"> Thang điểm CHA2DS2-VASc phân tầng nguy cơ nhồi máu não ở người </w:t>
      </w:r>
      <w:proofErr w:type="gramStart"/>
      <w:r>
        <w:t>bệnh rung</w:t>
      </w:r>
      <w:proofErr w:type="gramEnd"/>
      <w:r>
        <w:t xml:space="preserve"> </w:t>
      </w:r>
      <w:r w:rsidRPr="0019311C">
        <w:t>nhĩ</w:t>
      </w:r>
      <w:bookmarkEnd w:id="45"/>
      <w:r w:rsidRPr="0019311C">
        <w:t xml:space="preserve"> [</w:t>
      </w:r>
      <w:hyperlink w:anchor="TLTK_18">
        <w:r w:rsidRPr="0019311C">
          <w:rPr>
            <w:color w:val="000000"/>
            <w:szCs w:val="26"/>
          </w:rPr>
          <w:t>18</w:t>
        </w:r>
      </w:hyperlink>
      <w:r w:rsidRPr="0019311C">
        <w:t>].</w:t>
      </w:r>
    </w:p>
    <w:tbl>
      <w:tblPr>
        <w:tblStyle w:val="TableGrid"/>
        <w:tblW w:w="0" w:type="auto"/>
        <w:jc w:val="center"/>
        <w:tblLook w:val="04A0" w:firstRow="1" w:lastRow="0" w:firstColumn="1" w:lastColumn="0" w:noHBand="0" w:noVBand="1"/>
      </w:tblPr>
      <w:tblGrid>
        <w:gridCol w:w="1620"/>
        <w:gridCol w:w="6120"/>
        <w:gridCol w:w="1047"/>
      </w:tblGrid>
      <w:tr w:rsidR="00053E38" w:rsidTr="0019311C">
        <w:trPr>
          <w:tblHeader/>
          <w:jc w:val="center"/>
        </w:trPr>
        <w:tc>
          <w:tcPr>
            <w:tcW w:w="1620" w:type="dxa"/>
            <w:vAlign w:val="center"/>
          </w:tcPr>
          <w:p w:rsidR="00053E38" w:rsidRDefault="00A15715">
            <w:pPr>
              <w:spacing w:before="20" w:after="20" w:line="240" w:lineRule="auto"/>
              <w:jc w:val="center"/>
            </w:pPr>
            <w:r>
              <w:rPr>
                <w:b/>
                <w:sz w:val="24"/>
              </w:rPr>
              <w:t>Yếu tố</w:t>
            </w:r>
          </w:p>
        </w:tc>
        <w:tc>
          <w:tcPr>
            <w:tcW w:w="6120" w:type="dxa"/>
            <w:vAlign w:val="center"/>
          </w:tcPr>
          <w:p w:rsidR="00053E38" w:rsidRDefault="00A15715">
            <w:pPr>
              <w:spacing w:before="20" w:after="20" w:line="240" w:lineRule="auto"/>
              <w:jc w:val="center"/>
            </w:pPr>
            <w:r>
              <w:rPr>
                <w:b/>
                <w:sz w:val="24"/>
              </w:rPr>
              <w:t>Mô tả</w:t>
            </w:r>
          </w:p>
        </w:tc>
        <w:tc>
          <w:tcPr>
            <w:tcW w:w="1047" w:type="dxa"/>
            <w:vAlign w:val="center"/>
          </w:tcPr>
          <w:p w:rsidR="00053E38" w:rsidRDefault="00A15715">
            <w:pPr>
              <w:spacing w:before="20" w:after="20" w:line="240" w:lineRule="auto"/>
              <w:jc w:val="center"/>
            </w:pPr>
            <w:r>
              <w:rPr>
                <w:b/>
                <w:sz w:val="24"/>
              </w:rPr>
              <w:t>Điểm</w:t>
            </w:r>
          </w:p>
        </w:tc>
      </w:tr>
      <w:tr w:rsidR="00053E38" w:rsidTr="0019311C">
        <w:trPr>
          <w:jc w:val="center"/>
        </w:trPr>
        <w:tc>
          <w:tcPr>
            <w:tcW w:w="1620" w:type="dxa"/>
            <w:vAlign w:val="center"/>
          </w:tcPr>
          <w:p w:rsidR="00053E38" w:rsidRDefault="00A15715">
            <w:pPr>
              <w:spacing w:before="20" w:after="20" w:line="240" w:lineRule="auto"/>
              <w:jc w:val="center"/>
            </w:pPr>
            <w:r>
              <w:rPr>
                <w:sz w:val="24"/>
              </w:rPr>
              <w:t>C</w:t>
            </w:r>
          </w:p>
        </w:tc>
        <w:tc>
          <w:tcPr>
            <w:tcW w:w="6120" w:type="dxa"/>
            <w:vAlign w:val="center"/>
          </w:tcPr>
          <w:p w:rsidR="00053E38" w:rsidRDefault="00A15715">
            <w:pPr>
              <w:spacing w:before="20" w:after="20" w:line="240" w:lineRule="auto"/>
              <w:jc w:val="center"/>
            </w:pPr>
            <w:r>
              <w:rPr>
                <w:sz w:val="24"/>
              </w:rPr>
              <w:t>Suy tim sung huyết hoặc giảm phân suất tống máu</w:t>
            </w:r>
          </w:p>
        </w:tc>
        <w:tc>
          <w:tcPr>
            <w:tcW w:w="1047" w:type="dxa"/>
            <w:vAlign w:val="center"/>
          </w:tcPr>
          <w:p w:rsidR="00053E38" w:rsidRDefault="00A15715">
            <w:pPr>
              <w:spacing w:before="20" w:after="20" w:line="240" w:lineRule="auto"/>
              <w:jc w:val="center"/>
            </w:pPr>
            <w:r>
              <w:rPr>
                <w:sz w:val="24"/>
              </w:rPr>
              <w:t>1</w:t>
            </w:r>
          </w:p>
        </w:tc>
      </w:tr>
      <w:tr w:rsidR="00053E38" w:rsidTr="0019311C">
        <w:trPr>
          <w:jc w:val="center"/>
        </w:trPr>
        <w:tc>
          <w:tcPr>
            <w:tcW w:w="1620" w:type="dxa"/>
            <w:vAlign w:val="center"/>
          </w:tcPr>
          <w:p w:rsidR="00053E38" w:rsidRDefault="00A15715">
            <w:pPr>
              <w:spacing w:before="20" w:after="20" w:line="240" w:lineRule="auto"/>
              <w:jc w:val="center"/>
            </w:pPr>
            <w:r>
              <w:rPr>
                <w:sz w:val="24"/>
              </w:rPr>
              <w:t>H</w:t>
            </w:r>
          </w:p>
        </w:tc>
        <w:tc>
          <w:tcPr>
            <w:tcW w:w="6120" w:type="dxa"/>
            <w:vAlign w:val="center"/>
          </w:tcPr>
          <w:p w:rsidR="00053E38" w:rsidRDefault="00A15715">
            <w:pPr>
              <w:spacing w:before="20" w:after="20" w:line="240" w:lineRule="auto"/>
              <w:jc w:val="center"/>
            </w:pPr>
            <w:r>
              <w:rPr>
                <w:sz w:val="24"/>
              </w:rPr>
              <w:t>Tăng huyết áp</w:t>
            </w:r>
          </w:p>
        </w:tc>
        <w:tc>
          <w:tcPr>
            <w:tcW w:w="1047" w:type="dxa"/>
            <w:vAlign w:val="center"/>
          </w:tcPr>
          <w:p w:rsidR="00053E38" w:rsidRDefault="00A15715">
            <w:pPr>
              <w:spacing w:before="20" w:after="20" w:line="240" w:lineRule="auto"/>
              <w:jc w:val="center"/>
            </w:pPr>
            <w:r>
              <w:rPr>
                <w:sz w:val="24"/>
              </w:rPr>
              <w:t>1</w:t>
            </w:r>
          </w:p>
        </w:tc>
      </w:tr>
      <w:tr w:rsidR="00053E38" w:rsidTr="0019311C">
        <w:trPr>
          <w:jc w:val="center"/>
        </w:trPr>
        <w:tc>
          <w:tcPr>
            <w:tcW w:w="1620" w:type="dxa"/>
            <w:vAlign w:val="center"/>
          </w:tcPr>
          <w:p w:rsidR="00053E38" w:rsidRDefault="00A15715">
            <w:pPr>
              <w:spacing w:before="20" w:after="20" w:line="240" w:lineRule="auto"/>
              <w:jc w:val="center"/>
            </w:pPr>
            <w:r>
              <w:rPr>
                <w:sz w:val="24"/>
              </w:rPr>
              <w:t>A2</w:t>
            </w:r>
          </w:p>
        </w:tc>
        <w:tc>
          <w:tcPr>
            <w:tcW w:w="6120" w:type="dxa"/>
            <w:vAlign w:val="center"/>
          </w:tcPr>
          <w:p w:rsidR="00053E38" w:rsidRDefault="00A15715">
            <w:pPr>
              <w:spacing w:before="20" w:after="20" w:line="240" w:lineRule="auto"/>
              <w:jc w:val="center"/>
            </w:pPr>
            <w:r>
              <w:rPr>
                <w:sz w:val="24"/>
              </w:rPr>
              <w:t>Tuổi từ 75 trở lên</w:t>
            </w:r>
          </w:p>
        </w:tc>
        <w:tc>
          <w:tcPr>
            <w:tcW w:w="1047" w:type="dxa"/>
            <w:vAlign w:val="center"/>
          </w:tcPr>
          <w:p w:rsidR="00053E38" w:rsidRDefault="00A15715">
            <w:pPr>
              <w:spacing w:before="20" w:after="20" w:line="240" w:lineRule="auto"/>
              <w:jc w:val="center"/>
            </w:pPr>
            <w:r>
              <w:rPr>
                <w:sz w:val="24"/>
              </w:rPr>
              <w:t>2</w:t>
            </w:r>
          </w:p>
        </w:tc>
      </w:tr>
      <w:tr w:rsidR="00053E38" w:rsidTr="0019311C">
        <w:trPr>
          <w:jc w:val="center"/>
        </w:trPr>
        <w:tc>
          <w:tcPr>
            <w:tcW w:w="1620" w:type="dxa"/>
            <w:vAlign w:val="center"/>
          </w:tcPr>
          <w:p w:rsidR="00053E38" w:rsidRDefault="00A15715">
            <w:pPr>
              <w:spacing w:before="20" w:after="20" w:line="240" w:lineRule="auto"/>
              <w:jc w:val="center"/>
            </w:pPr>
            <w:r>
              <w:rPr>
                <w:sz w:val="24"/>
              </w:rPr>
              <w:t>D</w:t>
            </w:r>
          </w:p>
        </w:tc>
        <w:tc>
          <w:tcPr>
            <w:tcW w:w="6120" w:type="dxa"/>
            <w:vAlign w:val="center"/>
          </w:tcPr>
          <w:p w:rsidR="00053E38" w:rsidRDefault="00A15715">
            <w:pPr>
              <w:spacing w:before="20" w:after="20" w:line="240" w:lineRule="auto"/>
              <w:jc w:val="center"/>
            </w:pPr>
            <w:r>
              <w:rPr>
                <w:sz w:val="24"/>
              </w:rPr>
              <w:t>Đái tháo đường</w:t>
            </w:r>
          </w:p>
        </w:tc>
        <w:tc>
          <w:tcPr>
            <w:tcW w:w="1047" w:type="dxa"/>
            <w:vAlign w:val="center"/>
          </w:tcPr>
          <w:p w:rsidR="00053E38" w:rsidRDefault="00A15715">
            <w:pPr>
              <w:spacing w:before="20" w:after="20" w:line="240" w:lineRule="auto"/>
              <w:jc w:val="center"/>
            </w:pPr>
            <w:r>
              <w:rPr>
                <w:sz w:val="24"/>
              </w:rPr>
              <w:t>1</w:t>
            </w:r>
          </w:p>
        </w:tc>
      </w:tr>
      <w:tr w:rsidR="00053E38" w:rsidTr="0019311C">
        <w:trPr>
          <w:jc w:val="center"/>
        </w:trPr>
        <w:tc>
          <w:tcPr>
            <w:tcW w:w="1620" w:type="dxa"/>
            <w:vAlign w:val="center"/>
          </w:tcPr>
          <w:p w:rsidR="00053E38" w:rsidRDefault="00A15715">
            <w:pPr>
              <w:spacing w:before="20" w:after="20" w:line="240" w:lineRule="auto"/>
              <w:jc w:val="center"/>
            </w:pPr>
            <w:r>
              <w:rPr>
                <w:sz w:val="24"/>
              </w:rPr>
              <w:t>S2</w:t>
            </w:r>
          </w:p>
        </w:tc>
        <w:tc>
          <w:tcPr>
            <w:tcW w:w="6120" w:type="dxa"/>
            <w:vAlign w:val="center"/>
          </w:tcPr>
          <w:p w:rsidR="00053E38" w:rsidRDefault="00A15715">
            <w:pPr>
              <w:spacing w:before="20" w:after="20" w:line="240" w:lineRule="auto"/>
              <w:jc w:val="center"/>
            </w:pPr>
            <w:r>
              <w:rPr>
                <w:sz w:val="24"/>
              </w:rPr>
              <w:t>Tiền sử đột quỵ, TIA hoặc thuyên tắc hệ thống</w:t>
            </w:r>
          </w:p>
        </w:tc>
        <w:tc>
          <w:tcPr>
            <w:tcW w:w="1047" w:type="dxa"/>
            <w:vAlign w:val="center"/>
          </w:tcPr>
          <w:p w:rsidR="00053E38" w:rsidRDefault="00A15715">
            <w:pPr>
              <w:spacing w:before="20" w:after="20" w:line="240" w:lineRule="auto"/>
              <w:jc w:val="center"/>
            </w:pPr>
            <w:r>
              <w:rPr>
                <w:sz w:val="24"/>
              </w:rPr>
              <w:t>2</w:t>
            </w:r>
          </w:p>
        </w:tc>
      </w:tr>
      <w:tr w:rsidR="00053E38" w:rsidTr="0019311C">
        <w:trPr>
          <w:jc w:val="center"/>
        </w:trPr>
        <w:tc>
          <w:tcPr>
            <w:tcW w:w="1620" w:type="dxa"/>
            <w:vAlign w:val="center"/>
          </w:tcPr>
          <w:p w:rsidR="00053E38" w:rsidRDefault="00A15715">
            <w:pPr>
              <w:spacing w:before="20" w:after="20" w:line="240" w:lineRule="auto"/>
              <w:jc w:val="center"/>
            </w:pPr>
            <w:r>
              <w:rPr>
                <w:sz w:val="24"/>
              </w:rPr>
              <w:t>V</w:t>
            </w:r>
          </w:p>
        </w:tc>
        <w:tc>
          <w:tcPr>
            <w:tcW w:w="6120" w:type="dxa"/>
            <w:vAlign w:val="center"/>
          </w:tcPr>
          <w:p w:rsidR="00053E38" w:rsidRDefault="00A15715">
            <w:pPr>
              <w:spacing w:before="20" w:after="20" w:line="240" w:lineRule="auto"/>
              <w:jc w:val="center"/>
            </w:pPr>
            <w:r>
              <w:rPr>
                <w:sz w:val="24"/>
              </w:rPr>
              <w:t>Bệnh mạch máu (nhồi máu cơ tim, bệnh động mạch ngoại biên, mảng xơ vữa động mạch chủ)</w:t>
            </w:r>
          </w:p>
        </w:tc>
        <w:tc>
          <w:tcPr>
            <w:tcW w:w="1047" w:type="dxa"/>
            <w:vAlign w:val="center"/>
          </w:tcPr>
          <w:p w:rsidR="00053E38" w:rsidRDefault="00A15715">
            <w:pPr>
              <w:spacing w:before="20" w:after="20" w:line="240" w:lineRule="auto"/>
              <w:jc w:val="center"/>
            </w:pPr>
            <w:r>
              <w:rPr>
                <w:sz w:val="24"/>
              </w:rPr>
              <w:t>1</w:t>
            </w:r>
          </w:p>
        </w:tc>
      </w:tr>
      <w:tr w:rsidR="00053E38" w:rsidTr="0019311C">
        <w:trPr>
          <w:jc w:val="center"/>
        </w:trPr>
        <w:tc>
          <w:tcPr>
            <w:tcW w:w="1620" w:type="dxa"/>
            <w:vAlign w:val="center"/>
          </w:tcPr>
          <w:p w:rsidR="00053E38" w:rsidRDefault="00A15715">
            <w:pPr>
              <w:spacing w:before="20" w:after="20" w:line="240" w:lineRule="auto"/>
              <w:jc w:val="center"/>
            </w:pPr>
            <w:r>
              <w:rPr>
                <w:sz w:val="24"/>
              </w:rPr>
              <w:t>A</w:t>
            </w:r>
          </w:p>
        </w:tc>
        <w:tc>
          <w:tcPr>
            <w:tcW w:w="6120" w:type="dxa"/>
            <w:vAlign w:val="center"/>
          </w:tcPr>
          <w:p w:rsidR="00053E38" w:rsidRDefault="00A15715">
            <w:pPr>
              <w:spacing w:before="20" w:after="20" w:line="240" w:lineRule="auto"/>
              <w:jc w:val="center"/>
            </w:pPr>
            <w:r>
              <w:rPr>
                <w:sz w:val="24"/>
              </w:rPr>
              <w:t>Tuổi 65–74</w:t>
            </w:r>
          </w:p>
        </w:tc>
        <w:tc>
          <w:tcPr>
            <w:tcW w:w="1047" w:type="dxa"/>
            <w:vAlign w:val="center"/>
          </w:tcPr>
          <w:p w:rsidR="00053E38" w:rsidRDefault="00A15715">
            <w:pPr>
              <w:spacing w:before="20" w:after="20" w:line="240" w:lineRule="auto"/>
              <w:jc w:val="center"/>
            </w:pPr>
            <w:r>
              <w:rPr>
                <w:sz w:val="24"/>
              </w:rPr>
              <w:t>1</w:t>
            </w:r>
          </w:p>
        </w:tc>
      </w:tr>
      <w:tr w:rsidR="00053E38" w:rsidTr="0019311C">
        <w:trPr>
          <w:jc w:val="center"/>
        </w:trPr>
        <w:tc>
          <w:tcPr>
            <w:tcW w:w="1620" w:type="dxa"/>
            <w:vAlign w:val="center"/>
          </w:tcPr>
          <w:p w:rsidR="00053E38" w:rsidRDefault="00A15715">
            <w:pPr>
              <w:spacing w:before="20" w:after="20" w:line="240" w:lineRule="auto"/>
              <w:jc w:val="center"/>
            </w:pPr>
            <w:r>
              <w:rPr>
                <w:sz w:val="24"/>
              </w:rPr>
              <w:t>Sc</w:t>
            </w:r>
          </w:p>
        </w:tc>
        <w:tc>
          <w:tcPr>
            <w:tcW w:w="6120" w:type="dxa"/>
            <w:vAlign w:val="center"/>
          </w:tcPr>
          <w:p w:rsidR="00053E38" w:rsidRDefault="00A15715">
            <w:pPr>
              <w:spacing w:before="20" w:after="20" w:line="240" w:lineRule="auto"/>
              <w:jc w:val="center"/>
            </w:pPr>
            <w:r>
              <w:rPr>
                <w:sz w:val="24"/>
              </w:rPr>
              <w:t>Giới nữ (chỉ tính khi có ít nhất một yếu tố nguy cơ khác)</w:t>
            </w:r>
          </w:p>
        </w:tc>
        <w:tc>
          <w:tcPr>
            <w:tcW w:w="1047" w:type="dxa"/>
            <w:vAlign w:val="center"/>
          </w:tcPr>
          <w:p w:rsidR="00053E38" w:rsidRDefault="00A15715">
            <w:pPr>
              <w:spacing w:before="20" w:after="20" w:line="240" w:lineRule="auto"/>
              <w:jc w:val="center"/>
            </w:pPr>
            <w:r>
              <w:rPr>
                <w:sz w:val="24"/>
              </w:rPr>
              <w:t>1</w:t>
            </w:r>
          </w:p>
        </w:tc>
      </w:tr>
      <w:tr w:rsidR="00053E38" w:rsidTr="0019311C">
        <w:trPr>
          <w:jc w:val="center"/>
        </w:trPr>
        <w:tc>
          <w:tcPr>
            <w:tcW w:w="1620" w:type="dxa"/>
            <w:vAlign w:val="center"/>
          </w:tcPr>
          <w:p w:rsidR="00053E38" w:rsidRDefault="00A15715">
            <w:pPr>
              <w:spacing w:before="20" w:after="20" w:line="240" w:lineRule="auto"/>
              <w:jc w:val="center"/>
            </w:pPr>
            <w:r>
              <w:rPr>
                <w:sz w:val="24"/>
              </w:rPr>
              <w:t>Tổng</w:t>
            </w:r>
          </w:p>
        </w:tc>
        <w:tc>
          <w:tcPr>
            <w:tcW w:w="6120" w:type="dxa"/>
            <w:vAlign w:val="center"/>
          </w:tcPr>
          <w:p w:rsidR="00053E38" w:rsidRDefault="00A15715">
            <w:pPr>
              <w:spacing w:before="20" w:after="20" w:line="240" w:lineRule="auto"/>
              <w:jc w:val="center"/>
            </w:pPr>
            <w:r>
              <w:rPr>
                <w:sz w:val="24"/>
              </w:rPr>
              <w:t>Tối đa 9 điểm</w:t>
            </w:r>
          </w:p>
        </w:tc>
        <w:tc>
          <w:tcPr>
            <w:tcW w:w="1047" w:type="dxa"/>
            <w:vAlign w:val="center"/>
          </w:tcPr>
          <w:p w:rsidR="00053E38" w:rsidRDefault="00A15715">
            <w:pPr>
              <w:spacing w:before="20" w:after="20" w:line="240" w:lineRule="auto"/>
              <w:jc w:val="center"/>
            </w:pPr>
            <w:r>
              <w:rPr>
                <w:sz w:val="24"/>
              </w:rPr>
              <w:t>—</w:t>
            </w:r>
          </w:p>
        </w:tc>
      </w:tr>
    </w:tbl>
    <w:p w:rsidR="00053E38" w:rsidRDefault="00053E38">
      <w:pPr>
        <w:spacing w:after="120" w:line="240" w:lineRule="auto"/>
      </w:pPr>
    </w:p>
    <w:p w:rsidR="00053E38" w:rsidRDefault="00A15715">
      <w:pPr>
        <w:pStyle w:val="Heading3"/>
      </w:pPr>
      <w:r>
        <w:t>3.4.4. Trường hợp không dùng được kháng đông</w:t>
      </w:r>
    </w:p>
    <w:p w:rsidR="00053E38" w:rsidRDefault="00A15715">
      <w:pPr>
        <w:ind w:firstLine="567"/>
        <w:jc w:val="both"/>
      </w:pPr>
      <w:r>
        <w:t>Đối với đột quỵ lấp mạch chưa rõ nguồn (ESUS), các thử nghiệm NAVIGATE-ESUS, RE-SPECT ESUS, ATTICUS và ARCADIA đều không chứng minh được kháng đông vượt trội aspirin và một số còn làm tăng chảy máu; do đó kháng đông không được khuyến cáo thường quy cho ESUS trừ khi phát hiện rung nhĩ tiềm ẩn qua theo dõi kéo dài [</w:t>
      </w:r>
      <w:hyperlink w:anchor="TLTK_38">
        <w:r>
          <w:rPr>
            <w:color w:val="000000"/>
            <w:szCs w:val="26"/>
          </w:rPr>
          <w:t>38</w:t>
        </w:r>
      </w:hyperlink>
      <w:proofErr w:type="gramStart"/>
      <w:r>
        <w:t>,</w:t>
      </w:r>
      <w:proofErr w:type="gramEnd"/>
      <w:r>
        <w:fldChar w:fldCharType="begin"/>
      </w:r>
      <w:r>
        <w:instrText xml:space="preserve"> HYPERLINK \l "TLTK_102" \h </w:instrText>
      </w:r>
      <w:r>
        <w:fldChar w:fldCharType="separate"/>
      </w:r>
      <w:r>
        <w:rPr>
          <w:color w:val="000000"/>
          <w:szCs w:val="26"/>
        </w:rPr>
        <w:t>102</w:t>
      </w:r>
      <w:r>
        <w:rPr>
          <w:color w:val="000000"/>
          <w:szCs w:val="26"/>
        </w:rPr>
        <w:fldChar w:fldCharType="end"/>
      </w:r>
      <w:r>
        <w:t>-</w:t>
      </w:r>
      <w:hyperlink w:anchor="TLTK_104">
        <w:r>
          <w:rPr>
            <w:color w:val="000000"/>
            <w:szCs w:val="26"/>
          </w:rPr>
          <w:t>104</w:t>
        </w:r>
      </w:hyperlink>
      <w:r>
        <w:t>].</w:t>
      </w:r>
    </w:p>
    <w:p w:rsidR="00053E38" w:rsidRDefault="00A15715">
      <w:pPr>
        <w:ind w:firstLine="567"/>
        <w:jc w:val="both"/>
      </w:pPr>
      <w:r>
        <w:t xml:space="preserve">Bít tiểu </w:t>
      </w:r>
      <w:proofErr w:type="gramStart"/>
      <w:r>
        <w:t>nhĩ</w:t>
      </w:r>
      <w:proofErr w:type="gramEnd"/>
      <w:r>
        <w:t xml:space="preserve"> trái bằng dụng cụ qua da là phương án thay thế cho người bệnh rung nhĩ có chống chỉ định kháng đông dài hạn, chẳng hạn chảy máu lặp lại, té ngã nhiều lần hoặc không thể tuân thủ. Theo dõi 5 năm gộp từ hai thử nghiệm PROTECT-AF và PREVAIL cho thấy dụng cụ Watchman không thua kém warfarin về kết cục gộp và giảm có ý nghĩa chảy máu nặng ngoài thủ thuật cùng tử vong do </w:t>
      </w:r>
      <w:r>
        <w:lastRenderedPageBreak/>
        <w:t>mọi nguyên nhân [</w:t>
      </w:r>
      <w:hyperlink w:anchor="TLTK_105">
        <w:r>
          <w:rPr>
            <w:color w:val="000000"/>
            <w:szCs w:val="26"/>
          </w:rPr>
          <w:t>105</w:t>
        </w:r>
      </w:hyperlink>
      <w:r>
        <w:t xml:space="preserve">]. Thử nghiệm PRAGUE-17 so sánh trực tiếp bít tiểu </w:t>
      </w:r>
      <w:proofErr w:type="gramStart"/>
      <w:r>
        <w:t>nhĩ</w:t>
      </w:r>
      <w:proofErr w:type="gramEnd"/>
      <w:r>
        <w:t xml:space="preserve"> trái với thuốc kháng đông đường uống trực tiếp ở người bệnh nguy cơ cao cũng cho kết quả không thua kém [</w:t>
      </w:r>
      <w:hyperlink w:anchor="TLTK_106">
        <w:r>
          <w:rPr>
            <w:color w:val="000000"/>
            <w:szCs w:val="26"/>
          </w:rPr>
          <w:t>106</w:t>
        </w:r>
      </w:hyperlink>
      <w:r>
        <w:t xml:space="preserve">]. Tuy vậy, đây vẫn là lựa chọn cho nhóm được chọn lọc kỹ, không phải phương </w:t>
      </w:r>
      <w:proofErr w:type="gramStart"/>
      <w:r>
        <w:t>án</w:t>
      </w:r>
      <w:proofErr w:type="gramEnd"/>
      <w:r>
        <w:t xml:space="preserve"> thay thế đại trà.</w:t>
      </w:r>
    </w:p>
    <w:p w:rsidR="00053E38" w:rsidRDefault="00A15715">
      <w:pPr>
        <w:pStyle w:val="Heading2"/>
      </w:pPr>
      <w:bookmarkStart w:id="46" w:name="_Toc238734925"/>
      <w:r>
        <w:t xml:space="preserve">3.5. Điều trị </w:t>
      </w:r>
      <w:proofErr w:type="gramStart"/>
      <w:r>
        <w:t>theo</w:t>
      </w:r>
      <w:proofErr w:type="gramEnd"/>
      <w:r>
        <w:t xml:space="preserve"> nguyên nhân: hẹp động mạch cảnh và bệnh động mạch lớn</w:t>
      </w:r>
      <w:bookmarkEnd w:id="46"/>
    </w:p>
    <w:p w:rsidR="00053E38" w:rsidRDefault="00A15715">
      <w:pPr>
        <w:pStyle w:val="Heading3"/>
      </w:pPr>
      <w:r>
        <w:t>3.5.1. Hẹp động mạch cảnh ngoài sọ có triệu chứng</w:t>
      </w:r>
    </w:p>
    <w:p w:rsidR="00053E38" w:rsidRDefault="00A15715">
      <w:pPr>
        <w:ind w:firstLine="567"/>
        <w:jc w:val="both"/>
      </w:pPr>
      <w:r>
        <w:t xml:space="preserve">Hẹp động mạch cảnh trong đoạn ngoài sọ chiếm 15–20% số ca nhồi máu não và TIA do xơ vữa động mạch lớn ở quần thể phương Tây, và là một nguyên nhân có thể điều trị triệt để bằng can thiệp tái thông sớm. Tiêu chí can thiệp dựa trên mức độ hẹp xác định bằng chụp mạch cắt lớp </w:t>
      </w:r>
      <w:proofErr w:type="gramStart"/>
      <w:r>
        <w:t>vi</w:t>
      </w:r>
      <w:proofErr w:type="gramEnd"/>
      <w:r>
        <w:t xml:space="preserve"> tính hoặc chụp mạch số hoá xoá nền theo phương pháp NASCET, đo tỷ lệ giữa đường kính lòng mạch tại chỗ hẹp với đường kính động mạch cảnh trong ở đoạn xa khỏi vùng hẹp. Hẹp 70–99% có triệu chứng là chỉ định mạnh; hẹp 50–69% có triệu chứng kèm đặc điểm nguy cơ cao như mảng dễ vỡ, tín hiệu vi lấp mạch trên Doppler xuyên sọ hoặc hẹp tiến triển là chỉ định cần cá thể hoá [</w:t>
      </w:r>
      <w:hyperlink w:anchor="TLTK_107">
        <w:r>
          <w:rPr>
            <w:color w:val="000000"/>
            <w:szCs w:val="26"/>
          </w:rPr>
          <w:t>107</w:t>
        </w:r>
      </w:hyperlink>
      <w:r>
        <w:t>-</w:t>
      </w:r>
      <w:hyperlink w:anchor="TLTK_109">
        <w:r>
          <w:rPr>
            <w:color w:val="000000"/>
            <w:szCs w:val="26"/>
          </w:rPr>
          <w:t>109</w:t>
        </w:r>
      </w:hyperlink>
      <w:r>
        <w:t>].</w:t>
      </w:r>
    </w:p>
    <w:p w:rsidR="00053E38" w:rsidRDefault="00A15715">
      <w:pPr>
        <w:ind w:firstLine="567"/>
        <w:jc w:val="both"/>
      </w:pPr>
      <w:r>
        <w:t>Thử nghiệm NASCET công bố năm 1991 là chứng cứ nền tảng: bóc nội mạc động mạch cảnh phối hợp aspirin so với aspirin đơn thuần ở người bệnh hẹp 70–99% có triệu chứng. Sau 2 năm, tỷ lệ nhồi máu não cùng bên giảm từ 26% xuống 9%, tương đương mức giảm tuyệt đối 17 điểm phần trăm [</w:t>
      </w:r>
      <w:hyperlink w:anchor="TLTK_107">
        <w:r>
          <w:rPr>
            <w:color w:val="000000"/>
            <w:szCs w:val="26"/>
          </w:rPr>
          <w:t>107</w:t>
        </w:r>
      </w:hyperlink>
      <w:r>
        <w:t>]. Ở phân nhóm hẹp 50–69%, lợi ích nhỏ hơn với mức giảm tuyệt đối 4–7 điểm phần trăm và phụ thuộc vào tuổi, giới cùng khoảng thời gian từ biến cố; can thiệp trong vòng 14 ngày sau biến cố cho lợi ích lớn nhất [</w:t>
      </w:r>
      <w:hyperlink w:anchor="TLTK_109">
        <w:r>
          <w:rPr>
            <w:color w:val="000000"/>
            <w:szCs w:val="26"/>
          </w:rPr>
          <w:t>109</w:t>
        </w:r>
      </w:hyperlink>
      <w:r>
        <w:t xml:space="preserve">]. </w:t>
      </w:r>
      <w:proofErr w:type="gramStart"/>
      <w:r>
        <w:t>Hẹp dưới 50% không có lợi ích từ phẫu thuật và được điều trị nội khoa tối ưu (Hình 3.2).</w:t>
      </w:r>
      <w:proofErr w:type="gramEnd"/>
    </w:p>
    <w:p w:rsidR="00053E38" w:rsidRDefault="00A15715">
      <w:pPr>
        <w:keepNext/>
        <w:spacing w:before="120" w:after="40"/>
        <w:jc w:val="center"/>
      </w:pPr>
      <w:r>
        <w:rPr>
          <w:noProof/>
        </w:rPr>
        <w:lastRenderedPageBreak/>
        <w:drawing>
          <wp:inline distT="0" distB="0" distL="0" distR="0">
            <wp:extent cx="1679269" cy="2752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1679714" cy="2753455"/>
                    </a:xfrm>
                    <a:prstGeom prst="rect">
                      <a:avLst/>
                    </a:prstGeom>
                  </pic:spPr>
                </pic:pic>
              </a:graphicData>
            </a:graphic>
          </wp:inline>
        </w:drawing>
      </w:r>
    </w:p>
    <w:p w:rsidR="00053E38" w:rsidRDefault="00A15715" w:rsidP="0019311C">
      <w:pPr>
        <w:pStyle w:val="CaptionHinh"/>
      </w:pPr>
      <w:bookmarkStart w:id="47" w:name="_Toc238734969"/>
      <w:proofErr w:type="gramStart"/>
      <w:r>
        <w:t>Hình 3.2.</w:t>
      </w:r>
      <w:proofErr w:type="gramEnd"/>
      <w:r>
        <w:t xml:space="preserve"> Sơ đồ phân loại mức độ hẹp động mạch cảnh </w:t>
      </w:r>
      <w:proofErr w:type="gramStart"/>
      <w:r>
        <w:t>theo</w:t>
      </w:r>
      <w:proofErr w:type="gramEnd"/>
      <w:r>
        <w:t xml:space="preserve"> NASCET so với ECST: NASCET đo tỷ lệ giữa đường kính lòng mạch tại chỗ hẹp (B) với đường kính động mạch cảnh trong ở đoạn xa khỏi vùng hẹp (A); ECST đo so với đường kính ngoài ước tính của mạch tại chỗ hẹp (C). Hai phương pháp chênh nhau khoảng 10–20 điểm phần </w:t>
      </w:r>
      <w:r w:rsidRPr="0019311C">
        <w:t>trăm</w:t>
      </w:r>
      <w:bookmarkEnd w:id="47"/>
      <w:r w:rsidRPr="0019311C">
        <w:t xml:space="preserve"> [</w:t>
      </w:r>
      <w:hyperlink w:anchor="TLTK_110">
        <w:r w:rsidRPr="0019311C">
          <w:rPr>
            <w:color w:val="000000"/>
            <w:szCs w:val="26"/>
          </w:rPr>
          <w:t>110</w:t>
        </w:r>
      </w:hyperlink>
      <w:r w:rsidR="0019311C" w:rsidRPr="0019311C">
        <w:t>]</w:t>
      </w:r>
      <w:r w:rsidR="0019311C">
        <w:t>.</w:t>
      </w:r>
    </w:p>
    <w:p w:rsidR="00053E38" w:rsidRDefault="00A15715">
      <w:pPr>
        <w:pStyle w:val="Heading3"/>
      </w:pPr>
      <w:r>
        <w:t>3.5.2. So sánh bóc nội mạc và đặt stent</w:t>
      </w:r>
    </w:p>
    <w:p w:rsidR="00053E38" w:rsidRDefault="00A15715">
      <w:pPr>
        <w:ind w:firstLine="567"/>
        <w:jc w:val="both"/>
      </w:pPr>
      <w:proofErr w:type="gramStart"/>
      <w:r>
        <w:t>Đặt stent động mạch cảnh ra đời như một lựa chọn thay thế ít xâm lấn hơn.</w:t>
      </w:r>
      <w:proofErr w:type="gramEnd"/>
      <w:r>
        <w:t xml:space="preserve"> </w:t>
      </w:r>
      <w:proofErr w:type="gramStart"/>
      <w:r>
        <w:t>Thử nghiệm CREST công bố năm 2010 trên 2.502 người bệnh so sánh bóc nội mạc với đặt stent ở hẹp 50–99% có triệu chứng hoặc 60–99% không triệu chứng.</w:t>
      </w:r>
      <w:proofErr w:type="gramEnd"/>
      <w:r>
        <w:t xml:space="preserve"> Kết cục gộp trong 30 ngày gồm nhồi máu não, nhồi máu cơ tim và tử vong là 4</w:t>
      </w:r>
      <w:proofErr w:type="gramStart"/>
      <w:r>
        <w:t>,5</w:t>
      </w:r>
      <w:proofErr w:type="gramEnd"/>
      <w:r>
        <w:t>% ở nhóm bóc nội mạc so với 5,2% ở nhóm đặt stent, không khác biệt có ý nghĩa. Khi tách thành phần: nhồi máu não trong 30 ngày là 2</w:t>
      </w:r>
      <w:proofErr w:type="gramStart"/>
      <w:r>
        <w:t>,3</w:t>
      </w:r>
      <w:proofErr w:type="gramEnd"/>
      <w:r>
        <w:t>% so với 4,1% nghiêng về bóc nội mạc; nhồi máu cơ tim là 2,3% so với 1,1% nghiêng về đặt stent. Ở mốc 4 năm và 10 năm theo dõi, kết cục dài hạn tương đương giữa hai phương pháp [</w:t>
      </w:r>
      <w:hyperlink w:anchor="TLTK_112">
        <w:r>
          <w:rPr>
            <w:color w:val="000000"/>
            <w:szCs w:val="26"/>
          </w:rPr>
          <w:t>112</w:t>
        </w:r>
      </w:hyperlink>
      <w:proofErr w:type="gramStart"/>
      <w:r>
        <w:t>,</w:t>
      </w:r>
      <w:proofErr w:type="gramEnd"/>
      <w:r>
        <w:fldChar w:fldCharType="begin"/>
      </w:r>
      <w:r>
        <w:instrText xml:space="preserve"> HYPERLINK \l "TLTK_113" \h </w:instrText>
      </w:r>
      <w:r>
        <w:fldChar w:fldCharType="separate"/>
      </w:r>
      <w:r>
        <w:rPr>
          <w:color w:val="000000"/>
          <w:szCs w:val="26"/>
        </w:rPr>
        <w:t>113</w:t>
      </w:r>
      <w:r>
        <w:rPr>
          <w:color w:val="000000"/>
          <w:szCs w:val="26"/>
        </w:rPr>
        <w:fldChar w:fldCharType="end"/>
      </w:r>
      <w:r>
        <w:t>]. Phân tầng theo tuổi mang ý nghĩa thực hành: người bệnh dưới 70 tuổi có kết quả tương đương giữa hai kỹ thuật, còn từ 70 tuổi trở lên bóc nội mạc cho kết quả tốt hơn — phù hợp với lý do giải phẫu là mạch xoắn vặn và vôi hoá cung động mạch chủ tăng theo tuổi.</w:t>
      </w:r>
    </w:p>
    <w:p w:rsidR="00053E38" w:rsidRDefault="00A15715">
      <w:pPr>
        <w:ind w:firstLine="567"/>
        <w:jc w:val="both"/>
      </w:pPr>
      <w:r>
        <w:lastRenderedPageBreak/>
        <w:t xml:space="preserve">Ở hẹp động mạch cảnh trong đoạn ngoài sọ có triệu chứng mức 70–99%, bóc nội mạc được khuyến cáo khi nguy cơ phẫu thuật chấp nhận được; hẹp 50–69% được cân nhắc </w:t>
      </w:r>
      <w:proofErr w:type="gramStart"/>
      <w:r>
        <w:t>theo</w:t>
      </w:r>
      <w:proofErr w:type="gramEnd"/>
      <w:r>
        <w:t xml:space="preserve"> tuổi, giới, bệnh đồng mắc và giải phẫu. Can thiệp nên thực hiện sớm, thường trong vòng 14 ngày, sau khi tình trạng đã ổn định. </w:t>
      </w:r>
      <w:proofErr w:type="gramStart"/>
      <w:r>
        <w:t>Đặt stent là lựa chọn thay thế ở người bệnh trẻ hơn hoặc khi nguy cơ phẫu thuật và giải phẫu bất lợi cho bóc nội mạc; không thể xem hai kỹ thuật là hai lựa chọn hoàn toàn tương đương ở mọi lứa tuổi.</w:t>
      </w:r>
      <w:proofErr w:type="gramEnd"/>
      <w:r>
        <w:t xml:space="preserve"> Sau bóc nội mạc dùng đơn trị kháng kết tập tiểu cầu, còn sau đặt stent cần điều trị kép theo quy trình của trung tâm, thường khoảng 1–3 tháng (Bảng 3.9) [</w:t>
      </w:r>
      <w:hyperlink w:anchor="TLTK_18">
        <w:r>
          <w:rPr>
            <w:color w:val="000000"/>
            <w:szCs w:val="26"/>
          </w:rPr>
          <w:t>18</w:t>
        </w:r>
      </w:hyperlink>
      <w:proofErr w:type="gramStart"/>
      <w:r>
        <w:t>,</w:t>
      </w:r>
      <w:proofErr w:type="gramEnd"/>
      <w:r>
        <w:fldChar w:fldCharType="begin"/>
      </w:r>
      <w:r>
        <w:instrText xml:space="preserve"> HYPERLINK \l "TLTK_107" \h </w:instrText>
      </w:r>
      <w:r>
        <w:fldChar w:fldCharType="separate"/>
      </w:r>
      <w:r>
        <w:rPr>
          <w:color w:val="000000"/>
          <w:szCs w:val="26"/>
        </w:rPr>
        <w:t>107</w:t>
      </w:r>
      <w:r>
        <w:rPr>
          <w:color w:val="000000"/>
          <w:szCs w:val="26"/>
        </w:rPr>
        <w:fldChar w:fldCharType="end"/>
      </w:r>
      <w:r>
        <w:t>,</w:t>
      </w:r>
      <w:hyperlink w:anchor="TLTK_109">
        <w:r>
          <w:rPr>
            <w:color w:val="000000"/>
            <w:szCs w:val="26"/>
          </w:rPr>
          <w:t>109</w:t>
        </w:r>
      </w:hyperlink>
      <w:r>
        <w:t>,</w:t>
      </w:r>
      <w:hyperlink w:anchor="TLTK_112">
        <w:r>
          <w:rPr>
            <w:color w:val="000000"/>
            <w:szCs w:val="26"/>
          </w:rPr>
          <w:t>112</w:t>
        </w:r>
      </w:hyperlink>
      <w:r>
        <w:t>-</w:t>
      </w:r>
      <w:hyperlink w:anchor="TLTK_114">
        <w:r>
          <w:rPr>
            <w:color w:val="000000"/>
            <w:szCs w:val="26"/>
          </w:rPr>
          <w:t>114</w:t>
        </w:r>
      </w:hyperlink>
      <w:r>
        <w:t>].</w:t>
      </w:r>
    </w:p>
    <w:p w:rsidR="00053E38" w:rsidRDefault="00A15715" w:rsidP="0019311C">
      <w:pPr>
        <w:pStyle w:val="CaptionBang"/>
      </w:pPr>
      <w:bookmarkStart w:id="48" w:name="_Toc238734955"/>
      <w:proofErr w:type="gramStart"/>
      <w:r>
        <w:t>Bảng 3.9.</w:t>
      </w:r>
      <w:proofErr w:type="gramEnd"/>
      <w:r>
        <w:t xml:space="preserve"> So sánh bóc nội mạc động mạch cảnh và đặt stent động mạch cảnh theo thử nghiệm </w:t>
      </w:r>
      <w:r w:rsidRPr="0019311C">
        <w:t>CREST</w:t>
      </w:r>
      <w:bookmarkEnd w:id="48"/>
      <w:r w:rsidRPr="0019311C">
        <w:t xml:space="preserve"> [</w:t>
      </w:r>
      <w:hyperlink w:anchor="TLTK_112">
        <w:r w:rsidRPr="0019311C">
          <w:rPr>
            <w:color w:val="000000"/>
            <w:szCs w:val="26"/>
          </w:rPr>
          <w:t>112</w:t>
        </w:r>
      </w:hyperlink>
      <w:proofErr w:type="gramStart"/>
      <w:r w:rsidRPr="0019311C">
        <w:t>,</w:t>
      </w:r>
      <w:proofErr w:type="gramEnd"/>
      <w:r w:rsidRPr="0019311C">
        <w:fldChar w:fldCharType="begin"/>
      </w:r>
      <w:r w:rsidRPr="0019311C">
        <w:instrText xml:space="preserve"> HYPERLINK \l "TLTK_113" \h </w:instrText>
      </w:r>
      <w:r w:rsidRPr="0019311C">
        <w:fldChar w:fldCharType="separate"/>
      </w:r>
      <w:r w:rsidRPr="0019311C">
        <w:rPr>
          <w:color w:val="000000"/>
          <w:szCs w:val="26"/>
        </w:rPr>
        <w:t>113</w:t>
      </w:r>
      <w:r w:rsidRPr="0019311C">
        <w:rPr>
          <w:color w:val="000000"/>
          <w:szCs w:val="26"/>
        </w:rPr>
        <w:fldChar w:fldCharType="end"/>
      </w:r>
      <w:r w:rsidRPr="0019311C">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Kết cục</w:t>
            </w:r>
          </w:p>
        </w:tc>
        <w:tc>
          <w:tcPr>
            <w:tcW w:w="2197" w:type="dxa"/>
            <w:vAlign w:val="center"/>
          </w:tcPr>
          <w:p w:rsidR="00053E38" w:rsidRDefault="00A15715">
            <w:pPr>
              <w:spacing w:before="20" w:after="20" w:line="240" w:lineRule="auto"/>
              <w:jc w:val="center"/>
            </w:pPr>
            <w:r>
              <w:rPr>
                <w:b/>
                <w:sz w:val="24"/>
              </w:rPr>
              <w:t>Bóc nội mạc</w:t>
            </w:r>
          </w:p>
        </w:tc>
        <w:tc>
          <w:tcPr>
            <w:tcW w:w="2197" w:type="dxa"/>
            <w:vAlign w:val="center"/>
          </w:tcPr>
          <w:p w:rsidR="00053E38" w:rsidRDefault="00A15715">
            <w:pPr>
              <w:spacing w:before="20" w:after="20" w:line="240" w:lineRule="auto"/>
              <w:jc w:val="center"/>
            </w:pPr>
            <w:r>
              <w:rPr>
                <w:b/>
                <w:sz w:val="24"/>
              </w:rPr>
              <w:t>Đặt stent</w:t>
            </w:r>
          </w:p>
        </w:tc>
        <w:tc>
          <w:tcPr>
            <w:tcW w:w="2197" w:type="dxa"/>
            <w:vAlign w:val="center"/>
          </w:tcPr>
          <w:p w:rsidR="00053E38" w:rsidRDefault="00A15715">
            <w:pPr>
              <w:spacing w:before="20" w:after="20" w:line="240" w:lineRule="auto"/>
              <w:jc w:val="center"/>
            </w:pPr>
            <w:r>
              <w:rPr>
                <w:b/>
                <w:sz w:val="24"/>
              </w:rPr>
              <w:t>Nhận xét</w:t>
            </w:r>
          </w:p>
        </w:tc>
      </w:tr>
      <w:tr w:rsidR="00053E38">
        <w:trPr>
          <w:jc w:val="center"/>
        </w:trPr>
        <w:tc>
          <w:tcPr>
            <w:tcW w:w="2197" w:type="dxa"/>
            <w:vAlign w:val="center"/>
          </w:tcPr>
          <w:p w:rsidR="00053E38" w:rsidRDefault="00A15715">
            <w:pPr>
              <w:spacing w:before="20" w:after="20" w:line="240" w:lineRule="auto"/>
              <w:jc w:val="center"/>
            </w:pPr>
            <w:r>
              <w:rPr>
                <w:sz w:val="24"/>
              </w:rPr>
              <w:t>Kết cục gộp 30 ngày (đột quỵ, nhồi máu cơ tim, tử vong)</w:t>
            </w:r>
          </w:p>
        </w:tc>
        <w:tc>
          <w:tcPr>
            <w:tcW w:w="2197" w:type="dxa"/>
            <w:vAlign w:val="center"/>
          </w:tcPr>
          <w:p w:rsidR="00053E38" w:rsidRDefault="00A15715">
            <w:pPr>
              <w:spacing w:before="20" w:after="20" w:line="240" w:lineRule="auto"/>
              <w:jc w:val="center"/>
            </w:pPr>
            <w:r>
              <w:rPr>
                <w:sz w:val="24"/>
              </w:rPr>
              <w:t>4,5%</w:t>
            </w:r>
          </w:p>
        </w:tc>
        <w:tc>
          <w:tcPr>
            <w:tcW w:w="2197" w:type="dxa"/>
            <w:vAlign w:val="center"/>
          </w:tcPr>
          <w:p w:rsidR="00053E38" w:rsidRDefault="00A15715">
            <w:pPr>
              <w:spacing w:before="20" w:after="20" w:line="240" w:lineRule="auto"/>
              <w:jc w:val="center"/>
            </w:pPr>
            <w:r>
              <w:rPr>
                <w:sz w:val="24"/>
              </w:rPr>
              <w:t>5,2%</w:t>
            </w:r>
          </w:p>
        </w:tc>
        <w:tc>
          <w:tcPr>
            <w:tcW w:w="2197" w:type="dxa"/>
            <w:vAlign w:val="center"/>
          </w:tcPr>
          <w:p w:rsidR="00053E38" w:rsidRDefault="00A15715">
            <w:pPr>
              <w:spacing w:before="20" w:after="20" w:line="240" w:lineRule="auto"/>
              <w:jc w:val="center"/>
            </w:pPr>
            <w:r>
              <w:rPr>
                <w:sz w:val="24"/>
              </w:rPr>
              <w:t>Không khác biệt có ý nghĩa</w:t>
            </w:r>
          </w:p>
        </w:tc>
      </w:tr>
      <w:tr w:rsidR="00053E38">
        <w:trPr>
          <w:jc w:val="center"/>
        </w:trPr>
        <w:tc>
          <w:tcPr>
            <w:tcW w:w="2197" w:type="dxa"/>
            <w:vAlign w:val="center"/>
          </w:tcPr>
          <w:p w:rsidR="00053E38" w:rsidRDefault="00A15715">
            <w:pPr>
              <w:spacing w:before="20" w:after="20" w:line="240" w:lineRule="auto"/>
              <w:jc w:val="center"/>
            </w:pPr>
            <w:r>
              <w:rPr>
                <w:sz w:val="24"/>
              </w:rPr>
              <w:t>Đột quỵ trong 30 ngày</w:t>
            </w:r>
          </w:p>
        </w:tc>
        <w:tc>
          <w:tcPr>
            <w:tcW w:w="2197" w:type="dxa"/>
            <w:vAlign w:val="center"/>
          </w:tcPr>
          <w:p w:rsidR="00053E38" w:rsidRDefault="00A15715">
            <w:pPr>
              <w:spacing w:before="20" w:after="20" w:line="240" w:lineRule="auto"/>
              <w:jc w:val="center"/>
            </w:pPr>
            <w:r>
              <w:rPr>
                <w:sz w:val="24"/>
              </w:rPr>
              <w:t>2,3%</w:t>
            </w:r>
          </w:p>
        </w:tc>
        <w:tc>
          <w:tcPr>
            <w:tcW w:w="2197" w:type="dxa"/>
            <w:vAlign w:val="center"/>
          </w:tcPr>
          <w:p w:rsidR="00053E38" w:rsidRDefault="00A15715">
            <w:pPr>
              <w:spacing w:before="20" w:after="20" w:line="240" w:lineRule="auto"/>
              <w:jc w:val="center"/>
            </w:pPr>
            <w:r>
              <w:rPr>
                <w:sz w:val="24"/>
              </w:rPr>
              <w:t>4,1%</w:t>
            </w:r>
          </w:p>
        </w:tc>
        <w:tc>
          <w:tcPr>
            <w:tcW w:w="2197" w:type="dxa"/>
            <w:vAlign w:val="center"/>
          </w:tcPr>
          <w:p w:rsidR="00053E38" w:rsidRDefault="00A15715">
            <w:pPr>
              <w:spacing w:before="20" w:after="20" w:line="240" w:lineRule="auto"/>
              <w:jc w:val="center"/>
            </w:pPr>
            <w:r>
              <w:rPr>
                <w:sz w:val="24"/>
              </w:rPr>
              <w:t>Nghiêng về bóc nội mạc</w:t>
            </w:r>
          </w:p>
        </w:tc>
      </w:tr>
      <w:tr w:rsidR="00053E38">
        <w:trPr>
          <w:jc w:val="center"/>
        </w:trPr>
        <w:tc>
          <w:tcPr>
            <w:tcW w:w="2197" w:type="dxa"/>
            <w:vAlign w:val="center"/>
          </w:tcPr>
          <w:p w:rsidR="00053E38" w:rsidRDefault="00A15715">
            <w:pPr>
              <w:spacing w:before="20" w:after="20" w:line="240" w:lineRule="auto"/>
              <w:jc w:val="center"/>
            </w:pPr>
            <w:r>
              <w:rPr>
                <w:sz w:val="24"/>
              </w:rPr>
              <w:t>Nhồi máu cơ tim trong 30 ngày</w:t>
            </w:r>
          </w:p>
        </w:tc>
        <w:tc>
          <w:tcPr>
            <w:tcW w:w="2197" w:type="dxa"/>
            <w:vAlign w:val="center"/>
          </w:tcPr>
          <w:p w:rsidR="00053E38" w:rsidRDefault="00A15715">
            <w:pPr>
              <w:spacing w:before="20" w:after="20" w:line="240" w:lineRule="auto"/>
              <w:jc w:val="center"/>
            </w:pPr>
            <w:r>
              <w:rPr>
                <w:sz w:val="24"/>
              </w:rPr>
              <w:t>2,3%</w:t>
            </w:r>
          </w:p>
        </w:tc>
        <w:tc>
          <w:tcPr>
            <w:tcW w:w="2197" w:type="dxa"/>
            <w:vAlign w:val="center"/>
          </w:tcPr>
          <w:p w:rsidR="00053E38" w:rsidRDefault="00A15715">
            <w:pPr>
              <w:spacing w:before="20" w:after="20" w:line="240" w:lineRule="auto"/>
              <w:jc w:val="center"/>
            </w:pPr>
            <w:r>
              <w:rPr>
                <w:sz w:val="24"/>
              </w:rPr>
              <w:t>1,1%</w:t>
            </w:r>
          </w:p>
        </w:tc>
        <w:tc>
          <w:tcPr>
            <w:tcW w:w="2197" w:type="dxa"/>
            <w:vAlign w:val="center"/>
          </w:tcPr>
          <w:p w:rsidR="00053E38" w:rsidRDefault="00A15715">
            <w:pPr>
              <w:spacing w:before="20" w:after="20" w:line="240" w:lineRule="auto"/>
              <w:jc w:val="center"/>
            </w:pPr>
            <w:r>
              <w:rPr>
                <w:sz w:val="24"/>
              </w:rPr>
              <w:t>Nghiêng về đặt stent</w:t>
            </w:r>
          </w:p>
        </w:tc>
      </w:tr>
      <w:tr w:rsidR="00053E38">
        <w:trPr>
          <w:jc w:val="center"/>
        </w:trPr>
        <w:tc>
          <w:tcPr>
            <w:tcW w:w="2197" w:type="dxa"/>
            <w:vAlign w:val="center"/>
          </w:tcPr>
          <w:p w:rsidR="00053E38" w:rsidRDefault="00A15715">
            <w:pPr>
              <w:spacing w:before="20" w:after="20" w:line="240" w:lineRule="auto"/>
              <w:jc w:val="center"/>
            </w:pPr>
            <w:r>
              <w:rPr>
                <w:sz w:val="24"/>
              </w:rPr>
              <w:t>Tử vong trong 30 ngày</w:t>
            </w:r>
          </w:p>
        </w:tc>
        <w:tc>
          <w:tcPr>
            <w:tcW w:w="2197" w:type="dxa"/>
            <w:vAlign w:val="center"/>
          </w:tcPr>
          <w:p w:rsidR="00053E38" w:rsidRDefault="00A15715">
            <w:pPr>
              <w:spacing w:before="20" w:after="20" w:line="240" w:lineRule="auto"/>
              <w:jc w:val="center"/>
            </w:pPr>
            <w:r>
              <w:rPr>
                <w:sz w:val="24"/>
              </w:rPr>
              <w:t>0,3%</w:t>
            </w:r>
          </w:p>
        </w:tc>
        <w:tc>
          <w:tcPr>
            <w:tcW w:w="2197" w:type="dxa"/>
            <w:vAlign w:val="center"/>
          </w:tcPr>
          <w:p w:rsidR="00053E38" w:rsidRDefault="00A15715">
            <w:pPr>
              <w:spacing w:before="20" w:after="20" w:line="240" w:lineRule="auto"/>
              <w:jc w:val="center"/>
            </w:pPr>
            <w:r>
              <w:rPr>
                <w:sz w:val="24"/>
              </w:rPr>
              <w:t>0,7%</w:t>
            </w:r>
          </w:p>
        </w:tc>
        <w:tc>
          <w:tcPr>
            <w:tcW w:w="2197" w:type="dxa"/>
            <w:vAlign w:val="center"/>
          </w:tcPr>
          <w:p w:rsidR="00053E38" w:rsidRDefault="00A15715">
            <w:pPr>
              <w:spacing w:before="20" w:after="20" w:line="240" w:lineRule="auto"/>
              <w:jc w:val="center"/>
            </w:pPr>
            <w:r>
              <w:rPr>
                <w:sz w:val="24"/>
              </w:rPr>
              <w:t>Tương đương</w:t>
            </w:r>
          </w:p>
        </w:tc>
      </w:tr>
      <w:tr w:rsidR="00053E38">
        <w:trPr>
          <w:jc w:val="center"/>
        </w:trPr>
        <w:tc>
          <w:tcPr>
            <w:tcW w:w="2197" w:type="dxa"/>
            <w:vAlign w:val="center"/>
          </w:tcPr>
          <w:p w:rsidR="00053E38" w:rsidRDefault="00A15715">
            <w:pPr>
              <w:spacing w:before="20" w:after="20" w:line="240" w:lineRule="auto"/>
              <w:jc w:val="center"/>
            </w:pPr>
            <w:r>
              <w:rPr>
                <w:sz w:val="24"/>
              </w:rPr>
              <w:t>Kết cục gộp 4 năm</w:t>
            </w:r>
          </w:p>
        </w:tc>
        <w:tc>
          <w:tcPr>
            <w:tcW w:w="2197" w:type="dxa"/>
            <w:vAlign w:val="center"/>
          </w:tcPr>
          <w:p w:rsidR="00053E38" w:rsidRDefault="00A15715">
            <w:pPr>
              <w:spacing w:before="20" w:after="20" w:line="240" w:lineRule="auto"/>
              <w:jc w:val="center"/>
            </w:pPr>
            <w:r>
              <w:rPr>
                <w:sz w:val="24"/>
              </w:rPr>
              <w:t>6,8%</w:t>
            </w:r>
          </w:p>
        </w:tc>
        <w:tc>
          <w:tcPr>
            <w:tcW w:w="2197" w:type="dxa"/>
            <w:vAlign w:val="center"/>
          </w:tcPr>
          <w:p w:rsidR="00053E38" w:rsidRDefault="00A15715">
            <w:pPr>
              <w:spacing w:before="20" w:after="20" w:line="240" w:lineRule="auto"/>
              <w:jc w:val="center"/>
            </w:pPr>
            <w:r>
              <w:rPr>
                <w:sz w:val="24"/>
              </w:rPr>
              <w:t>7,2%</w:t>
            </w:r>
          </w:p>
        </w:tc>
        <w:tc>
          <w:tcPr>
            <w:tcW w:w="2197" w:type="dxa"/>
            <w:vAlign w:val="center"/>
          </w:tcPr>
          <w:p w:rsidR="00053E38" w:rsidRDefault="00A15715">
            <w:pPr>
              <w:spacing w:before="20" w:after="20" w:line="240" w:lineRule="auto"/>
              <w:jc w:val="center"/>
            </w:pPr>
            <w:r>
              <w:rPr>
                <w:sz w:val="24"/>
              </w:rPr>
              <w:t>Tương đương</w:t>
            </w:r>
          </w:p>
        </w:tc>
      </w:tr>
      <w:tr w:rsidR="00053E38">
        <w:trPr>
          <w:jc w:val="center"/>
        </w:trPr>
        <w:tc>
          <w:tcPr>
            <w:tcW w:w="2197" w:type="dxa"/>
            <w:vAlign w:val="center"/>
          </w:tcPr>
          <w:p w:rsidR="00053E38" w:rsidRDefault="00A15715">
            <w:pPr>
              <w:spacing w:before="20" w:after="20" w:line="240" w:lineRule="auto"/>
              <w:jc w:val="center"/>
            </w:pPr>
            <w:r>
              <w:rPr>
                <w:sz w:val="24"/>
              </w:rPr>
              <w:t>Theo dõi 10 năm</w:t>
            </w:r>
          </w:p>
        </w:tc>
        <w:tc>
          <w:tcPr>
            <w:tcW w:w="2197" w:type="dxa"/>
            <w:vAlign w:val="center"/>
          </w:tcPr>
          <w:p w:rsidR="00053E38" w:rsidRDefault="00A15715">
            <w:pPr>
              <w:spacing w:before="20" w:after="20" w:line="240" w:lineRule="auto"/>
              <w:jc w:val="center"/>
            </w:pPr>
            <w:r>
              <w:rPr>
                <w:sz w:val="24"/>
              </w:rPr>
              <w:t>Tương đương</w:t>
            </w:r>
          </w:p>
        </w:tc>
        <w:tc>
          <w:tcPr>
            <w:tcW w:w="2197" w:type="dxa"/>
            <w:vAlign w:val="center"/>
          </w:tcPr>
          <w:p w:rsidR="00053E38" w:rsidRDefault="00A15715">
            <w:pPr>
              <w:spacing w:before="20" w:after="20" w:line="240" w:lineRule="auto"/>
              <w:jc w:val="center"/>
            </w:pPr>
            <w:r>
              <w:rPr>
                <w:sz w:val="24"/>
              </w:rPr>
              <w:t>Tương đương</w:t>
            </w:r>
          </w:p>
        </w:tc>
        <w:tc>
          <w:tcPr>
            <w:tcW w:w="2197" w:type="dxa"/>
            <w:vAlign w:val="center"/>
          </w:tcPr>
          <w:p w:rsidR="00053E38" w:rsidRDefault="00A15715">
            <w:pPr>
              <w:spacing w:before="20" w:after="20" w:line="240" w:lineRule="auto"/>
              <w:jc w:val="center"/>
            </w:pPr>
            <w:r>
              <w:rPr>
                <w:sz w:val="24"/>
              </w:rPr>
              <w:t>Không khác biệt có ý nghĩa</w:t>
            </w:r>
          </w:p>
        </w:tc>
      </w:tr>
      <w:tr w:rsidR="00053E38">
        <w:trPr>
          <w:jc w:val="center"/>
        </w:trPr>
        <w:tc>
          <w:tcPr>
            <w:tcW w:w="2197" w:type="dxa"/>
            <w:vAlign w:val="center"/>
          </w:tcPr>
          <w:p w:rsidR="00053E38" w:rsidRDefault="00A15715">
            <w:pPr>
              <w:spacing w:before="20" w:after="20" w:line="240" w:lineRule="auto"/>
              <w:jc w:val="center"/>
            </w:pPr>
            <w:r>
              <w:rPr>
                <w:sz w:val="24"/>
              </w:rPr>
              <w:t>Phân nhóm dưới 70 tuổi</w:t>
            </w:r>
          </w:p>
        </w:tc>
        <w:tc>
          <w:tcPr>
            <w:tcW w:w="2197" w:type="dxa"/>
            <w:vAlign w:val="center"/>
          </w:tcPr>
          <w:p w:rsidR="00053E38" w:rsidRDefault="00A15715">
            <w:pPr>
              <w:spacing w:before="20" w:after="20" w:line="240" w:lineRule="auto"/>
              <w:jc w:val="center"/>
            </w:pPr>
            <w:r>
              <w:rPr>
                <w:sz w:val="24"/>
              </w:rPr>
              <w:t>Tương đương</w:t>
            </w:r>
          </w:p>
        </w:tc>
        <w:tc>
          <w:tcPr>
            <w:tcW w:w="2197" w:type="dxa"/>
            <w:vAlign w:val="center"/>
          </w:tcPr>
          <w:p w:rsidR="00053E38" w:rsidRDefault="00A15715">
            <w:pPr>
              <w:spacing w:before="20" w:after="20" w:line="240" w:lineRule="auto"/>
              <w:jc w:val="center"/>
            </w:pPr>
            <w:r>
              <w:rPr>
                <w:sz w:val="24"/>
              </w:rPr>
              <w:t>Tương đương</w:t>
            </w:r>
          </w:p>
        </w:tc>
        <w:tc>
          <w:tcPr>
            <w:tcW w:w="2197" w:type="dxa"/>
            <w:vAlign w:val="center"/>
          </w:tcPr>
          <w:p w:rsidR="00053E38" w:rsidRDefault="00A15715">
            <w:pPr>
              <w:spacing w:before="20" w:after="20" w:line="240" w:lineRule="auto"/>
              <w:jc w:val="center"/>
            </w:pPr>
            <w:r>
              <w:rPr>
                <w:sz w:val="24"/>
              </w:rPr>
              <w:t>Chọn theo đặc điểm người bệnh</w:t>
            </w:r>
          </w:p>
        </w:tc>
      </w:tr>
      <w:tr w:rsidR="00053E38">
        <w:trPr>
          <w:jc w:val="center"/>
        </w:trPr>
        <w:tc>
          <w:tcPr>
            <w:tcW w:w="2197" w:type="dxa"/>
            <w:vAlign w:val="center"/>
          </w:tcPr>
          <w:p w:rsidR="00053E38" w:rsidRDefault="00A15715">
            <w:pPr>
              <w:spacing w:before="20" w:after="20" w:line="240" w:lineRule="auto"/>
              <w:jc w:val="center"/>
            </w:pPr>
            <w:r>
              <w:rPr>
                <w:sz w:val="24"/>
              </w:rPr>
              <w:t>Phân nhóm từ 70 tuổi trở lên</w:t>
            </w:r>
          </w:p>
        </w:tc>
        <w:tc>
          <w:tcPr>
            <w:tcW w:w="2197" w:type="dxa"/>
            <w:vAlign w:val="center"/>
          </w:tcPr>
          <w:p w:rsidR="00053E38" w:rsidRDefault="00A15715">
            <w:pPr>
              <w:spacing w:before="20" w:after="20" w:line="240" w:lineRule="auto"/>
              <w:jc w:val="center"/>
            </w:pPr>
            <w:r>
              <w:rPr>
                <w:sz w:val="24"/>
              </w:rPr>
              <w:t>Có lợi thế</w:t>
            </w:r>
          </w:p>
        </w:tc>
        <w:tc>
          <w:tcPr>
            <w:tcW w:w="2197" w:type="dxa"/>
            <w:vAlign w:val="center"/>
          </w:tcPr>
          <w:p w:rsidR="00053E38" w:rsidRDefault="00A15715">
            <w:pPr>
              <w:spacing w:before="20" w:after="20" w:line="240" w:lineRule="auto"/>
              <w:jc w:val="center"/>
            </w:pPr>
            <w:r>
              <w:rPr>
                <w:sz w:val="24"/>
              </w:rPr>
              <w:t>Bất lợi</w:t>
            </w:r>
          </w:p>
        </w:tc>
        <w:tc>
          <w:tcPr>
            <w:tcW w:w="2197" w:type="dxa"/>
            <w:vAlign w:val="center"/>
          </w:tcPr>
          <w:p w:rsidR="00053E38" w:rsidRDefault="00A15715">
            <w:pPr>
              <w:spacing w:before="20" w:after="20" w:line="240" w:lineRule="auto"/>
              <w:jc w:val="center"/>
            </w:pPr>
            <w:r>
              <w:rPr>
                <w:sz w:val="24"/>
              </w:rPr>
              <w:t>Ưu tiên bóc nội mạc</w:t>
            </w:r>
          </w:p>
        </w:tc>
      </w:tr>
    </w:tbl>
    <w:p w:rsidR="00053E38" w:rsidRDefault="00053E38">
      <w:pPr>
        <w:spacing w:after="120" w:line="240" w:lineRule="auto"/>
      </w:pPr>
    </w:p>
    <w:p w:rsidR="00053E38" w:rsidRDefault="00A15715">
      <w:pPr>
        <w:pStyle w:val="Heading3"/>
      </w:pPr>
      <w:r>
        <w:t>3.5.3. Hẹp động mạch nội sọ có triệu chứng</w:t>
      </w:r>
    </w:p>
    <w:p w:rsidR="00053E38" w:rsidRDefault="00A15715">
      <w:pPr>
        <w:ind w:firstLine="567"/>
        <w:jc w:val="both"/>
      </w:pPr>
      <w:r>
        <w:t xml:space="preserve">Với hẹp động mạch nội sọ 70–99% có triệu chứng, điều trị đầu </w:t>
      </w:r>
      <w:proofErr w:type="gramStart"/>
      <w:r>
        <w:t>tay</w:t>
      </w:r>
      <w:proofErr w:type="gramEnd"/>
      <w:r>
        <w:t xml:space="preserve"> là nội khoa tích cực: phối hợp aspirin – clopidogrel đến 90 ngày ở người bệnh có nguy cơ chảy máu chấp nhận được, statin cường độ cao, kiểm soát huyết áp đạt mục tiêu và can thiệp lối sống. Thử nghiệm WASID trước đó đã cho thấy warfarin không vượt trội </w:t>
      </w:r>
      <w:r>
        <w:lastRenderedPageBreak/>
        <w:t>aspirin mà còn tăng biến chứng, loại bỏ vai trò của kháng đông trong bệnh cảnh này [</w:t>
      </w:r>
      <w:hyperlink w:anchor="TLTK_115">
        <w:r>
          <w:rPr>
            <w:color w:val="000000"/>
            <w:szCs w:val="26"/>
          </w:rPr>
          <w:t>115</w:t>
        </w:r>
      </w:hyperlink>
      <w:r>
        <w:t>]. Các thử nghiệm SAMMPRIS và CASSISS không ủng hộ đặt stent nội sọ thường quy ngay từ đầu [</w:t>
      </w:r>
      <w:hyperlink w:anchor="TLTK_72">
        <w:r>
          <w:rPr>
            <w:color w:val="000000"/>
            <w:szCs w:val="26"/>
          </w:rPr>
          <w:t>72</w:t>
        </w:r>
      </w:hyperlink>
      <w:proofErr w:type="gramStart"/>
      <w:r>
        <w:t>,</w:t>
      </w:r>
      <w:proofErr w:type="gramEnd"/>
      <w:r>
        <w:fldChar w:fldCharType="begin"/>
      </w:r>
      <w:r>
        <w:instrText xml:space="preserve"> HYPERLINK \l "TLTK_116" \h </w:instrText>
      </w:r>
      <w:r>
        <w:fldChar w:fldCharType="separate"/>
      </w:r>
      <w:r>
        <w:rPr>
          <w:color w:val="000000"/>
          <w:szCs w:val="26"/>
        </w:rPr>
        <w:t>116</w:t>
      </w:r>
      <w:r>
        <w:rPr>
          <w:color w:val="000000"/>
          <w:szCs w:val="26"/>
        </w:rPr>
        <w:fldChar w:fldCharType="end"/>
      </w:r>
      <w:r>
        <w:t>]. Can thiệp nội sọ chỉ được xem xét tại trung tâm có kinh nghiệm, cho số ít người bệnh tái phát trong cùng vùng cấp máu dù đã tuân thủ điều trị tối ưu, sau khi đánh giá cơ chế giảm tưới máu và nguy cơ thủ thuật. Ở người bệnh TIA và đột quỵ nhẹ, ngay cả hẹp nội sọ không triệu chứng cũng liên quan đến tăng nguy cơ biến cố mạch máu dài hạn, củng cố vai trò của điều trị nội khoa tích cực toàn diện [</w:t>
      </w:r>
      <w:hyperlink w:anchor="TLTK_117">
        <w:r>
          <w:rPr>
            <w:color w:val="000000"/>
            <w:szCs w:val="26"/>
          </w:rPr>
          <w:t>117</w:t>
        </w:r>
      </w:hyperlink>
      <w:proofErr w:type="gramStart"/>
      <w:r>
        <w:t>,</w:t>
      </w:r>
      <w:proofErr w:type="gramEnd"/>
      <w:r>
        <w:fldChar w:fldCharType="begin"/>
      </w:r>
      <w:r>
        <w:instrText xml:space="preserve"> HYPERLINK \l "TLTK_118" \h </w:instrText>
      </w:r>
      <w:r>
        <w:fldChar w:fldCharType="separate"/>
      </w:r>
      <w:r>
        <w:rPr>
          <w:color w:val="000000"/>
          <w:szCs w:val="26"/>
        </w:rPr>
        <w:t>118</w:t>
      </w:r>
      <w:r>
        <w:rPr>
          <w:color w:val="000000"/>
          <w:szCs w:val="26"/>
        </w:rPr>
        <w:fldChar w:fldCharType="end"/>
      </w:r>
      <w:r>
        <w:t>].</w:t>
      </w:r>
    </w:p>
    <w:p w:rsidR="00053E38" w:rsidRDefault="00A15715">
      <w:pPr>
        <w:ind w:firstLine="567"/>
        <w:jc w:val="both"/>
      </w:pPr>
      <w:r>
        <w:t>Ở người bệnh bóc tách động mạch vùng cổ gây TIA hoặc đột quỵ, bằng chứng hiện có không chứng minh kháng kết tập tiểu cầu vượt trội kháng đông hay ngược lại; lựa chọn phải được cá thể hoá theo tình trạng huyết khối, mức độ hẹp hoặc tắc, kích thước nhồi máu, nguy cơ chảy máu và nguy cơ tái phát, thường với thời gian điều trị kháng huyết khối 3–6 tháng. Trong tổn thương phối hợp nhiều tầng hoặc khi phải đặt stent cấp cứu, phác đồ kháng kết tập tiểu cầu phải cân bằng giữa nguy cơ tắc stent và nguy cơ chuyển dạng xuất huyết; không thể ngoại suy trực tiếp từ phác đồ dự phòng thông thường [</w:t>
      </w:r>
      <w:hyperlink w:anchor="TLTK_5">
        <w:r>
          <w:rPr>
            <w:color w:val="000000"/>
            <w:szCs w:val="26"/>
          </w:rPr>
          <w:t>5</w:t>
        </w:r>
      </w:hyperlink>
      <w:proofErr w:type="gramStart"/>
      <w:r>
        <w:t>,</w:t>
      </w:r>
      <w:proofErr w:type="gramEnd"/>
      <w:r>
        <w:fldChar w:fldCharType="begin"/>
      </w:r>
      <w:r>
        <w:instrText xml:space="preserve"> HYPERLINK \l "TLTK_18" \h </w:instrText>
      </w:r>
      <w:r>
        <w:fldChar w:fldCharType="separate"/>
      </w:r>
      <w:r>
        <w:rPr>
          <w:color w:val="000000"/>
          <w:szCs w:val="26"/>
        </w:rPr>
        <w:t>18</w:t>
      </w:r>
      <w:r>
        <w:rPr>
          <w:color w:val="000000"/>
          <w:szCs w:val="26"/>
        </w:rPr>
        <w:fldChar w:fldCharType="end"/>
      </w:r>
      <w:r>
        <w:t>].</w:t>
      </w:r>
    </w:p>
    <w:p w:rsidR="00053E38" w:rsidRDefault="00A15715">
      <w:pPr>
        <w:pStyle w:val="Heading3"/>
      </w:pPr>
      <w:r>
        <w:t>3.5.4. Hẹp động mạch cảnh không triệu chứng sau CREST-2</w:t>
      </w:r>
    </w:p>
    <w:p w:rsidR="00053E38" w:rsidRDefault="00A15715">
      <w:pPr>
        <w:ind w:firstLine="567"/>
        <w:jc w:val="both"/>
      </w:pPr>
      <w:r>
        <w:t>Thử nghiệm CREST-2 công bố năm 2026 khảo sát hẹp động mạch cảnh không triệu chứng từ 70% trở lên dưới điều trị nội khoa tích cực. Trong nhánh đặt stent, phối hợp stent với nội khoa làm giảm kết cục gộp gồm đột quỵ hoặc tử vong chu thủ thuật và đột quỵ cùng bên trong 4 năm từ 6</w:t>
      </w:r>
      <w:proofErr w:type="gramStart"/>
      <w:r>
        <w:t>,0</w:t>
      </w:r>
      <w:proofErr w:type="gramEnd"/>
      <w:r>
        <w:t>% xuống 2,8%, nhưng ghi nhận 8 biến cố chu thủ thuật ở nhánh can thiệp và không có biến cố nào ở nhánh nội khoa. Trong nhánh bóc nội mạc, tỷ lệ 3</w:t>
      </w:r>
      <w:proofErr w:type="gramStart"/>
      <w:r>
        <w:t>,7</w:t>
      </w:r>
      <w:proofErr w:type="gramEnd"/>
      <w:r>
        <w:t>% so với 5,3% không đạt ý nghĩa thống kê. Kết quả này không tạo ra chỉ định can thiệp tự động: lựa chọn phải xét đến tuổi thọ kỳ vọng, nguy cơ thủ thuật, hình thái mảng xơ vữa, kinh nghiệm của trung tâm và ưu tiên của người bệnh; điều trị nội khoa tích cực vẫn là nền tảng [</w:t>
      </w:r>
      <w:hyperlink w:anchor="TLTK_119">
        <w:r>
          <w:rPr>
            <w:color w:val="000000"/>
            <w:szCs w:val="26"/>
          </w:rPr>
          <w:t>119</w:t>
        </w:r>
      </w:hyperlink>
      <w:r>
        <w:t>].</w:t>
      </w:r>
    </w:p>
    <w:p w:rsidR="00053E38" w:rsidRDefault="00A15715">
      <w:pPr>
        <w:ind w:firstLine="567"/>
        <w:jc w:val="both"/>
      </w:pPr>
      <w:r>
        <w:t xml:space="preserve">CREST-2 cần được diễn giải </w:t>
      </w:r>
      <w:proofErr w:type="gramStart"/>
      <w:r>
        <w:t>theo</w:t>
      </w:r>
      <w:proofErr w:type="gramEnd"/>
      <w:r>
        <w:t xml:space="preserve"> đúng thiết kế hai thử nghiệm song song và theo chất lượng của trung tâm thực hiện. </w:t>
      </w:r>
      <w:proofErr w:type="gramStart"/>
      <w:r>
        <w:t xml:space="preserve">Kết quả không chứng minh đặt stent “tốt hơn” bóc nội mạc, vì mỗi kỹ thuật được so sánh riêng với nội khoa chứ không đối </w:t>
      </w:r>
      <w:r>
        <w:lastRenderedPageBreak/>
        <w:t>đầu trực tiếp.</w:t>
      </w:r>
      <w:proofErr w:type="gramEnd"/>
      <w:r>
        <w:t xml:space="preserve"> Lợi ích của đặt stent xuất hiện trong bối cảnh người vận hành được tuyển chọn kỹ và điều trị nội khoa đạt mục tiêu; biến cố </w:t>
      </w:r>
      <w:proofErr w:type="gramStart"/>
      <w:r>
        <w:t>chu</w:t>
      </w:r>
      <w:proofErr w:type="gramEnd"/>
      <w:r>
        <w:t xml:space="preserve"> thủ thuật vẫn tồn tại, trong khi phần lớn biến cố phòng ngừa được là đột quỵ không gây tàn tật. Do đó, ngoại suy sang trung tâm có tỷ lệ biến chứng cao hoặc sang người bệnh có tuổi thọ kỳ vọng ngắn có thể làm mất lợi ích ròng. Trước khi đề nghị can thiệp hẹp không triệu chứng, cần xác nhận mức hẹp bằng phương tiện thứ hai khi cần, bảo đảm bệnh thật sự không có triệu chứng cùng bên gần đây, tối ưu statin – huyết áp – cai thuốc lá, ước lượng sống còn, đánh giá giải phẫu cung động mạch chủ và đường vào, đồng thời công khai kết quả chu thủ thuật của trung tâm. Hội chẩn đa chuyên khoa và quyết định chung với người bệnh là bắt buộc; lựa chọn trì hoãn can thiệp để theo dõi dưới điều trị nội khoa tích cực là một phương án chủ động chứ không phải “không điều trị” [</w:t>
      </w:r>
      <w:hyperlink w:anchor="TLTK_18">
        <w:r>
          <w:rPr>
            <w:color w:val="000000"/>
            <w:szCs w:val="26"/>
          </w:rPr>
          <w:t>18</w:t>
        </w:r>
      </w:hyperlink>
      <w:proofErr w:type="gramStart"/>
      <w:r>
        <w:t>,</w:t>
      </w:r>
      <w:proofErr w:type="gramEnd"/>
      <w:r>
        <w:fldChar w:fldCharType="begin"/>
      </w:r>
      <w:r>
        <w:instrText xml:space="preserve"> HYPERLINK \l "TLTK_42" \h </w:instrText>
      </w:r>
      <w:r>
        <w:fldChar w:fldCharType="separate"/>
      </w:r>
      <w:r>
        <w:rPr>
          <w:color w:val="000000"/>
          <w:szCs w:val="26"/>
        </w:rPr>
        <w:t>42</w:t>
      </w:r>
      <w:r>
        <w:rPr>
          <w:color w:val="000000"/>
          <w:szCs w:val="26"/>
        </w:rPr>
        <w:fldChar w:fldCharType="end"/>
      </w:r>
      <w:r>
        <w:t>,</w:t>
      </w:r>
      <w:hyperlink w:anchor="TLTK_85">
        <w:r>
          <w:rPr>
            <w:color w:val="000000"/>
            <w:szCs w:val="26"/>
          </w:rPr>
          <w:t>85</w:t>
        </w:r>
      </w:hyperlink>
      <w:r>
        <w:t>,</w:t>
      </w:r>
      <w:hyperlink w:anchor="TLTK_114">
        <w:r>
          <w:rPr>
            <w:color w:val="000000"/>
            <w:szCs w:val="26"/>
          </w:rPr>
          <w:t>114</w:t>
        </w:r>
      </w:hyperlink>
      <w:r>
        <w:t>,</w:t>
      </w:r>
      <w:hyperlink w:anchor="TLTK_119">
        <w:r>
          <w:rPr>
            <w:color w:val="000000"/>
            <w:szCs w:val="26"/>
          </w:rPr>
          <w:t>119</w:t>
        </w:r>
      </w:hyperlink>
      <w:r>
        <w:t>].</w:t>
      </w:r>
    </w:p>
    <w:p w:rsidR="00053E38" w:rsidRDefault="00A15715">
      <w:pPr>
        <w:pStyle w:val="Heading2"/>
      </w:pPr>
      <w:bookmarkStart w:id="49" w:name="_Toc238734926"/>
      <w:r>
        <w:t>3.6. Phòng ngừa thứ phát đa yếu tố và thay đổi lối sống</w:t>
      </w:r>
      <w:bookmarkEnd w:id="49"/>
    </w:p>
    <w:p w:rsidR="00053E38" w:rsidRDefault="00A15715">
      <w:pPr>
        <w:pStyle w:val="Heading3"/>
      </w:pPr>
      <w:r>
        <w:t>3.6.1. Nguyên tắc can thiệp đồng thời nhiều yếu tố</w:t>
      </w:r>
    </w:p>
    <w:p w:rsidR="00053E38" w:rsidRDefault="00A15715">
      <w:pPr>
        <w:ind w:firstLine="567"/>
        <w:jc w:val="both"/>
      </w:pPr>
      <w:r>
        <w:t>Phòng ngừa thứ phát hiệu quả sau TIA và đột quỵ nhẹ đòi hỏi can thiệp đồng thời nhiều yếu tố nguy cơ — không thuốc nào đơn lẻ thay thế được mô hình toàn diện. Mô hình phòng khám TIA của EXPRESS đã chứng minh rằng kết hợp đánh giá nhanh, kháng kết tập tiểu cầu hoặc kháng đông sớm, statin cường độ cao, kiểm soát huyết áp tích cực và tư vấn lối sống giảm tới 80% nguy cơ nhồi máu não tái phát trong 90 ngày so với mô hình truyền thống, với lợi ích được duy trì sau 10 năm theo dõi [</w:t>
      </w:r>
      <w:hyperlink w:anchor="TLTK_20">
        <w:r>
          <w:rPr>
            <w:color w:val="000000"/>
            <w:szCs w:val="26"/>
          </w:rPr>
          <w:t>20</w:t>
        </w:r>
      </w:hyperlink>
      <w:proofErr w:type="gramStart"/>
      <w:r>
        <w:t>,</w:t>
      </w:r>
      <w:proofErr w:type="gramEnd"/>
      <w:r>
        <w:fldChar w:fldCharType="begin"/>
      </w:r>
      <w:r>
        <w:instrText xml:space="preserve"> HYPERLINK \l "TLTK_24" \h </w:instrText>
      </w:r>
      <w:r>
        <w:fldChar w:fldCharType="separate"/>
      </w:r>
      <w:r>
        <w:rPr>
          <w:color w:val="000000"/>
          <w:szCs w:val="26"/>
        </w:rPr>
        <w:t>24</w:t>
      </w:r>
      <w:r>
        <w:rPr>
          <w:color w:val="000000"/>
          <w:szCs w:val="26"/>
        </w:rPr>
        <w:fldChar w:fldCharType="end"/>
      </w:r>
      <w:r>
        <w:t>,</w:t>
      </w:r>
      <w:hyperlink w:anchor="TLTK_31">
        <w:r>
          <w:rPr>
            <w:color w:val="000000"/>
            <w:szCs w:val="26"/>
          </w:rPr>
          <w:t>31</w:t>
        </w:r>
      </w:hyperlink>
      <w:r>
        <w:t>].</w:t>
      </w:r>
    </w:p>
    <w:p w:rsidR="00053E38" w:rsidRDefault="00A15715">
      <w:pPr>
        <w:pStyle w:val="Heading3"/>
      </w:pPr>
      <w:r>
        <w:t>3.6.2. Kiểm soát huyết áp và đường huyết</w:t>
      </w:r>
    </w:p>
    <w:p w:rsidR="00053E38" w:rsidRDefault="00A15715">
      <w:pPr>
        <w:ind w:firstLine="567"/>
        <w:jc w:val="both"/>
      </w:pPr>
      <w:r>
        <w:t xml:space="preserve">Kiểm soát huyết áp là can thiệp đơn lẻ có hiệu quả lớn nhất. </w:t>
      </w:r>
      <w:proofErr w:type="gramStart"/>
      <w:r>
        <w:t>Mục tiêu dưới 130/80 mmHg được khuyến cáo mức I cho mọi người bệnh sau nhồi máu não hoặc TIA, khởi đầu trong 24–72 giờ sau khi tình trạng cấp đã ổn định.</w:t>
      </w:r>
      <w:proofErr w:type="gramEnd"/>
      <w:r>
        <w:t xml:space="preserve"> Thử nghiệm PROGRESS với phối hợp perindopril và indapamide chứng minh hạ huyết áp giảm 28% nhồi máu não tái phát, kể cả ở người bệnh có huyết áp trong giới hạn “bình thường” [</w:t>
      </w:r>
      <w:hyperlink w:anchor="TLTK_120">
        <w:r>
          <w:rPr>
            <w:color w:val="000000"/>
            <w:szCs w:val="26"/>
          </w:rPr>
          <w:t>120</w:t>
        </w:r>
      </w:hyperlink>
      <w:r>
        <w:t xml:space="preserve">]. Thử nghiệm SPRINT với mục tiêu huyết áp tâm </w:t>
      </w:r>
      <w:proofErr w:type="gramStart"/>
      <w:r>
        <w:t>thu</w:t>
      </w:r>
      <w:proofErr w:type="gramEnd"/>
      <w:r>
        <w:t xml:space="preserve"> dưới 120 </w:t>
      </w:r>
      <w:r>
        <w:lastRenderedPageBreak/>
        <w:t>mmHg ủng hộ kiểm soát tích cực với lợi ích vượt rủi ro ở phần lớn người bệnh, dù việc áp dụng cho nhồi máu não và TIA cần thận trọng đặc biệt ở giai đoạn cấp [</w:t>
      </w:r>
      <w:hyperlink w:anchor="TLTK_43">
        <w:r>
          <w:rPr>
            <w:color w:val="000000"/>
            <w:szCs w:val="26"/>
          </w:rPr>
          <w:t>43</w:t>
        </w:r>
      </w:hyperlink>
      <w:r>
        <w:t>]. Riêng ở nhồi máu ổ khuyết, thử nghiệm SPS3 cho thấy mục tiêu huyết áp tâm thu dưới 130 mmHg không đạt ý nghĩa trên kết cục chính nhưng làm giảm rõ rệt xuất huyết não, ủng hộ ngưỡng này ở nhóm bệnh mạch máu nhỏ [</w:t>
      </w:r>
      <w:hyperlink w:anchor="TLTK_121">
        <w:r>
          <w:rPr>
            <w:color w:val="000000"/>
            <w:szCs w:val="26"/>
          </w:rPr>
          <w:t>121</w:t>
        </w:r>
      </w:hyperlink>
      <w:r>
        <w:t>]. Về lựa chọn nhóm thuốc: ức chế men chuyển hoặc chẹn thụ thể angiotensin được ưu tiên khi có bệnh thận đái tháo đường; chẹn kênh calci nhóm dihydropyridine phù hợp với người Đông Á và người cao tuổi; lợi tiểu thiazide phối hợp làm tăng hiệu quả; chẹn beta khi có chỉ định tim mạch đi kèm [</w:t>
      </w:r>
      <w:hyperlink w:anchor="TLTK_18">
        <w:r>
          <w:rPr>
            <w:color w:val="000000"/>
            <w:szCs w:val="26"/>
          </w:rPr>
          <w:t>18</w:t>
        </w:r>
      </w:hyperlink>
      <w:proofErr w:type="gramStart"/>
      <w:r>
        <w:t>,</w:t>
      </w:r>
      <w:proofErr w:type="gramEnd"/>
      <w:r>
        <w:fldChar w:fldCharType="begin"/>
      </w:r>
      <w:r>
        <w:instrText xml:space="preserve"> HYPERLINK \l "TLTK_44" \h </w:instrText>
      </w:r>
      <w:r>
        <w:fldChar w:fldCharType="separate"/>
      </w:r>
      <w:r>
        <w:rPr>
          <w:color w:val="000000"/>
          <w:szCs w:val="26"/>
        </w:rPr>
        <w:t>44</w:t>
      </w:r>
      <w:r>
        <w:rPr>
          <w:color w:val="000000"/>
          <w:szCs w:val="26"/>
        </w:rPr>
        <w:fldChar w:fldCharType="end"/>
      </w:r>
      <w:r>
        <w:t>].</w:t>
      </w:r>
    </w:p>
    <w:p w:rsidR="00053E38" w:rsidRDefault="00A15715">
      <w:pPr>
        <w:ind w:firstLine="567"/>
        <w:jc w:val="both"/>
      </w:pPr>
      <w:r>
        <w:t>Kiểm soát đường huyết với mục tiêu HbA1c dưới 7% cho phần lớn người bệnh, nới lỏng lên 7,5–8% ở người cao tuổi, người có kỳ vọng sống ngắn hoặc có tiền sử hạ đường huyết nặng. Metformin là thuốc đầu tay nếu mức lọc cầu thận ước tính từ 30 mL/phút/1</w:t>
      </w:r>
      <w:proofErr w:type="gramStart"/>
      <w:r>
        <w:t>,73</w:t>
      </w:r>
      <w:proofErr w:type="gramEnd"/>
      <w:r>
        <w:t xml:space="preserve"> m² trở lên. Bằng chứng mạnh ủng hộ ưu tiên nhóm ức chế SGLT-2 hoặc chất chủ vận thụ thể GLP-1 ở người bệnh đái tháo đường có bệnh </w:t>
      </w:r>
      <w:proofErr w:type="gramStart"/>
      <w:r>
        <w:t>tim</w:t>
      </w:r>
      <w:proofErr w:type="gramEnd"/>
      <w:r>
        <w:t xml:space="preserve"> mạch xơ vữa nhờ lợi ích đa cơ quan: giảm biến cố tim mạch lớn, giảm nhồi máu não, giảm suy tim và giảm tử vong tim mạch. Nên tránh sulfonylurea thế hệ cũ và insulin liều cao ở người dễ té ngã do nguy cơ hạ đường huyết [</w:t>
      </w:r>
      <w:hyperlink w:anchor="TLTK_18">
        <w:r>
          <w:rPr>
            <w:color w:val="000000"/>
            <w:szCs w:val="26"/>
          </w:rPr>
          <w:t>18</w:t>
        </w:r>
      </w:hyperlink>
      <w:proofErr w:type="gramStart"/>
      <w:r>
        <w:t>,</w:t>
      </w:r>
      <w:proofErr w:type="gramEnd"/>
      <w:r>
        <w:fldChar w:fldCharType="begin"/>
      </w:r>
      <w:r>
        <w:instrText xml:space="preserve"> HYPERLINK \l "TLTK_41" \h </w:instrText>
      </w:r>
      <w:r>
        <w:fldChar w:fldCharType="separate"/>
      </w:r>
      <w:r>
        <w:rPr>
          <w:color w:val="000000"/>
          <w:szCs w:val="26"/>
        </w:rPr>
        <w:t>41</w:t>
      </w:r>
      <w:r>
        <w:rPr>
          <w:color w:val="000000"/>
          <w:szCs w:val="26"/>
        </w:rPr>
        <w:fldChar w:fldCharType="end"/>
      </w:r>
      <w:r>
        <w:t>].</w:t>
      </w:r>
    </w:p>
    <w:p w:rsidR="00053E38" w:rsidRDefault="00A15715">
      <w:pPr>
        <w:ind w:firstLine="567"/>
        <w:jc w:val="both"/>
      </w:pPr>
      <w:r>
        <w:t>Quản lý lipid theo Mục 3.3 đặt mục tiêu LDL-C dưới 70 mg/dL ở người bệnh có xơ vữa; ngưỡng dưới 55 mg/dL có thể áp dụng cho nhóm nguy cơ rất cao hoặc tái phát, nhưng không phải mục tiêu bắt buộc cho mọi trường hợp TIA hoặc đột quỵ không do xơ vữa [</w:t>
      </w:r>
      <w:hyperlink w:anchor="TLTK_18">
        <w:r>
          <w:rPr>
            <w:color w:val="000000"/>
            <w:szCs w:val="26"/>
          </w:rPr>
          <w:t>18</w:t>
        </w:r>
      </w:hyperlink>
      <w:proofErr w:type="gramStart"/>
      <w:r>
        <w:t>,</w:t>
      </w:r>
      <w:proofErr w:type="gramEnd"/>
      <w:r>
        <w:fldChar w:fldCharType="begin"/>
      </w:r>
      <w:r>
        <w:instrText xml:space="preserve"> HYPERLINK \l "TLTK_85" \h </w:instrText>
      </w:r>
      <w:r>
        <w:fldChar w:fldCharType="separate"/>
      </w:r>
      <w:r>
        <w:rPr>
          <w:color w:val="000000"/>
          <w:szCs w:val="26"/>
        </w:rPr>
        <w:t>85</w:t>
      </w:r>
      <w:r>
        <w:rPr>
          <w:color w:val="000000"/>
          <w:szCs w:val="26"/>
        </w:rPr>
        <w:fldChar w:fldCharType="end"/>
      </w:r>
      <w:r>
        <w:t>,</w:t>
      </w:r>
      <w:hyperlink w:anchor="TLTK_87">
        <w:r>
          <w:rPr>
            <w:color w:val="000000"/>
            <w:szCs w:val="26"/>
          </w:rPr>
          <w:t>87</w:t>
        </w:r>
      </w:hyperlink>
      <w:r>
        <w:t>].</w:t>
      </w:r>
    </w:p>
    <w:p w:rsidR="00053E38" w:rsidRDefault="00A15715">
      <w:pPr>
        <w:pStyle w:val="Heading3"/>
      </w:pPr>
      <w:r>
        <w:t>3.6.3. Thay đổi lối sống</w:t>
      </w:r>
    </w:p>
    <w:p w:rsidR="00053E38" w:rsidRDefault="00A15715">
      <w:pPr>
        <w:ind w:firstLine="567"/>
        <w:jc w:val="both"/>
      </w:pPr>
      <w:proofErr w:type="gramStart"/>
      <w:r>
        <w:t>Lối sống là cấu phần không thể thiếu.</w:t>
      </w:r>
      <w:proofErr w:type="gramEnd"/>
      <w:r>
        <w:t xml:space="preserve"> </w:t>
      </w:r>
      <w:proofErr w:type="gramStart"/>
      <w:r>
        <w:t>Bỏ thuốc lá hoàn toàn giảm khoảng 50% nguy cơ nhồi máu não tái phát trong 5 năm.</w:t>
      </w:r>
      <w:proofErr w:type="gramEnd"/>
      <w:r>
        <w:t xml:space="preserve"> Hạn chế rượu dưới 2 đơn vị mỗi ngày ở nam và dưới 1 đơn vị ở nữ, đồng thời tránh uống say. </w:t>
      </w:r>
      <w:proofErr w:type="gramStart"/>
      <w:r>
        <w:t>Vận động ưa khí (aerobic) cường độ trung bình ít nhất 150 phút mỗi tuần hoặc cường độ cao ít nhất 75 phút mỗi tuần, kèm tập kháng lực 2 buổi mỗi tuần.</w:t>
      </w:r>
      <w:proofErr w:type="gramEnd"/>
      <w:r>
        <w:t xml:space="preserve"> Chế độ ăn Địa Trung Hải đã được chứng minh trong PREDIMED giảm khoảng 30% biến cố tim mạch lớn ở quần thể nguy cơ cao và có thể chuyển đổi phù hợp với điều kiện Việt Nam bằng cách giảm </w:t>
      </w:r>
      <w:r>
        <w:lastRenderedPageBreak/>
        <w:t>thịt đỏ, tăng cá, dầu ô liu, các loại hạt, rau quả và ngũ cốc nguyên hạt. Mục tiêu chỉ số khối cơ thể (BMI) dưới 25 kg/m², hoặc dưới 23 kg/m² cho người Đông Á; vòng eo dưới 90 cm ở nam và dưới 80 cm ở nữ. Ngừng thở khi ngủ do tắc nghẽn cần được quản lý bằng đa ký giấc ngủ và thở áp lực dương liên tục nếu chỉ số ngừng thở – giảm thở (AHI) từ 15 trở lên, hoặc từ 5 trở lên kèm triệu chứng, vì đây là yếu tố làm tăng độc lập nguy cơ nhồi máu não tái phát [</w:t>
      </w:r>
      <w:hyperlink w:anchor="TLTK_18">
        <w:r>
          <w:rPr>
            <w:color w:val="000000"/>
            <w:szCs w:val="26"/>
          </w:rPr>
          <w:t>18</w:t>
        </w:r>
      </w:hyperlink>
      <w:proofErr w:type="gramStart"/>
      <w:r>
        <w:t>,</w:t>
      </w:r>
      <w:proofErr w:type="gramEnd"/>
      <w:r>
        <w:fldChar w:fldCharType="begin"/>
      </w:r>
      <w:r>
        <w:instrText xml:space="preserve"> HYPERLINK \l "TLTK_41" \h </w:instrText>
      </w:r>
      <w:r>
        <w:fldChar w:fldCharType="separate"/>
      </w:r>
      <w:r>
        <w:rPr>
          <w:color w:val="000000"/>
          <w:szCs w:val="26"/>
        </w:rPr>
        <w:t>41</w:t>
      </w:r>
      <w:r>
        <w:rPr>
          <w:color w:val="000000"/>
          <w:szCs w:val="26"/>
        </w:rPr>
        <w:fldChar w:fldCharType="end"/>
      </w:r>
      <w:r>
        <w:t>,</w:t>
      </w:r>
      <w:hyperlink w:anchor="TLTK_45">
        <w:r>
          <w:rPr>
            <w:color w:val="000000"/>
            <w:szCs w:val="26"/>
          </w:rPr>
          <w:t>45</w:t>
        </w:r>
      </w:hyperlink>
      <w:r>
        <w:t>].</w:t>
      </w:r>
    </w:p>
    <w:p w:rsidR="00053E38" w:rsidRDefault="00A15715">
      <w:pPr>
        <w:ind w:firstLine="567"/>
        <w:jc w:val="both"/>
      </w:pPr>
      <w:r>
        <w:t xml:space="preserve">Về tiêm chủng, vắc-xin cúm hằng năm được khuyến cáo vì liên quan đến giảm biến cố mạch máu cấp trong các phân tích gộp dịch tễ; vắc-xin phế cầu và vắc-xin phòng COVID-19 cập nhật được tiêm </w:t>
      </w:r>
      <w:proofErr w:type="gramStart"/>
      <w:r>
        <w:t>theo</w:t>
      </w:r>
      <w:proofErr w:type="gramEnd"/>
      <w:r>
        <w:t xml:space="preserve"> lịch. Sàng lọc và điều trị trầm cảm sau đột quỵ cũng rất quan trọng vì tình trạng này gặp ở 30–40% người bệnh và làm giảm mức tuân thủ điều trị; điểm PHQ-9 từ 10 trở lên gợi ý cần điều trị, với thuốc ức chế tái hấp thu serotonin chọn lọc (SSRI) là lựa chọn an toàn, tránh paroxetine ở người cao tuổi do tác dụng kháng cholinergic. Phục hồi nhận thức và liệu pháp nhận thức hành vi được bổ sung khi cần (Bảng 3.10) (Hình 3.3) [</w:t>
      </w:r>
      <w:hyperlink w:anchor="TLTK_18">
        <w:r>
          <w:rPr>
            <w:color w:val="000000"/>
            <w:szCs w:val="26"/>
          </w:rPr>
          <w:t>18</w:t>
        </w:r>
      </w:hyperlink>
      <w:proofErr w:type="gramStart"/>
      <w:r>
        <w:t>,</w:t>
      </w:r>
      <w:proofErr w:type="gramEnd"/>
      <w:r>
        <w:fldChar w:fldCharType="begin"/>
      </w:r>
      <w:r>
        <w:instrText xml:space="preserve"> HYPERLINK \l "TLTK_122" \h </w:instrText>
      </w:r>
      <w:r>
        <w:fldChar w:fldCharType="separate"/>
      </w:r>
      <w:r>
        <w:rPr>
          <w:color w:val="000000"/>
          <w:szCs w:val="26"/>
        </w:rPr>
        <w:t>122</w:t>
      </w:r>
      <w:r>
        <w:rPr>
          <w:color w:val="000000"/>
          <w:szCs w:val="26"/>
        </w:rPr>
        <w:fldChar w:fldCharType="end"/>
      </w:r>
      <w:r>
        <w:t>].</w:t>
      </w:r>
    </w:p>
    <w:p w:rsidR="00053E38" w:rsidRDefault="00A15715" w:rsidP="0019311C">
      <w:pPr>
        <w:pStyle w:val="CaptionBang"/>
      </w:pPr>
      <w:bookmarkStart w:id="50" w:name="_Toc238734956"/>
      <w:proofErr w:type="gramStart"/>
      <w:r>
        <w:t>Bảng 3.10.</w:t>
      </w:r>
      <w:proofErr w:type="gramEnd"/>
      <w:r>
        <w:t xml:space="preserve"> Phòng ngừa thứ phát đa yếu tố sau cơn thiếu máu não thoáng qua và đột </w:t>
      </w:r>
      <w:r w:rsidRPr="0019311C">
        <w:t>quỵ nhẹ</w:t>
      </w:r>
      <w:bookmarkEnd w:id="50"/>
      <w:r w:rsidRPr="0019311C">
        <w:t xml:space="preserve"> [</w:t>
      </w:r>
      <w:hyperlink w:anchor="TLTK_18">
        <w:r w:rsidRPr="0019311C">
          <w:rPr>
            <w:color w:val="000000"/>
            <w:szCs w:val="26"/>
          </w:rPr>
          <w:t>18</w:t>
        </w:r>
      </w:hyperlink>
      <w:proofErr w:type="gramStart"/>
      <w:r w:rsidRPr="0019311C">
        <w:t>,</w:t>
      </w:r>
      <w:proofErr w:type="gramEnd"/>
      <w:r w:rsidRPr="0019311C">
        <w:fldChar w:fldCharType="begin"/>
      </w:r>
      <w:r w:rsidRPr="0019311C">
        <w:instrText xml:space="preserve"> HYPERLINK \l "TLTK_20" \h </w:instrText>
      </w:r>
      <w:r w:rsidRPr="0019311C">
        <w:fldChar w:fldCharType="separate"/>
      </w:r>
      <w:r w:rsidRPr="0019311C">
        <w:rPr>
          <w:color w:val="000000"/>
          <w:szCs w:val="26"/>
        </w:rPr>
        <w:t>20</w:t>
      </w:r>
      <w:r w:rsidRPr="0019311C">
        <w:rPr>
          <w:color w:val="000000"/>
          <w:szCs w:val="26"/>
        </w:rPr>
        <w:fldChar w:fldCharType="end"/>
      </w:r>
      <w:r w:rsidRPr="0019311C">
        <w:t>,</w:t>
      </w:r>
      <w:hyperlink w:anchor="TLTK_31">
        <w:r w:rsidRPr="0019311C">
          <w:rPr>
            <w:color w:val="000000"/>
            <w:szCs w:val="26"/>
          </w:rPr>
          <w:t>31</w:t>
        </w:r>
      </w:hyperlink>
      <w:r w:rsidRPr="0019311C">
        <w:t>,</w:t>
      </w:r>
      <w:hyperlink w:anchor="TLTK_85">
        <w:r w:rsidRPr="0019311C">
          <w:rPr>
            <w:color w:val="000000"/>
            <w:szCs w:val="26"/>
          </w:rPr>
          <w:t>85</w:t>
        </w:r>
      </w:hyperlink>
      <w:r w:rsidRPr="0019311C">
        <w:t>,</w:t>
      </w:r>
      <w:hyperlink w:anchor="TLTK_122">
        <w:r w:rsidRPr="0019311C">
          <w:rPr>
            <w:color w:val="000000"/>
            <w:szCs w:val="26"/>
          </w:rPr>
          <w:t>122</w:t>
        </w:r>
      </w:hyperlink>
      <w:r w:rsidRPr="0019311C">
        <w:t>].</w:t>
      </w:r>
    </w:p>
    <w:tbl>
      <w:tblPr>
        <w:tblStyle w:val="TableGrid"/>
        <w:tblW w:w="0" w:type="auto"/>
        <w:jc w:val="center"/>
        <w:tblLook w:val="04A0" w:firstRow="1" w:lastRow="0" w:firstColumn="1" w:lastColumn="0" w:noHBand="0" w:noVBand="1"/>
      </w:tblPr>
      <w:tblGrid>
        <w:gridCol w:w="2197"/>
        <w:gridCol w:w="2197"/>
        <w:gridCol w:w="2197"/>
        <w:gridCol w:w="2197"/>
      </w:tblGrid>
      <w:tr w:rsidR="00053E38">
        <w:trPr>
          <w:tblHeader/>
          <w:jc w:val="center"/>
        </w:trPr>
        <w:tc>
          <w:tcPr>
            <w:tcW w:w="2197" w:type="dxa"/>
            <w:vAlign w:val="center"/>
          </w:tcPr>
          <w:p w:rsidR="00053E38" w:rsidRDefault="00A15715">
            <w:pPr>
              <w:spacing w:before="20" w:after="20" w:line="240" w:lineRule="auto"/>
              <w:jc w:val="center"/>
            </w:pPr>
            <w:r>
              <w:rPr>
                <w:b/>
                <w:sz w:val="24"/>
              </w:rPr>
              <w:t>Yếu tố</w:t>
            </w:r>
          </w:p>
        </w:tc>
        <w:tc>
          <w:tcPr>
            <w:tcW w:w="2197" w:type="dxa"/>
            <w:vAlign w:val="center"/>
          </w:tcPr>
          <w:p w:rsidR="00053E38" w:rsidRDefault="00A15715">
            <w:pPr>
              <w:spacing w:before="20" w:after="20" w:line="240" w:lineRule="auto"/>
              <w:jc w:val="center"/>
            </w:pPr>
            <w:r>
              <w:rPr>
                <w:b/>
                <w:sz w:val="24"/>
              </w:rPr>
              <w:t>Mục tiêu</w:t>
            </w:r>
          </w:p>
        </w:tc>
        <w:tc>
          <w:tcPr>
            <w:tcW w:w="2197" w:type="dxa"/>
            <w:vAlign w:val="center"/>
          </w:tcPr>
          <w:p w:rsidR="00053E38" w:rsidRDefault="00A15715">
            <w:pPr>
              <w:spacing w:before="20" w:after="20" w:line="240" w:lineRule="auto"/>
              <w:jc w:val="center"/>
            </w:pPr>
            <w:r>
              <w:rPr>
                <w:b/>
                <w:sz w:val="24"/>
              </w:rPr>
              <w:t>Can thiệp chính</w:t>
            </w:r>
          </w:p>
        </w:tc>
        <w:tc>
          <w:tcPr>
            <w:tcW w:w="2197" w:type="dxa"/>
            <w:vAlign w:val="center"/>
          </w:tcPr>
          <w:p w:rsidR="00053E38" w:rsidRDefault="00A15715">
            <w:pPr>
              <w:spacing w:before="20" w:after="20" w:line="240" w:lineRule="auto"/>
              <w:jc w:val="center"/>
            </w:pPr>
            <w:r>
              <w:rPr>
                <w:b/>
                <w:sz w:val="24"/>
              </w:rPr>
              <w:t>Mức bằng chứng</w:t>
            </w:r>
          </w:p>
        </w:tc>
      </w:tr>
      <w:tr w:rsidR="00053E38">
        <w:trPr>
          <w:jc w:val="center"/>
        </w:trPr>
        <w:tc>
          <w:tcPr>
            <w:tcW w:w="2197" w:type="dxa"/>
            <w:vAlign w:val="center"/>
          </w:tcPr>
          <w:p w:rsidR="00053E38" w:rsidRDefault="00A15715">
            <w:pPr>
              <w:spacing w:before="20" w:after="20" w:line="240" w:lineRule="auto"/>
              <w:jc w:val="center"/>
            </w:pPr>
            <w:r>
              <w:rPr>
                <w:sz w:val="24"/>
              </w:rPr>
              <w:t>Huyết áp</w:t>
            </w:r>
          </w:p>
        </w:tc>
        <w:tc>
          <w:tcPr>
            <w:tcW w:w="2197" w:type="dxa"/>
            <w:vAlign w:val="center"/>
          </w:tcPr>
          <w:p w:rsidR="00053E38" w:rsidRDefault="00A15715">
            <w:pPr>
              <w:spacing w:before="20" w:after="20" w:line="240" w:lineRule="auto"/>
              <w:jc w:val="center"/>
            </w:pPr>
            <w:r>
              <w:rPr>
                <w:sz w:val="24"/>
              </w:rPr>
              <w:t>Dưới 130/80 mmHg</w:t>
            </w:r>
          </w:p>
        </w:tc>
        <w:tc>
          <w:tcPr>
            <w:tcW w:w="2197" w:type="dxa"/>
            <w:vAlign w:val="center"/>
          </w:tcPr>
          <w:p w:rsidR="00053E38" w:rsidRDefault="00A15715">
            <w:pPr>
              <w:spacing w:before="20" w:after="20" w:line="240" w:lineRule="auto"/>
              <w:jc w:val="center"/>
            </w:pPr>
            <w:r>
              <w:rPr>
                <w:sz w:val="24"/>
              </w:rPr>
              <w:t>Ức chế men chuyển hoặc chẹn thụ thể; chẹn kênh calci; thiazide</w:t>
            </w:r>
          </w:p>
        </w:tc>
        <w:tc>
          <w:tcPr>
            <w:tcW w:w="2197" w:type="dxa"/>
            <w:vAlign w:val="center"/>
          </w:tcPr>
          <w:p w:rsidR="00053E38" w:rsidRDefault="00A15715">
            <w:pPr>
              <w:spacing w:before="20" w:after="20" w:line="240" w:lineRule="auto"/>
              <w:jc w:val="center"/>
            </w:pPr>
            <w:r>
              <w:rPr>
                <w:sz w:val="24"/>
              </w:rPr>
              <w:t>Mức I, bằng chứng B-R</w:t>
            </w:r>
          </w:p>
        </w:tc>
      </w:tr>
      <w:tr w:rsidR="00053E38">
        <w:trPr>
          <w:jc w:val="center"/>
        </w:trPr>
        <w:tc>
          <w:tcPr>
            <w:tcW w:w="2197" w:type="dxa"/>
            <w:vAlign w:val="center"/>
          </w:tcPr>
          <w:p w:rsidR="00053E38" w:rsidRDefault="00A15715">
            <w:pPr>
              <w:spacing w:before="20" w:after="20" w:line="240" w:lineRule="auto"/>
              <w:jc w:val="center"/>
            </w:pPr>
            <w:r>
              <w:rPr>
                <w:sz w:val="24"/>
              </w:rPr>
              <w:t>LDL-C</w:t>
            </w:r>
          </w:p>
        </w:tc>
        <w:tc>
          <w:tcPr>
            <w:tcW w:w="2197" w:type="dxa"/>
            <w:vAlign w:val="center"/>
          </w:tcPr>
          <w:p w:rsidR="00053E38" w:rsidRDefault="00A15715">
            <w:pPr>
              <w:spacing w:before="20" w:after="20" w:line="240" w:lineRule="auto"/>
              <w:jc w:val="center"/>
            </w:pPr>
            <w:r>
              <w:rPr>
                <w:sz w:val="24"/>
              </w:rPr>
              <w:t>Dưới 70 hoặc dưới 55 mg/dL</w:t>
            </w:r>
          </w:p>
        </w:tc>
        <w:tc>
          <w:tcPr>
            <w:tcW w:w="2197" w:type="dxa"/>
            <w:vAlign w:val="center"/>
          </w:tcPr>
          <w:p w:rsidR="00053E38" w:rsidRDefault="00A15715">
            <w:pPr>
              <w:spacing w:before="20" w:after="20" w:line="240" w:lineRule="auto"/>
              <w:jc w:val="center"/>
            </w:pPr>
            <w:r>
              <w:rPr>
                <w:sz w:val="24"/>
              </w:rPr>
              <w:t>Statin cường độ cao ± ezetimibe ± ức chế PCSK9</w:t>
            </w:r>
          </w:p>
        </w:tc>
        <w:tc>
          <w:tcPr>
            <w:tcW w:w="2197" w:type="dxa"/>
            <w:vAlign w:val="center"/>
          </w:tcPr>
          <w:p w:rsidR="00053E38" w:rsidRDefault="00A15715">
            <w:pPr>
              <w:spacing w:before="20" w:after="20" w:line="240" w:lineRule="auto"/>
              <w:jc w:val="center"/>
            </w:pPr>
            <w:r>
              <w:rPr>
                <w:sz w:val="24"/>
              </w:rPr>
              <w:t>Mức I, bằng chứng A</w:t>
            </w:r>
          </w:p>
        </w:tc>
      </w:tr>
      <w:tr w:rsidR="00053E38">
        <w:trPr>
          <w:jc w:val="center"/>
        </w:trPr>
        <w:tc>
          <w:tcPr>
            <w:tcW w:w="2197" w:type="dxa"/>
            <w:vAlign w:val="center"/>
          </w:tcPr>
          <w:p w:rsidR="00053E38" w:rsidRDefault="00A15715">
            <w:pPr>
              <w:spacing w:before="20" w:after="20" w:line="240" w:lineRule="auto"/>
              <w:jc w:val="center"/>
            </w:pPr>
            <w:r>
              <w:rPr>
                <w:sz w:val="24"/>
              </w:rPr>
              <w:t>HbA1c</w:t>
            </w:r>
          </w:p>
        </w:tc>
        <w:tc>
          <w:tcPr>
            <w:tcW w:w="2197" w:type="dxa"/>
            <w:vAlign w:val="center"/>
          </w:tcPr>
          <w:p w:rsidR="00053E38" w:rsidRDefault="00A15715">
            <w:pPr>
              <w:spacing w:before="20" w:after="20" w:line="240" w:lineRule="auto"/>
              <w:jc w:val="center"/>
            </w:pPr>
            <w:r>
              <w:rPr>
                <w:sz w:val="24"/>
              </w:rPr>
              <w:t>Dưới 7% (cá thể hoá)</w:t>
            </w:r>
          </w:p>
        </w:tc>
        <w:tc>
          <w:tcPr>
            <w:tcW w:w="2197" w:type="dxa"/>
            <w:vAlign w:val="center"/>
          </w:tcPr>
          <w:p w:rsidR="00053E38" w:rsidRDefault="00A15715">
            <w:pPr>
              <w:spacing w:before="20" w:after="20" w:line="240" w:lineRule="auto"/>
              <w:jc w:val="center"/>
            </w:pPr>
            <w:r>
              <w:rPr>
                <w:sz w:val="24"/>
              </w:rPr>
              <w:t>Metformin, sau đó ức chế SGLT-2 hoặc chất chủ vận thụ thể GLP-1</w:t>
            </w:r>
          </w:p>
        </w:tc>
        <w:tc>
          <w:tcPr>
            <w:tcW w:w="2197" w:type="dxa"/>
            <w:vAlign w:val="center"/>
          </w:tcPr>
          <w:p w:rsidR="00053E38" w:rsidRDefault="00A15715">
            <w:pPr>
              <w:spacing w:before="20" w:after="20" w:line="240" w:lineRule="auto"/>
              <w:jc w:val="center"/>
            </w:pPr>
            <w:r>
              <w:rPr>
                <w:sz w:val="24"/>
              </w:rPr>
              <w:t>Mức I</w:t>
            </w:r>
          </w:p>
        </w:tc>
      </w:tr>
      <w:tr w:rsidR="00053E38">
        <w:trPr>
          <w:jc w:val="center"/>
        </w:trPr>
        <w:tc>
          <w:tcPr>
            <w:tcW w:w="2197" w:type="dxa"/>
            <w:vAlign w:val="center"/>
          </w:tcPr>
          <w:p w:rsidR="00053E38" w:rsidRDefault="00A15715">
            <w:pPr>
              <w:spacing w:before="20" w:after="20" w:line="240" w:lineRule="auto"/>
              <w:jc w:val="center"/>
            </w:pPr>
            <w:r>
              <w:rPr>
                <w:sz w:val="24"/>
              </w:rPr>
              <w:t>Kháng huyết khối</w:t>
            </w:r>
          </w:p>
        </w:tc>
        <w:tc>
          <w:tcPr>
            <w:tcW w:w="2197" w:type="dxa"/>
            <w:vAlign w:val="center"/>
          </w:tcPr>
          <w:p w:rsidR="00053E38" w:rsidRDefault="00A15715">
            <w:pPr>
              <w:spacing w:before="20" w:after="20" w:line="240" w:lineRule="auto"/>
              <w:jc w:val="center"/>
            </w:pPr>
            <w:r>
              <w:rPr>
                <w:sz w:val="24"/>
              </w:rPr>
              <w:t>Theo cơ chế bệnh sinh</w:t>
            </w:r>
          </w:p>
        </w:tc>
        <w:tc>
          <w:tcPr>
            <w:tcW w:w="2197" w:type="dxa"/>
            <w:vAlign w:val="center"/>
          </w:tcPr>
          <w:p w:rsidR="00053E38" w:rsidRDefault="00A15715">
            <w:pPr>
              <w:spacing w:before="20" w:after="20" w:line="240" w:lineRule="auto"/>
              <w:jc w:val="center"/>
            </w:pPr>
            <w:r>
              <w:rPr>
                <w:sz w:val="24"/>
              </w:rPr>
              <w:t>Kháng kết tập tiểu cầu kép 21 ngày rồi đơn trị; kháng đông nếu rung nhĩ</w:t>
            </w:r>
          </w:p>
        </w:tc>
        <w:tc>
          <w:tcPr>
            <w:tcW w:w="2197" w:type="dxa"/>
            <w:vAlign w:val="center"/>
          </w:tcPr>
          <w:p w:rsidR="00053E38" w:rsidRDefault="00A15715">
            <w:pPr>
              <w:spacing w:before="20" w:after="20" w:line="240" w:lineRule="auto"/>
              <w:jc w:val="center"/>
            </w:pPr>
            <w:r>
              <w:rPr>
                <w:sz w:val="24"/>
              </w:rPr>
              <w:t>Mức I, bằng chứng A</w:t>
            </w:r>
          </w:p>
        </w:tc>
      </w:tr>
      <w:tr w:rsidR="00053E38">
        <w:trPr>
          <w:jc w:val="center"/>
        </w:trPr>
        <w:tc>
          <w:tcPr>
            <w:tcW w:w="2197" w:type="dxa"/>
            <w:vAlign w:val="center"/>
          </w:tcPr>
          <w:p w:rsidR="00053E38" w:rsidRDefault="00A15715">
            <w:pPr>
              <w:spacing w:before="20" w:after="20" w:line="240" w:lineRule="auto"/>
              <w:jc w:val="center"/>
            </w:pPr>
            <w:r>
              <w:rPr>
                <w:sz w:val="24"/>
              </w:rPr>
              <w:t>Thuốc lá</w:t>
            </w:r>
          </w:p>
        </w:tc>
        <w:tc>
          <w:tcPr>
            <w:tcW w:w="2197" w:type="dxa"/>
            <w:vAlign w:val="center"/>
          </w:tcPr>
          <w:p w:rsidR="00053E38" w:rsidRDefault="00A15715">
            <w:pPr>
              <w:spacing w:before="20" w:after="20" w:line="240" w:lineRule="auto"/>
              <w:jc w:val="center"/>
            </w:pPr>
            <w:r>
              <w:rPr>
                <w:sz w:val="24"/>
              </w:rPr>
              <w:t>Bỏ hoàn toàn</w:t>
            </w:r>
          </w:p>
        </w:tc>
        <w:tc>
          <w:tcPr>
            <w:tcW w:w="2197" w:type="dxa"/>
            <w:vAlign w:val="center"/>
          </w:tcPr>
          <w:p w:rsidR="00053E38" w:rsidRDefault="00A15715">
            <w:pPr>
              <w:spacing w:before="20" w:after="20" w:line="240" w:lineRule="auto"/>
              <w:jc w:val="center"/>
            </w:pPr>
            <w:r>
              <w:rPr>
                <w:sz w:val="24"/>
              </w:rPr>
              <w:t>Tư vấn kết hợp thuốc hỗ trợ cai</w:t>
            </w:r>
          </w:p>
        </w:tc>
        <w:tc>
          <w:tcPr>
            <w:tcW w:w="2197" w:type="dxa"/>
            <w:vAlign w:val="center"/>
          </w:tcPr>
          <w:p w:rsidR="00053E38" w:rsidRDefault="00A15715">
            <w:pPr>
              <w:spacing w:before="20" w:after="20" w:line="240" w:lineRule="auto"/>
              <w:jc w:val="center"/>
            </w:pPr>
            <w:r>
              <w:rPr>
                <w:sz w:val="24"/>
              </w:rPr>
              <w:t>Mức I</w:t>
            </w:r>
          </w:p>
        </w:tc>
      </w:tr>
      <w:tr w:rsidR="00053E38">
        <w:trPr>
          <w:jc w:val="center"/>
        </w:trPr>
        <w:tc>
          <w:tcPr>
            <w:tcW w:w="2197" w:type="dxa"/>
            <w:vAlign w:val="center"/>
          </w:tcPr>
          <w:p w:rsidR="00053E38" w:rsidRDefault="00A15715">
            <w:pPr>
              <w:spacing w:before="20" w:after="20" w:line="240" w:lineRule="auto"/>
              <w:jc w:val="center"/>
            </w:pPr>
            <w:r>
              <w:rPr>
                <w:sz w:val="24"/>
              </w:rPr>
              <w:t>Rượu</w:t>
            </w:r>
          </w:p>
        </w:tc>
        <w:tc>
          <w:tcPr>
            <w:tcW w:w="2197" w:type="dxa"/>
            <w:vAlign w:val="center"/>
          </w:tcPr>
          <w:p w:rsidR="00053E38" w:rsidRDefault="00A15715">
            <w:pPr>
              <w:spacing w:before="20" w:after="20" w:line="240" w:lineRule="auto"/>
              <w:jc w:val="center"/>
            </w:pPr>
            <w:r>
              <w:rPr>
                <w:sz w:val="24"/>
              </w:rPr>
              <w:t xml:space="preserve">Dưới 2 đơn vị (nam), dưới 1 đơn </w:t>
            </w:r>
            <w:r>
              <w:rPr>
                <w:sz w:val="24"/>
              </w:rPr>
              <w:lastRenderedPageBreak/>
              <w:t>vị (nữ)</w:t>
            </w:r>
          </w:p>
        </w:tc>
        <w:tc>
          <w:tcPr>
            <w:tcW w:w="2197" w:type="dxa"/>
            <w:vAlign w:val="center"/>
          </w:tcPr>
          <w:p w:rsidR="00053E38" w:rsidRDefault="00A15715">
            <w:pPr>
              <w:spacing w:before="20" w:after="20" w:line="240" w:lineRule="auto"/>
              <w:jc w:val="center"/>
            </w:pPr>
            <w:r>
              <w:rPr>
                <w:sz w:val="24"/>
              </w:rPr>
              <w:lastRenderedPageBreak/>
              <w:t>Tư vấn</w:t>
            </w:r>
          </w:p>
        </w:tc>
        <w:tc>
          <w:tcPr>
            <w:tcW w:w="2197" w:type="dxa"/>
            <w:vAlign w:val="center"/>
          </w:tcPr>
          <w:p w:rsidR="00053E38" w:rsidRDefault="00A15715">
            <w:pPr>
              <w:spacing w:before="20" w:after="20" w:line="240" w:lineRule="auto"/>
              <w:jc w:val="center"/>
            </w:pPr>
            <w:r>
              <w:rPr>
                <w:sz w:val="24"/>
              </w:rPr>
              <w:t>Mức IIa</w:t>
            </w:r>
          </w:p>
        </w:tc>
      </w:tr>
      <w:tr w:rsidR="00053E38">
        <w:trPr>
          <w:jc w:val="center"/>
        </w:trPr>
        <w:tc>
          <w:tcPr>
            <w:tcW w:w="2197" w:type="dxa"/>
            <w:vAlign w:val="center"/>
          </w:tcPr>
          <w:p w:rsidR="00053E38" w:rsidRDefault="00A15715">
            <w:pPr>
              <w:spacing w:before="20" w:after="20" w:line="240" w:lineRule="auto"/>
              <w:jc w:val="center"/>
            </w:pPr>
            <w:r>
              <w:rPr>
                <w:sz w:val="24"/>
              </w:rPr>
              <w:lastRenderedPageBreak/>
              <w:t>Hoạt động thể lực</w:t>
            </w:r>
          </w:p>
        </w:tc>
        <w:tc>
          <w:tcPr>
            <w:tcW w:w="2197" w:type="dxa"/>
            <w:vAlign w:val="center"/>
          </w:tcPr>
          <w:p w:rsidR="00053E38" w:rsidRDefault="00A15715">
            <w:pPr>
              <w:spacing w:before="20" w:after="20" w:line="240" w:lineRule="auto"/>
              <w:jc w:val="center"/>
            </w:pPr>
            <w:r>
              <w:rPr>
                <w:sz w:val="24"/>
              </w:rPr>
              <w:t>Ít nhất 150 phút mỗi tuần</w:t>
            </w:r>
          </w:p>
        </w:tc>
        <w:tc>
          <w:tcPr>
            <w:tcW w:w="2197" w:type="dxa"/>
            <w:vAlign w:val="center"/>
          </w:tcPr>
          <w:p w:rsidR="00053E38" w:rsidRDefault="00A15715">
            <w:pPr>
              <w:spacing w:before="20" w:after="20" w:line="240" w:lineRule="auto"/>
              <w:jc w:val="center"/>
            </w:pPr>
            <w:r>
              <w:rPr>
                <w:sz w:val="24"/>
              </w:rPr>
              <w:t>Đi bộ nhanh, đạp xe, bơi</w:t>
            </w:r>
          </w:p>
        </w:tc>
        <w:tc>
          <w:tcPr>
            <w:tcW w:w="2197" w:type="dxa"/>
            <w:vAlign w:val="center"/>
          </w:tcPr>
          <w:p w:rsidR="00053E38" w:rsidRDefault="00A15715">
            <w:pPr>
              <w:spacing w:before="20" w:after="20" w:line="240" w:lineRule="auto"/>
              <w:jc w:val="center"/>
            </w:pPr>
            <w:r>
              <w:rPr>
                <w:sz w:val="24"/>
              </w:rPr>
              <w:t>Mức I</w:t>
            </w:r>
          </w:p>
        </w:tc>
      </w:tr>
      <w:tr w:rsidR="00053E38">
        <w:trPr>
          <w:jc w:val="center"/>
        </w:trPr>
        <w:tc>
          <w:tcPr>
            <w:tcW w:w="2197" w:type="dxa"/>
            <w:vAlign w:val="center"/>
          </w:tcPr>
          <w:p w:rsidR="00053E38" w:rsidRDefault="00A15715">
            <w:pPr>
              <w:spacing w:before="20" w:after="20" w:line="240" w:lineRule="auto"/>
              <w:jc w:val="center"/>
            </w:pPr>
            <w:r>
              <w:rPr>
                <w:sz w:val="24"/>
              </w:rPr>
              <w:t>Chế độ ăn</w:t>
            </w:r>
          </w:p>
        </w:tc>
        <w:tc>
          <w:tcPr>
            <w:tcW w:w="2197" w:type="dxa"/>
            <w:vAlign w:val="center"/>
          </w:tcPr>
          <w:p w:rsidR="00053E38" w:rsidRDefault="00A15715">
            <w:pPr>
              <w:spacing w:before="20" w:after="20" w:line="240" w:lineRule="auto"/>
              <w:jc w:val="center"/>
            </w:pPr>
            <w:r>
              <w:rPr>
                <w:sz w:val="24"/>
              </w:rPr>
              <w:t>Địa Trung Hải hoặc DASH</w:t>
            </w:r>
          </w:p>
        </w:tc>
        <w:tc>
          <w:tcPr>
            <w:tcW w:w="2197" w:type="dxa"/>
            <w:vAlign w:val="center"/>
          </w:tcPr>
          <w:p w:rsidR="00053E38" w:rsidRDefault="00A15715">
            <w:pPr>
              <w:spacing w:before="20" w:after="20" w:line="240" w:lineRule="auto"/>
              <w:jc w:val="center"/>
            </w:pPr>
            <w:r>
              <w:rPr>
                <w:sz w:val="24"/>
              </w:rPr>
              <w:t>Tăng cá, rau, ngũ cốc nguyên hạt; muối dưới 5 g/ngày</w:t>
            </w:r>
          </w:p>
        </w:tc>
        <w:tc>
          <w:tcPr>
            <w:tcW w:w="2197" w:type="dxa"/>
            <w:vAlign w:val="center"/>
          </w:tcPr>
          <w:p w:rsidR="00053E38" w:rsidRDefault="00A15715">
            <w:pPr>
              <w:spacing w:before="20" w:after="20" w:line="240" w:lineRule="auto"/>
              <w:jc w:val="center"/>
            </w:pPr>
            <w:r>
              <w:rPr>
                <w:sz w:val="24"/>
              </w:rPr>
              <w:t>Mức I</w:t>
            </w:r>
          </w:p>
        </w:tc>
      </w:tr>
      <w:tr w:rsidR="00053E38">
        <w:trPr>
          <w:jc w:val="center"/>
        </w:trPr>
        <w:tc>
          <w:tcPr>
            <w:tcW w:w="2197" w:type="dxa"/>
            <w:vAlign w:val="center"/>
          </w:tcPr>
          <w:p w:rsidR="00053E38" w:rsidRDefault="00A15715">
            <w:pPr>
              <w:spacing w:before="20" w:after="20" w:line="240" w:lineRule="auto"/>
              <w:jc w:val="center"/>
            </w:pPr>
            <w:r>
              <w:rPr>
                <w:sz w:val="24"/>
              </w:rPr>
              <w:t>Cân nặng</w:t>
            </w:r>
          </w:p>
        </w:tc>
        <w:tc>
          <w:tcPr>
            <w:tcW w:w="2197" w:type="dxa"/>
            <w:vAlign w:val="center"/>
          </w:tcPr>
          <w:p w:rsidR="00053E38" w:rsidRDefault="00A15715">
            <w:pPr>
              <w:spacing w:before="20" w:after="20" w:line="240" w:lineRule="auto"/>
              <w:jc w:val="center"/>
            </w:pPr>
            <w:r>
              <w:rPr>
                <w:sz w:val="24"/>
              </w:rPr>
              <w:t>BMI dưới 25 (dưới 23 với người Đông Á)</w:t>
            </w:r>
          </w:p>
        </w:tc>
        <w:tc>
          <w:tcPr>
            <w:tcW w:w="2197" w:type="dxa"/>
            <w:vAlign w:val="center"/>
          </w:tcPr>
          <w:p w:rsidR="00053E38" w:rsidRDefault="00A15715">
            <w:pPr>
              <w:spacing w:before="20" w:after="20" w:line="240" w:lineRule="auto"/>
              <w:jc w:val="center"/>
            </w:pPr>
            <w:r>
              <w:rPr>
                <w:sz w:val="24"/>
              </w:rPr>
              <w:t>Giảm cân 5–10% nếu thừa cân</w:t>
            </w:r>
          </w:p>
        </w:tc>
        <w:tc>
          <w:tcPr>
            <w:tcW w:w="2197" w:type="dxa"/>
            <w:vAlign w:val="center"/>
          </w:tcPr>
          <w:p w:rsidR="00053E38" w:rsidRDefault="00A15715">
            <w:pPr>
              <w:spacing w:before="20" w:after="20" w:line="240" w:lineRule="auto"/>
              <w:jc w:val="center"/>
            </w:pPr>
            <w:r>
              <w:rPr>
                <w:sz w:val="24"/>
              </w:rPr>
              <w:t>Mức IIa</w:t>
            </w:r>
          </w:p>
        </w:tc>
      </w:tr>
      <w:tr w:rsidR="00053E38">
        <w:trPr>
          <w:jc w:val="center"/>
        </w:trPr>
        <w:tc>
          <w:tcPr>
            <w:tcW w:w="2197" w:type="dxa"/>
            <w:vAlign w:val="center"/>
          </w:tcPr>
          <w:p w:rsidR="00053E38" w:rsidRDefault="00A15715">
            <w:pPr>
              <w:spacing w:before="20" w:after="20" w:line="240" w:lineRule="auto"/>
              <w:jc w:val="center"/>
            </w:pPr>
            <w:r>
              <w:rPr>
                <w:sz w:val="24"/>
              </w:rPr>
              <w:t>Ngừng thở khi ngủ</w:t>
            </w:r>
          </w:p>
        </w:tc>
        <w:tc>
          <w:tcPr>
            <w:tcW w:w="2197" w:type="dxa"/>
            <w:vAlign w:val="center"/>
          </w:tcPr>
          <w:p w:rsidR="00053E38" w:rsidRDefault="00A15715">
            <w:pPr>
              <w:spacing w:before="20" w:after="20" w:line="240" w:lineRule="auto"/>
              <w:jc w:val="center"/>
            </w:pPr>
            <w:r>
              <w:rPr>
                <w:sz w:val="24"/>
              </w:rPr>
              <w:t>Kiểm soát triệu chứng</w:t>
            </w:r>
          </w:p>
        </w:tc>
        <w:tc>
          <w:tcPr>
            <w:tcW w:w="2197" w:type="dxa"/>
            <w:vAlign w:val="center"/>
          </w:tcPr>
          <w:p w:rsidR="00053E38" w:rsidRDefault="00A15715">
            <w:pPr>
              <w:spacing w:before="20" w:after="20" w:line="240" w:lineRule="auto"/>
              <w:jc w:val="center"/>
            </w:pPr>
            <w:r>
              <w:rPr>
                <w:sz w:val="24"/>
              </w:rPr>
              <w:t>Đa ký giấc ngủ và thở áp lực dương nếu AHI ≥ 15</w:t>
            </w:r>
          </w:p>
        </w:tc>
        <w:tc>
          <w:tcPr>
            <w:tcW w:w="2197" w:type="dxa"/>
            <w:vAlign w:val="center"/>
          </w:tcPr>
          <w:p w:rsidR="00053E38" w:rsidRDefault="00A15715">
            <w:pPr>
              <w:spacing w:before="20" w:after="20" w:line="240" w:lineRule="auto"/>
              <w:jc w:val="center"/>
            </w:pPr>
            <w:r>
              <w:rPr>
                <w:sz w:val="24"/>
              </w:rPr>
              <w:t>Mức IIa</w:t>
            </w:r>
          </w:p>
        </w:tc>
      </w:tr>
      <w:tr w:rsidR="00053E38">
        <w:trPr>
          <w:jc w:val="center"/>
        </w:trPr>
        <w:tc>
          <w:tcPr>
            <w:tcW w:w="2197" w:type="dxa"/>
            <w:vAlign w:val="center"/>
          </w:tcPr>
          <w:p w:rsidR="00053E38" w:rsidRDefault="00A15715">
            <w:pPr>
              <w:spacing w:before="20" w:after="20" w:line="240" w:lineRule="auto"/>
              <w:jc w:val="center"/>
            </w:pPr>
            <w:r>
              <w:rPr>
                <w:sz w:val="24"/>
              </w:rPr>
              <w:t>Trầm cảm</w:t>
            </w:r>
          </w:p>
        </w:tc>
        <w:tc>
          <w:tcPr>
            <w:tcW w:w="2197" w:type="dxa"/>
            <w:vAlign w:val="center"/>
          </w:tcPr>
          <w:p w:rsidR="00053E38" w:rsidRDefault="00A15715">
            <w:pPr>
              <w:spacing w:before="20" w:after="20" w:line="240" w:lineRule="auto"/>
              <w:jc w:val="center"/>
            </w:pPr>
            <w:r>
              <w:rPr>
                <w:sz w:val="24"/>
              </w:rPr>
              <w:t>PHQ-9 dưới 5</w:t>
            </w:r>
          </w:p>
        </w:tc>
        <w:tc>
          <w:tcPr>
            <w:tcW w:w="2197" w:type="dxa"/>
            <w:vAlign w:val="center"/>
          </w:tcPr>
          <w:p w:rsidR="00053E38" w:rsidRDefault="00A15715">
            <w:pPr>
              <w:spacing w:before="20" w:after="20" w:line="240" w:lineRule="auto"/>
              <w:jc w:val="center"/>
            </w:pPr>
            <w:r>
              <w:rPr>
                <w:sz w:val="24"/>
              </w:rPr>
              <w:t>Sàng lọc và điều trị bằng SSRI ± liệu pháp nhận thức hành vi</w:t>
            </w:r>
          </w:p>
        </w:tc>
        <w:tc>
          <w:tcPr>
            <w:tcW w:w="2197" w:type="dxa"/>
            <w:vAlign w:val="center"/>
          </w:tcPr>
          <w:p w:rsidR="00053E38" w:rsidRDefault="00A15715">
            <w:pPr>
              <w:spacing w:before="20" w:after="20" w:line="240" w:lineRule="auto"/>
              <w:jc w:val="center"/>
            </w:pPr>
            <w:r>
              <w:rPr>
                <w:sz w:val="24"/>
              </w:rPr>
              <w:t>Mức IIa</w:t>
            </w:r>
          </w:p>
        </w:tc>
      </w:tr>
      <w:tr w:rsidR="00053E38">
        <w:trPr>
          <w:jc w:val="center"/>
        </w:trPr>
        <w:tc>
          <w:tcPr>
            <w:tcW w:w="2197" w:type="dxa"/>
            <w:vAlign w:val="center"/>
          </w:tcPr>
          <w:p w:rsidR="00053E38" w:rsidRDefault="00A15715">
            <w:pPr>
              <w:spacing w:before="20" w:after="20" w:line="240" w:lineRule="auto"/>
              <w:jc w:val="center"/>
            </w:pPr>
            <w:r>
              <w:rPr>
                <w:sz w:val="24"/>
              </w:rPr>
              <w:t>Tiêm chủng</w:t>
            </w:r>
          </w:p>
        </w:tc>
        <w:tc>
          <w:tcPr>
            <w:tcW w:w="2197" w:type="dxa"/>
            <w:vAlign w:val="center"/>
          </w:tcPr>
          <w:p w:rsidR="00053E38" w:rsidRDefault="00A15715">
            <w:pPr>
              <w:spacing w:before="20" w:after="20" w:line="240" w:lineRule="auto"/>
              <w:jc w:val="center"/>
            </w:pPr>
            <w:r>
              <w:rPr>
                <w:sz w:val="24"/>
              </w:rPr>
              <w:t>Theo lịch</w:t>
            </w:r>
          </w:p>
        </w:tc>
        <w:tc>
          <w:tcPr>
            <w:tcW w:w="2197" w:type="dxa"/>
            <w:vAlign w:val="center"/>
          </w:tcPr>
          <w:p w:rsidR="00053E38" w:rsidRDefault="00A15715">
            <w:pPr>
              <w:spacing w:before="20" w:after="20" w:line="240" w:lineRule="auto"/>
              <w:jc w:val="center"/>
            </w:pPr>
            <w:r>
              <w:rPr>
                <w:sz w:val="24"/>
              </w:rPr>
              <w:t>Cúm hằng năm; phế cầu; COVID-19</w:t>
            </w:r>
          </w:p>
        </w:tc>
        <w:tc>
          <w:tcPr>
            <w:tcW w:w="2197" w:type="dxa"/>
            <w:vAlign w:val="center"/>
          </w:tcPr>
          <w:p w:rsidR="00053E38" w:rsidRDefault="00A15715">
            <w:pPr>
              <w:spacing w:before="20" w:after="20" w:line="240" w:lineRule="auto"/>
              <w:jc w:val="center"/>
            </w:pPr>
            <w:r>
              <w:rPr>
                <w:sz w:val="24"/>
              </w:rPr>
              <w:t>Mức IIa</w:t>
            </w:r>
          </w:p>
        </w:tc>
      </w:tr>
    </w:tbl>
    <w:p w:rsidR="00053E38" w:rsidRDefault="00053E38">
      <w:pPr>
        <w:spacing w:after="120" w:line="240" w:lineRule="auto"/>
      </w:pPr>
    </w:p>
    <w:p w:rsidR="00053E38" w:rsidRDefault="00156600">
      <w:pPr>
        <w:keepNext/>
        <w:spacing w:before="120" w:after="40"/>
        <w:jc w:val="center"/>
      </w:pPr>
      <w:r>
        <w:rPr>
          <w:noProof/>
        </w:rPr>
        <w:lastRenderedPageBreak/>
        <w:drawing>
          <wp:inline distT="0" distB="0" distL="0" distR="0">
            <wp:extent cx="5580380" cy="4132580"/>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824361833_2288877282543632696_2562694809699610219_e317cf96d864516a1925d4d07d11f90d.jpg"/>
                    <pic:cNvPicPr/>
                  </pic:nvPicPr>
                  <pic:blipFill>
                    <a:blip r:embed="rId18">
                      <a:extLst>
                        <a:ext uri="{28A0092B-C50C-407E-A947-70E740481C1C}">
                          <a14:useLocalDpi xmlns:a14="http://schemas.microsoft.com/office/drawing/2010/main" val="0"/>
                        </a:ext>
                      </a:extLst>
                    </a:blip>
                    <a:stretch>
                      <a:fillRect/>
                    </a:stretch>
                  </pic:blipFill>
                  <pic:spPr>
                    <a:xfrm>
                      <a:off x="0" y="0"/>
                      <a:ext cx="5580380" cy="4132580"/>
                    </a:xfrm>
                    <a:prstGeom prst="rect">
                      <a:avLst/>
                    </a:prstGeom>
                  </pic:spPr>
                </pic:pic>
              </a:graphicData>
            </a:graphic>
          </wp:inline>
        </w:drawing>
      </w:r>
    </w:p>
    <w:p w:rsidR="00053E38" w:rsidRDefault="00A15715" w:rsidP="00156600">
      <w:pPr>
        <w:pStyle w:val="CaptionHinh"/>
      </w:pPr>
      <w:bookmarkStart w:id="51" w:name="_Toc238734970"/>
      <w:proofErr w:type="gramStart"/>
      <w:r>
        <w:t>Hình 3.3.</w:t>
      </w:r>
      <w:proofErr w:type="gramEnd"/>
      <w:r>
        <w:t xml:space="preserve"> Lưu đồ lựa chọn thuốc trong phòng ngừa thứ phát sau đột quỵ thiếu máu não hoặc cơn thiếu máu não thoáng qua lần đầu: theo dõi và hạ huyết áp bằng ức chế men chuyển, chẹn kênh calci hoặc lợi tiểu thiazide; statin cường độ cao, thêm ezetimibe nếu LDL-C còn trên 70 mg/dL (1,8 mmol/L); kháng đông dài hạn nếu có rung nhĩ; nếu không có rung nhĩ thì dùng kháng kết tập tiểu cầu kép 3 tuần cho đột quỵ nhẹ (NIHSS ≤ 3) hoặc cơn thiếu máu não thoáng qua nguy cơ cao (ABCD2 ≥ 4), sau đó chuyển đơn trị dài hạn bằng aspirin, clopidogrel hoặc aspirin phối hợp </w:t>
      </w:r>
      <w:r w:rsidRPr="00156600">
        <w:t>dipyridamol</w:t>
      </w:r>
      <w:bookmarkEnd w:id="51"/>
      <w:r w:rsidRPr="00156600">
        <w:t xml:space="preserve"> [</w:t>
      </w:r>
      <w:hyperlink w:anchor="TLTK_122">
        <w:r w:rsidRPr="00156600">
          <w:rPr>
            <w:color w:val="000000"/>
            <w:szCs w:val="26"/>
          </w:rPr>
          <w:t>122</w:t>
        </w:r>
      </w:hyperlink>
      <w:r w:rsidRPr="00156600">
        <w:t>].</w:t>
      </w:r>
    </w:p>
    <w:p w:rsidR="00053E38" w:rsidRDefault="00A15715">
      <w:pPr>
        <w:pStyle w:val="Heading3"/>
      </w:pPr>
      <w:r>
        <w:t xml:space="preserve">3.6.4. Tuân thủ điều trị và </w:t>
      </w:r>
      <w:proofErr w:type="gramStart"/>
      <w:r>
        <w:t>theo</w:t>
      </w:r>
      <w:proofErr w:type="gramEnd"/>
      <w:r>
        <w:t xml:space="preserve"> dõi lâu dài</w:t>
      </w:r>
    </w:p>
    <w:p w:rsidR="00053E38" w:rsidRDefault="00A15715">
      <w:pPr>
        <w:ind w:firstLine="567"/>
        <w:jc w:val="both"/>
      </w:pPr>
      <w:r>
        <w:t xml:space="preserve">Theo dõi đa chuyên khoa định kỳ là cấu phần cuối cùng: tháng thứ nhất đánh giá tuân thủ thuốc, tác dụng phụ và huyết áp; tháng thứ ba xét nghiệm lipid, HbA1c và chức năng thận; tháng thứ sáu và thứ mười hai đánh giá toàn diện gồm siêu âm Doppler động mạch cảnh nếu có hẹp ban đầu, theo dõi triệu chứng tái phát và đánh giá tâm lý. Mô hình phòng khám TIA đa chuyên khoa với điều dưỡng chuyên trách </w:t>
      </w:r>
      <w:r>
        <w:lastRenderedPageBreak/>
        <w:t>hỗ trợ tuân thủ đã được chứng minh giảm nhồi máu não tái phát và tử vong dài hạn so với chăm sóc thông thường, đồng thời cải thiện tỷ số chi phí – hiệu quả [</w:t>
      </w:r>
      <w:hyperlink w:anchor="TLTK_20">
        <w:r>
          <w:rPr>
            <w:color w:val="000000"/>
            <w:szCs w:val="26"/>
          </w:rPr>
          <w:t>20</w:t>
        </w:r>
      </w:hyperlink>
      <w:proofErr w:type="gramStart"/>
      <w:r>
        <w:t>,</w:t>
      </w:r>
      <w:proofErr w:type="gramEnd"/>
      <w:r>
        <w:fldChar w:fldCharType="begin"/>
      </w:r>
      <w:r>
        <w:instrText xml:space="preserve"> HYPERLINK \l "TLTK_31" \h </w:instrText>
      </w:r>
      <w:r>
        <w:fldChar w:fldCharType="separate"/>
      </w:r>
      <w:r>
        <w:rPr>
          <w:color w:val="000000"/>
          <w:szCs w:val="26"/>
        </w:rPr>
        <w:t>31</w:t>
      </w:r>
      <w:r>
        <w:rPr>
          <w:color w:val="000000"/>
          <w:szCs w:val="26"/>
        </w:rPr>
        <w:fldChar w:fldCharType="end"/>
      </w:r>
      <w:r>
        <w:t>,</w:t>
      </w:r>
      <w:hyperlink w:anchor="TLTK_41">
        <w:r>
          <w:rPr>
            <w:color w:val="000000"/>
            <w:szCs w:val="26"/>
          </w:rPr>
          <w:t>41</w:t>
        </w:r>
      </w:hyperlink>
      <w:r>
        <w:t>].</w:t>
      </w:r>
    </w:p>
    <w:p w:rsidR="00053E38" w:rsidRDefault="00A15715">
      <w:pPr>
        <w:ind w:firstLine="567"/>
        <w:jc w:val="both"/>
      </w:pPr>
      <w:proofErr w:type="gramStart"/>
      <w:r>
        <w:t>Tuân thủ điều trị là yếu tố quyết định kết quả thực tế.</w:t>
      </w:r>
      <w:proofErr w:type="gramEnd"/>
      <w:r>
        <w:t xml:space="preserve"> </w:t>
      </w:r>
      <w:proofErr w:type="gramStart"/>
      <w:r>
        <w:t>Nghiên cứu cộng đồng cho thấy chỉ 50–60% người bệnh duy trì đầy đủ statin, kháng kết tập tiểu cầu và thuốc hạ huyết áp sau một năm — cho thấy khoảng cách lớn giữa hiệu lực trong thử nghiệm và hiệu quả trong thực tế.</w:t>
      </w:r>
      <w:proofErr w:type="gramEnd"/>
      <w:r>
        <w:t xml:space="preserve"> Các chiến lược tăng tuân thủ gồm viên phối hợp liều cố định nhằm đơn giản hoá lịch dùng thuốc, nhắc nhở bằng tin nhắn hoặc ứng dụng số, giáo dục người bệnh và gia đình về cơ chế bệnh cùng nguy cơ tái phát, ra quyết định chung, và hỗ trợ tâm lý xã hội. Viên phối hợp chứa aspirin, statin và thuốc hạ huyết áp đã được nghiên cứu trong SECURE và HOPE-3, cho thấy cải thiện tuân thủ và giảm biến cố [</w:t>
      </w:r>
      <w:hyperlink w:anchor="TLTK_50">
        <w:r>
          <w:rPr>
            <w:color w:val="000000"/>
            <w:szCs w:val="26"/>
          </w:rPr>
          <w:t>50</w:t>
        </w:r>
      </w:hyperlink>
      <w:proofErr w:type="gramStart"/>
      <w:r>
        <w:t>,</w:t>
      </w:r>
      <w:proofErr w:type="gramEnd"/>
      <w:r>
        <w:fldChar w:fldCharType="begin"/>
      </w:r>
      <w:r>
        <w:instrText xml:space="preserve"> HYPERLINK \l "TLTK_122" \h </w:instrText>
      </w:r>
      <w:r>
        <w:fldChar w:fldCharType="separate"/>
      </w:r>
      <w:r>
        <w:rPr>
          <w:color w:val="000000"/>
          <w:szCs w:val="26"/>
        </w:rPr>
        <w:t>122</w:t>
      </w:r>
      <w:r>
        <w:rPr>
          <w:color w:val="000000"/>
          <w:szCs w:val="26"/>
        </w:rPr>
        <w:fldChar w:fldCharType="end"/>
      </w:r>
      <w:r>
        <w:t>,</w:t>
      </w:r>
      <w:hyperlink w:anchor="TLTK_123">
        <w:r>
          <w:rPr>
            <w:color w:val="000000"/>
            <w:szCs w:val="26"/>
          </w:rPr>
          <w:t>123</w:t>
        </w:r>
      </w:hyperlink>
      <w:r>
        <w:t>].</w:t>
      </w:r>
    </w:p>
    <w:p w:rsidR="00053E38" w:rsidRDefault="00A15715">
      <w:pPr>
        <w:ind w:firstLine="567"/>
        <w:jc w:val="both"/>
      </w:pPr>
      <w:r>
        <w:t xml:space="preserve">Phục hồi chức năng sau đột quỵ nhẹ không đơn thuần là phục hồi vận động — nhiều người bệnh có suy giảm nhận thức mạch máu mức nhẹ, mệt mỏi mạn tính sau đột quỵ và rối loạn cảm xúc ảnh hưởng đến chất lượng sống cùng khả năng tái hoà nhập </w:t>
      </w:r>
      <w:proofErr w:type="gramStart"/>
      <w:r>
        <w:t>lao</w:t>
      </w:r>
      <w:proofErr w:type="gramEnd"/>
      <w:r>
        <w:t xml:space="preserve"> động. </w:t>
      </w:r>
      <w:proofErr w:type="gramStart"/>
      <w:r>
        <w:t>Sàng lọc nhận thức bằng thang MoCA tại thời điểm xuất viện và khi tái khám 3–6 tháng cho phép phát hiện sớm.</w:t>
      </w:r>
      <w:proofErr w:type="gramEnd"/>
      <w:r>
        <w:t xml:space="preserve"> </w:t>
      </w:r>
      <w:proofErr w:type="gramStart"/>
      <w:r>
        <w:t>Phục hồi chức năng đa chuyên khoa phối hợp với gia đình cải thiện kết cục chức năng dài hạn.</w:t>
      </w:r>
      <w:proofErr w:type="gramEnd"/>
      <w:r>
        <w:t xml:space="preserve"> Các yếu tố lối sống được xem là yếu tố nguy cơ có thể thay đổi được: bỏ thuốc lá, vận động đều đặn và ăn theo mô hình Địa Trung Hải không chỉ phòng ngừa tái phát mà còn hỗ trợ phục hồi não và giảm nguy cơ sa sút trí tuệ về sau [</w:t>
      </w:r>
      <w:hyperlink w:anchor="TLTK_18">
        <w:r>
          <w:rPr>
            <w:color w:val="000000"/>
            <w:szCs w:val="26"/>
          </w:rPr>
          <w:t>18</w:t>
        </w:r>
      </w:hyperlink>
      <w:r>
        <w:t>,</w:t>
      </w:r>
      <w:hyperlink w:anchor="TLTK_45">
        <w:r>
          <w:rPr>
            <w:color w:val="000000"/>
            <w:szCs w:val="26"/>
          </w:rPr>
          <w:t>45</w:t>
        </w:r>
      </w:hyperlink>
      <w:r>
        <w:t>].</w:t>
      </w:r>
    </w:p>
    <w:p w:rsidR="00053E38" w:rsidRDefault="00A15715">
      <w:pPr>
        <w:pStyle w:val="Heading1"/>
        <w:pageBreakBefore/>
      </w:pPr>
      <w:bookmarkStart w:id="52" w:name="_Toc238734927"/>
      <w:proofErr w:type="gramStart"/>
      <w:r>
        <w:lastRenderedPageBreak/>
        <w:t>CHƯƠNG 4.</w:t>
      </w:r>
      <w:proofErr w:type="gramEnd"/>
      <w:r>
        <w:t xml:space="preserve"> MỘT SỐ THỂ ĐẶC BIỆT VÀ ĐỊNH HƯỚNG NGHIÊN CỨU</w:t>
      </w:r>
      <w:bookmarkEnd w:id="52"/>
    </w:p>
    <w:p w:rsidR="00053E38" w:rsidRDefault="00A15715">
      <w:pPr>
        <w:pStyle w:val="Heading2"/>
      </w:pPr>
      <w:bookmarkStart w:id="53" w:name="_Toc238734928"/>
      <w:r>
        <w:t>4.1. Đột quỵ lấp mạch chưa rõ nguồn</w:t>
      </w:r>
      <w:bookmarkEnd w:id="53"/>
    </w:p>
    <w:p w:rsidR="00053E38" w:rsidRDefault="00A15715">
      <w:pPr>
        <w:pStyle w:val="Heading3"/>
      </w:pPr>
      <w:r>
        <w:t>4.1.1. Khái niệm và dịch tễ</w:t>
      </w:r>
    </w:p>
    <w:p w:rsidR="00053E38" w:rsidRDefault="00A15715">
      <w:pPr>
        <w:ind w:firstLine="567"/>
        <w:jc w:val="both"/>
      </w:pPr>
      <w:r>
        <w:t>Đột quỵ lấp mạch chưa rõ nguồn (ESUS) là một cấu trúc nghiên cứu do Hart và cộng sự đề xuất năm 2014, được định nghĩa bằng bốn tiêu chí: nhồi máu không dạng ổ khuyết; không có hẹp từ 50% trở lên ở động mạch ngoài hoặc trong sọ cấp máu cho vùng tổn thương; không có nguồn lấp mạch tim nguy cơ cao; và không có nguyên nhân đặc hiệu khác. Kích thước ổ tổn thương dưới vỏ cần được diễn giải theo phương tiện hình ảnh và theo hình thái nhánh xuyên, không dùng một ngưỡng 1</w:t>
      </w:r>
      <w:proofErr w:type="gramStart"/>
      <w:r>
        <w:t>,5</w:t>
      </w:r>
      <w:proofErr w:type="gramEnd"/>
      <w:r>
        <w:t xml:space="preserve"> cm đơn độc. Cần nhấn mạnh rằng ESUS không đồng nghĩa với đột quỵ chưa rõ nguyên nhân khi khảo sát chưa đầy đủ, và bản thân nhãn ESUS không phải là một chỉ định điều trị kháng đông [</w:t>
      </w:r>
      <w:hyperlink w:anchor="TLTK_36">
        <w:r>
          <w:rPr>
            <w:color w:val="000000"/>
            <w:szCs w:val="26"/>
          </w:rPr>
          <w:t>36</w:t>
        </w:r>
      </w:hyperlink>
      <w:r>
        <w:t>,</w:t>
      </w:r>
      <w:hyperlink w:anchor="TLTK_37">
        <w:r>
          <w:rPr>
            <w:color w:val="000000"/>
            <w:szCs w:val="26"/>
          </w:rPr>
          <w:t>37</w:t>
        </w:r>
      </w:hyperlink>
      <w:r>
        <w:t>].</w:t>
      </w:r>
    </w:p>
    <w:p w:rsidR="00053E38" w:rsidRDefault="00A15715">
      <w:pPr>
        <w:ind w:firstLine="567"/>
        <w:jc w:val="both"/>
      </w:pPr>
      <w:r>
        <w:t>Về dịch tễ, ESUS chiếm xấp xỉ 17% với dao động 9–25% trong tổng số ca đột quỵ thiếu máu não, và chiếm 50–80% nhóm đột quỵ chưa rõ nguyên nhân theo phân loại TOAST khi được khảo sát chuẩn hoá [</w:t>
      </w:r>
      <w:hyperlink w:anchor="TLTK_36">
        <w:r>
          <w:rPr>
            <w:color w:val="000000"/>
            <w:szCs w:val="26"/>
          </w:rPr>
          <w:t>36</w:t>
        </w:r>
      </w:hyperlink>
      <w:r>
        <w:t>,</w:t>
      </w:r>
      <w:hyperlink w:anchor="TLTK_38">
        <w:r>
          <w:rPr>
            <w:color w:val="000000"/>
            <w:szCs w:val="26"/>
          </w:rPr>
          <w:t>38</w:t>
        </w:r>
      </w:hyperlink>
      <w:r>
        <w:t>]. Tỷ lệ tái phát đột quỵ trong các đoàn hệ ESUS điều trị bằng aspirin đơn trị dao động 4–5% mỗi năm, tương đương với đột quỵ do căn nguyên đã xác định, cho thấy ESUS không phải là một thực thể lành tính và do đó cần chiến lược phòng ngừa thứ phát hiệu quả hơn [</w:t>
      </w:r>
      <w:hyperlink w:anchor="TLTK_102">
        <w:r>
          <w:rPr>
            <w:color w:val="000000"/>
            <w:szCs w:val="26"/>
          </w:rPr>
          <w:t>102</w:t>
        </w:r>
      </w:hyperlink>
      <w:r>
        <w:t>,</w:t>
      </w:r>
      <w:hyperlink w:anchor="TLTK_103">
        <w:r>
          <w:rPr>
            <w:color w:val="000000"/>
            <w:szCs w:val="26"/>
          </w:rPr>
          <w:t>103</w:t>
        </w:r>
      </w:hyperlink>
      <w:r>
        <w:t>].</w:t>
      </w:r>
    </w:p>
    <w:p w:rsidR="00053E38" w:rsidRDefault="00A15715">
      <w:pPr>
        <w:ind w:firstLine="567"/>
        <w:jc w:val="both"/>
      </w:pPr>
      <w:r>
        <w:t>Cơ chế bệnh sinh giả định trong ESUS rất đa dạng và chồng lấp, bao gồm: rung nhĩ kịch phát chưa được phát hiện; bệnh cơ nhĩ với giãn nhĩ trái và tăng NT-proBNP; lỗ bầu dục thông kèm phình vách liên nhĩ; mảng xơ vữa cung động mạch chủ dày từ 4 mm trở lên; huyết khối liên quan ung thư; các trạng thái tăng đông bẩm sinh hoặc mắc phải; và xơ vữa dưới ngưỡng hẹp 50% với mảng dễ vỡ trên thành động mạch cấp máu [</w:t>
      </w:r>
      <w:hyperlink w:anchor="TLTK_36">
        <w:r>
          <w:rPr>
            <w:color w:val="000000"/>
            <w:szCs w:val="26"/>
          </w:rPr>
          <w:t>36</w:t>
        </w:r>
      </w:hyperlink>
      <w:r>
        <w:t>,</w:t>
      </w:r>
      <w:hyperlink w:anchor="TLTK_38">
        <w:r>
          <w:rPr>
            <w:color w:val="000000"/>
            <w:szCs w:val="26"/>
          </w:rPr>
          <w:t>38</w:t>
        </w:r>
      </w:hyperlink>
      <w:r>
        <w:t xml:space="preserve">]. </w:t>
      </w:r>
      <w:proofErr w:type="gramStart"/>
      <w:r>
        <w:t>Sự đa cơ chế này dự báo rằng các thử nghiệm dùng một loại kháng đông duy nhất cho toàn bộ nhóm ESUS sẽ khó cho kết quả dương tính.</w:t>
      </w:r>
      <w:proofErr w:type="gramEnd"/>
    </w:p>
    <w:p w:rsidR="00053E38" w:rsidRDefault="00A15715">
      <w:pPr>
        <w:pStyle w:val="Heading3"/>
      </w:pPr>
      <w:r>
        <w:lastRenderedPageBreak/>
        <w:t>4.1.2. Bằng chứng từ các thử nghiệm kháng đông</w:t>
      </w:r>
    </w:p>
    <w:p w:rsidR="00053E38" w:rsidRDefault="00A15715">
      <w:pPr>
        <w:ind w:firstLine="567"/>
        <w:jc w:val="both"/>
      </w:pPr>
      <w:r>
        <w:t>Thử nghiệm NAVIGATE-ESUS công bố năm 2018 trên 7.213 người bệnh từ 459 trung tâm tại 31 quốc gia so sánh rivaroxaban 15 mg mỗi ngày với aspirin 100 mg mỗi ngày. Nghiên cứu phải dừng sớm vì vô ích sau theo dõi trung vị 11 tháng: tỷ lệ tái phát đột quỵ thiếu máu não hằng năm là 5,1% ở nhóm rivaroxaban so với 4,8% ở nhóm aspirin, với tỷ số nguy cơ 1,07 và khoảng tin cậy 95% từ 0,87 đến 1,33, trong khi chảy máu nặng tăng có ý nghĩa từ 0,7% lên 1,8% với tỷ số nguy cơ 2,72 [</w:t>
      </w:r>
      <w:hyperlink w:anchor="TLTK_102">
        <w:r>
          <w:rPr>
            <w:color w:val="000000"/>
            <w:szCs w:val="26"/>
          </w:rPr>
          <w:t>102</w:t>
        </w:r>
      </w:hyperlink>
      <w:r>
        <w:t>]. Kết quả cho thấy ức chế yếu tố Xa liều thấp không vượt aspirin trong ESUS không chọn lọc và còn làm tăng nguy cơ chảy máu.</w:t>
      </w:r>
    </w:p>
    <w:p w:rsidR="00053E38" w:rsidRDefault="00A15715">
      <w:pPr>
        <w:ind w:firstLine="567"/>
        <w:jc w:val="both"/>
      </w:pPr>
      <w:r>
        <w:t>Thử nghiệm RE-SPECT ESUS công bố năm 2019 trên 5.390 người bệnh so sánh dabigatran 150 mg hai lần mỗi ngày với aspirin 100 mg mỗi ngày, theo dõi trung vị 19 tháng. Kết cục chính là đột quỵ tái phát, xảy ra ở 4,1% người bệnh nhóm dabigatran so với 4,8% ở nhóm aspirin, với tỷ số nguy cơ 0,85 và khoảng tin cậy 95% từ 0,69 đến 1,03, không đạt ý nghĩa thống kê. Chảy máu nặng tương đương ở mức 1</w:t>
      </w:r>
      <w:proofErr w:type="gramStart"/>
      <w:r>
        <w:t>,7</w:t>
      </w:r>
      <w:proofErr w:type="gramEnd"/>
      <w:r>
        <w:t>% so với 1,4% [</w:t>
      </w:r>
      <w:hyperlink w:anchor="TLTK_103">
        <w:r>
          <w:rPr>
            <w:color w:val="000000"/>
            <w:szCs w:val="26"/>
          </w:rPr>
          <w:t>103</w:t>
        </w:r>
      </w:hyperlink>
      <w:r>
        <w:t xml:space="preserve">]. Phân tích phân nhóm sau nghiên cứu xác định lợi ích có xu hướng nghiêng về người bệnh từ 75 tuổi trở lên và những người tái phát muộn, gợi ý rằng lựa chọn </w:t>
      </w:r>
      <w:proofErr w:type="gramStart"/>
      <w:r>
        <w:t>theo</w:t>
      </w:r>
      <w:proofErr w:type="gramEnd"/>
      <w:r>
        <w:t xml:space="preserve"> kiểu hình có thể cần thiết.</w:t>
      </w:r>
    </w:p>
    <w:p w:rsidR="00053E38" w:rsidRDefault="00A15715">
      <w:pPr>
        <w:ind w:firstLine="567"/>
        <w:jc w:val="both"/>
      </w:pPr>
      <w:r>
        <w:t xml:space="preserve">Thử nghiệm ATTICUS trên 352 người bệnh so sánh apixaban với aspirin, có chuyển sang apixaban khi phát hiện rung </w:t>
      </w:r>
      <w:proofErr w:type="gramStart"/>
      <w:r>
        <w:t>nhĩ</w:t>
      </w:r>
      <w:proofErr w:type="gramEnd"/>
      <w:r>
        <w:t>, ở người bệnh ESUS kèm yếu tố nguy cơ tim. Kết cục chính — tổn thương thiếu máu mới trên cộng hưởng từ — không giảm có ý nghĩa, với tỷ số chênh 0,79 và khoảng tin cậy 95% từ 0,42 đến 1,48, và thử nghiệm dừng vì vô ích [</w:t>
      </w:r>
      <w:hyperlink w:anchor="TLTK_104">
        <w:r>
          <w:rPr>
            <w:color w:val="000000"/>
            <w:szCs w:val="26"/>
          </w:rPr>
          <w:t>104</w:t>
        </w:r>
      </w:hyperlink>
      <w:r>
        <w:t>]. Thử nghiệm ARCADIA trên 1.015 người bệnh cũng cho thấy apixaban không giảm tái phát ở người bệnh đột quỵ chưa rõ nguyên nhân kèm bệnh cơ nhĩ, với tỷ lệ 4</w:t>
      </w:r>
      <w:proofErr w:type="gramStart"/>
      <w:r>
        <w:t>,4</w:t>
      </w:r>
      <w:proofErr w:type="gramEnd"/>
      <w:r>
        <w:t>% mỗi năm ở cả hai nhánh và tỷ số nguy cơ 1,00 [</w:t>
      </w:r>
      <w:hyperlink w:anchor="TLTK_38">
        <w:r>
          <w:rPr>
            <w:color w:val="000000"/>
            <w:szCs w:val="26"/>
          </w:rPr>
          <w:t>38</w:t>
        </w:r>
      </w:hyperlink>
      <w:r>
        <w:t>]. Hai thử nghiệm này củng cố yêu cầu chỉ dùng kháng đông khi có chỉ định đã xác lập, không dựa</w:t>
      </w:r>
      <w:r w:rsidR="00156600">
        <w:t xml:space="preserve"> vào dấu ấn bệnh cơ </w:t>
      </w:r>
      <w:proofErr w:type="gramStart"/>
      <w:r w:rsidR="00156600">
        <w:t>nhĩ</w:t>
      </w:r>
      <w:proofErr w:type="gramEnd"/>
      <w:r w:rsidR="00156600">
        <w:t xml:space="preserve"> đơn độc.</w:t>
      </w:r>
    </w:p>
    <w:p w:rsidR="00053E38" w:rsidRDefault="00A15715" w:rsidP="00156600">
      <w:pPr>
        <w:pStyle w:val="CaptionBang"/>
      </w:pPr>
      <w:bookmarkStart w:id="54" w:name="_Toc238734957"/>
      <w:proofErr w:type="gramStart"/>
      <w:r>
        <w:lastRenderedPageBreak/>
        <w:t>Bảng 4.1.</w:t>
      </w:r>
      <w:proofErr w:type="gramEnd"/>
      <w:r>
        <w:t xml:space="preserve"> Tổng hợp các thử nghiệm ngẫu nhiên so sánh thuốc kháng đông đường uống trực tiếp với aspirin trong đột quỵ lấp mạch </w:t>
      </w:r>
      <w:r w:rsidRPr="00156600">
        <w:t>chưa rõ nguồn</w:t>
      </w:r>
      <w:bookmarkEnd w:id="54"/>
      <w:r w:rsidRPr="00156600">
        <w:t xml:space="preserve"> [</w:t>
      </w:r>
      <w:hyperlink w:anchor="TLTK_38">
        <w:r w:rsidRPr="00156600">
          <w:rPr>
            <w:color w:val="000000"/>
            <w:szCs w:val="26"/>
          </w:rPr>
          <w:t>38</w:t>
        </w:r>
      </w:hyperlink>
      <w:proofErr w:type="gramStart"/>
      <w:r w:rsidRPr="00156600">
        <w:t>,</w:t>
      </w:r>
      <w:proofErr w:type="gramEnd"/>
      <w:r w:rsidRPr="00156600">
        <w:fldChar w:fldCharType="begin"/>
      </w:r>
      <w:r w:rsidRPr="00156600">
        <w:instrText xml:space="preserve"> HYPERLINK \l "TLTK_102" \h </w:instrText>
      </w:r>
      <w:r w:rsidRPr="00156600">
        <w:fldChar w:fldCharType="separate"/>
      </w:r>
      <w:r w:rsidRPr="00156600">
        <w:rPr>
          <w:color w:val="000000"/>
          <w:szCs w:val="26"/>
        </w:rPr>
        <w:t>102</w:t>
      </w:r>
      <w:r w:rsidRPr="00156600">
        <w:rPr>
          <w:color w:val="000000"/>
          <w:szCs w:val="26"/>
        </w:rPr>
        <w:fldChar w:fldCharType="end"/>
      </w:r>
      <w:r w:rsidRPr="00156600">
        <w:t>-</w:t>
      </w:r>
      <w:hyperlink w:anchor="TLTK_104">
        <w:r w:rsidRPr="00156600">
          <w:rPr>
            <w:color w:val="000000"/>
            <w:szCs w:val="26"/>
          </w:rPr>
          <w:t>104</w:t>
        </w:r>
      </w:hyperlink>
      <w:r w:rsidRPr="00156600">
        <w:t>].</w:t>
      </w:r>
    </w:p>
    <w:tbl>
      <w:tblPr>
        <w:tblStyle w:val="TableGrid"/>
        <w:tblW w:w="0" w:type="auto"/>
        <w:jc w:val="center"/>
        <w:tblLook w:val="04A0" w:firstRow="1" w:lastRow="0" w:firstColumn="1" w:lastColumn="0" w:noHBand="0" w:noVBand="1"/>
      </w:tblPr>
      <w:tblGrid>
        <w:gridCol w:w="1537"/>
        <w:gridCol w:w="911"/>
        <w:gridCol w:w="1482"/>
        <w:gridCol w:w="1443"/>
        <w:gridCol w:w="1213"/>
        <w:gridCol w:w="1209"/>
        <w:gridCol w:w="1209"/>
      </w:tblGrid>
      <w:tr w:rsidR="00053E38" w:rsidTr="00297A02">
        <w:trPr>
          <w:tblHeader/>
          <w:jc w:val="center"/>
        </w:trPr>
        <w:tc>
          <w:tcPr>
            <w:tcW w:w="1537" w:type="dxa"/>
            <w:vAlign w:val="center"/>
          </w:tcPr>
          <w:p w:rsidR="00053E38" w:rsidRDefault="00A15715">
            <w:pPr>
              <w:spacing w:before="20" w:after="20" w:line="240" w:lineRule="auto"/>
              <w:jc w:val="center"/>
            </w:pPr>
            <w:r>
              <w:rPr>
                <w:b/>
                <w:sz w:val="24"/>
              </w:rPr>
              <w:t>Thử nghiệm</w:t>
            </w:r>
          </w:p>
        </w:tc>
        <w:tc>
          <w:tcPr>
            <w:tcW w:w="911" w:type="dxa"/>
            <w:vAlign w:val="center"/>
          </w:tcPr>
          <w:p w:rsidR="00053E38" w:rsidRDefault="00A15715">
            <w:pPr>
              <w:spacing w:before="20" w:after="20" w:line="240" w:lineRule="auto"/>
              <w:jc w:val="center"/>
            </w:pPr>
            <w:r>
              <w:rPr>
                <w:b/>
                <w:sz w:val="24"/>
              </w:rPr>
              <w:t>Năm</w:t>
            </w:r>
          </w:p>
        </w:tc>
        <w:tc>
          <w:tcPr>
            <w:tcW w:w="1482" w:type="dxa"/>
            <w:vAlign w:val="center"/>
          </w:tcPr>
          <w:p w:rsidR="00053E38" w:rsidRDefault="00A15715">
            <w:pPr>
              <w:spacing w:before="20" w:after="20" w:line="240" w:lineRule="auto"/>
              <w:jc w:val="center"/>
            </w:pPr>
            <w:r>
              <w:rPr>
                <w:b/>
                <w:sz w:val="24"/>
              </w:rPr>
              <w:t>Số người bệnh</w:t>
            </w:r>
          </w:p>
        </w:tc>
        <w:tc>
          <w:tcPr>
            <w:tcW w:w="1443" w:type="dxa"/>
            <w:vAlign w:val="center"/>
          </w:tcPr>
          <w:p w:rsidR="00053E38" w:rsidRDefault="00A15715">
            <w:pPr>
              <w:spacing w:before="20" w:after="20" w:line="240" w:lineRule="auto"/>
              <w:jc w:val="center"/>
            </w:pPr>
            <w:r>
              <w:rPr>
                <w:b/>
                <w:sz w:val="24"/>
              </w:rPr>
              <w:t>Can thiệp</w:t>
            </w:r>
          </w:p>
        </w:tc>
        <w:tc>
          <w:tcPr>
            <w:tcW w:w="1213" w:type="dxa"/>
            <w:vAlign w:val="center"/>
          </w:tcPr>
          <w:p w:rsidR="00053E38" w:rsidRDefault="00A15715">
            <w:pPr>
              <w:spacing w:before="20" w:after="20" w:line="240" w:lineRule="auto"/>
              <w:jc w:val="center"/>
            </w:pPr>
            <w:r>
              <w:rPr>
                <w:b/>
                <w:sz w:val="24"/>
              </w:rPr>
              <w:t>Tái phát đột quỵ</w:t>
            </w:r>
          </w:p>
        </w:tc>
        <w:tc>
          <w:tcPr>
            <w:tcW w:w="1209" w:type="dxa"/>
            <w:vAlign w:val="center"/>
          </w:tcPr>
          <w:p w:rsidR="00053E38" w:rsidRDefault="00A15715">
            <w:pPr>
              <w:spacing w:before="20" w:after="20" w:line="240" w:lineRule="auto"/>
              <w:jc w:val="center"/>
            </w:pPr>
            <w:r>
              <w:rPr>
                <w:b/>
                <w:sz w:val="24"/>
              </w:rPr>
              <w:t>Chảy máu nặng</w:t>
            </w:r>
          </w:p>
        </w:tc>
        <w:tc>
          <w:tcPr>
            <w:tcW w:w="1209" w:type="dxa"/>
            <w:vAlign w:val="center"/>
          </w:tcPr>
          <w:p w:rsidR="00053E38" w:rsidRDefault="00A15715">
            <w:pPr>
              <w:spacing w:before="20" w:after="20" w:line="240" w:lineRule="auto"/>
              <w:jc w:val="center"/>
            </w:pPr>
            <w:r>
              <w:rPr>
                <w:b/>
                <w:sz w:val="24"/>
              </w:rPr>
              <w:t>Kết luận</w:t>
            </w:r>
          </w:p>
        </w:tc>
      </w:tr>
      <w:tr w:rsidR="00053E38" w:rsidTr="00297A02">
        <w:trPr>
          <w:jc w:val="center"/>
        </w:trPr>
        <w:tc>
          <w:tcPr>
            <w:tcW w:w="1537" w:type="dxa"/>
            <w:vAlign w:val="center"/>
          </w:tcPr>
          <w:p w:rsidR="00053E38" w:rsidRDefault="00A15715">
            <w:pPr>
              <w:spacing w:before="20" w:after="20" w:line="240" w:lineRule="auto"/>
              <w:jc w:val="center"/>
            </w:pPr>
            <w:r>
              <w:rPr>
                <w:sz w:val="24"/>
              </w:rPr>
              <w:t>NAVIGATE-ESUS</w:t>
            </w:r>
          </w:p>
        </w:tc>
        <w:tc>
          <w:tcPr>
            <w:tcW w:w="911" w:type="dxa"/>
            <w:vAlign w:val="center"/>
          </w:tcPr>
          <w:p w:rsidR="00053E38" w:rsidRDefault="00A15715">
            <w:pPr>
              <w:spacing w:before="20" w:after="20" w:line="240" w:lineRule="auto"/>
              <w:jc w:val="center"/>
            </w:pPr>
            <w:r>
              <w:rPr>
                <w:sz w:val="24"/>
              </w:rPr>
              <w:t>2018</w:t>
            </w:r>
          </w:p>
        </w:tc>
        <w:tc>
          <w:tcPr>
            <w:tcW w:w="1482" w:type="dxa"/>
            <w:vAlign w:val="center"/>
          </w:tcPr>
          <w:p w:rsidR="00053E38" w:rsidRDefault="00A15715">
            <w:pPr>
              <w:spacing w:before="20" w:after="20" w:line="240" w:lineRule="auto"/>
              <w:jc w:val="center"/>
            </w:pPr>
            <w:r>
              <w:rPr>
                <w:sz w:val="24"/>
              </w:rPr>
              <w:t>7.213</w:t>
            </w:r>
          </w:p>
        </w:tc>
        <w:tc>
          <w:tcPr>
            <w:tcW w:w="1443" w:type="dxa"/>
            <w:vAlign w:val="center"/>
          </w:tcPr>
          <w:p w:rsidR="00053E38" w:rsidRDefault="00A15715">
            <w:pPr>
              <w:spacing w:before="20" w:after="20" w:line="240" w:lineRule="auto"/>
              <w:jc w:val="center"/>
            </w:pPr>
            <w:r>
              <w:rPr>
                <w:sz w:val="24"/>
              </w:rPr>
              <w:t>Rivaroxaban 15 mg so với aspirin 100 mg</w:t>
            </w:r>
          </w:p>
        </w:tc>
        <w:tc>
          <w:tcPr>
            <w:tcW w:w="1213" w:type="dxa"/>
            <w:vAlign w:val="center"/>
          </w:tcPr>
          <w:p w:rsidR="00053E38" w:rsidRDefault="00A15715">
            <w:pPr>
              <w:spacing w:before="20" w:after="20" w:line="240" w:lineRule="auto"/>
              <w:jc w:val="center"/>
            </w:pPr>
            <w:r>
              <w:rPr>
                <w:sz w:val="24"/>
              </w:rPr>
              <w:t>5,1% so với 4,8% (HR 1,07)</w:t>
            </w:r>
          </w:p>
        </w:tc>
        <w:tc>
          <w:tcPr>
            <w:tcW w:w="1209" w:type="dxa"/>
            <w:vAlign w:val="center"/>
          </w:tcPr>
          <w:p w:rsidR="00053E38" w:rsidRDefault="00A15715">
            <w:pPr>
              <w:spacing w:before="20" w:after="20" w:line="240" w:lineRule="auto"/>
              <w:jc w:val="center"/>
            </w:pPr>
            <w:r>
              <w:rPr>
                <w:sz w:val="24"/>
              </w:rPr>
              <w:t>1,8% so với 0,7% (HR 2,72)</w:t>
            </w:r>
          </w:p>
        </w:tc>
        <w:tc>
          <w:tcPr>
            <w:tcW w:w="1209" w:type="dxa"/>
            <w:vAlign w:val="center"/>
          </w:tcPr>
          <w:p w:rsidR="00053E38" w:rsidRDefault="00A15715">
            <w:pPr>
              <w:spacing w:before="20" w:after="20" w:line="240" w:lineRule="auto"/>
              <w:jc w:val="center"/>
            </w:pPr>
            <w:r>
              <w:rPr>
                <w:sz w:val="24"/>
              </w:rPr>
              <w:t>Dừng sớm; không vượt aspirin</w:t>
            </w:r>
          </w:p>
        </w:tc>
      </w:tr>
      <w:tr w:rsidR="00053E38" w:rsidTr="00297A02">
        <w:trPr>
          <w:jc w:val="center"/>
        </w:trPr>
        <w:tc>
          <w:tcPr>
            <w:tcW w:w="1537" w:type="dxa"/>
            <w:vAlign w:val="center"/>
          </w:tcPr>
          <w:p w:rsidR="00053E38" w:rsidRDefault="00A15715">
            <w:pPr>
              <w:spacing w:before="20" w:after="20" w:line="240" w:lineRule="auto"/>
              <w:jc w:val="center"/>
            </w:pPr>
            <w:r>
              <w:rPr>
                <w:sz w:val="24"/>
              </w:rPr>
              <w:t>RE-SPECT ESUS</w:t>
            </w:r>
          </w:p>
        </w:tc>
        <w:tc>
          <w:tcPr>
            <w:tcW w:w="911" w:type="dxa"/>
            <w:vAlign w:val="center"/>
          </w:tcPr>
          <w:p w:rsidR="00053E38" w:rsidRDefault="00A15715">
            <w:pPr>
              <w:spacing w:before="20" w:after="20" w:line="240" w:lineRule="auto"/>
              <w:jc w:val="center"/>
            </w:pPr>
            <w:r>
              <w:rPr>
                <w:sz w:val="24"/>
              </w:rPr>
              <w:t>2019</w:t>
            </w:r>
          </w:p>
        </w:tc>
        <w:tc>
          <w:tcPr>
            <w:tcW w:w="1482" w:type="dxa"/>
            <w:vAlign w:val="center"/>
          </w:tcPr>
          <w:p w:rsidR="00053E38" w:rsidRDefault="00A15715">
            <w:pPr>
              <w:spacing w:before="20" w:after="20" w:line="240" w:lineRule="auto"/>
              <w:jc w:val="center"/>
            </w:pPr>
            <w:r>
              <w:rPr>
                <w:sz w:val="24"/>
              </w:rPr>
              <w:t>5.390</w:t>
            </w:r>
          </w:p>
        </w:tc>
        <w:tc>
          <w:tcPr>
            <w:tcW w:w="1443" w:type="dxa"/>
            <w:vAlign w:val="center"/>
          </w:tcPr>
          <w:p w:rsidR="00053E38" w:rsidRDefault="00A15715">
            <w:pPr>
              <w:spacing w:before="20" w:after="20" w:line="240" w:lineRule="auto"/>
              <w:jc w:val="center"/>
            </w:pPr>
            <w:r>
              <w:rPr>
                <w:sz w:val="24"/>
              </w:rPr>
              <w:t>Dabigatran 150 mg × 2 so với aspirin 100 mg</w:t>
            </w:r>
          </w:p>
        </w:tc>
        <w:tc>
          <w:tcPr>
            <w:tcW w:w="1213" w:type="dxa"/>
            <w:vAlign w:val="center"/>
          </w:tcPr>
          <w:p w:rsidR="00053E38" w:rsidRDefault="00A15715">
            <w:pPr>
              <w:spacing w:before="20" w:after="20" w:line="240" w:lineRule="auto"/>
              <w:jc w:val="center"/>
            </w:pPr>
            <w:r>
              <w:rPr>
                <w:sz w:val="24"/>
              </w:rPr>
              <w:t>4,1% so với 4,8% (HR 0,85)</w:t>
            </w:r>
          </w:p>
        </w:tc>
        <w:tc>
          <w:tcPr>
            <w:tcW w:w="1209" w:type="dxa"/>
            <w:vAlign w:val="center"/>
          </w:tcPr>
          <w:p w:rsidR="00053E38" w:rsidRDefault="00A15715">
            <w:pPr>
              <w:spacing w:before="20" w:after="20" w:line="240" w:lineRule="auto"/>
              <w:jc w:val="center"/>
            </w:pPr>
            <w:r>
              <w:rPr>
                <w:sz w:val="24"/>
              </w:rPr>
              <w:t>1,7% so với 1,4%</w:t>
            </w:r>
          </w:p>
        </w:tc>
        <w:tc>
          <w:tcPr>
            <w:tcW w:w="1209" w:type="dxa"/>
            <w:vAlign w:val="center"/>
          </w:tcPr>
          <w:p w:rsidR="00053E38" w:rsidRDefault="00A15715">
            <w:pPr>
              <w:spacing w:before="20" w:after="20" w:line="240" w:lineRule="auto"/>
              <w:jc w:val="center"/>
            </w:pPr>
            <w:r>
              <w:rPr>
                <w:sz w:val="24"/>
              </w:rPr>
              <w:t>Không đạt ý nghĩa</w:t>
            </w:r>
          </w:p>
        </w:tc>
      </w:tr>
      <w:tr w:rsidR="00053E38" w:rsidTr="00297A02">
        <w:trPr>
          <w:jc w:val="center"/>
        </w:trPr>
        <w:tc>
          <w:tcPr>
            <w:tcW w:w="1537" w:type="dxa"/>
            <w:vAlign w:val="center"/>
          </w:tcPr>
          <w:p w:rsidR="00053E38" w:rsidRDefault="00A15715">
            <w:pPr>
              <w:spacing w:before="20" w:after="20" w:line="240" w:lineRule="auto"/>
              <w:jc w:val="center"/>
            </w:pPr>
            <w:r>
              <w:rPr>
                <w:sz w:val="24"/>
              </w:rPr>
              <w:t>ATTICUS</w:t>
            </w:r>
          </w:p>
        </w:tc>
        <w:tc>
          <w:tcPr>
            <w:tcW w:w="911" w:type="dxa"/>
            <w:vAlign w:val="center"/>
          </w:tcPr>
          <w:p w:rsidR="00053E38" w:rsidRDefault="00A15715">
            <w:pPr>
              <w:spacing w:before="20" w:after="20" w:line="240" w:lineRule="auto"/>
              <w:jc w:val="center"/>
            </w:pPr>
            <w:r>
              <w:rPr>
                <w:sz w:val="24"/>
              </w:rPr>
              <w:t>2024</w:t>
            </w:r>
          </w:p>
        </w:tc>
        <w:tc>
          <w:tcPr>
            <w:tcW w:w="1482" w:type="dxa"/>
            <w:vAlign w:val="center"/>
          </w:tcPr>
          <w:p w:rsidR="00053E38" w:rsidRDefault="00A15715">
            <w:pPr>
              <w:spacing w:before="20" w:after="20" w:line="240" w:lineRule="auto"/>
              <w:jc w:val="center"/>
            </w:pPr>
            <w:r>
              <w:rPr>
                <w:sz w:val="24"/>
              </w:rPr>
              <w:t>352</w:t>
            </w:r>
          </w:p>
        </w:tc>
        <w:tc>
          <w:tcPr>
            <w:tcW w:w="1443" w:type="dxa"/>
            <w:vAlign w:val="center"/>
          </w:tcPr>
          <w:p w:rsidR="00053E38" w:rsidRDefault="00A15715">
            <w:pPr>
              <w:spacing w:before="20" w:after="20" w:line="240" w:lineRule="auto"/>
              <w:jc w:val="center"/>
            </w:pPr>
            <w:r>
              <w:rPr>
                <w:sz w:val="24"/>
              </w:rPr>
              <w:t>Apixaban so với aspirin</w:t>
            </w:r>
          </w:p>
        </w:tc>
        <w:tc>
          <w:tcPr>
            <w:tcW w:w="1213" w:type="dxa"/>
            <w:vAlign w:val="center"/>
          </w:tcPr>
          <w:p w:rsidR="00053E38" w:rsidRDefault="00A15715">
            <w:pPr>
              <w:spacing w:before="20" w:after="20" w:line="240" w:lineRule="auto"/>
              <w:jc w:val="center"/>
            </w:pPr>
            <w:r>
              <w:rPr>
                <w:sz w:val="24"/>
              </w:rPr>
              <w:t>Tổn thương mới trên cộng hưởng từ: OR 0,79</w:t>
            </w:r>
          </w:p>
        </w:tc>
        <w:tc>
          <w:tcPr>
            <w:tcW w:w="1209" w:type="dxa"/>
            <w:vAlign w:val="center"/>
          </w:tcPr>
          <w:p w:rsidR="00053E38" w:rsidRDefault="00A15715">
            <w:pPr>
              <w:spacing w:before="20" w:after="20" w:line="240" w:lineRule="auto"/>
              <w:jc w:val="center"/>
            </w:pPr>
            <w:r>
              <w:rPr>
                <w:sz w:val="24"/>
              </w:rPr>
              <w:t>Không giảm biến cố an toàn</w:t>
            </w:r>
          </w:p>
        </w:tc>
        <w:tc>
          <w:tcPr>
            <w:tcW w:w="1209" w:type="dxa"/>
            <w:vAlign w:val="center"/>
          </w:tcPr>
          <w:p w:rsidR="00053E38" w:rsidRDefault="00A15715">
            <w:pPr>
              <w:spacing w:before="20" w:after="20" w:line="240" w:lineRule="auto"/>
              <w:jc w:val="center"/>
            </w:pPr>
            <w:r>
              <w:rPr>
                <w:sz w:val="24"/>
              </w:rPr>
              <w:t>Dừng vì vô ích</w:t>
            </w:r>
          </w:p>
        </w:tc>
      </w:tr>
      <w:tr w:rsidR="00053E38" w:rsidTr="00297A02">
        <w:trPr>
          <w:jc w:val="center"/>
        </w:trPr>
        <w:tc>
          <w:tcPr>
            <w:tcW w:w="1537" w:type="dxa"/>
            <w:vAlign w:val="center"/>
          </w:tcPr>
          <w:p w:rsidR="00053E38" w:rsidRDefault="00A15715">
            <w:pPr>
              <w:spacing w:before="20" w:after="20" w:line="240" w:lineRule="auto"/>
              <w:jc w:val="center"/>
            </w:pPr>
            <w:r>
              <w:rPr>
                <w:sz w:val="24"/>
              </w:rPr>
              <w:t>ARCADIA</w:t>
            </w:r>
          </w:p>
        </w:tc>
        <w:tc>
          <w:tcPr>
            <w:tcW w:w="911" w:type="dxa"/>
            <w:vAlign w:val="center"/>
          </w:tcPr>
          <w:p w:rsidR="00053E38" w:rsidRDefault="00A15715">
            <w:pPr>
              <w:spacing w:before="20" w:after="20" w:line="240" w:lineRule="auto"/>
              <w:jc w:val="center"/>
            </w:pPr>
            <w:r>
              <w:rPr>
                <w:sz w:val="24"/>
              </w:rPr>
              <w:t>2024</w:t>
            </w:r>
          </w:p>
        </w:tc>
        <w:tc>
          <w:tcPr>
            <w:tcW w:w="1482" w:type="dxa"/>
            <w:vAlign w:val="center"/>
          </w:tcPr>
          <w:p w:rsidR="00053E38" w:rsidRDefault="00A15715">
            <w:pPr>
              <w:spacing w:before="20" w:after="20" w:line="240" w:lineRule="auto"/>
              <w:jc w:val="center"/>
            </w:pPr>
            <w:r>
              <w:rPr>
                <w:sz w:val="24"/>
              </w:rPr>
              <w:t>1.015</w:t>
            </w:r>
          </w:p>
        </w:tc>
        <w:tc>
          <w:tcPr>
            <w:tcW w:w="1443" w:type="dxa"/>
            <w:vAlign w:val="center"/>
          </w:tcPr>
          <w:p w:rsidR="00053E38" w:rsidRDefault="00A15715">
            <w:pPr>
              <w:spacing w:before="20" w:after="20" w:line="240" w:lineRule="auto"/>
              <w:jc w:val="center"/>
            </w:pPr>
            <w:r>
              <w:rPr>
                <w:sz w:val="24"/>
              </w:rPr>
              <w:t>Apixaban 5 mg × 2 so với aspirin 81 mg (kèm bệnh cơ nhĩ)</w:t>
            </w:r>
          </w:p>
        </w:tc>
        <w:tc>
          <w:tcPr>
            <w:tcW w:w="1213" w:type="dxa"/>
            <w:vAlign w:val="center"/>
          </w:tcPr>
          <w:p w:rsidR="00053E38" w:rsidRDefault="00A15715">
            <w:pPr>
              <w:spacing w:before="20" w:after="20" w:line="240" w:lineRule="auto"/>
              <w:jc w:val="center"/>
            </w:pPr>
            <w:r>
              <w:rPr>
                <w:sz w:val="24"/>
              </w:rPr>
              <w:t>4,4% so với 4,4% (HR 1,00)</w:t>
            </w:r>
          </w:p>
        </w:tc>
        <w:tc>
          <w:tcPr>
            <w:tcW w:w="1209" w:type="dxa"/>
            <w:vAlign w:val="center"/>
          </w:tcPr>
          <w:p w:rsidR="00053E38" w:rsidRDefault="00A15715">
            <w:pPr>
              <w:spacing w:before="20" w:after="20" w:line="240" w:lineRule="auto"/>
              <w:jc w:val="center"/>
            </w:pPr>
            <w:r>
              <w:rPr>
                <w:sz w:val="24"/>
              </w:rPr>
              <w:t>Tương đương</w:t>
            </w:r>
          </w:p>
        </w:tc>
        <w:tc>
          <w:tcPr>
            <w:tcW w:w="1209" w:type="dxa"/>
            <w:vAlign w:val="center"/>
          </w:tcPr>
          <w:p w:rsidR="00053E38" w:rsidRDefault="00A15715">
            <w:pPr>
              <w:spacing w:before="20" w:after="20" w:line="240" w:lineRule="auto"/>
              <w:jc w:val="center"/>
            </w:pPr>
            <w:r>
              <w:rPr>
                <w:sz w:val="24"/>
              </w:rPr>
              <w:t>Bệnh cơ nhĩ đơn độc không chọn được nhóm hưởng lợi</w:t>
            </w:r>
          </w:p>
        </w:tc>
      </w:tr>
    </w:tbl>
    <w:p w:rsidR="00053E38" w:rsidRDefault="00053E38">
      <w:pPr>
        <w:spacing w:after="120" w:line="240" w:lineRule="auto"/>
      </w:pPr>
    </w:p>
    <w:p w:rsidR="00053E38" w:rsidRDefault="00A15715">
      <w:pPr>
        <w:pStyle w:val="Heading3"/>
      </w:pPr>
      <w:r>
        <w:t>4.1.3. Chiến lược định kiểu căn nguyên trong thực hành</w:t>
      </w:r>
    </w:p>
    <w:p w:rsidR="00053E38" w:rsidRDefault="00A15715">
      <w:pPr>
        <w:ind w:firstLine="567"/>
        <w:jc w:val="both"/>
      </w:pPr>
      <w:r>
        <w:t xml:space="preserve">Tổng hợp bằng chứng cho thấy thuốc kháng đông đường uống trực tiếp không được dùng </w:t>
      </w:r>
      <w:proofErr w:type="gramStart"/>
      <w:r>
        <w:t>theo</w:t>
      </w:r>
      <w:proofErr w:type="gramEnd"/>
      <w:r>
        <w:t xml:space="preserve"> kinh nghiệm cho ESUS. Điều trị nền là kháng kết tập tiểu cầu đơn trị và kiểm soát yếu tố nguy cơ, đồng thời tiếp tục khảo sát </w:t>
      </w:r>
      <w:proofErr w:type="gramStart"/>
      <w:r>
        <w:t>theo</w:t>
      </w:r>
      <w:proofErr w:type="gramEnd"/>
      <w:r>
        <w:t xml:space="preserve"> kiểu hình: theo dõi nhịp kéo dài khi nghi rung nhĩ, đánh giá mảng xơ vữa không gây hẹp, tìm lỗ bầu dục thông, tầm soát bệnh ác tính hoặc bệnh mạch máu đặc hiệu. Khi phát hiện rung nhĩ hoặc nguồn lấp mạch tim nguy cơ cao, người bệnh không còn thuộc nhóm ESUS và điều trị chuyển sang kháng đông theo chỉ định [</w:t>
      </w:r>
      <w:hyperlink w:anchor="TLTK_18">
        <w:r>
          <w:rPr>
            <w:color w:val="000000"/>
            <w:szCs w:val="26"/>
          </w:rPr>
          <w:t>18</w:t>
        </w:r>
      </w:hyperlink>
      <w:proofErr w:type="gramStart"/>
      <w:r>
        <w:t>,</w:t>
      </w:r>
      <w:proofErr w:type="gramEnd"/>
      <w:r>
        <w:fldChar w:fldCharType="begin"/>
      </w:r>
      <w:r>
        <w:instrText xml:space="preserve"> HYPERLINK \l "TLTK_37" \h </w:instrText>
      </w:r>
      <w:r>
        <w:fldChar w:fldCharType="separate"/>
      </w:r>
      <w:r>
        <w:rPr>
          <w:color w:val="000000"/>
          <w:szCs w:val="26"/>
        </w:rPr>
        <w:t>37</w:t>
      </w:r>
      <w:r>
        <w:rPr>
          <w:color w:val="000000"/>
          <w:szCs w:val="26"/>
        </w:rPr>
        <w:fldChar w:fldCharType="end"/>
      </w:r>
      <w:r>
        <w:t>,</w:t>
      </w:r>
      <w:hyperlink w:anchor="TLTK_38">
        <w:r>
          <w:rPr>
            <w:color w:val="000000"/>
            <w:szCs w:val="26"/>
          </w:rPr>
          <w:t>38</w:t>
        </w:r>
      </w:hyperlink>
      <w:r>
        <w:t>,</w:t>
      </w:r>
      <w:hyperlink w:anchor="TLTK_85">
        <w:r>
          <w:rPr>
            <w:color w:val="000000"/>
            <w:szCs w:val="26"/>
          </w:rPr>
          <w:t>85</w:t>
        </w:r>
      </w:hyperlink>
      <w:r>
        <w:t>,</w:t>
      </w:r>
      <w:hyperlink w:anchor="TLTK_102">
        <w:r>
          <w:rPr>
            <w:color w:val="000000"/>
            <w:szCs w:val="26"/>
          </w:rPr>
          <w:t>102</w:t>
        </w:r>
      </w:hyperlink>
      <w:r>
        <w:t>-</w:t>
      </w:r>
      <w:hyperlink w:anchor="TLTK_104">
        <w:r>
          <w:rPr>
            <w:color w:val="000000"/>
            <w:szCs w:val="26"/>
          </w:rPr>
          <w:t>104</w:t>
        </w:r>
      </w:hyperlink>
      <w:r>
        <w:t>].</w:t>
      </w:r>
    </w:p>
    <w:p w:rsidR="00053E38" w:rsidRDefault="00A15715">
      <w:pPr>
        <w:ind w:firstLine="567"/>
        <w:jc w:val="both"/>
      </w:pPr>
      <w:r>
        <w:lastRenderedPageBreak/>
        <w:t xml:space="preserve">Việc định kiểu ESUS nên được tổ chức </w:t>
      </w:r>
      <w:proofErr w:type="gramStart"/>
      <w:r>
        <w:t>theo</w:t>
      </w:r>
      <w:proofErr w:type="gramEnd"/>
      <w:r>
        <w:t xml:space="preserve"> bốn nhóm cơ chế có thể hành động được. Nhóm </w:t>
      </w:r>
      <w:proofErr w:type="gramStart"/>
      <w:r>
        <w:t>tim</w:t>
      </w:r>
      <w:proofErr w:type="gramEnd"/>
      <w:r>
        <w:t xml:space="preserve"> – nhĩ gồm rung nhĩ kín đáo, bệnh cơ nhĩ, huyết khối buồng thất và bệnh van tim, cần theo dõi nhịp, siêu âm tim qua thành ngực hoặc qua thực quản và các dấu ấn sinh học được chọn theo xác suất trước xét nghiệm. </w:t>
      </w:r>
      <w:proofErr w:type="gramStart"/>
      <w:r>
        <w:t>Nhóm động mạch gồm mảng xơ vữa không gây hẹp nhưng mang đặc điểm thủ phạm, xơ vữa cung động mạch chủ và bóc tách, cần đối chiếu bên tổn thương, kiểu nhồi máu và hình ảnh thành mạch.</w:t>
      </w:r>
      <w:proofErr w:type="gramEnd"/>
      <w:r>
        <w:t xml:space="preserve"> </w:t>
      </w:r>
      <w:proofErr w:type="gramStart"/>
      <w:r>
        <w:t>Nhóm luồng thông – tĩnh mạch gồm lỗ bầu dục thông, huyết khối tĩnh mạch sâu và các yếu tố thúc đẩy kiểu Valsalva, đặc biệt ở người trẻ.</w:t>
      </w:r>
      <w:proofErr w:type="gramEnd"/>
      <w:r>
        <w:t xml:space="preserve"> Nhóm hệ thống gồm ung thư, hội chứng kháng phospholipid, viêm mạch và bệnh huyết học, chỉ khảo sát khi bệnh sử, khám lâm sàng, D-dimer, kiểu tổn thương đa ổ hoặc xét nghiệm nền tạo ra nghi ngờ hợp lý [</w:t>
      </w:r>
      <w:hyperlink w:anchor="TLTK_13">
        <w:r>
          <w:rPr>
            <w:color w:val="000000"/>
            <w:szCs w:val="26"/>
          </w:rPr>
          <w:t>13</w:t>
        </w:r>
      </w:hyperlink>
      <w:proofErr w:type="gramStart"/>
      <w:r>
        <w:t>,</w:t>
      </w:r>
      <w:proofErr w:type="gramEnd"/>
      <w:r>
        <w:fldChar w:fldCharType="begin"/>
      </w:r>
      <w:r>
        <w:instrText xml:space="preserve"> HYPERLINK \l "TLTK_36" \h </w:instrText>
      </w:r>
      <w:r>
        <w:fldChar w:fldCharType="separate"/>
      </w:r>
      <w:r>
        <w:rPr>
          <w:color w:val="000000"/>
          <w:szCs w:val="26"/>
        </w:rPr>
        <w:t>36</w:t>
      </w:r>
      <w:r>
        <w:rPr>
          <w:color w:val="000000"/>
          <w:szCs w:val="26"/>
        </w:rPr>
        <w:fldChar w:fldCharType="end"/>
      </w:r>
      <w:r>
        <w:t>,</w:t>
      </w:r>
      <w:hyperlink w:anchor="TLTK_37">
        <w:r>
          <w:rPr>
            <w:color w:val="000000"/>
            <w:szCs w:val="26"/>
          </w:rPr>
          <w:t>37</w:t>
        </w:r>
      </w:hyperlink>
      <w:r>
        <w:t>,</w:t>
      </w:r>
      <w:hyperlink w:anchor="TLTK_70">
        <w:r>
          <w:rPr>
            <w:color w:val="000000"/>
            <w:szCs w:val="26"/>
          </w:rPr>
          <w:t>70</w:t>
        </w:r>
      </w:hyperlink>
      <w:r>
        <w:t>].</w:t>
      </w:r>
    </w:p>
    <w:p w:rsidR="00053E38" w:rsidRDefault="00A15715">
      <w:pPr>
        <w:ind w:firstLine="567"/>
        <w:jc w:val="both"/>
      </w:pPr>
      <w:proofErr w:type="gramStart"/>
      <w:r>
        <w:t>Một người bệnh có thể có nhiều cơ chế đồng thời; vì vậy mục tiêu không phải là gán một nhãn duy nhất bằng mọi giá mà là xác định nguyên nhân đủ mạnh để thay đổi điều trị.</w:t>
      </w:r>
      <w:proofErr w:type="gramEnd"/>
      <w:r>
        <w:t xml:space="preserve"> Kết quả âm tính của ARCADIA và ATTICUS cho thấy dấu ấn </w:t>
      </w:r>
      <w:proofErr w:type="gramStart"/>
      <w:r>
        <w:t>nhĩ</w:t>
      </w:r>
      <w:proofErr w:type="gramEnd"/>
      <w:r>
        <w:t xml:space="preserve"> hoặc yếu tố nguy cơ tim chưa đủ để chỉ định apixaban. Tương tự, việc phát hiện lỗ bầu dục thông — vốn phổ biến trong dân số </w:t>
      </w:r>
      <w:proofErr w:type="gramStart"/>
      <w:r>
        <w:t>chung</w:t>
      </w:r>
      <w:proofErr w:type="gramEnd"/>
      <w:r>
        <w:t xml:space="preserve"> — không tự nó chứng minh quan hệ nhân quả. Hồ sơ ESUS nên ghi rõ những khảo sát đã hoàn thành, thời lượng theo dõi nhịp, chất lượng hình ảnh mạch máu và kế hoạch đánh giá tiếp theo; nếu khảo sát chưa đủ, nên ghi là “đột quỵ chưa rõ nguyên nhân, khảo sát chưa đầy đủ” thay vì ESUS [</w:t>
      </w:r>
      <w:hyperlink w:anchor="TLTK_37">
        <w:r>
          <w:rPr>
            <w:color w:val="000000"/>
            <w:szCs w:val="26"/>
          </w:rPr>
          <w:t>37</w:t>
        </w:r>
      </w:hyperlink>
      <w:proofErr w:type="gramStart"/>
      <w:r>
        <w:t>,</w:t>
      </w:r>
      <w:proofErr w:type="gramEnd"/>
      <w:r>
        <w:fldChar w:fldCharType="begin"/>
      </w:r>
      <w:r>
        <w:instrText xml:space="preserve"> HYPERLINK \l "TLTK_38" \h </w:instrText>
      </w:r>
      <w:r>
        <w:fldChar w:fldCharType="separate"/>
      </w:r>
      <w:r>
        <w:rPr>
          <w:color w:val="000000"/>
          <w:szCs w:val="26"/>
        </w:rPr>
        <w:t>38</w:t>
      </w:r>
      <w:r>
        <w:rPr>
          <w:color w:val="000000"/>
          <w:szCs w:val="26"/>
        </w:rPr>
        <w:fldChar w:fldCharType="end"/>
      </w:r>
      <w:r>
        <w:t>,</w:t>
      </w:r>
      <w:hyperlink w:anchor="TLTK_70">
        <w:r>
          <w:rPr>
            <w:color w:val="000000"/>
            <w:szCs w:val="26"/>
          </w:rPr>
          <w:t>70</w:t>
        </w:r>
      </w:hyperlink>
      <w:r>
        <w:t>,</w:t>
      </w:r>
      <w:hyperlink w:anchor="TLTK_104">
        <w:r>
          <w:rPr>
            <w:color w:val="000000"/>
            <w:szCs w:val="26"/>
          </w:rPr>
          <w:t>104</w:t>
        </w:r>
      </w:hyperlink>
      <w:r>
        <w:t>].</w:t>
      </w:r>
    </w:p>
    <w:p w:rsidR="00053E38" w:rsidRDefault="00A15715">
      <w:pPr>
        <w:pStyle w:val="Heading2"/>
      </w:pPr>
      <w:bookmarkStart w:id="55" w:name="_Toc238734929"/>
      <w:r>
        <w:t>4.2. Đóng lỗ bầu dục thông trong đột quỵ chưa rõ nguyên nhân</w:t>
      </w:r>
      <w:bookmarkEnd w:id="55"/>
    </w:p>
    <w:p w:rsidR="00053E38" w:rsidRDefault="00A15715">
      <w:pPr>
        <w:pStyle w:val="Heading3"/>
      </w:pPr>
      <w:r>
        <w:t>4.2.1. Cơ sở giải phẫu và cơ chế lấp mạch nghịch thường</w:t>
      </w:r>
    </w:p>
    <w:p w:rsidR="00053E38" w:rsidRDefault="00A15715">
      <w:pPr>
        <w:ind w:firstLine="567"/>
        <w:jc w:val="both"/>
      </w:pPr>
      <w:r>
        <w:t xml:space="preserve">Lỗ bầu dục thông là di tích bào </w:t>
      </w:r>
      <w:proofErr w:type="gramStart"/>
      <w:r>
        <w:t>thai</w:t>
      </w:r>
      <w:proofErr w:type="gramEnd"/>
      <w:r>
        <w:t xml:space="preserve"> của lỗ bầu dục giữa hai buồng nhĩ, tồn tại sau sinh khi vách nguyên phát và vách thứ phát không dính chặt vào nhau. Tỷ lệ lỗ bầu dục thông trong dân số người lớn xấp xỉ 25% theo các nghiên cứu siêu âm tim qua thực quản và giải phẫu tử thi [</w:t>
      </w:r>
      <w:hyperlink w:anchor="TLTK_124">
        <w:r>
          <w:rPr>
            <w:color w:val="000000"/>
            <w:szCs w:val="26"/>
          </w:rPr>
          <w:t>124</w:t>
        </w:r>
      </w:hyperlink>
      <w:proofErr w:type="gramStart"/>
      <w:r>
        <w:t>,</w:t>
      </w:r>
      <w:proofErr w:type="gramEnd"/>
      <w:r>
        <w:fldChar w:fldCharType="begin"/>
      </w:r>
      <w:r>
        <w:instrText xml:space="preserve"> HYPERLINK \l "TLTK_125" \h </w:instrText>
      </w:r>
      <w:r>
        <w:fldChar w:fldCharType="separate"/>
      </w:r>
      <w:r>
        <w:rPr>
          <w:color w:val="000000"/>
          <w:szCs w:val="26"/>
        </w:rPr>
        <w:t>125</w:t>
      </w:r>
      <w:r>
        <w:rPr>
          <w:color w:val="000000"/>
          <w:szCs w:val="26"/>
        </w:rPr>
        <w:fldChar w:fldCharType="end"/>
      </w:r>
      <w:r>
        <w:t xml:space="preserve">]. Trong điều kiện áp lực nhĩ phải vượt nhĩ trái — như khi làm nghiệm pháp Valsalva, ho hoặc gắng sức — lỗ bầu dục thông có thể tạo luồng thông phải – trái cho phép vi huyết khối từ tĩnh mạch chi dưới hoặc tĩnh mạch chậu vượt qua phổi đi thẳng vào tuần hoàn não, gây cơ chế lấp </w:t>
      </w:r>
      <w:r>
        <w:lastRenderedPageBreak/>
        <w:t xml:space="preserve">mạch nghịch thường. Tỷ lệ lỗ bầu dục thông ở người bệnh đột quỵ chưa rõ nguyên nhân dưới 60 tuổi đạt 40–50%, gần gấp đôi quần thể </w:t>
      </w:r>
      <w:proofErr w:type="gramStart"/>
      <w:r>
        <w:t>chung</w:t>
      </w:r>
      <w:proofErr w:type="gramEnd"/>
      <w:r>
        <w:t>, chỉ điểm vai trò sinh bệnh của cấu trúc này ở phân nhóm trẻ tuổi (Hình 4.1) [</w:t>
      </w:r>
      <w:hyperlink w:anchor="TLTK_125">
        <w:r>
          <w:rPr>
            <w:color w:val="000000"/>
            <w:szCs w:val="26"/>
          </w:rPr>
          <w:t>125</w:t>
        </w:r>
      </w:hyperlink>
      <w:r>
        <w:t>].</w:t>
      </w:r>
    </w:p>
    <w:p w:rsidR="00053E38" w:rsidRDefault="00A15715">
      <w:pPr>
        <w:keepNext/>
        <w:spacing w:before="120" w:after="40"/>
        <w:jc w:val="center"/>
      </w:pPr>
      <w:r>
        <w:rPr>
          <w:noProof/>
        </w:rPr>
        <w:drawing>
          <wp:inline distT="0" distB="0" distL="0" distR="0">
            <wp:extent cx="4315968" cy="31319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9"/>
                    <a:stretch>
                      <a:fillRect/>
                    </a:stretch>
                  </pic:blipFill>
                  <pic:spPr>
                    <a:xfrm>
                      <a:off x="0" y="0"/>
                      <a:ext cx="4315968" cy="3131944"/>
                    </a:xfrm>
                    <a:prstGeom prst="rect">
                      <a:avLst/>
                    </a:prstGeom>
                  </pic:spPr>
                </pic:pic>
              </a:graphicData>
            </a:graphic>
          </wp:inline>
        </w:drawing>
      </w:r>
    </w:p>
    <w:p w:rsidR="00053E38" w:rsidRDefault="00A15715" w:rsidP="00156600">
      <w:pPr>
        <w:pStyle w:val="CaptionHinh"/>
      </w:pPr>
      <w:bookmarkStart w:id="56" w:name="_Toc238734971"/>
      <w:proofErr w:type="gramStart"/>
      <w:r>
        <w:t>Hình 4.1.</w:t>
      </w:r>
      <w:proofErr w:type="gramEnd"/>
      <w:r>
        <w:t xml:space="preserve"> Siêu âm </w:t>
      </w:r>
      <w:proofErr w:type="gramStart"/>
      <w:r>
        <w:t>tim</w:t>
      </w:r>
      <w:proofErr w:type="gramEnd"/>
      <w:r>
        <w:t xml:space="preserve"> qua thực quản với nghiệm pháp bọt khí sau Valsalva: bọt khí từ nhĩ phải (RA) đi sang nhĩ trái (LA) qua lỗ bầu dục thông, xác định luồng thông phải – trái (RLS) — kỹ thuật chẩn đoán lỗ bầu dục thông trong đột quỵ chưa rõ </w:t>
      </w:r>
      <w:r w:rsidRPr="00156600">
        <w:t>nguyên nhân</w:t>
      </w:r>
      <w:bookmarkEnd w:id="56"/>
      <w:r w:rsidRPr="00156600">
        <w:t xml:space="preserve"> [</w:t>
      </w:r>
      <w:hyperlink w:anchor="TLTK_126">
        <w:r w:rsidRPr="00156600">
          <w:rPr>
            <w:color w:val="000000"/>
            <w:szCs w:val="26"/>
          </w:rPr>
          <w:t>126</w:t>
        </w:r>
      </w:hyperlink>
      <w:r w:rsidRPr="00156600">
        <w:t>].</w:t>
      </w:r>
    </w:p>
    <w:p w:rsidR="00053E38" w:rsidRDefault="00A15715">
      <w:pPr>
        <w:pStyle w:val="Heading3"/>
      </w:pPr>
      <w:r>
        <w:t>4.2.2. Ba thử nghiệm then chốt năm 2017</w:t>
      </w:r>
    </w:p>
    <w:p w:rsidR="00053E38" w:rsidRDefault="00A15715">
      <w:pPr>
        <w:ind w:firstLine="567"/>
        <w:jc w:val="both"/>
      </w:pPr>
      <w:r>
        <w:t>Vào tháng 9 năm 2017, ba thử nghiệm lâm sàng then chốt được công bố đồng thời, định hình thực hành đóng lỗ bầu dục thông bằng dụng cụ qua da: CLOSE tại Pháp, REDUCE tại Bắc Âu và Bắc Mỹ, và RESPECT tại Bắc Mỹ [</w:t>
      </w:r>
      <w:hyperlink w:anchor="TLTK_124">
        <w:r>
          <w:rPr>
            <w:color w:val="000000"/>
            <w:szCs w:val="26"/>
          </w:rPr>
          <w:t>124</w:t>
        </w:r>
      </w:hyperlink>
      <w:proofErr w:type="gramStart"/>
      <w:r>
        <w:t>,</w:t>
      </w:r>
      <w:proofErr w:type="gramEnd"/>
      <w:r>
        <w:fldChar w:fldCharType="begin"/>
      </w:r>
      <w:r>
        <w:instrText xml:space="preserve"> HYPERLINK \l "TLTK_127" \h </w:instrText>
      </w:r>
      <w:r>
        <w:fldChar w:fldCharType="separate"/>
      </w:r>
      <w:r>
        <w:rPr>
          <w:color w:val="000000"/>
          <w:szCs w:val="26"/>
        </w:rPr>
        <w:t>127</w:t>
      </w:r>
      <w:r>
        <w:rPr>
          <w:color w:val="000000"/>
          <w:szCs w:val="26"/>
        </w:rPr>
        <w:fldChar w:fldCharType="end"/>
      </w:r>
      <w:r>
        <w:t>,</w:t>
      </w:r>
      <w:hyperlink w:anchor="TLTK_128">
        <w:r>
          <w:rPr>
            <w:color w:val="000000"/>
            <w:szCs w:val="26"/>
          </w:rPr>
          <w:t>128</w:t>
        </w:r>
      </w:hyperlink>
      <w:r>
        <w:t>]. Cả ba đều tuyển người bệnh đột quỵ chưa rõ nguyên nhân có lỗ bầu dục thông, độ tuổi 16 hoặc 18 đến 60, theo dõi nhiều năm, so sánh đóng lỗ bầu dục bằng dụng cụ kèm điều trị nội khoa với điều trị nội khoa đơn thuần.</w:t>
      </w:r>
    </w:p>
    <w:p w:rsidR="00053E38" w:rsidRDefault="00A15715">
      <w:pPr>
        <w:ind w:firstLine="567"/>
        <w:jc w:val="both"/>
      </w:pPr>
      <w:r>
        <w:t xml:space="preserve">CLOSE tuyển 663 người bệnh 16–60 tuổi có đột quỵ chưa rõ nguyên nhân cùng lỗ bầu dục thông nguy cơ cao, tức luồng thông lớn hoặc kèm phình vách liên nhĩ. Sau thời gian theo dõi trung vị 5,3 năm, không có trường hợp đột quỵ tái phát </w:t>
      </w:r>
      <w:r>
        <w:lastRenderedPageBreak/>
        <w:t>nào ở nhánh đóng lỗ bầu dục so với 14 trường hợp tương đương 5,9% ở nhánh kháng kết tập tiểu cầu, với tỷ số nguy cơ 0,03 và khoảng tin cậy 95% từ 0 đến 0,26. Đây là mức giảm nguy cơ tương đối khoảng 97% và giảm nguy cơ tuyệt đối 5</w:t>
      </w:r>
      <w:proofErr w:type="gramStart"/>
      <w:r>
        <w:t>,9</w:t>
      </w:r>
      <w:proofErr w:type="gramEnd"/>
      <w:r>
        <w:t xml:space="preserve"> điểm phần trăm [</w:t>
      </w:r>
      <w:hyperlink w:anchor="TLTK_127">
        <w:r>
          <w:rPr>
            <w:color w:val="000000"/>
            <w:szCs w:val="26"/>
          </w:rPr>
          <w:t>127</w:t>
        </w:r>
      </w:hyperlink>
      <w:r>
        <w:t>].</w:t>
      </w:r>
    </w:p>
    <w:p w:rsidR="00053E38" w:rsidRDefault="00A15715">
      <w:pPr>
        <w:ind w:firstLine="567"/>
        <w:jc w:val="both"/>
      </w:pPr>
      <w:r>
        <w:t>REDUCE trên 664 người bệnh sử dụng dụng cụ Helex hoặc Cardioform ở người bệnh đột quỵ chưa rõ nguyên nhân có lỗ bầu dục thông, không bắt buộc luồng thông lớn, độ tuổi 18–59, theo dõi trung vị 3,2 năm. Tỷ lệ tái phát đột quỵ lâm sàng là 1</w:t>
      </w:r>
      <w:proofErr w:type="gramStart"/>
      <w:r>
        <w:t>,4</w:t>
      </w:r>
      <w:proofErr w:type="gramEnd"/>
      <w:r>
        <w:t>% ở nhóm đóng lỗ bầu dục kèm kháng kết tập tiểu cầu so với 5,4% ở nhóm kháng kết tập tiểu cầu đơn thuần, với tỷ số nguy cơ 0,23 và khoảng tin cậy 95% từ 0,09 đến 0,62; tỷ lệ nhồi máu não im lặng mới phát hiện trên cộng hưởng từ cũng giảm có ý nghĩa [</w:t>
      </w:r>
      <w:hyperlink w:anchor="TLTK_128">
        <w:r>
          <w:rPr>
            <w:color w:val="000000"/>
            <w:szCs w:val="26"/>
          </w:rPr>
          <w:t>128</w:t>
        </w:r>
      </w:hyperlink>
      <w:r>
        <w:t>].</w:t>
      </w:r>
    </w:p>
    <w:p w:rsidR="00053E38" w:rsidRDefault="00A15715">
      <w:pPr>
        <w:ind w:firstLine="567"/>
        <w:jc w:val="both"/>
      </w:pPr>
      <w:r>
        <w:t>RESPECT trên 980 người bệnh là thử nghiệm có thời gian theo dõi dài nhất, sử dụng dụng cụ Amplatzer PFO Occluder, độ tuổi 18–60, theo dõi trung bình 5</w:t>
      </w:r>
      <w:proofErr w:type="gramStart"/>
      <w:r>
        <w:t>,9</w:t>
      </w:r>
      <w:proofErr w:type="gramEnd"/>
      <w:r>
        <w:t xml:space="preserve"> năm. Phân tích theo ý định điều trị ghi nhận tỷ lệ tái phát đột quỵ thiếu máu não 3,6% ở nhóm đóng lỗ bầu dục so với 5,8% ở nhóm điều trị nội khoa, với tỷ số nguy cơ 0,55 và khoảng tin cậy 95% từ 0,31 đến 0,999. Lợi ích rõ rệt hơn ở phân nhóm có luồng thông lớn hoặc kèm phình vách liên </w:t>
      </w:r>
      <w:proofErr w:type="gramStart"/>
      <w:r>
        <w:t>nhĩ</w:t>
      </w:r>
      <w:proofErr w:type="gramEnd"/>
      <w:r>
        <w:t xml:space="preserve"> (Bảng 4.2) [</w:t>
      </w:r>
      <w:hyperlink w:anchor="TLTK_124">
        <w:r>
          <w:rPr>
            <w:color w:val="000000"/>
            <w:szCs w:val="26"/>
          </w:rPr>
          <w:t>124</w:t>
        </w:r>
      </w:hyperlink>
      <w:r>
        <w:t>].</w:t>
      </w:r>
    </w:p>
    <w:p w:rsidR="00053E38" w:rsidRDefault="00A15715" w:rsidP="00156600">
      <w:pPr>
        <w:pStyle w:val="CaptionBang"/>
      </w:pPr>
      <w:bookmarkStart w:id="57" w:name="_Toc238734958"/>
      <w:proofErr w:type="gramStart"/>
      <w:r>
        <w:t>Bảng 4.2.</w:t>
      </w:r>
      <w:proofErr w:type="gramEnd"/>
      <w:r>
        <w:t xml:space="preserve"> So sánh ba thử nghiệm ngẫu nhiên về đóng lỗ bầu dục thông công bố đồng thời </w:t>
      </w:r>
      <w:r w:rsidRPr="00156600">
        <w:t>năm 2017</w:t>
      </w:r>
      <w:bookmarkEnd w:id="57"/>
      <w:r w:rsidRPr="00156600">
        <w:t xml:space="preserve"> [</w:t>
      </w:r>
      <w:hyperlink w:anchor="TLTK_124">
        <w:r w:rsidRPr="00156600">
          <w:rPr>
            <w:color w:val="000000"/>
            <w:szCs w:val="26"/>
          </w:rPr>
          <w:t>124</w:t>
        </w:r>
      </w:hyperlink>
      <w:proofErr w:type="gramStart"/>
      <w:r w:rsidRPr="00156600">
        <w:t>,</w:t>
      </w:r>
      <w:proofErr w:type="gramEnd"/>
      <w:r w:rsidRPr="00156600">
        <w:fldChar w:fldCharType="begin"/>
      </w:r>
      <w:r w:rsidRPr="00156600">
        <w:instrText xml:space="preserve"> HYPERLINK \l "TLTK_127" \h </w:instrText>
      </w:r>
      <w:r w:rsidRPr="00156600">
        <w:fldChar w:fldCharType="separate"/>
      </w:r>
      <w:r w:rsidRPr="00156600">
        <w:rPr>
          <w:color w:val="000000"/>
          <w:szCs w:val="26"/>
        </w:rPr>
        <w:t>127</w:t>
      </w:r>
      <w:r w:rsidRPr="00156600">
        <w:rPr>
          <w:color w:val="000000"/>
          <w:szCs w:val="26"/>
        </w:rPr>
        <w:fldChar w:fldCharType="end"/>
      </w:r>
      <w:r w:rsidRPr="00156600">
        <w:t>,</w:t>
      </w:r>
      <w:hyperlink w:anchor="TLTK_128">
        <w:r w:rsidRPr="00156600">
          <w:rPr>
            <w:color w:val="000000"/>
            <w:szCs w:val="26"/>
          </w:rPr>
          <w:t>128</w:t>
        </w:r>
      </w:hyperlink>
      <w:r w:rsidRPr="00156600">
        <w:t>].</w:t>
      </w:r>
    </w:p>
    <w:tbl>
      <w:tblPr>
        <w:tblStyle w:val="TableGrid"/>
        <w:tblW w:w="0" w:type="auto"/>
        <w:jc w:val="center"/>
        <w:tblLook w:val="04A0" w:firstRow="1" w:lastRow="0" w:firstColumn="1" w:lastColumn="0" w:noHBand="0" w:noVBand="1"/>
      </w:tblPr>
      <w:tblGrid>
        <w:gridCol w:w="1243"/>
        <w:gridCol w:w="1295"/>
        <w:gridCol w:w="1350"/>
        <w:gridCol w:w="1397"/>
        <w:gridCol w:w="1033"/>
        <w:gridCol w:w="1170"/>
        <w:gridCol w:w="1516"/>
      </w:tblGrid>
      <w:tr w:rsidR="00053E38" w:rsidTr="00297A02">
        <w:trPr>
          <w:tblHeader/>
          <w:jc w:val="center"/>
        </w:trPr>
        <w:tc>
          <w:tcPr>
            <w:tcW w:w="1243" w:type="dxa"/>
            <w:vAlign w:val="center"/>
          </w:tcPr>
          <w:p w:rsidR="00053E38" w:rsidRDefault="00A15715">
            <w:pPr>
              <w:spacing w:before="20" w:after="20" w:line="240" w:lineRule="auto"/>
              <w:jc w:val="center"/>
            </w:pPr>
            <w:r>
              <w:rPr>
                <w:b/>
                <w:sz w:val="24"/>
              </w:rPr>
              <w:t>Thử nghiệm</w:t>
            </w:r>
          </w:p>
        </w:tc>
        <w:tc>
          <w:tcPr>
            <w:tcW w:w="1295" w:type="dxa"/>
            <w:vAlign w:val="center"/>
          </w:tcPr>
          <w:p w:rsidR="00053E38" w:rsidRDefault="00A15715">
            <w:pPr>
              <w:spacing w:before="20" w:after="20" w:line="240" w:lineRule="auto"/>
              <w:jc w:val="center"/>
            </w:pPr>
            <w:r>
              <w:rPr>
                <w:b/>
                <w:sz w:val="24"/>
              </w:rPr>
              <w:t>Số người bệnh</w:t>
            </w:r>
          </w:p>
        </w:tc>
        <w:tc>
          <w:tcPr>
            <w:tcW w:w="1350" w:type="dxa"/>
            <w:vAlign w:val="center"/>
          </w:tcPr>
          <w:p w:rsidR="00053E38" w:rsidRDefault="00A15715">
            <w:pPr>
              <w:spacing w:before="20" w:after="20" w:line="240" w:lineRule="auto"/>
              <w:jc w:val="center"/>
            </w:pPr>
            <w:r>
              <w:rPr>
                <w:b/>
                <w:sz w:val="24"/>
              </w:rPr>
              <w:t>Dụng cụ</w:t>
            </w:r>
          </w:p>
        </w:tc>
        <w:tc>
          <w:tcPr>
            <w:tcW w:w="1397" w:type="dxa"/>
            <w:vAlign w:val="center"/>
          </w:tcPr>
          <w:p w:rsidR="00053E38" w:rsidRDefault="00A15715">
            <w:pPr>
              <w:spacing w:before="20" w:after="20" w:line="240" w:lineRule="auto"/>
              <w:jc w:val="center"/>
            </w:pPr>
            <w:r>
              <w:rPr>
                <w:b/>
                <w:sz w:val="24"/>
              </w:rPr>
              <w:t>Tiêu chí chọn</w:t>
            </w:r>
          </w:p>
        </w:tc>
        <w:tc>
          <w:tcPr>
            <w:tcW w:w="1033" w:type="dxa"/>
            <w:vAlign w:val="center"/>
          </w:tcPr>
          <w:p w:rsidR="00053E38" w:rsidRDefault="00A15715">
            <w:pPr>
              <w:spacing w:before="20" w:after="20" w:line="240" w:lineRule="auto"/>
              <w:jc w:val="center"/>
            </w:pPr>
            <w:r>
              <w:rPr>
                <w:b/>
                <w:sz w:val="24"/>
              </w:rPr>
              <w:t>Theo dõi</w:t>
            </w:r>
          </w:p>
        </w:tc>
        <w:tc>
          <w:tcPr>
            <w:tcW w:w="1170" w:type="dxa"/>
            <w:vAlign w:val="center"/>
          </w:tcPr>
          <w:p w:rsidR="00053E38" w:rsidRDefault="00A15715">
            <w:pPr>
              <w:spacing w:before="20" w:after="20" w:line="240" w:lineRule="auto"/>
              <w:jc w:val="center"/>
            </w:pPr>
            <w:r>
              <w:rPr>
                <w:b/>
                <w:sz w:val="24"/>
              </w:rPr>
              <w:t>Tái phát đột quỵ</w:t>
            </w:r>
          </w:p>
        </w:tc>
        <w:tc>
          <w:tcPr>
            <w:tcW w:w="1516" w:type="dxa"/>
            <w:vAlign w:val="center"/>
          </w:tcPr>
          <w:p w:rsidR="00053E38" w:rsidRDefault="00A15715">
            <w:pPr>
              <w:spacing w:before="20" w:after="20" w:line="240" w:lineRule="auto"/>
              <w:jc w:val="center"/>
            </w:pPr>
            <w:r>
              <w:rPr>
                <w:b/>
                <w:sz w:val="24"/>
              </w:rPr>
              <w:t>HR (KTC 95%)</w:t>
            </w:r>
          </w:p>
        </w:tc>
      </w:tr>
      <w:tr w:rsidR="00053E38" w:rsidTr="00297A02">
        <w:trPr>
          <w:jc w:val="center"/>
        </w:trPr>
        <w:tc>
          <w:tcPr>
            <w:tcW w:w="1243" w:type="dxa"/>
            <w:vAlign w:val="center"/>
          </w:tcPr>
          <w:p w:rsidR="00053E38" w:rsidRDefault="00A15715">
            <w:pPr>
              <w:spacing w:before="20" w:after="20" w:line="240" w:lineRule="auto"/>
              <w:jc w:val="center"/>
            </w:pPr>
            <w:r>
              <w:rPr>
                <w:sz w:val="24"/>
              </w:rPr>
              <w:t>CLOSE (2017)</w:t>
            </w:r>
          </w:p>
        </w:tc>
        <w:tc>
          <w:tcPr>
            <w:tcW w:w="1295" w:type="dxa"/>
            <w:vAlign w:val="center"/>
          </w:tcPr>
          <w:p w:rsidR="00053E38" w:rsidRDefault="00A15715">
            <w:pPr>
              <w:spacing w:before="20" w:after="20" w:line="240" w:lineRule="auto"/>
              <w:jc w:val="center"/>
            </w:pPr>
            <w:r>
              <w:rPr>
                <w:sz w:val="24"/>
              </w:rPr>
              <w:t>663</w:t>
            </w:r>
          </w:p>
        </w:tc>
        <w:tc>
          <w:tcPr>
            <w:tcW w:w="1350" w:type="dxa"/>
            <w:vAlign w:val="center"/>
          </w:tcPr>
          <w:p w:rsidR="00053E38" w:rsidRDefault="00A15715">
            <w:pPr>
              <w:spacing w:before="20" w:after="20" w:line="240" w:lineRule="auto"/>
              <w:jc w:val="center"/>
            </w:pPr>
            <w:r>
              <w:rPr>
                <w:sz w:val="24"/>
              </w:rPr>
              <w:t>Nhiều loại dụng cụ</w:t>
            </w:r>
          </w:p>
        </w:tc>
        <w:tc>
          <w:tcPr>
            <w:tcW w:w="1397" w:type="dxa"/>
            <w:vAlign w:val="center"/>
          </w:tcPr>
          <w:p w:rsidR="00053E38" w:rsidRDefault="00A15715">
            <w:pPr>
              <w:spacing w:before="20" w:after="20" w:line="240" w:lineRule="auto"/>
              <w:jc w:val="center"/>
            </w:pPr>
            <w:r>
              <w:rPr>
                <w:sz w:val="24"/>
              </w:rPr>
              <w:t>Đột quỵ chưa rõ nguyên nhân, lỗ bầu dục nguy cơ cao; 16–60 tuổi</w:t>
            </w:r>
          </w:p>
        </w:tc>
        <w:tc>
          <w:tcPr>
            <w:tcW w:w="1033" w:type="dxa"/>
            <w:vAlign w:val="center"/>
          </w:tcPr>
          <w:p w:rsidR="00053E38" w:rsidRDefault="00A15715">
            <w:pPr>
              <w:spacing w:before="20" w:after="20" w:line="240" w:lineRule="auto"/>
              <w:jc w:val="center"/>
            </w:pPr>
            <w:r>
              <w:rPr>
                <w:sz w:val="24"/>
              </w:rPr>
              <w:t>5,3 năm</w:t>
            </w:r>
          </w:p>
        </w:tc>
        <w:tc>
          <w:tcPr>
            <w:tcW w:w="1170" w:type="dxa"/>
            <w:vAlign w:val="center"/>
          </w:tcPr>
          <w:p w:rsidR="00053E38" w:rsidRDefault="00A15715">
            <w:pPr>
              <w:spacing w:before="20" w:after="20" w:line="240" w:lineRule="auto"/>
              <w:jc w:val="center"/>
            </w:pPr>
            <w:r>
              <w:rPr>
                <w:sz w:val="24"/>
              </w:rPr>
              <w:t>0% so với 5,9%</w:t>
            </w:r>
          </w:p>
        </w:tc>
        <w:tc>
          <w:tcPr>
            <w:tcW w:w="1516" w:type="dxa"/>
            <w:vAlign w:val="center"/>
          </w:tcPr>
          <w:p w:rsidR="00053E38" w:rsidRDefault="00A15715">
            <w:pPr>
              <w:spacing w:before="20" w:after="20" w:line="240" w:lineRule="auto"/>
              <w:jc w:val="center"/>
            </w:pPr>
            <w:r>
              <w:rPr>
                <w:sz w:val="24"/>
              </w:rPr>
              <w:t>0,03 (0,00–0,26)</w:t>
            </w:r>
          </w:p>
        </w:tc>
      </w:tr>
      <w:tr w:rsidR="00053E38" w:rsidTr="00297A02">
        <w:trPr>
          <w:jc w:val="center"/>
        </w:trPr>
        <w:tc>
          <w:tcPr>
            <w:tcW w:w="1243" w:type="dxa"/>
            <w:vAlign w:val="center"/>
          </w:tcPr>
          <w:p w:rsidR="00053E38" w:rsidRDefault="00A15715">
            <w:pPr>
              <w:spacing w:before="20" w:after="20" w:line="240" w:lineRule="auto"/>
              <w:jc w:val="center"/>
            </w:pPr>
            <w:r>
              <w:rPr>
                <w:sz w:val="24"/>
              </w:rPr>
              <w:t>REDUCE (2017)</w:t>
            </w:r>
          </w:p>
        </w:tc>
        <w:tc>
          <w:tcPr>
            <w:tcW w:w="1295" w:type="dxa"/>
            <w:vAlign w:val="center"/>
          </w:tcPr>
          <w:p w:rsidR="00053E38" w:rsidRDefault="00A15715">
            <w:pPr>
              <w:spacing w:before="20" w:after="20" w:line="240" w:lineRule="auto"/>
              <w:jc w:val="center"/>
            </w:pPr>
            <w:r>
              <w:rPr>
                <w:sz w:val="24"/>
              </w:rPr>
              <w:t>664</w:t>
            </w:r>
          </w:p>
        </w:tc>
        <w:tc>
          <w:tcPr>
            <w:tcW w:w="1350" w:type="dxa"/>
            <w:vAlign w:val="center"/>
          </w:tcPr>
          <w:p w:rsidR="00053E38" w:rsidRDefault="00A15715">
            <w:pPr>
              <w:spacing w:before="20" w:after="20" w:line="240" w:lineRule="auto"/>
              <w:jc w:val="center"/>
            </w:pPr>
            <w:r>
              <w:rPr>
                <w:sz w:val="24"/>
              </w:rPr>
              <w:t>Helex / Cardioform</w:t>
            </w:r>
          </w:p>
        </w:tc>
        <w:tc>
          <w:tcPr>
            <w:tcW w:w="1397" w:type="dxa"/>
            <w:vAlign w:val="center"/>
          </w:tcPr>
          <w:p w:rsidR="00053E38" w:rsidRDefault="00A15715">
            <w:pPr>
              <w:spacing w:before="20" w:after="20" w:line="240" w:lineRule="auto"/>
              <w:jc w:val="center"/>
            </w:pPr>
            <w:r>
              <w:rPr>
                <w:sz w:val="24"/>
              </w:rPr>
              <w:t>Đột quỵ chưa rõ nguyên nhân kèm lỗ bầu dục; 18–59 tuổi</w:t>
            </w:r>
          </w:p>
        </w:tc>
        <w:tc>
          <w:tcPr>
            <w:tcW w:w="1033" w:type="dxa"/>
            <w:vAlign w:val="center"/>
          </w:tcPr>
          <w:p w:rsidR="00053E38" w:rsidRDefault="00A15715">
            <w:pPr>
              <w:spacing w:before="20" w:after="20" w:line="240" w:lineRule="auto"/>
              <w:jc w:val="center"/>
            </w:pPr>
            <w:r>
              <w:rPr>
                <w:sz w:val="24"/>
              </w:rPr>
              <w:t>3,2 năm</w:t>
            </w:r>
          </w:p>
        </w:tc>
        <w:tc>
          <w:tcPr>
            <w:tcW w:w="1170" w:type="dxa"/>
            <w:vAlign w:val="center"/>
          </w:tcPr>
          <w:p w:rsidR="00053E38" w:rsidRDefault="00A15715">
            <w:pPr>
              <w:spacing w:before="20" w:after="20" w:line="240" w:lineRule="auto"/>
              <w:jc w:val="center"/>
            </w:pPr>
            <w:r>
              <w:rPr>
                <w:sz w:val="24"/>
              </w:rPr>
              <w:t>1,4% so với 5,4%</w:t>
            </w:r>
          </w:p>
        </w:tc>
        <w:tc>
          <w:tcPr>
            <w:tcW w:w="1516" w:type="dxa"/>
            <w:vAlign w:val="center"/>
          </w:tcPr>
          <w:p w:rsidR="00053E38" w:rsidRDefault="00A15715">
            <w:pPr>
              <w:spacing w:before="20" w:after="20" w:line="240" w:lineRule="auto"/>
              <w:jc w:val="center"/>
            </w:pPr>
            <w:r>
              <w:rPr>
                <w:sz w:val="24"/>
              </w:rPr>
              <w:t>0,23 (0,09–0,62)</w:t>
            </w:r>
          </w:p>
        </w:tc>
      </w:tr>
      <w:tr w:rsidR="00053E38" w:rsidTr="00297A02">
        <w:trPr>
          <w:jc w:val="center"/>
        </w:trPr>
        <w:tc>
          <w:tcPr>
            <w:tcW w:w="1243" w:type="dxa"/>
            <w:vAlign w:val="center"/>
          </w:tcPr>
          <w:p w:rsidR="00053E38" w:rsidRDefault="00A15715">
            <w:pPr>
              <w:spacing w:before="20" w:after="20" w:line="240" w:lineRule="auto"/>
              <w:jc w:val="center"/>
            </w:pPr>
            <w:r>
              <w:rPr>
                <w:sz w:val="24"/>
              </w:rPr>
              <w:t xml:space="preserve">RESPECT </w:t>
            </w:r>
            <w:r>
              <w:rPr>
                <w:sz w:val="24"/>
              </w:rPr>
              <w:lastRenderedPageBreak/>
              <w:t>(2017)</w:t>
            </w:r>
          </w:p>
        </w:tc>
        <w:tc>
          <w:tcPr>
            <w:tcW w:w="1295" w:type="dxa"/>
            <w:vAlign w:val="center"/>
          </w:tcPr>
          <w:p w:rsidR="00053E38" w:rsidRDefault="00A15715">
            <w:pPr>
              <w:spacing w:before="20" w:after="20" w:line="240" w:lineRule="auto"/>
              <w:jc w:val="center"/>
            </w:pPr>
            <w:r>
              <w:rPr>
                <w:sz w:val="24"/>
              </w:rPr>
              <w:lastRenderedPageBreak/>
              <w:t>980</w:t>
            </w:r>
          </w:p>
        </w:tc>
        <w:tc>
          <w:tcPr>
            <w:tcW w:w="1350" w:type="dxa"/>
            <w:vAlign w:val="center"/>
          </w:tcPr>
          <w:p w:rsidR="00053E38" w:rsidRDefault="00A15715">
            <w:pPr>
              <w:spacing w:before="20" w:after="20" w:line="240" w:lineRule="auto"/>
              <w:jc w:val="center"/>
            </w:pPr>
            <w:r>
              <w:rPr>
                <w:sz w:val="24"/>
              </w:rPr>
              <w:t xml:space="preserve">Amplatzer </w:t>
            </w:r>
            <w:r>
              <w:rPr>
                <w:sz w:val="24"/>
              </w:rPr>
              <w:lastRenderedPageBreak/>
              <w:t>PFO Occluder</w:t>
            </w:r>
          </w:p>
        </w:tc>
        <w:tc>
          <w:tcPr>
            <w:tcW w:w="1397" w:type="dxa"/>
            <w:vAlign w:val="center"/>
          </w:tcPr>
          <w:p w:rsidR="00053E38" w:rsidRDefault="00A15715">
            <w:pPr>
              <w:spacing w:before="20" w:after="20" w:line="240" w:lineRule="auto"/>
              <w:jc w:val="center"/>
            </w:pPr>
            <w:r>
              <w:rPr>
                <w:sz w:val="24"/>
              </w:rPr>
              <w:lastRenderedPageBreak/>
              <w:t xml:space="preserve">Đột quỵ </w:t>
            </w:r>
            <w:r>
              <w:rPr>
                <w:sz w:val="24"/>
              </w:rPr>
              <w:lastRenderedPageBreak/>
              <w:t>chưa rõ nguyên nhân kèm lỗ bầu dục; 18–60 tuổi</w:t>
            </w:r>
          </w:p>
        </w:tc>
        <w:tc>
          <w:tcPr>
            <w:tcW w:w="1033" w:type="dxa"/>
            <w:vAlign w:val="center"/>
          </w:tcPr>
          <w:p w:rsidR="00053E38" w:rsidRDefault="00A15715">
            <w:pPr>
              <w:spacing w:before="20" w:after="20" w:line="240" w:lineRule="auto"/>
              <w:jc w:val="center"/>
            </w:pPr>
            <w:r>
              <w:rPr>
                <w:sz w:val="24"/>
              </w:rPr>
              <w:lastRenderedPageBreak/>
              <w:t>5,9 năm</w:t>
            </w:r>
          </w:p>
        </w:tc>
        <w:tc>
          <w:tcPr>
            <w:tcW w:w="1170" w:type="dxa"/>
            <w:vAlign w:val="center"/>
          </w:tcPr>
          <w:p w:rsidR="00053E38" w:rsidRDefault="00A15715">
            <w:pPr>
              <w:spacing w:before="20" w:after="20" w:line="240" w:lineRule="auto"/>
              <w:jc w:val="center"/>
            </w:pPr>
            <w:r>
              <w:rPr>
                <w:sz w:val="24"/>
              </w:rPr>
              <w:t xml:space="preserve">3,6% so </w:t>
            </w:r>
            <w:r>
              <w:rPr>
                <w:sz w:val="24"/>
              </w:rPr>
              <w:lastRenderedPageBreak/>
              <w:t>với 5,8%</w:t>
            </w:r>
          </w:p>
        </w:tc>
        <w:tc>
          <w:tcPr>
            <w:tcW w:w="1516" w:type="dxa"/>
            <w:vAlign w:val="center"/>
          </w:tcPr>
          <w:p w:rsidR="00053E38" w:rsidRDefault="00A15715">
            <w:pPr>
              <w:spacing w:before="20" w:after="20" w:line="240" w:lineRule="auto"/>
              <w:jc w:val="center"/>
            </w:pPr>
            <w:r>
              <w:rPr>
                <w:sz w:val="24"/>
              </w:rPr>
              <w:lastRenderedPageBreak/>
              <w:t>0,55 (0,31–</w:t>
            </w:r>
            <w:r>
              <w:rPr>
                <w:sz w:val="24"/>
              </w:rPr>
              <w:lastRenderedPageBreak/>
              <w:t>0,999)</w:t>
            </w:r>
          </w:p>
        </w:tc>
      </w:tr>
    </w:tbl>
    <w:p w:rsidR="00053E38" w:rsidRDefault="00053E38">
      <w:pPr>
        <w:spacing w:after="120" w:line="240" w:lineRule="auto"/>
      </w:pPr>
    </w:p>
    <w:p w:rsidR="00053E38" w:rsidRDefault="00A15715">
      <w:pPr>
        <w:pStyle w:val="Heading3"/>
      </w:pPr>
      <w:r>
        <w:t>4.2.3. Chọn lọc người bệnh và thang điểm RoPE</w:t>
      </w:r>
    </w:p>
    <w:p w:rsidR="00053E38" w:rsidRDefault="00A15715">
      <w:pPr>
        <w:ind w:firstLine="567"/>
        <w:jc w:val="both"/>
      </w:pPr>
      <w:proofErr w:type="gramStart"/>
      <w:r>
        <w:t>Để chọn lọc người bệnh hưởng lợi nhiều nhất, Kent và cộng sự đã phát triển thang điểm RoPE — nguy cơ lấp mạch nghịch thường.</w:t>
      </w:r>
      <w:proofErr w:type="gramEnd"/>
      <w:r>
        <w:t xml:space="preserve"> Thang điểm này tính từ 0 đến 10 dựa trên: không có tăng huyết áp, không đái tháo đường, không tiền sử đột quỵ hoặc TIA, không hút thuốc, có nhồi máu vỏ não trên hình ảnh học, mỗi yếu tố 1 điểm; và tuổi, với 5 điểm cho nhóm 18–29 tuổi, giảm dần đến 0 điểm cho nhóm từ 70 tuổi trở lên. Điểm cao từ 7 trở lên chỉ điểm xác suất lỗ bầu dục thông thực sự là nguyên nhân đạt 72–88%; điểm thấp từ 5 trở xuống chỉ điểm lỗ bầu dục nhiều khả năng chỉ là phát hiện tình cờ (Bảng 4.3) [</w:t>
      </w:r>
      <w:hyperlink w:anchor="TLTK_125">
        <w:r>
          <w:rPr>
            <w:color w:val="000000"/>
            <w:szCs w:val="26"/>
          </w:rPr>
          <w:t>125</w:t>
        </w:r>
      </w:hyperlink>
      <w:r>
        <w:t>].</w:t>
      </w:r>
    </w:p>
    <w:p w:rsidR="00053E38" w:rsidRDefault="00A15715" w:rsidP="00156600">
      <w:pPr>
        <w:pStyle w:val="CaptionBang"/>
      </w:pPr>
      <w:bookmarkStart w:id="58" w:name="_Toc238734959"/>
      <w:proofErr w:type="gramStart"/>
      <w:r>
        <w:t>Bảng 4.3.</w:t>
      </w:r>
      <w:proofErr w:type="gramEnd"/>
      <w:r>
        <w:t xml:space="preserve"> Thang điểm RoPE đánh giá nguy cơ lấp mạch nghịch </w:t>
      </w:r>
      <w:r w:rsidRPr="00156600">
        <w:t>thường</w:t>
      </w:r>
      <w:bookmarkEnd w:id="58"/>
      <w:r w:rsidRPr="00156600">
        <w:t xml:space="preserve"> [</w:t>
      </w:r>
      <w:hyperlink w:anchor="TLTK_125">
        <w:r w:rsidRPr="00156600">
          <w:rPr>
            <w:color w:val="000000"/>
            <w:szCs w:val="26"/>
          </w:rPr>
          <w:t>125</w:t>
        </w:r>
      </w:hyperlink>
      <w:r w:rsidR="00156600" w:rsidRPr="00156600">
        <w:t>]</w:t>
      </w:r>
    </w:p>
    <w:tbl>
      <w:tblPr>
        <w:tblStyle w:val="TableGrid"/>
        <w:tblW w:w="0" w:type="auto"/>
        <w:jc w:val="center"/>
        <w:tblLook w:val="04A0" w:firstRow="1" w:lastRow="0" w:firstColumn="1" w:lastColumn="0" w:noHBand="0" w:noVBand="1"/>
      </w:tblPr>
      <w:tblGrid>
        <w:gridCol w:w="7380"/>
        <w:gridCol w:w="1408"/>
      </w:tblGrid>
      <w:tr w:rsidR="00053E38" w:rsidTr="00156600">
        <w:trPr>
          <w:tblHeader/>
          <w:jc w:val="center"/>
        </w:trPr>
        <w:tc>
          <w:tcPr>
            <w:tcW w:w="7380" w:type="dxa"/>
            <w:vAlign w:val="center"/>
          </w:tcPr>
          <w:p w:rsidR="00053E38" w:rsidRDefault="00A15715">
            <w:pPr>
              <w:spacing w:before="20" w:after="20" w:line="240" w:lineRule="auto"/>
              <w:jc w:val="center"/>
            </w:pPr>
            <w:r>
              <w:rPr>
                <w:b/>
                <w:sz w:val="24"/>
              </w:rPr>
              <w:t>Đặc điểm</w:t>
            </w:r>
          </w:p>
        </w:tc>
        <w:tc>
          <w:tcPr>
            <w:tcW w:w="1408" w:type="dxa"/>
            <w:vAlign w:val="center"/>
          </w:tcPr>
          <w:p w:rsidR="00053E38" w:rsidRDefault="00A15715">
            <w:pPr>
              <w:spacing w:before="20" w:after="20" w:line="240" w:lineRule="auto"/>
              <w:jc w:val="center"/>
            </w:pPr>
            <w:r>
              <w:rPr>
                <w:b/>
                <w:sz w:val="24"/>
              </w:rPr>
              <w:t>Điểm</w:t>
            </w:r>
          </w:p>
        </w:tc>
      </w:tr>
      <w:tr w:rsidR="00053E38" w:rsidTr="00156600">
        <w:trPr>
          <w:jc w:val="center"/>
        </w:trPr>
        <w:tc>
          <w:tcPr>
            <w:tcW w:w="7380" w:type="dxa"/>
            <w:vAlign w:val="center"/>
          </w:tcPr>
          <w:p w:rsidR="00053E38" w:rsidRDefault="00A15715">
            <w:pPr>
              <w:spacing w:before="20" w:after="20" w:line="240" w:lineRule="auto"/>
              <w:jc w:val="center"/>
            </w:pPr>
            <w:r>
              <w:rPr>
                <w:sz w:val="24"/>
              </w:rPr>
              <w:t>Không tăng huyết áp</w:t>
            </w:r>
          </w:p>
        </w:tc>
        <w:tc>
          <w:tcPr>
            <w:tcW w:w="1408" w:type="dxa"/>
            <w:vAlign w:val="center"/>
          </w:tcPr>
          <w:p w:rsidR="00053E38" w:rsidRDefault="00A15715">
            <w:pPr>
              <w:spacing w:before="20" w:after="20" w:line="240" w:lineRule="auto"/>
              <w:jc w:val="center"/>
            </w:pPr>
            <w:r>
              <w:rPr>
                <w:sz w:val="24"/>
              </w:rPr>
              <w:t>1</w:t>
            </w:r>
          </w:p>
        </w:tc>
      </w:tr>
      <w:tr w:rsidR="00053E38" w:rsidTr="00156600">
        <w:trPr>
          <w:jc w:val="center"/>
        </w:trPr>
        <w:tc>
          <w:tcPr>
            <w:tcW w:w="7380" w:type="dxa"/>
            <w:vAlign w:val="center"/>
          </w:tcPr>
          <w:p w:rsidR="00053E38" w:rsidRDefault="00A15715">
            <w:pPr>
              <w:spacing w:before="20" w:after="20" w:line="240" w:lineRule="auto"/>
              <w:jc w:val="center"/>
            </w:pPr>
            <w:r>
              <w:rPr>
                <w:sz w:val="24"/>
              </w:rPr>
              <w:t>Không đái tháo đường</w:t>
            </w:r>
          </w:p>
        </w:tc>
        <w:tc>
          <w:tcPr>
            <w:tcW w:w="1408" w:type="dxa"/>
            <w:vAlign w:val="center"/>
          </w:tcPr>
          <w:p w:rsidR="00053E38" w:rsidRDefault="00A15715">
            <w:pPr>
              <w:spacing w:before="20" w:after="20" w:line="240" w:lineRule="auto"/>
              <w:jc w:val="center"/>
            </w:pPr>
            <w:r>
              <w:rPr>
                <w:sz w:val="24"/>
              </w:rPr>
              <w:t>1</w:t>
            </w:r>
          </w:p>
        </w:tc>
      </w:tr>
      <w:tr w:rsidR="00053E38" w:rsidTr="00156600">
        <w:trPr>
          <w:jc w:val="center"/>
        </w:trPr>
        <w:tc>
          <w:tcPr>
            <w:tcW w:w="7380" w:type="dxa"/>
            <w:vAlign w:val="center"/>
          </w:tcPr>
          <w:p w:rsidR="00053E38" w:rsidRDefault="00A15715">
            <w:pPr>
              <w:spacing w:before="20" w:after="20" w:line="240" w:lineRule="auto"/>
              <w:jc w:val="center"/>
            </w:pPr>
            <w:r>
              <w:rPr>
                <w:sz w:val="24"/>
              </w:rPr>
              <w:t>Không tiền sử đột quỵ hoặc TIA</w:t>
            </w:r>
          </w:p>
        </w:tc>
        <w:tc>
          <w:tcPr>
            <w:tcW w:w="1408" w:type="dxa"/>
            <w:vAlign w:val="center"/>
          </w:tcPr>
          <w:p w:rsidR="00053E38" w:rsidRDefault="00A15715">
            <w:pPr>
              <w:spacing w:before="20" w:after="20" w:line="240" w:lineRule="auto"/>
              <w:jc w:val="center"/>
            </w:pPr>
            <w:r>
              <w:rPr>
                <w:sz w:val="24"/>
              </w:rPr>
              <w:t>1</w:t>
            </w:r>
          </w:p>
        </w:tc>
      </w:tr>
      <w:tr w:rsidR="00053E38" w:rsidTr="00156600">
        <w:trPr>
          <w:jc w:val="center"/>
        </w:trPr>
        <w:tc>
          <w:tcPr>
            <w:tcW w:w="7380" w:type="dxa"/>
            <w:vAlign w:val="center"/>
          </w:tcPr>
          <w:p w:rsidR="00053E38" w:rsidRDefault="00A15715">
            <w:pPr>
              <w:spacing w:before="20" w:after="20" w:line="240" w:lineRule="auto"/>
              <w:jc w:val="center"/>
            </w:pPr>
            <w:r>
              <w:rPr>
                <w:sz w:val="24"/>
              </w:rPr>
              <w:t>Không hút thuốc lá</w:t>
            </w:r>
          </w:p>
        </w:tc>
        <w:tc>
          <w:tcPr>
            <w:tcW w:w="1408" w:type="dxa"/>
            <w:vAlign w:val="center"/>
          </w:tcPr>
          <w:p w:rsidR="00053E38" w:rsidRDefault="00A15715">
            <w:pPr>
              <w:spacing w:before="20" w:after="20" w:line="240" w:lineRule="auto"/>
              <w:jc w:val="center"/>
            </w:pPr>
            <w:r>
              <w:rPr>
                <w:sz w:val="24"/>
              </w:rPr>
              <w:t>1</w:t>
            </w:r>
          </w:p>
        </w:tc>
      </w:tr>
      <w:tr w:rsidR="00053E38" w:rsidTr="00156600">
        <w:trPr>
          <w:jc w:val="center"/>
        </w:trPr>
        <w:tc>
          <w:tcPr>
            <w:tcW w:w="7380" w:type="dxa"/>
            <w:vAlign w:val="center"/>
          </w:tcPr>
          <w:p w:rsidR="00053E38" w:rsidRDefault="00A15715">
            <w:pPr>
              <w:spacing w:before="20" w:after="20" w:line="240" w:lineRule="auto"/>
              <w:jc w:val="center"/>
            </w:pPr>
            <w:r>
              <w:rPr>
                <w:sz w:val="24"/>
              </w:rPr>
              <w:t>Có nhồi máu vỏ não trên hình ảnh học</w:t>
            </w:r>
          </w:p>
        </w:tc>
        <w:tc>
          <w:tcPr>
            <w:tcW w:w="1408" w:type="dxa"/>
            <w:vAlign w:val="center"/>
          </w:tcPr>
          <w:p w:rsidR="00053E38" w:rsidRDefault="00A15715">
            <w:pPr>
              <w:spacing w:before="20" w:after="20" w:line="240" w:lineRule="auto"/>
              <w:jc w:val="center"/>
            </w:pPr>
            <w:r>
              <w:rPr>
                <w:sz w:val="24"/>
              </w:rPr>
              <w:t>1</w:t>
            </w:r>
          </w:p>
        </w:tc>
      </w:tr>
      <w:tr w:rsidR="00053E38" w:rsidTr="00156600">
        <w:trPr>
          <w:jc w:val="center"/>
        </w:trPr>
        <w:tc>
          <w:tcPr>
            <w:tcW w:w="7380" w:type="dxa"/>
            <w:vAlign w:val="center"/>
          </w:tcPr>
          <w:p w:rsidR="00053E38" w:rsidRDefault="00A15715">
            <w:pPr>
              <w:spacing w:before="20" w:after="20" w:line="240" w:lineRule="auto"/>
              <w:jc w:val="center"/>
            </w:pPr>
            <w:r>
              <w:rPr>
                <w:sz w:val="24"/>
              </w:rPr>
              <w:t>Tuổi 18–29</w:t>
            </w:r>
          </w:p>
        </w:tc>
        <w:tc>
          <w:tcPr>
            <w:tcW w:w="1408" w:type="dxa"/>
            <w:vAlign w:val="center"/>
          </w:tcPr>
          <w:p w:rsidR="00053E38" w:rsidRDefault="00A15715">
            <w:pPr>
              <w:spacing w:before="20" w:after="20" w:line="240" w:lineRule="auto"/>
              <w:jc w:val="center"/>
            </w:pPr>
            <w:r>
              <w:rPr>
                <w:sz w:val="24"/>
              </w:rPr>
              <w:t>5</w:t>
            </w:r>
          </w:p>
        </w:tc>
      </w:tr>
      <w:tr w:rsidR="00053E38" w:rsidTr="00156600">
        <w:trPr>
          <w:jc w:val="center"/>
        </w:trPr>
        <w:tc>
          <w:tcPr>
            <w:tcW w:w="7380" w:type="dxa"/>
            <w:vAlign w:val="center"/>
          </w:tcPr>
          <w:p w:rsidR="00053E38" w:rsidRDefault="00A15715">
            <w:pPr>
              <w:spacing w:before="20" w:after="20" w:line="240" w:lineRule="auto"/>
              <w:jc w:val="center"/>
            </w:pPr>
            <w:r>
              <w:rPr>
                <w:sz w:val="24"/>
              </w:rPr>
              <w:t>Tuổi 30–39</w:t>
            </w:r>
          </w:p>
        </w:tc>
        <w:tc>
          <w:tcPr>
            <w:tcW w:w="1408" w:type="dxa"/>
            <w:vAlign w:val="center"/>
          </w:tcPr>
          <w:p w:rsidR="00053E38" w:rsidRDefault="00A15715">
            <w:pPr>
              <w:spacing w:before="20" w:after="20" w:line="240" w:lineRule="auto"/>
              <w:jc w:val="center"/>
            </w:pPr>
            <w:r>
              <w:rPr>
                <w:sz w:val="24"/>
              </w:rPr>
              <w:t>4</w:t>
            </w:r>
          </w:p>
        </w:tc>
      </w:tr>
      <w:tr w:rsidR="00053E38" w:rsidTr="00156600">
        <w:trPr>
          <w:jc w:val="center"/>
        </w:trPr>
        <w:tc>
          <w:tcPr>
            <w:tcW w:w="7380" w:type="dxa"/>
            <w:vAlign w:val="center"/>
          </w:tcPr>
          <w:p w:rsidR="00053E38" w:rsidRDefault="00A15715">
            <w:pPr>
              <w:spacing w:before="20" w:after="20" w:line="240" w:lineRule="auto"/>
              <w:jc w:val="center"/>
            </w:pPr>
            <w:r>
              <w:rPr>
                <w:sz w:val="24"/>
              </w:rPr>
              <w:t>Tuổi 40–49</w:t>
            </w:r>
          </w:p>
        </w:tc>
        <w:tc>
          <w:tcPr>
            <w:tcW w:w="1408" w:type="dxa"/>
            <w:vAlign w:val="center"/>
          </w:tcPr>
          <w:p w:rsidR="00053E38" w:rsidRDefault="00A15715">
            <w:pPr>
              <w:spacing w:before="20" w:after="20" w:line="240" w:lineRule="auto"/>
              <w:jc w:val="center"/>
            </w:pPr>
            <w:r>
              <w:rPr>
                <w:sz w:val="24"/>
              </w:rPr>
              <w:t>3</w:t>
            </w:r>
          </w:p>
        </w:tc>
      </w:tr>
      <w:tr w:rsidR="00053E38" w:rsidTr="00156600">
        <w:trPr>
          <w:jc w:val="center"/>
        </w:trPr>
        <w:tc>
          <w:tcPr>
            <w:tcW w:w="7380" w:type="dxa"/>
            <w:vAlign w:val="center"/>
          </w:tcPr>
          <w:p w:rsidR="00053E38" w:rsidRDefault="00A15715">
            <w:pPr>
              <w:spacing w:before="20" w:after="20" w:line="240" w:lineRule="auto"/>
              <w:jc w:val="center"/>
            </w:pPr>
            <w:r>
              <w:rPr>
                <w:sz w:val="24"/>
              </w:rPr>
              <w:t>Tuổi 50–59</w:t>
            </w:r>
          </w:p>
        </w:tc>
        <w:tc>
          <w:tcPr>
            <w:tcW w:w="1408" w:type="dxa"/>
            <w:vAlign w:val="center"/>
          </w:tcPr>
          <w:p w:rsidR="00053E38" w:rsidRDefault="00A15715">
            <w:pPr>
              <w:spacing w:before="20" w:after="20" w:line="240" w:lineRule="auto"/>
              <w:jc w:val="center"/>
            </w:pPr>
            <w:r>
              <w:rPr>
                <w:sz w:val="24"/>
              </w:rPr>
              <w:t>2</w:t>
            </w:r>
          </w:p>
        </w:tc>
      </w:tr>
      <w:tr w:rsidR="00053E38" w:rsidTr="00156600">
        <w:trPr>
          <w:jc w:val="center"/>
        </w:trPr>
        <w:tc>
          <w:tcPr>
            <w:tcW w:w="7380" w:type="dxa"/>
            <w:vAlign w:val="center"/>
          </w:tcPr>
          <w:p w:rsidR="00053E38" w:rsidRDefault="00A15715">
            <w:pPr>
              <w:spacing w:before="20" w:after="20" w:line="240" w:lineRule="auto"/>
              <w:jc w:val="center"/>
            </w:pPr>
            <w:r>
              <w:rPr>
                <w:sz w:val="24"/>
              </w:rPr>
              <w:t>Tuổi 60–69</w:t>
            </w:r>
          </w:p>
        </w:tc>
        <w:tc>
          <w:tcPr>
            <w:tcW w:w="1408" w:type="dxa"/>
            <w:vAlign w:val="center"/>
          </w:tcPr>
          <w:p w:rsidR="00053E38" w:rsidRDefault="00A15715">
            <w:pPr>
              <w:spacing w:before="20" w:after="20" w:line="240" w:lineRule="auto"/>
              <w:jc w:val="center"/>
            </w:pPr>
            <w:r>
              <w:rPr>
                <w:sz w:val="24"/>
              </w:rPr>
              <w:t>1</w:t>
            </w:r>
          </w:p>
        </w:tc>
      </w:tr>
      <w:tr w:rsidR="00053E38" w:rsidTr="00156600">
        <w:trPr>
          <w:jc w:val="center"/>
        </w:trPr>
        <w:tc>
          <w:tcPr>
            <w:tcW w:w="7380" w:type="dxa"/>
            <w:vAlign w:val="center"/>
          </w:tcPr>
          <w:p w:rsidR="00053E38" w:rsidRDefault="00A15715">
            <w:pPr>
              <w:spacing w:before="20" w:after="20" w:line="240" w:lineRule="auto"/>
              <w:jc w:val="center"/>
            </w:pPr>
            <w:r>
              <w:rPr>
                <w:sz w:val="24"/>
              </w:rPr>
              <w:t>Tuổi từ 70 trở lên</w:t>
            </w:r>
          </w:p>
        </w:tc>
        <w:tc>
          <w:tcPr>
            <w:tcW w:w="1408" w:type="dxa"/>
            <w:vAlign w:val="center"/>
          </w:tcPr>
          <w:p w:rsidR="00053E38" w:rsidRDefault="00A15715">
            <w:pPr>
              <w:spacing w:before="20" w:after="20" w:line="240" w:lineRule="auto"/>
              <w:jc w:val="center"/>
            </w:pPr>
            <w:r>
              <w:rPr>
                <w:sz w:val="24"/>
              </w:rPr>
              <w:t>0</w:t>
            </w:r>
          </w:p>
        </w:tc>
      </w:tr>
      <w:tr w:rsidR="00053E38" w:rsidTr="00156600">
        <w:trPr>
          <w:jc w:val="center"/>
        </w:trPr>
        <w:tc>
          <w:tcPr>
            <w:tcW w:w="7380" w:type="dxa"/>
            <w:vAlign w:val="center"/>
          </w:tcPr>
          <w:p w:rsidR="00053E38" w:rsidRDefault="00A15715">
            <w:pPr>
              <w:spacing w:before="20" w:after="20" w:line="240" w:lineRule="auto"/>
              <w:jc w:val="center"/>
            </w:pPr>
            <w:r>
              <w:rPr>
                <w:sz w:val="24"/>
              </w:rPr>
              <w:t>Tổng điểm</w:t>
            </w:r>
          </w:p>
        </w:tc>
        <w:tc>
          <w:tcPr>
            <w:tcW w:w="1408" w:type="dxa"/>
            <w:vAlign w:val="center"/>
          </w:tcPr>
          <w:p w:rsidR="00053E38" w:rsidRDefault="00A15715">
            <w:pPr>
              <w:spacing w:before="20" w:after="20" w:line="240" w:lineRule="auto"/>
              <w:jc w:val="center"/>
            </w:pPr>
            <w:r>
              <w:rPr>
                <w:sz w:val="24"/>
              </w:rPr>
              <w:t>0–10</w:t>
            </w:r>
          </w:p>
        </w:tc>
      </w:tr>
    </w:tbl>
    <w:p w:rsidR="00053E38" w:rsidRDefault="00053E38">
      <w:pPr>
        <w:spacing w:after="120" w:line="240" w:lineRule="auto"/>
      </w:pPr>
    </w:p>
    <w:p w:rsidR="00053E38" w:rsidRDefault="00A15715">
      <w:pPr>
        <w:ind w:firstLine="567"/>
        <w:jc w:val="both"/>
      </w:pPr>
      <w:r>
        <w:t xml:space="preserve">Hướng dẫn phòng ngừa thứ phát năm 2021 xem đóng lỗ bầu dục thông cộng kháng kết tập tiểu cầu dài hạn là hợp lý ở mức khuyến cáo IIa đối với người bệnh 18–60 tuổi có đột quỵ không dạng ổ khuyết chưa tìm thấy nguyên nhân sau khảo sát </w:t>
      </w:r>
      <w:r>
        <w:lastRenderedPageBreak/>
        <w:t>đầy đủ và có lỗ bầu dục mang đặc điểm giải phẫu nguy cơ cao; khi không có đặc điểm nguy cơ cao, lợi ích chưa được xác lập rõ và chỉ ở mức IIb. Hướng dẫn của Tổ chức Đột quỵ châu Âu năm 2024 khuyến cáo mạnh việc đóng lỗ bầu dục cộng kháng kết tập tiểu cầu ở người bệnh 18–60 tuổi được phân loại là đột quỵ liên quan lỗ bầu dục thông, ưu tiên dùng phân loại PASCAL kết hợp thang RoPE với đặc điểm luồng thông lớn hoặc phình vách. Dữ liệu chưa đủ để khuyến cáo thường quy ngoài nhóm tuổi này [</w:t>
      </w:r>
      <w:hyperlink w:anchor="TLTK_18">
        <w:r>
          <w:rPr>
            <w:color w:val="000000"/>
            <w:szCs w:val="26"/>
          </w:rPr>
          <w:t>18</w:t>
        </w:r>
      </w:hyperlink>
      <w:proofErr w:type="gramStart"/>
      <w:r>
        <w:t>,</w:t>
      </w:r>
      <w:proofErr w:type="gramEnd"/>
      <w:r>
        <w:fldChar w:fldCharType="begin"/>
      </w:r>
      <w:r>
        <w:instrText xml:space="preserve"> HYPERLINK \l "TLTK_70" \h </w:instrText>
      </w:r>
      <w:r>
        <w:fldChar w:fldCharType="separate"/>
      </w:r>
      <w:r>
        <w:rPr>
          <w:color w:val="000000"/>
          <w:szCs w:val="26"/>
        </w:rPr>
        <w:t>70</w:t>
      </w:r>
      <w:r>
        <w:rPr>
          <w:color w:val="000000"/>
          <w:szCs w:val="26"/>
        </w:rPr>
        <w:fldChar w:fldCharType="end"/>
      </w:r>
      <w:r>
        <w:t>].</w:t>
      </w:r>
    </w:p>
    <w:p w:rsidR="00053E38" w:rsidRDefault="00A15715">
      <w:pPr>
        <w:ind w:firstLine="567"/>
        <w:jc w:val="both"/>
      </w:pPr>
      <w:r>
        <w:t xml:space="preserve">Sau khi đóng lỗ bầu dục, các thử nghiệm dùng kháng kết tập tiểu cầu kép trong 1–6 tháng rồi chuyển đơn trị; hướng dẫn châu Âu năm 2024 gợi ý áp dụng phác đồ theo thử nghiệm nhưng thừa nhận chất lượng bằng chứng thấp và chưa xác lập được một thời lượng tối ưu duy nhất. Cần </w:t>
      </w:r>
      <w:proofErr w:type="gramStart"/>
      <w:r>
        <w:t>theo</w:t>
      </w:r>
      <w:proofErr w:type="gramEnd"/>
      <w:r>
        <w:t xml:space="preserve"> dõi biến chứng thủ thuật, luồng thông tồn lưu và rung nhĩ mới xuất hiện; rung nhĩ sau khi đóng lỗ bầu dục thường xuất hiện sớm nhưng vẫn phải được ghi nhận và đánh giá chỉ định kháng đông. Không dùng kháng đông dài hạn chỉ vì có lỗ bầu dục thông nếu không có chỉ định khác [</w:t>
      </w:r>
      <w:hyperlink w:anchor="TLTK_70">
        <w:r>
          <w:rPr>
            <w:color w:val="000000"/>
            <w:szCs w:val="26"/>
          </w:rPr>
          <w:t>70</w:t>
        </w:r>
      </w:hyperlink>
      <w:proofErr w:type="gramStart"/>
      <w:r>
        <w:t>,</w:t>
      </w:r>
      <w:proofErr w:type="gramEnd"/>
      <w:r>
        <w:fldChar w:fldCharType="begin"/>
      </w:r>
      <w:r>
        <w:instrText xml:space="preserve"> HYPERLINK \l "TLTK_124" \h </w:instrText>
      </w:r>
      <w:r>
        <w:fldChar w:fldCharType="separate"/>
      </w:r>
      <w:r>
        <w:rPr>
          <w:color w:val="000000"/>
          <w:szCs w:val="26"/>
        </w:rPr>
        <w:t>124</w:t>
      </w:r>
      <w:r>
        <w:rPr>
          <w:color w:val="000000"/>
          <w:szCs w:val="26"/>
        </w:rPr>
        <w:fldChar w:fldCharType="end"/>
      </w:r>
      <w:r>
        <w:t>,</w:t>
      </w:r>
      <w:hyperlink w:anchor="TLTK_127">
        <w:r>
          <w:rPr>
            <w:color w:val="000000"/>
            <w:szCs w:val="26"/>
          </w:rPr>
          <w:t>127</w:t>
        </w:r>
      </w:hyperlink>
      <w:r>
        <w:t>,</w:t>
      </w:r>
      <w:hyperlink w:anchor="TLTK_128">
        <w:r>
          <w:rPr>
            <w:color w:val="000000"/>
            <w:szCs w:val="26"/>
          </w:rPr>
          <w:t>128</w:t>
        </w:r>
      </w:hyperlink>
      <w:r>
        <w:t>].</w:t>
      </w:r>
    </w:p>
    <w:p w:rsidR="00053E38" w:rsidRDefault="00A15715">
      <w:pPr>
        <w:pStyle w:val="Heading3"/>
      </w:pPr>
      <w:r>
        <w:t>4.2.4. Quy trình đa chuyên khoa</w:t>
      </w:r>
    </w:p>
    <w:p w:rsidR="00053E38" w:rsidRDefault="00A15715">
      <w:pPr>
        <w:ind w:firstLine="567"/>
        <w:jc w:val="both"/>
      </w:pPr>
      <w:r>
        <w:t>Quy trình đánh giá lỗ bầu dục thông đa chuyên khoa bắt đầu bằng việc xác nhận đây là nhồi máu não do thiếu máu cục bộ, thường có hình thái lấp mạch và không dạng ổ khuyết; sau đó loại trừ hẹp động mạch liên quan, rung nhĩ, bệnh van tim, huyết khối buồng thất, bóc tách và bệnh mạch máu đặc hiệu. Doppler xuyên sọ có cản âm hoặc siêu âm qua thành ngực có thể sàng lọc luồng thông; siêu âm qua thực quản mô tả kích thước luồng thông, chiều dài đường hầm, phình vách, van Eustachi hoặc lưới Chiari, đồng thời loại trừ nguồn lấp mạch khác. Ở người có nguy cơ thuyên tắc tĩnh mạch, siêu âm tĩnh mạch chi dưới hoặc hình ảnh vùng chậu được chỉ định theo bệnh sử chứ không làm thường quy cho tất cả [</w:t>
      </w:r>
      <w:hyperlink w:anchor="TLTK_18">
        <w:r>
          <w:rPr>
            <w:color w:val="000000"/>
            <w:szCs w:val="26"/>
          </w:rPr>
          <w:t>18</w:t>
        </w:r>
      </w:hyperlink>
      <w:proofErr w:type="gramStart"/>
      <w:r>
        <w:t>,</w:t>
      </w:r>
      <w:proofErr w:type="gramEnd"/>
      <w:r>
        <w:fldChar w:fldCharType="begin"/>
      </w:r>
      <w:r>
        <w:instrText xml:space="preserve"> HYPERLINK \l "TLTK_70" \h </w:instrText>
      </w:r>
      <w:r>
        <w:fldChar w:fldCharType="separate"/>
      </w:r>
      <w:r>
        <w:rPr>
          <w:color w:val="000000"/>
          <w:szCs w:val="26"/>
        </w:rPr>
        <w:t>70</w:t>
      </w:r>
      <w:r>
        <w:rPr>
          <w:color w:val="000000"/>
          <w:szCs w:val="26"/>
        </w:rPr>
        <w:fldChar w:fldCharType="end"/>
      </w:r>
      <w:r>
        <w:t>].</w:t>
      </w:r>
    </w:p>
    <w:p w:rsidR="00053E38" w:rsidRDefault="00A15715">
      <w:pPr>
        <w:ind w:firstLine="567"/>
        <w:jc w:val="both"/>
      </w:pPr>
      <w:proofErr w:type="gramStart"/>
      <w:r>
        <w:t>Thang RoPE ước lượng xác suất lỗ bầu dục liên quan đến biến cố, nhưng cần lưu ý điểm cao cũng đi kèm với nguy cơ tái phát nền thấp; phân loại PASCAL kết hợp RoPE, hình thái nhồi máu và giải phẫu nguy cơ cao để phân loại quan hệ nhân quả tốt hơn.</w:t>
      </w:r>
      <w:proofErr w:type="gramEnd"/>
      <w:r>
        <w:t xml:space="preserve"> Trước can thiệp cần trao đổi với người bệnh về lợi ích tuyệt đối, nguy </w:t>
      </w:r>
      <w:r>
        <w:lastRenderedPageBreak/>
        <w:t xml:space="preserve">cơ rung </w:t>
      </w:r>
      <w:proofErr w:type="gramStart"/>
      <w:r>
        <w:t>nhĩ</w:t>
      </w:r>
      <w:proofErr w:type="gramEnd"/>
      <w:r>
        <w:t xml:space="preserve"> mới, biến chứng dụng cụ, nhu cầu điều trị kép và sự không chắc chắn ở người trên 60 tuổi. Sau can thiệp, </w:t>
      </w:r>
      <w:proofErr w:type="gramStart"/>
      <w:r>
        <w:t>theo</w:t>
      </w:r>
      <w:proofErr w:type="gramEnd"/>
      <w:r>
        <w:t xml:space="preserve"> dõi triệu chứng và nhịp tim quan trọng hơn siêu âm theo lịch cứng; thời điểm kiểm tra luồng thông và dụng cụ tuỳ quy trình của trung tâm và biểu hiện lâm sàng. Nếu phát hiện một nguyên nhân khác đủ mạnh, lỗ bầu dục thông được coi là phát hiện tình cờ và không nên đóng chỉ để “hoàn tất” điều trị [</w:t>
      </w:r>
      <w:hyperlink w:anchor="TLTK_18">
        <w:r>
          <w:rPr>
            <w:color w:val="000000"/>
            <w:szCs w:val="26"/>
          </w:rPr>
          <w:t>18</w:t>
        </w:r>
      </w:hyperlink>
      <w:proofErr w:type="gramStart"/>
      <w:r>
        <w:t>,</w:t>
      </w:r>
      <w:proofErr w:type="gramEnd"/>
      <w:r>
        <w:fldChar w:fldCharType="begin"/>
      </w:r>
      <w:r>
        <w:instrText xml:space="preserve"> HYPERLINK \l "TLTK_70" \h </w:instrText>
      </w:r>
      <w:r>
        <w:fldChar w:fldCharType="separate"/>
      </w:r>
      <w:r>
        <w:rPr>
          <w:color w:val="000000"/>
          <w:szCs w:val="26"/>
        </w:rPr>
        <w:t>70</w:t>
      </w:r>
      <w:r>
        <w:rPr>
          <w:color w:val="000000"/>
          <w:szCs w:val="26"/>
        </w:rPr>
        <w:fldChar w:fldCharType="end"/>
      </w:r>
      <w:r>
        <w:t>,</w:t>
      </w:r>
      <w:hyperlink w:anchor="TLTK_125">
        <w:r>
          <w:rPr>
            <w:color w:val="000000"/>
            <w:szCs w:val="26"/>
          </w:rPr>
          <w:t>125</w:t>
        </w:r>
      </w:hyperlink>
      <w:r>
        <w:t>].</w:t>
      </w:r>
    </w:p>
    <w:p w:rsidR="00053E38" w:rsidRDefault="00A15715">
      <w:pPr>
        <w:pStyle w:val="Heading2"/>
      </w:pPr>
      <w:bookmarkStart w:id="59" w:name="_Toc238734930"/>
      <w:r>
        <w:t>4.3. Tổng hợp bằng chứng từ các thử nghiệm then chốt</w:t>
      </w:r>
      <w:bookmarkEnd w:id="59"/>
    </w:p>
    <w:p w:rsidR="00053E38" w:rsidRDefault="00A15715">
      <w:pPr>
        <w:ind w:firstLine="567"/>
        <w:jc w:val="both"/>
      </w:pPr>
      <w:r>
        <w:t xml:space="preserve">Mục này hệ thống hoá </w:t>
      </w:r>
      <w:proofErr w:type="gramStart"/>
      <w:r>
        <w:t>theo</w:t>
      </w:r>
      <w:proofErr w:type="gramEnd"/>
      <w:r>
        <w:t xml:space="preserve"> trục can thiệp các thử nghiệm đã định hình thực hành chẩn đoán và điều trị TIA cùng đột quỵ thiếu máu não nhẹ trong khoảng ba thập niên qua. Nội dung chi tiết của từng thử nghiệm đã được phân tích tại các mục tương ứng ở Chương 3 và các Mục 4.1, 4.2; ở đây chỉ trình bày bảng tổng hợp và một số nhận định xuyên suốt (Bảng 4.4).</w:t>
      </w:r>
    </w:p>
    <w:p w:rsidR="00053E38" w:rsidRDefault="00A15715" w:rsidP="00156600">
      <w:pPr>
        <w:pStyle w:val="CaptionBang"/>
      </w:pPr>
      <w:bookmarkStart w:id="60" w:name="_Toc238734960"/>
      <w:proofErr w:type="gramStart"/>
      <w:r>
        <w:t>Bảng 4.4.</w:t>
      </w:r>
      <w:proofErr w:type="gramEnd"/>
      <w:r>
        <w:t xml:space="preserve"> Tổng hợp các thử nghiệm ngẫu nhiên then chốt định hình thực hành chẩn đoán và điều trị cơn thiếu máu não thoáng q</w:t>
      </w:r>
      <w:r w:rsidRPr="00156600">
        <w:t>ua và đột quỵ nhẹ</w:t>
      </w:r>
      <w:bookmarkEnd w:id="60"/>
      <w:r w:rsidRPr="00156600">
        <w:t xml:space="preserve"> [</w:t>
      </w:r>
      <w:hyperlink w:anchor="TLTK_14">
        <w:r w:rsidRPr="00156600">
          <w:rPr>
            <w:color w:val="000000"/>
            <w:szCs w:val="26"/>
          </w:rPr>
          <w:t>14</w:t>
        </w:r>
      </w:hyperlink>
      <w:r w:rsidRPr="00156600">
        <w:t>-</w:t>
      </w:r>
      <w:hyperlink w:anchor="TLTK_17">
        <w:r w:rsidRPr="00156600">
          <w:rPr>
            <w:color w:val="000000"/>
            <w:szCs w:val="26"/>
          </w:rPr>
          <w:t>17</w:t>
        </w:r>
      </w:hyperlink>
      <w:r w:rsidRPr="00156600">
        <w:t>,</w:t>
      </w:r>
      <w:hyperlink w:anchor="TLTK_20">
        <w:r w:rsidRPr="00156600">
          <w:rPr>
            <w:color w:val="000000"/>
            <w:szCs w:val="26"/>
          </w:rPr>
          <w:t>20</w:t>
        </w:r>
      </w:hyperlink>
      <w:r w:rsidRPr="00156600">
        <w:t>,</w:t>
      </w:r>
      <w:hyperlink w:anchor="TLTK_25">
        <w:r w:rsidRPr="00156600">
          <w:rPr>
            <w:color w:val="000000"/>
            <w:szCs w:val="26"/>
          </w:rPr>
          <w:t>25</w:t>
        </w:r>
      </w:hyperlink>
      <w:r w:rsidRPr="00156600">
        <w:t>,</w:t>
      </w:r>
      <w:hyperlink w:anchor="TLTK_38">
        <w:r w:rsidRPr="00156600">
          <w:rPr>
            <w:color w:val="000000"/>
            <w:szCs w:val="26"/>
          </w:rPr>
          <w:t>38</w:t>
        </w:r>
      </w:hyperlink>
      <w:r w:rsidRPr="00156600">
        <w:t>,</w:t>
      </w:r>
      <w:hyperlink w:anchor="TLTK_53">
        <w:r w:rsidRPr="00156600">
          <w:rPr>
            <w:color w:val="000000"/>
            <w:szCs w:val="26"/>
          </w:rPr>
          <w:t>53</w:t>
        </w:r>
      </w:hyperlink>
      <w:r w:rsidRPr="00156600">
        <w:t>,</w:t>
      </w:r>
      <w:hyperlink w:anchor="TLTK_60">
        <w:r w:rsidRPr="00156600">
          <w:rPr>
            <w:color w:val="000000"/>
            <w:szCs w:val="26"/>
          </w:rPr>
          <w:t>60</w:t>
        </w:r>
      </w:hyperlink>
      <w:r w:rsidRPr="00156600">
        <w:t>,</w:t>
      </w:r>
      <w:hyperlink w:anchor="TLTK_66">
        <w:r w:rsidRPr="00156600">
          <w:rPr>
            <w:color w:val="000000"/>
            <w:szCs w:val="26"/>
          </w:rPr>
          <w:t>66</w:t>
        </w:r>
      </w:hyperlink>
      <w:r w:rsidRPr="00156600">
        <w:t>-</w:t>
      </w:r>
      <w:hyperlink w:anchor="TLTK_68">
        <w:r w:rsidRPr="00156600">
          <w:rPr>
            <w:color w:val="000000"/>
            <w:szCs w:val="26"/>
          </w:rPr>
          <w:t>68</w:t>
        </w:r>
      </w:hyperlink>
      <w:r w:rsidRPr="00156600">
        <w:t>,</w:t>
      </w:r>
      <w:hyperlink w:anchor="TLTK_86">
        <w:r w:rsidRPr="00156600">
          <w:rPr>
            <w:color w:val="000000"/>
            <w:szCs w:val="26"/>
          </w:rPr>
          <w:t>86</w:t>
        </w:r>
      </w:hyperlink>
      <w:r w:rsidRPr="00156600">
        <w:t>,</w:t>
      </w:r>
      <w:hyperlink w:anchor="TLTK_87">
        <w:r w:rsidRPr="00156600">
          <w:rPr>
            <w:color w:val="000000"/>
            <w:szCs w:val="26"/>
          </w:rPr>
          <w:t>87</w:t>
        </w:r>
      </w:hyperlink>
      <w:r w:rsidRPr="00156600">
        <w:t>,</w:t>
      </w:r>
      <w:hyperlink w:anchor="TLTK_97">
        <w:r w:rsidRPr="00156600">
          <w:rPr>
            <w:color w:val="000000"/>
            <w:szCs w:val="26"/>
          </w:rPr>
          <w:t>97</w:t>
        </w:r>
      </w:hyperlink>
      <w:r w:rsidRPr="00156600">
        <w:t>,</w:t>
      </w:r>
      <w:hyperlink w:anchor="TLTK_101">
        <w:r w:rsidRPr="00156600">
          <w:rPr>
            <w:color w:val="000000"/>
            <w:szCs w:val="26"/>
          </w:rPr>
          <w:t>101</w:t>
        </w:r>
      </w:hyperlink>
      <w:r w:rsidRPr="00156600">
        <w:t>,</w:t>
      </w:r>
      <w:hyperlink w:anchor="TLTK_102">
        <w:r w:rsidRPr="00156600">
          <w:rPr>
            <w:color w:val="000000"/>
            <w:szCs w:val="26"/>
          </w:rPr>
          <w:t>102</w:t>
        </w:r>
      </w:hyperlink>
      <w:r w:rsidRPr="00156600">
        <w:t>,</w:t>
      </w:r>
      <w:hyperlink w:anchor="TLTK_107">
        <w:r w:rsidRPr="00156600">
          <w:rPr>
            <w:color w:val="000000"/>
            <w:szCs w:val="26"/>
          </w:rPr>
          <w:t>107</w:t>
        </w:r>
      </w:hyperlink>
      <w:r w:rsidRPr="00156600">
        <w:t>,</w:t>
      </w:r>
      <w:hyperlink w:anchor="TLTK_112">
        <w:r w:rsidRPr="00156600">
          <w:rPr>
            <w:color w:val="000000"/>
            <w:szCs w:val="26"/>
          </w:rPr>
          <w:t>112</w:t>
        </w:r>
      </w:hyperlink>
      <w:r w:rsidRPr="00156600">
        <w:t>,</w:t>
      </w:r>
      <w:hyperlink w:anchor="TLTK_119">
        <w:r w:rsidRPr="00156600">
          <w:rPr>
            <w:color w:val="000000"/>
            <w:szCs w:val="26"/>
          </w:rPr>
          <w:t>119</w:t>
        </w:r>
      </w:hyperlink>
      <w:r w:rsidRPr="00156600">
        <w:t>,</w:t>
      </w:r>
      <w:hyperlink w:anchor="TLTK_127">
        <w:r w:rsidRPr="00156600">
          <w:rPr>
            <w:color w:val="000000"/>
            <w:szCs w:val="26"/>
          </w:rPr>
          <w:t>127</w:t>
        </w:r>
      </w:hyperlink>
      <w:r w:rsidRPr="00156600">
        <w:t>].</w:t>
      </w:r>
    </w:p>
    <w:tbl>
      <w:tblPr>
        <w:tblStyle w:val="TableGrid"/>
        <w:tblW w:w="0" w:type="auto"/>
        <w:jc w:val="center"/>
        <w:tblLook w:val="04A0" w:firstRow="1" w:lastRow="0" w:firstColumn="1" w:lastColumn="0" w:noHBand="0" w:noVBand="1"/>
      </w:tblPr>
      <w:tblGrid>
        <w:gridCol w:w="1818"/>
        <w:gridCol w:w="1710"/>
        <w:gridCol w:w="1080"/>
        <w:gridCol w:w="4396"/>
      </w:tblGrid>
      <w:tr w:rsidR="00053E38" w:rsidTr="00297A02">
        <w:trPr>
          <w:tblHeader/>
          <w:jc w:val="center"/>
        </w:trPr>
        <w:tc>
          <w:tcPr>
            <w:tcW w:w="1818" w:type="dxa"/>
            <w:vAlign w:val="center"/>
          </w:tcPr>
          <w:p w:rsidR="00053E38" w:rsidRDefault="00A15715">
            <w:pPr>
              <w:spacing w:before="20" w:after="20" w:line="240" w:lineRule="auto"/>
              <w:jc w:val="center"/>
            </w:pPr>
            <w:r>
              <w:rPr>
                <w:b/>
                <w:sz w:val="24"/>
              </w:rPr>
              <w:t>Trục can thiệp</w:t>
            </w:r>
          </w:p>
        </w:tc>
        <w:tc>
          <w:tcPr>
            <w:tcW w:w="1710" w:type="dxa"/>
            <w:vAlign w:val="center"/>
          </w:tcPr>
          <w:p w:rsidR="00053E38" w:rsidRDefault="00A15715">
            <w:pPr>
              <w:spacing w:before="20" w:after="20" w:line="240" w:lineRule="auto"/>
              <w:jc w:val="center"/>
            </w:pPr>
            <w:r>
              <w:rPr>
                <w:b/>
                <w:sz w:val="24"/>
              </w:rPr>
              <w:t>Thử nghiệm</w:t>
            </w:r>
          </w:p>
        </w:tc>
        <w:tc>
          <w:tcPr>
            <w:tcW w:w="1080" w:type="dxa"/>
            <w:vAlign w:val="center"/>
          </w:tcPr>
          <w:p w:rsidR="00053E38" w:rsidRDefault="00A15715">
            <w:pPr>
              <w:spacing w:before="20" w:after="20" w:line="240" w:lineRule="auto"/>
              <w:jc w:val="center"/>
            </w:pPr>
            <w:r>
              <w:rPr>
                <w:b/>
                <w:sz w:val="24"/>
              </w:rPr>
              <w:t>Năm</w:t>
            </w:r>
          </w:p>
        </w:tc>
        <w:tc>
          <w:tcPr>
            <w:tcW w:w="4396" w:type="dxa"/>
            <w:vAlign w:val="center"/>
          </w:tcPr>
          <w:p w:rsidR="00053E38" w:rsidRDefault="00A15715">
            <w:pPr>
              <w:spacing w:before="20" w:after="20" w:line="240" w:lineRule="auto"/>
              <w:jc w:val="center"/>
            </w:pPr>
            <w:r>
              <w:rPr>
                <w:b/>
                <w:sz w:val="24"/>
              </w:rPr>
              <w:t>Phát hiện chính</w:t>
            </w:r>
          </w:p>
        </w:tc>
      </w:tr>
      <w:tr w:rsidR="00053E38" w:rsidTr="00297A02">
        <w:trPr>
          <w:jc w:val="center"/>
        </w:trPr>
        <w:tc>
          <w:tcPr>
            <w:tcW w:w="1818" w:type="dxa"/>
            <w:vAlign w:val="center"/>
          </w:tcPr>
          <w:p w:rsidR="00053E38" w:rsidRDefault="00A15715">
            <w:pPr>
              <w:spacing w:before="20" w:after="20" w:line="240" w:lineRule="auto"/>
              <w:jc w:val="center"/>
            </w:pPr>
            <w:r>
              <w:rPr>
                <w:sz w:val="24"/>
              </w:rPr>
              <w:t>Kháng kết tập tiểu cầu kép</w:t>
            </w:r>
          </w:p>
        </w:tc>
        <w:tc>
          <w:tcPr>
            <w:tcW w:w="1710" w:type="dxa"/>
            <w:vAlign w:val="center"/>
          </w:tcPr>
          <w:p w:rsidR="00053E38" w:rsidRDefault="00A15715">
            <w:pPr>
              <w:spacing w:before="20" w:after="20" w:line="240" w:lineRule="auto"/>
              <w:jc w:val="center"/>
            </w:pPr>
            <w:r>
              <w:rPr>
                <w:sz w:val="24"/>
              </w:rPr>
              <w:t>CHANCE</w:t>
            </w:r>
          </w:p>
        </w:tc>
        <w:tc>
          <w:tcPr>
            <w:tcW w:w="1080" w:type="dxa"/>
            <w:vAlign w:val="center"/>
          </w:tcPr>
          <w:p w:rsidR="00053E38" w:rsidRDefault="00A15715">
            <w:pPr>
              <w:spacing w:before="20" w:after="20" w:line="240" w:lineRule="auto"/>
              <w:jc w:val="center"/>
            </w:pPr>
            <w:r>
              <w:rPr>
                <w:sz w:val="24"/>
              </w:rPr>
              <w:t>2013</w:t>
            </w:r>
          </w:p>
        </w:tc>
        <w:tc>
          <w:tcPr>
            <w:tcW w:w="4396" w:type="dxa"/>
            <w:vAlign w:val="center"/>
          </w:tcPr>
          <w:p w:rsidR="00053E38" w:rsidRDefault="00A15715">
            <w:pPr>
              <w:spacing w:before="20" w:after="20" w:line="240" w:lineRule="auto"/>
              <w:jc w:val="center"/>
            </w:pPr>
            <w:r>
              <w:rPr>
                <w:sz w:val="24"/>
              </w:rPr>
              <w:t>Clopidogrel + aspirin 21 ngày giảm tái phát 90 ngày từ 11,7% còn 8,2%</w:t>
            </w:r>
          </w:p>
        </w:tc>
      </w:tr>
      <w:tr w:rsidR="00053E38" w:rsidTr="00297A02">
        <w:trPr>
          <w:jc w:val="center"/>
        </w:trPr>
        <w:tc>
          <w:tcPr>
            <w:tcW w:w="1818" w:type="dxa"/>
            <w:vAlign w:val="center"/>
          </w:tcPr>
          <w:p w:rsidR="00053E38" w:rsidRDefault="00A15715">
            <w:pPr>
              <w:spacing w:before="20" w:after="20" w:line="240" w:lineRule="auto"/>
              <w:jc w:val="center"/>
            </w:pPr>
            <w:r>
              <w:rPr>
                <w:sz w:val="24"/>
              </w:rPr>
              <w:t>Kháng kết tập tiểu cầu kép</w:t>
            </w:r>
          </w:p>
        </w:tc>
        <w:tc>
          <w:tcPr>
            <w:tcW w:w="1710" w:type="dxa"/>
            <w:vAlign w:val="center"/>
          </w:tcPr>
          <w:p w:rsidR="00053E38" w:rsidRDefault="00A15715">
            <w:pPr>
              <w:spacing w:before="20" w:after="20" w:line="240" w:lineRule="auto"/>
              <w:jc w:val="center"/>
            </w:pPr>
            <w:r>
              <w:rPr>
                <w:sz w:val="24"/>
              </w:rPr>
              <w:t>POINT</w:t>
            </w:r>
          </w:p>
        </w:tc>
        <w:tc>
          <w:tcPr>
            <w:tcW w:w="1080" w:type="dxa"/>
            <w:vAlign w:val="center"/>
          </w:tcPr>
          <w:p w:rsidR="00053E38" w:rsidRDefault="00A15715">
            <w:pPr>
              <w:spacing w:before="20" w:after="20" w:line="240" w:lineRule="auto"/>
              <w:jc w:val="center"/>
            </w:pPr>
            <w:r>
              <w:rPr>
                <w:sz w:val="24"/>
              </w:rPr>
              <w:t>2018</w:t>
            </w:r>
          </w:p>
        </w:tc>
        <w:tc>
          <w:tcPr>
            <w:tcW w:w="4396" w:type="dxa"/>
            <w:vAlign w:val="center"/>
          </w:tcPr>
          <w:p w:rsidR="00053E38" w:rsidRDefault="00A15715">
            <w:pPr>
              <w:spacing w:before="20" w:after="20" w:line="240" w:lineRule="auto"/>
              <w:jc w:val="center"/>
            </w:pPr>
            <w:r>
              <w:rPr>
                <w:sz w:val="24"/>
              </w:rPr>
              <w:t>Xác nhận 21 ngày là thời lượng tối ưu; chảy máu tăng sau 21 ngày</w:t>
            </w:r>
          </w:p>
        </w:tc>
      </w:tr>
      <w:tr w:rsidR="00053E38" w:rsidTr="00297A02">
        <w:trPr>
          <w:jc w:val="center"/>
        </w:trPr>
        <w:tc>
          <w:tcPr>
            <w:tcW w:w="1818" w:type="dxa"/>
            <w:vAlign w:val="center"/>
          </w:tcPr>
          <w:p w:rsidR="00053E38" w:rsidRDefault="00A15715">
            <w:pPr>
              <w:spacing w:before="20" w:after="20" w:line="240" w:lineRule="auto"/>
              <w:jc w:val="center"/>
            </w:pPr>
            <w:r>
              <w:rPr>
                <w:sz w:val="24"/>
              </w:rPr>
              <w:t>Kháng kết tập tiểu cầu kép</w:t>
            </w:r>
          </w:p>
        </w:tc>
        <w:tc>
          <w:tcPr>
            <w:tcW w:w="1710" w:type="dxa"/>
            <w:vAlign w:val="center"/>
          </w:tcPr>
          <w:p w:rsidR="00053E38" w:rsidRDefault="00A15715">
            <w:pPr>
              <w:spacing w:before="20" w:after="20" w:line="240" w:lineRule="auto"/>
              <w:jc w:val="center"/>
            </w:pPr>
            <w:r>
              <w:rPr>
                <w:sz w:val="24"/>
              </w:rPr>
              <w:t>CHANCE-2</w:t>
            </w:r>
          </w:p>
        </w:tc>
        <w:tc>
          <w:tcPr>
            <w:tcW w:w="1080" w:type="dxa"/>
            <w:vAlign w:val="center"/>
          </w:tcPr>
          <w:p w:rsidR="00053E38" w:rsidRDefault="00A15715">
            <w:pPr>
              <w:spacing w:before="20" w:after="20" w:line="240" w:lineRule="auto"/>
              <w:jc w:val="center"/>
            </w:pPr>
            <w:r>
              <w:rPr>
                <w:sz w:val="24"/>
              </w:rPr>
              <w:t>2021</w:t>
            </w:r>
          </w:p>
        </w:tc>
        <w:tc>
          <w:tcPr>
            <w:tcW w:w="4396" w:type="dxa"/>
            <w:vAlign w:val="center"/>
          </w:tcPr>
          <w:p w:rsidR="00053E38" w:rsidRDefault="00A15715">
            <w:pPr>
              <w:spacing w:before="20" w:after="20" w:line="240" w:lineRule="auto"/>
              <w:jc w:val="center"/>
            </w:pPr>
            <w:r>
              <w:rPr>
                <w:sz w:val="24"/>
              </w:rPr>
              <w:t>Ticagrelor vượt clopidogrel ở người mang allele mất chức năng CYP2C19</w:t>
            </w:r>
          </w:p>
        </w:tc>
      </w:tr>
      <w:tr w:rsidR="00053E38" w:rsidTr="00297A02">
        <w:trPr>
          <w:jc w:val="center"/>
        </w:trPr>
        <w:tc>
          <w:tcPr>
            <w:tcW w:w="1818" w:type="dxa"/>
            <w:vAlign w:val="center"/>
          </w:tcPr>
          <w:p w:rsidR="00053E38" w:rsidRDefault="00A15715">
            <w:pPr>
              <w:spacing w:before="20" w:after="20" w:line="240" w:lineRule="auto"/>
              <w:jc w:val="center"/>
            </w:pPr>
            <w:r>
              <w:rPr>
                <w:sz w:val="24"/>
              </w:rPr>
              <w:t>Kháng kết tập tiểu cầu kép</w:t>
            </w:r>
          </w:p>
        </w:tc>
        <w:tc>
          <w:tcPr>
            <w:tcW w:w="1710" w:type="dxa"/>
            <w:vAlign w:val="center"/>
          </w:tcPr>
          <w:p w:rsidR="00053E38" w:rsidRDefault="00A15715">
            <w:pPr>
              <w:spacing w:before="20" w:after="20" w:line="240" w:lineRule="auto"/>
              <w:jc w:val="center"/>
            </w:pPr>
            <w:r>
              <w:rPr>
                <w:sz w:val="24"/>
              </w:rPr>
              <w:t>THALES</w:t>
            </w:r>
          </w:p>
        </w:tc>
        <w:tc>
          <w:tcPr>
            <w:tcW w:w="1080" w:type="dxa"/>
            <w:vAlign w:val="center"/>
          </w:tcPr>
          <w:p w:rsidR="00053E38" w:rsidRDefault="00A15715">
            <w:pPr>
              <w:spacing w:before="20" w:after="20" w:line="240" w:lineRule="auto"/>
              <w:jc w:val="center"/>
            </w:pPr>
            <w:r>
              <w:rPr>
                <w:sz w:val="24"/>
              </w:rPr>
              <w:t>2020</w:t>
            </w:r>
          </w:p>
        </w:tc>
        <w:tc>
          <w:tcPr>
            <w:tcW w:w="4396" w:type="dxa"/>
            <w:vAlign w:val="center"/>
          </w:tcPr>
          <w:p w:rsidR="00053E38" w:rsidRDefault="00A15715">
            <w:pPr>
              <w:spacing w:before="20" w:after="20" w:line="240" w:lineRule="auto"/>
              <w:jc w:val="center"/>
            </w:pPr>
            <w:r>
              <w:rPr>
                <w:sz w:val="24"/>
              </w:rPr>
              <w:t>Ticagrelor + aspirin 30 ngày giảm tái phát so với aspirin đơn trị</w:t>
            </w:r>
          </w:p>
        </w:tc>
      </w:tr>
      <w:tr w:rsidR="00053E38" w:rsidTr="00297A02">
        <w:trPr>
          <w:jc w:val="center"/>
        </w:trPr>
        <w:tc>
          <w:tcPr>
            <w:tcW w:w="1818" w:type="dxa"/>
            <w:vAlign w:val="center"/>
          </w:tcPr>
          <w:p w:rsidR="00053E38" w:rsidRDefault="00A15715">
            <w:pPr>
              <w:spacing w:before="20" w:after="20" w:line="240" w:lineRule="auto"/>
              <w:jc w:val="center"/>
            </w:pPr>
            <w:r>
              <w:rPr>
                <w:sz w:val="24"/>
              </w:rPr>
              <w:t>Kháng kết tập tiểu cầu kép</w:t>
            </w:r>
          </w:p>
        </w:tc>
        <w:tc>
          <w:tcPr>
            <w:tcW w:w="1710" w:type="dxa"/>
            <w:vAlign w:val="center"/>
          </w:tcPr>
          <w:p w:rsidR="00053E38" w:rsidRDefault="00A15715">
            <w:pPr>
              <w:spacing w:before="20" w:after="20" w:line="240" w:lineRule="auto"/>
              <w:jc w:val="center"/>
            </w:pPr>
            <w:r>
              <w:rPr>
                <w:sz w:val="24"/>
              </w:rPr>
              <w:t>INSPIRES</w:t>
            </w:r>
          </w:p>
        </w:tc>
        <w:tc>
          <w:tcPr>
            <w:tcW w:w="1080" w:type="dxa"/>
            <w:vAlign w:val="center"/>
          </w:tcPr>
          <w:p w:rsidR="00053E38" w:rsidRDefault="00A15715">
            <w:pPr>
              <w:spacing w:before="20" w:after="20" w:line="240" w:lineRule="auto"/>
              <w:jc w:val="center"/>
            </w:pPr>
            <w:r>
              <w:rPr>
                <w:sz w:val="24"/>
              </w:rPr>
              <w:t>2023</w:t>
            </w:r>
          </w:p>
        </w:tc>
        <w:tc>
          <w:tcPr>
            <w:tcW w:w="4396" w:type="dxa"/>
            <w:vAlign w:val="center"/>
          </w:tcPr>
          <w:p w:rsidR="00053E38" w:rsidRDefault="00A15715">
            <w:pPr>
              <w:spacing w:before="20" w:after="20" w:line="240" w:lineRule="auto"/>
              <w:jc w:val="center"/>
            </w:pPr>
            <w:r>
              <w:rPr>
                <w:sz w:val="24"/>
              </w:rPr>
              <w:t>Mở rộng cửa sổ khởi trị đến 72 giờ cho nhóm nguy cơ trung bình</w:t>
            </w:r>
          </w:p>
        </w:tc>
      </w:tr>
      <w:tr w:rsidR="00053E38" w:rsidTr="00297A02">
        <w:trPr>
          <w:jc w:val="center"/>
        </w:trPr>
        <w:tc>
          <w:tcPr>
            <w:tcW w:w="1818" w:type="dxa"/>
            <w:vAlign w:val="center"/>
          </w:tcPr>
          <w:p w:rsidR="00053E38" w:rsidRDefault="00A15715">
            <w:pPr>
              <w:spacing w:before="20" w:after="20" w:line="240" w:lineRule="auto"/>
              <w:jc w:val="center"/>
            </w:pPr>
            <w:r>
              <w:rPr>
                <w:sz w:val="24"/>
              </w:rPr>
              <w:t>Statin và lipid</w:t>
            </w:r>
          </w:p>
        </w:tc>
        <w:tc>
          <w:tcPr>
            <w:tcW w:w="1710" w:type="dxa"/>
            <w:vAlign w:val="center"/>
          </w:tcPr>
          <w:p w:rsidR="00053E38" w:rsidRDefault="00A15715">
            <w:pPr>
              <w:spacing w:before="20" w:after="20" w:line="240" w:lineRule="auto"/>
              <w:jc w:val="center"/>
            </w:pPr>
            <w:r>
              <w:rPr>
                <w:sz w:val="24"/>
              </w:rPr>
              <w:t>SPARCL</w:t>
            </w:r>
          </w:p>
        </w:tc>
        <w:tc>
          <w:tcPr>
            <w:tcW w:w="1080" w:type="dxa"/>
            <w:vAlign w:val="center"/>
          </w:tcPr>
          <w:p w:rsidR="00053E38" w:rsidRDefault="00A15715">
            <w:pPr>
              <w:spacing w:before="20" w:after="20" w:line="240" w:lineRule="auto"/>
              <w:jc w:val="center"/>
            </w:pPr>
            <w:r>
              <w:rPr>
                <w:sz w:val="24"/>
              </w:rPr>
              <w:t>2006</w:t>
            </w:r>
          </w:p>
        </w:tc>
        <w:tc>
          <w:tcPr>
            <w:tcW w:w="4396" w:type="dxa"/>
            <w:vAlign w:val="center"/>
          </w:tcPr>
          <w:p w:rsidR="00053E38" w:rsidRDefault="00A15715">
            <w:pPr>
              <w:spacing w:before="20" w:after="20" w:line="240" w:lineRule="auto"/>
              <w:jc w:val="center"/>
            </w:pPr>
            <w:r>
              <w:rPr>
                <w:sz w:val="24"/>
              </w:rPr>
              <w:t>Atorvastatin 80 mg giảm tái phát sau TIA hoặc đột quỵ nhẹ</w:t>
            </w:r>
          </w:p>
        </w:tc>
      </w:tr>
      <w:tr w:rsidR="00053E38" w:rsidTr="00297A02">
        <w:trPr>
          <w:jc w:val="center"/>
        </w:trPr>
        <w:tc>
          <w:tcPr>
            <w:tcW w:w="1818" w:type="dxa"/>
            <w:vAlign w:val="center"/>
          </w:tcPr>
          <w:p w:rsidR="00053E38" w:rsidRDefault="00A15715">
            <w:pPr>
              <w:spacing w:before="20" w:after="20" w:line="240" w:lineRule="auto"/>
              <w:jc w:val="center"/>
            </w:pPr>
            <w:r>
              <w:rPr>
                <w:sz w:val="24"/>
              </w:rPr>
              <w:t>Statin và lipid</w:t>
            </w:r>
          </w:p>
        </w:tc>
        <w:tc>
          <w:tcPr>
            <w:tcW w:w="1710" w:type="dxa"/>
            <w:vAlign w:val="center"/>
          </w:tcPr>
          <w:p w:rsidR="00053E38" w:rsidRDefault="00A15715">
            <w:pPr>
              <w:spacing w:before="20" w:after="20" w:line="240" w:lineRule="auto"/>
              <w:jc w:val="center"/>
            </w:pPr>
            <w:r>
              <w:rPr>
                <w:sz w:val="24"/>
              </w:rPr>
              <w:t>TST</w:t>
            </w:r>
          </w:p>
        </w:tc>
        <w:tc>
          <w:tcPr>
            <w:tcW w:w="1080" w:type="dxa"/>
            <w:vAlign w:val="center"/>
          </w:tcPr>
          <w:p w:rsidR="00053E38" w:rsidRDefault="00A15715">
            <w:pPr>
              <w:spacing w:before="20" w:after="20" w:line="240" w:lineRule="auto"/>
              <w:jc w:val="center"/>
            </w:pPr>
            <w:r>
              <w:rPr>
                <w:sz w:val="24"/>
              </w:rPr>
              <w:t>2020</w:t>
            </w:r>
          </w:p>
        </w:tc>
        <w:tc>
          <w:tcPr>
            <w:tcW w:w="4396" w:type="dxa"/>
            <w:vAlign w:val="center"/>
          </w:tcPr>
          <w:p w:rsidR="00053E38" w:rsidRDefault="00A15715">
            <w:pPr>
              <w:spacing w:before="20" w:after="20" w:line="240" w:lineRule="auto"/>
              <w:jc w:val="center"/>
            </w:pPr>
            <w:r>
              <w:rPr>
                <w:sz w:val="24"/>
              </w:rPr>
              <w:t>Mục tiêu LDL-C dưới 70 mg/dL giảm thêm biến cố mạch máu</w:t>
            </w:r>
          </w:p>
        </w:tc>
      </w:tr>
      <w:tr w:rsidR="00053E38" w:rsidTr="00297A02">
        <w:trPr>
          <w:jc w:val="center"/>
        </w:trPr>
        <w:tc>
          <w:tcPr>
            <w:tcW w:w="1818" w:type="dxa"/>
            <w:vAlign w:val="center"/>
          </w:tcPr>
          <w:p w:rsidR="00053E38" w:rsidRDefault="00A15715">
            <w:pPr>
              <w:spacing w:before="20" w:after="20" w:line="240" w:lineRule="auto"/>
              <w:jc w:val="center"/>
            </w:pPr>
            <w:r>
              <w:rPr>
                <w:sz w:val="24"/>
              </w:rPr>
              <w:t>Kháng đông trong rung nhĩ</w:t>
            </w:r>
          </w:p>
        </w:tc>
        <w:tc>
          <w:tcPr>
            <w:tcW w:w="1710" w:type="dxa"/>
            <w:vAlign w:val="center"/>
          </w:tcPr>
          <w:p w:rsidR="00053E38" w:rsidRDefault="00A15715">
            <w:pPr>
              <w:spacing w:before="20" w:after="20" w:line="240" w:lineRule="auto"/>
              <w:jc w:val="center"/>
            </w:pPr>
            <w:bookmarkStart w:id="61" w:name="_GoBack"/>
            <w:bookmarkEnd w:id="61"/>
            <w:r>
              <w:rPr>
                <w:sz w:val="24"/>
              </w:rPr>
              <w:t>RE-LY, ROCKET-AF, ARISTOTLE, ENGAGE AF</w:t>
            </w:r>
          </w:p>
        </w:tc>
        <w:tc>
          <w:tcPr>
            <w:tcW w:w="1080" w:type="dxa"/>
            <w:vAlign w:val="center"/>
          </w:tcPr>
          <w:p w:rsidR="00053E38" w:rsidRDefault="00A15715">
            <w:pPr>
              <w:spacing w:before="20" w:after="20" w:line="240" w:lineRule="auto"/>
              <w:jc w:val="center"/>
            </w:pPr>
            <w:r>
              <w:rPr>
                <w:sz w:val="24"/>
              </w:rPr>
              <w:t>2009–2013</w:t>
            </w:r>
          </w:p>
        </w:tc>
        <w:tc>
          <w:tcPr>
            <w:tcW w:w="4396" w:type="dxa"/>
            <w:vAlign w:val="center"/>
          </w:tcPr>
          <w:p w:rsidR="00053E38" w:rsidRDefault="00A15715">
            <w:pPr>
              <w:spacing w:before="20" w:after="20" w:line="240" w:lineRule="auto"/>
              <w:jc w:val="center"/>
            </w:pPr>
            <w:r>
              <w:rPr>
                <w:sz w:val="24"/>
              </w:rPr>
              <w:t>Thuốc kháng đông đường uống trực tiếp vượt warfarin: giảm 19% đột quỵ, 52% xuất huyết nội sọ</w:t>
            </w:r>
          </w:p>
        </w:tc>
      </w:tr>
      <w:tr w:rsidR="00053E38" w:rsidTr="00297A02">
        <w:trPr>
          <w:jc w:val="center"/>
        </w:trPr>
        <w:tc>
          <w:tcPr>
            <w:tcW w:w="1818" w:type="dxa"/>
            <w:vAlign w:val="center"/>
          </w:tcPr>
          <w:p w:rsidR="00053E38" w:rsidRDefault="00A15715">
            <w:pPr>
              <w:spacing w:before="20" w:after="20" w:line="240" w:lineRule="auto"/>
              <w:jc w:val="center"/>
            </w:pPr>
            <w:r>
              <w:rPr>
                <w:sz w:val="24"/>
              </w:rPr>
              <w:t xml:space="preserve">Thời điểm khởi </w:t>
            </w:r>
            <w:r>
              <w:rPr>
                <w:sz w:val="24"/>
              </w:rPr>
              <w:lastRenderedPageBreak/>
              <w:t>trị kháng đông</w:t>
            </w:r>
          </w:p>
        </w:tc>
        <w:tc>
          <w:tcPr>
            <w:tcW w:w="1710" w:type="dxa"/>
            <w:vAlign w:val="center"/>
          </w:tcPr>
          <w:p w:rsidR="00053E38" w:rsidRDefault="00A15715">
            <w:pPr>
              <w:spacing w:before="20" w:after="20" w:line="240" w:lineRule="auto"/>
              <w:jc w:val="center"/>
            </w:pPr>
            <w:r>
              <w:rPr>
                <w:sz w:val="24"/>
              </w:rPr>
              <w:lastRenderedPageBreak/>
              <w:t xml:space="preserve">ELAN, </w:t>
            </w:r>
            <w:r>
              <w:rPr>
                <w:sz w:val="24"/>
              </w:rPr>
              <w:lastRenderedPageBreak/>
              <w:t>OPTIMAS, TIMING, CATALYST</w:t>
            </w:r>
          </w:p>
        </w:tc>
        <w:tc>
          <w:tcPr>
            <w:tcW w:w="1080" w:type="dxa"/>
            <w:vAlign w:val="center"/>
          </w:tcPr>
          <w:p w:rsidR="00053E38" w:rsidRDefault="00A15715">
            <w:pPr>
              <w:spacing w:before="20" w:after="20" w:line="240" w:lineRule="auto"/>
              <w:jc w:val="center"/>
            </w:pPr>
            <w:r>
              <w:rPr>
                <w:sz w:val="24"/>
              </w:rPr>
              <w:lastRenderedPageBreak/>
              <w:t>2022–</w:t>
            </w:r>
            <w:r>
              <w:rPr>
                <w:sz w:val="24"/>
              </w:rPr>
              <w:lastRenderedPageBreak/>
              <w:t>2025</w:t>
            </w:r>
          </w:p>
        </w:tc>
        <w:tc>
          <w:tcPr>
            <w:tcW w:w="4396" w:type="dxa"/>
            <w:vAlign w:val="center"/>
          </w:tcPr>
          <w:p w:rsidR="00053E38" w:rsidRDefault="00A15715">
            <w:pPr>
              <w:spacing w:before="20" w:after="20" w:line="240" w:lineRule="auto"/>
              <w:jc w:val="center"/>
            </w:pPr>
            <w:r>
              <w:rPr>
                <w:sz w:val="24"/>
              </w:rPr>
              <w:lastRenderedPageBreak/>
              <w:t xml:space="preserve">Khởi trị trong 4 ngày an toàn và giảm kết </w:t>
            </w:r>
            <w:r>
              <w:rPr>
                <w:sz w:val="24"/>
              </w:rPr>
              <w:lastRenderedPageBreak/>
              <w:t>cục gộp 30 ngày</w:t>
            </w:r>
          </w:p>
        </w:tc>
      </w:tr>
      <w:tr w:rsidR="00053E38" w:rsidTr="00297A02">
        <w:trPr>
          <w:jc w:val="center"/>
        </w:trPr>
        <w:tc>
          <w:tcPr>
            <w:tcW w:w="1818" w:type="dxa"/>
            <w:vAlign w:val="center"/>
          </w:tcPr>
          <w:p w:rsidR="00053E38" w:rsidRDefault="00A15715">
            <w:pPr>
              <w:spacing w:before="20" w:after="20" w:line="240" w:lineRule="auto"/>
              <w:jc w:val="center"/>
            </w:pPr>
            <w:r>
              <w:rPr>
                <w:sz w:val="24"/>
              </w:rPr>
              <w:lastRenderedPageBreak/>
              <w:t>Lấp mạch chưa rõ nguồn</w:t>
            </w:r>
          </w:p>
        </w:tc>
        <w:tc>
          <w:tcPr>
            <w:tcW w:w="1710" w:type="dxa"/>
            <w:vAlign w:val="center"/>
          </w:tcPr>
          <w:p w:rsidR="00053E38" w:rsidRDefault="00A15715">
            <w:pPr>
              <w:spacing w:before="20" w:after="20" w:line="240" w:lineRule="auto"/>
              <w:jc w:val="center"/>
            </w:pPr>
            <w:r>
              <w:rPr>
                <w:sz w:val="24"/>
              </w:rPr>
              <w:t>NAVIGATE-ESUS, RE-SPECT ESUS</w:t>
            </w:r>
          </w:p>
        </w:tc>
        <w:tc>
          <w:tcPr>
            <w:tcW w:w="1080" w:type="dxa"/>
            <w:vAlign w:val="center"/>
          </w:tcPr>
          <w:p w:rsidR="00053E38" w:rsidRDefault="00A15715">
            <w:pPr>
              <w:spacing w:before="20" w:after="20" w:line="240" w:lineRule="auto"/>
              <w:jc w:val="center"/>
            </w:pPr>
            <w:r>
              <w:rPr>
                <w:sz w:val="24"/>
              </w:rPr>
              <w:t>2018–2019</w:t>
            </w:r>
          </w:p>
        </w:tc>
        <w:tc>
          <w:tcPr>
            <w:tcW w:w="4396" w:type="dxa"/>
            <w:vAlign w:val="center"/>
          </w:tcPr>
          <w:p w:rsidR="00053E38" w:rsidRDefault="00A15715">
            <w:pPr>
              <w:spacing w:before="20" w:after="20" w:line="240" w:lineRule="auto"/>
              <w:jc w:val="center"/>
            </w:pPr>
            <w:r>
              <w:rPr>
                <w:sz w:val="24"/>
              </w:rPr>
              <w:t>Kháng đông không vượt aspirin trong ESUS không chọn lọc</w:t>
            </w:r>
          </w:p>
        </w:tc>
      </w:tr>
      <w:tr w:rsidR="00053E38" w:rsidTr="00297A02">
        <w:trPr>
          <w:jc w:val="center"/>
        </w:trPr>
        <w:tc>
          <w:tcPr>
            <w:tcW w:w="1818" w:type="dxa"/>
            <w:vAlign w:val="center"/>
          </w:tcPr>
          <w:p w:rsidR="00053E38" w:rsidRDefault="00A15715">
            <w:pPr>
              <w:spacing w:before="20" w:after="20" w:line="240" w:lineRule="auto"/>
              <w:jc w:val="center"/>
            </w:pPr>
            <w:r>
              <w:rPr>
                <w:sz w:val="24"/>
              </w:rPr>
              <w:t>Lấp mạch chưa rõ nguồn</w:t>
            </w:r>
          </w:p>
        </w:tc>
        <w:tc>
          <w:tcPr>
            <w:tcW w:w="1710" w:type="dxa"/>
            <w:vAlign w:val="center"/>
          </w:tcPr>
          <w:p w:rsidR="00053E38" w:rsidRDefault="00A15715">
            <w:pPr>
              <w:spacing w:before="20" w:after="20" w:line="240" w:lineRule="auto"/>
              <w:jc w:val="center"/>
            </w:pPr>
            <w:r>
              <w:rPr>
                <w:sz w:val="24"/>
              </w:rPr>
              <w:t>ATTICUS, ARCADIA</w:t>
            </w:r>
          </w:p>
        </w:tc>
        <w:tc>
          <w:tcPr>
            <w:tcW w:w="1080" w:type="dxa"/>
            <w:vAlign w:val="center"/>
          </w:tcPr>
          <w:p w:rsidR="00053E38" w:rsidRDefault="00A15715">
            <w:pPr>
              <w:spacing w:before="20" w:after="20" w:line="240" w:lineRule="auto"/>
              <w:jc w:val="center"/>
            </w:pPr>
            <w:r>
              <w:rPr>
                <w:sz w:val="24"/>
              </w:rPr>
              <w:t>2024</w:t>
            </w:r>
          </w:p>
        </w:tc>
        <w:tc>
          <w:tcPr>
            <w:tcW w:w="4396" w:type="dxa"/>
            <w:vAlign w:val="center"/>
          </w:tcPr>
          <w:p w:rsidR="00053E38" w:rsidRDefault="00A15715">
            <w:pPr>
              <w:spacing w:before="20" w:after="20" w:line="240" w:lineRule="auto"/>
              <w:jc w:val="center"/>
            </w:pPr>
            <w:r>
              <w:rPr>
                <w:sz w:val="24"/>
              </w:rPr>
              <w:t>Bệnh cơ nhĩ chưa đủ chính xác để chọn người bệnh hưởng lợi</w:t>
            </w:r>
          </w:p>
        </w:tc>
      </w:tr>
      <w:tr w:rsidR="00053E38" w:rsidTr="00297A02">
        <w:trPr>
          <w:jc w:val="center"/>
        </w:trPr>
        <w:tc>
          <w:tcPr>
            <w:tcW w:w="1818" w:type="dxa"/>
            <w:vAlign w:val="center"/>
          </w:tcPr>
          <w:p w:rsidR="00053E38" w:rsidRDefault="00A15715">
            <w:pPr>
              <w:spacing w:before="20" w:after="20" w:line="240" w:lineRule="auto"/>
              <w:jc w:val="center"/>
            </w:pPr>
            <w:r>
              <w:rPr>
                <w:sz w:val="24"/>
              </w:rPr>
              <w:t>Lỗ bầu dục thông</w:t>
            </w:r>
          </w:p>
        </w:tc>
        <w:tc>
          <w:tcPr>
            <w:tcW w:w="1710" w:type="dxa"/>
            <w:vAlign w:val="center"/>
          </w:tcPr>
          <w:p w:rsidR="00053E38" w:rsidRDefault="00A15715">
            <w:pPr>
              <w:spacing w:before="20" w:after="20" w:line="240" w:lineRule="auto"/>
              <w:jc w:val="center"/>
            </w:pPr>
            <w:r>
              <w:rPr>
                <w:sz w:val="24"/>
              </w:rPr>
              <w:t>CLOSE, REDUCE, RESPECT</w:t>
            </w:r>
          </w:p>
        </w:tc>
        <w:tc>
          <w:tcPr>
            <w:tcW w:w="1080" w:type="dxa"/>
            <w:vAlign w:val="center"/>
          </w:tcPr>
          <w:p w:rsidR="00053E38" w:rsidRDefault="00A15715">
            <w:pPr>
              <w:spacing w:before="20" w:after="20" w:line="240" w:lineRule="auto"/>
              <w:jc w:val="center"/>
            </w:pPr>
            <w:r>
              <w:rPr>
                <w:sz w:val="24"/>
              </w:rPr>
              <w:t>2017</w:t>
            </w:r>
          </w:p>
        </w:tc>
        <w:tc>
          <w:tcPr>
            <w:tcW w:w="4396" w:type="dxa"/>
            <w:vAlign w:val="center"/>
          </w:tcPr>
          <w:p w:rsidR="00053E38" w:rsidRDefault="00A15715">
            <w:pPr>
              <w:spacing w:before="20" w:after="20" w:line="240" w:lineRule="auto"/>
              <w:jc w:val="center"/>
            </w:pPr>
            <w:r>
              <w:rPr>
                <w:sz w:val="24"/>
              </w:rPr>
              <w:t>Đóng lỗ bầu dục vượt nội khoa ở người dưới 60 tuổi được chọn lọc</w:t>
            </w:r>
          </w:p>
        </w:tc>
      </w:tr>
      <w:tr w:rsidR="00053E38" w:rsidTr="00297A02">
        <w:trPr>
          <w:jc w:val="center"/>
        </w:trPr>
        <w:tc>
          <w:tcPr>
            <w:tcW w:w="1818" w:type="dxa"/>
            <w:vAlign w:val="center"/>
          </w:tcPr>
          <w:p w:rsidR="00053E38" w:rsidRDefault="00A15715">
            <w:pPr>
              <w:spacing w:before="20" w:after="20" w:line="240" w:lineRule="auto"/>
              <w:jc w:val="center"/>
            </w:pPr>
            <w:r>
              <w:rPr>
                <w:sz w:val="24"/>
              </w:rPr>
              <w:t>Động mạch cảnh</w:t>
            </w:r>
          </w:p>
        </w:tc>
        <w:tc>
          <w:tcPr>
            <w:tcW w:w="1710" w:type="dxa"/>
            <w:vAlign w:val="center"/>
          </w:tcPr>
          <w:p w:rsidR="00053E38" w:rsidRDefault="00A15715">
            <w:pPr>
              <w:spacing w:before="20" w:after="20" w:line="240" w:lineRule="auto"/>
              <w:jc w:val="center"/>
            </w:pPr>
            <w:r>
              <w:rPr>
                <w:sz w:val="24"/>
              </w:rPr>
              <w:t>NASCET</w:t>
            </w:r>
          </w:p>
        </w:tc>
        <w:tc>
          <w:tcPr>
            <w:tcW w:w="1080" w:type="dxa"/>
            <w:vAlign w:val="center"/>
          </w:tcPr>
          <w:p w:rsidR="00053E38" w:rsidRDefault="00A15715">
            <w:pPr>
              <w:spacing w:before="20" w:after="20" w:line="240" w:lineRule="auto"/>
              <w:jc w:val="center"/>
            </w:pPr>
            <w:r>
              <w:rPr>
                <w:sz w:val="24"/>
              </w:rPr>
              <w:t>1991</w:t>
            </w:r>
          </w:p>
        </w:tc>
        <w:tc>
          <w:tcPr>
            <w:tcW w:w="4396" w:type="dxa"/>
            <w:vAlign w:val="center"/>
          </w:tcPr>
          <w:p w:rsidR="00053E38" w:rsidRDefault="00A15715">
            <w:pPr>
              <w:spacing w:before="20" w:after="20" w:line="240" w:lineRule="auto"/>
              <w:jc w:val="center"/>
            </w:pPr>
            <w:r>
              <w:rPr>
                <w:sz w:val="24"/>
              </w:rPr>
              <w:t>Bóc nội mạc cho hẹp 70–99% có triệu chứng giảm mạnh tái phát</w:t>
            </w:r>
          </w:p>
        </w:tc>
      </w:tr>
      <w:tr w:rsidR="00053E38" w:rsidTr="00297A02">
        <w:trPr>
          <w:jc w:val="center"/>
        </w:trPr>
        <w:tc>
          <w:tcPr>
            <w:tcW w:w="1818" w:type="dxa"/>
            <w:vAlign w:val="center"/>
          </w:tcPr>
          <w:p w:rsidR="00053E38" w:rsidRDefault="00A15715">
            <w:pPr>
              <w:spacing w:before="20" w:after="20" w:line="240" w:lineRule="auto"/>
              <w:jc w:val="center"/>
            </w:pPr>
            <w:r>
              <w:rPr>
                <w:sz w:val="24"/>
              </w:rPr>
              <w:t>Động mạch cảnh</w:t>
            </w:r>
          </w:p>
        </w:tc>
        <w:tc>
          <w:tcPr>
            <w:tcW w:w="1710" w:type="dxa"/>
            <w:vAlign w:val="center"/>
          </w:tcPr>
          <w:p w:rsidR="00053E38" w:rsidRDefault="00A15715">
            <w:pPr>
              <w:spacing w:before="20" w:after="20" w:line="240" w:lineRule="auto"/>
              <w:jc w:val="center"/>
            </w:pPr>
            <w:r>
              <w:rPr>
                <w:sz w:val="24"/>
              </w:rPr>
              <w:t>CREST</w:t>
            </w:r>
          </w:p>
        </w:tc>
        <w:tc>
          <w:tcPr>
            <w:tcW w:w="1080" w:type="dxa"/>
            <w:vAlign w:val="center"/>
          </w:tcPr>
          <w:p w:rsidR="00053E38" w:rsidRDefault="00A15715">
            <w:pPr>
              <w:spacing w:before="20" w:after="20" w:line="240" w:lineRule="auto"/>
              <w:jc w:val="center"/>
            </w:pPr>
            <w:r>
              <w:rPr>
                <w:sz w:val="24"/>
              </w:rPr>
              <w:t>2010</w:t>
            </w:r>
          </w:p>
        </w:tc>
        <w:tc>
          <w:tcPr>
            <w:tcW w:w="4396" w:type="dxa"/>
            <w:vAlign w:val="center"/>
          </w:tcPr>
          <w:p w:rsidR="00053E38" w:rsidRDefault="00A15715">
            <w:pPr>
              <w:spacing w:before="20" w:after="20" w:line="240" w:lineRule="auto"/>
              <w:jc w:val="center"/>
            </w:pPr>
            <w:r>
              <w:rPr>
                <w:sz w:val="24"/>
              </w:rPr>
              <w:t>Bóc nội mạc và đặt stent có hồ sơ nguy cơ khác nhau, kết cục dài hạn tương đương</w:t>
            </w:r>
          </w:p>
        </w:tc>
      </w:tr>
      <w:tr w:rsidR="00053E38" w:rsidTr="00297A02">
        <w:trPr>
          <w:jc w:val="center"/>
        </w:trPr>
        <w:tc>
          <w:tcPr>
            <w:tcW w:w="1818" w:type="dxa"/>
            <w:vAlign w:val="center"/>
          </w:tcPr>
          <w:p w:rsidR="00053E38" w:rsidRDefault="00A15715">
            <w:pPr>
              <w:spacing w:before="20" w:after="20" w:line="240" w:lineRule="auto"/>
              <w:jc w:val="center"/>
            </w:pPr>
            <w:r>
              <w:rPr>
                <w:sz w:val="24"/>
              </w:rPr>
              <w:t>Động mạch cảnh không triệu chứng</w:t>
            </w:r>
          </w:p>
        </w:tc>
        <w:tc>
          <w:tcPr>
            <w:tcW w:w="1710" w:type="dxa"/>
            <w:vAlign w:val="center"/>
          </w:tcPr>
          <w:p w:rsidR="00053E38" w:rsidRDefault="00A15715">
            <w:pPr>
              <w:spacing w:before="20" w:after="20" w:line="240" w:lineRule="auto"/>
              <w:jc w:val="center"/>
            </w:pPr>
            <w:r>
              <w:rPr>
                <w:sz w:val="24"/>
              </w:rPr>
              <w:t>CREST-2</w:t>
            </w:r>
          </w:p>
        </w:tc>
        <w:tc>
          <w:tcPr>
            <w:tcW w:w="1080" w:type="dxa"/>
            <w:vAlign w:val="center"/>
          </w:tcPr>
          <w:p w:rsidR="00053E38" w:rsidRDefault="00A15715">
            <w:pPr>
              <w:spacing w:before="20" w:after="20" w:line="240" w:lineRule="auto"/>
              <w:jc w:val="center"/>
            </w:pPr>
            <w:r>
              <w:rPr>
                <w:sz w:val="24"/>
              </w:rPr>
              <w:t>2026</w:t>
            </w:r>
          </w:p>
        </w:tc>
        <w:tc>
          <w:tcPr>
            <w:tcW w:w="4396" w:type="dxa"/>
            <w:vAlign w:val="center"/>
          </w:tcPr>
          <w:p w:rsidR="00053E38" w:rsidRDefault="00A15715">
            <w:pPr>
              <w:spacing w:before="20" w:after="20" w:line="240" w:lineRule="auto"/>
              <w:jc w:val="center"/>
            </w:pPr>
            <w:r>
              <w:rPr>
                <w:sz w:val="24"/>
              </w:rPr>
              <w:t>Đặt stent + nội khoa 2,8% so với 6,0%; bóc nội mạc + nội khoa 3,7% so với 5,3% (không ý nghĩa)</w:t>
            </w:r>
          </w:p>
        </w:tc>
      </w:tr>
      <w:tr w:rsidR="00053E38" w:rsidTr="00297A02">
        <w:trPr>
          <w:jc w:val="center"/>
        </w:trPr>
        <w:tc>
          <w:tcPr>
            <w:tcW w:w="1818" w:type="dxa"/>
            <w:vAlign w:val="center"/>
          </w:tcPr>
          <w:p w:rsidR="00053E38" w:rsidRDefault="00A15715">
            <w:pPr>
              <w:spacing w:before="20" w:after="20" w:line="240" w:lineRule="auto"/>
              <w:jc w:val="center"/>
            </w:pPr>
            <w:r>
              <w:rPr>
                <w:sz w:val="24"/>
              </w:rPr>
              <w:t>Phát hiện rung nhĩ</w:t>
            </w:r>
          </w:p>
        </w:tc>
        <w:tc>
          <w:tcPr>
            <w:tcW w:w="1710" w:type="dxa"/>
            <w:vAlign w:val="center"/>
          </w:tcPr>
          <w:p w:rsidR="00053E38" w:rsidRDefault="00A15715">
            <w:pPr>
              <w:spacing w:before="20" w:after="20" w:line="240" w:lineRule="auto"/>
              <w:jc w:val="center"/>
            </w:pPr>
            <w:r>
              <w:rPr>
                <w:sz w:val="24"/>
              </w:rPr>
              <w:t>CRYSTAL-AF, EMBRACE</w:t>
            </w:r>
          </w:p>
        </w:tc>
        <w:tc>
          <w:tcPr>
            <w:tcW w:w="1080" w:type="dxa"/>
            <w:vAlign w:val="center"/>
          </w:tcPr>
          <w:p w:rsidR="00053E38" w:rsidRDefault="00A15715">
            <w:pPr>
              <w:spacing w:before="20" w:after="20" w:line="240" w:lineRule="auto"/>
              <w:jc w:val="center"/>
            </w:pPr>
            <w:r>
              <w:rPr>
                <w:sz w:val="24"/>
              </w:rPr>
              <w:t>2014</w:t>
            </w:r>
          </w:p>
        </w:tc>
        <w:tc>
          <w:tcPr>
            <w:tcW w:w="4396" w:type="dxa"/>
            <w:vAlign w:val="center"/>
          </w:tcPr>
          <w:p w:rsidR="00053E38" w:rsidRDefault="00A15715">
            <w:pPr>
              <w:spacing w:before="20" w:after="20" w:line="240" w:lineRule="auto"/>
              <w:jc w:val="center"/>
            </w:pPr>
            <w:r>
              <w:rPr>
                <w:sz w:val="24"/>
              </w:rPr>
              <w:t>Theo dõi nhịp kéo dài tăng mạnh tỷ lệ phát hiện rung nhĩ</w:t>
            </w:r>
          </w:p>
        </w:tc>
      </w:tr>
      <w:tr w:rsidR="00053E38" w:rsidTr="00297A02">
        <w:trPr>
          <w:jc w:val="center"/>
        </w:trPr>
        <w:tc>
          <w:tcPr>
            <w:tcW w:w="1818" w:type="dxa"/>
            <w:vAlign w:val="center"/>
          </w:tcPr>
          <w:p w:rsidR="00053E38" w:rsidRDefault="00A15715">
            <w:pPr>
              <w:spacing w:before="20" w:after="20" w:line="240" w:lineRule="auto"/>
              <w:jc w:val="center"/>
            </w:pPr>
            <w:r>
              <w:rPr>
                <w:sz w:val="24"/>
              </w:rPr>
              <w:t>Phát hiện rung nhĩ</w:t>
            </w:r>
          </w:p>
        </w:tc>
        <w:tc>
          <w:tcPr>
            <w:tcW w:w="1710" w:type="dxa"/>
            <w:vAlign w:val="center"/>
          </w:tcPr>
          <w:p w:rsidR="00053E38" w:rsidRDefault="00A15715">
            <w:pPr>
              <w:spacing w:before="20" w:after="20" w:line="240" w:lineRule="auto"/>
              <w:jc w:val="center"/>
            </w:pPr>
            <w:r>
              <w:rPr>
                <w:sz w:val="24"/>
              </w:rPr>
              <w:t>STROKE-AF</w:t>
            </w:r>
          </w:p>
        </w:tc>
        <w:tc>
          <w:tcPr>
            <w:tcW w:w="1080" w:type="dxa"/>
            <w:vAlign w:val="center"/>
          </w:tcPr>
          <w:p w:rsidR="00053E38" w:rsidRDefault="00A15715">
            <w:pPr>
              <w:spacing w:before="20" w:after="20" w:line="240" w:lineRule="auto"/>
              <w:jc w:val="center"/>
            </w:pPr>
            <w:r>
              <w:rPr>
                <w:sz w:val="24"/>
              </w:rPr>
              <w:t>2021</w:t>
            </w:r>
          </w:p>
        </w:tc>
        <w:tc>
          <w:tcPr>
            <w:tcW w:w="4396" w:type="dxa"/>
            <w:vAlign w:val="center"/>
          </w:tcPr>
          <w:p w:rsidR="00053E38" w:rsidRDefault="00A15715">
            <w:pPr>
              <w:spacing w:before="20" w:after="20" w:line="240" w:lineRule="auto"/>
              <w:jc w:val="center"/>
            </w:pPr>
            <w:r>
              <w:rPr>
                <w:sz w:val="24"/>
              </w:rPr>
              <w:t>Máy cấy dưới da cũng hữu ích cho đột quỵ do mạch lớn hoặc mạch nhỏ</w:t>
            </w:r>
          </w:p>
        </w:tc>
      </w:tr>
      <w:tr w:rsidR="00053E38" w:rsidTr="00297A02">
        <w:trPr>
          <w:jc w:val="center"/>
        </w:trPr>
        <w:tc>
          <w:tcPr>
            <w:tcW w:w="1818" w:type="dxa"/>
            <w:vAlign w:val="center"/>
          </w:tcPr>
          <w:p w:rsidR="00053E38" w:rsidRDefault="00A15715">
            <w:pPr>
              <w:spacing w:before="20" w:after="20" w:line="240" w:lineRule="auto"/>
              <w:jc w:val="center"/>
            </w:pPr>
            <w:r>
              <w:rPr>
                <w:sz w:val="24"/>
              </w:rPr>
              <w:t>Mô hình phòng khám nhanh</w:t>
            </w:r>
          </w:p>
        </w:tc>
        <w:tc>
          <w:tcPr>
            <w:tcW w:w="1710" w:type="dxa"/>
            <w:vAlign w:val="center"/>
          </w:tcPr>
          <w:p w:rsidR="00053E38" w:rsidRDefault="00A15715">
            <w:pPr>
              <w:spacing w:before="20" w:after="20" w:line="240" w:lineRule="auto"/>
              <w:jc w:val="center"/>
            </w:pPr>
            <w:r>
              <w:rPr>
                <w:sz w:val="24"/>
              </w:rPr>
              <w:t>EXPRESS, SOS-TIA</w:t>
            </w:r>
          </w:p>
        </w:tc>
        <w:tc>
          <w:tcPr>
            <w:tcW w:w="1080" w:type="dxa"/>
            <w:vAlign w:val="center"/>
          </w:tcPr>
          <w:p w:rsidR="00053E38" w:rsidRDefault="00A15715">
            <w:pPr>
              <w:spacing w:before="20" w:after="20" w:line="240" w:lineRule="auto"/>
              <w:jc w:val="center"/>
            </w:pPr>
            <w:r>
              <w:rPr>
                <w:sz w:val="24"/>
              </w:rPr>
              <w:t>2007</w:t>
            </w:r>
          </w:p>
        </w:tc>
        <w:tc>
          <w:tcPr>
            <w:tcW w:w="4396" w:type="dxa"/>
            <w:vAlign w:val="center"/>
          </w:tcPr>
          <w:p w:rsidR="00053E38" w:rsidRDefault="00A15715">
            <w:pPr>
              <w:spacing w:before="20" w:after="20" w:line="240" w:lineRule="auto"/>
              <w:jc w:val="center"/>
            </w:pPr>
            <w:r>
              <w:rPr>
                <w:sz w:val="24"/>
              </w:rPr>
              <w:t>Đánh giá khẩn cấp giảm 80% tái phát trong 90 ngày</w:t>
            </w:r>
          </w:p>
        </w:tc>
      </w:tr>
      <w:tr w:rsidR="00053E38" w:rsidTr="00297A02">
        <w:trPr>
          <w:jc w:val="center"/>
        </w:trPr>
        <w:tc>
          <w:tcPr>
            <w:tcW w:w="1818" w:type="dxa"/>
            <w:vAlign w:val="center"/>
          </w:tcPr>
          <w:p w:rsidR="00053E38" w:rsidRDefault="00A15715">
            <w:pPr>
              <w:spacing w:before="20" w:after="20" w:line="240" w:lineRule="auto"/>
              <w:jc w:val="center"/>
            </w:pPr>
            <w:r>
              <w:rPr>
                <w:sz w:val="24"/>
              </w:rPr>
              <w:t>Mô hình phòng khám nhanh</w:t>
            </w:r>
          </w:p>
        </w:tc>
        <w:tc>
          <w:tcPr>
            <w:tcW w:w="1710" w:type="dxa"/>
            <w:vAlign w:val="center"/>
          </w:tcPr>
          <w:p w:rsidR="00053E38" w:rsidRDefault="00A15715">
            <w:pPr>
              <w:spacing w:before="20" w:after="20" w:line="240" w:lineRule="auto"/>
              <w:jc w:val="center"/>
            </w:pPr>
            <w:r>
              <w:rPr>
                <w:sz w:val="24"/>
              </w:rPr>
              <w:t>TIAregistry</w:t>
            </w:r>
          </w:p>
        </w:tc>
        <w:tc>
          <w:tcPr>
            <w:tcW w:w="1080" w:type="dxa"/>
            <w:vAlign w:val="center"/>
          </w:tcPr>
          <w:p w:rsidR="00053E38" w:rsidRDefault="00A15715">
            <w:pPr>
              <w:spacing w:before="20" w:after="20" w:line="240" w:lineRule="auto"/>
              <w:jc w:val="center"/>
            </w:pPr>
            <w:r>
              <w:rPr>
                <w:sz w:val="24"/>
              </w:rPr>
              <w:t>2016–2018</w:t>
            </w:r>
          </w:p>
        </w:tc>
        <w:tc>
          <w:tcPr>
            <w:tcW w:w="4396" w:type="dxa"/>
            <w:vAlign w:val="center"/>
          </w:tcPr>
          <w:p w:rsidR="00053E38" w:rsidRDefault="00A15715">
            <w:pPr>
              <w:spacing w:before="20" w:after="20" w:line="240" w:lineRule="auto"/>
              <w:jc w:val="center"/>
            </w:pPr>
            <w:r>
              <w:rPr>
                <w:sz w:val="24"/>
              </w:rPr>
              <w:t>Tái phát 5 năm 9,5%, bằng khoảng một nửa các đoàn hệ cổ điển</w:t>
            </w:r>
          </w:p>
        </w:tc>
      </w:tr>
      <w:tr w:rsidR="00053E38" w:rsidTr="00297A02">
        <w:trPr>
          <w:jc w:val="center"/>
        </w:trPr>
        <w:tc>
          <w:tcPr>
            <w:tcW w:w="1818" w:type="dxa"/>
            <w:vAlign w:val="center"/>
          </w:tcPr>
          <w:p w:rsidR="00053E38" w:rsidRDefault="00A15715">
            <w:pPr>
              <w:spacing w:before="20" w:after="20" w:line="240" w:lineRule="auto"/>
              <w:jc w:val="center"/>
            </w:pPr>
            <w:r>
              <w:rPr>
                <w:sz w:val="24"/>
              </w:rPr>
              <w:t>Tiêu sợi huyết ở đột quỵ nhẹ</w:t>
            </w:r>
          </w:p>
        </w:tc>
        <w:tc>
          <w:tcPr>
            <w:tcW w:w="1710" w:type="dxa"/>
            <w:vAlign w:val="center"/>
          </w:tcPr>
          <w:p w:rsidR="00053E38" w:rsidRDefault="00A15715">
            <w:pPr>
              <w:spacing w:before="20" w:after="20" w:line="240" w:lineRule="auto"/>
              <w:jc w:val="center"/>
            </w:pPr>
            <w:r>
              <w:rPr>
                <w:sz w:val="24"/>
              </w:rPr>
              <w:t>TEMPO-2</w:t>
            </w:r>
          </w:p>
        </w:tc>
        <w:tc>
          <w:tcPr>
            <w:tcW w:w="1080" w:type="dxa"/>
            <w:vAlign w:val="center"/>
          </w:tcPr>
          <w:p w:rsidR="00053E38" w:rsidRDefault="00A15715">
            <w:pPr>
              <w:spacing w:before="20" w:after="20" w:line="240" w:lineRule="auto"/>
              <w:jc w:val="center"/>
            </w:pPr>
            <w:r>
              <w:rPr>
                <w:sz w:val="24"/>
              </w:rPr>
              <w:t>2024</w:t>
            </w:r>
          </w:p>
        </w:tc>
        <w:tc>
          <w:tcPr>
            <w:tcW w:w="4396" w:type="dxa"/>
            <w:vAlign w:val="center"/>
          </w:tcPr>
          <w:p w:rsidR="00053E38" w:rsidRDefault="00A15715">
            <w:pPr>
              <w:spacing w:before="20" w:after="20" w:line="240" w:lineRule="auto"/>
              <w:jc w:val="center"/>
            </w:pPr>
            <w:r>
              <w:rPr>
                <w:sz w:val="24"/>
              </w:rPr>
              <w:t>Tenecteplase không vượt điều trị chuẩn ở NIHSS 0–5 có tắc mạch</w:t>
            </w:r>
          </w:p>
        </w:tc>
      </w:tr>
    </w:tbl>
    <w:p w:rsidR="00053E38" w:rsidRDefault="00053E38">
      <w:pPr>
        <w:spacing w:after="120" w:line="240" w:lineRule="auto"/>
      </w:pPr>
    </w:p>
    <w:p w:rsidR="00053E38" w:rsidRDefault="00A15715">
      <w:pPr>
        <w:ind w:firstLine="567"/>
        <w:jc w:val="both"/>
      </w:pPr>
      <w:proofErr w:type="gramStart"/>
      <w:r>
        <w:t>Từ bảng tổng hợp trên có thể rút ra bốn nhận định xuyên suốt.</w:t>
      </w:r>
      <w:proofErr w:type="gramEnd"/>
      <w:r>
        <w:t xml:space="preserve"> Thứ nhất, hiệu quả của can thiệp phụ thuộc chặt chẽ vào thời điểm: lợi ích của kháng kết tập tiểu cầu kép tập trung trong 21 ngày đầu, lợi ích của mô hình phòng khám nhanh nằm ở 24 giờ đầu, và lợi ích của tái thông động mạch cảnh lớn nhất trong 14 ngày đầu. Thứ hai, việc mở rộng chỉ định một cách máy móc thường thất bại: TEMPO-2 với tiêu sợi huyết, NAVIGATE-ESUS và ARCADIA với kháng đông, CHANCE-3 với colchicine đều là những ví dụ cho thấy một can thiệp có cơ sở sinh học hợp lý vẫn có thể trung tính khi áp dụng cho quần thể không được chọn lọc theo cơ chế [</w:t>
      </w:r>
      <w:hyperlink w:anchor="TLTK_38">
        <w:r>
          <w:rPr>
            <w:color w:val="000000"/>
            <w:szCs w:val="26"/>
          </w:rPr>
          <w:t>38</w:t>
        </w:r>
      </w:hyperlink>
      <w:proofErr w:type="gramStart"/>
      <w:r>
        <w:t>,</w:t>
      </w:r>
      <w:proofErr w:type="gramEnd"/>
      <w:r>
        <w:fldChar w:fldCharType="begin"/>
      </w:r>
      <w:r>
        <w:instrText xml:space="preserve"> HYPERLINK \l "TLTK_60" \h </w:instrText>
      </w:r>
      <w:r>
        <w:fldChar w:fldCharType="separate"/>
      </w:r>
      <w:r>
        <w:rPr>
          <w:color w:val="000000"/>
          <w:szCs w:val="26"/>
        </w:rPr>
        <w:t>60</w:t>
      </w:r>
      <w:r>
        <w:rPr>
          <w:color w:val="000000"/>
          <w:szCs w:val="26"/>
        </w:rPr>
        <w:fldChar w:fldCharType="end"/>
      </w:r>
      <w:r>
        <w:t>,</w:t>
      </w:r>
      <w:hyperlink w:anchor="TLTK_102">
        <w:r>
          <w:rPr>
            <w:color w:val="000000"/>
            <w:szCs w:val="26"/>
          </w:rPr>
          <w:t>102</w:t>
        </w:r>
      </w:hyperlink>
      <w:r>
        <w:t>,</w:t>
      </w:r>
      <w:hyperlink w:anchor="TLTK_129">
        <w:r>
          <w:rPr>
            <w:color w:val="000000"/>
            <w:szCs w:val="26"/>
          </w:rPr>
          <w:t>129</w:t>
        </w:r>
      </w:hyperlink>
      <w:r>
        <w:t xml:space="preserve">]. Thứ ba, cá thể hoá </w:t>
      </w:r>
      <w:proofErr w:type="gramStart"/>
      <w:r>
        <w:t>theo</w:t>
      </w:r>
      <w:proofErr w:type="gramEnd"/>
      <w:r>
        <w:t xml:space="preserve"> cơ chế và theo dược lý gen — như </w:t>
      </w:r>
      <w:r>
        <w:lastRenderedPageBreak/>
        <w:t>CHANCE-2 với CYP2C19 — là hướng đi cho kết quả dương tính rõ nhất trong thập niên gần đây. Thứ tư, phần lớn lợi ích thực tế đến từ tổ chức quy trình chứ không chỉ từ thuốc hay thủ thuật, như bằng chứng của EXPRESS, SOS-TIA và TIAregistry.org đã chỉ ra [</w:t>
      </w:r>
      <w:hyperlink w:anchor="TLTK_16">
        <w:r>
          <w:rPr>
            <w:color w:val="000000"/>
            <w:szCs w:val="26"/>
          </w:rPr>
          <w:t>16</w:t>
        </w:r>
      </w:hyperlink>
      <w:r>
        <w:t>,</w:t>
      </w:r>
      <w:hyperlink w:anchor="TLTK_20">
        <w:r>
          <w:rPr>
            <w:color w:val="000000"/>
            <w:szCs w:val="26"/>
          </w:rPr>
          <w:t>20</w:t>
        </w:r>
      </w:hyperlink>
      <w:r>
        <w:t>,</w:t>
      </w:r>
      <w:hyperlink w:anchor="TLTK_25">
        <w:r>
          <w:rPr>
            <w:color w:val="000000"/>
            <w:szCs w:val="26"/>
          </w:rPr>
          <w:t>25</w:t>
        </w:r>
      </w:hyperlink>
      <w:r>
        <w:t>].</w:t>
      </w:r>
    </w:p>
    <w:p w:rsidR="00053E38" w:rsidRDefault="00A15715">
      <w:pPr>
        <w:pStyle w:val="Heading2"/>
      </w:pPr>
      <w:bookmarkStart w:id="62" w:name="_Toc238734931"/>
      <w:r>
        <w:t xml:space="preserve">4.4. Định hướng nghiên cứu </w:t>
      </w:r>
      <w:bookmarkEnd w:id="62"/>
    </w:p>
    <w:p w:rsidR="00053E38" w:rsidRDefault="00A15715">
      <w:pPr>
        <w:pStyle w:val="Heading3"/>
      </w:pPr>
      <w:r>
        <w:t>4.4.1. Các câu hỏi còn bỏ ngỏ</w:t>
      </w:r>
    </w:p>
    <w:p w:rsidR="00053E38" w:rsidRDefault="00A15715">
      <w:pPr>
        <w:ind w:firstLine="567"/>
        <w:jc w:val="both"/>
      </w:pPr>
      <w:r>
        <w:t>Các câu hỏi mở tính đến tháng 8 năm 2026 gồm: cách nhận diện kiểu hình ESUS thực sự hưởng lợi từ kháng đông; ngưỡng và thời lượng theo dõi nhịp tối ưu; vai trò của xét nghiệm CYP2C19 trong các hệ thống y tế khác nhau; lựa chọn can thiệp nội mạch cho tắc mạch gần với NIHSS dưới 6; và cân bằng lợi ích – nguy cơ của tái thông hẹp động mạch cảnh không triệu chứng sau CREST-2. Phân tích CATALYST đã giảm đáng kể mức bất định về thời điểm khởi trị kháng đông sớm, nhưng người bệnh nhồi máu rất lớn hoặc có chuyển dạng xuất huyết vẫn cần thêm dữ liệu và quyết định cá thể hoá [</w:t>
      </w:r>
      <w:hyperlink w:anchor="TLTK_5">
        <w:r>
          <w:rPr>
            <w:color w:val="000000"/>
            <w:szCs w:val="26"/>
          </w:rPr>
          <w:t>5</w:t>
        </w:r>
      </w:hyperlink>
      <w:proofErr w:type="gramStart"/>
      <w:r>
        <w:t>,</w:t>
      </w:r>
      <w:proofErr w:type="gramEnd"/>
      <w:r>
        <w:fldChar w:fldCharType="begin"/>
      </w:r>
      <w:r>
        <w:instrText xml:space="preserve"> HYPERLINK \l "TLTK_16" \h </w:instrText>
      </w:r>
      <w:r>
        <w:fldChar w:fldCharType="separate"/>
      </w:r>
      <w:r>
        <w:rPr>
          <w:color w:val="000000"/>
          <w:szCs w:val="26"/>
        </w:rPr>
        <w:t>16</w:t>
      </w:r>
      <w:r>
        <w:rPr>
          <w:color w:val="000000"/>
          <w:szCs w:val="26"/>
        </w:rPr>
        <w:fldChar w:fldCharType="end"/>
      </w:r>
      <w:r>
        <w:t>,</w:t>
      </w:r>
      <w:hyperlink w:anchor="TLTK_38">
        <w:r>
          <w:rPr>
            <w:color w:val="000000"/>
            <w:szCs w:val="26"/>
          </w:rPr>
          <w:t>38</w:t>
        </w:r>
      </w:hyperlink>
      <w:r>
        <w:t>,</w:t>
      </w:r>
      <w:hyperlink w:anchor="TLTK_70">
        <w:r>
          <w:rPr>
            <w:color w:val="000000"/>
            <w:szCs w:val="26"/>
          </w:rPr>
          <w:t>70</w:t>
        </w:r>
      </w:hyperlink>
      <w:r>
        <w:t>,</w:t>
      </w:r>
      <w:hyperlink w:anchor="TLTK_101">
        <w:r>
          <w:rPr>
            <w:color w:val="000000"/>
            <w:szCs w:val="26"/>
          </w:rPr>
          <w:t>101</w:t>
        </w:r>
      </w:hyperlink>
      <w:r>
        <w:t>,</w:t>
      </w:r>
      <w:hyperlink w:anchor="TLTK_119">
        <w:r>
          <w:rPr>
            <w:color w:val="000000"/>
            <w:szCs w:val="26"/>
          </w:rPr>
          <w:t>119</w:t>
        </w:r>
      </w:hyperlink>
      <w:r>
        <w:t>].</w:t>
      </w:r>
    </w:p>
    <w:p w:rsidR="00053E38" w:rsidRDefault="00A15715">
      <w:pPr>
        <w:ind w:firstLine="567"/>
        <w:jc w:val="both"/>
      </w:pPr>
      <w:r>
        <w:t>Ba hướng nghiên cứu gần thực hành nhất hiện nay là: thử nghiệm can thiệp nội mạch ở tắc mạch gần với NIHSS thấp, sau khi dữ liệu về tắc mạch trung bình và xa cho kết quả trung tính; chiến lược kháng kết tập tiểu cầu kép dựa trên cơ chế, thời điểm và dược lý gen thay vì mở rộng đồng loạt theo NIHSS; và xác định nhóm hẹp động mạch cảnh không triệu chứng có lợi ích ròng từ đặt stent sau CREST-2. Tenecteplase cho đột quỵ nhẹ không gây tàn tật và colchicine sau TIA hoặc đột quỵ nhẹ hiện chưa phải là hướng điều trị chuẩn vì TEMPO-2 và CHANCE-3 không đạt mục tiêu chính [</w:t>
      </w:r>
      <w:hyperlink w:anchor="TLTK_5">
        <w:r>
          <w:rPr>
            <w:color w:val="000000"/>
            <w:szCs w:val="26"/>
          </w:rPr>
          <w:t>5</w:t>
        </w:r>
      </w:hyperlink>
      <w:proofErr w:type="gramStart"/>
      <w:r>
        <w:t>,</w:t>
      </w:r>
      <w:proofErr w:type="gramEnd"/>
      <w:r>
        <w:fldChar w:fldCharType="begin"/>
      </w:r>
      <w:r>
        <w:instrText xml:space="preserve"> HYPERLINK \l "TLTK_53" \h </w:instrText>
      </w:r>
      <w:r>
        <w:fldChar w:fldCharType="separate"/>
      </w:r>
      <w:r>
        <w:rPr>
          <w:color w:val="000000"/>
          <w:szCs w:val="26"/>
        </w:rPr>
        <w:t>53</w:t>
      </w:r>
      <w:r>
        <w:rPr>
          <w:color w:val="000000"/>
          <w:szCs w:val="26"/>
        </w:rPr>
        <w:fldChar w:fldCharType="end"/>
      </w:r>
      <w:r>
        <w:t>,</w:t>
      </w:r>
      <w:hyperlink w:anchor="TLTK_60">
        <w:r>
          <w:rPr>
            <w:color w:val="000000"/>
            <w:szCs w:val="26"/>
          </w:rPr>
          <w:t>60</w:t>
        </w:r>
      </w:hyperlink>
      <w:r>
        <w:t>,</w:t>
      </w:r>
      <w:hyperlink w:anchor="TLTK_74">
        <w:r>
          <w:rPr>
            <w:color w:val="000000"/>
            <w:szCs w:val="26"/>
          </w:rPr>
          <w:t>74</w:t>
        </w:r>
      </w:hyperlink>
      <w:r>
        <w:t>,</w:t>
      </w:r>
      <w:hyperlink w:anchor="TLTK_119">
        <w:r>
          <w:rPr>
            <w:color w:val="000000"/>
            <w:szCs w:val="26"/>
          </w:rPr>
          <w:t>119</w:t>
        </w:r>
      </w:hyperlink>
      <w:r>
        <w:t>,</w:t>
      </w:r>
      <w:hyperlink w:anchor="TLTK_129">
        <w:r>
          <w:rPr>
            <w:color w:val="000000"/>
            <w:szCs w:val="26"/>
          </w:rPr>
          <w:t>129</w:t>
        </w:r>
      </w:hyperlink>
      <w:r>
        <w:t>].</w:t>
      </w:r>
    </w:p>
    <w:p w:rsidR="00053E38" w:rsidRDefault="00A15715">
      <w:pPr>
        <w:pStyle w:val="Heading3"/>
      </w:pPr>
      <w:r>
        <w:t>4.4.2. Trí tuệ nhân tạo, y tế số và y học cá thể hoá</w:t>
      </w:r>
    </w:p>
    <w:p w:rsidR="00053E38" w:rsidRDefault="00A15715">
      <w:pPr>
        <w:ind w:firstLine="567"/>
        <w:jc w:val="both"/>
      </w:pPr>
      <w:r>
        <w:t xml:space="preserve">Trí tuệ nhân tạo và y tế số đang định hình lại việc sàng lọc rung </w:t>
      </w:r>
      <w:proofErr w:type="gramStart"/>
      <w:r>
        <w:t>nhĩ</w:t>
      </w:r>
      <w:proofErr w:type="gramEnd"/>
      <w:r>
        <w:t xml:space="preserve"> và phòng ngừa đột quỵ. Các thuật toán học máy chạy trên thiết bị đeo hoặc trên thiết bị ghi điện tâm đồ lưu động một chuyển đạo cho phép sàng lọc rung nhĩ ở quy mô dân số với độ nhạy cao và chi phí thấp [</w:t>
      </w:r>
      <w:hyperlink w:anchor="TLTK_66">
        <w:r>
          <w:rPr>
            <w:color w:val="000000"/>
            <w:szCs w:val="26"/>
          </w:rPr>
          <w:t>66</w:t>
        </w:r>
      </w:hyperlink>
      <w:proofErr w:type="gramStart"/>
      <w:r>
        <w:t>,</w:t>
      </w:r>
      <w:proofErr w:type="gramEnd"/>
      <w:r>
        <w:fldChar w:fldCharType="begin"/>
      </w:r>
      <w:r>
        <w:instrText xml:space="preserve"> HYPERLINK \l "TLTK_68" \h </w:instrText>
      </w:r>
      <w:r>
        <w:fldChar w:fldCharType="separate"/>
      </w:r>
      <w:r>
        <w:rPr>
          <w:color w:val="000000"/>
          <w:szCs w:val="26"/>
        </w:rPr>
        <w:t>68</w:t>
      </w:r>
      <w:r>
        <w:rPr>
          <w:color w:val="000000"/>
          <w:szCs w:val="26"/>
        </w:rPr>
        <w:fldChar w:fldCharType="end"/>
      </w:r>
      <w:r>
        <w:t xml:space="preserve">]. Trí tuệ nhân tạo cũng đang được phát triển cho dự đoán nguy cơ tái phát đột quỵ từ dữ liệu lâm sàng và hình ảnh học, hỗ trợ </w:t>
      </w:r>
      <w:r>
        <w:lastRenderedPageBreak/>
        <w:t>phân tầng cá thể hoá và lựa chọn thời lượng điều trị kép, cường độ statin cùng mục tiêu LDL-C. Khám từ xa kết hợp mô hình phòng khám TIA mở rộng khả năng tiếp cận đánh giá chuyên khoa khẩn cấp cho vùng xa, một mô hình lai đã chứng minh tính khả thi trong giai đoạn đại dịch [</w:t>
      </w:r>
      <w:hyperlink w:anchor="TLTK_20">
        <w:r>
          <w:rPr>
            <w:color w:val="000000"/>
            <w:szCs w:val="26"/>
          </w:rPr>
          <w:t>20</w:t>
        </w:r>
      </w:hyperlink>
      <w:proofErr w:type="gramStart"/>
      <w:r>
        <w:t>,</w:t>
      </w:r>
      <w:proofErr w:type="gramEnd"/>
      <w:r>
        <w:fldChar w:fldCharType="begin"/>
      </w:r>
      <w:r>
        <w:instrText xml:space="preserve"> HYPERLINK \l "TLTK_30" \h </w:instrText>
      </w:r>
      <w:r>
        <w:fldChar w:fldCharType="separate"/>
      </w:r>
      <w:r>
        <w:rPr>
          <w:color w:val="000000"/>
          <w:szCs w:val="26"/>
        </w:rPr>
        <w:t>30</w:t>
      </w:r>
      <w:r>
        <w:rPr>
          <w:color w:val="000000"/>
          <w:szCs w:val="26"/>
        </w:rPr>
        <w:fldChar w:fldCharType="end"/>
      </w:r>
      <w:r>
        <w:t>].</w:t>
      </w:r>
    </w:p>
    <w:p w:rsidR="00053E38" w:rsidRDefault="00A15715">
      <w:pPr>
        <w:ind w:firstLine="567"/>
        <w:jc w:val="both"/>
      </w:pPr>
      <w:proofErr w:type="gramStart"/>
      <w:r>
        <w:t>Y học cá thể hoá trong đột quỵ phát triển trên ba trục.</w:t>
      </w:r>
      <w:proofErr w:type="gramEnd"/>
      <w:r>
        <w:t xml:space="preserve"> Trục di truyền học sử dụng kiểu gen CYP2C19 để hướng dẫn lựa chọn kháng kết tập tiểu cầu kép, chuyển từ clopidogrel sang ticagrelor ở người mang alen mất chức năng như trong CHANCE-2; đồng thời các bảng xét nghiệm đa biến thể đang được đánh giá cho nguy cơ xơ vữa và rung nhĩ [</w:t>
      </w:r>
      <w:hyperlink w:anchor="TLTK_16">
        <w:r>
          <w:rPr>
            <w:color w:val="000000"/>
            <w:szCs w:val="26"/>
          </w:rPr>
          <w:t>16</w:t>
        </w:r>
      </w:hyperlink>
      <w:r>
        <w:t>,</w:t>
      </w:r>
      <w:hyperlink w:anchor="TLTK_82">
        <w:r>
          <w:rPr>
            <w:color w:val="000000"/>
            <w:szCs w:val="26"/>
          </w:rPr>
          <w:t>82</w:t>
        </w:r>
      </w:hyperlink>
      <w:r>
        <w:t>]. Trục dấu ấn hình ảnh học bao gồm các chỉ dấu cộng hưởng từ não như vi xuất huyết, tăng tín hiệu chất trắng và khoang quanh mạch, giúp dự đoán nguy cơ tái phát và nguy cơ chảy máu, hỗ trợ cân nhắc cường độ điều trị [</w:t>
      </w:r>
      <w:hyperlink w:anchor="TLTK_130">
        <w:r>
          <w:rPr>
            <w:color w:val="000000"/>
            <w:szCs w:val="26"/>
          </w:rPr>
          <w:t>130</w:t>
        </w:r>
      </w:hyperlink>
      <w:r>
        <w:t xml:space="preserve">]. Trục bệnh cơ </w:t>
      </w:r>
      <w:proofErr w:type="gramStart"/>
      <w:r>
        <w:t>nhĩ</w:t>
      </w:r>
      <w:proofErr w:type="gramEnd"/>
      <w:r>
        <w:t xml:space="preserve"> và dược lý gen tiếp tục là vùng nghiên cứu sôi động cho các phương pháp điều trị tương lai [</w:t>
      </w:r>
      <w:hyperlink w:anchor="TLTK_38">
        <w:r>
          <w:rPr>
            <w:color w:val="000000"/>
            <w:szCs w:val="26"/>
          </w:rPr>
          <w:t>38</w:t>
        </w:r>
      </w:hyperlink>
      <w:r>
        <w:t>].</w:t>
      </w:r>
    </w:p>
    <w:p w:rsidR="00053E38" w:rsidRDefault="00A15715">
      <w:pPr>
        <w:pStyle w:val="Heading1"/>
        <w:pageBreakBefore/>
      </w:pPr>
      <w:bookmarkStart w:id="63" w:name="_Toc238734932"/>
      <w:r>
        <w:lastRenderedPageBreak/>
        <w:t>KẾT LUẬN</w:t>
      </w:r>
      <w:bookmarkEnd w:id="63"/>
    </w:p>
    <w:p w:rsidR="00053E38" w:rsidRDefault="00A15715">
      <w:pPr>
        <w:ind w:firstLine="567"/>
        <w:jc w:val="both"/>
      </w:pPr>
      <w:r>
        <w:t>Chuyên đề đã thực hiện tổng quan có hệ thống về chẩn đoán và điều trị cơn thiếu máu não thoáng qua và đột quỵ thiếu máu não nhẹ, được trình bày trong bốn chương: Chương 1 tổng quan về định nghĩa, dịch tễ học, cơ chế bệnh sinh, phân loại nguyên nhân và vai trò của nhóm bệnh này trong nghiên cứu phòng ngừa; Chương 2 về tiếp cận chẩn đoán bao gồm đánh giá lâm sàng, thang điểm phân tầng, chẩn đoán hình ảnh, khảo sát tim mạch, phân loại nguyên nhân và chẩn đoán phân biệt; Chương 3 về điều trị giai đoạn cấp và phòng ngừa thứ phát dựa trên bằng chứng; và Chương 4 về một số thể đặc biệt cùng định hướng nghiên cứu. Trên cơ sở phân tích các hướng dẫn quốc tế cập nhật và kết quả các thử nghiệm lâm sàng quy mô lớn, chuyên đề rút ra một số kết luận chính như sau.</w:t>
      </w:r>
    </w:p>
    <w:p w:rsidR="00053E38" w:rsidRDefault="00A15715">
      <w:pPr>
        <w:ind w:firstLine="567"/>
        <w:jc w:val="both"/>
      </w:pPr>
      <w:r>
        <w:t>Về định nghĩa và phân tầng nguy cơ, TIA theo định nghĩa dựa trên mô là rối loạn chức năng thần kinh thoáng qua do thiếu máu não, tuỷ sống hoặc võng mạc mà không có nhồi máu cấp trên hình ảnh. Hướng dẫn của Bộ Y tế dùng ngưỡng NIHSS ≤ 5 cho đột quỵ nhẹ, trong khi ngưỡng trong các nghiên cứu thay đổi tuỳ thiết kế. Điểm NIHSS thấp không loại trừ tàn tật, và điểm ABCD2 thấp không loại trừ cơ chế nguy cơ cao. Vì vậy, mọi trường hợp nghi TIA hoặc đột quỵ nhẹ đều cần được đánh giá khẩn, lý tưởng bởi chuyên gia trong vòng 24 giờ, và không phân luồng chỉ bằng một thang điểm.</w:t>
      </w:r>
    </w:p>
    <w:p w:rsidR="00053E38" w:rsidRDefault="00A15715">
      <w:pPr>
        <w:ind w:firstLine="567"/>
        <w:jc w:val="both"/>
      </w:pPr>
      <w:r>
        <w:t>Về chẩn đoán, cộng hưởng từ khuếch tán nhạy với ổ tổn thương nhỏ nhưng kết quả âm tính sớm không loại trừ bệnh; phối hợp cắt lớp vi tính không cản quang với chụp mạch cắt lớp vi tính đầu – cổ thường là chiến lược cấp cứu nhanh và khả thi nhất. Phân loại nguyên nhân đòi hỏi hình ảnh động mạch, điện tâm đồ kèm theo dõi nhịp phù hợp và khảo sát tim có chọn lọc. Các kỹ thuật siêu âm Doppler xuyên sọ, siêu âm tim qua thành ngực hoặc thực quản và máy ghi nhịp cấy dưới da được lựa chọn theo câu hỏi lâm sàng; không có chỉ định làm mọi kỹ thuật hay làm bộ xét nghiệm tăng đông cho mọi người bệnh. Nhãn ESUS chỉ được xác lập sau khi hoàn tất đánh giá tối thiểu và không đồng nghĩa với chỉ định kháng đông.</w:t>
      </w:r>
    </w:p>
    <w:p w:rsidR="00053E38" w:rsidRDefault="00A15715">
      <w:pPr>
        <w:ind w:firstLine="567"/>
        <w:jc w:val="both"/>
      </w:pPr>
      <w:r>
        <w:lastRenderedPageBreak/>
        <w:t>Về điều trị, thiếu sót nhẹ nhưng gây tàn tật trong cửa sổ 4,5 giờ vẫn có chỉ định tiêu sợi huyết; thiếu sót không gây tàn tật ưu tiên kháng kết tập tiểu cầu kép nếu nguyên nhân không phải từ tim. Phối hợp aspirin – clopidogrel thường dùng 21 ngày rồi chuyển đơn trị; phối hợp aspirin – ticagrelor 30 ngày chỉ dành cho nhóm chọn lọc. Thuốc kháng đông đường uống trực tiếp được bắt đầu sớm ở người bệnh rung nhĩ phù hợp dựa trên hình ảnh và nguy cơ chảy máu, với bằng chứng từ CATALYST ủng hộ khởi trị trong vòng 4 ngày. Bóc nội mạc hoặc đặt stent động mạch cảnh chỉ áp dụng cho bệnh cảnh động mạch cảnh ngoài sọ phù hợp; hẹp động mạch nội sọ ưu tiên điều trị nội khoa tích cực. Đóng lỗ bầu dục thông dành cho người 18–60 tuổi có đột quỵ liên quan lỗ bầu dục sau khảo sát đầy đủ, không dựa vào thang RoPE đơn độc. Thuốc kháng đông không được dùng theo kinh nghiệm cho ESUS.</w:t>
      </w:r>
    </w:p>
    <w:p w:rsidR="00053E38" w:rsidRDefault="00A15715">
      <w:pPr>
        <w:pStyle w:val="Heading1"/>
        <w:pageBreakBefore/>
      </w:pPr>
      <w:bookmarkStart w:id="64" w:name="_Toc238734934"/>
      <w:r>
        <w:lastRenderedPageBreak/>
        <w:t>TÀI LIỆU THAM KHẢO</w:t>
      </w:r>
      <w:bookmarkEnd w:id="64"/>
    </w:p>
    <w:p w:rsidR="00053E38" w:rsidRPr="00156600" w:rsidRDefault="00A15715" w:rsidP="00156600">
      <w:pPr>
        <w:spacing w:after="80" w:line="240" w:lineRule="auto"/>
        <w:ind w:left="360" w:hanging="360"/>
        <w:jc w:val="both"/>
        <w:rPr>
          <w:sz w:val="24"/>
          <w:szCs w:val="24"/>
        </w:rPr>
      </w:pPr>
      <w:bookmarkStart w:id="65" w:name="TLTK_1"/>
      <w:r>
        <w:t xml:space="preserve">1. </w:t>
      </w:r>
      <w:r w:rsidRPr="00156600">
        <w:rPr>
          <w:sz w:val="24"/>
          <w:szCs w:val="24"/>
        </w:rPr>
        <w:t xml:space="preserve">Johnston SC, Gress DR, Browner WS, Sidney S. Short-term prognosis after emergency department diagnosis of TIA. </w:t>
      </w:r>
      <w:proofErr w:type="gramStart"/>
      <w:r w:rsidRPr="00156600">
        <w:rPr>
          <w:sz w:val="24"/>
          <w:szCs w:val="24"/>
        </w:rPr>
        <w:t>JAMA.</w:t>
      </w:r>
      <w:proofErr w:type="gramEnd"/>
      <w:r w:rsidRPr="00156600">
        <w:rPr>
          <w:sz w:val="24"/>
          <w:szCs w:val="24"/>
        </w:rPr>
        <w:t xml:space="preserve"> 2000</w:t>
      </w:r>
      <w:proofErr w:type="gramStart"/>
      <w:r w:rsidRPr="00156600">
        <w:rPr>
          <w:sz w:val="24"/>
          <w:szCs w:val="24"/>
        </w:rPr>
        <w:t>;284</w:t>
      </w:r>
      <w:proofErr w:type="gramEnd"/>
      <w:r w:rsidRPr="00156600">
        <w:rPr>
          <w:sz w:val="24"/>
          <w:szCs w:val="24"/>
        </w:rPr>
        <w:t>(22):2901-6. doi:10.1001/jama.284.22.2901.</w:t>
      </w:r>
      <w:bookmarkEnd w:id="65"/>
    </w:p>
    <w:p w:rsidR="00053E38" w:rsidRPr="00156600" w:rsidRDefault="00A15715" w:rsidP="00156600">
      <w:pPr>
        <w:spacing w:after="80" w:line="240" w:lineRule="auto"/>
        <w:ind w:left="360" w:hanging="360"/>
        <w:jc w:val="both"/>
        <w:rPr>
          <w:sz w:val="24"/>
          <w:szCs w:val="24"/>
        </w:rPr>
      </w:pPr>
      <w:bookmarkStart w:id="66" w:name="TLTK_2"/>
      <w:r w:rsidRPr="00156600">
        <w:rPr>
          <w:sz w:val="24"/>
          <w:szCs w:val="24"/>
        </w:rPr>
        <w:t>2. Wu CM, McLaughlin K, Lorenzetti DL, Hill MD, Manns BJ, Ghali WA. Early risk of stroke after transient ischemic attack: a systematic review and meta-analysis. Arch Intern Med. 2007</w:t>
      </w:r>
      <w:proofErr w:type="gramStart"/>
      <w:r w:rsidRPr="00156600">
        <w:rPr>
          <w:sz w:val="24"/>
          <w:szCs w:val="24"/>
        </w:rPr>
        <w:t>;167</w:t>
      </w:r>
      <w:proofErr w:type="gramEnd"/>
      <w:r w:rsidRPr="00156600">
        <w:rPr>
          <w:sz w:val="24"/>
          <w:szCs w:val="24"/>
        </w:rPr>
        <w:t>(22):2417-22. doi:10.1001/archinte.167.22.2417.</w:t>
      </w:r>
      <w:bookmarkEnd w:id="66"/>
    </w:p>
    <w:p w:rsidR="00053E38" w:rsidRPr="00156600" w:rsidRDefault="00A15715" w:rsidP="00156600">
      <w:pPr>
        <w:spacing w:after="80" w:line="240" w:lineRule="auto"/>
        <w:ind w:left="360" w:hanging="360"/>
        <w:jc w:val="both"/>
        <w:rPr>
          <w:sz w:val="24"/>
          <w:szCs w:val="24"/>
        </w:rPr>
      </w:pPr>
      <w:bookmarkStart w:id="67" w:name="TLTK_3"/>
      <w:r w:rsidRPr="00156600">
        <w:rPr>
          <w:sz w:val="24"/>
          <w:szCs w:val="24"/>
        </w:rPr>
        <w:t>3. Giles MF, Rothwell PM. Risk of stroke early after transient ischaemic attack: a systematic review and meta-analysis. Lancet Neurol. 2007</w:t>
      </w:r>
      <w:proofErr w:type="gramStart"/>
      <w:r w:rsidRPr="00156600">
        <w:rPr>
          <w:sz w:val="24"/>
          <w:szCs w:val="24"/>
        </w:rPr>
        <w:t>;6</w:t>
      </w:r>
      <w:proofErr w:type="gramEnd"/>
      <w:r w:rsidRPr="00156600">
        <w:rPr>
          <w:sz w:val="24"/>
          <w:szCs w:val="24"/>
        </w:rPr>
        <w:t xml:space="preserve">(12):1063-72. </w:t>
      </w:r>
      <w:proofErr w:type="gramStart"/>
      <w:r w:rsidRPr="00156600">
        <w:rPr>
          <w:sz w:val="24"/>
          <w:szCs w:val="24"/>
        </w:rPr>
        <w:t>doi:</w:t>
      </w:r>
      <w:proofErr w:type="gramEnd"/>
      <w:r w:rsidRPr="00156600">
        <w:rPr>
          <w:sz w:val="24"/>
          <w:szCs w:val="24"/>
        </w:rPr>
        <w:t>10.1016/S1474-4422(07)70274-0.</w:t>
      </w:r>
      <w:bookmarkEnd w:id="67"/>
    </w:p>
    <w:p w:rsidR="00053E38" w:rsidRPr="00156600" w:rsidRDefault="00A15715" w:rsidP="00156600">
      <w:pPr>
        <w:spacing w:after="80" w:line="240" w:lineRule="auto"/>
        <w:ind w:left="360" w:hanging="360"/>
        <w:jc w:val="both"/>
        <w:rPr>
          <w:sz w:val="24"/>
          <w:szCs w:val="24"/>
        </w:rPr>
      </w:pPr>
      <w:bookmarkStart w:id="68" w:name="TLTK_4"/>
      <w:r w:rsidRPr="00156600">
        <w:rPr>
          <w:sz w:val="24"/>
          <w:szCs w:val="24"/>
        </w:rPr>
        <w:t xml:space="preserve">4. Bộ Y tế. </w:t>
      </w:r>
      <w:proofErr w:type="gramStart"/>
      <w:r w:rsidRPr="00156600">
        <w:rPr>
          <w:sz w:val="24"/>
          <w:szCs w:val="24"/>
        </w:rPr>
        <w:t>Hướng dẫn chẩn đoán và điều trị đột quỵ não.</w:t>
      </w:r>
      <w:proofErr w:type="gramEnd"/>
      <w:r w:rsidRPr="00156600">
        <w:rPr>
          <w:sz w:val="24"/>
          <w:szCs w:val="24"/>
        </w:rPr>
        <w:t xml:space="preserve"> Ban hành kèm </w:t>
      </w:r>
      <w:proofErr w:type="gramStart"/>
      <w:r w:rsidRPr="00156600">
        <w:rPr>
          <w:sz w:val="24"/>
          <w:szCs w:val="24"/>
        </w:rPr>
        <w:t>theo</w:t>
      </w:r>
      <w:proofErr w:type="gramEnd"/>
      <w:r w:rsidRPr="00156600">
        <w:rPr>
          <w:sz w:val="24"/>
          <w:szCs w:val="24"/>
        </w:rPr>
        <w:t xml:space="preserve"> Quyết định số 3312/QĐ-BYT ngày 05/11/2024 của Bộ trưởng Bộ Y tế. Hà Nội: Bộ Y tế; 2024.</w:t>
      </w:r>
      <w:bookmarkEnd w:id="68"/>
    </w:p>
    <w:p w:rsidR="00053E38" w:rsidRPr="00156600" w:rsidRDefault="00A15715" w:rsidP="00156600">
      <w:pPr>
        <w:spacing w:after="80" w:line="240" w:lineRule="auto"/>
        <w:ind w:left="360" w:hanging="360"/>
        <w:jc w:val="both"/>
        <w:rPr>
          <w:sz w:val="24"/>
          <w:szCs w:val="24"/>
        </w:rPr>
      </w:pPr>
      <w:bookmarkStart w:id="69" w:name="TLTK_5"/>
      <w:r w:rsidRPr="00156600">
        <w:rPr>
          <w:sz w:val="24"/>
          <w:szCs w:val="24"/>
        </w:rPr>
        <w:t xml:space="preserve">5. Prabhakaran S, Gonzalez NR, Zachrison KS, Adeoye O, Alexandrov AW, Ansari SA, et al. 2026 guideline for the early management of patients with acute ischemic stroke: a guideline from the American Heart Association/American Stroke Association. </w:t>
      </w:r>
      <w:proofErr w:type="gramStart"/>
      <w:r w:rsidRPr="00156600">
        <w:rPr>
          <w:sz w:val="24"/>
          <w:szCs w:val="24"/>
        </w:rPr>
        <w:t>Stroke.</w:t>
      </w:r>
      <w:proofErr w:type="gramEnd"/>
      <w:r w:rsidRPr="00156600">
        <w:rPr>
          <w:sz w:val="24"/>
          <w:szCs w:val="24"/>
        </w:rPr>
        <w:t xml:space="preserve"> 2026</w:t>
      </w:r>
      <w:proofErr w:type="gramStart"/>
      <w:r w:rsidRPr="00156600">
        <w:rPr>
          <w:sz w:val="24"/>
          <w:szCs w:val="24"/>
        </w:rPr>
        <w:t>;57</w:t>
      </w:r>
      <w:proofErr w:type="gramEnd"/>
      <w:r w:rsidRPr="00156600">
        <w:rPr>
          <w:sz w:val="24"/>
          <w:szCs w:val="24"/>
        </w:rPr>
        <w:t>(8):e316-e436. doi:10.1161/STR.0000000000000513.</w:t>
      </w:r>
      <w:bookmarkEnd w:id="69"/>
    </w:p>
    <w:p w:rsidR="00053E38" w:rsidRPr="00156600" w:rsidRDefault="00A15715" w:rsidP="00156600">
      <w:pPr>
        <w:spacing w:after="80" w:line="240" w:lineRule="auto"/>
        <w:ind w:left="360" w:hanging="360"/>
        <w:jc w:val="both"/>
        <w:rPr>
          <w:sz w:val="24"/>
          <w:szCs w:val="24"/>
        </w:rPr>
      </w:pPr>
      <w:bookmarkStart w:id="70" w:name="TLTK_6"/>
      <w:r w:rsidRPr="00156600">
        <w:rPr>
          <w:sz w:val="24"/>
          <w:szCs w:val="24"/>
        </w:rPr>
        <w:t xml:space="preserve">6. Easton JD, Saver JL, Albers GW, Alberts MJ, Chaturvedi S, Feldmann E, et al. Definition and evaluation of transient ischemic attack: a scientific statement for healthcare professionals from the American Heart Association/American Stroke Association Stroke Council; Council on Cardiovascular Surgery and Anesthesia; Council on Cardiovascular Radiology and Intervention; Council on Cardiovascular Nursing; and the Interdisciplinary Council on Peripheral Vascular Disease. </w:t>
      </w:r>
      <w:proofErr w:type="gramStart"/>
      <w:r w:rsidRPr="00156600">
        <w:rPr>
          <w:sz w:val="24"/>
          <w:szCs w:val="24"/>
        </w:rPr>
        <w:t>Stroke.</w:t>
      </w:r>
      <w:proofErr w:type="gramEnd"/>
      <w:r w:rsidRPr="00156600">
        <w:rPr>
          <w:sz w:val="24"/>
          <w:szCs w:val="24"/>
        </w:rPr>
        <w:t xml:space="preserve"> 2009</w:t>
      </w:r>
      <w:proofErr w:type="gramStart"/>
      <w:r w:rsidRPr="00156600">
        <w:rPr>
          <w:sz w:val="24"/>
          <w:szCs w:val="24"/>
        </w:rPr>
        <w:t>;40</w:t>
      </w:r>
      <w:proofErr w:type="gramEnd"/>
      <w:r w:rsidRPr="00156600">
        <w:rPr>
          <w:sz w:val="24"/>
          <w:szCs w:val="24"/>
        </w:rPr>
        <w:t>(6):2276-93. doi:10.1161/STROKEAHA.108.192218.</w:t>
      </w:r>
      <w:bookmarkEnd w:id="70"/>
    </w:p>
    <w:p w:rsidR="00053E38" w:rsidRPr="00156600" w:rsidRDefault="00A15715" w:rsidP="00156600">
      <w:pPr>
        <w:spacing w:after="80" w:line="240" w:lineRule="auto"/>
        <w:ind w:left="360" w:hanging="360"/>
        <w:jc w:val="both"/>
        <w:rPr>
          <w:sz w:val="24"/>
          <w:szCs w:val="24"/>
        </w:rPr>
      </w:pPr>
      <w:bookmarkStart w:id="71" w:name="TLTK_7"/>
      <w:r w:rsidRPr="00156600">
        <w:rPr>
          <w:sz w:val="24"/>
          <w:szCs w:val="24"/>
        </w:rPr>
        <w:t>7. Albers GW, Caplan LR, Easton JD, Fayad PB, Mohr JP, Saver JL, et al. Transient ischemic attack - proposal for a new definition. N Engl J Med. 2002</w:t>
      </w:r>
      <w:proofErr w:type="gramStart"/>
      <w:r w:rsidRPr="00156600">
        <w:rPr>
          <w:sz w:val="24"/>
          <w:szCs w:val="24"/>
        </w:rPr>
        <w:t>;347</w:t>
      </w:r>
      <w:proofErr w:type="gramEnd"/>
      <w:r w:rsidRPr="00156600">
        <w:rPr>
          <w:sz w:val="24"/>
          <w:szCs w:val="24"/>
        </w:rPr>
        <w:t xml:space="preserve">(21):1713-6. </w:t>
      </w:r>
      <w:proofErr w:type="gramStart"/>
      <w:r w:rsidRPr="00156600">
        <w:rPr>
          <w:sz w:val="24"/>
          <w:szCs w:val="24"/>
        </w:rPr>
        <w:t>doi:</w:t>
      </w:r>
      <w:proofErr w:type="gramEnd"/>
      <w:r w:rsidRPr="00156600">
        <w:rPr>
          <w:sz w:val="24"/>
          <w:szCs w:val="24"/>
        </w:rPr>
        <w:t>10.1056/NEJMsb020987.</w:t>
      </w:r>
      <w:bookmarkEnd w:id="71"/>
    </w:p>
    <w:p w:rsidR="00053E38" w:rsidRPr="00156600" w:rsidRDefault="00A15715" w:rsidP="00156600">
      <w:pPr>
        <w:spacing w:after="80" w:line="240" w:lineRule="auto"/>
        <w:ind w:left="360" w:hanging="360"/>
        <w:jc w:val="both"/>
        <w:rPr>
          <w:sz w:val="24"/>
          <w:szCs w:val="24"/>
        </w:rPr>
      </w:pPr>
      <w:bookmarkStart w:id="72" w:name="TLTK_8"/>
      <w:r w:rsidRPr="00156600">
        <w:rPr>
          <w:sz w:val="24"/>
          <w:szCs w:val="24"/>
        </w:rPr>
        <w:t xml:space="preserve">8. Sacco RL, Kasner SE, Broderick JP, Caplan LR, Connors JJ, Culebras A, et al. An updated definition of stroke for the 21st century: a statement for healthcare professionals from the American Heart Association/American Stroke Association. </w:t>
      </w:r>
      <w:proofErr w:type="gramStart"/>
      <w:r w:rsidRPr="00156600">
        <w:rPr>
          <w:sz w:val="24"/>
          <w:szCs w:val="24"/>
        </w:rPr>
        <w:t>Stroke.</w:t>
      </w:r>
      <w:proofErr w:type="gramEnd"/>
      <w:r w:rsidRPr="00156600">
        <w:rPr>
          <w:sz w:val="24"/>
          <w:szCs w:val="24"/>
        </w:rPr>
        <w:t xml:space="preserve"> 2013</w:t>
      </w:r>
      <w:proofErr w:type="gramStart"/>
      <w:r w:rsidRPr="00156600">
        <w:rPr>
          <w:sz w:val="24"/>
          <w:szCs w:val="24"/>
        </w:rPr>
        <w:t>;44</w:t>
      </w:r>
      <w:proofErr w:type="gramEnd"/>
      <w:r w:rsidRPr="00156600">
        <w:rPr>
          <w:sz w:val="24"/>
          <w:szCs w:val="24"/>
        </w:rPr>
        <w:t>(7):2064-89. doi:10.1161/STR.0b013e318296aeca.</w:t>
      </w:r>
      <w:bookmarkEnd w:id="72"/>
    </w:p>
    <w:p w:rsidR="00053E38" w:rsidRPr="00156600" w:rsidRDefault="00A15715" w:rsidP="00156600">
      <w:pPr>
        <w:spacing w:after="80" w:line="240" w:lineRule="auto"/>
        <w:ind w:left="360" w:hanging="360"/>
        <w:jc w:val="both"/>
        <w:rPr>
          <w:sz w:val="24"/>
          <w:szCs w:val="24"/>
        </w:rPr>
      </w:pPr>
      <w:bookmarkStart w:id="73" w:name="TLTK_9"/>
      <w:r w:rsidRPr="00156600">
        <w:rPr>
          <w:sz w:val="24"/>
          <w:szCs w:val="24"/>
        </w:rPr>
        <w:t xml:space="preserve">9. Johnston SC, Rothwell PM, Nguyen-Huynh MN, Giles MF, Elkins JS, Bernstein AL, et al. Validation and refinement of scores to predict very early stroke risk after transient ischaemic attack. </w:t>
      </w:r>
      <w:proofErr w:type="gramStart"/>
      <w:r w:rsidRPr="00156600">
        <w:rPr>
          <w:sz w:val="24"/>
          <w:szCs w:val="24"/>
        </w:rPr>
        <w:t>Lancet.</w:t>
      </w:r>
      <w:proofErr w:type="gramEnd"/>
      <w:r w:rsidRPr="00156600">
        <w:rPr>
          <w:sz w:val="24"/>
          <w:szCs w:val="24"/>
        </w:rPr>
        <w:t xml:space="preserve"> 2007</w:t>
      </w:r>
      <w:proofErr w:type="gramStart"/>
      <w:r w:rsidRPr="00156600">
        <w:rPr>
          <w:sz w:val="24"/>
          <w:szCs w:val="24"/>
        </w:rPr>
        <w:t>;369</w:t>
      </w:r>
      <w:proofErr w:type="gramEnd"/>
      <w:r w:rsidRPr="00156600">
        <w:rPr>
          <w:sz w:val="24"/>
          <w:szCs w:val="24"/>
        </w:rPr>
        <w:t xml:space="preserve">(9558):283-92. </w:t>
      </w:r>
      <w:proofErr w:type="gramStart"/>
      <w:r w:rsidRPr="00156600">
        <w:rPr>
          <w:sz w:val="24"/>
          <w:szCs w:val="24"/>
        </w:rPr>
        <w:t>doi:</w:t>
      </w:r>
      <w:proofErr w:type="gramEnd"/>
      <w:r w:rsidRPr="00156600">
        <w:rPr>
          <w:sz w:val="24"/>
          <w:szCs w:val="24"/>
        </w:rPr>
        <w:t>10.1016/S0140-6736(07)60150-0.</w:t>
      </w:r>
      <w:bookmarkEnd w:id="73"/>
    </w:p>
    <w:p w:rsidR="00053E38" w:rsidRPr="00156600" w:rsidRDefault="00A15715" w:rsidP="00156600">
      <w:pPr>
        <w:spacing w:after="80" w:line="240" w:lineRule="auto"/>
        <w:ind w:left="360" w:hanging="360"/>
        <w:jc w:val="both"/>
        <w:rPr>
          <w:sz w:val="24"/>
          <w:szCs w:val="24"/>
        </w:rPr>
      </w:pPr>
      <w:bookmarkStart w:id="74" w:name="TLTK_10"/>
      <w:r w:rsidRPr="00156600">
        <w:rPr>
          <w:sz w:val="24"/>
          <w:szCs w:val="24"/>
        </w:rPr>
        <w:t>10. Merwick Á, Albers GW, Amarenco P, Arsava EM, Ay H, Calvet D, et al. Addition of brain and carotid imaging to the ABCD2 score to identify patients at early risk of stroke after transient ischaemic attack: a multicentre observational study. Lancet Neurol. 2010</w:t>
      </w:r>
      <w:proofErr w:type="gramStart"/>
      <w:r w:rsidRPr="00156600">
        <w:rPr>
          <w:sz w:val="24"/>
          <w:szCs w:val="24"/>
        </w:rPr>
        <w:t>;9</w:t>
      </w:r>
      <w:proofErr w:type="gramEnd"/>
      <w:r w:rsidRPr="00156600">
        <w:rPr>
          <w:sz w:val="24"/>
          <w:szCs w:val="24"/>
        </w:rPr>
        <w:t xml:space="preserve">(11):1060-9. </w:t>
      </w:r>
      <w:proofErr w:type="gramStart"/>
      <w:r w:rsidRPr="00156600">
        <w:rPr>
          <w:sz w:val="24"/>
          <w:szCs w:val="24"/>
        </w:rPr>
        <w:t>doi:</w:t>
      </w:r>
      <w:proofErr w:type="gramEnd"/>
      <w:r w:rsidRPr="00156600">
        <w:rPr>
          <w:sz w:val="24"/>
          <w:szCs w:val="24"/>
        </w:rPr>
        <w:t>10.1016/S1474-4422(10)70240-4.</w:t>
      </w:r>
      <w:bookmarkEnd w:id="74"/>
    </w:p>
    <w:p w:rsidR="00053E38" w:rsidRPr="00156600" w:rsidRDefault="00A15715" w:rsidP="00156600">
      <w:pPr>
        <w:spacing w:after="80" w:line="240" w:lineRule="auto"/>
        <w:ind w:left="360" w:hanging="360"/>
        <w:jc w:val="both"/>
        <w:rPr>
          <w:sz w:val="24"/>
          <w:szCs w:val="24"/>
        </w:rPr>
      </w:pPr>
      <w:bookmarkStart w:id="75" w:name="TLTK_11"/>
      <w:r w:rsidRPr="00156600">
        <w:rPr>
          <w:sz w:val="24"/>
          <w:szCs w:val="24"/>
        </w:rPr>
        <w:t xml:space="preserve">11. Coutts SB, Hill MD, Campos CR, Choi YB, Subramaniam S, Kosior JC, et al. Recurrent events in transient ischemic attack and minor stroke: what events are happening and to which patients? </w:t>
      </w:r>
      <w:proofErr w:type="gramStart"/>
      <w:r w:rsidRPr="00156600">
        <w:rPr>
          <w:sz w:val="24"/>
          <w:szCs w:val="24"/>
        </w:rPr>
        <w:t>Stroke.</w:t>
      </w:r>
      <w:proofErr w:type="gramEnd"/>
      <w:r w:rsidRPr="00156600">
        <w:rPr>
          <w:sz w:val="24"/>
          <w:szCs w:val="24"/>
        </w:rPr>
        <w:t xml:space="preserve"> 2008</w:t>
      </w:r>
      <w:proofErr w:type="gramStart"/>
      <w:r w:rsidRPr="00156600">
        <w:rPr>
          <w:sz w:val="24"/>
          <w:szCs w:val="24"/>
        </w:rPr>
        <w:t>;39</w:t>
      </w:r>
      <w:proofErr w:type="gramEnd"/>
      <w:r w:rsidRPr="00156600">
        <w:rPr>
          <w:sz w:val="24"/>
          <w:szCs w:val="24"/>
        </w:rPr>
        <w:t>(9):2461-6. doi:10.1161/STROKEAHA.107.513234.</w:t>
      </w:r>
      <w:bookmarkEnd w:id="75"/>
    </w:p>
    <w:p w:rsidR="00053E38" w:rsidRPr="00156600" w:rsidRDefault="00A15715" w:rsidP="00156600">
      <w:pPr>
        <w:spacing w:after="80" w:line="240" w:lineRule="auto"/>
        <w:ind w:left="360" w:hanging="360"/>
        <w:jc w:val="both"/>
        <w:rPr>
          <w:sz w:val="24"/>
          <w:szCs w:val="24"/>
        </w:rPr>
      </w:pPr>
      <w:bookmarkStart w:id="76" w:name="TLTK_12"/>
      <w:r w:rsidRPr="00156600">
        <w:rPr>
          <w:sz w:val="24"/>
          <w:szCs w:val="24"/>
        </w:rPr>
        <w:lastRenderedPageBreak/>
        <w:t>12. Fonseca AC, Merwick Á, Dennis M, Ferrari J, Ferro JM, Kelly P, et al. European Stroke Organisation (ESO) guidelines on management of transient ischaemic attack. Eur Stroke J. 2021</w:t>
      </w:r>
      <w:proofErr w:type="gramStart"/>
      <w:r w:rsidRPr="00156600">
        <w:rPr>
          <w:sz w:val="24"/>
          <w:szCs w:val="24"/>
        </w:rPr>
        <w:t>;6</w:t>
      </w:r>
      <w:proofErr w:type="gramEnd"/>
      <w:r w:rsidRPr="00156600">
        <w:rPr>
          <w:sz w:val="24"/>
          <w:szCs w:val="24"/>
        </w:rPr>
        <w:t xml:space="preserve">(2):CLXIII-CLXXXVI. </w:t>
      </w:r>
      <w:proofErr w:type="gramStart"/>
      <w:r w:rsidRPr="00156600">
        <w:rPr>
          <w:sz w:val="24"/>
          <w:szCs w:val="24"/>
        </w:rPr>
        <w:t>doi:</w:t>
      </w:r>
      <w:proofErr w:type="gramEnd"/>
      <w:r w:rsidRPr="00156600">
        <w:rPr>
          <w:sz w:val="24"/>
          <w:szCs w:val="24"/>
        </w:rPr>
        <w:t>10.1177/2396987321992905.</w:t>
      </w:r>
      <w:bookmarkEnd w:id="76"/>
    </w:p>
    <w:p w:rsidR="00053E38" w:rsidRPr="00156600" w:rsidRDefault="00A15715" w:rsidP="00156600">
      <w:pPr>
        <w:spacing w:after="80" w:line="240" w:lineRule="auto"/>
        <w:ind w:left="360" w:hanging="360"/>
        <w:jc w:val="both"/>
        <w:rPr>
          <w:sz w:val="24"/>
          <w:szCs w:val="24"/>
        </w:rPr>
      </w:pPr>
      <w:bookmarkStart w:id="77" w:name="TLTK_13"/>
      <w:r w:rsidRPr="00156600">
        <w:rPr>
          <w:sz w:val="24"/>
          <w:szCs w:val="24"/>
        </w:rPr>
        <w:t xml:space="preserve">13. Amin HP, Madsen TE, Bravata DM, Wira CR, Johnston SC, Ashcraft S, et al. Diagnosis, workup, risk reduction of transient ischemic attack in the emergency department setting: a scientific statement from the American Heart Association. </w:t>
      </w:r>
      <w:proofErr w:type="gramStart"/>
      <w:r w:rsidRPr="00156600">
        <w:rPr>
          <w:sz w:val="24"/>
          <w:szCs w:val="24"/>
        </w:rPr>
        <w:t>Stroke.</w:t>
      </w:r>
      <w:proofErr w:type="gramEnd"/>
      <w:r w:rsidRPr="00156600">
        <w:rPr>
          <w:sz w:val="24"/>
          <w:szCs w:val="24"/>
        </w:rPr>
        <w:t xml:space="preserve"> 2023</w:t>
      </w:r>
      <w:proofErr w:type="gramStart"/>
      <w:r w:rsidRPr="00156600">
        <w:rPr>
          <w:sz w:val="24"/>
          <w:szCs w:val="24"/>
        </w:rPr>
        <w:t>;54</w:t>
      </w:r>
      <w:proofErr w:type="gramEnd"/>
      <w:r w:rsidRPr="00156600">
        <w:rPr>
          <w:sz w:val="24"/>
          <w:szCs w:val="24"/>
        </w:rPr>
        <w:t>(3):e109-e121. doi:10.1161/STR.0000000000000418.</w:t>
      </w:r>
      <w:bookmarkEnd w:id="77"/>
    </w:p>
    <w:p w:rsidR="00053E38" w:rsidRPr="00156600" w:rsidRDefault="00A15715" w:rsidP="00156600">
      <w:pPr>
        <w:spacing w:after="80" w:line="240" w:lineRule="auto"/>
        <w:ind w:left="360" w:hanging="360"/>
        <w:jc w:val="both"/>
        <w:rPr>
          <w:sz w:val="24"/>
          <w:szCs w:val="24"/>
        </w:rPr>
      </w:pPr>
      <w:bookmarkStart w:id="78" w:name="TLTK_14"/>
      <w:r w:rsidRPr="00156600">
        <w:rPr>
          <w:sz w:val="24"/>
          <w:szCs w:val="24"/>
        </w:rPr>
        <w:t>14. Wang Y, Wang Y, Zhao X, Liu L, Wang D, Wang C, et al. Clopidogrel with aspirin in acute minor stroke or transient ischemic attack. N Engl J Med. 2013</w:t>
      </w:r>
      <w:proofErr w:type="gramStart"/>
      <w:r w:rsidRPr="00156600">
        <w:rPr>
          <w:sz w:val="24"/>
          <w:szCs w:val="24"/>
        </w:rPr>
        <w:t>;369</w:t>
      </w:r>
      <w:proofErr w:type="gramEnd"/>
      <w:r w:rsidRPr="00156600">
        <w:rPr>
          <w:sz w:val="24"/>
          <w:szCs w:val="24"/>
        </w:rPr>
        <w:t xml:space="preserve">(1):11-9. </w:t>
      </w:r>
      <w:proofErr w:type="gramStart"/>
      <w:r w:rsidRPr="00156600">
        <w:rPr>
          <w:sz w:val="24"/>
          <w:szCs w:val="24"/>
        </w:rPr>
        <w:t>doi:</w:t>
      </w:r>
      <w:proofErr w:type="gramEnd"/>
      <w:r w:rsidRPr="00156600">
        <w:rPr>
          <w:sz w:val="24"/>
          <w:szCs w:val="24"/>
        </w:rPr>
        <w:t>10.1056/NEJMoa1215340.</w:t>
      </w:r>
      <w:bookmarkEnd w:id="78"/>
    </w:p>
    <w:p w:rsidR="00053E38" w:rsidRPr="00156600" w:rsidRDefault="00A15715" w:rsidP="00156600">
      <w:pPr>
        <w:spacing w:after="80" w:line="240" w:lineRule="auto"/>
        <w:ind w:left="360" w:hanging="360"/>
        <w:jc w:val="both"/>
        <w:rPr>
          <w:sz w:val="24"/>
          <w:szCs w:val="24"/>
        </w:rPr>
      </w:pPr>
      <w:bookmarkStart w:id="79" w:name="TLTK_15"/>
      <w:r w:rsidRPr="00156600">
        <w:rPr>
          <w:sz w:val="24"/>
          <w:szCs w:val="24"/>
        </w:rPr>
        <w:t>15. Johnston SC, Easton JD, Farrant M, Barsan W, Conwit RA, Elm JJ, et al. Clopidogrel and aspirin in acute ischemic stroke and high-risk TIA. N Engl J Med. 2018</w:t>
      </w:r>
      <w:proofErr w:type="gramStart"/>
      <w:r w:rsidRPr="00156600">
        <w:rPr>
          <w:sz w:val="24"/>
          <w:szCs w:val="24"/>
        </w:rPr>
        <w:t>;379</w:t>
      </w:r>
      <w:proofErr w:type="gramEnd"/>
      <w:r w:rsidRPr="00156600">
        <w:rPr>
          <w:sz w:val="24"/>
          <w:szCs w:val="24"/>
        </w:rPr>
        <w:t xml:space="preserve">(3):215-25. </w:t>
      </w:r>
      <w:proofErr w:type="gramStart"/>
      <w:r w:rsidRPr="00156600">
        <w:rPr>
          <w:sz w:val="24"/>
          <w:szCs w:val="24"/>
        </w:rPr>
        <w:t>doi:</w:t>
      </w:r>
      <w:proofErr w:type="gramEnd"/>
      <w:r w:rsidRPr="00156600">
        <w:rPr>
          <w:sz w:val="24"/>
          <w:szCs w:val="24"/>
        </w:rPr>
        <w:t>10.1056/NEJMoa1800410.</w:t>
      </w:r>
      <w:bookmarkEnd w:id="79"/>
    </w:p>
    <w:p w:rsidR="00053E38" w:rsidRPr="00156600" w:rsidRDefault="00A15715" w:rsidP="00156600">
      <w:pPr>
        <w:spacing w:after="80" w:line="240" w:lineRule="auto"/>
        <w:ind w:left="360" w:hanging="360"/>
        <w:jc w:val="both"/>
        <w:rPr>
          <w:sz w:val="24"/>
          <w:szCs w:val="24"/>
        </w:rPr>
      </w:pPr>
      <w:bookmarkStart w:id="80" w:name="TLTK_16"/>
      <w:r w:rsidRPr="00156600">
        <w:rPr>
          <w:sz w:val="24"/>
          <w:szCs w:val="24"/>
        </w:rPr>
        <w:t>16. Wang Y, Meng X, Wang A, Xie X, Pan Y, Johnston SC, et al. Ticagrelor versus clopidogrel in CYP2C19 loss-of-function carriers with stroke or TIA. N Engl J Med. 2021</w:t>
      </w:r>
      <w:proofErr w:type="gramStart"/>
      <w:r w:rsidRPr="00156600">
        <w:rPr>
          <w:sz w:val="24"/>
          <w:szCs w:val="24"/>
        </w:rPr>
        <w:t>;385</w:t>
      </w:r>
      <w:proofErr w:type="gramEnd"/>
      <w:r w:rsidRPr="00156600">
        <w:rPr>
          <w:sz w:val="24"/>
          <w:szCs w:val="24"/>
        </w:rPr>
        <w:t xml:space="preserve">(27):2520-30. </w:t>
      </w:r>
      <w:proofErr w:type="gramStart"/>
      <w:r w:rsidRPr="00156600">
        <w:rPr>
          <w:sz w:val="24"/>
          <w:szCs w:val="24"/>
        </w:rPr>
        <w:t>doi:</w:t>
      </w:r>
      <w:proofErr w:type="gramEnd"/>
      <w:r w:rsidRPr="00156600">
        <w:rPr>
          <w:sz w:val="24"/>
          <w:szCs w:val="24"/>
        </w:rPr>
        <w:t>10.1056/NEJMoa2111749.</w:t>
      </w:r>
      <w:bookmarkEnd w:id="80"/>
    </w:p>
    <w:p w:rsidR="00053E38" w:rsidRPr="00156600" w:rsidRDefault="00A15715" w:rsidP="00156600">
      <w:pPr>
        <w:spacing w:after="80" w:line="240" w:lineRule="auto"/>
        <w:ind w:left="360" w:hanging="360"/>
        <w:jc w:val="both"/>
        <w:rPr>
          <w:sz w:val="24"/>
          <w:szCs w:val="24"/>
        </w:rPr>
      </w:pPr>
      <w:bookmarkStart w:id="81" w:name="TLTK_17"/>
      <w:r w:rsidRPr="00156600">
        <w:rPr>
          <w:sz w:val="24"/>
          <w:szCs w:val="24"/>
        </w:rPr>
        <w:t>17. Johnston SC, Amarenco P, Denison H, Evans SR, Himmelmann A, James S, et al. Ticagrelor and aspirin or aspirin alone in acute ischemic stroke or TIA. N Engl J Med. 2020</w:t>
      </w:r>
      <w:proofErr w:type="gramStart"/>
      <w:r w:rsidRPr="00156600">
        <w:rPr>
          <w:sz w:val="24"/>
          <w:szCs w:val="24"/>
        </w:rPr>
        <w:t>;383</w:t>
      </w:r>
      <w:proofErr w:type="gramEnd"/>
      <w:r w:rsidRPr="00156600">
        <w:rPr>
          <w:sz w:val="24"/>
          <w:szCs w:val="24"/>
        </w:rPr>
        <w:t xml:space="preserve">(3):207-17. </w:t>
      </w:r>
      <w:proofErr w:type="gramStart"/>
      <w:r w:rsidRPr="00156600">
        <w:rPr>
          <w:sz w:val="24"/>
          <w:szCs w:val="24"/>
        </w:rPr>
        <w:t>doi:</w:t>
      </w:r>
      <w:proofErr w:type="gramEnd"/>
      <w:r w:rsidRPr="00156600">
        <w:rPr>
          <w:sz w:val="24"/>
          <w:szCs w:val="24"/>
        </w:rPr>
        <w:t>10.1056/NEJMoa1916870.</w:t>
      </w:r>
      <w:bookmarkEnd w:id="81"/>
    </w:p>
    <w:p w:rsidR="00053E38" w:rsidRPr="00156600" w:rsidRDefault="00A15715" w:rsidP="00156600">
      <w:pPr>
        <w:spacing w:after="80" w:line="240" w:lineRule="auto"/>
        <w:ind w:left="360" w:hanging="360"/>
        <w:jc w:val="both"/>
        <w:rPr>
          <w:sz w:val="24"/>
          <w:szCs w:val="24"/>
        </w:rPr>
      </w:pPr>
      <w:bookmarkStart w:id="82" w:name="TLTK_18"/>
      <w:r w:rsidRPr="00156600">
        <w:rPr>
          <w:sz w:val="24"/>
          <w:szCs w:val="24"/>
        </w:rPr>
        <w:t xml:space="preserve">18. Kleindorfer DO, Towfighi A, Chaturvedi S, Cockroft KM, Gutiérrez J, Lombardi-Hill D, et al. 2021 guideline for the prevention of stroke in patients with stroke and transient ischemic attack: a guideline from the American Heart Association/American Stroke Association. </w:t>
      </w:r>
      <w:proofErr w:type="gramStart"/>
      <w:r w:rsidRPr="00156600">
        <w:rPr>
          <w:sz w:val="24"/>
          <w:szCs w:val="24"/>
        </w:rPr>
        <w:t>Stroke.</w:t>
      </w:r>
      <w:proofErr w:type="gramEnd"/>
      <w:r w:rsidRPr="00156600">
        <w:rPr>
          <w:sz w:val="24"/>
          <w:szCs w:val="24"/>
        </w:rPr>
        <w:t xml:space="preserve"> 2021</w:t>
      </w:r>
      <w:proofErr w:type="gramStart"/>
      <w:r w:rsidRPr="00156600">
        <w:rPr>
          <w:sz w:val="24"/>
          <w:szCs w:val="24"/>
        </w:rPr>
        <w:t>;52</w:t>
      </w:r>
      <w:proofErr w:type="gramEnd"/>
      <w:r w:rsidRPr="00156600">
        <w:rPr>
          <w:sz w:val="24"/>
          <w:szCs w:val="24"/>
        </w:rPr>
        <w:t>(7):e364-e467. doi:10.1161/STR.0000000000000375.</w:t>
      </w:r>
      <w:bookmarkEnd w:id="82"/>
    </w:p>
    <w:p w:rsidR="00053E38" w:rsidRPr="00156600" w:rsidRDefault="00A15715" w:rsidP="00156600">
      <w:pPr>
        <w:spacing w:after="80" w:line="240" w:lineRule="auto"/>
        <w:ind w:left="360" w:hanging="360"/>
        <w:jc w:val="both"/>
        <w:rPr>
          <w:sz w:val="24"/>
          <w:szCs w:val="24"/>
        </w:rPr>
      </w:pPr>
      <w:bookmarkStart w:id="83" w:name="TLTK_19"/>
      <w:r w:rsidRPr="00156600">
        <w:rPr>
          <w:sz w:val="24"/>
          <w:szCs w:val="24"/>
        </w:rPr>
        <w:t xml:space="preserve">19. Wang Y, Zhao X, Liu L, Soo YO, Pu Y, Pan Y, et al. Prevalence and outcomes of symptomatic intracranial large artery stenoses and occlusions in China: the Chinese Intracranial Atherosclerosis (CICAS) Study. </w:t>
      </w:r>
      <w:proofErr w:type="gramStart"/>
      <w:r w:rsidRPr="00156600">
        <w:rPr>
          <w:sz w:val="24"/>
          <w:szCs w:val="24"/>
        </w:rPr>
        <w:t>Stroke.</w:t>
      </w:r>
      <w:proofErr w:type="gramEnd"/>
      <w:r w:rsidRPr="00156600">
        <w:rPr>
          <w:sz w:val="24"/>
          <w:szCs w:val="24"/>
        </w:rPr>
        <w:t xml:space="preserve"> 2014</w:t>
      </w:r>
      <w:proofErr w:type="gramStart"/>
      <w:r w:rsidRPr="00156600">
        <w:rPr>
          <w:sz w:val="24"/>
          <w:szCs w:val="24"/>
        </w:rPr>
        <w:t>;45</w:t>
      </w:r>
      <w:proofErr w:type="gramEnd"/>
      <w:r w:rsidRPr="00156600">
        <w:rPr>
          <w:sz w:val="24"/>
          <w:szCs w:val="24"/>
        </w:rPr>
        <w:t>(3):663-9. doi:10.1161/STROKEAHA.113.003508.</w:t>
      </w:r>
      <w:bookmarkEnd w:id="83"/>
    </w:p>
    <w:p w:rsidR="00053E38" w:rsidRPr="00156600" w:rsidRDefault="00A15715" w:rsidP="00156600">
      <w:pPr>
        <w:spacing w:after="80" w:line="240" w:lineRule="auto"/>
        <w:ind w:left="360" w:hanging="360"/>
        <w:jc w:val="both"/>
        <w:rPr>
          <w:sz w:val="24"/>
          <w:szCs w:val="24"/>
        </w:rPr>
      </w:pPr>
      <w:bookmarkStart w:id="84" w:name="TLTK_20"/>
      <w:r w:rsidRPr="00156600">
        <w:rPr>
          <w:sz w:val="24"/>
          <w:szCs w:val="24"/>
        </w:rPr>
        <w:t xml:space="preserve">20. Rothwell PM, Giles MF, Chandratheva A, Marquardt L, Geraghty O, Redgrave JN, et al. Effect of urgent treatment of transient ischaemic attack and minor stroke on early recurrent stroke (EXPRESS study): a prospective population-based sequential comparison. </w:t>
      </w:r>
      <w:proofErr w:type="gramStart"/>
      <w:r w:rsidRPr="00156600">
        <w:rPr>
          <w:sz w:val="24"/>
          <w:szCs w:val="24"/>
        </w:rPr>
        <w:t>Lancet.</w:t>
      </w:r>
      <w:proofErr w:type="gramEnd"/>
      <w:r w:rsidRPr="00156600">
        <w:rPr>
          <w:sz w:val="24"/>
          <w:szCs w:val="24"/>
        </w:rPr>
        <w:t xml:space="preserve"> 2007</w:t>
      </w:r>
      <w:proofErr w:type="gramStart"/>
      <w:r w:rsidRPr="00156600">
        <w:rPr>
          <w:sz w:val="24"/>
          <w:szCs w:val="24"/>
        </w:rPr>
        <w:t>;370</w:t>
      </w:r>
      <w:proofErr w:type="gramEnd"/>
      <w:r w:rsidRPr="00156600">
        <w:rPr>
          <w:sz w:val="24"/>
          <w:szCs w:val="24"/>
        </w:rPr>
        <w:t xml:space="preserve">(9596):1432-42. </w:t>
      </w:r>
      <w:proofErr w:type="gramStart"/>
      <w:r w:rsidRPr="00156600">
        <w:rPr>
          <w:sz w:val="24"/>
          <w:szCs w:val="24"/>
        </w:rPr>
        <w:t>doi:</w:t>
      </w:r>
      <w:proofErr w:type="gramEnd"/>
      <w:r w:rsidRPr="00156600">
        <w:rPr>
          <w:sz w:val="24"/>
          <w:szCs w:val="24"/>
        </w:rPr>
        <w:t>10.1016/S0140-6736(07)61448-2.</w:t>
      </w:r>
      <w:bookmarkEnd w:id="84"/>
    </w:p>
    <w:p w:rsidR="00053E38" w:rsidRPr="00156600" w:rsidRDefault="00A15715" w:rsidP="00156600">
      <w:pPr>
        <w:spacing w:after="80" w:line="240" w:lineRule="auto"/>
        <w:ind w:left="360" w:hanging="360"/>
        <w:jc w:val="both"/>
        <w:rPr>
          <w:sz w:val="24"/>
          <w:szCs w:val="24"/>
        </w:rPr>
      </w:pPr>
      <w:bookmarkStart w:id="85" w:name="TLTK_21"/>
      <w:r w:rsidRPr="00156600">
        <w:rPr>
          <w:sz w:val="24"/>
          <w:szCs w:val="24"/>
        </w:rPr>
        <w:t>21. Mai DT, Dao XC, Luong NK, Nguyen TK, Nguyen HT, Nguyen TN. Current state of stroke care in Vietnam. Stroke Vasc Interv Neurol. 2022</w:t>
      </w:r>
      <w:proofErr w:type="gramStart"/>
      <w:r w:rsidRPr="00156600">
        <w:rPr>
          <w:sz w:val="24"/>
          <w:szCs w:val="24"/>
        </w:rPr>
        <w:t>;2</w:t>
      </w:r>
      <w:proofErr w:type="gramEnd"/>
      <w:r w:rsidRPr="00156600">
        <w:rPr>
          <w:sz w:val="24"/>
          <w:szCs w:val="24"/>
        </w:rPr>
        <w:t>(2):e000331. doi:10.1161/SVIN.121.000331.</w:t>
      </w:r>
      <w:bookmarkEnd w:id="85"/>
    </w:p>
    <w:p w:rsidR="00053E38" w:rsidRPr="00156600" w:rsidRDefault="00A15715" w:rsidP="00156600">
      <w:pPr>
        <w:spacing w:after="80" w:line="240" w:lineRule="auto"/>
        <w:ind w:left="360" w:hanging="360"/>
        <w:jc w:val="both"/>
        <w:rPr>
          <w:sz w:val="24"/>
          <w:szCs w:val="24"/>
        </w:rPr>
      </w:pPr>
      <w:bookmarkStart w:id="86" w:name="TLTK_22"/>
      <w:r w:rsidRPr="00156600">
        <w:rPr>
          <w:sz w:val="24"/>
          <w:szCs w:val="24"/>
        </w:rPr>
        <w:t xml:space="preserve">22. Coutts SB. Diagnosis and management of transient ischemic attack. </w:t>
      </w:r>
      <w:proofErr w:type="gramStart"/>
      <w:r w:rsidRPr="00156600">
        <w:rPr>
          <w:sz w:val="24"/>
          <w:szCs w:val="24"/>
        </w:rPr>
        <w:t>Continuum (Minneap Minn).</w:t>
      </w:r>
      <w:proofErr w:type="gramEnd"/>
      <w:r w:rsidRPr="00156600">
        <w:rPr>
          <w:sz w:val="24"/>
          <w:szCs w:val="24"/>
        </w:rPr>
        <w:t xml:space="preserve"> 2017</w:t>
      </w:r>
      <w:proofErr w:type="gramStart"/>
      <w:r w:rsidRPr="00156600">
        <w:rPr>
          <w:sz w:val="24"/>
          <w:szCs w:val="24"/>
        </w:rPr>
        <w:t>;23</w:t>
      </w:r>
      <w:proofErr w:type="gramEnd"/>
      <w:r w:rsidRPr="00156600">
        <w:rPr>
          <w:sz w:val="24"/>
          <w:szCs w:val="24"/>
        </w:rPr>
        <w:t>(1):82-92. doi:10.1212/CON.0000000000000424.</w:t>
      </w:r>
      <w:bookmarkEnd w:id="86"/>
    </w:p>
    <w:p w:rsidR="00053E38" w:rsidRPr="00156600" w:rsidRDefault="00A15715" w:rsidP="00156600">
      <w:pPr>
        <w:spacing w:after="80" w:line="240" w:lineRule="auto"/>
        <w:ind w:left="360" w:hanging="360"/>
        <w:jc w:val="both"/>
        <w:rPr>
          <w:sz w:val="24"/>
          <w:szCs w:val="24"/>
        </w:rPr>
      </w:pPr>
      <w:bookmarkStart w:id="87" w:name="TLTK_23"/>
      <w:r w:rsidRPr="00156600">
        <w:rPr>
          <w:sz w:val="24"/>
          <w:szCs w:val="24"/>
        </w:rPr>
        <w:t>23. Amarenco P. Transient ischemic attack. N Engl J Med. 2020</w:t>
      </w:r>
      <w:proofErr w:type="gramStart"/>
      <w:r w:rsidRPr="00156600">
        <w:rPr>
          <w:sz w:val="24"/>
          <w:szCs w:val="24"/>
        </w:rPr>
        <w:t>;382</w:t>
      </w:r>
      <w:proofErr w:type="gramEnd"/>
      <w:r w:rsidRPr="00156600">
        <w:rPr>
          <w:sz w:val="24"/>
          <w:szCs w:val="24"/>
        </w:rPr>
        <w:t xml:space="preserve">(20):1933-41. </w:t>
      </w:r>
      <w:proofErr w:type="gramStart"/>
      <w:r w:rsidRPr="00156600">
        <w:rPr>
          <w:sz w:val="24"/>
          <w:szCs w:val="24"/>
        </w:rPr>
        <w:t>doi:</w:t>
      </w:r>
      <w:proofErr w:type="gramEnd"/>
      <w:r w:rsidRPr="00156600">
        <w:rPr>
          <w:sz w:val="24"/>
          <w:szCs w:val="24"/>
        </w:rPr>
        <w:t>10.1056/NEJMcp1908837.</w:t>
      </w:r>
      <w:bookmarkEnd w:id="87"/>
    </w:p>
    <w:p w:rsidR="00053E38" w:rsidRPr="00156600" w:rsidRDefault="00A15715" w:rsidP="00156600">
      <w:pPr>
        <w:spacing w:after="80" w:line="240" w:lineRule="auto"/>
        <w:ind w:left="360" w:hanging="360"/>
        <w:jc w:val="both"/>
        <w:rPr>
          <w:sz w:val="24"/>
          <w:szCs w:val="24"/>
        </w:rPr>
      </w:pPr>
      <w:bookmarkStart w:id="88" w:name="TLTK_24"/>
      <w:r w:rsidRPr="00156600">
        <w:rPr>
          <w:sz w:val="24"/>
          <w:szCs w:val="24"/>
        </w:rPr>
        <w:t>24. Lavallée PC, Meseguer E, Abboud H, Cabrejo L, Olivot JM, Simon O, et al. A transient ischaemic attack clinic with round-the-clock access (SOS-TIA): feasibility and effects. Lancet Neurol. 2007</w:t>
      </w:r>
      <w:proofErr w:type="gramStart"/>
      <w:r w:rsidRPr="00156600">
        <w:rPr>
          <w:sz w:val="24"/>
          <w:szCs w:val="24"/>
        </w:rPr>
        <w:t>;6</w:t>
      </w:r>
      <w:proofErr w:type="gramEnd"/>
      <w:r w:rsidRPr="00156600">
        <w:rPr>
          <w:sz w:val="24"/>
          <w:szCs w:val="24"/>
        </w:rPr>
        <w:t xml:space="preserve">(11):953-60. </w:t>
      </w:r>
      <w:proofErr w:type="gramStart"/>
      <w:r w:rsidRPr="00156600">
        <w:rPr>
          <w:sz w:val="24"/>
          <w:szCs w:val="24"/>
        </w:rPr>
        <w:t>doi:</w:t>
      </w:r>
      <w:proofErr w:type="gramEnd"/>
      <w:r w:rsidRPr="00156600">
        <w:rPr>
          <w:sz w:val="24"/>
          <w:szCs w:val="24"/>
        </w:rPr>
        <w:t>10.1016/S1474-4422(07)70248-X.</w:t>
      </w:r>
      <w:bookmarkEnd w:id="88"/>
    </w:p>
    <w:p w:rsidR="00053E38" w:rsidRPr="00156600" w:rsidRDefault="00A15715" w:rsidP="00156600">
      <w:pPr>
        <w:spacing w:after="80" w:line="240" w:lineRule="auto"/>
        <w:ind w:left="360" w:hanging="360"/>
        <w:jc w:val="both"/>
        <w:rPr>
          <w:sz w:val="24"/>
          <w:szCs w:val="24"/>
        </w:rPr>
      </w:pPr>
      <w:bookmarkStart w:id="89" w:name="TLTK_25"/>
      <w:r w:rsidRPr="00156600">
        <w:rPr>
          <w:sz w:val="24"/>
          <w:szCs w:val="24"/>
        </w:rPr>
        <w:t>25. Amarenco P, Lavallée PC, Labreuche J, Albers GW, Bornstein NM, Canhão P, et al. One-year risk of stroke after transient ischemic attack or minor stroke. N Engl J Med. 2016</w:t>
      </w:r>
      <w:proofErr w:type="gramStart"/>
      <w:r w:rsidRPr="00156600">
        <w:rPr>
          <w:sz w:val="24"/>
          <w:szCs w:val="24"/>
        </w:rPr>
        <w:t>;374</w:t>
      </w:r>
      <w:proofErr w:type="gramEnd"/>
      <w:r w:rsidRPr="00156600">
        <w:rPr>
          <w:sz w:val="24"/>
          <w:szCs w:val="24"/>
        </w:rPr>
        <w:t xml:space="preserve">(16):1533-42. </w:t>
      </w:r>
      <w:proofErr w:type="gramStart"/>
      <w:r w:rsidRPr="00156600">
        <w:rPr>
          <w:sz w:val="24"/>
          <w:szCs w:val="24"/>
        </w:rPr>
        <w:t>doi:</w:t>
      </w:r>
      <w:proofErr w:type="gramEnd"/>
      <w:r w:rsidRPr="00156600">
        <w:rPr>
          <w:sz w:val="24"/>
          <w:szCs w:val="24"/>
        </w:rPr>
        <w:t>10.1056/NEJMoa1412981.</w:t>
      </w:r>
      <w:bookmarkEnd w:id="89"/>
    </w:p>
    <w:p w:rsidR="00053E38" w:rsidRPr="00156600" w:rsidRDefault="00A15715" w:rsidP="00156600">
      <w:pPr>
        <w:spacing w:after="80" w:line="240" w:lineRule="auto"/>
        <w:ind w:left="360" w:hanging="360"/>
        <w:jc w:val="both"/>
        <w:rPr>
          <w:sz w:val="24"/>
          <w:szCs w:val="24"/>
        </w:rPr>
      </w:pPr>
      <w:bookmarkStart w:id="90" w:name="TLTK_26"/>
      <w:r w:rsidRPr="00156600">
        <w:rPr>
          <w:sz w:val="24"/>
          <w:szCs w:val="24"/>
        </w:rPr>
        <w:lastRenderedPageBreak/>
        <w:t>26. Gomez CR, Schneck MJ, Biller J. Recent advances in the management of transient ischemic attacks. F1000Res. 2017</w:t>
      </w:r>
      <w:proofErr w:type="gramStart"/>
      <w:r w:rsidRPr="00156600">
        <w:rPr>
          <w:sz w:val="24"/>
          <w:szCs w:val="24"/>
        </w:rPr>
        <w:t>;6:1893</w:t>
      </w:r>
      <w:proofErr w:type="gramEnd"/>
      <w:r w:rsidRPr="00156600">
        <w:rPr>
          <w:sz w:val="24"/>
          <w:szCs w:val="24"/>
        </w:rPr>
        <w:t>. doi:10.12688/f1000research.12358.1.</w:t>
      </w:r>
      <w:bookmarkEnd w:id="90"/>
    </w:p>
    <w:p w:rsidR="00053E38" w:rsidRPr="00156600" w:rsidRDefault="00A15715" w:rsidP="00156600">
      <w:pPr>
        <w:spacing w:after="80" w:line="240" w:lineRule="auto"/>
        <w:ind w:left="360" w:hanging="360"/>
        <w:jc w:val="both"/>
        <w:rPr>
          <w:sz w:val="24"/>
          <w:szCs w:val="24"/>
        </w:rPr>
      </w:pPr>
      <w:bookmarkStart w:id="91" w:name="TLTK_27"/>
      <w:r w:rsidRPr="00156600">
        <w:rPr>
          <w:sz w:val="24"/>
          <w:szCs w:val="24"/>
        </w:rPr>
        <w:t xml:space="preserve">27. Kleindorfer D, Panagos P, Pancioli A, Khoury J, Kissela B, Woo D, et al. Incidence and short-term prognosis of transient ischemic attack in a population-based study. </w:t>
      </w:r>
      <w:proofErr w:type="gramStart"/>
      <w:r w:rsidRPr="00156600">
        <w:rPr>
          <w:sz w:val="24"/>
          <w:szCs w:val="24"/>
        </w:rPr>
        <w:t>Stroke.</w:t>
      </w:r>
      <w:proofErr w:type="gramEnd"/>
      <w:r w:rsidRPr="00156600">
        <w:rPr>
          <w:sz w:val="24"/>
          <w:szCs w:val="24"/>
        </w:rPr>
        <w:t xml:space="preserve"> 2005</w:t>
      </w:r>
      <w:proofErr w:type="gramStart"/>
      <w:r w:rsidRPr="00156600">
        <w:rPr>
          <w:sz w:val="24"/>
          <w:szCs w:val="24"/>
        </w:rPr>
        <w:t>;36</w:t>
      </w:r>
      <w:proofErr w:type="gramEnd"/>
      <w:r w:rsidRPr="00156600">
        <w:rPr>
          <w:sz w:val="24"/>
          <w:szCs w:val="24"/>
        </w:rPr>
        <w:t>(4):720-3. doi:10.1161/01.STR.0000158917.59233.b7.</w:t>
      </w:r>
      <w:bookmarkEnd w:id="91"/>
    </w:p>
    <w:p w:rsidR="00053E38" w:rsidRPr="00156600" w:rsidRDefault="00A15715" w:rsidP="00156600">
      <w:pPr>
        <w:spacing w:after="80" w:line="240" w:lineRule="auto"/>
        <w:ind w:left="360" w:hanging="360"/>
        <w:jc w:val="both"/>
        <w:rPr>
          <w:sz w:val="24"/>
          <w:szCs w:val="24"/>
        </w:rPr>
      </w:pPr>
      <w:bookmarkStart w:id="92" w:name="TLTK_28"/>
      <w:r w:rsidRPr="00156600">
        <w:rPr>
          <w:sz w:val="24"/>
          <w:szCs w:val="24"/>
        </w:rPr>
        <w:t xml:space="preserve">28. Lioutas VA, Ivan CS, Himali JJ, Aparicio HJ, Leveille T, Romero JR, et al. Incidence of transient ischemic attack and association with long-term risk of stroke. </w:t>
      </w:r>
      <w:proofErr w:type="gramStart"/>
      <w:r w:rsidRPr="00156600">
        <w:rPr>
          <w:sz w:val="24"/>
          <w:szCs w:val="24"/>
        </w:rPr>
        <w:t>JAMA.</w:t>
      </w:r>
      <w:proofErr w:type="gramEnd"/>
      <w:r w:rsidRPr="00156600">
        <w:rPr>
          <w:sz w:val="24"/>
          <w:szCs w:val="24"/>
        </w:rPr>
        <w:t xml:space="preserve"> 2021</w:t>
      </w:r>
      <w:proofErr w:type="gramStart"/>
      <w:r w:rsidRPr="00156600">
        <w:rPr>
          <w:sz w:val="24"/>
          <w:szCs w:val="24"/>
        </w:rPr>
        <w:t>;325</w:t>
      </w:r>
      <w:proofErr w:type="gramEnd"/>
      <w:r w:rsidRPr="00156600">
        <w:rPr>
          <w:sz w:val="24"/>
          <w:szCs w:val="24"/>
        </w:rPr>
        <w:t>(4):373-81. doi:10.1001/jama.2020.25071.</w:t>
      </w:r>
      <w:bookmarkEnd w:id="92"/>
    </w:p>
    <w:p w:rsidR="00053E38" w:rsidRPr="00156600" w:rsidRDefault="00A15715" w:rsidP="00156600">
      <w:pPr>
        <w:spacing w:after="80" w:line="240" w:lineRule="auto"/>
        <w:ind w:left="360" w:hanging="360"/>
        <w:jc w:val="both"/>
        <w:rPr>
          <w:sz w:val="24"/>
          <w:szCs w:val="24"/>
        </w:rPr>
      </w:pPr>
      <w:bookmarkStart w:id="93" w:name="TLTK_29"/>
      <w:r w:rsidRPr="00156600">
        <w:rPr>
          <w:sz w:val="24"/>
          <w:szCs w:val="24"/>
        </w:rPr>
        <w:t>29. GBD 2021 Stroke Risk Factor Collaborators. Global, regional, and national burden of stroke and its risk factors, 1990-2021: a systematic analysis for the Global Burden of Disease Study 2021. Lancet Neurol. 2024</w:t>
      </w:r>
      <w:proofErr w:type="gramStart"/>
      <w:r w:rsidRPr="00156600">
        <w:rPr>
          <w:sz w:val="24"/>
          <w:szCs w:val="24"/>
        </w:rPr>
        <w:t>;23</w:t>
      </w:r>
      <w:proofErr w:type="gramEnd"/>
      <w:r w:rsidRPr="00156600">
        <w:rPr>
          <w:sz w:val="24"/>
          <w:szCs w:val="24"/>
        </w:rPr>
        <w:t xml:space="preserve">(10):973-1003. </w:t>
      </w:r>
      <w:proofErr w:type="gramStart"/>
      <w:r w:rsidRPr="00156600">
        <w:rPr>
          <w:sz w:val="24"/>
          <w:szCs w:val="24"/>
        </w:rPr>
        <w:t>doi:</w:t>
      </w:r>
      <w:proofErr w:type="gramEnd"/>
      <w:r w:rsidRPr="00156600">
        <w:rPr>
          <w:sz w:val="24"/>
          <w:szCs w:val="24"/>
        </w:rPr>
        <w:t>10.1016/S1474-4422(24)00369-7.</w:t>
      </w:r>
      <w:bookmarkEnd w:id="93"/>
    </w:p>
    <w:p w:rsidR="00053E38" w:rsidRPr="00156600" w:rsidRDefault="00A15715" w:rsidP="00156600">
      <w:pPr>
        <w:spacing w:after="80" w:line="240" w:lineRule="auto"/>
        <w:ind w:left="360" w:hanging="360"/>
        <w:jc w:val="both"/>
        <w:rPr>
          <w:sz w:val="24"/>
          <w:szCs w:val="24"/>
        </w:rPr>
      </w:pPr>
      <w:bookmarkStart w:id="94" w:name="TLTK_30"/>
      <w:r w:rsidRPr="00156600">
        <w:rPr>
          <w:sz w:val="24"/>
          <w:szCs w:val="24"/>
        </w:rPr>
        <w:t>30. Amarenco P, Lavallée PC, Monteiro Tavares L, Labreuche J, Albers GW, Abboud H, et al. Five-year risk of stroke after TIA or minor ischemic stroke. N Engl J Med. 2018</w:t>
      </w:r>
      <w:proofErr w:type="gramStart"/>
      <w:r w:rsidRPr="00156600">
        <w:rPr>
          <w:sz w:val="24"/>
          <w:szCs w:val="24"/>
        </w:rPr>
        <w:t>;378</w:t>
      </w:r>
      <w:proofErr w:type="gramEnd"/>
      <w:r w:rsidRPr="00156600">
        <w:rPr>
          <w:sz w:val="24"/>
          <w:szCs w:val="24"/>
        </w:rPr>
        <w:t xml:space="preserve">(23):2182-90. </w:t>
      </w:r>
      <w:proofErr w:type="gramStart"/>
      <w:r w:rsidRPr="00156600">
        <w:rPr>
          <w:sz w:val="24"/>
          <w:szCs w:val="24"/>
        </w:rPr>
        <w:t>doi:</w:t>
      </w:r>
      <w:proofErr w:type="gramEnd"/>
      <w:r w:rsidRPr="00156600">
        <w:rPr>
          <w:sz w:val="24"/>
          <w:szCs w:val="24"/>
        </w:rPr>
        <w:t>10.1056/NEJMoa1802712.</w:t>
      </w:r>
      <w:bookmarkEnd w:id="94"/>
    </w:p>
    <w:p w:rsidR="00053E38" w:rsidRPr="00156600" w:rsidRDefault="00A15715" w:rsidP="00156600">
      <w:pPr>
        <w:spacing w:after="80" w:line="240" w:lineRule="auto"/>
        <w:ind w:left="360" w:hanging="360"/>
        <w:jc w:val="both"/>
        <w:rPr>
          <w:sz w:val="24"/>
          <w:szCs w:val="24"/>
        </w:rPr>
      </w:pPr>
      <w:bookmarkStart w:id="95" w:name="TLTK_31"/>
      <w:r w:rsidRPr="00156600">
        <w:rPr>
          <w:sz w:val="24"/>
          <w:szCs w:val="24"/>
        </w:rPr>
        <w:t xml:space="preserve">31. Luengo-Fernandez R, Li L, Silver LE, Gutnikov SA, Beddows NC, Rothwell PM. Long-term impact of urgent secondary prevention after transient ischemic attack and minor stroke: ten-year follow-up of the EXPRESS study. </w:t>
      </w:r>
      <w:proofErr w:type="gramStart"/>
      <w:r w:rsidRPr="00156600">
        <w:rPr>
          <w:sz w:val="24"/>
          <w:szCs w:val="24"/>
        </w:rPr>
        <w:t>Stroke.</w:t>
      </w:r>
      <w:proofErr w:type="gramEnd"/>
      <w:r w:rsidRPr="00156600">
        <w:rPr>
          <w:sz w:val="24"/>
          <w:szCs w:val="24"/>
        </w:rPr>
        <w:t xml:space="preserve"> 2022</w:t>
      </w:r>
      <w:proofErr w:type="gramStart"/>
      <w:r w:rsidRPr="00156600">
        <w:rPr>
          <w:sz w:val="24"/>
          <w:szCs w:val="24"/>
        </w:rPr>
        <w:t>;53</w:t>
      </w:r>
      <w:proofErr w:type="gramEnd"/>
      <w:r w:rsidRPr="00156600">
        <w:rPr>
          <w:sz w:val="24"/>
          <w:szCs w:val="24"/>
        </w:rPr>
        <w:t>(2):488-96. doi:10.1161/STROKEAHA.121.034279.</w:t>
      </w:r>
      <w:bookmarkEnd w:id="95"/>
    </w:p>
    <w:p w:rsidR="00053E38" w:rsidRPr="00156600" w:rsidRDefault="00A15715" w:rsidP="00156600">
      <w:pPr>
        <w:spacing w:after="80" w:line="240" w:lineRule="auto"/>
        <w:ind w:left="360" w:hanging="360"/>
        <w:jc w:val="both"/>
        <w:rPr>
          <w:sz w:val="24"/>
          <w:szCs w:val="24"/>
        </w:rPr>
      </w:pPr>
      <w:bookmarkStart w:id="96" w:name="TLTK_32"/>
      <w:r w:rsidRPr="00156600">
        <w:rPr>
          <w:sz w:val="24"/>
          <w:szCs w:val="24"/>
        </w:rPr>
        <w:t xml:space="preserve">32. Calvet D, Touzé E, Oppenheim C, Turc G, Meder JF, Mas JL. DWI lesions and TIA etiology improve the prediction of stroke after TIA. </w:t>
      </w:r>
      <w:proofErr w:type="gramStart"/>
      <w:r w:rsidRPr="00156600">
        <w:rPr>
          <w:sz w:val="24"/>
          <w:szCs w:val="24"/>
        </w:rPr>
        <w:t>Stroke.</w:t>
      </w:r>
      <w:proofErr w:type="gramEnd"/>
      <w:r w:rsidRPr="00156600">
        <w:rPr>
          <w:sz w:val="24"/>
          <w:szCs w:val="24"/>
        </w:rPr>
        <w:t xml:space="preserve"> 2009</w:t>
      </w:r>
      <w:proofErr w:type="gramStart"/>
      <w:r w:rsidRPr="00156600">
        <w:rPr>
          <w:sz w:val="24"/>
          <w:szCs w:val="24"/>
        </w:rPr>
        <w:t>;40</w:t>
      </w:r>
      <w:proofErr w:type="gramEnd"/>
      <w:r w:rsidRPr="00156600">
        <w:rPr>
          <w:sz w:val="24"/>
          <w:szCs w:val="24"/>
        </w:rPr>
        <w:t>(1):187-92. doi:10.1161/STROKEAHA.108.515817.</w:t>
      </w:r>
      <w:bookmarkEnd w:id="96"/>
    </w:p>
    <w:p w:rsidR="00053E38" w:rsidRPr="00156600" w:rsidRDefault="00A15715" w:rsidP="00156600">
      <w:pPr>
        <w:spacing w:after="80" w:line="240" w:lineRule="auto"/>
        <w:ind w:left="360" w:hanging="360"/>
        <w:jc w:val="both"/>
        <w:rPr>
          <w:sz w:val="24"/>
          <w:szCs w:val="24"/>
        </w:rPr>
      </w:pPr>
      <w:bookmarkStart w:id="97" w:name="TLTK_33"/>
      <w:proofErr w:type="gramStart"/>
      <w:r w:rsidRPr="00156600">
        <w:rPr>
          <w:sz w:val="24"/>
          <w:szCs w:val="24"/>
        </w:rPr>
        <w:t>33. Redgrave JN, Coutts SB, Schulz UG, Briley D, Rothwell PM. Systematic review of associations between the presence of acute ischemic lesions on diffusion-weighted imaging and clinical predictors of early stroke risk after transient ischemic attack.</w:t>
      </w:r>
      <w:proofErr w:type="gramEnd"/>
      <w:r w:rsidRPr="00156600">
        <w:rPr>
          <w:sz w:val="24"/>
          <w:szCs w:val="24"/>
        </w:rPr>
        <w:t xml:space="preserve"> </w:t>
      </w:r>
      <w:proofErr w:type="gramStart"/>
      <w:r w:rsidRPr="00156600">
        <w:rPr>
          <w:sz w:val="24"/>
          <w:szCs w:val="24"/>
        </w:rPr>
        <w:t>Stroke.</w:t>
      </w:r>
      <w:proofErr w:type="gramEnd"/>
      <w:r w:rsidRPr="00156600">
        <w:rPr>
          <w:sz w:val="24"/>
          <w:szCs w:val="24"/>
        </w:rPr>
        <w:t xml:space="preserve"> 2007</w:t>
      </w:r>
      <w:proofErr w:type="gramStart"/>
      <w:r w:rsidRPr="00156600">
        <w:rPr>
          <w:sz w:val="24"/>
          <w:szCs w:val="24"/>
        </w:rPr>
        <w:t>;38</w:t>
      </w:r>
      <w:proofErr w:type="gramEnd"/>
      <w:r w:rsidRPr="00156600">
        <w:rPr>
          <w:sz w:val="24"/>
          <w:szCs w:val="24"/>
        </w:rPr>
        <w:t>(5):1482-8. doi:10.1161/STROKEAHA.106.477380.</w:t>
      </w:r>
      <w:bookmarkEnd w:id="97"/>
    </w:p>
    <w:p w:rsidR="00053E38" w:rsidRPr="00156600" w:rsidRDefault="00A15715" w:rsidP="00156600">
      <w:pPr>
        <w:spacing w:after="80" w:line="240" w:lineRule="auto"/>
        <w:ind w:left="360" w:hanging="360"/>
        <w:jc w:val="both"/>
        <w:rPr>
          <w:sz w:val="24"/>
          <w:szCs w:val="24"/>
        </w:rPr>
      </w:pPr>
      <w:bookmarkStart w:id="98" w:name="TLTK_34"/>
      <w:r w:rsidRPr="00156600">
        <w:rPr>
          <w:sz w:val="24"/>
          <w:szCs w:val="24"/>
        </w:rPr>
        <w:t xml:space="preserve">34. Tran MC, Prisco L, Pham PM, Phan HQ, Ganau M, Pham N, et al. Comprehensive analysis of stroke epidemiology in Vietnam: insights from GBD 1990-2019 and RES-Q 2017-2023. </w:t>
      </w:r>
      <w:proofErr w:type="gramStart"/>
      <w:r w:rsidRPr="00156600">
        <w:rPr>
          <w:sz w:val="24"/>
          <w:szCs w:val="24"/>
        </w:rPr>
        <w:t>Glob Epidemiol.</w:t>
      </w:r>
      <w:proofErr w:type="gramEnd"/>
      <w:r w:rsidRPr="00156600">
        <w:rPr>
          <w:sz w:val="24"/>
          <w:szCs w:val="24"/>
        </w:rPr>
        <w:t xml:space="preserve"> 2025</w:t>
      </w:r>
      <w:proofErr w:type="gramStart"/>
      <w:r w:rsidRPr="00156600">
        <w:rPr>
          <w:sz w:val="24"/>
          <w:szCs w:val="24"/>
        </w:rPr>
        <w:t>;9:100199</w:t>
      </w:r>
      <w:proofErr w:type="gramEnd"/>
      <w:r w:rsidRPr="00156600">
        <w:rPr>
          <w:sz w:val="24"/>
          <w:szCs w:val="24"/>
        </w:rPr>
        <w:t>. doi:10.1016/j.gloepi.2025.100199.</w:t>
      </w:r>
      <w:bookmarkEnd w:id="98"/>
    </w:p>
    <w:p w:rsidR="00053E38" w:rsidRPr="00156600" w:rsidRDefault="00A15715" w:rsidP="00156600">
      <w:pPr>
        <w:spacing w:after="80" w:line="240" w:lineRule="auto"/>
        <w:ind w:left="360" w:hanging="360"/>
        <w:jc w:val="both"/>
        <w:rPr>
          <w:sz w:val="24"/>
          <w:szCs w:val="24"/>
        </w:rPr>
      </w:pPr>
      <w:bookmarkStart w:id="99" w:name="TLTK_35"/>
      <w:r w:rsidRPr="00156600">
        <w:rPr>
          <w:sz w:val="24"/>
          <w:szCs w:val="24"/>
        </w:rPr>
        <w:t xml:space="preserve">35. Adams HP Jr, Bendixen BH, Kappelle LJ, Biller J, Love BB, Gordon DL, et al. Classification of subtype of acute ischemic stroke. </w:t>
      </w:r>
      <w:proofErr w:type="gramStart"/>
      <w:r w:rsidRPr="00156600">
        <w:rPr>
          <w:sz w:val="24"/>
          <w:szCs w:val="24"/>
        </w:rPr>
        <w:t>Definitions for use in a multicenter clinical trial.</w:t>
      </w:r>
      <w:proofErr w:type="gramEnd"/>
      <w:r w:rsidRPr="00156600">
        <w:rPr>
          <w:sz w:val="24"/>
          <w:szCs w:val="24"/>
        </w:rPr>
        <w:t xml:space="preserve"> </w:t>
      </w:r>
      <w:proofErr w:type="gramStart"/>
      <w:r w:rsidRPr="00156600">
        <w:rPr>
          <w:sz w:val="24"/>
          <w:szCs w:val="24"/>
        </w:rPr>
        <w:t>TOAST.</w:t>
      </w:r>
      <w:proofErr w:type="gramEnd"/>
      <w:r w:rsidRPr="00156600">
        <w:rPr>
          <w:sz w:val="24"/>
          <w:szCs w:val="24"/>
        </w:rPr>
        <w:t xml:space="preserve"> </w:t>
      </w:r>
      <w:proofErr w:type="gramStart"/>
      <w:r w:rsidRPr="00156600">
        <w:rPr>
          <w:sz w:val="24"/>
          <w:szCs w:val="24"/>
        </w:rPr>
        <w:t>Trial of Org 10172 in Acute Stroke Treatment.</w:t>
      </w:r>
      <w:proofErr w:type="gramEnd"/>
      <w:r w:rsidRPr="00156600">
        <w:rPr>
          <w:sz w:val="24"/>
          <w:szCs w:val="24"/>
        </w:rPr>
        <w:t xml:space="preserve"> </w:t>
      </w:r>
      <w:proofErr w:type="gramStart"/>
      <w:r w:rsidRPr="00156600">
        <w:rPr>
          <w:sz w:val="24"/>
          <w:szCs w:val="24"/>
        </w:rPr>
        <w:t>Stroke.</w:t>
      </w:r>
      <w:proofErr w:type="gramEnd"/>
      <w:r w:rsidRPr="00156600">
        <w:rPr>
          <w:sz w:val="24"/>
          <w:szCs w:val="24"/>
        </w:rPr>
        <w:t xml:space="preserve"> 1993</w:t>
      </w:r>
      <w:proofErr w:type="gramStart"/>
      <w:r w:rsidRPr="00156600">
        <w:rPr>
          <w:sz w:val="24"/>
          <w:szCs w:val="24"/>
        </w:rPr>
        <w:t>;24</w:t>
      </w:r>
      <w:proofErr w:type="gramEnd"/>
      <w:r w:rsidRPr="00156600">
        <w:rPr>
          <w:sz w:val="24"/>
          <w:szCs w:val="24"/>
        </w:rPr>
        <w:t>(1):35-41. doi:10.1161/01.STR.24.1.35.</w:t>
      </w:r>
      <w:bookmarkEnd w:id="99"/>
    </w:p>
    <w:p w:rsidR="00053E38" w:rsidRPr="00156600" w:rsidRDefault="00A15715" w:rsidP="00156600">
      <w:pPr>
        <w:spacing w:after="80" w:line="240" w:lineRule="auto"/>
        <w:ind w:left="360" w:hanging="360"/>
        <w:jc w:val="both"/>
        <w:rPr>
          <w:sz w:val="24"/>
          <w:szCs w:val="24"/>
        </w:rPr>
      </w:pPr>
      <w:bookmarkStart w:id="100" w:name="TLTK_36"/>
      <w:r w:rsidRPr="00156600">
        <w:rPr>
          <w:sz w:val="24"/>
          <w:szCs w:val="24"/>
        </w:rPr>
        <w:t>36. Hart RG, Diener HC, Coutts SB, Easton JD, Granger CB, O'Donnell MJ, et al. Embolic strokes of undetermined source: the case for a new clinical construct. Lancet Neurol. 2014</w:t>
      </w:r>
      <w:proofErr w:type="gramStart"/>
      <w:r w:rsidRPr="00156600">
        <w:rPr>
          <w:sz w:val="24"/>
          <w:szCs w:val="24"/>
        </w:rPr>
        <w:t>;13</w:t>
      </w:r>
      <w:proofErr w:type="gramEnd"/>
      <w:r w:rsidRPr="00156600">
        <w:rPr>
          <w:sz w:val="24"/>
          <w:szCs w:val="24"/>
        </w:rPr>
        <w:t xml:space="preserve">(4):429-38. </w:t>
      </w:r>
      <w:proofErr w:type="gramStart"/>
      <w:r w:rsidRPr="00156600">
        <w:rPr>
          <w:sz w:val="24"/>
          <w:szCs w:val="24"/>
        </w:rPr>
        <w:t>doi:</w:t>
      </w:r>
      <w:proofErr w:type="gramEnd"/>
      <w:r w:rsidRPr="00156600">
        <w:rPr>
          <w:sz w:val="24"/>
          <w:szCs w:val="24"/>
        </w:rPr>
        <w:t>10.1016/S1474-4422(13)70310-7.</w:t>
      </w:r>
      <w:bookmarkEnd w:id="100"/>
    </w:p>
    <w:p w:rsidR="00053E38" w:rsidRPr="00156600" w:rsidRDefault="00A15715" w:rsidP="00156600">
      <w:pPr>
        <w:spacing w:after="80" w:line="240" w:lineRule="auto"/>
        <w:ind w:left="360" w:hanging="360"/>
        <w:jc w:val="both"/>
        <w:rPr>
          <w:sz w:val="24"/>
          <w:szCs w:val="24"/>
        </w:rPr>
      </w:pPr>
      <w:bookmarkStart w:id="101" w:name="TLTK_37"/>
      <w:r w:rsidRPr="00156600">
        <w:rPr>
          <w:sz w:val="24"/>
          <w:szCs w:val="24"/>
        </w:rPr>
        <w:t>37. Ntaios G, Baumgartner H, Doehner W, Donal E, Edvardsen T, Healey JS, et al. Embolic strokes of undetermined source: a clinical consensus statement of the ESC Council on Stroke, the European Association of Cardiovascular Imaging and the European Heart Rhythm Association of the ESC. Eur Heart J. 2024</w:t>
      </w:r>
      <w:proofErr w:type="gramStart"/>
      <w:r w:rsidRPr="00156600">
        <w:rPr>
          <w:sz w:val="24"/>
          <w:szCs w:val="24"/>
        </w:rPr>
        <w:t>;45</w:t>
      </w:r>
      <w:proofErr w:type="gramEnd"/>
      <w:r w:rsidRPr="00156600">
        <w:rPr>
          <w:sz w:val="24"/>
          <w:szCs w:val="24"/>
        </w:rPr>
        <w:t>(19):1701-15. doi:10.1093/eurheartj/ehae150.</w:t>
      </w:r>
      <w:bookmarkEnd w:id="101"/>
    </w:p>
    <w:p w:rsidR="00053E38" w:rsidRPr="00156600" w:rsidRDefault="00A15715" w:rsidP="00156600">
      <w:pPr>
        <w:spacing w:after="80" w:line="240" w:lineRule="auto"/>
        <w:ind w:left="360" w:hanging="360"/>
        <w:jc w:val="both"/>
        <w:rPr>
          <w:sz w:val="24"/>
          <w:szCs w:val="24"/>
        </w:rPr>
      </w:pPr>
      <w:bookmarkStart w:id="102" w:name="TLTK_38"/>
      <w:r w:rsidRPr="00156600">
        <w:rPr>
          <w:sz w:val="24"/>
          <w:szCs w:val="24"/>
        </w:rPr>
        <w:t xml:space="preserve">38. Kamel H, Longstreth WT Jr, Tirschwell DL, Kronmal RA, Marshall RS, </w:t>
      </w:r>
      <w:proofErr w:type="gramStart"/>
      <w:r w:rsidRPr="00156600">
        <w:rPr>
          <w:sz w:val="24"/>
          <w:szCs w:val="24"/>
        </w:rPr>
        <w:t>Broderick</w:t>
      </w:r>
      <w:proofErr w:type="gramEnd"/>
      <w:r w:rsidRPr="00156600">
        <w:rPr>
          <w:sz w:val="24"/>
          <w:szCs w:val="24"/>
        </w:rPr>
        <w:t xml:space="preserve"> JP, et al. Apixaban to prevent recurrence after cryptogenic stroke in patients with atrial cardiopathy: the ARCADIA randomized clinical trial. </w:t>
      </w:r>
      <w:proofErr w:type="gramStart"/>
      <w:r w:rsidRPr="00156600">
        <w:rPr>
          <w:sz w:val="24"/>
          <w:szCs w:val="24"/>
        </w:rPr>
        <w:t>JAMA.</w:t>
      </w:r>
      <w:proofErr w:type="gramEnd"/>
      <w:r w:rsidRPr="00156600">
        <w:rPr>
          <w:sz w:val="24"/>
          <w:szCs w:val="24"/>
        </w:rPr>
        <w:t xml:space="preserve"> 2024</w:t>
      </w:r>
      <w:proofErr w:type="gramStart"/>
      <w:r w:rsidRPr="00156600">
        <w:rPr>
          <w:sz w:val="24"/>
          <w:szCs w:val="24"/>
        </w:rPr>
        <w:t>;331</w:t>
      </w:r>
      <w:proofErr w:type="gramEnd"/>
      <w:r w:rsidRPr="00156600">
        <w:rPr>
          <w:sz w:val="24"/>
          <w:szCs w:val="24"/>
        </w:rPr>
        <w:t>(7):573-81. doi:10.1001/jama.2023.27188.</w:t>
      </w:r>
      <w:bookmarkEnd w:id="102"/>
    </w:p>
    <w:p w:rsidR="00053E38" w:rsidRPr="00156600" w:rsidRDefault="00A15715" w:rsidP="00156600">
      <w:pPr>
        <w:spacing w:after="80" w:line="240" w:lineRule="auto"/>
        <w:ind w:left="360" w:hanging="360"/>
        <w:jc w:val="both"/>
        <w:rPr>
          <w:sz w:val="24"/>
          <w:szCs w:val="24"/>
        </w:rPr>
      </w:pPr>
      <w:bookmarkStart w:id="103" w:name="TLTK_39"/>
      <w:r w:rsidRPr="00156600">
        <w:rPr>
          <w:sz w:val="24"/>
          <w:szCs w:val="24"/>
        </w:rPr>
        <w:lastRenderedPageBreak/>
        <w:t xml:space="preserve">39. Fisher CM. Lacunar strokes and infarcts: a review. </w:t>
      </w:r>
      <w:proofErr w:type="gramStart"/>
      <w:r w:rsidRPr="00156600">
        <w:rPr>
          <w:sz w:val="24"/>
          <w:szCs w:val="24"/>
        </w:rPr>
        <w:t>Neurology.</w:t>
      </w:r>
      <w:proofErr w:type="gramEnd"/>
      <w:r w:rsidRPr="00156600">
        <w:rPr>
          <w:sz w:val="24"/>
          <w:szCs w:val="24"/>
        </w:rPr>
        <w:t xml:space="preserve"> 1982</w:t>
      </w:r>
      <w:proofErr w:type="gramStart"/>
      <w:r w:rsidRPr="00156600">
        <w:rPr>
          <w:sz w:val="24"/>
          <w:szCs w:val="24"/>
        </w:rPr>
        <w:t>;32</w:t>
      </w:r>
      <w:proofErr w:type="gramEnd"/>
      <w:r w:rsidRPr="00156600">
        <w:rPr>
          <w:sz w:val="24"/>
          <w:szCs w:val="24"/>
        </w:rPr>
        <w:t>(8):871-6. doi:10.1212/WNL.32.8.871.</w:t>
      </w:r>
      <w:bookmarkEnd w:id="103"/>
    </w:p>
    <w:p w:rsidR="00053E38" w:rsidRPr="00156600" w:rsidRDefault="00A15715" w:rsidP="00156600">
      <w:pPr>
        <w:spacing w:after="80" w:line="240" w:lineRule="auto"/>
        <w:ind w:left="360" w:hanging="360"/>
        <w:jc w:val="both"/>
        <w:rPr>
          <w:sz w:val="24"/>
          <w:szCs w:val="24"/>
        </w:rPr>
      </w:pPr>
      <w:bookmarkStart w:id="104" w:name="TLTK_40"/>
      <w:r w:rsidRPr="00156600">
        <w:rPr>
          <w:sz w:val="24"/>
          <w:szCs w:val="24"/>
        </w:rPr>
        <w:t xml:space="preserve">40. O'Donnell MJ, Chin SL, Rangarajan S, Xavier D, Liu L, Zhang H, et al. Global and regional effects of potentially modifiable risk factors associated with acute stroke in 32 countries (INTERSTROKE): a case-control study. </w:t>
      </w:r>
      <w:proofErr w:type="gramStart"/>
      <w:r w:rsidRPr="00156600">
        <w:rPr>
          <w:sz w:val="24"/>
          <w:szCs w:val="24"/>
        </w:rPr>
        <w:t>Lancet.</w:t>
      </w:r>
      <w:proofErr w:type="gramEnd"/>
      <w:r w:rsidRPr="00156600">
        <w:rPr>
          <w:sz w:val="24"/>
          <w:szCs w:val="24"/>
        </w:rPr>
        <w:t xml:space="preserve"> 2016</w:t>
      </w:r>
      <w:proofErr w:type="gramStart"/>
      <w:r w:rsidRPr="00156600">
        <w:rPr>
          <w:sz w:val="24"/>
          <w:szCs w:val="24"/>
        </w:rPr>
        <w:t>;388</w:t>
      </w:r>
      <w:proofErr w:type="gramEnd"/>
      <w:r w:rsidRPr="00156600">
        <w:rPr>
          <w:sz w:val="24"/>
          <w:szCs w:val="24"/>
        </w:rPr>
        <w:t xml:space="preserve">(10046):761-75. </w:t>
      </w:r>
      <w:proofErr w:type="gramStart"/>
      <w:r w:rsidRPr="00156600">
        <w:rPr>
          <w:sz w:val="24"/>
          <w:szCs w:val="24"/>
        </w:rPr>
        <w:t>doi:</w:t>
      </w:r>
      <w:proofErr w:type="gramEnd"/>
      <w:r w:rsidRPr="00156600">
        <w:rPr>
          <w:sz w:val="24"/>
          <w:szCs w:val="24"/>
        </w:rPr>
        <w:t>10.1016/S0140-6736(16)30506-2.</w:t>
      </w:r>
      <w:bookmarkEnd w:id="104"/>
    </w:p>
    <w:p w:rsidR="00053E38" w:rsidRPr="00156600" w:rsidRDefault="00A15715" w:rsidP="00156600">
      <w:pPr>
        <w:spacing w:after="80" w:line="240" w:lineRule="auto"/>
        <w:ind w:left="360" w:hanging="360"/>
        <w:jc w:val="both"/>
        <w:rPr>
          <w:sz w:val="24"/>
          <w:szCs w:val="24"/>
        </w:rPr>
      </w:pPr>
      <w:bookmarkStart w:id="105" w:name="TLTK_41"/>
      <w:r w:rsidRPr="00156600">
        <w:rPr>
          <w:sz w:val="24"/>
          <w:szCs w:val="24"/>
        </w:rPr>
        <w:t xml:space="preserve">41. Bushnell C, Kernan WN, Sharrief AZ, Chaturvedi S, Cole JW, Cornwell WK 3rd, et al. 2024 guideline for the primary prevention of stroke: a guideline from the American Heart Association/American Stroke Association. </w:t>
      </w:r>
      <w:proofErr w:type="gramStart"/>
      <w:r w:rsidRPr="00156600">
        <w:rPr>
          <w:sz w:val="24"/>
          <w:szCs w:val="24"/>
        </w:rPr>
        <w:t>Stroke.</w:t>
      </w:r>
      <w:proofErr w:type="gramEnd"/>
      <w:r w:rsidRPr="00156600">
        <w:rPr>
          <w:sz w:val="24"/>
          <w:szCs w:val="24"/>
        </w:rPr>
        <w:t xml:space="preserve"> 2024</w:t>
      </w:r>
      <w:proofErr w:type="gramStart"/>
      <w:r w:rsidRPr="00156600">
        <w:rPr>
          <w:sz w:val="24"/>
          <w:szCs w:val="24"/>
        </w:rPr>
        <w:t>;55</w:t>
      </w:r>
      <w:proofErr w:type="gramEnd"/>
      <w:r w:rsidRPr="00156600">
        <w:rPr>
          <w:sz w:val="24"/>
          <w:szCs w:val="24"/>
        </w:rPr>
        <w:t>(12):e344-e424. doi:10.1161/STR.0000000000000475.</w:t>
      </w:r>
      <w:bookmarkEnd w:id="105"/>
    </w:p>
    <w:p w:rsidR="00053E38" w:rsidRPr="00156600" w:rsidRDefault="00A15715" w:rsidP="00156600">
      <w:pPr>
        <w:spacing w:after="80" w:line="240" w:lineRule="auto"/>
        <w:ind w:left="360" w:hanging="360"/>
        <w:jc w:val="both"/>
        <w:rPr>
          <w:sz w:val="24"/>
          <w:szCs w:val="24"/>
        </w:rPr>
      </w:pPr>
      <w:bookmarkStart w:id="106" w:name="TLTK_42"/>
      <w:r w:rsidRPr="00156600">
        <w:rPr>
          <w:sz w:val="24"/>
          <w:szCs w:val="24"/>
        </w:rPr>
        <w:t xml:space="preserve">42. US Preventive Services Task Force; Krist AH, Davidson KW, Mangione CM, Barry MJ, Cabana M, Caughey AB, et al. Screening for asymptomatic carotid artery stenosis: US Preventive Services Task Force recommendation statement. </w:t>
      </w:r>
      <w:proofErr w:type="gramStart"/>
      <w:r w:rsidRPr="00156600">
        <w:rPr>
          <w:sz w:val="24"/>
          <w:szCs w:val="24"/>
        </w:rPr>
        <w:t>JAMA.</w:t>
      </w:r>
      <w:proofErr w:type="gramEnd"/>
      <w:r w:rsidRPr="00156600">
        <w:rPr>
          <w:sz w:val="24"/>
          <w:szCs w:val="24"/>
        </w:rPr>
        <w:t xml:space="preserve"> 2021</w:t>
      </w:r>
      <w:proofErr w:type="gramStart"/>
      <w:r w:rsidRPr="00156600">
        <w:rPr>
          <w:sz w:val="24"/>
          <w:szCs w:val="24"/>
        </w:rPr>
        <w:t>;325</w:t>
      </w:r>
      <w:proofErr w:type="gramEnd"/>
      <w:r w:rsidRPr="00156600">
        <w:rPr>
          <w:sz w:val="24"/>
          <w:szCs w:val="24"/>
        </w:rPr>
        <w:t>(5):476-81. doi:10.1001/jama.2020.26988.</w:t>
      </w:r>
      <w:bookmarkEnd w:id="106"/>
    </w:p>
    <w:p w:rsidR="00053E38" w:rsidRPr="00156600" w:rsidRDefault="00A15715" w:rsidP="00156600">
      <w:pPr>
        <w:spacing w:after="80" w:line="240" w:lineRule="auto"/>
        <w:ind w:left="360" w:hanging="360"/>
        <w:jc w:val="both"/>
        <w:rPr>
          <w:sz w:val="24"/>
          <w:szCs w:val="24"/>
        </w:rPr>
      </w:pPr>
      <w:bookmarkStart w:id="107" w:name="TLTK_43"/>
      <w:r w:rsidRPr="00156600">
        <w:rPr>
          <w:sz w:val="24"/>
          <w:szCs w:val="24"/>
        </w:rPr>
        <w:t xml:space="preserve">43. SPRINT Research Group; Wright JT Jr, Williamson JD, Whelton PK, Snyder JK, Sink KM, Rocco MV, et al. </w:t>
      </w:r>
      <w:proofErr w:type="gramStart"/>
      <w:r w:rsidRPr="00156600">
        <w:rPr>
          <w:sz w:val="24"/>
          <w:szCs w:val="24"/>
        </w:rPr>
        <w:t>A randomized trial of intensive versus standard blood-pressure control.</w:t>
      </w:r>
      <w:proofErr w:type="gramEnd"/>
      <w:r w:rsidRPr="00156600">
        <w:rPr>
          <w:sz w:val="24"/>
          <w:szCs w:val="24"/>
        </w:rPr>
        <w:t xml:space="preserve"> N Engl J Med. 2015</w:t>
      </w:r>
      <w:proofErr w:type="gramStart"/>
      <w:r w:rsidRPr="00156600">
        <w:rPr>
          <w:sz w:val="24"/>
          <w:szCs w:val="24"/>
        </w:rPr>
        <w:t>;373</w:t>
      </w:r>
      <w:proofErr w:type="gramEnd"/>
      <w:r w:rsidRPr="00156600">
        <w:rPr>
          <w:sz w:val="24"/>
          <w:szCs w:val="24"/>
        </w:rPr>
        <w:t xml:space="preserve">(22):2103-16. </w:t>
      </w:r>
      <w:proofErr w:type="gramStart"/>
      <w:r w:rsidRPr="00156600">
        <w:rPr>
          <w:sz w:val="24"/>
          <w:szCs w:val="24"/>
        </w:rPr>
        <w:t>doi:</w:t>
      </w:r>
      <w:proofErr w:type="gramEnd"/>
      <w:r w:rsidRPr="00156600">
        <w:rPr>
          <w:sz w:val="24"/>
          <w:szCs w:val="24"/>
        </w:rPr>
        <w:t>10.1056/NEJMoa1511939.</w:t>
      </w:r>
      <w:bookmarkEnd w:id="107"/>
    </w:p>
    <w:p w:rsidR="00053E38" w:rsidRPr="00156600" w:rsidRDefault="00A15715" w:rsidP="00156600">
      <w:pPr>
        <w:spacing w:after="80" w:line="240" w:lineRule="auto"/>
        <w:ind w:left="360" w:hanging="360"/>
        <w:jc w:val="both"/>
        <w:rPr>
          <w:sz w:val="24"/>
          <w:szCs w:val="24"/>
        </w:rPr>
      </w:pPr>
      <w:bookmarkStart w:id="108" w:name="TLTK_44"/>
      <w:r w:rsidRPr="00156600">
        <w:rPr>
          <w:sz w:val="24"/>
          <w:szCs w:val="24"/>
        </w:rPr>
        <w:t>44. Beckett NS, Peters R, Fletcher AE, Staessen JA, Liu L, Dumitrascu D, et al. Treatment of hypertension in patients 80 years of age or older. N Engl J Med. 2008</w:t>
      </w:r>
      <w:proofErr w:type="gramStart"/>
      <w:r w:rsidRPr="00156600">
        <w:rPr>
          <w:sz w:val="24"/>
          <w:szCs w:val="24"/>
        </w:rPr>
        <w:t>;358</w:t>
      </w:r>
      <w:proofErr w:type="gramEnd"/>
      <w:r w:rsidRPr="00156600">
        <w:rPr>
          <w:sz w:val="24"/>
          <w:szCs w:val="24"/>
        </w:rPr>
        <w:t xml:space="preserve">(18):1887-98. </w:t>
      </w:r>
      <w:proofErr w:type="gramStart"/>
      <w:r w:rsidRPr="00156600">
        <w:rPr>
          <w:sz w:val="24"/>
          <w:szCs w:val="24"/>
        </w:rPr>
        <w:t>doi:</w:t>
      </w:r>
      <w:proofErr w:type="gramEnd"/>
      <w:r w:rsidRPr="00156600">
        <w:rPr>
          <w:sz w:val="24"/>
          <w:szCs w:val="24"/>
        </w:rPr>
        <w:t>10.1056/NEJMoa0801369.</w:t>
      </w:r>
      <w:bookmarkEnd w:id="108"/>
    </w:p>
    <w:p w:rsidR="00053E38" w:rsidRPr="00156600" w:rsidRDefault="00A15715" w:rsidP="00156600">
      <w:pPr>
        <w:spacing w:after="80" w:line="240" w:lineRule="auto"/>
        <w:ind w:left="360" w:hanging="360"/>
        <w:jc w:val="both"/>
        <w:rPr>
          <w:sz w:val="24"/>
          <w:szCs w:val="24"/>
        </w:rPr>
      </w:pPr>
      <w:bookmarkStart w:id="109" w:name="TLTK_45"/>
      <w:r w:rsidRPr="00156600">
        <w:rPr>
          <w:sz w:val="24"/>
          <w:szCs w:val="24"/>
        </w:rPr>
        <w:t>45. Estruch R, Ros E, Salas-Salvadó J, Covas MI, Corella D, Arós F, et al. Primary prevention of cardiovascular disease with a Mediterranean diet supplemented with extra-virgin olive oil or nuts. N Engl J Med. 2018</w:t>
      </w:r>
      <w:proofErr w:type="gramStart"/>
      <w:r w:rsidRPr="00156600">
        <w:rPr>
          <w:sz w:val="24"/>
          <w:szCs w:val="24"/>
        </w:rPr>
        <w:t>;378</w:t>
      </w:r>
      <w:proofErr w:type="gramEnd"/>
      <w:r w:rsidRPr="00156600">
        <w:rPr>
          <w:sz w:val="24"/>
          <w:szCs w:val="24"/>
        </w:rPr>
        <w:t xml:space="preserve">(25):e34. </w:t>
      </w:r>
      <w:proofErr w:type="gramStart"/>
      <w:r w:rsidRPr="00156600">
        <w:rPr>
          <w:sz w:val="24"/>
          <w:szCs w:val="24"/>
        </w:rPr>
        <w:t>doi:</w:t>
      </w:r>
      <w:proofErr w:type="gramEnd"/>
      <w:r w:rsidRPr="00156600">
        <w:rPr>
          <w:sz w:val="24"/>
          <w:szCs w:val="24"/>
        </w:rPr>
        <w:t>10.1056/NEJMoa1800389.</w:t>
      </w:r>
      <w:bookmarkEnd w:id="109"/>
    </w:p>
    <w:p w:rsidR="00053E38" w:rsidRPr="00156600" w:rsidRDefault="00A15715" w:rsidP="00156600">
      <w:pPr>
        <w:spacing w:after="80" w:line="240" w:lineRule="auto"/>
        <w:ind w:left="360" w:hanging="360"/>
        <w:jc w:val="both"/>
        <w:rPr>
          <w:sz w:val="24"/>
          <w:szCs w:val="24"/>
        </w:rPr>
      </w:pPr>
      <w:bookmarkStart w:id="110" w:name="TLTK_46"/>
      <w:r w:rsidRPr="00156600">
        <w:rPr>
          <w:sz w:val="24"/>
          <w:szCs w:val="24"/>
        </w:rPr>
        <w:t>46. McNeil JJ, Wolfe R, Woods RL, Tonkin AM, Donnan GA, Nelson MR, et al. Effect of aspirin on cardiovascular events and bleeding in the healthy elderly. N Engl J Med. 2018</w:t>
      </w:r>
      <w:proofErr w:type="gramStart"/>
      <w:r w:rsidRPr="00156600">
        <w:rPr>
          <w:sz w:val="24"/>
          <w:szCs w:val="24"/>
        </w:rPr>
        <w:t>;379</w:t>
      </w:r>
      <w:proofErr w:type="gramEnd"/>
      <w:r w:rsidRPr="00156600">
        <w:rPr>
          <w:sz w:val="24"/>
          <w:szCs w:val="24"/>
        </w:rPr>
        <w:t xml:space="preserve">(16):1509-18. </w:t>
      </w:r>
      <w:proofErr w:type="gramStart"/>
      <w:r w:rsidRPr="00156600">
        <w:rPr>
          <w:sz w:val="24"/>
          <w:szCs w:val="24"/>
        </w:rPr>
        <w:t>doi:</w:t>
      </w:r>
      <w:proofErr w:type="gramEnd"/>
      <w:r w:rsidRPr="00156600">
        <w:rPr>
          <w:sz w:val="24"/>
          <w:szCs w:val="24"/>
        </w:rPr>
        <w:t>10.1056/NEJMoa1805819.</w:t>
      </w:r>
      <w:bookmarkEnd w:id="110"/>
    </w:p>
    <w:p w:rsidR="00053E38" w:rsidRPr="00156600" w:rsidRDefault="00A15715" w:rsidP="00156600">
      <w:pPr>
        <w:spacing w:after="80" w:line="240" w:lineRule="auto"/>
        <w:ind w:left="360" w:hanging="360"/>
        <w:jc w:val="both"/>
        <w:rPr>
          <w:sz w:val="24"/>
          <w:szCs w:val="24"/>
        </w:rPr>
      </w:pPr>
      <w:bookmarkStart w:id="111" w:name="TLTK_47"/>
      <w:r w:rsidRPr="00156600">
        <w:rPr>
          <w:sz w:val="24"/>
          <w:szCs w:val="24"/>
        </w:rPr>
        <w:t xml:space="preserve">47. Gaziano JM, Brotons C, Coppolecchia R, Cricelli C, Darius H, Gorelick PB, et al. Use of aspirin to reduce risk of initial vascular events in patients at moderate risk of cardiovascular disease (ARRIVE): a randomised, double-blind, placebo-controlled trial. </w:t>
      </w:r>
      <w:proofErr w:type="gramStart"/>
      <w:r w:rsidRPr="00156600">
        <w:rPr>
          <w:sz w:val="24"/>
          <w:szCs w:val="24"/>
        </w:rPr>
        <w:t>Lancet.</w:t>
      </w:r>
      <w:proofErr w:type="gramEnd"/>
      <w:r w:rsidRPr="00156600">
        <w:rPr>
          <w:sz w:val="24"/>
          <w:szCs w:val="24"/>
        </w:rPr>
        <w:t xml:space="preserve"> 2018</w:t>
      </w:r>
      <w:proofErr w:type="gramStart"/>
      <w:r w:rsidRPr="00156600">
        <w:rPr>
          <w:sz w:val="24"/>
          <w:szCs w:val="24"/>
        </w:rPr>
        <w:t>;392</w:t>
      </w:r>
      <w:proofErr w:type="gramEnd"/>
      <w:r w:rsidRPr="00156600">
        <w:rPr>
          <w:sz w:val="24"/>
          <w:szCs w:val="24"/>
        </w:rPr>
        <w:t xml:space="preserve">(10152):1036-46. </w:t>
      </w:r>
      <w:proofErr w:type="gramStart"/>
      <w:r w:rsidRPr="00156600">
        <w:rPr>
          <w:sz w:val="24"/>
          <w:szCs w:val="24"/>
        </w:rPr>
        <w:t>doi:</w:t>
      </w:r>
      <w:proofErr w:type="gramEnd"/>
      <w:r w:rsidRPr="00156600">
        <w:rPr>
          <w:sz w:val="24"/>
          <w:szCs w:val="24"/>
        </w:rPr>
        <w:t>10.1016/S0140-6736(18)31924-X.</w:t>
      </w:r>
      <w:bookmarkEnd w:id="111"/>
    </w:p>
    <w:p w:rsidR="00053E38" w:rsidRPr="00156600" w:rsidRDefault="00A15715" w:rsidP="00156600">
      <w:pPr>
        <w:spacing w:after="80" w:line="240" w:lineRule="auto"/>
        <w:ind w:left="360" w:hanging="360"/>
        <w:jc w:val="both"/>
        <w:rPr>
          <w:sz w:val="24"/>
          <w:szCs w:val="24"/>
        </w:rPr>
      </w:pPr>
      <w:bookmarkStart w:id="112" w:name="TLTK_48"/>
      <w:r w:rsidRPr="00156600">
        <w:rPr>
          <w:sz w:val="24"/>
          <w:szCs w:val="24"/>
        </w:rPr>
        <w:t xml:space="preserve">48. ASCEND Study Collaborative Group. </w:t>
      </w:r>
      <w:proofErr w:type="gramStart"/>
      <w:r w:rsidRPr="00156600">
        <w:rPr>
          <w:sz w:val="24"/>
          <w:szCs w:val="24"/>
        </w:rPr>
        <w:t>Effects of aspirin for primary prevention in persons with diabetes mellitus.</w:t>
      </w:r>
      <w:proofErr w:type="gramEnd"/>
      <w:r w:rsidRPr="00156600">
        <w:rPr>
          <w:sz w:val="24"/>
          <w:szCs w:val="24"/>
        </w:rPr>
        <w:t xml:space="preserve"> N Engl J Med. 2018</w:t>
      </w:r>
      <w:proofErr w:type="gramStart"/>
      <w:r w:rsidRPr="00156600">
        <w:rPr>
          <w:sz w:val="24"/>
          <w:szCs w:val="24"/>
        </w:rPr>
        <w:t>;379</w:t>
      </w:r>
      <w:proofErr w:type="gramEnd"/>
      <w:r w:rsidRPr="00156600">
        <w:rPr>
          <w:sz w:val="24"/>
          <w:szCs w:val="24"/>
        </w:rPr>
        <w:t xml:space="preserve">(16):1529-39. </w:t>
      </w:r>
      <w:proofErr w:type="gramStart"/>
      <w:r w:rsidRPr="00156600">
        <w:rPr>
          <w:sz w:val="24"/>
          <w:szCs w:val="24"/>
        </w:rPr>
        <w:t>doi:</w:t>
      </w:r>
      <w:proofErr w:type="gramEnd"/>
      <w:r w:rsidRPr="00156600">
        <w:rPr>
          <w:sz w:val="24"/>
          <w:szCs w:val="24"/>
        </w:rPr>
        <w:t>10.1056/NEJMoa1804988.</w:t>
      </w:r>
      <w:bookmarkEnd w:id="112"/>
    </w:p>
    <w:p w:rsidR="00053E38" w:rsidRPr="00156600" w:rsidRDefault="00A15715" w:rsidP="00156600">
      <w:pPr>
        <w:spacing w:after="80" w:line="240" w:lineRule="auto"/>
        <w:ind w:left="360" w:hanging="360"/>
        <w:jc w:val="both"/>
        <w:rPr>
          <w:sz w:val="24"/>
          <w:szCs w:val="24"/>
        </w:rPr>
      </w:pPr>
      <w:bookmarkStart w:id="113" w:name="TLTK_49"/>
      <w:r w:rsidRPr="00156600">
        <w:rPr>
          <w:sz w:val="24"/>
          <w:szCs w:val="24"/>
        </w:rPr>
        <w:t xml:space="preserve">49. US Preventive Services Task Force; Davidson KW, Barry MJ, Mangione CM, Cabana M, Chelmow D, Coker TR, et al. Aspirin use to prevent cardiovascular disease: US Preventive Services Task Force recommendation statement. </w:t>
      </w:r>
      <w:proofErr w:type="gramStart"/>
      <w:r w:rsidRPr="00156600">
        <w:rPr>
          <w:sz w:val="24"/>
          <w:szCs w:val="24"/>
        </w:rPr>
        <w:t>JAMA.</w:t>
      </w:r>
      <w:proofErr w:type="gramEnd"/>
      <w:r w:rsidRPr="00156600">
        <w:rPr>
          <w:sz w:val="24"/>
          <w:szCs w:val="24"/>
        </w:rPr>
        <w:t xml:space="preserve"> 2022</w:t>
      </w:r>
      <w:proofErr w:type="gramStart"/>
      <w:r w:rsidRPr="00156600">
        <w:rPr>
          <w:sz w:val="24"/>
          <w:szCs w:val="24"/>
        </w:rPr>
        <w:t>;327</w:t>
      </w:r>
      <w:proofErr w:type="gramEnd"/>
      <w:r w:rsidRPr="00156600">
        <w:rPr>
          <w:sz w:val="24"/>
          <w:szCs w:val="24"/>
        </w:rPr>
        <w:t>(16):1577-84. doi:10.1001/jama.2022.4983.</w:t>
      </w:r>
      <w:bookmarkEnd w:id="113"/>
    </w:p>
    <w:p w:rsidR="00053E38" w:rsidRPr="00156600" w:rsidRDefault="00A15715" w:rsidP="00156600">
      <w:pPr>
        <w:spacing w:after="80" w:line="240" w:lineRule="auto"/>
        <w:ind w:left="360" w:hanging="360"/>
        <w:jc w:val="both"/>
        <w:rPr>
          <w:sz w:val="24"/>
          <w:szCs w:val="24"/>
        </w:rPr>
      </w:pPr>
      <w:bookmarkStart w:id="114" w:name="TLTK_50"/>
      <w:r w:rsidRPr="00156600">
        <w:rPr>
          <w:sz w:val="24"/>
          <w:szCs w:val="24"/>
        </w:rPr>
        <w:t>50. Yusuf S, Bosch J, Dagenais G, Zhu J, Xavier D, Liu L, et al. Cholesterol lowering in intermediate-risk persons without cardiovascular disease. N Engl J Med. 2016</w:t>
      </w:r>
      <w:proofErr w:type="gramStart"/>
      <w:r w:rsidRPr="00156600">
        <w:rPr>
          <w:sz w:val="24"/>
          <w:szCs w:val="24"/>
        </w:rPr>
        <w:t>;374</w:t>
      </w:r>
      <w:proofErr w:type="gramEnd"/>
      <w:r w:rsidRPr="00156600">
        <w:rPr>
          <w:sz w:val="24"/>
          <w:szCs w:val="24"/>
        </w:rPr>
        <w:t xml:space="preserve">(21):2021-31. </w:t>
      </w:r>
      <w:proofErr w:type="gramStart"/>
      <w:r w:rsidRPr="00156600">
        <w:rPr>
          <w:sz w:val="24"/>
          <w:szCs w:val="24"/>
        </w:rPr>
        <w:t>doi:</w:t>
      </w:r>
      <w:proofErr w:type="gramEnd"/>
      <w:r w:rsidRPr="00156600">
        <w:rPr>
          <w:sz w:val="24"/>
          <w:szCs w:val="24"/>
        </w:rPr>
        <w:t>10.1056/NEJMoa1600176.</w:t>
      </w:r>
      <w:bookmarkEnd w:id="114"/>
    </w:p>
    <w:p w:rsidR="00053E38" w:rsidRPr="00156600" w:rsidRDefault="00A15715" w:rsidP="00156600">
      <w:pPr>
        <w:spacing w:after="80" w:line="240" w:lineRule="auto"/>
        <w:ind w:left="360" w:hanging="360"/>
        <w:jc w:val="both"/>
        <w:rPr>
          <w:sz w:val="24"/>
          <w:szCs w:val="24"/>
        </w:rPr>
      </w:pPr>
      <w:bookmarkStart w:id="115" w:name="TLTK_51"/>
      <w:r w:rsidRPr="00156600">
        <w:rPr>
          <w:sz w:val="24"/>
          <w:szCs w:val="24"/>
        </w:rPr>
        <w:t xml:space="preserve">51. Wechsler PM, Parikh NS, Heier LA, Ruiz E, Fink ME, Navi BB, et al. Evaluation of transient ischemic attack and minor stroke: a rapid outpatient model for the COVID-19 pandemic and beyond. </w:t>
      </w:r>
      <w:proofErr w:type="gramStart"/>
      <w:r w:rsidRPr="00156600">
        <w:rPr>
          <w:sz w:val="24"/>
          <w:szCs w:val="24"/>
        </w:rPr>
        <w:t>Neurohospitalist.</w:t>
      </w:r>
      <w:proofErr w:type="gramEnd"/>
      <w:r w:rsidRPr="00156600">
        <w:rPr>
          <w:sz w:val="24"/>
          <w:szCs w:val="24"/>
        </w:rPr>
        <w:t xml:space="preserve"> 2022</w:t>
      </w:r>
      <w:proofErr w:type="gramStart"/>
      <w:r w:rsidRPr="00156600">
        <w:rPr>
          <w:sz w:val="24"/>
          <w:szCs w:val="24"/>
        </w:rPr>
        <w:t>;12</w:t>
      </w:r>
      <w:proofErr w:type="gramEnd"/>
      <w:r w:rsidRPr="00156600">
        <w:rPr>
          <w:sz w:val="24"/>
          <w:szCs w:val="24"/>
        </w:rPr>
        <w:t xml:space="preserve">(1):38-47. </w:t>
      </w:r>
      <w:proofErr w:type="gramStart"/>
      <w:r w:rsidRPr="00156600">
        <w:rPr>
          <w:sz w:val="24"/>
          <w:szCs w:val="24"/>
        </w:rPr>
        <w:t>doi:</w:t>
      </w:r>
      <w:proofErr w:type="gramEnd"/>
      <w:r w:rsidRPr="00156600">
        <w:rPr>
          <w:sz w:val="24"/>
          <w:szCs w:val="24"/>
        </w:rPr>
        <w:t>10.1177/19418744211000508.</w:t>
      </w:r>
      <w:bookmarkEnd w:id="115"/>
    </w:p>
    <w:p w:rsidR="00053E38" w:rsidRPr="00156600" w:rsidRDefault="00A15715" w:rsidP="00156600">
      <w:pPr>
        <w:spacing w:after="80" w:line="240" w:lineRule="auto"/>
        <w:ind w:left="360" w:hanging="360"/>
        <w:jc w:val="both"/>
        <w:rPr>
          <w:sz w:val="24"/>
          <w:szCs w:val="24"/>
        </w:rPr>
      </w:pPr>
      <w:bookmarkStart w:id="116" w:name="TLTK_52"/>
      <w:r w:rsidRPr="00156600">
        <w:rPr>
          <w:sz w:val="24"/>
          <w:szCs w:val="24"/>
        </w:rPr>
        <w:lastRenderedPageBreak/>
        <w:t>52. Johnston SC, Amarenco P, Albers GW, Denison H, Easton JD, Evans SR, et al. Ticagrelor versus aspirin in acute stroke or transient ischemic attack. N Engl J Med. 2016</w:t>
      </w:r>
      <w:proofErr w:type="gramStart"/>
      <w:r w:rsidRPr="00156600">
        <w:rPr>
          <w:sz w:val="24"/>
          <w:szCs w:val="24"/>
        </w:rPr>
        <w:t>;375</w:t>
      </w:r>
      <w:proofErr w:type="gramEnd"/>
      <w:r w:rsidRPr="00156600">
        <w:rPr>
          <w:sz w:val="24"/>
          <w:szCs w:val="24"/>
        </w:rPr>
        <w:t xml:space="preserve">(1):35-43. </w:t>
      </w:r>
      <w:proofErr w:type="gramStart"/>
      <w:r w:rsidRPr="00156600">
        <w:rPr>
          <w:sz w:val="24"/>
          <w:szCs w:val="24"/>
        </w:rPr>
        <w:t>doi:</w:t>
      </w:r>
      <w:proofErr w:type="gramEnd"/>
      <w:r w:rsidRPr="00156600">
        <w:rPr>
          <w:sz w:val="24"/>
          <w:szCs w:val="24"/>
        </w:rPr>
        <w:t>10.1056/NEJMoa1603060.</w:t>
      </w:r>
      <w:bookmarkEnd w:id="116"/>
    </w:p>
    <w:p w:rsidR="00053E38" w:rsidRPr="00156600" w:rsidRDefault="00A15715" w:rsidP="00156600">
      <w:pPr>
        <w:spacing w:after="80" w:line="240" w:lineRule="auto"/>
        <w:ind w:left="360" w:hanging="360"/>
        <w:jc w:val="both"/>
        <w:rPr>
          <w:sz w:val="24"/>
          <w:szCs w:val="24"/>
        </w:rPr>
      </w:pPr>
      <w:bookmarkStart w:id="117" w:name="TLTK_53"/>
      <w:r w:rsidRPr="00156600">
        <w:rPr>
          <w:sz w:val="24"/>
          <w:szCs w:val="24"/>
        </w:rPr>
        <w:t>53. Gao Y, Chen W, Pan Y, Jing J, Wang C, Johnston SC, et al. Dual antiplatelet treatment up to 72 hours after ischemic stroke. N Engl J Med. 2023</w:t>
      </w:r>
      <w:proofErr w:type="gramStart"/>
      <w:r w:rsidRPr="00156600">
        <w:rPr>
          <w:sz w:val="24"/>
          <w:szCs w:val="24"/>
        </w:rPr>
        <w:t>;389</w:t>
      </w:r>
      <w:proofErr w:type="gramEnd"/>
      <w:r w:rsidRPr="00156600">
        <w:rPr>
          <w:sz w:val="24"/>
          <w:szCs w:val="24"/>
        </w:rPr>
        <w:t xml:space="preserve">(26):2413-24. </w:t>
      </w:r>
      <w:proofErr w:type="gramStart"/>
      <w:r w:rsidRPr="00156600">
        <w:rPr>
          <w:sz w:val="24"/>
          <w:szCs w:val="24"/>
        </w:rPr>
        <w:t>doi:</w:t>
      </w:r>
      <w:proofErr w:type="gramEnd"/>
      <w:r w:rsidRPr="00156600">
        <w:rPr>
          <w:sz w:val="24"/>
          <w:szCs w:val="24"/>
        </w:rPr>
        <w:t>10.1056/NEJMoa2309137.</w:t>
      </w:r>
      <w:bookmarkEnd w:id="117"/>
    </w:p>
    <w:p w:rsidR="00053E38" w:rsidRPr="00156600" w:rsidRDefault="00A15715" w:rsidP="00156600">
      <w:pPr>
        <w:spacing w:after="80" w:line="240" w:lineRule="auto"/>
        <w:ind w:left="360" w:hanging="360"/>
        <w:jc w:val="both"/>
        <w:rPr>
          <w:sz w:val="24"/>
          <w:szCs w:val="24"/>
        </w:rPr>
      </w:pPr>
      <w:bookmarkStart w:id="118" w:name="TLTK_54"/>
      <w:r w:rsidRPr="00156600">
        <w:rPr>
          <w:sz w:val="24"/>
          <w:szCs w:val="24"/>
        </w:rPr>
        <w:t xml:space="preserve">54. Powers WJ, Rabinstein AA, Ackerson T, Adeoye OM, Bambakidis NC, </w:t>
      </w:r>
      <w:proofErr w:type="gramStart"/>
      <w:r w:rsidRPr="00156600">
        <w:rPr>
          <w:sz w:val="24"/>
          <w:szCs w:val="24"/>
        </w:rPr>
        <w:t>Becker</w:t>
      </w:r>
      <w:proofErr w:type="gramEnd"/>
      <w:r w:rsidRPr="00156600">
        <w:rPr>
          <w:sz w:val="24"/>
          <w:szCs w:val="24"/>
        </w:rPr>
        <w:t xml:space="preserve"> K, et al. Guidelines for the early management of patients with acute ischemic stroke: 2019 update to the 2018 guidelines for the early management of acute ischemic stroke: a guideline for healthcare professionals from the American Heart Association/American Stroke Association. </w:t>
      </w:r>
      <w:proofErr w:type="gramStart"/>
      <w:r w:rsidRPr="00156600">
        <w:rPr>
          <w:sz w:val="24"/>
          <w:szCs w:val="24"/>
        </w:rPr>
        <w:t>Stroke.</w:t>
      </w:r>
      <w:proofErr w:type="gramEnd"/>
      <w:r w:rsidRPr="00156600">
        <w:rPr>
          <w:sz w:val="24"/>
          <w:szCs w:val="24"/>
        </w:rPr>
        <w:t xml:space="preserve"> 2019</w:t>
      </w:r>
      <w:proofErr w:type="gramStart"/>
      <w:r w:rsidRPr="00156600">
        <w:rPr>
          <w:sz w:val="24"/>
          <w:szCs w:val="24"/>
        </w:rPr>
        <w:t>;50</w:t>
      </w:r>
      <w:proofErr w:type="gramEnd"/>
      <w:r w:rsidRPr="00156600">
        <w:rPr>
          <w:sz w:val="24"/>
          <w:szCs w:val="24"/>
        </w:rPr>
        <w:t>(12):e344-e418. doi:10.1161/STR.0000000000000211.</w:t>
      </w:r>
      <w:bookmarkEnd w:id="118"/>
    </w:p>
    <w:p w:rsidR="00053E38" w:rsidRPr="00156600" w:rsidRDefault="00A15715" w:rsidP="00156600">
      <w:pPr>
        <w:spacing w:after="80" w:line="240" w:lineRule="auto"/>
        <w:ind w:left="360" w:hanging="360"/>
        <w:jc w:val="both"/>
        <w:rPr>
          <w:sz w:val="24"/>
          <w:szCs w:val="24"/>
        </w:rPr>
      </w:pPr>
      <w:bookmarkStart w:id="119" w:name="TLTK_55"/>
      <w:r w:rsidRPr="00156600">
        <w:rPr>
          <w:sz w:val="24"/>
          <w:szCs w:val="24"/>
        </w:rPr>
        <w:t xml:space="preserve">55. Rothwell PM, Giles MF, Flossmann E, Lovelock CE, Redgrave JN, Warlow CP, et al. A simple score (ABCD) to identify individuals at high early risk of stroke after transient ischaemic attack. </w:t>
      </w:r>
      <w:proofErr w:type="gramStart"/>
      <w:r w:rsidRPr="00156600">
        <w:rPr>
          <w:sz w:val="24"/>
          <w:szCs w:val="24"/>
        </w:rPr>
        <w:t>Lancet.</w:t>
      </w:r>
      <w:proofErr w:type="gramEnd"/>
      <w:r w:rsidRPr="00156600">
        <w:rPr>
          <w:sz w:val="24"/>
          <w:szCs w:val="24"/>
        </w:rPr>
        <w:t xml:space="preserve"> 2005</w:t>
      </w:r>
      <w:proofErr w:type="gramStart"/>
      <w:r w:rsidRPr="00156600">
        <w:rPr>
          <w:sz w:val="24"/>
          <w:szCs w:val="24"/>
        </w:rPr>
        <w:t>;366</w:t>
      </w:r>
      <w:proofErr w:type="gramEnd"/>
      <w:r w:rsidRPr="00156600">
        <w:rPr>
          <w:sz w:val="24"/>
          <w:szCs w:val="24"/>
        </w:rPr>
        <w:t xml:space="preserve">(9479):29-36. </w:t>
      </w:r>
      <w:proofErr w:type="gramStart"/>
      <w:r w:rsidRPr="00156600">
        <w:rPr>
          <w:sz w:val="24"/>
          <w:szCs w:val="24"/>
        </w:rPr>
        <w:t>doi:</w:t>
      </w:r>
      <w:proofErr w:type="gramEnd"/>
      <w:r w:rsidRPr="00156600">
        <w:rPr>
          <w:sz w:val="24"/>
          <w:szCs w:val="24"/>
        </w:rPr>
        <w:t>10.1016/S0140-6736(05)66702-5.</w:t>
      </w:r>
      <w:bookmarkEnd w:id="119"/>
    </w:p>
    <w:p w:rsidR="00053E38" w:rsidRPr="00156600" w:rsidRDefault="00A15715" w:rsidP="00156600">
      <w:pPr>
        <w:spacing w:after="80" w:line="240" w:lineRule="auto"/>
        <w:ind w:left="360" w:hanging="360"/>
        <w:jc w:val="both"/>
        <w:rPr>
          <w:sz w:val="24"/>
          <w:szCs w:val="24"/>
        </w:rPr>
      </w:pPr>
      <w:bookmarkStart w:id="120" w:name="TLTK_56"/>
      <w:r w:rsidRPr="00156600">
        <w:rPr>
          <w:sz w:val="24"/>
          <w:szCs w:val="24"/>
        </w:rPr>
        <w:t xml:space="preserve">56. Sehatzadeh S. Is transient ischemic attack a medical emergency? </w:t>
      </w:r>
      <w:proofErr w:type="gramStart"/>
      <w:r w:rsidRPr="00156600">
        <w:rPr>
          <w:sz w:val="24"/>
          <w:szCs w:val="24"/>
        </w:rPr>
        <w:t>An evidence-based analysis.</w:t>
      </w:r>
      <w:proofErr w:type="gramEnd"/>
      <w:r w:rsidRPr="00156600">
        <w:rPr>
          <w:sz w:val="24"/>
          <w:szCs w:val="24"/>
        </w:rPr>
        <w:t xml:space="preserve"> Ont Health Technol Assess Ser. 2015</w:t>
      </w:r>
      <w:proofErr w:type="gramStart"/>
      <w:r w:rsidRPr="00156600">
        <w:rPr>
          <w:sz w:val="24"/>
          <w:szCs w:val="24"/>
        </w:rPr>
        <w:t>;15</w:t>
      </w:r>
      <w:proofErr w:type="gramEnd"/>
      <w:r w:rsidRPr="00156600">
        <w:rPr>
          <w:sz w:val="24"/>
          <w:szCs w:val="24"/>
        </w:rPr>
        <w:t>(3):1-45.</w:t>
      </w:r>
      <w:bookmarkEnd w:id="120"/>
    </w:p>
    <w:p w:rsidR="00053E38" w:rsidRPr="00156600" w:rsidRDefault="00A15715" w:rsidP="00156600">
      <w:pPr>
        <w:spacing w:after="80" w:line="240" w:lineRule="auto"/>
        <w:ind w:left="360" w:hanging="360"/>
        <w:jc w:val="both"/>
        <w:rPr>
          <w:sz w:val="24"/>
          <w:szCs w:val="24"/>
        </w:rPr>
      </w:pPr>
      <w:bookmarkStart w:id="121" w:name="TLTK_57"/>
      <w:r w:rsidRPr="00156600">
        <w:rPr>
          <w:sz w:val="24"/>
          <w:szCs w:val="24"/>
        </w:rPr>
        <w:t xml:space="preserve">57. Tsivgoulis G, Stamboulis E, Sharma VK, Heliopoulos I, Voumvourakis K, Teoh HL, et al. Multicenter external validation of the ABCD2 score in triaging TIA patients. </w:t>
      </w:r>
      <w:proofErr w:type="gramStart"/>
      <w:r w:rsidRPr="00156600">
        <w:rPr>
          <w:sz w:val="24"/>
          <w:szCs w:val="24"/>
        </w:rPr>
        <w:t>Neurology.</w:t>
      </w:r>
      <w:proofErr w:type="gramEnd"/>
      <w:r w:rsidRPr="00156600">
        <w:rPr>
          <w:sz w:val="24"/>
          <w:szCs w:val="24"/>
        </w:rPr>
        <w:t xml:space="preserve"> 2010</w:t>
      </w:r>
      <w:proofErr w:type="gramStart"/>
      <w:r w:rsidRPr="00156600">
        <w:rPr>
          <w:sz w:val="24"/>
          <w:szCs w:val="24"/>
        </w:rPr>
        <w:t>;74</w:t>
      </w:r>
      <w:proofErr w:type="gramEnd"/>
      <w:r w:rsidRPr="00156600">
        <w:rPr>
          <w:sz w:val="24"/>
          <w:szCs w:val="24"/>
        </w:rPr>
        <w:t>(17):1351-7. doi:10.1212/WNL.0b013e3181dad63e.</w:t>
      </w:r>
      <w:bookmarkEnd w:id="121"/>
    </w:p>
    <w:p w:rsidR="00053E38" w:rsidRPr="00156600" w:rsidRDefault="00A15715" w:rsidP="00156600">
      <w:pPr>
        <w:spacing w:after="80" w:line="240" w:lineRule="auto"/>
        <w:ind w:left="360" w:hanging="360"/>
        <w:jc w:val="both"/>
        <w:rPr>
          <w:sz w:val="24"/>
          <w:szCs w:val="24"/>
        </w:rPr>
      </w:pPr>
      <w:bookmarkStart w:id="122" w:name="TLTK_58"/>
      <w:r w:rsidRPr="00156600">
        <w:rPr>
          <w:sz w:val="24"/>
          <w:szCs w:val="24"/>
        </w:rPr>
        <w:t xml:space="preserve">58. Perry JJ, Sivilotti MLA, Émond M, Stiell IG, Stotts G, Lee J, et al. Prospective validation of Canadian TIA Score and comparison with ABCD2 and ABCD2i for subsequent stroke risk after transient ischaemic attack: multicentre prospective cohort study. </w:t>
      </w:r>
      <w:proofErr w:type="gramStart"/>
      <w:r w:rsidRPr="00156600">
        <w:rPr>
          <w:sz w:val="24"/>
          <w:szCs w:val="24"/>
        </w:rPr>
        <w:t>BMJ.</w:t>
      </w:r>
      <w:proofErr w:type="gramEnd"/>
      <w:r w:rsidRPr="00156600">
        <w:rPr>
          <w:sz w:val="24"/>
          <w:szCs w:val="24"/>
        </w:rPr>
        <w:t xml:space="preserve"> 2021</w:t>
      </w:r>
      <w:proofErr w:type="gramStart"/>
      <w:r w:rsidRPr="00156600">
        <w:rPr>
          <w:sz w:val="24"/>
          <w:szCs w:val="24"/>
        </w:rPr>
        <w:t>;372:n49</w:t>
      </w:r>
      <w:proofErr w:type="gramEnd"/>
      <w:r w:rsidRPr="00156600">
        <w:rPr>
          <w:sz w:val="24"/>
          <w:szCs w:val="24"/>
        </w:rPr>
        <w:t>. doi:10.1136/bmj.n49.</w:t>
      </w:r>
      <w:bookmarkEnd w:id="122"/>
    </w:p>
    <w:p w:rsidR="00053E38" w:rsidRPr="00156600" w:rsidRDefault="00A15715" w:rsidP="00156600">
      <w:pPr>
        <w:spacing w:after="80" w:line="240" w:lineRule="auto"/>
        <w:ind w:left="360" w:hanging="360"/>
        <w:jc w:val="both"/>
        <w:rPr>
          <w:sz w:val="24"/>
          <w:szCs w:val="24"/>
        </w:rPr>
      </w:pPr>
      <w:bookmarkStart w:id="123" w:name="TLTK_59"/>
      <w:r w:rsidRPr="00156600">
        <w:rPr>
          <w:sz w:val="24"/>
          <w:szCs w:val="24"/>
        </w:rPr>
        <w:t xml:space="preserve">59. Khatri P, Kleindorfer DO, Devlin T, Sawyer RN Jr, Starr M, Mejilla J, et al. Effect of alteplase vs aspirin on functional outcome for patients with acute ischemic stroke and minor nondisabling neurologic deficits: the PRISMS randomized clinical trial. </w:t>
      </w:r>
      <w:proofErr w:type="gramStart"/>
      <w:r w:rsidRPr="00156600">
        <w:rPr>
          <w:sz w:val="24"/>
          <w:szCs w:val="24"/>
        </w:rPr>
        <w:t>JAMA.</w:t>
      </w:r>
      <w:proofErr w:type="gramEnd"/>
      <w:r w:rsidRPr="00156600">
        <w:rPr>
          <w:sz w:val="24"/>
          <w:szCs w:val="24"/>
        </w:rPr>
        <w:t xml:space="preserve"> 2018</w:t>
      </w:r>
      <w:proofErr w:type="gramStart"/>
      <w:r w:rsidRPr="00156600">
        <w:rPr>
          <w:sz w:val="24"/>
          <w:szCs w:val="24"/>
        </w:rPr>
        <w:t>;320</w:t>
      </w:r>
      <w:proofErr w:type="gramEnd"/>
      <w:r w:rsidRPr="00156600">
        <w:rPr>
          <w:sz w:val="24"/>
          <w:szCs w:val="24"/>
        </w:rPr>
        <w:t>(2):156-66. doi:10.1001/jama.2018.8496.</w:t>
      </w:r>
      <w:bookmarkEnd w:id="123"/>
    </w:p>
    <w:p w:rsidR="00053E38" w:rsidRPr="00156600" w:rsidRDefault="00A15715" w:rsidP="00156600">
      <w:pPr>
        <w:spacing w:after="80" w:line="240" w:lineRule="auto"/>
        <w:ind w:left="360" w:hanging="360"/>
        <w:jc w:val="both"/>
        <w:rPr>
          <w:sz w:val="24"/>
          <w:szCs w:val="24"/>
        </w:rPr>
      </w:pPr>
      <w:bookmarkStart w:id="124" w:name="TLTK_60"/>
      <w:r w:rsidRPr="00156600">
        <w:rPr>
          <w:sz w:val="24"/>
          <w:szCs w:val="24"/>
        </w:rPr>
        <w:t xml:space="preserve">60. Coutts SB, Ankolekar S, Appireddy R, Arenillas JF, Assis Z, Bailey P, et al. Tenecteplase versus standard of care for minor ischaemic stroke with proven occlusion (TEMPO-2): a randomised, open label, phase 3 superiority trial. </w:t>
      </w:r>
      <w:proofErr w:type="gramStart"/>
      <w:r w:rsidRPr="00156600">
        <w:rPr>
          <w:sz w:val="24"/>
          <w:szCs w:val="24"/>
        </w:rPr>
        <w:t>Lancet.</w:t>
      </w:r>
      <w:proofErr w:type="gramEnd"/>
      <w:r w:rsidRPr="00156600">
        <w:rPr>
          <w:sz w:val="24"/>
          <w:szCs w:val="24"/>
        </w:rPr>
        <w:t xml:space="preserve"> 2024</w:t>
      </w:r>
      <w:proofErr w:type="gramStart"/>
      <w:r w:rsidRPr="00156600">
        <w:rPr>
          <w:sz w:val="24"/>
          <w:szCs w:val="24"/>
        </w:rPr>
        <w:t>;403</w:t>
      </w:r>
      <w:proofErr w:type="gramEnd"/>
      <w:r w:rsidRPr="00156600">
        <w:rPr>
          <w:sz w:val="24"/>
          <w:szCs w:val="24"/>
        </w:rPr>
        <w:t xml:space="preserve">(10444):2597-605. </w:t>
      </w:r>
      <w:proofErr w:type="gramStart"/>
      <w:r w:rsidRPr="00156600">
        <w:rPr>
          <w:sz w:val="24"/>
          <w:szCs w:val="24"/>
        </w:rPr>
        <w:t>doi:</w:t>
      </w:r>
      <w:proofErr w:type="gramEnd"/>
      <w:r w:rsidRPr="00156600">
        <w:rPr>
          <w:sz w:val="24"/>
          <w:szCs w:val="24"/>
        </w:rPr>
        <w:t>10.1016/S0140-6736(24)00921-8.</w:t>
      </w:r>
      <w:bookmarkEnd w:id="124"/>
    </w:p>
    <w:p w:rsidR="00053E38" w:rsidRPr="00156600" w:rsidRDefault="00A15715" w:rsidP="00156600">
      <w:pPr>
        <w:spacing w:after="80" w:line="240" w:lineRule="auto"/>
        <w:ind w:left="360" w:hanging="360"/>
        <w:jc w:val="both"/>
        <w:rPr>
          <w:sz w:val="24"/>
          <w:szCs w:val="24"/>
        </w:rPr>
      </w:pPr>
      <w:bookmarkStart w:id="125" w:name="TLTK_61"/>
      <w:r w:rsidRPr="00156600">
        <w:rPr>
          <w:sz w:val="24"/>
          <w:szCs w:val="24"/>
        </w:rPr>
        <w:t>61. Wintermark M, Sanelli PC, Albers GW, Bello JA, Derdeyn CP, Hetts SW, et al. Imaging recommendations for acute stroke and transient ischemic attack patients. J Am Coll Radiol. 2013</w:t>
      </w:r>
      <w:proofErr w:type="gramStart"/>
      <w:r w:rsidRPr="00156600">
        <w:rPr>
          <w:sz w:val="24"/>
          <w:szCs w:val="24"/>
        </w:rPr>
        <w:t>;10</w:t>
      </w:r>
      <w:proofErr w:type="gramEnd"/>
      <w:r w:rsidRPr="00156600">
        <w:rPr>
          <w:sz w:val="24"/>
          <w:szCs w:val="24"/>
        </w:rPr>
        <w:t>(11):828-32. doi:10.1016/j.jacr.2013.06.019.</w:t>
      </w:r>
      <w:bookmarkEnd w:id="125"/>
    </w:p>
    <w:p w:rsidR="00053E38" w:rsidRPr="00156600" w:rsidRDefault="00A15715" w:rsidP="00156600">
      <w:pPr>
        <w:spacing w:after="80" w:line="240" w:lineRule="auto"/>
        <w:ind w:left="360" w:hanging="360"/>
        <w:jc w:val="both"/>
        <w:rPr>
          <w:sz w:val="24"/>
          <w:szCs w:val="24"/>
        </w:rPr>
      </w:pPr>
      <w:bookmarkStart w:id="126" w:name="TLTK_62"/>
      <w:r w:rsidRPr="00156600">
        <w:rPr>
          <w:sz w:val="24"/>
          <w:szCs w:val="24"/>
        </w:rPr>
        <w:t xml:space="preserve">62. Brazzelli M, Sandercock PA, Chappell FM, Celani MG, Righetti E, Arestis N, et al. Magnetic resonance imaging versus computed tomography for detection of acute vascular lesions in patients presenting with stroke symptoms. Cochrane Database Syst Rev. </w:t>
      </w:r>
      <w:proofErr w:type="gramStart"/>
      <w:r w:rsidRPr="00156600">
        <w:rPr>
          <w:sz w:val="24"/>
          <w:szCs w:val="24"/>
        </w:rPr>
        <w:t>2009;</w:t>
      </w:r>
      <w:proofErr w:type="gramEnd"/>
      <w:r w:rsidRPr="00156600">
        <w:rPr>
          <w:sz w:val="24"/>
          <w:szCs w:val="24"/>
        </w:rPr>
        <w:t>(4):CD007424. doi:10.1002/14651858.CD007424.pub2.</w:t>
      </w:r>
      <w:bookmarkEnd w:id="126"/>
    </w:p>
    <w:p w:rsidR="00053E38" w:rsidRPr="00156600" w:rsidRDefault="00A15715" w:rsidP="00156600">
      <w:pPr>
        <w:spacing w:after="80" w:line="240" w:lineRule="auto"/>
        <w:ind w:left="360" w:hanging="360"/>
        <w:jc w:val="both"/>
        <w:rPr>
          <w:sz w:val="24"/>
          <w:szCs w:val="24"/>
        </w:rPr>
      </w:pPr>
      <w:bookmarkStart w:id="127" w:name="TLTK_63"/>
      <w:r w:rsidRPr="00156600">
        <w:rPr>
          <w:sz w:val="24"/>
          <w:szCs w:val="24"/>
        </w:rPr>
        <w:t>63. Sorensen AG, Ay H. Transient ischemic attack: definition, diagnosis, and risk stratification. Neuroimaging Clin N Am. 2011</w:t>
      </w:r>
      <w:proofErr w:type="gramStart"/>
      <w:r w:rsidRPr="00156600">
        <w:rPr>
          <w:sz w:val="24"/>
          <w:szCs w:val="24"/>
        </w:rPr>
        <w:t>;21</w:t>
      </w:r>
      <w:proofErr w:type="gramEnd"/>
      <w:r w:rsidRPr="00156600">
        <w:rPr>
          <w:sz w:val="24"/>
          <w:szCs w:val="24"/>
        </w:rPr>
        <w:t>(2):303-13. doi:10.1016/j.nic.2011.01.013.</w:t>
      </w:r>
      <w:bookmarkEnd w:id="127"/>
    </w:p>
    <w:p w:rsidR="00053E38" w:rsidRPr="00156600" w:rsidRDefault="00A15715" w:rsidP="00156600">
      <w:pPr>
        <w:spacing w:after="80" w:line="240" w:lineRule="auto"/>
        <w:ind w:left="360" w:hanging="360"/>
        <w:jc w:val="both"/>
        <w:rPr>
          <w:sz w:val="24"/>
          <w:szCs w:val="24"/>
        </w:rPr>
      </w:pPr>
      <w:bookmarkStart w:id="128" w:name="TLTK_64"/>
      <w:r w:rsidRPr="00156600">
        <w:rPr>
          <w:sz w:val="24"/>
          <w:szCs w:val="24"/>
        </w:rPr>
        <w:t>64. Adla T, Adlova R. Multimodality imaging of carotid stenosis. Int J Angiol. 2015</w:t>
      </w:r>
      <w:proofErr w:type="gramStart"/>
      <w:r w:rsidRPr="00156600">
        <w:rPr>
          <w:sz w:val="24"/>
          <w:szCs w:val="24"/>
        </w:rPr>
        <w:t>;24</w:t>
      </w:r>
      <w:proofErr w:type="gramEnd"/>
      <w:r w:rsidRPr="00156600">
        <w:rPr>
          <w:sz w:val="24"/>
          <w:szCs w:val="24"/>
        </w:rPr>
        <w:t xml:space="preserve">(3):179-84. </w:t>
      </w:r>
      <w:proofErr w:type="gramStart"/>
      <w:r w:rsidRPr="00156600">
        <w:rPr>
          <w:sz w:val="24"/>
          <w:szCs w:val="24"/>
        </w:rPr>
        <w:t>doi:</w:t>
      </w:r>
      <w:proofErr w:type="gramEnd"/>
      <w:r w:rsidRPr="00156600">
        <w:rPr>
          <w:sz w:val="24"/>
          <w:szCs w:val="24"/>
        </w:rPr>
        <w:t>10.1055/s-0035-1556056.</w:t>
      </w:r>
      <w:bookmarkEnd w:id="128"/>
    </w:p>
    <w:p w:rsidR="00053E38" w:rsidRPr="00156600" w:rsidRDefault="00A15715" w:rsidP="00156600">
      <w:pPr>
        <w:spacing w:after="80" w:line="240" w:lineRule="auto"/>
        <w:ind w:left="360" w:hanging="360"/>
        <w:jc w:val="both"/>
        <w:rPr>
          <w:sz w:val="24"/>
          <w:szCs w:val="24"/>
        </w:rPr>
      </w:pPr>
      <w:bookmarkStart w:id="129" w:name="TLTK_65"/>
      <w:r w:rsidRPr="00156600">
        <w:rPr>
          <w:sz w:val="24"/>
          <w:szCs w:val="24"/>
        </w:rPr>
        <w:lastRenderedPageBreak/>
        <w:t xml:space="preserve">65. Menon BK, d'Esterre CD, Qazi EM, Almekhlafi M, Hahn L, Demchuk AM, et al. Multiphase CT angiography: a new tool for the imaging triage of patients with acute ischemic stroke. </w:t>
      </w:r>
      <w:proofErr w:type="gramStart"/>
      <w:r w:rsidRPr="00156600">
        <w:rPr>
          <w:sz w:val="24"/>
          <w:szCs w:val="24"/>
        </w:rPr>
        <w:t>Radiology.</w:t>
      </w:r>
      <w:proofErr w:type="gramEnd"/>
      <w:r w:rsidRPr="00156600">
        <w:rPr>
          <w:sz w:val="24"/>
          <w:szCs w:val="24"/>
        </w:rPr>
        <w:t xml:space="preserve"> 2015</w:t>
      </w:r>
      <w:proofErr w:type="gramStart"/>
      <w:r w:rsidRPr="00156600">
        <w:rPr>
          <w:sz w:val="24"/>
          <w:szCs w:val="24"/>
        </w:rPr>
        <w:t>;275</w:t>
      </w:r>
      <w:proofErr w:type="gramEnd"/>
      <w:r w:rsidRPr="00156600">
        <w:rPr>
          <w:sz w:val="24"/>
          <w:szCs w:val="24"/>
        </w:rPr>
        <w:t>(2):510-20. doi:10.1148/radiol.15142256.</w:t>
      </w:r>
      <w:bookmarkEnd w:id="129"/>
    </w:p>
    <w:p w:rsidR="00053E38" w:rsidRPr="00156600" w:rsidRDefault="00A15715" w:rsidP="00156600">
      <w:pPr>
        <w:spacing w:after="80" w:line="240" w:lineRule="auto"/>
        <w:ind w:left="360" w:hanging="360"/>
        <w:jc w:val="both"/>
        <w:rPr>
          <w:sz w:val="24"/>
          <w:szCs w:val="24"/>
        </w:rPr>
      </w:pPr>
      <w:bookmarkStart w:id="130" w:name="TLTK_66"/>
      <w:r w:rsidRPr="00156600">
        <w:rPr>
          <w:sz w:val="24"/>
          <w:szCs w:val="24"/>
        </w:rPr>
        <w:t>66. Sanna T, Diener HC, Passman RS, Di Lazzaro V, Bernstein RA, Morillo CA, et al. Cryptogenic stroke and underlying atrial fibrillation. N Engl J Med. 2014</w:t>
      </w:r>
      <w:proofErr w:type="gramStart"/>
      <w:r w:rsidRPr="00156600">
        <w:rPr>
          <w:sz w:val="24"/>
          <w:szCs w:val="24"/>
        </w:rPr>
        <w:t>;370</w:t>
      </w:r>
      <w:proofErr w:type="gramEnd"/>
      <w:r w:rsidRPr="00156600">
        <w:rPr>
          <w:sz w:val="24"/>
          <w:szCs w:val="24"/>
        </w:rPr>
        <w:t xml:space="preserve">(26):2478-86. </w:t>
      </w:r>
      <w:proofErr w:type="gramStart"/>
      <w:r w:rsidRPr="00156600">
        <w:rPr>
          <w:sz w:val="24"/>
          <w:szCs w:val="24"/>
        </w:rPr>
        <w:t>doi:</w:t>
      </w:r>
      <w:proofErr w:type="gramEnd"/>
      <w:r w:rsidRPr="00156600">
        <w:rPr>
          <w:sz w:val="24"/>
          <w:szCs w:val="24"/>
        </w:rPr>
        <w:t>10.1056/NEJMoa1313600.</w:t>
      </w:r>
      <w:bookmarkEnd w:id="130"/>
    </w:p>
    <w:p w:rsidR="00053E38" w:rsidRPr="00156600" w:rsidRDefault="00A15715" w:rsidP="00156600">
      <w:pPr>
        <w:spacing w:after="80" w:line="240" w:lineRule="auto"/>
        <w:ind w:left="360" w:hanging="360"/>
        <w:jc w:val="both"/>
        <w:rPr>
          <w:sz w:val="24"/>
          <w:szCs w:val="24"/>
        </w:rPr>
      </w:pPr>
      <w:bookmarkStart w:id="131" w:name="TLTK_67"/>
      <w:r w:rsidRPr="00156600">
        <w:rPr>
          <w:sz w:val="24"/>
          <w:szCs w:val="24"/>
        </w:rPr>
        <w:t>67. Gladstone DJ, Spring M, Dorian P, Panzov V, Thorpe KE, Hall J, et al. Atrial fibrillation in patients with cryptogenic stroke. N Engl J Med. 2014</w:t>
      </w:r>
      <w:proofErr w:type="gramStart"/>
      <w:r w:rsidRPr="00156600">
        <w:rPr>
          <w:sz w:val="24"/>
          <w:szCs w:val="24"/>
        </w:rPr>
        <w:t>;370</w:t>
      </w:r>
      <w:proofErr w:type="gramEnd"/>
      <w:r w:rsidRPr="00156600">
        <w:rPr>
          <w:sz w:val="24"/>
          <w:szCs w:val="24"/>
        </w:rPr>
        <w:t xml:space="preserve">(26):2467-77. </w:t>
      </w:r>
      <w:proofErr w:type="gramStart"/>
      <w:r w:rsidRPr="00156600">
        <w:rPr>
          <w:sz w:val="24"/>
          <w:szCs w:val="24"/>
        </w:rPr>
        <w:t>doi:</w:t>
      </w:r>
      <w:proofErr w:type="gramEnd"/>
      <w:r w:rsidRPr="00156600">
        <w:rPr>
          <w:sz w:val="24"/>
          <w:szCs w:val="24"/>
        </w:rPr>
        <w:t>10.1056/NEJMoa1311376.</w:t>
      </w:r>
      <w:bookmarkEnd w:id="131"/>
    </w:p>
    <w:p w:rsidR="00053E38" w:rsidRPr="00156600" w:rsidRDefault="00A15715" w:rsidP="00156600">
      <w:pPr>
        <w:spacing w:after="80" w:line="240" w:lineRule="auto"/>
        <w:ind w:left="360" w:hanging="360"/>
        <w:jc w:val="both"/>
        <w:rPr>
          <w:sz w:val="24"/>
          <w:szCs w:val="24"/>
        </w:rPr>
      </w:pPr>
      <w:bookmarkStart w:id="132" w:name="TLTK_68"/>
      <w:r w:rsidRPr="00156600">
        <w:rPr>
          <w:sz w:val="24"/>
          <w:szCs w:val="24"/>
        </w:rPr>
        <w:t xml:space="preserve">68. Bernstein RA, Kamel H, Granger CB, Piccini JP, Sethi PP, Katz JM, et al. Effect of long-term continuous cardiac monitoring vs usual care on detection of atrial fibrillation in patients with stroke attributed to large- or small-vessel disease: the STROKE-AF randomized clinical trial. </w:t>
      </w:r>
      <w:proofErr w:type="gramStart"/>
      <w:r w:rsidRPr="00156600">
        <w:rPr>
          <w:sz w:val="24"/>
          <w:szCs w:val="24"/>
        </w:rPr>
        <w:t>JAMA.</w:t>
      </w:r>
      <w:proofErr w:type="gramEnd"/>
      <w:r w:rsidRPr="00156600">
        <w:rPr>
          <w:sz w:val="24"/>
          <w:szCs w:val="24"/>
        </w:rPr>
        <w:t xml:space="preserve"> 2021</w:t>
      </w:r>
      <w:proofErr w:type="gramStart"/>
      <w:r w:rsidRPr="00156600">
        <w:rPr>
          <w:sz w:val="24"/>
          <w:szCs w:val="24"/>
        </w:rPr>
        <w:t>;325</w:t>
      </w:r>
      <w:proofErr w:type="gramEnd"/>
      <w:r w:rsidRPr="00156600">
        <w:rPr>
          <w:sz w:val="24"/>
          <w:szCs w:val="24"/>
        </w:rPr>
        <w:t>(21):2169-77. doi:10.1001/jama.2021.6470.</w:t>
      </w:r>
      <w:bookmarkEnd w:id="132"/>
    </w:p>
    <w:p w:rsidR="00053E38" w:rsidRPr="00156600" w:rsidRDefault="00A15715" w:rsidP="00156600">
      <w:pPr>
        <w:spacing w:after="80" w:line="240" w:lineRule="auto"/>
        <w:ind w:left="360" w:hanging="360"/>
        <w:jc w:val="both"/>
        <w:rPr>
          <w:sz w:val="24"/>
          <w:szCs w:val="24"/>
        </w:rPr>
      </w:pPr>
      <w:bookmarkStart w:id="133" w:name="TLTK_69"/>
      <w:r w:rsidRPr="00156600">
        <w:rPr>
          <w:sz w:val="24"/>
          <w:szCs w:val="24"/>
        </w:rPr>
        <w:t xml:space="preserve">69. Mariani JA, Weerasooriya R, van den Brink O, Mohamed U, Gould PA, Pathak RK, et al. Miniaturized implantable cardiac monitor with a long sensing vector (BIOMONITOR III): insertion procedure assessment, sensing performance, and home monitoring transmission success. </w:t>
      </w:r>
      <w:proofErr w:type="gramStart"/>
      <w:r w:rsidRPr="00156600">
        <w:rPr>
          <w:sz w:val="24"/>
          <w:szCs w:val="24"/>
        </w:rPr>
        <w:t>J Electrocardiol.</w:t>
      </w:r>
      <w:proofErr w:type="gramEnd"/>
      <w:r w:rsidRPr="00156600">
        <w:rPr>
          <w:sz w:val="24"/>
          <w:szCs w:val="24"/>
        </w:rPr>
        <w:t xml:space="preserve"> 2020</w:t>
      </w:r>
      <w:proofErr w:type="gramStart"/>
      <w:r w:rsidRPr="00156600">
        <w:rPr>
          <w:sz w:val="24"/>
          <w:szCs w:val="24"/>
        </w:rPr>
        <w:t>;60:118</w:t>
      </w:r>
      <w:proofErr w:type="gramEnd"/>
      <w:r w:rsidRPr="00156600">
        <w:rPr>
          <w:sz w:val="24"/>
          <w:szCs w:val="24"/>
        </w:rPr>
        <w:t>-25. doi:10.1016/j.jelectrocard.2020.04.004.</w:t>
      </w:r>
      <w:bookmarkEnd w:id="133"/>
    </w:p>
    <w:p w:rsidR="00053E38" w:rsidRPr="00156600" w:rsidRDefault="00A15715" w:rsidP="00156600">
      <w:pPr>
        <w:spacing w:after="80" w:line="240" w:lineRule="auto"/>
        <w:ind w:left="360" w:hanging="360"/>
        <w:jc w:val="both"/>
        <w:rPr>
          <w:sz w:val="24"/>
          <w:szCs w:val="24"/>
        </w:rPr>
      </w:pPr>
      <w:bookmarkStart w:id="134" w:name="TLTK_70"/>
      <w:r w:rsidRPr="00156600">
        <w:rPr>
          <w:sz w:val="24"/>
          <w:szCs w:val="24"/>
        </w:rPr>
        <w:t>70. Caso V, Turc G, Abdul-Rahim AH, Castro P, Hussain S, Lal A, et al. European Stroke Organisation (ESO) guidelines on the diagnosis and management of patent foramen ovale (PFO) after stroke. Eur Stroke J. 2024</w:t>
      </w:r>
      <w:proofErr w:type="gramStart"/>
      <w:r w:rsidRPr="00156600">
        <w:rPr>
          <w:sz w:val="24"/>
          <w:szCs w:val="24"/>
        </w:rPr>
        <w:t>;9</w:t>
      </w:r>
      <w:proofErr w:type="gramEnd"/>
      <w:r w:rsidRPr="00156600">
        <w:rPr>
          <w:sz w:val="24"/>
          <w:szCs w:val="24"/>
        </w:rPr>
        <w:t xml:space="preserve">(4):800-34. </w:t>
      </w:r>
      <w:proofErr w:type="gramStart"/>
      <w:r w:rsidRPr="00156600">
        <w:rPr>
          <w:sz w:val="24"/>
          <w:szCs w:val="24"/>
        </w:rPr>
        <w:t>doi:</w:t>
      </w:r>
      <w:proofErr w:type="gramEnd"/>
      <w:r w:rsidRPr="00156600">
        <w:rPr>
          <w:sz w:val="24"/>
          <w:szCs w:val="24"/>
        </w:rPr>
        <w:t>10.1177/23969873241247978.</w:t>
      </w:r>
      <w:bookmarkEnd w:id="134"/>
    </w:p>
    <w:p w:rsidR="00053E38" w:rsidRPr="00156600" w:rsidRDefault="00A15715" w:rsidP="00156600">
      <w:pPr>
        <w:spacing w:after="80" w:line="240" w:lineRule="auto"/>
        <w:ind w:left="360" w:hanging="360"/>
        <w:jc w:val="both"/>
        <w:rPr>
          <w:sz w:val="24"/>
          <w:szCs w:val="24"/>
        </w:rPr>
      </w:pPr>
      <w:bookmarkStart w:id="135" w:name="TLTK_71"/>
      <w:r w:rsidRPr="00156600">
        <w:rPr>
          <w:sz w:val="24"/>
          <w:szCs w:val="24"/>
        </w:rPr>
        <w:t xml:space="preserve">71. Ay H, Furie KL, Singhal A, Smith WS, Sorensen AG, Koroshetz WJ. </w:t>
      </w:r>
      <w:proofErr w:type="gramStart"/>
      <w:r w:rsidRPr="00156600">
        <w:rPr>
          <w:sz w:val="24"/>
          <w:szCs w:val="24"/>
        </w:rPr>
        <w:t>An evidence-based causative classification system for acute ischemic stroke.</w:t>
      </w:r>
      <w:proofErr w:type="gramEnd"/>
      <w:r w:rsidRPr="00156600">
        <w:rPr>
          <w:sz w:val="24"/>
          <w:szCs w:val="24"/>
        </w:rPr>
        <w:t xml:space="preserve"> Ann Neurol. 2005</w:t>
      </w:r>
      <w:proofErr w:type="gramStart"/>
      <w:r w:rsidRPr="00156600">
        <w:rPr>
          <w:sz w:val="24"/>
          <w:szCs w:val="24"/>
        </w:rPr>
        <w:t>;58</w:t>
      </w:r>
      <w:proofErr w:type="gramEnd"/>
      <w:r w:rsidRPr="00156600">
        <w:rPr>
          <w:sz w:val="24"/>
          <w:szCs w:val="24"/>
        </w:rPr>
        <w:t>(5):688-97. doi:10.1002/ana.20617.</w:t>
      </w:r>
      <w:bookmarkEnd w:id="135"/>
    </w:p>
    <w:p w:rsidR="00053E38" w:rsidRPr="00156600" w:rsidRDefault="00A15715" w:rsidP="00156600">
      <w:pPr>
        <w:spacing w:after="80" w:line="240" w:lineRule="auto"/>
        <w:ind w:left="360" w:hanging="360"/>
        <w:jc w:val="both"/>
        <w:rPr>
          <w:sz w:val="24"/>
          <w:szCs w:val="24"/>
        </w:rPr>
      </w:pPr>
      <w:bookmarkStart w:id="136" w:name="TLTK_72"/>
      <w:r w:rsidRPr="00156600">
        <w:rPr>
          <w:sz w:val="24"/>
          <w:szCs w:val="24"/>
        </w:rPr>
        <w:t>72. Chimowitz MI, Lynn MJ, Derdeyn CP, Turan TN, Fiorella D, Lane BF, et al. Stenting versus aggressive medical therapy for intracranial arterial stenosis. N Engl J Med. 2011</w:t>
      </w:r>
      <w:proofErr w:type="gramStart"/>
      <w:r w:rsidRPr="00156600">
        <w:rPr>
          <w:sz w:val="24"/>
          <w:szCs w:val="24"/>
        </w:rPr>
        <w:t>;365</w:t>
      </w:r>
      <w:proofErr w:type="gramEnd"/>
      <w:r w:rsidRPr="00156600">
        <w:rPr>
          <w:sz w:val="24"/>
          <w:szCs w:val="24"/>
        </w:rPr>
        <w:t xml:space="preserve">(11):993-1003. </w:t>
      </w:r>
      <w:proofErr w:type="gramStart"/>
      <w:r w:rsidRPr="00156600">
        <w:rPr>
          <w:sz w:val="24"/>
          <w:szCs w:val="24"/>
        </w:rPr>
        <w:t>doi:</w:t>
      </w:r>
      <w:proofErr w:type="gramEnd"/>
      <w:r w:rsidRPr="00156600">
        <w:rPr>
          <w:sz w:val="24"/>
          <w:szCs w:val="24"/>
        </w:rPr>
        <w:t>10.1056/NEJMoa1105335.</w:t>
      </w:r>
      <w:bookmarkEnd w:id="136"/>
    </w:p>
    <w:p w:rsidR="00053E38" w:rsidRPr="00156600" w:rsidRDefault="00A15715" w:rsidP="00156600">
      <w:pPr>
        <w:spacing w:after="80" w:line="240" w:lineRule="auto"/>
        <w:ind w:left="360" w:hanging="360"/>
        <w:jc w:val="both"/>
        <w:rPr>
          <w:sz w:val="24"/>
          <w:szCs w:val="24"/>
        </w:rPr>
      </w:pPr>
      <w:bookmarkStart w:id="137" w:name="TLTK_73"/>
      <w:r w:rsidRPr="00156600">
        <w:rPr>
          <w:sz w:val="24"/>
          <w:szCs w:val="24"/>
        </w:rPr>
        <w:t>73. Edlow JA, Carpenter CR, Akhter M, Khoujah D, Marcolini EG, Meurer WJ, et al. Guidelines for reasonable and appropriate care in the emergency department 3 (GRACE-3): acute dizziness and vertigo in the emergency department. Acad Emerg Med. 2023</w:t>
      </w:r>
      <w:proofErr w:type="gramStart"/>
      <w:r w:rsidRPr="00156600">
        <w:rPr>
          <w:sz w:val="24"/>
          <w:szCs w:val="24"/>
        </w:rPr>
        <w:t>;30</w:t>
      </w:r>
      <w:proofErr w:type="gramEnd"/>
      <w:r w:rsidRPr="00156600">
        <w:rPr>
          <w:sz w:val="24"/>
          <w:szCs w:val="24"/>
        </w:rPr>
        <w:t>(5):442-86. doi:10.1111/acem.14728.</w:t>
      </w:r>
      <w:bookmarkEnd w:id="137"/>
    </w:p>
    <w:p w:rsidR="00053E38" w:rsidRPr="00156600" w:rsidRDefault="00A15715" w:rsidP="00156600">
      <w:pPr>
        <w:spacing w:after="80" w:line="240" w:lineRule="auto"/>
        <w:ind w:left="360" w:hanging="360"/>
        <w:jc w:val="both"/>
        <w:rPr>
          <w:sz w:val="24"/>
          <w:szCs w:val="24"/>
        </w:rPr>
      </w:pPr>
      <w:bookmarkStart w:id="138" w:name="TLTK_74"/>
      <w:r w:rsidRPr="00156600">
        <w:rPr>
          <w:sz w:val="24"/>
          <w:szCs w:val="24"/>
        </w:rPr>
        <w:t xml:space="preserve">74. Glavan M, Liu J, Sampaio Silva G, Nguyen TN, Zhou J, </w:t>
      </w:r>
      <w:proofErr w:type="gramStart"/>
      <w:r w:rsidRPr="00156600">
        <w:rPr>
          <w:sz w:val="24"/>
          <w:szCs w:val="24"/>
        </w:rPr>
        <w:t>Sestan</w:t>
      </w:r>
      <w:proofErr w:type="gramEnd"/>
      <w:r w:rsidRPr="00156600">
        <w:rPr>
          <w:sz w:val="24"/>
          <w:szCs w:val="24"/>
        </w:rPr>
        <w:t xml:space="preserve"> N, et al. Endovascular thrombectomy for acute stroke: evolving eligibility criteria and adjunct therapies. Lancet Neurol. 2026</w:t>
      </w:r>
      <w:proofErr w:type="gramStart"/>
      <w:r w:rsidRPr="00156600">
        <w:rPr>
          <w:sz w:val="24"/>
          <w:szCs w:val="24"/>
        </w:rPr>
        <w:t>;25</w:t>
      </w:r>
      <w:proofErr w:type="gramEnd"/>
      <w:r w:rsidRPr="00156600">
        <w:rPr>
          <w:sz w:val="24"/>
          <w:szCs w:val="24"/>
        </w:rPr>
        <w:t xml:space="preserve">(1):61-76. </w:t>
      </w:r>
      <w:proofErr w:type="gramStart"/>
      <w:r w:rsidRPr="00156600">
        <w:rPr>
          <w:sz w:val="24"/>
          <w:szCs w:val="24"/>
        </w:rPr>
        <w:t>doi:</w:t>
      </w:r>
      <w:proofErr w:type="gramEnd"/>
      <w:r w:rsidRPr="00156600">
        <w:rPr>
          <w:sz w:val="24"/>
          <w:szCs w:val="24"/>
        </w:rPr>
        <w:t>10.1016/S1474-4422(25)00356-4.</w:t>
      </w:r>
      <w:bookmarkEnd w:id="138"/>
    </w:p>
    <w:p w:rsidR="00053E38" w:rsidRPr="00156600" w:rsidRDefault="00A15715" w:rsidP="00156600">
      <w:pPr>
        <w:spacing w:after="80" w:line="240" w:lineRule="auto"/>
        <w:ind w:left="360" w:hanging="360"/>
        <w:jc w:val="both"/>
        <w:rPr>
          <w:sz w:val="24"/>
          <w:szCs w:val="24"/>
        </w:rPr>
      </w:pPr>
      <w:bookmarkStart w:id="139" w:name="TLTK_75"/>
      <w:r w:rsidRPr="00156600">
        <w:rPr>
          <w:sz w:val="24"/>
          <w:szCs w:val="24"/>
        </w:rPr>
        <w:t xml:space="preserve">75. Shahjouei S, Li J, Koza E, Abedi V, Vafaei Sadr A, Chen Q, et al. Risk of subsequent stroke among patients receiving outpatient vs inpatient care for transient ischemic attack: a systematic review and meta-analysis. </w:t>
      </w:r>
      <w:proofErr w:type="gramStart"/>
      <w:r w:rsidRPr="00156600">
        <w:rPr>
          <w:sz w:val="24"/>
          <w:szCs w:val="24"/>
        </w:rPr>
        <w:t>JAMA Netw Open.</w:t>
      </w:r>
      <w:proofErr w:type="gramEnd"/>
      <w:r w:rsidRPr="00156600">
        <w:rPr>
          <w:sz w:val="24"/>
          <w:szCs w:val="24"/>
        </w:rPr>
        <w:t xml:space="preserve"> 2022</w:t>
      </w:r>
      <w:proofErr w:type="gramStart"/>
      <w:r w:rsidRPr="00156600">
        <w:rPr>
          <w:sz w:val="24"/>
          <w:szCs w:val="24"/>
        </w:rPr>
        <w:t>;5</w:t>
      </w:r>
      <w:proofErr w:type="gramEnd"/>
      <w:r w:rsidRPr="00156600">
        <w:rPr>
          <w:sz w:val="24"/>
          <w:szCs w:val="24"/>
        </w:rPr>
        <w:t>(1):e2136644. doi:10.1001/jamanetworkopen.2021.36644.</w:t>
      </w:r>
      <w:bookmarkEnd w:id="139"/>
    </w:p>
    <w:p w:rsidR="00053E38" w:rsidRPr="00156600" w:rsidRDefault="00A15715" w:rsidP="00156600">
      <w:pPr>
        <w:spacing w:after="80" w:line="240" w:lineRule="auto"/>
        <w:ind w:left="360" w:hanging="360"/>
        <w:jc w:val="both"/>
        <w:rPr>
          <w:sz w:val="24"/>
          <w:szCs w:val="24"/>
        </w:rPr>
      </w:pPr>
      <w:bookmarkStart w:id="140" w:name="TLTK_76"/>
      <w:r w:rsidRPr="00156600">
        <w:rPr>
          <w:sz w:val="24"/>
          <w:szCs w:val="24"/>
        </w:rPr>
        <w:t xml:space="preserve">76. Coull AJ, Lovett JK, Rothwell PM. Population based study of early risk of stroke after transient ischaemic attack or minor stroke: implications for public education and organisation of services. </w:t>
      </w:r>
      <w:proofErr w:type="gramStart"/>
      <w:r w:rsidRPr="00156600">
        <w:rPr>
          <w:sz w:val="24"/>
          <w:szCs w:val="24"/>
        </w:rPr>
        <w:t>BMJ.</w:t>
      </w:r>
      <w:proofErr w:type="gramEnd"/>
      <w:r w:rsidRPr="00156600">
        <w:rPr>
          <w:sz w:val="24"/>
          <w:szCs w:val="24"/>
        </w:rPr>
        <w:t xml:space="preserve"> 2004</w:t>
      </w:r>
      <w:proofErr w:type="gramStart"/>
      <w:r w:rsidRPr="00156600">
        <w:rPr>
          <w:sz w:val="24"/>
          <w:szCs w:val="24"/>
        </w:rPr>
        <w:t>;328</w:t>
      </w:r>
      <w:proofErr w:type="gramEnd"/>
      <w:r w:rsidRPr="00156600">
        <w:rPr>
          <w:sz w:val="24"/>
          <w:szCs w:val="24"/>
        </w:rPr>
        <w:t>(7435):326. doi:10.1136/bmj.37991.635266.44.</w:t>
      </w:r>
      <w:bookmarkEnd w:id="140"/>
    </w:p>
    <w:p w:rsidR="00053E38" w:rsidRPr="00156600" w:rsidRDefault="00A15715" w:rsidP="00156600">
      <w:pPr>
        <w:spacing w:after="80" w:line="240" w:lineRule="auto"/>
        <w:ind w:left="360" w:hanging="360"/>
        <w:jc w:val="both"/>
        <w:rPr>
          <w:sz w:val="24"/>
          <w:szCs w:val="24"/>
        </w:rPr>
      </w:pPr>
      <w:bookmarkStart w:id="141" w:name="TLTK_77"/>
      <w:r w:rsidRPr="00156600">
        <w:rPr>
          <w:sz w:val="24"/>
          <w:szCs w:val="24"/>
        </w:rPr>
        <w:t xml:space="preserve">77. Rothwell PM, Algra A, Chen Z, Diener HC, Norrving B, Mehta Z. Effects of aspirin on risk and severity of early recurrent stroke after transient ischaemic attack and ischaemic </w:t>
      </w:r>
      <w:r w:rsidRPr="00156600">
        <w:rPr>
          <w:sz w:val="24"/>
          <w:szCs w:val="24"/>
        </w:rPr>
        <w:lastRenderedPageBreak/>
        <w:t xml:space="preserve">stroke: time-course analysis of randomised trials. </w:t>
      </w:r>
      <w:proofErr w:type="gramStart"/>
      <w:r w:rsidRPr="00156600">
        <w:rPr>
          <w:sz w:val="24"/>
          <w:szCs w:val="24"/>
        </w:rPr>
        <w:t>Lancet.</w:t>
      </w:r>
      <w:proofErr w:type="gramEnd"/>
      <w:r w:rsidRPr="00156600">
        <w:rPr>
          <w:sz w:val="24"/>
          <w:szCs w:val="24"/>
        </w:rPr>
        <w:t xml:space="preserve"> 2016</w:t>
      </w:r>
      <w:proofErr w:type="gramStart"/>
      <w:r w:rsidRPr="00156600">
        <w:rPr>
          <w:sz w:val="24"/>
          <w:szCs w:val="24"/>
        </w:rPr>
        <w:t>;388</w:t>
      </w:r>
      <w:proofErr w:type="gramEnd"/>
      <w:r w:rsidRPr="00156600">
        <w:rPr>
          <w:sz w:val="24"/>
          <w:szCs w:val="24"/>
        </w:rPr>
        <w:t xml:space="preserve">(10042):365-75. </w:t>
      </w:r>
      <w:proofErr w:type="gramStart"/>
      <w:r w:rsidRPr="00156600">
        <w:rPr>
          <w:sz w:val="24"/>
          <w:szCs w:val="24"/>
        </w:rPr>
        <w:t>doi:</w:t>
      </w:r>
      <w:proofErr w:type="gramEnd"/>
      <w:r w:rsidRPr="00156600">
        <w:rPr>
          <w:sz w:val="24"/>
          <w:szCs w:val="24"/>
        </w:rPr>
        <w:t>10.1016/S0140-6736(16)30468-8.</w:t>
      </w:r>
      <w:bookmarkEnd w:id="141"/>
    </w:p>
    <w:p w:rsidR="00053E38" w:rsidRPr="00156600" w:rsidRDefault="00A15715" w:rsidP="00156600">
      <w:pPr>
        <w:spacing w:after="80" w:line="240" w:lineRule="auto"/>
        <w:ind w:left="360" w:hanging="360"/>
        <w:jc w:val="both"/>
        <w:rPr>
          <w:sz w:val="24"/>
          <w:szCs w:val="24"/>
        </w:rPr>
      </w:pPr>
      <w:bookmarkStart w:id="142" w:name="TLTK_78"/>
      <w:r w:rsidRPr="00156600">
        <w:rPr>
          <w:sz w:val="24"/>
          <w:szCs w:val="24"/>
        </w:rPr>
        <w:t>78. Pan Y, Elm JJ, Li H, Easton JD, Wang Y, Farrant M, et al. Outcomes associated with clopidogrel-aspirin use in minor stroke or transient ischemic attack: a pooled analysis of Clopidogrel in High-Risk Patients With Acute Non-Disabling Cerebrovascular Events (CHANCE) and Platelet-Oriented Inhibition in New TIA and Minor Ischemic Stroke (POINT) trials. JAMA Neurol. 2019</w:t>
      </w:r>
      <w:proofErr w:type="gramStart"/>
      <w:r w:rsidRPr="00156600">
        <w:rPr>
          <w:sz w:val="24"/>
          <w:szCs w:val="24"/>
        </w:rPr>
        <w:t>;76</w:t>
      </w:r>
      <w:proofErr w:type="gramEnd"/>
      <w:r w:rsidRPr="00156600">
        <w:rPr>
          <w:sz w:val="24"/>
          <w:szCs w:val="24"/>
        </w:rPr>
        <w:t>(12):1466-73. doi:10.1001/jamaneurol.2019.2531.</w:t>
      </w:r>
      <w:bookmarkEnd w:id="142"/>
    </w:p>
    <w:p w:rsidR="00053E38" w:rsidRPr="00156600" w:rsidRDefault="00A15715" w:rsidP="00156600">
      <w:pPr>
        <w:spacing w:after="80" w:line="240" w:lineRule="auto"/>
        <w:ind w:left="360" w:hanging="360"/>
        <w:jc w:val="both"/>
        <w:rPr>
          <w:sz w:val="24"/>
          <w:szCs w:val="24"/>
        </w:rPr>
      </w:pPr>
      <w:bookmarkStart w:id="143" w:name="TLTK_79"/>
      <w:r w:rsidRPr="00156600">
        <w:rPr>
          <w:sz w:val="24"/>
          <w:szCs w:val="24"/>
        </w:rPr>
        <w:t xml:space="preserve">79. Wang Y, Zhao X, Lin J, Li H, Johnston SC, Lin Y, et al. Association between CYP2C19 loss-of-function allele status and efficacy of clopidogrel for risk reduction among patients with minor stroke or transient ischemic attack. </w:t>
      </w:r>
      <w:proofErr w:type="gramStart"/>
      <w:r w:rsidRPr="00156600">
        <w:rPr>
          <w:sz w:val="24"/>
          <w:szCs w:val="24"/>
        </w:rPr>
        <w:t>JAMA.</w:t>
      </w:r>
      <w:proofErr w:type="gramEnd"/>
      <w:r w:rsidRPr="00156600">
        <w:rPr>
          <w:sz w:val="24"/>
          <w:szCs w:val="24"/>
        </w:rPr>
        <w:t xml:space="preserve"> 2016</w:t>
      </w:r>
      <w:proofErr w:type="gramStart"/>
      <w:r w:rsidRPr="00156600">
        <w:rPr>
          <w:sz w:val="24"/>
          <w:szCs w:val="24"/>
        </w:rPr>
        <w:t>;316</w:t>
      </w:r>
      <w:proofErr w:type="gramEnd"/>
      <w:r w:rsidRPr="00156600">
        <w:rPr>
          <w:sz w:val="24"/>
          <w:szCs w:val="24"/>
        </w:rPr>
        <w:t>(1):70-8. doi:10.1001/jama.2016.8662.</w:t>
      </w:r>
      <w:bookmarkEnd w:id="143"/>
    </w:p>
    <w:p w:rsidR="00053E38" w:rsidRPr="00156600" w:rsidRDefault="00A15715" w:rsidP="00156600">
      <w:pPr>
        <w:spacing w:after="80" w:line="240" w:lineRule="auto"/>
        <w:ind w:left="360" w:hanging="360"/>
        <w:jc w:val="both"/>
        <w:rPr>
          <w:sz w:val="24"/>
          <w:szCs w:val="24"/>
        </w:rPr>
      </w:pPr>
      <w:bookmarkStart w:id="144" w:name="TLTK_80"/>
      <w:r w:rsidRPr="00156600">
        <w:rPr>
          <w:sz w:val="24"/>
          <w:szCs w:val="24"/>
        </w:rPr>
        <w:t xml:space="preserve">80. Mega JL, Simon T, Collet JP, Anderson JL, Antman EM, Bliden K, et al. Reduced-function CYP2C19 genotype and risk of adverse clinical outcomes among patients treated with clopidogrel predominantly for PCI: a meta-analysis. </w:t>
      </w:r>
      <w:proofErr w:type="gramStart"/>
      <w:r w:rsidRPr="00156600">
        <w:rPr>
          <w:sz w:val="24"/>
          <w:szCs w:val="24"/>
        </w:rPr>
        <w:t>JAMA.</w:t>
      </w:r>
      <w:proofErr w:type="gramEnd"/>
      <w:r w:rsidRPr="00156600">
        <w:rPr>
          <w:sz w:val="24"/>
          <w:szCs w:val="24"/>
        </w:rPr>
        <w:t xml:space="preserve"> 2010</w:t>
      </w:r>
      <w:proofErr w:type="gramStart"/>
      <w:r w:rsidRPr="00156600">
        <w:rPr>
          <w:sz w:val="24"/>
          <w:szCs w:val="24"/>
        </w:rPr>
        <w:t>;304</w:t>
      </w:r>
      <w:proofErr w:type="gramEnd"/>
      <w:r w:rsidRPr="00156600">
        <w:rPr>
          <w:sz w:val="24"/>
          <w:szCs w:val="24"/>
        </w:rPr>
        <w:t>(16):1821-30. doi:10.1001/jama.2010.1543.</w:t>
      </w:r>
      <w:bookmarkEnd w:id="144"/>
    </w:p>
    <w:p w:rsidR="00053E38" w:rsidRPr="00156600" w:rsidRDefault="00A15715" w:rsidP="00156600">
      <w:pPr>
        <w:spacing w:after="80" w:line="240" w:lineRule="auto"/>
        <w:ind w:left="360" w:hanging="360"/>
        <w:jc w:val="both"/>
        <w:rPr>
          <w:sz w:val="24"/>
          <w:szCs w:val="24"/>
        </w:rPr>
      </w:pPr>
      <w:bookmarkStart w:id="145" w:name="TLTK_81"/>
      <w:r w:rsidRPr="00156600">
        <w:rPr>
          <w:sz w:val="24"/>
          <w:szCs w:val="24"/>
        </w:rPr>
        <w:t xml:space="preserve">81. Holmes DR Jr, Dehmer GJ, Kaul S, Leifer D, </w:t>
      </w:r>
      <w:proofErr w:type="gramStart"/>
      <w:r w:rsidRPr="00156600">
        <w:rPr>
          <w:sz w:val="24"/>
          <w:szCs w:val="24"/>
        </w:rPr>
        <w:t>O'Gara</w:t>
      </w:r>
      <w:proofErr w:type="gramEnd"/>
      <w:r w:rsidRPr="00156600">
        <w:rPr>
          <w:sz w:val="24"/>
          <w:szCs w:val="24"/>
        </w:rPr>
        <w:t xml:space="preserve"> PT, Stein CM. ACCF/AHA clopidogrel clinical alert: approaches to the FDA “boxed warning”: a report of the American College of Cardiology Foundation Task Force on Clinical Expert Consensus Documents and the American Heart Association. </w:t>
      </w:r>
      <w:proofErr w:type="gramStart"/>
      <w:r w:rsidRPr="00156600">
        <w:rPr>
          <w:sz w:val="24"/>
          <w:szCs w:val="24"/>
        </w:rPr>
        <w:t>Circulation.</w:t>
      </w:r>
      <w:proofErr w:type="gramEnd"/>
      <w:r w:rsidRPr="00156600">
        <w:rPr>
          <w:sz w:val="24"/>
          <w:szCs w:val="24"/>
        </w:rPr>
        <w:t xml:space="preserve"> 2010</w:t>
      </w:r>
      <w:proofErr w:type="gramStart"/>
      <w:r w:rsidRPr="00156600">
        <w:rPr>
          <w:sz w:val="24"/>
          <w:szCs w:val="24"/>
        </w:rPr>
        <w:t>;122</w:t>
      </w:r>
      <w:proofErr w:type="gramEnd"/>
      <w:r w:rsidRPr="00156600">
        <w:rPr>
          <w:sz w:val="24"/>
          <w:szCs w:val="24"/>
        </w:rPr>
        <w:t>(5):537-57. doi:10.1161/CIR.0b013e3181ee08ed.</w:t>
      </w:r>
      <w:bookmarkEnd w:id="145"/>
    </w:p>
    <w:p w:rsidR="00053E38" w:rsidRPr="00156600" w:rsidRDefault="00A15715" w:rsidP="00156600">
      <w:pPr>
        <w:spacing w:after="80" w:line="240" w:lineRule="auto"/>
        <w:ind w:left="360" w:hanging="360"/>
        <w:jc w:val="both"/>
        <w:rPr>
          <w:sz w:val="24"/>
          <w:szCs w:val="24"/>
        </w:rPr>
      </w:pPr>
      <w:bookmarkStart w:id="146" w:name="TLTK_82"/>
      <w:r w:rsidRPr="00156600">
        <w:rPr>
          <w:sz w:val="24"/>
          <w:szCs w:val="24"/>
        </w:rPr>
        <w:t xml:space="preserve">82. Lee CR, Luzum JA, Sangkuhl K, Gammal RS, Sabatine MS, Stein CM, </w:t>
      </w:r>
      <w:proofErr w:type="gramStart"/>
      <w:r w:rsidRPr="00156600">
        <w:rPr>
          <w:sz w:val="24"/>
          <w:szCs w:val="24"/>
        </w:rPr>
        <w:t>et</w:t>
      </w:r>
      <w:proofErr w:type="gramEnd"/>
      <w:r w:rsidRPr="00156600">
        <w:rPr>
          <w:sz w:val="24"/>
          <w:szCs w:val="24"/>
        </w:rPr>
        <w:t xml:space="preserve"> al. Clinical Pharmacogenetics Implementation Consortium guideline for CYP2C19 genotype and clopidogrel therapy: 2022 update. Clin Pharmacol Ther. 2022</w:t>
      </w:r>
      <w:proofErr w:type="gramStart"/>
      <w:r w:rsidRPr="00156600">
        <w:rPr>
          <w:sz w:val="24"/>
          <w:szCs w:val="24"/>
        </w:rPr>
        <w:t>;112</w:t>
      </w:r>
      <w:proofErr w:type="gramEnd"/>
      <w:r w:rsidRPr="00156600">
        <w:rPr>
          <w:sz w:val="24"/>
          <w:szCs w:val="24"/>
        </w:rPr>
        <w:t>(5):959-67. doi:10.1002/cpt.2526.</w:t>
      </w:r>
      <w:bookmarkEnd w:id="146"/>
    </w:p>
    <w:p w:rsidR="00053E38" w:rsidRPr="00156600" w:rsidRDefault="00A15715" w:rsidP="00156600">
      <w:pPr>
        <w:spacing w:after="80" w:line="240" w:lineRule="auto"/>
        <w:ind w:left="360" w:hanging="360"/>
        <w:jc w:val="both"/>
        <w:rPr>
          <w:sz w:val="24"/>
          <w:szCs w:val="24"/>
        </w:rPr>
      </w:pPr>
      <w:bookmarkStart w:id="147" w:name="TLTK_83"/>
      <w:r w:rsidRPr="00156600">
        <w:rPr>
          <w:sz w:val="24"/>
          <w:szCs w:val="24"/>
        </w:rPr>
        <w:t>83. Wang Y, Johnston SC, Bath PM, Meng X, Jing J, Xie X, et al. Clopidogrel with aspirin in high-risk patients with acute non-disabling cerebrovascular events II (CHANCE-2): rationale and design of a multicentre randomised trial. Stroke Vasc Neurol. 2021</w:t>
      </w:r>
      <w:proofErr w:type="gramStart"/>
      <w:r w:rsidRPr="00156600">
        <w:rPr>
          <w:sz w:val="24"/>
          <w:szCs w:val="24"/>
        </w:rPr>
        <w:t>;6</w:t>
      </w:r>
      <w:proofErr w:type="gramEnd"/>
      <w:r w:rsidRPr="00156600">
        <w:rPr>
          <w:sz w:val="24"/>
          <w:szCs w:val="24"/>
        </w:rPr>
        <w:t xml:space="preserve">(2):280-5. </w:t>
      </w:r>
      <w:proofErr w:type="gramStart"/>
      <w:r w:rsidRPr="00156600">
        <w:rPr>
          <w:sz w:val="24"/>
          <w:szCs w:val="24"/>
        </w:rPr>
        <w:t>doi:</w:t>
      </w:r>
      <w:proofErr w:type="gramEnd"/>
      <w:r w:rsidRPr="00156600">
        <w:rPr>
          <w:sz w:val="24"/>
          <w:szCs w:val="24"/>
        </w:rPr>
        <w:t>10.1136/svn-2020-000791.</w:t>
      </w:r>
      <w:bookmarkEnd w:id="147"/>
    </w:p>
    <w:p w:rsidR="00053E38" w:rsidRPr="00156600" w:rsidRDefault="00A15715" w:rsidP="00156600">
      <w:pPr>
        <w:spacing w:after="80" w:line="240" w:lineRule="auto"/>
        <w:ind w:left="360" w:hanging="360"/>
        <w:jc w:val="both"/>
        <w:rPr>
          <w:sz w:val="24"/>
          <w:szCs w:val="24"/>
        </w:rPr>
      </w:pPr>
      <w:bookmarkStart w:id="148" w:name="TLTK_84"/>
      <w:r w:rsidRPr="00156600">
        <w:rPr>
          <w:sz w:val="24"/>
          <w:szCs w:val="24"/>
        </w:rPr>
        <w:t xml:space="preserve">84. CAPRIE Steering Committee. </w:t>
      </w:r>
      <w:proofErr w:type="gramStart"/>
      <w:r w:rsidRPr="00156600">
        <w:rPr>
          <w:sz w:val="24"/>
          <w:szCs w:val="24"/>
        </w:rPr>
        <w:t>A randomised, blinded, trial of clopidogrel versus aspirin in patients at risk of ischaemic events (CAPRIE).</w:t>
      </w:r>
      <w:proofErr w:type="gramEnd"/>
      <w:r w:rsidRPr="00156600">
        <w:rPr>
          <w:sz w:val="24"/>
          <w:szCs w:val="24"/>
        </w:rPr>
        <w:t xml:space="preserve"> </w:t>
      </w:r>
      <w:proofErr w:type="gramStart"/>
      <w:r w:rsidRPr="00156600">
        <w:rPr>
          <w:sz w:val="24"/>
          <w:szCs w:val="24"/>
        </w:rPr>
        <w:t>Lancet.</w:t>
      </w:r>
      <w:proofErr w:type="gramEnd"/>
      <w:r w:rsidRPr="00156600">
        <w:rPr>
          <w:sz w:val="24"/>
          <w:szCs w:val="24"/>
        </w:rPr>
        <w:t xml:space="preserve"> 1996</w:t>
      </w:r>
      <w:proofErr w:type="gramStart"/>
      <w:r w:rsidRPr="00156600">
        <w:rPr>
          <w:sz w:val="24"/>
          <w:szCs w:val="24"/>
        </w:rPr>
        <w:t>;348</w:t>
      </w:r>
      <w:proofErr w:type="gramEnd"/>
      <w:r w:rsidRPr="00156600">
        <w:rPr>
          <w:sz w:val="24"/>
          <w:szCs w:val="24"/>
        </w:rPr>
        <w:t xml:space="preserve">(9038):1329-39. </w:t>
      </w:r>
      <w:proofErr w:type="gramStart"/>
      <w:r w:rsidRPr="00156600">
        <w:rPr>
          <w:sz w:val="24"/>
          <w:szCs w:val="24"/>
        </w:rPr>
        <w:t>doi:</w:t>
      </w:r>
      <w:proofErr w:type="gramEnd"/>
      <w:r w:rsidRPr="00156600">
        <w:rPr>
          <w:sz w:val="24"/>
          <w:szCs w:val="24"/>
        </w:rPr>
        <w:t>10.1016/S0140-6736(96)09457-3.</w:t>
      </w:r>
      <w:bookmarkEnd w:id="148"/>
    </w:p>
    <w:p w:rsidR="00053E38" w:rsidRPr="00156600" w:rsidRDefault="00A15715" w:rsidP="00156600">
      <w:pPr>
        <w:spacing w:after="80" w:line="240" w:lineRule="auto"/>
        <w:ind w:left="360" w:hanging="360"/>
        <w:jc w:val="both"/>
        <w:rPr>
          <w:sz w:val="24"/>
          <w:szCs w:val="24"/>
        </w:rPr>
      </w:pPr>
      <w:bookmarkStart w:id="149" w:name="TLTK_85"/>
      <w:r w:rsidRPr="00156600">
        <w:rPr>
          <w:sz w:val="24"/>
          <w:szCs w:val="24"/>
        </w:rPr>
        <w:t>85. Dawson J, Béjot Y, Christensen LM, De Marchis GM, Dichgans M, Hagberg G, et al. European Stroke Organisation (ESO) guideline on pharmacological interventions for long-term secondary prevention after ischaemic stroke or transient ischaemic attack. Eur Stroke J. 2022</w:t>
      </w:r>
      <w:proofErr w:type="gramStart"/>
      <w:r w:rsidRPr="00156600">
        <w:rPr>
          <w:sz w:val="24"/>
          <w:szCs w:val="24"/>
        </w:rPr>
        <w:t>;7</w:t>
      </w:r>
      <w:proofErr w:type="gramEnd"/>
      <w:r w:rsidRPr="00156600">
        <w:rPr>
          <w:sz w:val="24"/>
          <w:szCs w:val="24"/>
        </w:rPr>
        <w:t xml:space="preserve">(3):I-XLI. </w:t>
      </w:r>
      <w:proofErr w:type="gramStart"/>
      <w:r w:rsidRPr="00156600">
        <w:rPr>
          <w:sz w:val="24"/>
          <w:szCs w:val="24"/>
        </w:rPr>
        <w:t>doi:</w:t>
      </w:r>
      <w:proofErr w:type="gramEnd"/>
      <w:r w:rsidRPr="00156600">
        <w:rPr>
          <w:sz w:val="24"/>
          <w:szCs w:val="24"/>
        </w:rPr>
        <w:t>10.1177/23969873221100032.</w:t>
      </w:r>
      <w:bookmarkEnd w:id="149"/>
    </w:p>
    <w:p w:rsidR="00053E38" w:rsidRPr="00156600" w:rsidRDefault="00A15715" w:rsidP="00156600">
      <w:pPr>
        <w:spacing w:after="80" w:line="240" w:lineRule="auto"/>
        <w:ind w:left="360" w:hanging="360"/>
        <w:jc w:val="both"/>
        <w:rPr>
          <w:sz w:val="24"/>
          <w:szCs w:val="24"/>
        </w:rPr>
      </w:pPr>
      <w:bookmarkStart w:id="150" w:name="TLTK_86"/>
      <w:r w:rsidRPr="00156600">
        <w:rPr>
          <w:sz w:val="24"/>
          <w:szCs w:val="24"/>
        </w:rPr>
        <w:t>86. Amarenco P, Bogousslavsky J, Callahan A 3rd, Goldstein LB, Hennerici M, Rudolph AE, et al. High-dose atorvastatin after stroke or transient ischemic attack. N Engl J Med. 2006</w:t>
      </w:r>
      <w:proofErr w:type="gramStart"/>
      <w:r w:rsidRPr="00156600">
        <w:rPr>
          <w:sz w:val="24"/>
          <w:szCs w:val="24"/>
        </w:rPr>
        <w:t>;355</w:t>
      </w:r>
      <w:proofErr w:type="gramEnd"/>
      <w:r w:rsidRPr="00156600">
        <w:rPr>
          <w:sz w:val="24"/>
          <w:szCs w:val="24"/>
        </w:rPr>
        <w:t xml:space="preserve">(6):549-59. </w:t>
      </w:r>
      <w:proofErr w:type="gramStart"/>
      <w:r w:rsidRPr="00156600">
        <w:rPr>
          <w:sz w:val="24"/>
          <w:szCs w:val="24"/>
        </w:rPr>
        <w:t>doi:</w:t>
      </w:r>
      <w:proofErr w:type="gramEnd"/>
      <w:r w:rsidRPr="00156600">
        <w:rPr>
          <w:sz w:val="24"/>
          <w:szCs w:val="24"/>
        </w:rPr>
        <w:t>10.1056/NEJMoa061894.</w:t>
      </w:r>
      <w:bookmarkEnd w:id="150"/>
    </w:p>
    <w:p w:rsidR="00053E38" w:rsidRPr="00156600" w:rsidRDefault="00A15715" w:rsidP="00156600">
      <w:pPr>
        <w:spacing w:after="80" w:line="240" w:lineRule="auto"/>
        <w:ind w:left="360" w:hanging="360"/>
        <w:jc w:val="both"/>
        <w:rPr>
          <w:sz w:val="24"/>
          <w:szCs w:val="24"/>
        </w:rPr>
      </w:pPr>
      <w:bookmarkStart w:id="151" w:name="TLTK_87"/>
      <w:r w:rsidRPr="00156600">
        <w:rPr>
          <w:sz w:val="24"/>
          <w:szCs w:val="24"/>
        </w:rPr>
        <w:t xml:space="preserve">87. Amarenco P, Kim JS, Labreuche J, Charles H, Abtan J, Béjot Y, et al. </w:t>
      </w:r>
      <w:proofErr w:type="gramStart"/>
      <w:r w:rsidRPr="00156600">
        <w:rPr>
          <w:sz w:val="24"/>
          <w:szCs w:val="24"/>
        </w:rPr>
        <w:t>A comparison of two LDL cholesterol targets after ischemic stroke.</w:t>
      </w:r>
      <w:proofErr w:type="gramEnd"/>
      <w:r w:rsidRPr="00156600">
        <w:rPr>
          <w:sz w:val="24"/>
          <w:szCs w:val="24"/>
        </w:rPr>
        <w:t xml:space="preserve"> N Engl J Med. 2020</w:t>
      </w:r>
      <w:proofErr w:type="gramStart"/>
      <w:r w:rsidRPr="00156600">
        <w:rPr>
          <w:sz w:val="24"/>
          <w:szCs w:val="24"/>
        </w:rPr>
        <w:t>;382</w:t>
      </w:r>
      <w:proofErr w:type="gramEnd"/>
      <w:r w:rsidRPr="00156600">
        <w:rPr>
          <w:sz w:val="24"/>
          <w:szCs w:val="24"/>
        </w:rPr>
        <w:t xml:space="preserve">(1):9-19. </w:t>
      </w:r>
      <w:proofErr w:type="gramStart"/>
      <w:r w:rsidRPr="00156600">
        <w:rPr>
          <w:sz w:val="24"/>
          <w:szCs w:val="24"/>
        </w:rPr>
        <w:t>doi:</w:t>
      </w:r>
      <w:proofErr w:type="gramEnd"/>
      <w:r w:rsidRPr="00156600">
        <w:rPr>
          <w:sz w:val="24"/>
          <w:szCs w:val="24"/>
        </w:rPr>
        <w:t>10.1056/NEJMoa1910355.</w:t>
      </w:r>
      <w:bookmarkEnd w:id="151"/>
    </w:p>
    <w:p w:rsidR="00053E38" w:rsidRPr="00156600" w:rsidRDefault="00A15715" w:rsidP="00156600">
      <w:pPr>
        <w:spacing w:after="80" w:line="240" w:lineRule="auto"/>
        <w:ind w:left="360" w:hanging="360"/>
        <w:jc w:val="both"/>
        <w:rPr>
          <w:sz w:val="24"/>
          <w:szCs w:val="24"/>
        </w:rPr>
      </w:pPr>
      <w:bookmarkStart w:id="152" w:name="TLTK_88"/>
      <w:r w:rsidRPr="00156600">
        <w:rPr>
          <w:sz w:val="24"/>
          <w:szCs w:val="24"/>
        </w:rPr>
        <w:t>88. Cannon CP, Blazing MA, Giugliano RP, McCagg A, White JA, Theroux P, et al. Ezetimibe added to statin therapy after acute coronary syndromes. N Engl J Med. 2015</w:t>
      </w:r>
      <w:proofErr w:type="gramStart"/>
      <w:r w:rsidRPr="00156600">
        <w:rPr>
          <w:sz w:val="24"/>
          <w:szCs w:val="24"/>
        </w:rPr>
        <w:t>;372</w:t>
      </w:r>
      <w:proofErr w:type="gramEnd"/>
      <w:r w:rsidRPr="00156600">
        <w:rPr>
          <w:sz w:val="24"/>
          <w:szCs w:val="24"/>
        </w:rPr>
        <w:t xml:space="preserve">(25):2387-97. </w:t>
      </w:r>
      <w:proofErr w:type="gramStart"/>
      <w:r w:rsidRPr="00156600">
        <w:rPr>
          <w:sz w:val="24"/>
          <w:szCs w:val="24"/>
        </w:rPr>
        <w:t>doi:</w:t>
      </w:r>
      <w:proofErr w:type="gramEnd"/>
      <w:r w:rsidRPr="00156600">
        <w:rPr>
          <w:sz w:val="24"/>
          <w:szCs w:val="24"/>
        </w:rPr>
        <w:t>10.1056/NEJMoa1410489.</w:t>
      </w:r>
      <w:bookmarkEnd w:id="152"/>
    </w:p>
    <w:p w:rsidR="00053E38" w:rsidRPr="00156600" w:rsidRDefault="00A15715" w:rsidP="00156600">
      <w:pPr>
        <w:spacing w:after="80" w:line="240" w:lineRule="auto"/>
        <w:ind w:left="360" w:hanging="360"/>
        <w:jc w:val="both"/>
        <w:rPr>
          <w:sz w:val="24"/>
          <w:szCs w:val="24"/>
        </w:rPr>
      </w:pPr>
      <w:bookmarkStart w:id="153" w:name="TLTK_89"/>
      <w:r w:rsidRPr="00156600">
        <w:rPr>
          <w:sz w:val="24"/>
          <w:szCs w:val="24"/>
        </w:rPr>
        <w:lastRenderedPageBreak/>
        <w:t>89. Sabatine MS, Giugliano RP, Keech AC, Honarpour N, Wiviott SD, Murphy SA, et al. Evolocumab and clinical outcomes in patients with cardiovascular disease. N Engl J Med. 2017</w:t>
      </w:r>
      <w:proofErr w:type="gramStart"/>
      <w:r w:rsidRPr="00156600">
        <w:rPr>
          <w:sz w:val="24"/>
          <w:szCs w:val="24"/>
        </w:rPr>
        <w:t>;376</w:t>
      </w:r>
      <w:proofErr w:type="gramEnd"/>
      <w:r w:rsidRPr="00156600">
        <w:rPr>
          <w:sz w:val="24"/>
          <w:szCs w:val="24"/>
        </w:rPr>
        <w:t xml:space="preserve">(18):1713-22. </w:t>
      </w:r>
      <w:proofErr w:type="gramStart"/>
      <w:r w:rsidRPr="00156600">
        <w:rPr>
          <w:sz w:val="24"/>
          <w:szCs w:val="24"/>
        </w:rPr>
        <w:t>doi:</w:t>
      </w:r>
      <w:proofErr w:type="gramEnd"/>
      <w:r w:rsidRPr="00156600">
        <w:rPr>
          <w:sz w:val="24"/>
          <w:szCs w:val="24"/>
        </w:rPr>
        <w:t>10.1056/NEJMoa1615664.</w:t>
      </w:r>
      <w:bookmarkEnd w:id="153"/>
    </w:p>
    <w:p w:rsidR="00053E38" w:rsidRPr="00156600" w:rsidRDefault="00A15715" w:rsidP="00156600">
      <w:pPr>
        <w:spacing w:after="80" w:line="240" w:lineRule="auto"/>
        <w:ind w:left="360" w:hanging="360"/>
        <w:jc w:val="both"/>
        <w:rPr>
          <w:sz w:val="24"/>
          <w:szCs w:val="24"/>
        </w:rPr>
      </w:pPr>
      <w:bookmarkStart w:id="154" w:name="TLTK_90"/>
      <w:r w:rsidRPr="00156600">
        <w:rPr>
          <w:sz w:val="24"/>
          <w:szCs w:val="24"/>
        </w:rPr>
        <w:t>90. Schwartz GG, Steg PG, Szarek M, Bhatt DL, Bittner VA, Diaz R, et al. Alirocumab and cardiovascular outcomes after acute coronary syndrome. N Engl J Med. 2018</w:t>
      </w:r>
      <w:proofErr w:type="gramStart"/>
      <w:r w:rsidRPr="00156600">
        <w:rPr>
          <w:sz w:val="24"/>
          <w:szCs w:val="24"/>
        </w:rPr>
        <w:t>;379</w:t>
      </w:r>
      <w:proofErr w:type="gramEnd"/>
      <w:r w:rsidRPr="00156600">
        <w:rPr>
          <w:sz w:val="24"/>
          <w:szCs w:val="24"/>
        </w:rPr>
        <w:t xml:space="preserve">(22):2097-107. </w:t>
      </w:r>
      <w:proofErr w:type="gramStart"/>
      <w:r w:rsidRPr="00156600">
        <w:rPr>
          <w:sz w:val="24"/>
          <w:szCs w:val="24"/>
        </w:rPr>
        <w:t>doi:</w:t>
      </w:r>
      <w:proofErr w:type="gramEnd"/>
      <w:r w:rsidRPr="00156600">
        <w:rPr>
          <w:sz w:val="24"/>
          <w:szCs w:val="24"/>
        </w:rPr>
        <w:t>10.1056/NEJMoa1801174.</w:t>
      </w:r>
      <w:bookmarkEnd w:id="154"/>
    </w:p>
    <w:p w:rsidR="00053E38" w:rsidRPr="00156600" w:rsidRDefault="00A15715" w:rsidP="00156600">
      <w:pPr>
        <w:spacing w:after="80" w:line="240" w:lineRule="auto"/>
        <w:ind w:left="360" w:hanging="360"/>
        <w:jc w:val="both"/>
        <w:rPr>
          <w:sz w:val="24"/>
          <w:szCs w:val="24"/>
        </w:rPr>
      </w:pPr>
      <w:bookmarkStart w:id="155" w:name="TLTK_91"/>
      <w:proofErr w:type="gramStart"/>
      <w:r w:rsidRPr="00156600">
        <w:rPr>
          <w:sz w:val="24"/>
          <w:szCs w:val="24"/>
        </w:rPr>
        <w:t>91. Ray KK, Wright RS, Kallend D, Koenig W, Leiter LA, Raal FJ, et al.</w:t>
      </w:r>
      <w:proofErr w:type="gramEnd"/>
      <w:r w:rsidRPr="00156600">
        <w:rPr>
          <w:sz w:val="24"/>
          <w:szCs w:val="24"/>
        </w:rPr>
        <w:t xml:space="preserve"> Two phase 3 trials of inclisiran in patients with elevated LDL cholesterol. N Engl J Med. 2020</w:t>
      </w:r>
      <w:proofErr w:type="gramStart"/>
      <w:r w:rsidRPr="00156600">
        <w:rPr>
          <w:sz w:val="24"/>
          <w:szCs w:val="24"/>
        </w:rPr>
        <w:t>;382</w:t>
      </w:r>
      <w:proofErr w:type="gramEnd"/>
      <w:r w:rsidRPr="00156600">
        <w:rPr>
          <w:sz w:val="24"/>
          <w:szCs w:val="24"/>
        </w:rPr>
        <w:t xml:space="preserve">(16):1507-19. </w:t>
      </w:r>
      <w:proofErr w:type="gramStart"/>
      <w:r w:rsidRPr="00156600">
        <w:rPr>
          <w:sz w:val="24"/>
          <w:szCs w:val="24"/>
        </w:rPr>
        <w:t>doi:</w:t>
      </w:r>
      <w:proofErr w:type="gramEnd"/>
      <w:r w:rsidRPr="00156600">
        <w:rPr>
          <w:sz w:val="24"/>
          <w:szCs w:val="24"/>
        </w:rPr>
        <w:t>10.1056/NEJMoa1912387.</w:t>
      </w:r>
      <w:bookmarkEnd w:id="155"/>
    </w:p>
    <w:p w:rsidR="00053E38" w:rsidRPr="00156600" w:rsidRDefault="00A15715" w:rsidP="00156600">
      <w:pPr>
        <w:spacing w:after="80" w:line="240" w:lineRule="auto"/>
        <w:ind w:left="360" w:hanging="360"/>
        <w:jc w:val="both"/>
        <w:rPr>
          <w:sz w:val="24"/>
          <w:szCs w:val="24"/>
        </w:rPr>
      </w:pPr>
      <w:bookmarkStart w:id="156" w:name="TLTK_92"/>
      <w:r w:rsidRPr="00156600">
        <w:rPr>
          <w:sz w:val="24"/>
          <w:szCs w:val="24"/>
        </w:rPr>
        <w:t>92. Nissen SE, Lincoff AM, Brennan D, Ray KK, Mason D, Kastelein JJP, et al. Bempedoic acid and cardiovascular outcomes in statin-intolerant patients. N Engl J Med. 2023</w:t>
      </w:r>
      <w:proofErr w:type="gramStart"/>
      <w:r w:rsidRPr="00156600">
        <w:rPr>
          <w:sz w:val="24"/>
          <w:szCs w:val="24"/>
        </w:rPr>
        <w:t>;388</w:t>
      </w:r>
      <w:proofErr w:type="gramEnd"/>
      <w:r w:rsidRPr="00156600">
        <w:rPr>
          <w:sz w:val="24"/>
          <w:szCs w:val="24"/>
        </w:rPr>
        <w:t xml:space="preserve">(15):1353-64. </w:t>
      </w:r>
      <w:proofErr w:type="gramStart"/>
      <w:r w:rsidRPr="00156600">
        <w:rPr>
          <w:sz w:val="24"/>
          <w:szCs w:val="24"/>
        </w:rPr>
        <w:t>doi:</w:t>
      </w:r>
      <w:proofErr w:type="gramEnd"/>
      <w:r w:rsidRPr="00156600">
        <w:rPr>
          <w:sz w:val="24"/>
          <w:szCs w:val="24"/>
        </w:rPr>
        <w:t>10.1056/NEJMoa2215024.</w:t>
      </w:r>
      <w:bookmarkEnd w:id="156"/>
    </w:p>
    <w:p w:rsidR="00053E38" w:rsidRPr="00156600" w:rsidRDefault="00A15715" w:rsidP="00156600">
      <w:pPr>
        <w:spacing w:after="80" w:line="240" w:lineRule="auto"/>
        <w:ind w:left="360" w:hanging="360"/>
        <w:jc w:val="both"/>
        <w:rPr>
          <w:sz w:val="24"/>
          <w:szCs w:val="24"/>
        </w:rPr>
      </w:pPr>
      <w:bookmarkStart w:id="157" w:name="TLTK_93"/>
      <w:r w:rsidRPr="00156600">
        <w:rPr>
          <w:sz w:val="24"/>
          <w:szCs w:val="24"/>
        </w:rPr>
        <w:t>93. Connolly SJ, Ezekowitz MD, Yusuf S, Eikelboom J, Oldgren J, Parekh A, et al. Dabigatran versus warfarin in patients with atrial fibrillation. N Engl J Med. 2009</w:t>
      </w:r>
      <w:proofErr w:type="gramStart"/>
      <w:r w:rsidRPr="00156600">
        <w:rPr>
          <w:sz w:val="24"/>
          <w:szCs w:val="24"/>
        </w:rPr>
        <w:t>;361</w:t>
      </w:r>
      <w:proofErr w:type="gramEnd"/>
      <w:r w:rsidRPr="00156600">
        <w:rPr>
          <w:sz w:val="24"/>
          <w:szCs w:val="24"/>
        </w:rPr>
        <w:t xml:space="preserve">(12):1139-51. </w:t>
      </w:r>
      <w:proofErr w:type="gramStart"/>
      <w:r w:rsidRPr="00156600">
        <w:rPr>
          <w:sz w:val="24"/>
          <w:szCs w:val="24"/>
        </w:rPr>
        <w:t>doi:</w:t>
      </w:r>
      <w:proofErr w:type="gramEnd"/>
      <w:r w:rsidRPr="00156600">
        <w:rPr>
          <w:sz w:val="24"/>
          <w:szCs w:val="24"/>
        </w:rPr>
        <w:t>10.1056/NEJMoa0905561.</w:t>
      </w:r>
      <w:bookmarkEnd w:id="157"/>
    </w:p>
    <w:p w:rsidR="00053E38" w:rsidRPr="00156600" w:rsidRDefault="00A15715" w:rsidP="00156600">
      <w:pPr>
        <w:spacing w:after="80" w:line="240" w:lineRule="auto"/>
        <w:ind w:left="360" w:hanging="360"/>
        <w:jc w:val="both"/>
        <w:rPr>
          <w:sz w:val="24"/>
          <w:szCs w:val="24"/>
        </w:rPr>
      </w:pPr>
      <w:bookmarkStart w:id="158" w:name="TLTK_94"/>
      <w:r w:rsidRPr="00156600">
        <w:rPr>
          <w:sz w:val="24"/>
          <w:szCs w:val="24"/>
        </w:rPr>
        <w:t>94. Patel MR, Mahaffey KW, Garg J, Pan G, Singer DE, Hacke W, et al. Rivaroxaban versus warfarin in nonvalvular atrial fibrillation. N Engl J Med. 2011</w:t>
      </w:r>
      <w:proofErr w:type="gramStart"/>
      <w:r w:rsidRPr="00156600">
        <w:rPr>
          <w:sz w:val="24"/>
          <w:szCs w:val="24"/>
        </w:rPr>
        <w:t>;365</w:t>
      </w:r>
      <w:proofErr w:type="gramEnd"/>
      <w:r w:rsidRPr="00156600">
        <w:rPr>
          <w:sz w:val="24"/>
          <w:szCs w:val="24"/>
        </w:rPr>
        <w:t xml:space="preserve">(10):883-91. </w:t>
      </w:r>
      <w:proofErr w:type="gramStart"/>
      <w:r w:rsidRPr="00156600">
        <w:rPr>
          <w:sz w:val="24"/>
          <w:szCs w:val="24"/>
        </w:rPr>
        <w:t>doi:</w:t>
      </w:r>
      <w:proofErr w:type="gramEnd"/>
      <w:r w:rsidRPr="00156600">
        <w:rPr>
          <w:sz w:val="24"/>
          <w:szCs w:val="24"/>
        </w:rPr>
        <w:t>10.1056/NEJMoa1009638.</w:t>
      </w:r>
      <w:bookmarkEnd w:id="158"/>
    </w:p>
    <w:p w:rsidR="00053E38" w:rsidRPr="00156600" w:rsidRDefault="00A15715" w:rsidP="00156600">
      <w:pPr>
        <w:spacing w:after="80" w:line="240" w:lineRule="auto"/>
        <w:ind w:left="360" w:hanging="360"/>
        <w:jc w:val="both"/>
        <w:rPr>
          <w:sz w:val="24"/>
          <w:szCs w:val="24"/>
        </w:rPr>
      </w:pPr>
      <w:bookmarkStart w:id="159" w:name="TLTK_95"/>
      <w:r w:rsidRPr="00156600">
        <w:rPr>
          <w:sz w:val="24"/>
          <w:szCs w:val="24"/>
        </w:rPr>
        <w:t>95. Granger CB, Alexander JH, McMurray JJ, Lopes RD, Hylek EM, Hanna M, et al. Apixaban versus warfarin in patients with atrial fibrillation. N Engl J Med. 2011</w:t>
      </w:r>
      <w:proofErr w:type="gramStart"/>
      <w:r w:rsidRPr="00156600">
        <w:rPr>
          <w:sz w:val="24"/>
          <w:szCs w:val="24"/>
        </w:rPr>
        <w:t>;365</w:t>
      </w:r>
      <w:proofErr w:type="gramEnd"/>
      <w:r w:rsidRPr="00156600">
        <w:rPr>
          <w:sz w:val="24"/>
          <w:szCs w:val="24"/>
        </w:rPr>
        <w:t xml:space="preserve">(11):981-92. </w:t>
      </w:r>
      <w:proofErr w:type="gramStart"/>
      <w:r w:rsidRPr="00156600">
        <w:rPr>
          <w:sz w:val="24"/>
          <w:szCs w:val="24"/>
        </w:rPr>
        <w:t>doi:</w:t>
      </w:r>
      <w:proofErr w:type="gramEnd"/>
      <w:r w:rsidRPr="00156600">
        <w:rPr>
          <w:sz w:val="24"/>
          <w:szCs w:val="24"/>
        </w:rPr>
        <w:t>10.1056/NEJMoa1107039.</w:t>
      </w:r>
      <w:bookmarkEnd w:id="159"/>
    </w:p>
    <w:p w:rsidR="00053E38" w:rsidRPr="00156600" w:rsidRDefault="00A15715" w:rsidP="00156600">
      <w:pPr>
        <w:spacing w:after="80" w:line="240" w:lineRule="auto"/>
        <w:ind w:left="360" w:hanging="360"/>
        <w:jc w:val="both"/>
        <w:rPr>
          <w:sz w:val="24"/>
          <w:szCs w:val="24"/>
        </w:rPr>
      </w:pPr>
      <w:bookmarkStart w:id="160" w:name="TLTK_96"/>
      <w:r w:rsidRPr="00156600">
        <w:rPr>
          <w:sz w:val="24"/>
          <w:szCs w:val="24"/>
        </w:rPr>
        <w:t>96. Giugliano RP, Ruff CT, Braunwald E, Murphy SA, Wiviott SD, Halperin JL, et al. Edoxaban versus warfarin in patients with atrial fibrillation. N Engl J Med. 2013</w:t>
      </w:r>
      <w:proofErr w:type="gramStart"/>
      <w:r w:rsidRPr="00156600">
        <w:rPr>
          <w:sz w:val="24"/>
          <w:szCs w:val="24"/>
        </w:rPr>
        <w:t>;369</w:t>
      </w:r>
      <w:proofErr w:type="gramEnd"/>
      <w:r w:rsidRPr="00156600">
        <w:rPr>
          <w:sz w:val="24"/>
          <w:szCs w:val="24"/>
        </w:rPr>
        <w:t xml:space="preserve">(22):2093-104. </w:t>
      </w:r>
      <w:proofErr w:type="gramStart"/>
      <w:r w:rsidRPr="00156600">
        <w:rPr>
          <w:sz w:val="24"/>
          <w:szCs w:val="24"/>
        </w:rPr>
        <w:t>doi:</w:t>
      </w:r>
      <w:proofErr w:type="gramEnd"/>
      <w:r w:rsidRPr="00156600">
        <w:rPr>
          <w:sz w:val="24"/>
          <w:szCs w:val="24"/>
        </w:rPr>
        <w:t>10.1056/NEJMoa1310907.</w:t>
      </w:r>
      <w:bookmarkEnd w:id="160"/>
    </w:p>
    <w:p w:rsidR="00053E38" w:rsidRPr="00156600" w:rsidRDefault="00A15715" w:rsidP="00156600">
      <w:pPr>
        <w:spacing w:after="80" w:line="240" w:lineRule="auto"/>
        <w:ind w:left="360" w:hanging="360"/>
        <w:jc w:val="both"/>
        <w:rPr>
          <w:sz w:val="24"/>
          <w:szCs w:val="24"/>
        </w:rPr>
      </w:pPr>
      <w:bookmarkStart w:id="161" w:name="TLTK_97"/>
      <w:r w:rsidRPr="00156600">
        <w:rPr>
          <w:sz w:val="24"/>
          <w:szCs w:val="24"/>
        </w:rPr>
        <w:t xml:space="preserve">97. Ruff CT, Giugliano RP, Braunwald E, Hoffman EB, Deenadayalu N, Ezekowitz MD, et al. Comparison of the efficacy and safety of new oral anticoagulants with warfarin in patients with atrial fibrillation: a meta-analysis of randomised trials. </w:t>
      </w:r>
      <w:proofErr w:type="gramStart"/>
      <w:r w:rsidRPr="00156600">
        <w:rPr>
          <w:sz w:val="24"/>
          <w:szCs w:val="24"/>
        </w:rPr>
        <w:t>Lancet.</w:t>
      </w:r>
      <w:proofErr w:type="gramEnd"/>
      <w:r w:rsidRPr="00156600">
        <w:rPr>
          <w:sz w:val="24"/>
          <w:szCs w:val="24"/>
        </w:rPr>
        <w:t xml:space="preserve"> 2014</w:t>
      </w:r>
      <w:proofErr w:type="gramStart"/>
      <w:r w:rsidRPr="00156600">
        <w:rPr>
          <w:sz w:val="24"/>
          <w:szCs w:val="24"/>
        </w:rPr>
        <w:t>;383</w:t>
      </w:r>
      <w:proofErr w:type="gramEnd"/>
      <w:r w:rsidRPr="00156600">
        <w:rPr>
          <w:sz w:val="24"/>
          <w:szCs w:val="24"/>
        </w:rPr>
        <w:t xml:space="preserve">(9921):955-62. </w:t>
      </w:r>
      <w:proofErr w:type="gramStart"/>
      <w:r w:rsidRPr="00156600">
        <w:rPr>
          <w:sz w:val="24"/>
          <w:szCs w:val="24"/>
        </w:rPr>
        <w:t>doi:</w:t>
      </w:r>
      <w:proofErr w:type="gramEnd"/>
      <w:r w:rsidRPr="00156600">
        <w:rPr>
          <w:sz w:val="24"/>
          <w:szCs w:val="24"/>
        </w:rPr>
        <w:t>10.1016/S0140-6736(13)62343-0.</w:t>
      </w:r>
      <w:bookmarkEnd w:id="161"/>
    </w:p>
    <w:p w:rsidR="00053E38" w:rsidRPr="00156600" w:rsidRDefault="00A15715" w:rsidP="00156600">
      <w:pPr>
        <w:spacing w:after="80" w:line="240" w:lineRule="auto"/>
        <w:ind w:left="360" w:hanging="360"/>
        <w:jc w:val="both"/>
        <w:rPr>
          <w:sz w:val="24"/>
          <w:szCs w:val="24"/>
        </w:rPr>
      </w:pPr>
      <w:bookmarkStart w:id="162" w:name="TLTK_98"/>
      <w:r w:rsidRPr="00156600">
        <w:rPr>
          <w:sz w:val="24"/>
          <w:szCs w:val="24"/>
        </w:rPr>
        <w:t xml:space="preserve">98. Fischer U, Koga M, Strbian D, Branca M, Abend S, Trelle S, et al. </w:t>
      </w:r>
      <w:proofErr w:type="gramStart"/>
      <w:r w:rsidRPr="00156600">
        <w:rPr>
          <w:sz w:val="24"/>
          <w:szCs w:val="24"/>
        </w:rPr>
        <w:t>Early versus later anticoagulation for stroke with atrial fibrillation.</w:t>
      </w:r>
      <w:proofErr w:type="gramEnd"/>
      <w:r w:rsidRPr="00156600">
        <w:rPr>
          <w:sz w:val="24"/>
          <w:szCs w:val="24"/>
        </w:rPr>
        <w:t xml:space="preserve"> N Engl J Med. 2023</w:t>
      </w:r>
      <w:proofErr w:type="gramStart"/>
      <w:r w:rsidRPr="00156600">
        <w:rPr>
          <w:sz w:val="24"/>
          <w:szCs w:val="24"/>
        </w:rPr>
        <w:t>;388</w:t>
      </w:r>
      <w:proofErr w:type="gramEnd"/>
      <w:r w:rsidRPr="00156600">
        <w:rPr>
          <w:sz w:val="24"/>
          <w:szCs w:val="24"/>
        </w:rPr>
        <w:t xml:space="preserve">(26):2411-21. </w:t>
      </w:r>
      <w:proofErr w:type="gramStart"/>
      <w:r w:rsidRPr="00156600">
        <w:rPr>
          <w:sz w:val="24"/>
          <w:szCs w:val="24"/>
        </w:rPr>
        <w:t>doi:</w:t>
      </w:r>
      <w:proofErr w:type="gramEnd"/>
      <w:r w:rsidRPr="00156600">
        <w:rPr>
          <w:sz w:val="24"/>
          <w:szCs w:val="24"/>
        </w:rPr>
        <w:t>10.1056/NEJMoa2303048.</w:t>
      </w:r>
      <w:bookmarkEnd w:id="162"/>
    </w:p>
    <w:p w:rsidR="00053E38" w:rsidRPr="00156600" w:rsidRDefault="00A15715" w:rsidP="00156600">
      <w:pPr>
        <w:spacing w:after="80" w:line="240" w:lineRule="auto"/>
        <w:ind w:left="360" w:hanging="360"/>
        <w:jc w:val="both"/>
        <w:rPr>
          <w:sz w:val="24"/>
          <w:szCs w:val="24"/>
        </w:rPr>
      </w:pPr>
      <w:bookmarkStart w:id="163" w:name="TLTK_99"/>
      <w:r w:rsidRPr="00156600">
        <w:rPr>
          <w:sz w:val="24"/>
          <w:szCs w:val="24"/>
        </w:rPr>
        <w:t xml:space="preserve">99. Werring DJ, Dehbi HM, Ahmed N, Arram L, Best JG, Balogun M, et al. Optimal timing of anticoagulation after acute ischaemic stroke with atrial fibrillation (OPTIMAS): a multicentre, blinded-endpoint, phase 4, randomised controlled trial. </w:t>
      </w:r>
      <w:proofErr w:type="gramStart"/>
      <w:r w:rsidRPr="00156600">
        <w:rPr>
          <w:sz w:val="24"/>
          <w:szCs w:val="24"/>
        </w:rPr>
        <w:t>Lancet.</w:t>
      </w:r>
      <w:proofErr w:type="gramEnd"/>
      <w:r w:rsidRPr="00156600">
        <w:rPr>
          <w:sz w:val="24"/>
          <w:szCs w:val="24"/>
        </w:rPr>
        <w:t xml:space="preserve"> 2024</w:t>
      </w:r>
      <w:proofErr w:type="gramStart"/>
      <w:r w:rsidRPr="00156600">
        <w:rPr>
          <w:sz w:val="24"/>
          <w:szCs w:val="24"/>
        </w:rPr>
        <w:t>;404</w:t>
      </w:r>
      <w:proofErr w:type="gramEnd"/>
      <w:r w:rsidRPr="00156600">
        <w:rPr>
          <w:sz w:val="24"/>
          <w:szCs w:val="24"/>
        </w:rPr>
        <w:t xml:space="preserve">(10464):1731-41. </w:t>
      </w:r>
      <w:proofErr w:type="gramStart"/>
      <w:r w:rsidRPr="00156600">
        <w:rPr>
          <w:sz w:val="24"/>
          <w:szCs w:val="24"/>
        </w:rPr>
        <w:t>doi:</w:t>
      </w:r>
      <w:proofErr w:type="gramEnd"/>
      <w:r w:rsidRPr="00156600">
        <w:rPr>
          <w:sz w:val="24"/>
          <w:szCs w:val="24"/>
        </w:rPr>
        <w:t>10.1016/S0140-6736(24)02197-4.</w:t>
      </w:r>
      <w:bookmarkEnd w:id="163"/>
    </w:p>
    <w:p w:rsidR="00053E38" w:rsidRPr="00156600" w:rsidRDefault="00A15715" w:rsidP="00156600">
      <w:pPr>
        <w:spacing w:after="80" w:line="240" w:lineRule="auto"/>
        <w:ind w:left="360" w:hanging="360"/>
        <w:jc w:val="both"/>
        <w:rPr>
          <w:sz w:val="24"/>
          <w:szCs w:val="24"/>
        </w:rPr>
      </w:pPr>
      <w:bookmarkStart w:id="164" w:name="TLTK_100"/>
      <w:r w:rsidRPr="00156600">
        <w:rPr>
          <w:sz w:val="24"/>
          <w:szCs w:val="24"/>
        </w:rPr>
        <w:t xml:space="preserve">100. Oldgren J, Åsberg S, Hijazi Z, Wester P, Bertilsson M, Norrving B; National TIMING Collaborators. Early versus delayed non-vitamin K antagonist oral anticoagulant therapy after acute ischemic stroke in atrial fibrillation (TIMING): a registry-based randomized controlled noninferiority study. </w:t>
      </w:r>
      <w:proofErr w:type="gramStart"/>
      <w:r w:rsidRPr="00156600">
        <w:rPr>
          <w:sz w:val="24"/>
          <w:szCs w:val="24"/>
        </w:rPr>
        <w:t>Circulation.</w:t>
      </w:r>
      <w:proofErr w:type="gramEnd"/>
      <w:r w:rsidRPr="00156600">
        <w:rPr>
          <w:sz w:val="24"/>
          <w:szCs w:val="24"/>
        </w:rPr>
        <w:t xml:space="preserve"> 2022</w:t>
      </w:r>
      <w:proofErr w:type="gramStart"/>
      <w:r w:rsidRPr="00156600">
        <w:rPr>
          <w:sz w:val="24"/>
          <w:szCs w:val="24"/>
        </w:rPr>
        <w:t>;146</w:t>
      </w:r>
      <w:proofErr w:type="gramEnd"/>
      <w:r w:rsidRPr="00156600">
        <w:rPr>
          <w:sz w:val="24"/>
          <w:szCs w:val="24"/>
        </w:rPr>
        <w:t>(14):1056-66. doi:10.1161/CIRCULATIONAHA.122.060666.</w:t>
      </w:r>
      <w:bookmarkEnd w:id="164"/>
    </w:p>
    <w:p w:rsidR="00053E38" w:rsidRPr="00156600" w:rsidRDefault="00A15715" w:rsidP="00156600">
      <w:pPr>
        <w:spacing w:after="80" w:line="240" w:lineRule="auto"/>
        <w:ind w:left="360" w:hanging="360"/>
        <w:jc w:val="both"/>
        <w:rPr>
          <w:sz w:val="24"/>
          <w:szCs w:val="24"/>
        </w:rPr>
      </w:pPr>
      <w:bookmarkStart w:id="165" w:name="TLTK_101"/>
      <w:r w:rsidRPr="00156600">
        <w:rPr>
          <w:sz w:val="24"/>
          <w:szCs w:val="24"/>
        </w:rPr>
        <w:t xml:space="preserve">101. Dehbi HM, Fischer U, Åsberg S, Milling TJ, Abend S, Ahmed N, et al. Collaboration on the optimal timing of anticoagulation after ischaemic stroke and atrial fibrillation: a systematic review and prospective individual participant data meta-analysis of randomised controlled trials (CATALYST). </w:t>
      </w:r>
      <w:proofErr w:type="gramStart"/>
      <w:r w:rsidRPr="00156600">
        <w:rPr>
          <w:sz w:val="24"/>
          <w:szCs w:val="24"/>
        </w:rPr>
        <w:t>Lancet.</w:t>
      </w:r>
      <w:proofErr w:type="gramEnd"/>
      <w:r w:rsidRPr="00156600">
        <w:rPr>
          <w:sz w:val="24"/>
          <w:szCs w:val="24"/>
        </w:rPr>
        <w:t xml:space="preserve"> 2025</w:t>
      </w:r>
      <w:proofErr w:type="gramStart"/>
      <w:r w:rsidRPr="00156600">
        <w:rPr>
          <w:sz w:val="24"/>
          <w:szCs w:val="24"/>
        </w:rPr>
        <w:t>;406</w:t>
      </w:r>
      <w:proofErr w:type="gramEnd"/>
      <w:r w:rsidRPr="00156600">
        <w:rPr>
          <w:sz w:val="24"/>
          <w:szCs w:val="24"/>
        </w:rPr>
        <w:t xml:space="preserve">(10498):43-51. </w:t>
      </w:r>
      <w:proofErr w:type="gramStart"/>
      <w:r w:rsidRPr="00156600">
        <w:rPr>
          <w:sz w:val="24"/>
          <w:szCs w:val="24"/>
        </w:rPr>
        <w:t>doi:</w:t>
      </w:r>
      <w:proofErr w:type="gramEnd"/>
      <w:r w:rsidRPr="00156600">
        <w:rPr>
          <w:sz w:val="24"/>
          <w:szCs w:val="24"/>
        </w:rPr>
        <w:t>10.1016/S0140-6736(25)00439-8.</w:t>
      </w:r>
      <w:bookmarkEnd w:id="165"/>
    </w:p>
    <w:p w:rsidR="00053E38" w:rsidRPr="00156600" w:rsidRDefault="00A15715" w:rsidP="00156600">
      <w:pPr>
        <w:spacing w:after="80" w:line="240" w:lineRule="auto"/>
        <w:ind w:left="360" w:hanging="360"/>
        <w:jc w:val="both"/>
        <w:rPr>
          <w:sz w:val="24"/>
          <w:szCs w:val="24"/>
        </w:rPr>
      </w:pPr>
      <w:bookmarkStart w:id="166" w:name="TLTK_102"/>
      <w:r w:rsidRPr="00156600">
        <w:rPr>
          <w:sz w:val="24"/>
          <w:szCs w:val="24"/>
        </w:rPr>
        <w:lastRenderedPageBreak/>
        <w:t>102. Hart RG, Sharma M, Mundl H, Kasner SE, Bangdiwala SI, Berkowitz SD, et al. Rivaroxaban for stroke prevention after embolic stroke of undetermined source. N Engl J Med. 2018</w:t>
      </w:r>
      <w:proofErr w:type="gramStart"/>
      <w:r w:rsidRPr="00156600">
        <w:rPr>
          <w:sz w:val="24"/>
          <w:szCs w:val="24"/>
        </w:rPr>
        <w:t>;378</w:t>
      </w:r>
      <w:proofErr w:type="gramEnd"/>
      <w:r w:rsidRPr="00156600">
        <w:rPr>
          <w:sz w:val="24"/>
          <w:szCs w:val="24"/>
        </w:rPr>
        <w:t xml:space="preserve">(23):2191-201. </w:t>
      </w:r>
      <w:proofErr w:type="gramStart"/>
      <w:r w:rsidRPr="00156600">
        <w:rPr>
          <w:sz w:val="24"/>
          <w:szCs w:val="24"/>
        </w:rPr>
        <w:t>doi:</w:t>
      </w:r>
      <w:proofErr w:type="gramEnd"/>
      <w:r w:rsidRPr="00156600">
        <w:rPr>
          <w:sz w:val="24"/>
          <w:szCs w:val="24"/>
        </w:rPr>
        <w:t>10.1056/NEJMoa1802686.</w:t>
      </w:r>
      <w:bookmarkEnd w:id="166"/>
    </w:p>
    <w:p w:rsidR="00053E38" w:rsidRPr="00156600" w:rsidRDefault="00A15715" w:rsidP="00156600">
      <w:pPr>
        <w:spacing w:after="80" w:line="240" w:lineRule="auto"/>
        <w:ind w:left="360" w:hanging="360"/>
        <w:jc w:val="both"/>
        <w:rPr>
          <w:sz w:val="24"/>
          <w:szCs w:val="24"/>
        </w:rPr>
      </w:pPr>
      <w:bookmarkStart w:id="167" w:name="TLTK_103"/>
      <w:r w:rsidRPr="00156600">
        <w:rPr>
          <w:sz w:val="24"/>
          <w:szCs w:val="24"/>
        </w:rPr>
        <w:t>103. Diener HC, Sacco RL, Easton JD, Granger CB, Bernstein RA, Uchiyama S, et al. Dabigatran for prevention of stroke after embolic stroke of undetermined source. N Engl J Med. 2019</w:t>
      </w:r>
      <w:proofErr w:type="gramStart"/>
      <w:r w:rsidRPr="00156600">
        <w:rPr>
          <w:sz w:val="24"/>
          <w:szCs w:val="24"/>
        </w:rPr>
        <w:t>;380</w:t>
      </w:r>
      <w:proofErr w:type="gramEnd"/>
      <w:r w:rsidRPr="00156600">
        <w:rPr>
          <w:sz w:val="24"/>
          <w:szCs w:val="24"/>
        </w:rPr>
        <w:t xml:space="preserve">(20):1906-17. </w:t>
      </w:r>
      <w:proofErr w:type="gramStart"/>
      <w:r w:rsidRPr="00156600">
        <w:rPr>
          <w:sz w:val="24"/>
          <w:szCs w:val="24"/>
        </w:rPr>
        <w:t>doi:</w:t>
      </w:r>
      <w:proofErr w:type="gramEnd"/>
      <w:r w:rsidRPr="00156600">
        <w:rPr>
          <w:sz w:val="24"/>
          <w:szCs w:val="24"/>
        </w:rPr>
        <w:t>10.1056/NEJMoa1813959.</w:t>
      </w:r>
      <w:bookmarkEnd w:id="167"/>
    </w:p>
    <w:p w:rsidR="00053E38" w:rsidRPr="00156600" w:rsidRDefault="00A15715" w:rsidP="00156600">
      <w:pPr>
        <w:spacing w:after="80" w:line="240" w:lineRule="auto"/>
        <w:ind w:left="360" w:hanging="360"/>
        <w:jc w:val="both"/>
        <w:rPr>
          <w:sz w:val="24"/>
          <w:szCs w:val="24"/>
        </w:rPr>
      </w:pPr>
      <w:bookmarkStart w:id="168" w:name="TLTK_104"/>
      <w:r w:rsidRPr="00156600">
        <w:rPr>
          <w:sz w:val="24"/>
          <w:szCs w:val="24"/>
        </w:rPr>
        <w:t xml:space="preserve">104. Geisler T, Keller T, Martus P, Poli K, Serna-Higuita LM, Schreieck J, et al. Apixaban versus aspirin for embolic stroke of undetermined source. </w:t>
      </w:r>
      <w:proofErr w:type="gramStart"/>
      <w:r w:rsidRPr="00156600">
        <w:rPr>
          <w:sz w:val="24"/>
          <w:szCs w:val="24"/>
        </w:rPr>
        <w:t>NEJM Evid.</w:t>
      </w:r>
      <w:proofErr w:type="gramEnd"/>
      <w:r w:rsidRPr="00156600">
        <w:rPr>
          <w:sz w:val="24"/>
          <w:szCs w:val="24"/>
        </w:rPr>
        <w:t xml:space="preserve"> 2024</w:t>
      </w:r>
      <w:proofErr w:type="gramStart"/>
      <w:r w:rsidRPr="00156600">
        <w:rPr>
          <w:sz w:val="24"/>
          <w:szCs w:val="24"/>
        </w:rPr>
        <w:t>;3</w:t>
      </w:r>
      <w:proofErr w:type="gramEnd"/>
      <w:r w:rsidRPr="00156600">
        <w:rPr>
          <w:sz w:val="24"/>
          <w:szCs w:val="24"/>
        </w:rPr>
        <w:t xml:space="preserve">(1):EVIDoa2300235. </w:t>
      </w:r>
      <w:proofErr w:type="gramStart"/>
      <w:r w:rsidRPr="00156600">
        <w:rPr>
          <w:sz w:val="24"/>
          <w:szCs w:val="24"/>
        </w:rPr>
        <w:t>doi:</w:t>
      </w:r>
      <w:proofErr w:type="gramEnd"/>
      <w:r w:rsidRPr="00156600">
        <w:rPr>
          <w:sz w:val="24"/>
          <w:szCs w:val="24"/>
        </w:rPr>
        <w:t>10.1056/EVIDoa2300235.</w:t>
      </w:r>
      <w:bookmarkEnd w:id="168"/>
    </w:p>
    <w:p w:rsidR="00053E38" w:rsidRPr="00156600" w:rsidRDefault="00A15715" w:rsidP="00156600">
      <w:pPr>
        <w:spacing w:after="80" w:line="240" w:lineRule="auto"/>
        <w:ind w:left="360" w:hanging="360"/>
        <w:jc w:val="both"/>
        <w:rPr>
          <w:sz w:val="24"/>
          <w:szCs w:val="24"/>
        </w:rPr>
      </w:pPr>
      <w:bookmarkStart w:id="169" w:name="TLTK_105"/>
      <w:r w:rsidRPr="00156600">
        <w:rPr>
          <w:sz w:val="24"/>
          <w:szCs w:val="24"/>
        </w:rPr>
        <w:t>105. Reddy VY, Doshi SK, Kar S, Gibson DN, Price MJ, Huber K, et al. 5-year outcomes after left atrial appendage closure: from the PREVAIL and PROTECT AF trials. J Am Coll Cardiol. 2017</w:t>
      </w:r>
      <w:proofErr w:type="gramStart"/>
      <w:r w:rsidRPr="00156600">
        <w:rPr>
          <w:sz w:val="24"/>
          <w:szCs w:val="24"/>
        </w:rPr>
        <w:t>;70</w:t>
      </w:r>
      <w:proofErr w:type="gramEnd"/>
      <w:r w:rsidRPr="00156600">
        <w:rPr>
          <w:sz w:val="24"/>
          <w:szCs w:val="24"/>
        </w:rPr>
        <w:t>(24):2964-75. doi:10.1016/j.jacc.2017.10.021.</w:t>
      </w:r>
      <w:bookmarkEnd w:id="169"/>
    </w:p>
    <w:p w:rsidR="00053E38" w:rsidRPr="00156600" w:rsidRDefault="00A15715" w:rsidP="00156600">
      <w:pPr>
        <w:spacing w:after="80" w:line="240" w:lineRule="auto"/>
        <w:ind w:left="360" w:hanging="360"/>
        <w:jc w:val="both"/>
        <w:rPr>
          <w:sz w:val="24"/>
          <w:szCs w:val="24"/>
        </w:rPr>
      </w:pPr>
      <w:bookmarkStart w:id="170" w:name="TLTK_106"/>
      <w:r w:rsidRPr="00156600">
        <w:rPr>
          <w:sz w:val="24"/>
          <w:szCs w:val="24"/>
        </w:rPr>
        <w:t>106. Osmancik P, Herman D, Neuzil P, Hála P, Taborsky M, Kala P, et al. Left atrial appendage closure versus direct oral anticoagulants in high-risk patients with atrial fibrillation. J Am Coll Cardiol. 2020</w:t>
      </w:r>
      <w:proofErr w:type="gramStart"/>
      <w:r w:rsidRPr="00156600">
        <w:rPr>
          <w:sz w:val="24"/>
          <w:szCs w:val="24"/>
        </w:rPr>
        <w:t>;75</w:t>
      </w:r>
      <w:proofErr w:type="gramEnd"/>
      <w:r w:rsidRPr="00156600">
        <w:rPr>
          <w:sz w:val="24"/>
          <w:szCs w:val="24"/>
        </w:rPr>
        <w:t>(25):3122-35. doi:10.1016/j.jacc.2020.04.067.</w:t>
      </w:r>
      <w:bookmarkEnd w:id="170"/>
    </w:p>
    <w:p w:rsidR="00053E38" w:rsidRPr="00156600" w:rsidRDefault="00A15715" w:rsidP="00156600">
      <w:pPr>
        <w:spacing w:after="80" w:line="240" w:lineRule="auto"/>
        <w:ind w:left="360" w:hanging="360"/>
        <w:jc w:val="both"/>
        <w:rPr>
          <w:sz w:val="24"/>
          <w:szCs w:val="24"/>
        </w:rPr>
      </w:pPr>
      <w:bookmarkStart w:id="171" w:name="TLTK_107"/>
      <w:r w:rsidRPr="00156600">
        <w:rPr>
          <w:sz w:val="24"/>
          <w:szCs w:val="24"/>
        </w:rPr>
        <w:t xml:space="preserve">107. North American Symptomatic Carotid Endarterectomy Trial Collaborators. </w:t>
      </w:r>
      <w:proofErr w:type="gramStart"/>
      <w:r w:rsidRPr="00156600">
        <w:rPr>
          <w:sz w:val="24"/>
          <w:szCs w:val="24"/>
        </w:rPr>
        <w:t>Beneficial effect of carotid endarterectomy in symptomatic patients with high-grade carotid stenosis.</w:t>
      </w:r>
      <w:proofErr w:type="gramEnd"/>
      <w:r w:rsidRPr="00156600">
        <w:rPr>
          <w:sz w:val="24"/>
          <w:szCs w:val="24"/>
        </w:rPr>
        <w:t xml:space="preserve"> N Engl J Med. 1991</w:t>
      </w:r>
      <w:proofErr w:type="gramStart"/>
      <w:r w:rsidRPr="00156600">
        <w:rPr>
          <w:sz w:val="24"/>
          <w:szCs w:val="24"/>
        </w:rPr>
        <w:t>;325</w:t>
      </w:r>
      <w:proofErr w:type="gramEnd"/>
      <w:r w:rsidRPr="00156600">
        <w:rPr>
          <w:sz w:val="24"/>
          <w:szCs w:val="24"/>
        </w:rPr>
        <w:t xml:space="preserve">(7):445-53. </w:t>
      </w:r>
      <w:proofErr w:type="gramStart"/>
      <w:r w:rsidRPr="00156600">
        <w:rPr>
          <w:sz w:val="24"/>
          <w:szCs w:val="24"/>
        </w:rPr>
        <w:t>doi:</w:t>
      </w:r>
      <w:proofErr w:type="gramEnd"/>
      <w:r w:rsidRPr="00156600">
        <w:rPr>
          <w:sz w:val="24"/>
          <w:szCs w:val="24"/>
        </w:rPr>
        <w:t>10.1056/NEJM199108153250701.</w:t>
      </w:r>
      <w:bookmarkEnd w:id="171"/>
    </w:p>
    <w:p w:rsidR="00053E38" w:rsidRPr="00156600" w:rsidRDefault="00A15715" w:rsidP="00156600">
      <w:pPr>
        <w:spacing w:after="80" w:line="240" w:lineRule="auto"/>
        <w:ind w:left="360" w:hanging="360"/>
        <w:jc w:val="both"/>
        <w:rPr>
          <w:sz w:val="24"/>
          <w:szCs w:val="24"/>
        </w:rPr>
      </w:pPr>
      <w:bookmarkStart w:id="172" w:name="TLTK_108"/>
      <w:r w:rsidRPr="00156600">
        <w:rPr>
          <w:sz w:val="24"/>
          <w:szCs w:val="24"/>
        </w:rPr>
        <w:t xml:space="preserve">108. European Carotid Surgery Trialists' Collaborative Group. Randomised trial of endarterectomy for recently symptomatic carotid stenosis: final results of the MRC European Carotid Surgery Trial (ECST). </w:t>
      </w:r>
      <w:proofErr w:type="gramStart"/>
      <w:r w:rsidRPr="00156600">
        <w:rPr>
          <w:sz w:val="24"/>
          <w:szCs w:val="24"/>
        </w:rPr>
        <w:t>Lancet.</w:t>
      </w:r>
      <w:proofErr w:type="gramEnd"/>
      <w:r w:rsidRPr="00156600">
        <w:rPr>
          <w:sz w:val="24"/>
          <w:szCs w:val="24"/>
        </w:rPr>
        <w:t xml:space="preserve"> 1998</w:t>
      </w:r>
      <w:proofErr w:type="gramStart"/>
      <w:r w:rsidRPr="00156600">
        <w:rPr>
          <w:sz w:val="24"/>
          <w:szCs w:val="24"/>
        </w:rPr>
        <w:t>;351</w:t>
      </w:r>
      <w:proofErr w:type="gramEnd"/>
      <w:r w:rsidRPr="00156600">
        <w:rPr>
          <w:sz w:val="24"/>
          <w:szCs w:val="24"/>
        </w:rPr>
        <w:t xml:space="preserve">(9113):1379-87. </w:t>
      </w:r>
      <w:proofErr w:type="gramStart"/>
      <w:r w:rsidRPr="00156600">
        <w:rPr>
          <w:sz w:val="24"/>
          <w:szCs w:val="24"/>
        </w:rPr>
        <w:t>doi:</w:t>
      </w:r>
      <w:proofErr w:type="gramEnd"/>
      <w:r w:rsidRPr="00156600">
        <w:rPr>
          <w:sz w:val="24"/>
          <w:szCs w:val="24"/>
        </w:rPr>
        <w:t>10.1016/S0140-6736(97)09292-1.</w:t>
      </w:r>
      <w:bookmarkEnd w:id="172"/>
    </w:p>
    <w:p w:rsidR="00053E38" w:rsidRPr="00156600" w:rsidRDefault="00A15715" w:rsidP="00156600">
      <w:pPr>
        <w:spacing w:after="80" w:line="240" w:lineRule="auto"/>
        <w:ind w:left="360" w:hanging="360"/>
        <w:jc w:val="both"/>
        <w:rPr>
          <w:sz w:val="24"/>
          <w:szCs w:val="24"/>
        </w:rPr>
      </w:pPr>
      <w:bookmarkStart w:id="173" w:name="TLTK_109"/>
      <w:r w:rsidRPr="00156600">
        <w:rPr>
          <w:sz w:val="24"/>
          <w:szCs w:val="24"/>
        </w:rPr>
        <w:t xml:space="preserve">109. Rothwell PM, Eliasziw M, Gutnikov SA, Fox AJ, Taylor DW, Mayberg MR, et al. Analysis of pooled data from the randomised controlled trials of endarterectomy for symptomatic carotid stenosis. </w:t>
      </w:r>
      <w:proofErr w:type="gramStart"/>
      <w:r w:rsidRPr="00156600">
        <w:rPr>
          <w:sz w:val="24"/>
          <w:szCs w:val="24"/>
        </w:rPr>
        <w:t>Lancet.</w:t>
      </w:r>
      <w:proofErr w:type="gramEnd"/>
      <w:r w:rsidRPr="00156600">
        <w:rPr>
          <w:sz w:val="24"/>
          <w:szCs w:val="24"/>
        </w:rPr>
        <w:t xml:space="preserve"> 2003</w:t>
      </w:r>
      <w:proofErr w:type="gramStart"/>
      <w:r w:rsidRPr="00156600">
        <w:rPr>
          <w:sz w:val="24"/>
          <w:szCs w:val="24"/>
        </w:rPr>
        <w:t>;361</w:t>
      </w:r>
      <w:proofErr w:type="gramEnd"/>
      <w:r w:rsidRPr="00156600">
        <w:rPr>
          <w:sz w:val="24"/>
          <w:szCs w:val="24"/>
        </w:rPr>
        <w:t xml:space="preserve">(9352):107-16. </w:t>
      </w:r>
      <w:proofErr w:type="gramStart"/>
      <w:r w:rsidRPr="00156600">
        <w:rPr>
          <w:sz w:val="24"/>
          <w:szCs w:val="24"/>
        </w:rPr>
        <w:t>doi:</w:t>
      </w:r>
      <w:proofErr w:type="gramEnd"/>
      <w:r w:rsidRPr="00156600">
        <w:rPr>
          <w:sz w:val="24"/>
          <w:szCs w:val="24"/>
        </w:rPr>
        <w:t>10.1016/S0140-6736(03)12228-3.</w:t>
      </w:r>
      <w:bookmarkEnd w:id="173"/>
    </w:p>
    <w:p w:rsidR="00053E38" w:rsidRPr="00156600" w:rsidRDefault="00A15715" w:rsidP="00156600">
      <w:pPr>
        <w:spacing w:after="80" w:line="240" w:lineRule="auto"/>
        <w:ind w:left="360" w:hanging="360"/>
        <w:jc w:val="both"/>
        <w:rPr>
          <w:sz w:val="24"/>
          <w:szCs w:val="24"/>
        </w:rPr>
      </w:pPr>
      <w:bookmarkStart w:id="174" w:name="TLTK_110"/>
      <w:r w:rsidRPr="00156600">
        <w:rPr>
          <w:sz w:val="24"/>
          <w:szCs w:val="24"/>
        </w:rPr>
        <w:t xml:space="preserve">110. Mme Mim. </w:t>
      </w:r>
      <w:proofErr w:type="gramStart"/>
      <w:r w:rsidRPr="00156600">
        <w:rPr>
          <w:sz w:val="24"/>
          <w:szCs w:val="24"/>
        </w:rPr>
        <w:t>NASCET and ECST [Internet].</w:t>
      </w:r>
      <w:proofErr w:type="gramEnd"/>
      <w:r w:rsidRPr="00156600">
        <w:rPr>
          <w:sz w:val="24"/>
          <w:szCs w:val="24"/>
        </w:rPr>
        <w:t xml:space="preserve"> </w:t>
      </w:r>
      <w:proofErr w:type="gramStart"/>
      <w:r w:rsidRPr="00156600">
        <w:rPr>
          <w:sz w:val="24"/>
          <w:szCs w:val="24"/>
        </w:rPr>
        <w:t>Wikimedia Commons; 2012 [truy cập ngày 26/8/2026].</w:t>
      </w:r>
      <w:proofErr w:type="gramEnd"/>
      <w:r w:rsidRPr="00156600">
        <w:rPr>
          <w:sz w:val="24"/>
          <w:szCs w:val="24"/>
        </w:rPr>
        <w:t xml:space="preserve"> Available from: https://commons.wikimedia.org/wiki/File:NASCET_and_ECST.png</w:t>
      </w:r>
      <w:bookmarkEnd w:id="174"/>
    </w:p>
    <w:p w:rsidR="00053E38" w:rsidRPr="00156600" w:rsidRDefault="00A15715" w:rsidP="00156600">
      <w:pPr>
        <w:spacing w:after="80" w:line="240" w:lineRule="auto"/>
        <w:ind w:left="360" w:hanging="360"/>
        <w:jc w:val="both"/>
        <w:rPr>
          <w:sz w:val="24"/>
          <w:szCs w:val="24"/>
        </w:rPr>
      </w:pPr>
      <w:bookmarkStart w:id="175" w:name="TLTK_111"/>
      <w:r w:rsidRPr="00156600">
        <w:rPr>
          <w:sz w:val="24"/>
          <w:szCs w:val="24"/>
        </w:rPr>
        <w:t xml:space="preserve">111. Saba L, Scicolone R, Johansson E, Nardi V, Lanzino G, Kakkos SK, et al. Quantifying carotid stenosis: history, current applications, limitations, and potential: how imaging is changing the scenario. </w:t>
      </w:r>
      <w:proofErr w:type="gramStart"/>
      <w:r w:rsidRPr="00156600">
        <w:rPr>
          <w:sz w:val="24"/>
          <w:szCs w:val="24"/>
        </w:rPr>
        <w:t>Life (Basel).</w:t>
      </w:r>
      <w:proofErr w:type="gramEnd"/>
      <w:r w:rsidRPr="00156600">
        <w:rPr>
          <w:sz w:val="24"/>
          <w:szCs w:val="24"/>
        </w:rPr>
        <w:t xml:space="preserve"> 2024</w:t>
      </w:r>
      <w:proofErr w:type="gramStart"/>
      <w:r w:rsidRPr="00156600">
        <w:rPr>
          <w:sz w:val="24"/>
          <w:szCs w:val="24"/>
        </w:rPr>
        <w:t>;14</w:t>
      </w:r>
      <w:proofErr w:type="gramEnd"/>
      <w:r w:rsidRPr="00156600">
        <w:rPr>
          <w:sz w:val="24"/>
          <w:szCs w:val="24"/>
        </w:rPr>
        <w:t xml:space="preserve">(1):73. </w:t>
      </w:r>
      <w:proofErr w:type="gramStart"/>
      <w:r w:rsidRPr="00156600">
        <w:rPr>
          <w:sz w:val="24"/>
          <w:szCs w:val="24"/>
        </w:rPr>
        <w:t>doi:</w:t>
      </w:r>
      <w:proofErr w:type="gramEnd"/>
      <w:r w:rsidRPr="00156600">
        <w:rPr>
          <w:sz w:val="24"/>
          <w:szCs w:val="24"/>
        </w:rPr>
        <w:t>10.3390/life14010073.</w:t>
      </w:r>
      <w:bookmarkEnd w:id="175"/>
    </w:p>
    <w:p w:rsidR="00053E38" w:rsidRPr="00156600" w:rsidRDefault="00A15715" w:rsidP="00156600">
      <w:pPr>
        <w:spacing w:after="80" w:line="240" w:lineRule="auto"/>
        <w:ind w:left="360" w:hanging="360"/>
        <w:jc w:val="both"/>
        <w:rPr>
          <w:sz w:val="24"/>
          <w:szCs w:val="24"/>
        </w:rPr>
      </w:pPr>
      <w:bookmarkStart w:id="176" w:name="TLTK_112"/>
      <w:r w:rsidRPr="00156600">
        <w:rPr>
          <w:sz w:val="24"/>
          <w:szCs w:val="24"/>
        </w:rPr>
        <w:t>112. Brott TG, Hobson RW 2nd, Howard G, Roubin GS, Clark WM, Brooks W, et al. Stenting versus endarterectomy for treatment of carotid-artery stenosis. N Engl J Med. 2010</w:t>
      </w:r>
      <w:proofErr w:type="gramStart"/>
      <w:r w:rsidRPr="00156600">
        <w:rPr>
          <w:sz w:val="24"/>
          <w:szCs w:val="24"/>
        </w:rPr>
        <w:t>;363</w:t>
      </w:r>
      <w:proofErr w:type="gramEnd"/>
      <w:r w:rsidRPr="00156600">
        <w:rPr>
          <w:sz w:val="24"/>
          <w:szCs w:val="24"/>
        </w:rPr>
        <w:t xml:space="preserve">(1):11-23. </w:t>
      </w:r>
      <w:proofErr w:type="gramStart"/>
      <w:r w:rsidRPr="00156600">
        <w:rPr>
          <w:sz w:val="24"/>
          <w:szCs w:val="24"/>
        </w:rPr>
        <w:t>doi:</w:t>
      </w:r>
      <w:proofErr w:type="gramEnd"/>
      <w:r w:rsidRPr="00156600">
        <w:rPr>
          <w:sz w:val="24"/>
          <w:szCs w:val="24"/>
        </w:rPr>
        <w:t>10.1056/NEJMoa0912321.</w:t>
      </w:r>
      <w:bookmarkEnd w:id="176"/>
    </w:p>
    <w:p w:rsidR="00053E38" w:rsidRPr="00156600" w:rsidRDefault="00A15715" w:rsidP="00156600">
      <w:pPr>
        <w:spacing w:after="80" w:line="240" w:lineRule="auto"/>
        <w:ind w:left="360" w:hanging="360"/>
        <w:jc w:val="both"/>
        <w:rPr>
          <w:sz w:val="24"/>
          <w:szCs w:val="24"/>
        </w:rPr>
      </w:pPr>
      <w:bookmarkStart w:id="177" w:name="TLTK_113"/>
      <w:r w:rsidRPr="00156600">
        <w:rPr>
          <w:sz w:val="24"/>
          <w:szCs w:val="24"/>
        </w:rPr>
        <w:t>113. Brott TG, Howard G, Roubin GS, Meschia JF, Mackey A, Brooks W, et al. Long-term results of stenting versus endarterectomy for carotid-artery stenosis. N Engl J Med. 2016</w:t>
      </w:r>
      <w:proofErr w:type="gramStart"/>
      <w:r w:rsidRPr="00156600">
        <w:rPr>
          <w:sz w:val="24"/>
          <w:szCs w:val="24"/>
        </w:rPr>
        <w:t>;374</w:t>
      </w:r>
      <w:proofErr w:type="gramEnd"/>
      <w:r w:rsidRPr="00156600">
        <w:rPr>
          <w:sz w:val="24"/>
          <w:szCs w:val="24"/>
        </w:rPr>
        <w:t xml:space="preserve">(11):1021-31. </w:t>
      </w:r>
      <w:proofErr w:type="gramStart"/>
      <w:r w:rsidRPr="00156600">
        <w:rPr>
          <w:sz w:val="24"/>
          <w:szCs w:val="24"/>
        </w:rPr>
        <w:t>doi:</w:t>
      </w:r>
      <w:proofErr w:type="gramEnd"/>
      <w:r w:rsidRPr="00156600">
        <w:rPr>
          <w:sz w:val="24"/>
          <w:szCs w:val="24"/>
        </w:rPr>
        <w:t>10.1056/NEJMoa1505215.</w:t>
      </w:r>
      <w:bookmarkEnd w:id="177"/>
    </w:p>
    <w:p w:rsidR="00053E38" w:rsidRPr="00156600" w:rsidRDefault="00A15715" w:rsidP="00156600">
      <w:pPr>
        <w:spacing w:after="80" w:line="240" w:lineRule="auto"/>
        <w:ind w:left="360" w:hanging="360"/>
        <w:jc w:val="both"/>
        <w:rPr>
          <w:sz w:val="24"/>
          <w:szCs w:val="24"/>
        </w:rPr>
      </w:pPr>
      <w:bookmarkStart w:id="178" w:name="TLTK_114"/>
      <w:r w:rsidRPr="00156600">
        <w:rPr>
          <w:sz w:val="24"/>
          <w:szCs w:val="24"/>
        </w:rPr>
        <w:t>114. Naylor R, Rantner B, Ancetti S, de Borst GJ, De Carlo M, Halliday A, et al. Editor's choice - European Society for Vascular Surgery (ESVS) 2023 clinical practice guidelines on the management of atherosclerotic carotid and vertebral artery disease. Eur J Vasc Endovasc Surg. 2023</w:t>
      </w:r>
      <w:proofErr w:type="gramStart"/>
      <w:r w:rsidRPr="00156600">
        <w:rPr>
          <w:sz w:val="24"/>
          <w:szCs w:val="24"/>
        </w:rPr>
        <w:t>;65</w:t>
      </w:r>
      <w:proofErr w:type="gramEnd"/>
      <w:r w:rsidRPr="00156600">
        <w:rPr>
          <w:sz w:val="24"/>
          <w:szCs w:val="24"/>
        </w:rPr>
        <w:t>(1):7-111. doi:10.1016/j.ejvs.2022.04.011.</w:t>
      </w:r>
      <w:bookmarkEnd w:id="178"/>
    </w:p>
    <w:p w:rsidR="00053E38" w:rsidRPr="00156600" w:rsidRDefault="00A15715" w:rsidP="00156600">
      <w:pPr>
        <w:spacing w:after="80" w:line="240" w:lineRule="auto"/>
        <w:ind w:left="360" w:hanging="360"/>
        <w:jc w:val="both"/>
        <w:rPr>
          <w:sz w:val="24"/>
          <w:szCs w:val="24"/>
        </w:rPr>
      </w:pPr>
      <w:bookmarkStart w:id="179" w:name="TLTK_115"/>
      <w:r w:rsidRPr="00156600">
        <w:rPr>
          <w:sz w:val="24"/>
          <w:szCs w:val="24"/>
        </w:rPr>
        <w:lastRenderedPageBreak/>
        <w:t>115. Chimowitz MI, Lynn MJ, Howlett-Smith H, Stern BJ, Hertzberg VS, Frankel MR, et al. Comparison of warfarin and aspirin for symptomatic intracranial arterial stenosis. N Engl J Med. 2005</w:t>
      </w:r>
      <w:proofErr w:type="gramStart"/>
      <w:r w:rsidRPr="00156600">
        <w:rPr>
          <w:sz w:val="24"/>
          <w:szCs w:val="24"/>
        </w:rPr>
        <w:t>;352</w:t>
      </w:r>
      <w:proofErr w:type="gramEnd"/>
      <w:r w:rsidRPr="00156600">
        <w:rPr>
          <w:sz w:val="24"/>
          <w:szCs w:val="24"/>
        </w:rPr>
        <w:t xml:space="preserve">(13):1305-16. </w:t>
      </w:r>
      <w:proofErr w:type="gramStart"/>
      <w:r w:rsidRPr="00156600">
        <w:rPr>
          <w:sz w:val="24"/>
          <w:szCs w:val="24"/>
        </w:rPr>
        <w:t>doi:</w:t>
      </w:r>
      <w:proofErr w:type="gramEnd"/>
      <w:r w:rsidRPr="00156600">
        <w:rPr>
          <w:sz w:val="24"/>
          <w:szCs w:val="24"/>
        </w:rPr>
        <w:t>10.1056/NEJMoa043033.</w:t>
      </w:r>
      <w:bookmarkEnd w:id="179"/>
    </w:p>
    <w:p w:rsidR="00053E38" w:rsidRPr="00156600" w:rsidRDefault="00A15715" w:rsidP="00156600">
      <w:pPr>
        <w:spacing w:after="80" w:line="240" w:lineRule="auto"/>
        <w:ind w:left="360" w:hanging="360"/>
        <w:jc w:val="both"/>
        <w:rPr>
          <w:sz w:val="24"/>
          <w:szCs w:val="24"/>
        </w:rPr>
      </w:pPr>
      <w:bookmarkStart w:id="180" w:name="TLTK_116"/>
      <w:r w:rsidRPr="00156600">
        <w:rPr>
          <w:sz w:val="24"/>
          <w:szCs w:val="24"/>
        </w:rPr>
        <w:t xml:space="preserve">116. Gao P, Wang T, Wang D, Liebeskind DS, Shi H, Li T, et al. Effect of stenting plus medical therapy vs medical therapy alone on risk of stroke and death in patients with symptomatic intracranial stenosis: the CASSISS randomized clinical trial. </w:t>
      </w:r>
      <w:proofErr w:type="gramStart"/>
      <w:r w:rsidRPr="00156600">
        <w:rPr>
          <w:sz w:val="24"/>
          <w:szCs w:val="24"/>
        </w:rPr>
        <w:t>JAMA.</w:t>
      </w:r>
      <w:proofErr w:type="gramEnd"/>
      <w:r w:rsidRPr="00156600">
        <w:rPr>
          <w:sz w:val="24"/>
          <w:szCs w:val="24"/>
        </w:rPr>
        <w:t xml:space="preserve"> 2022</w:t>
      </w:r>
      <w:proofErr w:type="gramStart"/>
      <w:r w:rsidRPr="00156600">
        <w:rPr>
          <w:sz w:val="24"/>
          <w:szCs w:val="24"/>
        </w:rPr>
        <w:t>;328</w:t>
      </w:r>
      <w:proofErr w:type="gramEnd"/>
      <w:r w:rsidRPr="00156600">
        <w:rPr>
          <w:sz w:val="24"/>
          <w:szCs w:val="24"/>
        </w:rPr>
        <w:t>(6):534-42. doi:10.1001/jama.2022.12000.</w:t>
      </w:r>
      <w:bookmarkEnd w:id="180"/>
    </w:p>
    <w:p w:rsidR="00053E38" w:rsidRPr="00156600" w:rsidRDefault="00A15715" w:rsidP="00156600">
      <w:pPr>
        <w:spacing w:after="80" w:line="240" w:lineRule="auto"/>
        <w:ind w:left="360" w:hanging="360"/>
        <w:jc w:val="both"/>
        <w:rPr>
          <w:sz w:val="24"/>
          <w:szCs w:val="24"/>
        </w:rPr>
      </w:pPr>
      <w:bookmarkStart w:id="181" w:name="TLTK_117"/>
      <w:r w:rsidRPr="00156600">
        <w:rPr>
          <w:sz w:val="24"/>
          <w:szCs w:val="24"/>
        </w:rPr>
        <w:t>117. Hurford R, Wolters FJ, Li L, Lau KK, Küker W, Rothwell PM. Prognosis of asymptomatic intracranial stenosis in patients with transient ischemic attack and minor stroke. JAMA Neurol. 2020</w:t>
      </w:r>
      <w:proofErr w:type="gramStart"/>
      <w:r w:rsidRPr="00156600">
        <w:rPr>
          <w:sz w:val="24"/>
          <w:szCs w:val="24"/>
        </w:rPr>
        <w:t>;77</w:t>
      </w:r>
      <w:proofErr w:type="gramEnd"/>
      <w:r w:rsidRPr="00156600">
        <w:rPr>
          <w:sz w:val="24"/>
          <w:szCs w:val="24"/>
        </w:rPr>
        <w:t>(8):947-54. doi:10.1001/jamaneurol.2020.1326.</w:t>
      </w:r>
      <w:bookmarkEnd w:id="181"/>
    </w:p>
    <w:p w:rsidR="00053E38" w:rsidRPr="00156600" w:rsidRDefault="00A15715" w:rsidP="00156600">
      <w:pPr>
        <w:spacing w:after="80" w:line="240" w:lineRule="auto"/>
        <w:ind w:left="360" w:hanging="360"/>
        <w:jc w:val="both"/>
        <w:rPr>
          <w:sz w:val="24"/>
          <w:szCs w:val="24"/>
        </w:rPr>
      </w:pPr>
      <w:bookmarkStart w:id="182" w:name="TLTK_118"/>
      <w:r w:rsidRPr="00156600">
        <w:rPr>
          <w:sz w:val="24"/>
          <w:szCs w:val="24"/>
        </w:rPr>
        <w:t>118. Lavallée PC, Charles H, Albers GW, Caplan LR, Donnan GA, Ferro JM, et al. Effect of atherosclerosis on 5-year risk of major vascular events in patients with transient ischaemic attack or minor ischaemic stroke: an international prospective cohort study. Lancet Neurol. 2023</w:t>
      </w:r>
      <w:proofErr w:type="gramStart"/>
      <w:r w:rsidRPr="00156600">
        <w:rPr>
          <w:sz w:val="24"/>
          <w:szCs w:val="24"/>
        </w:rPr>
        <w:t>;22</w:t>
      </w:r>
      <w:proofErr w:type="gramEnd"/>
      <w:r w:rsidRPr="00156600">
        <w:rPr>
          <w:sz w:val="24"/>
          <w:szCs w:val="24"/>
        </w:rPr>
        <w:t xml:space="preserve">(4):320-9. </w:t>
      </w:r>
      <w:proofErr w:type="gramStart"/>
      <w:r w:rsidRPr="00156600">
        <w:rPr>
          <w:sz w:val="24"/>
          <w:szCs w:val="24"/>
        </w:rPr>
        <w:t>doi:</w:t>
      </w:r>
      <w:proofErr w:type="gramEnd"/>
      <w:r w:rsidRPr="00156600">
        <w:rPr>
          <w:sz w:val="24"/>
          <w:szCs w:val="24"/>
        </w:rPr>
        <w:t>10.1016/S1474-4422(23)00067-4.</w:t>
      </w:r>
      <w:bookmarkEnd w:id="182"/>
    </w:p>
    <w:p w:rsidR="00053E38" w:rsidRPr="00156600" w:rsidRDefault="00A15715" w:rsidP="00156600">
      <w:pPr>
        <w:spacing w:after="80" w:line="240" w:lineRule="auto"/>
        <w:ind w:left="360" w:hanging="360"/>
        <w:jc w:val="both"/>
        <w:rPr>
          <w:sz w:val="24"/>
          <w:szCs w:val="24"/>
        </w:rPr>
      </w:pPr>
      <w:bookmarkStart w:id="183" w:name="TLTK_119"/>
      <w:r w:rsidRPr="00156600">
        <w:rPr>
          <w:sz w:val="24"/>
          <w:szCs w:val="24"/>
        </w:rPr>
        <w:t>119. Brott TG, Howard G, Lal BK, Voeks JH, Turan TN, Roubin GS, et al. Medical management and revascularization for asymptomatic carotid stenosis. N Engl J Med. 2026</w:t>
      </w:r>
      <w:proofErr w:type="gramStart"/>
      <w:r w:rsidRPr="00156600">
        <w:rPr>
          <w:sz w:val="24"/>
          <w:szCs w:val="24"/>
        </w:rPr>
        <w:t>;394</w:t>
      </w:r>
      <w:proofErr w:type="gramEnd"/>
      <w:r w:rsidRPr="00156600">
        <w:rPr>
          <w:sz w:val="24"/>
          <w:szCs w:val="24"/>
        </w:rPr>
        <w:t xml:space="preserve">(3):219-31. </w:t>
      </w:r>
      <w:proofErr w:type="gramStart"/>
      <w:r w:rsidRPr="00156600">
        <w:rPr>
          <w:sz w:val="24"/>
          <w:szCs w:val="24"/>
        </w:rPr>
        <w:t>doi:</w:t>
      </w:r>
      <w:proofErr w:type="gramEnd"/>
      <w:r w:rsidRPr="00156600">
        <w:rPr>
          <w:sz w:val="24"/>
          <w:szCs w:val="24"/>
        </w:rPr>
        <w:t>10.1056/NEJMoa2508800.</w:t>
      </w:r>
      <w:bookmarkEnd w:id="183"/>
    </w:p>
    <w:p w:rsidR="00053E38" w:rsidRPr="00156600" w:rsidRDefault="00A15715" w:rsidP="00156600">
      <w:pPr>
        <w:spacing w:after="80" w:line="240" w:lineRule="auto"/>
        <w:ind w:left="360" w:hanging="360"/>
        <w:jc w:val="both"/>
        <w:rPr>
          <w:sz w:val="24"/>
          <w:szCs w:val="24"/>
        </w:rPr>
      </w:pPr>
      <w:bookmarkStart w:id="184" w:name="TLTK_120"/>
      <w:r w:rsidRPr="00156600">
        <w:rPr>
          <w:sz w:val="24"/>
          <w:szCs w:val="24"/>
        </w:rPr>
        <w:t xml:space="preserve">120. PROGRESS Collaborative Group. </w:t>
      </w:r>
      <w:proofErr w:type="gramStart"/>
      <w:r w:rsidRPr="00156600">
        <w:rPr>
          <w:sz w:val="24"/>
          <w:szCs w:val="24"/>
        </w:rPr>
        <w:t>Randomised trial of a perindopril-based blood-pressure-lowering regimen among 6105 individuals with previous stroke or transient ischaemic attack.</w:t>
      </w:r>
      <w:proofErr w:type="gramEnd"/>
      <w:r w:rsidRPr="00156600">
        <w:rPr>
          <w:sz w:val="24"/>
          <w:szCs w:val="24"/>
        </w:rPr>
        <w:t xml:space="preserve"> </w:t>
      </w:r>
      <w:proofErr w:type="gramStart"/>
      <w:r w:rsidRPr="00156600">
        <w:rPr>
          <w:sz w:val="24"/>
          <w:szCs w:val="24"/>
        </w:rPr>
        <w:t>Lancet.</w:t>
      </w:r>
      <w:proofErr w:type="gramEnd"/>
      <w:r w:rsidRPr="00156600">
        <w:rPr>
          <w:sz w:val="24"/>
          <w:szCs w:val="24"/>
        </w:rPr>
        <w:t xml:space="preserve"> 2001</w:t>
      </w:r>
      <w:proofErr w:type="gramStart"/>
      <w:r w:rsidRPr="00156600">
        <w:rPr>
          <w:sz w:val="24"/>
          <w:szCs w:val="24"/>
        </w:rPr>
        <w:t>;358</w:t>
      </w:r>
      <w:proofErr w:type="gramEnd"/>
      <w:r w:rsidRPr="00156600">
        <w:rPr>
          <w:sz w:val="24"/>
          <w:szCs w:val="24"/>
        </w:rPr>
        <w:t xml:space="preserve">(9287):1033-41. </w:t>
      </w:r>
      <w:proofErr w:type="gramStart"/>
      <w:r w:rsidRPr="00156600">
        <w:rPr>
          <w:sz w:val="24"/>
          <w:szCs w:val="24"/>
        </w:rPr>
        <w:t>doi:</w:t>
      </w:r>
      <w:proofErr w:type="gramEnd"/>
      <w:r w:rsidRPr="00156600">
        <w:rPr>
          <w:sz w:val="24"/>
          <w:szCs w:val="24"/>
        </w:rPr>
        <w:t>10.1016/S0140-6736(01)06178-5.</w:t>
      </w:r>
      <w:bookmarkEnd w:id="184"/>
    </w:p>
    <w:p w:rsidR="00053E38" w:rsidRPr="00156600" w:rsidRDefault="00A15715" w:rsidP="00156600">
      <w:pPr>
        <w:spacing w:after="80" w:line="240" w:lineRule="auto"/>
        <w:ind w:left="360" w:hanging="360"/>
        <w:jc w:val="both"/>
        <w:rPr>
          <w:sz w:val="24"/>
          <w:szCs w:val="24"/>
        </w:rPr>
      </w:pPr>
      <w:bookmarkStart w:id="185" w:name="TLTK_121"/>
      <w:r w:rsidRPr="00156600">
        <w:rPr>
          <w:sz w:val="24"/>
          <w:szCs w:val="24"/>
        </w:rPr>
        <w:t xml:space="preserve">121. SPS3 Study Group; Benavente OR, Coffey CS, Conwit R, Hart RG, McClure LA, Pearce LA, et al. Blood-pressure targets in patients with recent lacunar stroke: the SPS3 randomised trial. </w:t>
      </w:r>
      <w:proofErr w:type="gramStart"/>
      <w:r w:rsidRPr="00156600">
        <w:rPr>
          <w:sz w:val="24"/>
          <w:szCs w:val="24"/>
        </w:rPr>
        <w:t>Lancet.</w:t>
      </w:r>
      <w:proofErr w:type="gramEnd"/>
      <w:r w:rsidRPr="00156600">
        <w:rPr>
          <w:sz w:val="24"/>
          <w:szCs w:val="24"/>
        </w:rPr>
        <w:t xml:space="preserve"> 2013</w:t>
      </w:r>
      <w:proofErr w:type="gramStart"/>
      <w:r w:rsidRPr="00156600">
        <w:rPr>
          <w:sz w:val="24"/>
          <w:szCs w:val="24"/>
        </w:rPr>
        <w:t>;382</w:t>
      </w:r>
      <w:proofErr w:type="gramEnd"/>
      <w:r w:rsidRPr="00156600">
        <w:rPr>
          <w:sz w:val="24"/>
          <w:szCs w:val="24"/>
        </w:rPr>
        <w:t xml:space="preserve">(9891):507-15. </w:t>
      </w:r>
      <w:proofErr w:type="gramStart"/>
      <w:r w:rsidRPr="00156600">
        <w:rPr>
          <w:sz w:val="24"/>
          <w:szCs w:val="24"/>
        </w:rPr>
        <w:t>doi:</w:t>
      </w:r>
      <w:proofErr w:type="gramEnd"/>
      <w:r w:rsidRPr="00156600">
        <w:rPr>
          <w:sz w:val="24"/>
          <w:szCs w:val="24"/>
        </w:rPr>
        <w:t>10.1016/S0140-6736(13)60852-1.</w:t>
      </w:r>
      <w:bookmarkEnd w:id="185"/>
    </w:p>
    <w:p w:rsidR="00053E38" w:rsidRPr="00156600" w:rsidRDefault="00A15715" w:rsidP="00156600">
      <w:pPr>
        <w:spacing w:after="80" w:line="240" w:lineRule="auto"/>
        <w:ind w:left="360" w:hanging="360"/>
        <w:jc w:val="both"/>
        <w:rPr>
          <w:sz w:val="24"/>
          <w:szCs w:val="24"/>
        </w:rPr>
      </w:pPr>
      <w:bookmarkStart w:id="186" w:name="TLTK_122"/>
      <w:r w:rsidRPr="00156600">
        <w:rPr>
          <w:sz w:val="24"/>
          <w:szCs w:val="24"/>
        </w:rPr>
        <w:t>122. Tremonti C, Thieben M. Drugs in secondary stroke prevention. Aust Prescr. 2021</w:t>
      </w:r>
      <w:proofErr w:type="gramStart"/>
      <w:r w:rsidRPr="00156600">
        <w:rPr>
          <w:sz w:val="24"/>
          <w:szCs w:val="24"/>
        </w:rPr>
        <w:t>;44</w:t>
      </w:r>
      <w:proofErr w:type="gramEnd"/>
      <w:r w:rsidRPr="00156600">
        <w:rPr>
          <w:sz w:val="24"/>
          <w:szCs w:val="24"/>
        </w:rPr>
        <w:t>(3):85-90. doi:10.18773/austprescr.2021.018.</w:t>
      </w:r>
      <w:bookmarkEnd w:id="186"/>
    </w:p>
    <w:p w:rsidR="00053E38" w:rsidRPr="00156600" w:rsidRDefault="00A15715" w:rsidP="00156600">
      <w:pPr>
        <w:spacing w:after="80" w:line="240" w:lineRule="auto"/>
        <w:ind w:left="360" w:hanging="360"/>
        <w:jc w:val="both"/>
        <w:rPr>
          <w:sz w:val="24"/>
          <w:szCs w:val="24"/>
        </w:rPr>
      </w:pPr>
      <w:bookmarkStart w:id="187" w:name="TLTK_123"/>
      <w:r w:rsidRPr="00156600">
        <w:rPr>
          <w:sz w:val="24"/>
          <w:szCs w:val="24"/>
        </w:rPr>
        <w:t>123. Castellano JM, Pocock SJ, Bhatt DL, Quesada AJ, Owen R, Fernández-Ortiz A, et al. Polypill strategy in secondary cardiovascular prevention. N Engl J Med. 2022</w:t>
      </w:r>
      <w:proofErr w:type="gramStart"/>
      <w:r w:rsidRPr="00156600">
        <w:rPr>
          <w:sz w:val="24"/>
          <w:szCs w:val="24"/>
        </w:rPr>
        <w:t>;387</w:t>
      </w:r>
      <w:proofErr w:type="gramEnd"/>
      <w:r w:rsidRPr="00156600">
        <w:rPr>
          <w:sz w:val="24"/>
          <w:szCs w:val="24"/>
        </w:rPr>
        <w:t xml:space="preserve">(11):967-77. </w:t>
      </w:r>
      <w:proofErr w:type="gramStart"/>
      <w:r w:rsidRPr="00156600">
        <w:rPr>
          <w:sz w:val="24"/>
          <w:szCs w:val="24"/>
        </w:rPr>
        <w:t>doi:</w:t>
      </w:r>
      <w:proofErr w:type="gramEnd"/>
      <w:r w:rsidRPr="00156600">
        <w:rPr>
          <w:sz w:val="24"/>
          <w:szCs w:val="24"/>
        </w:rPr>
        <w:t>10.1056/NEJMoa2208275.</w:t>
      </w:r>
      <w:bookmarkEnd w:id="187"/>
    </w:p>
    <w:p w:rsidR="00053E38" w:rsidRPr="00156600" w:rsidRDefault="00A15715" w:rsidP="00156600">
      <w:pPr>
        <w:spacing w:after="80" w:line="240" w:lineRule="auto"/>
        <w:ind w:left="360" w:hanging="360"/>
        <w:jc w:val="both"/>
        <w:rPr>
          <w:sz w:val="24"/>
          <w:szCs w:val="24"/>
        </w:rPr>
      </w:pPr>
      <w:bookmarkStart w:id="188" w:name="TLTK_124"/>
      <w:r w:rsidRPr="00156600">
        <w:rPr>
          <w:sz w:val="24"/>
          <w:szCs w:val="24"/>
        </w:rPr>
        <w:t>124. Saver JL, Carroll JD, Thaler DE, Smalling RW, MacDonald LA, Marks DS, et al. Long-term outcomes of patent foramen ovale closure or medical therapy after stroke. N Engl J Med. 2017</w:t>
      </w:r>
      <w:proofErr w:type="gramStart"/>
      <w:r w:rsidRPr="00156600">
        <w:rPr>
          <w:sz w:val="24"/>
          <w:szCs w:val="24"/>
        </w:rPr>
        <w:t>;377</w:t>
      </w:r>
      <w:proofErr w:type="gramEnd"/>
      <w:r w:rsidRPr="00156600">
        <w:rPr>
          <w:sz w:val="24"/>
          <w:szCs w:val="24"/>
        </w:rPr>
        <w:t xml:space="preserve">(11):1022-32. </w:t>
      </w:r>
      <w:proofErr w:type="gramStart"/>
      <w:r w:rsidRPr="00156600">
        <w:rPr>
          <w:sz w:val="24"/>
          <w:szCs w:val="24"/>
        </w:rPr>
        <w:t>doi:</w:t>
      </w:r>
      <w:proofErr w:type="gramEnd"/>
      <w:r w:rsidRPr="00156600">
        <w:rPr>
          <w:sz w:val="24"/>
          <w:szCs w:val="24"/>
        </w:rPr>
        <w:t>10.1056/NEJMoa1610057.</w:t>
      </w:r>
      <w:bookmarkEnd w:id="188"/>
    </w:p>
    <w:p w:rsidR="00053E38" w:rsidRPr="00156600" w:rsidRDefault="00A15715" w:rsidP="00156600">
      <w:pPr>
        <w:spacing w:after="80" w:line="240" w:lineRule="auto"/>
        <w:ind w:left="360" w:hanging="360"/>
        <w:jc w:val="both"/>
        <w:rPr>
          <w:sz w:val="24"/>
          <w:szCs w:val="24"/>
        </w:rPr>
      </w:pPr>
      <w:bookmarkStart w:id="189" w:name="TLTK_125"/>
      <w:r w:rsidRPr="00156600">
        <w:rPr>
          <w:sz w:val="24"/>
          <w:szCs w:val="24"/>
        </w:rPr>
        <w:t xml:space="preserve">125. Kent DM, Ruthazer R, Weimar C, Mas JL, Serena J, Homma S, et al. </w:t>
      </w:r>
      <w:proofErr w:type="gramStart"/>
      <w:r w:rsidRPr="00156600">
        <w:rPr>
          <w:sz w:val="24"/>
          <w:szCs w:val="24"/>
        </w:rPr>
        <w:t>An index to identify stroke-related vs incidental patent foramen ovale in cryptogenic stroke.</w:t>
      </w:r>
      <w:proofErr w:type="gramEnd"/>
      <w:r w:rsidRPr="00156600">
        <w:rPr>
          <w:sz w:val="24"/>
          <w:szCs w:val="24"/>
        </w:rPr>
        <w:t xml:space="preserve"> </w:t>
      </w:r>
      <w:proofErr w:type="gramStart"/>
      <w:r w:rsidRPr="00156600">
        <w:rPr>
          <w:sz w:val="24"/>
          <w:szCs w:val="24"/>
        </w:rPr>
        <w:t>Neurology.</w:t>
      </w:r>
      <w:proofErr w:type="gramEnd"/>
      <w:r w:rsidRPr="00156600">
        <w:rPr>
          <w:sz w:val="24"/>
          <w:szCs w:val="24"/>
        </w:rPr>
        <w:t xml:space="preserve"> 2013</w:t>
      </w:r>
      <w:proofErr w:type="gramStart"/>
      <w:r w:rsidRPr="00156600">
        <w:rPr>
          <w:sz w:val="24"/>
          <w:szCs w:val="24"/>
        </w:rPr>
        <w:t>;81</w:t>
      </w:r>
      <w:proofErr w:type="gramEnd"/>
      <w:r w:rsidRPr="00156600">
        <w:rPr>
          <w:sz w:val="24"/>
          <w:szCs w:val="24"/>
        </w:rPr>
        <w:t>(7):619-25. doi:10.1212/WNL.0b013e3182a08d59.</w:t>
      </w:r>
      <w:bookmarkEnd w:id="189"/>
    </w:p>
    <w:p w:rsidR="00053E38" w:rsidRPr="00156600" w:rsidRDefault="00A15715" w:rsidP="00156600">
      <w:pPr>
        <w:spacing w:after="80" w:line="240" w:lineRule="auto"/>
        <w:ind w:left="360" w:hanging="360"/>
        <w:jc w:val="both"/>
        <w:rPr>
          <w:sz w:val="24"/>
          <w:szCs w:val="24"/>
        </w:rPr>
      </w:pPr>
      <w:bookmarkStart w:id="190" w:name="TLTK_126"/>
      <w:r w:rsidRPr="00156600">
        <w:rPr>
          <w:sz w:val="24"/>
          <w:szCs w:val="24"/>
        </w:rPr>
        <w:t xml:space="preserve">126. Ji MH, Seoung YH. Right-to-left shunt evaluation in cardiac patent foramen ovale using bubble contrast transcranial color-coded Doppler: a cryptogenic stroke case. </w:t>
      </w:r>
      <w:proofErr w:type="gramStart"/>
      <w:r w:rsidRPr="00156600">
        <w:rPr>
          <w:sz w:val="24"/>
          <w:szCs w:val="24"/>
        </w:rPr>
        <w:t>Healthcare (Basel).</w:t>
      </w:r>
      <w:proofErr w:type="gramEnd"/>
      <w:r w:rsidRPr="00156600">
        <w:rPr>
          <w:sz w:val="24"/>
          <w:szCs w:val="24"/>
        </w:rPr>
        <w:t xml:space="preserve"> 2023</w:t>
      </w:r>
      <w:proofErr w:type="gramStart"/>
      <w:r w:rsidRPr="00156600">
        <w:rPr>
          <w:sz w:val="24"/>
          <w:szCs w:val="24"/>
        </w:rPr>
        <w:t>;11</w:t>
      </w:r>
      <w:proofErr w:type="gramEnd"/>
      <w:r w:rsidRPr="00156600">
        <w:rPr>
          <w:sz w:val="24"/>
          <w:szCs w:val="24"/>
        </w:rPr>
        <w:t xml:space="preserve">(19):2655. </w:t>
      </w:r>
      <w:proofErr w:type="gramStart"/>
      <w:r w:rsidRPr="00156600">
        <w:rPr>
          <w:sz w:val="24"/>
          <w:szCs w:val="24"/>
        </w:rPr>
        <w:t>doi:</w:t>
      </w:r>
      <w:proofErr w:type="gramEnd"/>
      <w:r w:rsidRPr="00156600">
        <w:rPr>
          <w:sz w:val="24"/>
          <w:szCs w:val="24"/>
        </w:rPr>
        <w:t>10.3390/healthcare11192655.</w:t>
      </w:r>
      <w:bookmarkEnd w:id="190"/>
    </w:p>
    <w:p w:rsidR="00053E38" w:rsidRPr="00156600" w:rsidRDefault="00A15715" w:rsidP="00156600">
      <w:pPr>
        <w:spacing w:after="80" w:line="240" w:lineRule="auto"/>
        <w:ind w:left="360" w:hanging="360"/>
        <w:jc w:val="both"/>
        <w:rPr>
          <w:sz w:val="24"/>
          <w:szCs w:val="24"/>
        </w:rPr>
      </w:pPr>
      <w:bookmarkStart w:id="191" w:name="TLTK_127"/>
      <w:r w:rsidRPr="00156600">
        <w:rPr>
          <w:sz w:val="24"/>
          <w:szCs w:val="24"/>
        </w:rPr>
        <w:t>127. Mas JL, Derumeaux G, Guillon B, Massardier E, Hosseini H, Mechtouff L, et al. Patent foramen ovale closure or anticoagulation vs. antiplatelets after stroke. N Engl J Med. 2017</w:t>
      </w:r>
      <w:proofErr w:type="gramStart"/>
      <w:r w:rsidRPr="00156600">
        <w:rPr>
          <w:sz w:val="24"/>
          <w:szCs w:val="24"/>
        </w:rPr>
        <w:t>;377</w:t>
      </w:r>
      <w:proofErr w:type="gramEnd"/>
      <w:r w:rsidRPr="00156600">
        <w:rPr>
          <w:sz w:val="24"/>
          <w:szCs w:val="24"/>
        </w:rPr>
        <w:t xml:space="preserve">(11):1011-21. </w:t>
      </w:r>
      <w:proofErr w:type="gramStart"/>
      <w:r w:rsidRPr="00156600">
        <w:rPr>
          <w:sz w:val="24"/>
          <w:szCs w:val="24"/>
        </w:rPr>
        <w:t>doi:</w:t>
      </w:r>
      <w:proofErr w:type="gramEnd"/>
      <w:r w:rsidRPr="00156600">
        <w:rPr>
          <w:sz w:val="24"/>
          <w:szCs w:val="24"/>
        </w:rPr>
        <w:t>10.1056/NEJMoa1705915.</w:t>
      </w:r>
      <w:bookmarkEnd w:id="191"/>
    </w:p>
    <w:p w:rsidR="00053E38" w:rsidRPr="00156600" w:rsidRDefault="00A15715" w:rsidP="00156600">
      <w:pPr>
        <w:spacing w:after="80" w:line="240" w:lineRule="auto"/>
        <w:ind w:left="360" w:hanging="360"/>
        <w:jc w:val="both"/>
        <w:rPr>
          <w:sz w:val="24"/>
          <w:szCs w:val="24"/>
        </w:rPr>
      </w:pPr>
      <w:bookmarkStart w:id="192" w:name="TLTK_128"/>
      <w:r w:rsidRPr="00156600">
        <w:rPr>
          <w:sz w:val="24"/>
          <w:szCs w:val="24"/>
        </w:rPr>
        <w:lastRenderedPageBreak/>
        <w:t>128. Søndergaard L, Kasner SE, Rhodes JF, Andersen G, Iversen HK, Nielsen-Kudsk JE, et al. Patent foramen ovale closure or antiplatelet therapy for cryptogenic stroke. N Engl J Med. 2017</w:t>
      </w:r>
      <w:proofErr w:type="gramStart"/>
      <w:r w:rsidRPr="00156600">
        <w:rPr>
          <w:sz w:val="24"/>
          <w:szCs w:val="24"/>
        </w:rPr>
        <w:t>;377</w:t>
      </w:r>
      <w:proofErr w:type="gramEnd"/>
      <w:r w:rsidRPr="00156600">
        <w:rPr>
          <w:sz w:val="24"/>
          <w:szCs w:val="24"/>
        </w:rPr>
        <w:t xml:space="preserve">(11):1033-42. </w:t>
      </w:r>
      <w:proofErr w:type="gramStart"/>
      <w:r w:rsidRPr="00156600">
        <w:rPr>
          <w:sz w:val="24"/>
          <w:szCs w:val="24"/>
        </w:rPr>
        <w:t>doi:</w:t>
      </w:r>
      <w:proofErr w:type="gramEnd"/>
      <w:r w:rsidRPr="00156600">
        <w:rPr>
          <w:sz w:val="24"/>
          <w:szCs w:val="24"/>
        </w:rPr>
        <w:t>10.1056/NEJMoa1707404.</w:t>
      </w:r>
      <w:bookmarkEnd w:id="192"/>
    </w:p>
    <w:p w:rsidR="00053E38" w:rsidRPr="00156600" w:rsidRDefault="00A15715" w:rsidP="00156600">
      <w:pPr>
        <w:spacing w:after="80" w:line="240" w:lineRule="auto"/>
        <w:ind w:left="360" w:hanging="360"/>
        <w:jc w:val="both"/>
        <w:rPr>
          <w:sz w:val="24"/>
          <w:szCs w:val="24"/>
        </w:rPr>
      </w:pPr>
      <w:bookmarkStart w:id="193" w:name="TLTK_129"/>
      <w:r w:rsidRPr="00156600">
        <w:rPr>
          <w:sz w:val="24"/>
          <w:szCs w:val="24"/>
        </w:rPr>
        <w:t xml:space="preserve">129. Li J, Meng X, Shi FD, Jing J, Gu HQ, Jin A, et al. Colchicine in patients with acute ischaemic stroke or transient ischaemic attack (CHANCE-3): multicentre, double blind, randomised, placebo controlled trial. </w:t>
      </w:r>
      <w:proofErr w:type="gramStart"/>
      <w:r w:rsidRPr="00156600">
        <w:rPr>
          <w:sz w:val="24"/>
          <w:szCs w:val="24"/>
        </w:rPr>
        <w:t>BMJ.</w:t>
      </w:r>
      <w:proofErr w:type="gramEnd"/>
      <w:r w:rsidRPr="00156600">
        <w:rPr>
          <w:sz w:val="24"/>
          <w:szCs w:val="24"/>
        </w:rPr>
        <w:t xml:space="preserve"> 2024</w:t>
      </w:r>
      <w:proofErr w:type="gramStart"/>
      <w:r w:rsidRPr="00156600">
        <w:rPr>
          <w:sz w:val="24"/>
          <w:szCs w:val="24"/>
        </w:rPr>
        <w:t>;385:e079061</w:t>
      </w:r>
      <w:proofErr w:type="gramEnd"/>
      <w:r w:rsidRPr="00156600">
        <w:rPr>
          <w:sz w:val="24"/>
          <w:szCs w:val="24"/>
        </w:rPr>
        <w:t xml:space="preserve">. </w:t>
      </w:r>
      <w:proofErr w:type="gramStart"/>
      <w:r w:rsidRPr="00156600">
        <w:rPr>
          <w:sz w:val="24"/>
          <w:szCs w:val="24"/>
        </w:rPr>
        <w:t>doi:</w:t>
      </w:r>
      <w:proofErr w:type="gramEnd"/>
      <w:r w:rsidRPr="00156600">
        <w:rPr>
          <w:sz w:val="24"/>
          <w:szCs w:val="24"/>
        </w:rPr>
        <w:t>10.1136/bmj-2023-079061.</w:t>
      </w:r>
      <w:bookmarkEnd w:id="193"/>
    </w:p>
    <w:p w:rsidR="00053E38" w:rsidRPr="00156600" w:rsidRDefault="00A15715" w:rsidP="00156600">
      <w:pPr>
        <w:spacing w:after="80" w:line="240" w:lineRule="auto"/>
        <w:ind w:left="360" w:hanging="360"/>
        <w:jc w:val="both"/>
        <w:rPr>
          <w:sz w:val="24"/>
          <w:szCs w:val="24"/>
        </w:rPr>
      </w:pPr>
      <w:bookmarkStart w:id="194" w:name="TLTK_130"/>
      <w:r w:rsidRPr="00156600">
        <w:rPr>
          <w:sz w:val="24"/>
          <w:szCs w:val="24"/>
        </w:rPr>
        <w:t>130. Wardlaw J, Brazzelli M, Miranda H, Chappell F, McNamee P, Scotland G, et al. An assessment of the cost-effectiveness of magnetic resonance, including diffusion-weighted imaging, in patients with transient ischaemic attack and minor stroke: a systematic review, meta-analysis and economic evaluation. Health Technol Assess. 2014</w:t>
      </w:r>
      <w:proofErr w:type="gramStart"/>
      <w:r w:rsidRPr="00156600">
        <w:rPr>
          <w:sz w:val="24"/>
          <w:szCs w:val="24"/>
        </w:rPr>
        <w:t>;18</w:t>
      </w:r>
      <w:proofErr w:type="gramEnd"/>
      <w:r w:rsidRPr="00156600">
        <w:rPr>
          <w:sz w:val="24"/>
          <w:szCs w:val="24"/>
        </w:rPr>
        <w:t xml:space="preserve">(27):1-368. </w:t>
      </w:r>
      <w:proofErr w:type="gramStart"/>
      <w:r w:rsidRPr="00156600">
        <w:rPr>
          <w:sz w:val="24"/>
          <w:szCs w:val="24"/>
        </w:rPr>
        <w:t>doi:</w:t>
      </w:r>
      <w:proofErr w:type="gramEnd"/>
      <w:r w:rsidRPr="00156600">
        <w:rPr>
          <w:sz w:val="24"/>
          <w:szCs w:val="24"/>
        </w:rPr>
        <w:t>10.3310/hta18270.</w:t>
      </w:r>
      <w:bookmarkEnd w:id="194"/>
    </w:p>
    <w:sectPr w:rsidR="00053E38" w:rsidRPr="00156600" w:rsidSect="00034616">
      <w:footerReference w:type="default" r:id="rId20"/>
      <w:pgSz w:w="11906" w:h="16838"/>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7BC8" w:rsidRDefault="00427BC8">
      <w:pPr>
        <w:spacing w:after="0" w:line="240" w:lineRule="auto"/>
      </w:pPr>
      <w:r>
        <w:separator/>
      </w:r>
    </w:p>
  </w:endnote>
  <w:endnote w:type="continuationSeparator" w:id="0">
    <w:p w:rsidR="00427BC8" w:rsidRDefault="00427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715" w:rsidRDefault="00A15715">
    <w:pPr>
      <w:pStyle w:val="Footer"/>
      <w:jc w:val="center"/>
    </w:pPr>
    <w:r>
      <w:fldChar w:fldCharType="begin"/>
    </w:r>
    <w:r>
      <w:instrText xml:space="preserve"> PAGE </w:instrText>
    </w:r>
    <w:r>
      <w:fldChar w:fldCharType="separate"/>
    </w:r>
    <w:r w:rsidR="00297A02">
      <w:rPr>
        <w:noProof/>
      </w:rPr>
      <w:t>72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7BC8" w:rsidRDefault="00427BC8">
      <w:pPr>
        <w:spacing w:after="0" w:line="240" w:lineRule="auto"/>
      </w:pPr>
      <w:r>
        <w:separator/>
      </w:r>
    </w:p>
  </w:footnote>
  <w:footnote w:type="continuationSeparator" w:id="0">
    <w:p w:rsidR="00427BC8" w:rsidRDefault="00427B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3E38"/>
    <w:rsid w:val="0006063C"/>
    <w:rsid w:val="0015074B"/>
    <w:rsid w:val="00156600"/>
    <w:rsid w:val="0019311C"/>
    <w:rsid w:val="0029639D"/>
    <w:rsid w:val="00297A02"/>
    <w:rsid w:val="00326F90"/>
    <w:rsid w:val="00427BC8"/>
    <w:rsid w:val="00A15715"/>
    <w:rsid w:val="00AA1D8D"/>
    <w:rsid w:val="00B47730"/>
    <w:rsid w:val="00BE71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ang">
    <w:name w:val="CaptionBang"/>
    <w:basedOn w:val="Normal"/>
    <w:pPr>
      <w:keepNext/>
      <w:spacing w:before="120" w:after="40"/>
      <w:jc w:val="center"/>
    </w:pPr>
    <w:rPr>
      <w:i/>
    </w:rPr>
  </w:style>
  <w:style w:type="paragraph" w:customStyle="1" w:styleId="CaptionHinh">
    <w:name w:val="CaptionHinh"/>
    <w:basedOn w:val="Normal"/>
    <w:pPr>
      <w:keepNext/>
      <w:spacing w:before="120" w:after="40"/>
      <w:jc w:val="center"/>
    </w:pPr>
    <w:rPr>
      <w:i/>
    </w:rPr>
  </w:style>
  <w:style w:type="paragraph" w:styleId="TOC1">
    <w:name w:val="toc 1"/>
    <w:basedOn w:val="Normal"/>
    <w:next w:val="Normal"/>
    <w:autoRedefine/>
    <w:uiPriority w:val="39"/>
    <w:unhideWhenUsed/>
    <w:rsid w:val="00A15715"/>
    <w:pPr>
      <w:spacing w:after="100"/>
    </w:pPr>
  </w:style>
  <w:style w:type="paragraph" w:styleId="TOC2">
    <w:name w:val="toc 2"/>
    <w:basedOn w:val="Normal"/>
    <w:next w:val="Normal"/>
    <w:autoRedefine/>
    <w:uiPriority w:val="39"/>
    <w:unhideWhenUsed/>
    <w:rsid w:val="00A15715"/>
    <w:pPr>
      <w:spacing w:after="100"/>
      <w:ind w:left="260"/>
    </w:pPr>
  </w:style>
  <w:style w:type="character" w:styleId="Hyperlink">
    <w:name w:val="Hyperlink"/>
    <w:basedOn w:val="DefaultParagraphFont"/>
    <w:uiPriority w:val="99"/>
    <w:unhideWhenUsed/>
    <w:rsid w:val="00A15715"/>
    <w:rPr>
      <w:color w:val="0000FF" w:themeColor="hyperlink"/>
      <w:u w:val="single"/>
    </w:rPr>
  </w:style>
  <w:style w:type="paragraph" w:styleId="BalloonText">
    <w:name w:val="Balloon Text"/>
    <w:basedOn w:val="Normal"/>
    <w:link w:val="BalloonTextChar"/>
    <w:uiPriority w:val="99"/>
    <w:semiHidden/>
    <w:unhideWhenUsed/>
    <w:rsid w:val="00A15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71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ang">
    <w:name w:val="CaptionBang"/>
    <w:basedOn w:val="Normal"/>
    <w:pPr>
      <w:keepNext/>
      <w:spacing w:before="120" w:after="40"/>
      <w:jc w:val="center"/>
    </w:pPr>
    <w:rPr>
      <w:i/>
    </w:rPr>
  </w:style>
  <w:style w:type="paragraph" w:customStyle="1" w:styleId="CaptionHinh">
    <w:name w:val="CaptionHinh"/>
    <w:basedOn w:val="Normal"/>
    <w:pPr>
      <w:keepNext/>
      <w:spacing w:before="120" w:after="40"/>
      <w:jc w:val="center"/>
    </w:pPr>
    <w:rPr>
      <w:i/>
    </w:rPr>
  </w:style>
  <w:style w:type="paragraph" w:styleId="TOC1">
    <w:name w:val="toc 1"/>
    <w:basedOn w:val="Normal"/>
    <w:next w:val="Normal"/>
    <w:autoRedefine/>
    <w:uiPriority w:val="39"/>
    <w:unhideWhenUsed/>
    <w:rsid w:val="00A15715"/>
    <w:pPr>
      <w:spacing w:after="100"/>
    </w:pPr>
  </w:style>
  <w:style w:type="paragraph" w:styleId="TOC2">
    <w:name w:val="toc 2"/>
    <w:basedOn w:val="Normal"/>
    <w:next w:val="Normal"/>
    <w:autoRedefine/>
    <w:uiPriority w:val="39"/>
    <w:unhideWhenUsed/>
    <w:rsid w:val="00A15715"/>
    <w:pPr>
      <w:spacing w:after="100"/>
      <w:ind w:left="260"/>
    </w:pPr>
  </w:style>
  <w:style w:type="character" w:styleId="Hyperlink">
    <w:name w:val="Hyperlink"/>
    <w:basedOn w:val="DefaultParagraphFont"/>
    <w:uiPriority w:val="99"/>
    <w:unhideWhenUsed/>
    <w:rsid w:val="00A15715"/>
    <w:rPr>
      <w:color w:val="0000FF" w:themeColor="hyperlink"/>
      <w:u w:val="single"/>
    </w:rPr>
  </w:style>
  <w:style w:type="paragraph" w:styleId="BalloonText">
    <w:name w:val="Balloon Text"/>
    <w:basedOn w:val="Normal"/>
    <w:link w:val="BalloonTextChar"/>
    <w:uiPriority w:val="99"/>
    <w:semiHidden/>
    <w:unhideWhenUsed/>
    <w:rsid w:val="00A15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71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F961E-5826-440C-ABD5-45A1BAF1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98</Pages>
  <Words>28615</Words>
  <Characters>163109</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2026-08-27T10:03:00Z</dcterms:modified>
  <cp:category/>
</cp:coreProperties>
</file>