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eastAsia="Times New Roman" w:cs="Times New Roman"/>
          <w:b/>
          <w:color w:val="000000"/>
          <w:sz w:val="26"/>
          <w:szCs w:val="26"/>
        </w:rPr>
        <w:t>BỘ GIÁO DỤC VÀ ĐÀO TẠO</w:t>
      </w:r>
    </w:p>
    <w:p>
      <w:pPr>
        <w:spacing w:line="360" w:lineRule="auto" w:after="120"/>
        <w:ind w:firstLine="0"/>
        <w:jc w:val="center"/>
      </w:pPr>
      <w:r>
        <w:rPr>
          <w:rFonts w:ascii="Times New Roman" w:hAnsi="Times New Roman" w:eastAsia="Times New Roman" w:cs="Times New Roman"/>
          <w:b/>
          <w:color w:val="000000"/>
          <w:sz w:val="26"/>
          <w:szCs w:val="26"/>
        </w:rPr>
        <w:t>ĐẠI HỌC HUẾ</w:t>
      </w:r>
    </w:p>
    <w:p>
      <w:pPr>
        <w:spacing w:line="360" w:lineRule="auto" w:after="120"/>
        <w:ind w:firstLine="0"/>
        <w:jc w:val="center"/>
      </w:pPr>
      <w:r>
        <w:rPr>
          <w:rFonts w:ascii="Times New Roman" w:hAnsi="Times New Roman" w:eastAsia="Times New Roman" w:cs="Times New Roman"/>
          <w:b/>
          <w:color w:val="000000"/>
          <w:sz w:val="26"/>
          <w:szCs w:val="26"/>
        </w:rPr>
        <w:t>TRƯỜNG ĐẠI HỌC Y DƯỢC</w:t>
      </w:r>
    </w:p>
    <w:p>
      <w:pPr>
        <w:spacing w:line="360" w:lineRule="auto" w:after="120"/>
        <w:ind w:firstLine="0"/>
        <w:jc w:val="center"/>
      </w:pP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LÊ VŨ HUỲNH</w:t>
      </w: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CHUYÊN ĐỀ 2</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CHẨN ĐOÁN VÀ ĐIỀU TRỊ ĐỘT QUỴ NHẸ</w:t>
      </w:r>
    </w:p>
    <w:p>
      <w:pPr>
        <w:spacing w:line="360" w:lineRule="auto" w:after="120"/>
        <w:ind w:firstLine="0"/>
        <w:jc w:val="center"/>
      </w:pPr>
      <w:r>
        <w:rPr>
          <w:rFonts w:ascii="Times New Roman" w:hAnsi="Times New Roman" w:eastAsia="Times New Roman" w:cs="Times New Roman"/>
          <w:b/>
          <w:color w:val="000000"/>
          <w:sz w:val="26"/>
          <w:szCs w:val="26"/>
        </w:rPr>
        <w:t>VÀ CƠN THIẾU MÁU NÃO THOÁNG QUA</w:t>
      </w:r>
    </w:p>
    <w:p>
      <w:pPr>
        <w:spacing w:line="360" w:lineRule="auto" w:after="120"/>
        <w:ind w:firstLine="0"/>
        <w:jc w:val="center"/>
      </w:pP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Chuyên ngành: NỘI KHOA</w:t>
      </w:r>
    </w:p>
    <w:p>
      <w:pPr>
        <w:spacing w:line="360" w:lineRule="auto" w:after="120"/>
        <w:ind w:firstLine="0"/>
        <w:jc w:val="center"/>
      </w:pPr>
      <w:r>
        <w:rPr>
          <w:rFonts w:ascii="Times New Roman" w:hAnsi="Times New Roman" w:eastAsia="Times New Roman" w:cs="Times New Roman"/>
          <w:color w:val="000000"/>
          <w:sz w:val="26"/>
          <w:szCs w:val="26"/>
        </w:rPr>
        <w:t>Mã số: 9720107</w:t>
      </w:r>
    </w:p>
    <w:p>
      <w:pPr>
        <w:spacing w:line="360" w:lineRule="auto" w:after="120"/>
        <w:ind w:firstLine="0"/>
        <w:jc w:val="center"/>
      </w:pP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NĂM 2026</w:t>
      </w:r>
    </w:p>
    <w:p>
      <w:r>
        <w:rPr>
          <w:rFonts w:ascii="Times New Roman" w:hAnsi="Times New Roman" w:eastAsia="Times New Roman" w:cs="Times New Roman"/>
        </w:rPr>
        <w:br w:type="page"/>
      </w:r>
    </w:p>
    <w:p>
      <w:pPr>
        <w:spacing w:line="360" w:lineRule="auto" w:after="120"/>
        <w:ind w:firstLine="0"/>
        <w:jc w:val="center"/>
      </w:pPr>
      <w:r>
        <w:rPr>
          <w:rFonts w:ascii="Times New Roman" w:hAnsi="Times New Roman" w:eastAsia="Times New Roman" w:cs="Times New Roman"/>
          <w:b/>
          <w:color w:val="000000"/>
          <w:sz w:val="26"/>
          <w:szCs w:val="26"/>
        </w:rPr>
        <w:t>BỘ GIÁO DỤC VÀ ĐÀO TẠO</w:t>
      </w:r>
    </w:p>
    <w:p>
      <w:pPr>
        <w:spacing w:line="360" w:lineRule="auto" w:after="120"/>
        <w:ind w:firstLine="0"/>
        <w:jc w:val="center"/>
      </w:pPr>
      <w:r>
        <w:rPr>
          <w:rFonts w:ascii="Times New Roman" w:hAnsi="Times New Roman" w:eastAsia="Times New Roman" w:cs="Times New Roman"/>
          <w:b/>
          <w:color w:val="000000"/>
          <w:sz w:val="26"/>
          <w:szCs w:val="26"/>
        </w:rPr>
        <w:t>ĐẠI HỌC HUẾ</w:t>
      </w:r>
    </w:p>
    <w:p>
      <w:pPr>
        <w:spacing w:line="360" w:lineRule="auto" w:after="120"/>
        <w:ind w:firstLine="0"/>
        <w:jc w:val="center"/>
      </w:pPr>
      <w:r>
        <w:rPr>
          <w:rFonts w:ascii="Times New Roman" w:hAnsi="Times New Roman" w:eastAsia="Times New Roman" w:cs="Times New Roman"/>
          <w:b/>
          <w:color w:val="000000"/>
          <w:sz w:val="26"/>
          <w:szCs w:val="26"/>
        </w:rPr>
        <w:t>TRƯỜNG ĐẠI HỌC Y DƯỢC</w:t>
      </w:r>
    </w:p>
    <w:p>
      <w:pPr>
        <w:spacing w:line="360" w:lineRule="auto" w:after="120"/>
        <w:ind w:firstLine="0"/>
        <w:jc w:val="center"/>
      </w:pP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LÊ VŨ HUỲNH</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CHUYÊN ĐỀ 2</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CHẨN ĐOÁN VÀ ĐIỀU TRỊ ĐỘT QUỴ NHẸ</w:t>
      </w:r>
    </w:p>
    <w:p>
      <w:pPr>
        <w:spacing w:line="360" w:lineRule="auto" w:after="120"/>
        <w:ind w:firstLine="0"/>
        <w:jc w:val="center"/>
      </w:pPr>
      <w:r>
        <w:rPr>
          <w:rFonts w:ascii="Times New Roman" w:hAnsi="Times New Roman" w:eastAsia="Times New Roman" w:cs="Times New Roman"/>
          <w:b/>
          <w:color w:val="000000"/>
          <w:sz w:val="26"/>
          <w:szCs w:val="26"/>
        </w:rPr>
        <w:t>VÀ CƠN THIẾU MÁU NÃO THOÁNG QUA</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TÊN ĐỀ TÀI LUẬN ÁN:</w:t>
      </w:r>
    </w:p>
    <w:p>
      <w:pPr>
        <w:spacing w:line="360" w:lineRule="auto" w:after="120"/>
        <w:ind w:firstLine="0"/>
        <w:jc w:val="center"/>
      </w:pPr>
      <w:r>
        <w:rPr>
          <w:rFonts w:ascii="Times New Roman" w:hAnsi="Times New Roman" w:eastAsia="Times New Roman" w:cs="Times New Roman"/>
          <w:b/>
          <w:color w:val="000000"/>
          <w:sz w:val="26"/>
          <w:szCs w:val="26"/>
        </w:rPr>
        <w:t>NGHIÊN CỨU KẾT QUẢ CAN THIỆP NỘI MẠCH ĐIỀU TRỊ NHỒI MÁU NÃO</w:t>
      </w:r>
    </w:p>
    <w:p>
      <w:pPr>
        <w:spacing w:line="360" w:lineRule="auto" w:after="120"/>
        <w:ind w:firstLine="0"/>
        <w:jc w:val="center"/>
      </w:pPr>
      <w:r>
        <w:rPr>
          <w:rFonts w:ascii="Times New Roman" w:hAnsi="Times New Roman" w:eastAsia="Times New Roman" w:cs="Times New Roman"/>
          <w:b/>
          <w:color w:val="000000"/>
          <w:sz w:val="26"/>
          <w:szCs w:val="26"/>
        </w:rPr>
        <w:t>DO TẮC ĐỘNG MẠCH LỚN NỘI SỌ TRÊN NỀN HẸP MẠN</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Chuyên ngành: NỘI KHOA</w:t>
      </w:r>
    </w:p>
    <w:p>
      <w:pPr>
        <w:spacing w:line="360" w:lineRule="auto" w:after="120"/>
        <w:ind w:firstLine="0"/>
        <w:jc w:val="center"/>
      </w:pPr>
      <w:r>
        <w:rPr>
          <w:rFonts w:ascii="Times New Roman" w:hAnsi="Times New Roman" w:eastAsia="Times New Roman" w:cs="Times New Roman"/>
          <w:color w:val="000000"/>
          <w:sz w:val="26"/>
          <w:szCs w:val="26"/>
        </w:rPr>
        <w:t>Mã số: 9720107</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color w:val="000000"/>
          <w:sz w:val="26"/>
          <w:szCs w:val="26"/>
        </w:rPr>
        <w:t>Người hướng dẫn khoa học:</w:t>
      </w:r>
    </w:p>
    <w:p>
      <w:pPr>
        <w:spacing w:line="360" w:lineRule="auto" w:after="120"/>
        <w:ind w:firstLine="0"/>
        <w:jc w:val="center"/>
      </w:pPr>
      <w:r>
        <w:rPr>
          <w:rFonts w:ascii="Times New Roman" w:hAnsi="Times New Roman" w:eastAsia="Times New Roman" w:cs="Times New Roman"/>
          <w:b/>
          <w:color w:val="000000"/>
          <w:sz w:val="26"/>
          <w:szCs w:val="26"/>
        </w:rPr>
        <w:t>PGS.TS. LÊ TRỌNG BỈNH – PGS.TS. NGUYỄN ĐÌNH TOÀN</w:t>
      </w:r>
    </w:p>
    <w:p>
      <w:pPr>
        <w:spacing w:line="360" w:lineRule="auto" w:after="120"/>
        <w:ind w:firstLine="0"/>
        <w:jc w:val="center"/>
      </w:pPr>
    </w:p>
    <w:p>
      <w:pPr>
        <w:spacing w:line="360" w:lineRule="auto" w:after="120"/>
        <w:ind w:firstLine="0"/>
        <w:jc w:val="center"/>
      </w:pPr>
      <w:r>
        <w:rPr>
          <w:rFonts w:ascii="Times New Roman" w:hAnsi="Times New Roman" w:eastAsia="Times New Roman" w:cs="Times New Roman"/>
          <w:b/>
          <w:color w:val="000000"/>
          <w:sz w:val="26"/>
          <w:szCs w:val="26"/>
        </w:rPr>
        <w:t>HUẾ – 2026</w:t>
      </w:r>
    </w:p>
    <w:p>
      <w:pPr>
        <w:sectPr>
          <w:footerReference w:type="default" r:id="rId20"/>
          <w:pgSz w:w="11906" w:h="16838"/>
          <w:pgMar w:top="1701" w:right="1134" w:bottom="1701" w:left="1984" w:header="850" w:footer="850" w:gutter="0"/>
          <w:cols w:space="720"/>
          <w:docGrid w:linePitch="360"/>
          <w:pgNumType w:fmt="lowerRoman" w:start="1"/>
        </w:sectPr>
      </w:pPr>
    </w:p>
    <w:p>
      <w:pPr>
        <w:pStyle w:val="Heading1"/>
        <w:ind w:firstLine="0"/>
        <w:jc w:val="center"/>
      </w:pPr>
      <w:r>
        <w:rPr>
          <w:rFonts w:ascii="Times New Roman" w:hAnsi="Times New Roman" w:eastAsia="Times New Roman" w:cs="Times New Roman"/>
          <w:b/>
          <w:i w:val="0"/>
          <w:color w:val="000000"/>
          <w:sz w:val="28"/>
          <w:szCs w:val="28"/>
        </w:rPr>
        <w:t>MỤC LỤC</w:t>
      </w:r>
    </w:p>
    <w:p>
      <w:pPr>
        <w:spacing w:line="312" w:lineRule="auto" w:after="0"/>
        <w:ind w:firstLine="0"/>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TOC \o "1-4" \h \z \u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Nhấn Ctrl+A rồi F9 để cập nhật mục lục.</w:t>
      </w:r>
      <w:r>
        <w:rPr>
          <w:rFonts w:ascii="Times New Roman" w:hAnsi="Times New Roman" w:eastAsia="Times New Roman" w:cs="Times New Roman"/>
          <w:color w:val="000000"/>
          <w:sz w:val="26"/>
          <w:szCs w:val="26"/>
        </w:rPr>
        <w:fldChar w:fldCharType="end"/>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DANH MỤC CHỮ VIẾT TẮT</w:t>
      </w:r>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690"/>
        <w:gridCol w:w="2704"/>
        <w:gridCol w:w="4394"/>
      </w:tblGrid>
      <w:tr>
        <w:trPr>
          <w:tblHeader/>
          <w:cantSplit/>
        </w:trPr>
        <w:tc>
          <w:tcPr>
            <w:tcW w:type="dxa" w:w="16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4"/>
                <w:szCs w:val="24"/>
              </w:rPr>
              <w:t>Viết tắt</w:t>
            </w:r>
          </w:p>
        </w:tc>
        <w:tc>
          <w:tcPr>
            <w:tcW w:type="dxa" w:w="27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4"/>
                <w:szCs w:val="24"/>
              </w:rPr>
              <w:t>Tiếng Anh / nguyên ngữ</w:t>
            </w:r>
          </w:p>
        </w:tc>
        <w:tc>
          <w:tcPr>
            <w:tcW w:type="dxa" w:w="439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4"/>
                <w:szCs w:val="24"/>
              </w:rPr>
              <w:t>Tiếng Việt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ABCD2</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Age, Blood pressure, Clinical features, Duration, Diabetes</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phân tầng nguy cơ sau cơn thiếu máu não thoáng qua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ABCD3-I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ABCD3 – Imaging</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ABCD3 có bổ sung hình ảnh học</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ADC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Apparent diffusion coefficient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số khuếch tán biểu kiến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AHA/ASA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American Heart Association / American Stroke Association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Hiệp hội Tim mạch Hoa Kỳ / Hiệp hội Đột quỵ Hoa Kỳ</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AHI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Apnoea–hypopnoea index</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Chỉ số ngừng thở – giảm thở</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ApoB</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Apolipoprotein B</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Apolipoprotein B</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ASCOD</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Atherosclerosis, Small-vessel disease, Cardiac, Other, Dissection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thống phân loại nguyên nhân đột quỵ ASCOD</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CCS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Causative Classification System</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thống phân loại theo nguyên nhân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CHA2DS2-VASc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Congestive heart failure, Hypertension, Age, Diabetes, Stroke, Vascular disease, Sex category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nguy cơ huyết khối lấp mạch trong rung nhĩ</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CHT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Cộng hưởng từ</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CLVT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Cắt lớp vi tính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CTA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Computed tomography angiography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Chụp mạch cắt lớp vi tính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CYP2C19</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Cytochrome P450 2C19</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Enzym chuyển hoá thuốc CYP2C19</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DOAC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Direct oral anticoagulant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Thuốc kháng đông đường uống trực tiếp</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DSA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Digital subtraction angiography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Chụp mạch số hoá xoá nền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DWI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Diffusion-weighted imaging</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Chuỗi xung cộng hưởng từ khuếch tán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ECST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European Carotid Surgery Trial</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Thử nghiệm phẫu thuật động mạch cảnh châu Âu</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eGFR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Estimated glomerular filtration rate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Mức lọc cầu thận ước tính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ESO</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European Stroke Organisation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Tổ chức Đột quỵ châu Âu</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ESUS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Embolic stroke of undetermined source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Đột quỵ lấp mạch chưa rõ nguồn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FLAIR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Fluid-attenuated inversion recovery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Chuỗi xung xoá tín hiệu dịch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GBD</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Global Burden of Disease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Gánh nặng bệnh tật toàn cầu</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GLP-1</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Glucagon-like peptide-1</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Peptide giống glucagon-1</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HbA1c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Glycated haemoglobin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Hemoglobin gắn đường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HINTS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Head Impulse, Nystagmus, Test of Skew</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Bộ ba khám tiền đình phân biệt trung ương – ngoại biên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Hazard ratio</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Tỷ số nguy cơ</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hsCRP</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High-sensitivity C-reactive protein</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Protein phản ứng C độ nhạy cao</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ICM</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Insertable cardiac monitor</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Máy ghi nhịp cấy dưới da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KTC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Khoảng tin cậy</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LAA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Left atrial appendage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Tiểu nhĩ trái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LDL-C</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Low-density lipoprotein cholesterol</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Cholesterol lipoprotein tỷ trọng thấp</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Lp(a)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Lipoprotein(a)</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Lipoprotein(a)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MoCA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Montreal Cognitive Assessment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đánh giá nhận thức Montreal</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MRA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Magnetic resonance angiography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Chụp mạch cộng hưởng từ</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NASCET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North American Symptomatic Carotid Endarterectomy Trial</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Thử nghiệm bóc nội mạc động mạch cảnh có triệu chứng Bắc Mỹ</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NIHSS</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National Institutes of Health Stroke Scale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đột quỵ của Viện Y tế Quốc gia Hoa Kỳ</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NNT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Number needed to treat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Số người cần điều trị để phòng một biến cố</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NT-proBNP</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N-terminal pro–B-type natriuretic peptide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Đoạn tận N của tiền peptide lợi niệu típ B</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OR</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Odds ratio</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Tỷ số chênh</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PASCAL</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PFO-Associated Stroke Causal Likelihood</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Phân loại xác suất nhân quả của lỗ bầu dục thông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PCSK9</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Proprotein convertase subtilisin/kexin type 9</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Proprotein convertase subtilisin/kexin típ 9</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PFO</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Patent foramen ovale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Lỗ bầu dục thông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PHQ-9</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Patient Health Questionnaire-9</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Bộ câu hỏi sàng lọc trầm cảm 9 mục</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RES-Q</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Registry of Stroke Care Quality</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Sổ bộ chất lượng chăm sóc đột quỵ</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RoPE</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Risk of Paradoxical Embolism</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Thang điểm nguy cơ lấp mạch nghịch thường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rt-PA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Recombinant tissue plasminogen activator</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Chất hoạt hoá plasminogen mô tái tổ hợp</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SGLT-2</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Sodium–glucose cotransporter 2</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Đồng vận chuyển natri – glucose típ 2</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SSRI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Selective serotonin reuptake inhibitor</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Thuốc ức chế tái hấp thu serotonin chọn lọc</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SWI</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Susceptibility-weighted imaging</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Chuỗi xung nhạy từ</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TIA</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Transient ischaemic attack</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Cơn thiếu máu não thoáng qua</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TOAST</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Trial of Org 10172 in Acute Stroke Treatment</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Hệ thống phân loại nguyên nhân nhồi máu não TOAST</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4"/>
                <w:szCs w:val="24"/>
              </w:rPr>
              <w:t>WASID</w:t>
            </w:r>
          </w:p>
        </w:tc>
        <w:tc>
          <w:tcPr>
            <w:tcW w:type="dxa" w:w="2704"/>
            <w:vAlign w:val="center"/>
          </w:tcPr>
          <w:p>
            <w:pPr>
              <w:spacing w:before="40" w:after="40" w:line="252" w:lineRule="auto"/>
              <w:ind w:firstLine="0"/>
              <w:jc w:val="left"/>
            </w:pPr>
            <w:r>
              <w:rPr>
                <w:rFonts w:ascii="Times New Roman" w:hAnsi="Times New Roman" w:eastAsia="Times New Roman" w:cs="Times New Roman"/>
                <w:color w:val="000000"/>
                <w:sz w:val="24"/>
                <w:szCs w:val="24"/>
              </w:rPr>
              <w:t>Warfarin–Aspirin Symptomatic Intracranial Disease</w:t>
            </w:r>
          </w:p>
        </w:tc>
        <w:tc>
          <w:tcPr>
            <w:tcW w:type="dxa" w:w="4394"/>
            <w:vAlign w:val="center"/>
          </w:tcPr>
          <w:p>
            <w:pPr>
              <w:spacing w:before="40" w:after="40" w:line="252" w:lineRule="auto"/>
              <w:ind w:firstLine="0"/>
              <w:jc w:val="left"/>
            </w:pPr>
            <w:r>
              <w:rPr>
                <w:rFonts w:ascii="Times New Roman" w:hAnsi="Times New Roman" w:eastAsia="Times New Roman" w:cs="Times New Roman"/>
                <w:color w:val="000000"/>
                <w:sz w:val="24"/>
                <w:szCs w:val="24"/>
              </w:rPr>
              <w:t>Thử nghiệm warfarin so với aspirin trong hẹp động mạch nội sọ có triệu chứng</w:t>
            </w:r>
          </w:p>
        </w:tc>
      </w:tr>
    </w:tbl>
    <w:p>
      <w:pPr>
        <w:spacing w:before="0" w:after="160" w:line="240" w:lineRule="auto"/>
      </w:pPr>
      <w:r>
        <w:rPr>
          <w:rFonts w:ascii="Times New Roman" w:hAnsi="Times New Roman" w:eastAsia="Times New Roman" w:cs="Times New Roman"/>
          <w:color w:val="000000"/>
          <w:sz w:val="8"/>
          <w:szCs w:val="8"/>
        </w:rPr>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DANH MỤC BẢNG</w:t>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1.1. </w:t>
      </w:r>
      <w:r>
        <w:rPr>
          <w:rFonts w:ascii="Times New Roman" w:hAnsi="Times New Roman" w:eastAsia="Times New Roman" w:cs="Times New Roman"/>
          <w:color w:val="000000"/>
          <w:sz w:val="26"/>
          <w:szCs w:val="26"/>
        </w:rPr>
        <w:t>So sánh định nghĩa cơn thiếu máu não thoáng qua dựa trên thời gian năm 1975 và dựa trên mô năm 2009</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1.2. </w:t>
      </w:r>
      <w:r>
        <w:rPr>
          <w:rFonts w:ascii="Times New Roman" w:hAnsi="Times New Roman" w:eastAsia="Times New Roman" w:cs="Times New Roman"/>
          <w:color w:val="000000"/>
          <w:sz w:val="26"/>
          <w:szCs w:val="26"/>
        </w:rPr>
        <w:t>Ngưỡng điểm NIHSS xác định đột quỵ thiếu máu não nhẹ theo hướng dẫn và theo các thử nghiệm then chốt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1.3. </w:t>
      </w:r>
      <w:r>
        <w:rPr>
          <w:rFonts w:ascii="Times New Roman" w:hAnsi="Times New Roman" w:eastAsia="Times New Roman" w:cs="Times New Roman"/>
          <w:color w:val="000000"/>
          <w:sz w:val="26"/>
          <w:szCs w:val="26"/>
        </w:rPr>
        <w:t>Đối chiếu hướng dẫn của Bộ Y tế năm 2024 với khuyến cáo của Hiệp hội Tim mạch và Đột quỵ Hoa Kỳ và Tổ chức Đột quỵ châu Âu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1.4. </w:t>
      </w:r>
      <w:r>
        <w:rPr>
          <w:rFonts w:ascii="Times New Roman" w:hAnsi="Times New Roman" w:eastAsia="Times New Roman" w:cs="Times New Roman"/>
          <w:color w:val="000000"/>
          <w:sz w:val="26"/>
          <w:szCs w:val="26"/>
        </w:rPr>
        <w:t>Nguy cơ đột quỵ tái phát sau cơn thiếu máu não thoáng qua và đột quỵ thiếu máu não nhẹ theo mốc thời gian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1.5. </w:t>
      </w:r>
      <w:r>
        <w:rPr>
          <w:rFonts w:ascii="Times New Roman" w:hAnsi="Times New Roman" w:eastAsia="Times New Roman" w:cs="Times New Roman"/>
          <w:color w:val="000000"/>
          <w:sz w:val="26"/>
          <w:szCs w:val="26"/>
        </w:rPr>
        <w:t>Yếu tố tiên lượng nguy cơ đột quỵ tái phát cao</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1.6. </w:t>
      </w:r>
      <w:r>
        <w:rPr>
          <w:rFonts w:ascii="Times New Roman" w:hAnsi="Times New Roman" w:eastAsia="Times New Roman" w:cs="Times New Roman"/>
          <w:color w:val="000000"/>
          <w:sz w:val="26"/>
          <w:szCs w:val="26"/>
        </w:rPr>
        <w:t>Một số chỉ số dịch tễ và tổ chức chăm sóc đột quỵ tại Việt Nam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1.7. </w:t>
      </w:r>
      <w:r>
        <w:rPr>
          <w:rFonts w:ascii="Times New Roman" w:hAnsi="Times New Roman" w:eastAsia="Times New Roman" w:cs="Times New Roman"/>
          <w:color w:val="000000"/>
          <w:sz w:val="26"/>
          <w:szCs w:val="26"/>
        </w:rPr>
        <w:t>Ngưỡng lưu lượng máu não và hệ quả chức năng – mô học</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_Bang_1_7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1.8. </w:t>
      </w:r>
      <w:r>
        <w:rPr>
          <w:rFonts w:ascii="Times New Roman" w:hAnsi="Times New Roman" w:eastAsia="Times New Roman" w:cs="Times New Roman"/>
          <w:color w:val="000000"/>
          <w:sz w:val="26"/>
          <w:szCs w:val="26"/>
        </w:rPr>
        <w:t>Bốn tiêu chí đột quỵ lấp mạch chưa rõ nguồn và các khảo sát tối thiểu để xác lập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_Bang_1_8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1.9. </w:t>
      </w:r>
      <w:r>
        <w:rPr>
          <w:rFonts w:ascii="Times New Roman" w:hAnsi="Times New Roman" w:eastAsia="Times New Roman" w:cs="Times New Roman"/>
          <w:color w:val="000000"/>
          <w:sz w:val="26"/>
          <w:szCs w:val="26"/>
        </w:rPr>
        <w:t>Phân loại nguyên nhân theo cơ chế bệnh sinh</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_Bang_1_9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1.10. </w:t>
      </w:r>
      <w:r>
        <w:rPr>
          <w:rFonts w:ascii="Times New Roman" w:hAnsi="Times New Roman" w:eastAsia="Times New Roman" w:cs="Times New Roman"/>
          <w:color w:val="000000"/>
          <w:sz w:val="26"/>
          <w:szCs w:val="26"/>
        </w:rPr>
        <w:t>Bảng 1.10. Yếu tố nguy cơ chính của cơn thiếu máu não thoáng qua và đột quỵ thiếu máu não: mức nguy cơ và mục tiêu kiểm soát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_Bang_1_10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1.11. </w:t>
      </w:r>
      <w:r>
        <w:rPr>
          <w:rFonts w:ascii="Times New Roman" w:hAnsi="Times New Roman" w:eastAsia="Times New Roman" w:cs="Times New Roman"/>
          <w:color w:val="000000"/>
          <w:sz w:val="26"/>
          <w:szCs w:val="26"/>
        </w:rPr>
        <w:t>Bộ chỉ số chất lượng đề xuất cho phòng khám cơn thiếu máu não thoáng qua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_Bang_1_11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 </w:t>
      </w:r>
      <w:r>
        <w:rPr>
          <w:rFonts w:ascii="Times New Roman" w:hAnsi="Times New Roman" w:eastAsia="Times New Roman" w:cs="Times New Roman"/>
          <w:color w:val="000000"/>
          <w:sz w:val="26"/>
          <w:szCs w:val="26"/>
        </w:rPr>
        <w:t>Bảng 2.1. Bảng kiểm khai thác bệnh sử và khám lâm sàng ở người bệnh nghi cơn thiếu máu não thoáng qua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2.2. </w:t>
      </w:r>
      <w:r>
        <w:rPr>
          <w:rFonts w:ascii="Times New Roman" w:hAnsi="Times New Roman" w:eastAsia="Times New Roman" w:cs="Times New Roman"/>
          <w:color w:val="000000"/>
          <w:sz w:val="26"/>
          <w:szCs w:val="26"/>
        </w:rPr>
        <w:t>Bảng 2.2. Các mục của thang điểm NIHSS và mức độ phản ánh tàn tật thực tế</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2.3. </w:t>
      </w:r>
      <w:r>
        <w:rPr>
          <w:rFonts w:ascii="Times New Roman" w:hAnsi="Times New Roman" w:eastAsia="Times New Roman" w:cs="Times New Roman"/>
          <w:color w:val="000000"/>
          <w:sz w:val="26"/>
          <w:szCs w:val="26"/>
        </w:rPr>
        <w:t>Bảng 2.3. Hội chứng lâm sàng theo vùng cấp máu và định hướng khảo sát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2.4. </w:t>
      </w:r>
      <w:r>
        <w:rPr>
          <w:rFonts w:ascii="Times New Roman" w:hAnsi="Times New Roman" w:eastAsia="Times New Roman" w:cs="Times New Roman"/>
          <w:color w:val="000000"/>
          <w:sz w:val="26"/>
          <w:szCs w:val="26"/>
        </w:rPr>
        <w:t>Bảng 2.4. Cấu phần thang điểm ABCD2</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2.5. </w:t>
      </w:r>
      <w:r>
        <w:rPr>
          <w:rFonts w:ascii="Times New Roman" w:hAnsi="Times New Roman" w:eastAsia="Times New Roman" w:cs="Times New Roman"/>
          <w:color w:val="000000"/>
          <w:sz w:val="26"/>
          <w:szCs w:val="26"/>
        </w:rPr>
        <w:t>Bảng 2.5. Nguy cơ đột quỵ theo phân tầng ABCD2 ở các mốc 2 ngày, 7 ngày và 90 ngày</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2.6. </w:t>
      </w:r>
      <w:r>
        <w:rPr>
          <w:rFonts w:ascii="Times New Roman" w:hAnsi="Times New Roman" w:eastAsia="Times New Roman" w:cs="Times New Roman"/>
          <w:color w:val="000000"/>
          <w:sz w:val="26"/>
          <w:szCs w:val="26"/>
        </w:rPr>
        <w:t>Bảng 2.6. Thang điểm ABCD3-I và hai trục bổ sung so với ABCD2</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2.7. </w:t>
      </w:r>
      <w:r>
        <w:rPr>
          <w:rFonts w:ascii="Times New Roman" w:hAnsi="Times New Roman" w:eastAsia="Times New Roman" w:cs="Times New Roman"/>
          <w:color w:val="000000"/>
          <w:sz w:val="26"/>
          <w:szCs w:val="26"/>
        </w:rPr>
        <w:t>Vai trò của các phương tiện chẩn đoán hình ảnh trong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_Bang_2_7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2.8. </w:t>
      </w:r>
      <w:r>
        <w:rPr>
          <w:rFonts w:ascii="Times New Roman" w:hAnsi="Times New Roman" w:eastAsia="Times New Roman" w:cs="Times New Roman"/>
          <w:color w:val="000000"/>
          <w:sz w:val="26"/>
          <w:szCs w:val="26"/>
        </w:rPr>
        <w:t>Quy trình hình ảnh ba tầng đề xuất cho cơ sở tại Việt Nam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_Bang_2_8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2.9. </w:t>
      </w:r>
      <w:r>
        <w:rPr>
          <w:rFonts w:ascii="Times New Roman" w:hAnsi="Times New Roman" w:eastAsia="Times New Roman" w:cs="Times New Roman"/>
          <w:color w:val="000000"/>
          <w:sz w:val="26"/>
          <w:szCs w:val="26"/>
        </w:rPr>
        <w:t>Tỷ lệ phát hiện rung nhĩ theo phương thức và thời lượng theo dõi nhịp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_Bang_2_9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2.10. </w:t>
      </w:r>
      <w:r>
        <w:rPr>
          <w:rFonts w:ascii="Times New Roman" w:hAnsi="Times New Roman" w:eastAsia="Times New Roman" w:cs="Times New Roman"/>
          <w:color w:val="000000"/>
          <w:sz w:val="26"/>
          <w:szCs w:val="26"/>
        </w:rPr>
        <w:t>Xét nghiệm nền và xét nghiệm chỉ định theo giả thuyết căn nguyên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_Bang_2_10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2.11. </w:t>
      </w:r>
      <w:r>
        <w:rPr>
          <w:rFonts w:ascii="Times New Roman" w:hAnsi="Times New Roman" w:eastAsia="Times New Roman" w:cs="Times New Roman"/>
          <w:color w:val="000000"/>
          <w:sz w:val="26"/>
          <w:szCs w:val="26"/>
        </w:rPr>
        <w:t>So sánh phân loại TOAST với tiêu chí đột quỵ lấp mạch chưa rõ nguồn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2.12. </w:t>
      </w:r>
      <w:r>
        <w:rPr>
          <w:rFonts w:ascii="Times New Roman" w:hAnsi="Times New Roman" w:eastAsia="Times New Roman" w:cs="Times New Roman"/>
          <w:color w:val="000000"/>
          <w:sz w:val="26"/>
          <w:szCs w:val="26"/>
        </w:rPr>
        <w:t>Bảng 2.12. Phân biệt cơn thiếu máu não thoáng qua với các bệnh cảnh giả thường gặp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_Bang_2_12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 </w:t>
      </w:r>
      <w:r>
        <w:rPr>
          <w:rFonts w:ascii="Times New Roman" w:hAnsi="Times New Roman" w:eastAsia="Times New Roman" w:cs="Times New Roman"/>
          <w:color w:val="000000"/>
          <w:sz w:val="26"/>
          <w:szCs w:val="26"/>
        </w:rPr>
        <w:t>Quy trình đánh giá và xử trí trong 24 giờ đầu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3.2. </w:t>
      </w:r>
      <w:r>
        <w:rPr>
          <w:rFonts w:ascii="Times New Roman" w:hAnsi="Times New Roman" w:eastAsia="Times New Roman" w:cs="Times New Roman"/>
          <w:color w:val="000000"/>
          <w:sz w:val="26"/>
          <w:szCs w:val="26"/>
        </w:rPr>
        <w:t>Lựa chọn điều trị tái tưới máu theo tính chất gây tàn tật của thiếu sót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3.3. </w:t>
      </w:r>
      <w:r>
        <w:rPr>
          <w:rFonts w:ascii="Times New Roman" w:hAnsi="Times New Roman" w:eastAsia="Times New Roman" w:cs="Times New Roman"/>
          <w:color w:val="000000"/>
          <w:sz w:val="26"/>
          <w:szCs w:val="26"/>
        </w:rPr>
        <w:t>Đặc điểm dược lý của các thuốc kháng kết tập tiểu cầu dùng sau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3.4. </w:t>
      </w:r>
      <w:r>
        <w:rPr>
          <w:rFonts w:ascii="Times New Roman" w:hAnsi="Times New Roman" w:eastAsia="Times New Roman" w:cs="Times New Roman"/>
          <w:color w:val="000000"/>
          <w:sz w:val="26"/>
          <w:szCs w:val="26"/>
        </w:rPr>
        <w:t>Các thử nghiệm ngẫu nhiên then chốt về kháng kết tập tiểu cầu kép sau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3.5. </w:t>
      </w:r>
      <w:r>
        <w:rPr>
          <w:rFonts w:ascii="Times New Roman" w:hAnsi="Times New Roman" w:eastAsia="Times New Roman" w:cs="Times New Roman"/>
          <w:color w:val="000000"/>
          <w:sz w:val="26"/>
          <w:szCs w:val="26"/>
        </w:rPr>
        <w:t>Bảng kiểm an toàn trước khi kê kháng kết tập tiểu cầu kép</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3.6. </w:t>
      </w:r>
      <w:r>
        <w:rPr>
          <w:rFonts w:ascii="Times New Roman" w:hAnsi="Times New Roman" w:eastAsia="Times New Roman" w:cs="Times New Roman"/>
          <w:color w:val="000000"/>
          <w:sz w:val="26"/>
          <w:szCs w:val="26"/>
        </w:rPr>
        <w:t>Bảng 3.6. Mục tiêu LDL-C theo nhóm nguy cơ trong phòng ngừa thứ phát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3.7. </w:t>
      </w:r>
      <w:r>
        <w:rPr>
          <w:rFonts w:ascii="Times New Roman" w:hAnsi="Times New Roman" w:eastAsia="Times New Roman" w:cs="Times New Roman"/>
          <w:color w:val="000000"/>
          <w:sz w:val="26"/>
          <w:szCs w:val="26"/>
        </w:rPr>
        <w:t>Bảng 3.7. Chiến lược hạ lipid bậc thang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_Bang_3_7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3.8. </w:t>
      </w:r>
      <w:r>
        <w:rPr>
          <w:rFonts w:ascii="Times New Roman" w:hAnsi="Times New Roman" w:eastAsia="Times New Roman" w:cs="Times New Roman"/>
          <w:color w:val="000000"/>
          <w:sz w:val="26"/>
          <w:szCs w:val="26"/>
        </w:rPr>
        <w:t>Bảng 3.8. Thang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và thang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_Bang_3_8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3.9. </w:t>
      </w:r>
      <w:r>
        <w:rPr>
          <w:rFonts w:ascii="Times New Roman" w:hAnsi="Times New Roman" w:eastAsia="Times New Roman" w:cs="Times New Roman"/>
          <w:color w:val="000000"/>
          <w:sz w:val="26"/>
          <w:szCs w:val="26"/>
        </w:rPr>
        <w:t>Bảng 3.9. Các thử nghiệm so sánh thuốc kháng đông đường uống trực tiếp với warfarin trong rung nhĩ không do van tim</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_Bang_3_9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3.10. </w:t>
      </w:r>
      <w:r>
        <w:rPr>
          <w:rFonts w:ascii="Times New Roman" w:hAnsi="Times New Roman" w:eastAsia="Times New Roman" w:cs="Times New Roman"/>
          <w:color w:val="000000"/>
          <w:sz w:val="26"/>
          <w:szCs w:val="26"/>
        </w:rPr>
        <w:t>Bảng 3.10. Liều thuốc kháng đông đường uống trực tiếp và tiêu chí giảm liều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_Bang_3_10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3.11. </w:t>
      </w:r>
      <w:r>
        <w:rPr>
          <w:rFonts w:ascii="Times New Roman" w:hAnsi="Times New Roman" w:eastAsia="Times New Roman" w:cs="Times New Roman"/>
          <w:color w:val="000000"/>
          <w:sz w:val="26"/>
          <w:szCs w:val="26"/>
        </w:rPr>
        <w:t>Bảng 3.11. Thời điểm khởi đầu kháng đông sau nhồi máu não do rung nhĩ</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3.12. </w:t>
      </w:r>
      <w:r>
        <w:rPr>
          <w:rFonts w:ascii="Times New Roman" w:hAnsi="Times New Roman" w:eastAsia="Times New Roman" w:cs="Times New Roman"/>
          <w:color w:val="000000"/>
          <w:sz w:val="26"/>
          <w:szCs w:val="26"/>
        </w:rPr>
        <w:t>So sánh bóc nội mạc động mạch cảnh với đặt stent động mạch cảnh theo thử nghiệm CREST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3.13. </w:t>
      </w:r>
      <w:r>
        <w:rPr>
          <w:rFonts w:ascii="Times New Roman" w:hAnsi="Times New Roman" w:eastAsia="Times New Roman" w:cs="Times New Roman"/>
          <w:color w:val="000000"/>
          <w:sz w:val="26"/>
          <w:szCs w:val="26"/>
        </w:rPr>
        <w:t>Bằng chứng điều trị hẹp động mạch nội sọ có triệu chứng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3.14. </w:t>
      </w:r>
      <w:r>
        <w:rPr>
          <w:rFonts w:ascii="Times New Roman" w:hAnsi="Times New Roman" w:eastAsia="Times New Roman" w:cs="Times New Roman"/>
          <w:color w:val="000000"/>
          <w:sz w:val="26"/>
          <w:szCs w:val="26"/>
        </w:rPr>
        <w:t>Phòng ngừa thứ phát đa yếu tố sau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3.15. </w:t>
      </w:r>
      <w:r>
        <w:rPr>
          <w:rFonts w:ascii="Times New Roman" w:hAnsi="Times New Roman" w:eastAsia="Times New Roman" w:cs="Times New Roman"/>
          <w:color w:val="000000"/>
          <w:sz w:val="26"/>
          <w:szCs w:val="26"/>
        </w:rPr>
        <w:t>Bảng 3.15. Quản lý thuốc kháng huyết khối quanh thủ thuật và phẫu thuật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_Bang_3_15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4.1. </w:t>
      </w:r>
      <w:r>
        <w:rPr>
          <w:rFonts w:ascii="Times New Roman" w:hAnsi="Times New Roman" w:eastAsia="Times New Roman" w:cs="Times New Roman"/>
          <w:color w:val="000000"/>
          <w:sz w:val="26"/>
          <w:szCs w:val="26"/>
        </w:rPr>
        <w:t>Bảng 4.1. Các thử nghiệm ngẫu nhiên so sánh thuốc kháng đông với aspirin trong đột quỵ lấp mạch chưa rõ nguồn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4.2. </w:t>
      </w:r>
      <w:r>
        <w:rPr>
          <w:rFonts w:ascii="Times New Roman" w:hAnsi="Times New Roman" w:eastAsia="Times New Roman" w:cs="Times New Roman"/>
          <w:color w:val="000000"/>
          <w:sz w:val="26"/>
          <w:szCs w:val="26"/>
        </w:rPr>
        <w:t>Bảng 4.2. Định kiểu căn nguyên trong đột quỵ lấp mạch chưa rõ nguồn theo bốn nhóm cơ chế</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4.3. </w:t>
      </w:r>
      <w:r>
        <w:rPr>
          <w:rFonts w:ascii="Times New Roman" w:hAnsi="Times New Roman" w:eastAsia="Times New Roman" w:cs="Times New Roman"/>
          <w:color w:val="000000"/>
          <w:sz w:val="26"/>
          <w:szCs w:val="26"/>
        </w:rPr>
        <w:t>Ba thử nghiệm ngẫu nhiên về đóng lỗ bầu dục thông công bố năm 2017</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4.4. </w:t>
      </w:r>
      <w:r>
        <w:rPr>
          <w:rFonts w:ascii="Times New Roman" w:hAnsi="Times New Roman" w:eastAsia="Times New Roman" w:cs="Times New Roman"/>
          <w:color w:val="000000"/>
          <w:sz w:val="26"/>
          <w:szCs w:val="26"/>
        </w:rPr>
        <w:t>Thang điểm RoPE và diễn giải xác suất quy thuộc</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4.5. </w:t>
      </w:r>
      <w:r>
        <w:rPr>
          <w:rFonts w:ascii="Times New Roman" w:hAnsi="Times New Roman" w:eastAsia="Times New Roman" w:cs="Times New Roman"/>
          <w:color w:val="000000"/>
          <w:sz w:val="26"/>
          <w:szCs w:val="26"/>
        </w:rPr>
        <w:t>Bảng 4.5. Hẹp xơ vữa động mạch nội sọ ở quần thể châu Á: bằng chứng dịch tễ và hệ quả thực hành</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Bảng 4.6. </w:t>
      </w:r>
      <w:r>
        <w:rPr>
          <w:rFonts w:ascii="Times New Roman" w:hAnsi="Times New Roman" w:eastAsia="Times New Roman" w:cs="Times New Roman"/>
          <w:color w:val="000000"/>
          <w:sz w:val="26"/>
          <w:szCs w:val="26"/>
        </w:rPr>
        <w:t>Các thử nghiệm ngẫu nhiên định hình thực hành chẩn đoán và điều trị cơn thiếu máu não thoáng qua và đột quỵ thiếu máu não nhẹ</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_Bang_4_6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DANH MỤC HÌNH</w:t>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1.1. </w:t>
      </w:r>
      <w:r>
        <w:rPr>
          <w:rFonts w:ascii="Times New Roman" w:hAnsi="Times New Roman" w:eastAsia="Times New Roman" w:cs="Times New Roman"/>
          <w:color w:val="000000"/>
          <w:sz w:val="26"/>
          <w:szCs w:val="26"/>
        </w:rPr>
        <w:t>Phổ cơn thiếu máu não thoáng qua – nhồi máu não đối chiếu với phổ đau thắt ngực không ổn định – nhồi máu cơ tim theo quan niệm dựa trên mô</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_Hinh_1_1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1.2. </w:t>
      </w:r>
      <w:r>
        <w:rPr>
          <w:rFonts w:ascii="Times New Roman" w:hAnsi="Times New Roman" w:eastAsia="Times New Roman" w:cs="Times New Roman"/>
          <w:color w:val="000000"/>
          <w:sz w:val="26"/>
          <w:szCs w:val="26"/>
        </w:rPr>
        <w:t>Lưu đồ vận hành của một phòng khám nhanh cơn thiếu máu não thoáng qua có tích hợp khám từ xa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_Hinh_1_2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2.1. </w:t>
      </w:r>
      <w:r>
        <w:rPr>
          <w:rFonts w:ascii="Times New Roman" w:hAnsi="Times New Roman" w:eastAsia="Times New Roman" w:cs="Times New Roman"/>
          <w:color w:val="000000"/>
          <w:sz w:val="26"/>
          <w:szCs w:val="26"/>
        </w:rPr>
        <w:t>Hình 2.1. Năm cấu phần của thang điểm ABCD2 và số điểm tương ứng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2.2. </w:t>
      </w:r>
      <w:r>
        <w:rPr>
          <w:rFonts w:ascii="Times New Roman" w:hAnsi="Times New Roman" w:eastAsia="Times New Roman" w:cs="Times New Roman"/>
          <w:color w:val="000000"/>
          <w:sz w:val="26"/>
          <w:szCs w:val="26"/>
        </w:rPr>
        <w:t>Các ổ nhồi máu nhỏ trên chuỗi xung khuếch tán trong một trường hợp cơn thiếu máu não thoáng qua</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2.3. </w:t>
      </w:r>
      <w:r>
        <w:rPr>
          <w:rFonts w:ascii="Times New Roman" w:hAnsi="Times New Roman" w:eastAsia="Times New Roman" w:cs="Times New Roman"/>
          <w:color w:val="000000"/>
          <w:sz w:val="26"/>
          <w:szCs w:val="26"/>
        </w:rPr>
        <w:t>Đo mức hẹp động mạch cảnh trong theo phương pháp NASCET trên chụp mạch cắt lớp vi tính</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2.4. </w:t>
      </w:r>
      <w:r>
        <w:rPr>
          <w:rFonts w:ascii="Times New Roman" w:hAnsi="Times New Roman" w:eastAsia="Times New Roman" w:cs="Times New Roman"/>
          <w:color w:val="000000"/>
          <w:sz w:val="26"/>
          <w:szCs w:val="26"/>
        </w:rPr>
        <w:t>Vị trí cấy máy ghi nhịp dưới da ở thành ngực trái, hướng chếch trên vùng liên sườn bốn (A) và hướng dọc cạnh bờ trái xương ức (B)</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_Hinh_2_4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2.5. </w:t>
      </w:r>
      <w:r>
        <w:rPr>
          <w:rFonts w:ascii="Times New Roman" w:hAnsi="Times New Roman" w:eastAsia="Times New Roman" w:cs="Times New Roman"/>
          <w:color w:val="000000"/>
          <w:sz w:val="26"/>
          <w:szCs w:val="26"/>
        </w:rPr>
        <w:t>Ba tình huống trong nhóm đột quỵ chưa rõ nguyên nhân và vị trí của đột quỵ lấp mạch chưa rõ nguồn</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_Hinh_2_5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3.1. </w:t>
      </w:r>
      <w:r>
        <w:rPr>
          <w:rFonts w:ascii="Times New Roman" w:hAnsi="Times New Roman" w:eastAsia="Times New Roman" w:cs="Times New Roman"/>
          <w:color w:val="000000"/>
          <w:sz w:val="26"/>
          <w:szCs w:val="26"/>
        </w:rPr>
        <w:t>Tiêu chuẩn chọn và tiêu chuẩn loại trừ của thử nghiệm CHANCE-2</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_Hinh_3_1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3.2. </w:t>
      </w:r>
      <w:r>
        <w:rPr>
          <w:rFonts w:ascii="Times New Roman" w:hAnsi="Times New Roman" w:eastAsia="Times New Roman" w:cs="Times New Roman"/>
          <w:color w:val="000000"/>
          <w:sz w:val="26"/>
          <w:szCs w:val="26"/>
        </w:rPr>
        <w:t>So sánh phương pháp đo mức hẹp động mạch cảnh theo NASCET và theo ECST</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_Hinh_3_2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3.3. </w:t>
      </w:r>
      <w:r>
        <w:rPr>
          <w:rFonts w:ascii="Times New Roman" w:hAnsi="Times New Roman" w:eastAsia="Times New Roman" w:cs="Times New Roman"/>
          <w:color w:val="000000"/>
          <w:sz w:val="26"/>
          <w:szCs w:val="26"/>
        </w:rPr>
        <w:t>Lưu đồ lựa chọn thuốc trong phòng ngừa thứ phát sau đột quỵ thiếu máu não hoặc cơn thiếu máu não thoáng qua lần đầu</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_Hinh_3_3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tabs>
          <w:tab w:pos="8787" w:val="right" w:leader="hyphen"/>
        </w:tabs>
        <w:spacing w:line="312" w:lineRule="auto" w:after="80"/>
        <w:ind w:firstLine="0" w:left="1134"/>
        <w:jc w:val="left"/>
      </w:pPr>
      <w:r>
        <w:rPr>
          <w:rFonts w:ascii="Times New Roman" w:hAnsi="Times New Roman" w:eastAsia="Times New Roman" w:cs="Times New Roman"/>
          <w:b w:val="0"/>
          <w:color w:val="000000"/>
          <w:sz w:val="26"/>
          <w:szCs w:val="26"/>
        </w:rPr>
        <w:t xml:space="preserve">Hình 4.1. </w:t>
      </w:r>
      <w:r>
        <w:rPr>
          <w:rFonts w:ascii="Times New Roman" w:hAnsi="Times New Roman" w:eastAsia="Times New Roman" w:cs="Times New Roman"/>
          <w:color w:val="000000"/>
          <w:sz w:val="26"/>
          <w:szCs w:val="26"/>
        </w:rPr>
        <w:t>Siêu âm tim qua thực quản với nghiệm pháp bọt khí xác định luồng thông phải – trái qua lỗ bầu dục thông</w:t>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PAGEREF _Hinh_4_1 \h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w:t>
      </w:r>
      <w:r>
        <w:rPr>
          <w:rFonts w:ascii="Times New Roman" w:hAnsi="Times New Roman" w:eastAsia="Times New Roman" w:cs="Times New Roman"/>
          <w:color w:val="000000"/>
          <w:sz w:val="26"/>
          <w:szCs w:val="26"/>
        </w:rPr>
        <w:fldChar w:fldCharType="end"/>
      </w:r>
    </w:p>
    <w:p>
      <w:pPr>
        <w:sectPr>
          <w:footerReference w:type="default" r:id="rId21"/>
          <w:pgSz w:w="11906" w:h="16838"/>
          <w:pgMar w:top="1701" w:right="1134" w:bottom="1701" w:left="1984" w:header="850" w:footer="850" w:gutter="0"/>
          <w:cols w:space="720"/>
          <w:docGrid w:linePitch="360"/>
          <w:pgNumType w:fmt="lowerRoman" w:start="1"/>
        </w:sectPr>
      </w:pP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ĐẶT VẤN ĐỀ</w:t>
      </w:r>
    </w:p>
    <w:p>
      <w:pPr>
        <w:spacing w:line="360" w:lineRule="auto" w:after="120"/>
        <w:ind w:firstLine="567"/>
        <w:jc w:val="both"/>
      </w:pPr>
      <w:r>
        <w:rPr>
          <w:rFonts w:ascii="Times New Roman" w:hAnsi="Times New Roman" w:eastAsia="Times New Roman" w:cs="Times New Roman"/>
          <w:color w:val="000000"/>
          <w:sz w:val="26"/>
          <w:szCs w:val="26"/>
        </w:rPr>
        <w:t>Cơn thiếu máu não thoáng qua (transient ischaemic attack, TIA) và đột quỵ thiếu máu não nhẹ trong một thời gian dài được xếp thành hai chẩn đoán tách biệt, nhưng trên thực tế chúng chỉ là hai lát cắt thời gian của cùng một quá trình bệnh lý: một đợt thiếu máu não cục bộ cấp tính phát sinh từ cùng những cơ chế xơ vữa động mạch lớn, lấp mạch từ tim, bệnh động mạch xuyên hoặc bóc tách thành mạch. Ranh giới giữa hai chẩn đoán phụ thuộc vào việc triệu chứng còn hay đã hết ở thời điểm người bệnh được khám và vào việc có hay không tổn thương cấp trên chuỗi xung khuếch tán, chứ không phản ánh một khác biệt sinh học nào. Ngay cả ngưỡng định lượng của khái niệm “nhẹ” cũng không thống nhất: Hướng dẫn chẩn đoán và điều trị đột quỵ não của Bộ Y tế năm 2024 dùng ngưỡng NIHSS ≤ 5 [4], trong khi CHANCE và POINT tuyển ở ngưỡng NIHSS ≤ 3 [14,15] còn THALES dùng ngưỡng NIHSS ≤ 5 [17]. Điểm NIHSS thấp cũng không đồng nghĩa với khiếm khuyết không gây tàn tật, một khác biệt có hệ quả điều trị trực tiếp (xem Mục 1.1.2).</w:t>
      </w:r>
    </w:p>
    <w:p>
      <w:pPr>
        <w:spacing w:line="360" w:lineRule="auto" w:after="120"/>
        <w:ind w:firstLine="567"/>
        <w:jc w:val="both"/>
      </w:pPr>
      <w:r>
        <w:rPr>
          <w:rFonts w:ascii="Times New Roman" w:hAnsi="Times New Roman" w:eastAsia="Times New Roman" w:cs="Times New Roman"/>
          <w:color w:val="000000"/>
          <w:sz w:val="26"/>
          <w:szCs w:val="26"/>
        </w:rPr>
        <w:t>Cách nhìn theo phổ bệnh dẫn thẳng đến một hệ quả thực hành: TIA và đột quỵ thiếu máu não nhẹ là cấp cứu y khoa chứ không phải sự kiện lành tính có thể hẹn khám ngoại trú [56]. Phân tích gộp của Wu và cộng sự trên mười một nghiên cứu với 7.238 người bệnh cho thấy nguy cơ đột quỵ sau TIA là 3,5% ở 2 ngày, 8,0% ở 30 ngày và 9,2% ở 90 ngày [2]; phân tích gộp độc lập của Giles và Rothwell ước tính nguy cơ 7 ngày là 5,2% (KTC 95% 3,9–6,5) [3]. Nghiên cứu quần thể Oxford ghi nhận 8,0% ở 7 ngày và 11,5% ở 1 tháng sau TIA trong giai đoạn chưa có chuỗi chăm sóc khẩn [76]. Đối chiếu với dân số ghép cặp, mức vượt nguy cơ vào khoảng bốn đến năm lần chứ không phải hàng chục lần như một số tài liệu cũ nêu [28]. Điều đáng chú ý là toàn bộ khối nguy cơ đó dồn vào những giờ và những ngày đầu, tức là vào đúng khoảng thời gian mà người bệnh thường chưa được khảo sát căn nguyên.</w:t>
      </w:r>
    </w:p>
    <w:p>
      <w:pPr>
        <w:spacing w:line="360" w:lineRule="auto" w:after="120"/>
        <w:ind w:firstLine="567"/>
        <w:jc w:val="both"/>
      </w:pPr>
      <w:r>
        <w:rPr>
          <w:rFonts w:ascii="Times New Roman" w:hAnsi="Times New Roman" w:eastAsia="Times New Roman" w:cs="Times New Roman"/>
          <w:color w:val="000000"/>
          <w:sz w:val="26"/>
          <w:szCs w:val="26"/>
        </w:rPr>
        <w:t>Chính sự phân bố lệch của nguy cơ đã biến TIA và đột quỵ thiếu máu não nhẹ thành cửa sổ phòng ngừa hiệu quả nhất trong toàn bộ y học mạch máu não: mỗi ngày trì hoãn đánh giá và khởi trị đều làm mất đi một phần lợi ích không thể lấy lại. Các mô hình phòng khám TIA tiếp cận nhanh và các đoàn hệ quốc tế đã chứng minh rằng rút ngắn thời gian đến khi kê đơn phòng ngừa thứ phát làm giảm mạnh nguy cơ tái phát sớm (xem Mục 1.5.2) [20,24,25]. Tuy vậy, ngay cả khi được chăm sóc theo chuẩn hiện đại, nguy cơ tồn dư vẫn đáng kể: theo dõi 5 năm của TIAregistry.org ghi nhận tỷ lệ đột quỵ 9,5% và biến cố tim mạch gộp 12,9% [30], và mức nguy cơ này còn cao hơn rõ rệt ở phân nhóm có bằng chứng xơ vữa động mạch [118]. Nói cách khác, vấn đề chưa được giải quyết mà mới chỉ được dịch chuyển từ giai đoạn cấp sang giai đoạn dự phòng dài hạn.</w:t>
      </w:r>
    </w:p>
    <w:p>
      <w:pPr>
        <w:spacing w:line="360" w:lineRule="auto" w:after="120"/>
        <w:ind w:firstLine="567"/>
        <w:jc w:val="both"/>
      </w:pPr>
      <w:r>
        <w:rPr>
          <w:rFonts w:ascii="Times New Roman" w:hAnsi="Times New Roman" w:eastAsia="Times New Roman" w:cs="Times New Roman"/>
          <w:color w:val="000000"/>
          <w:sz w:val="26"/>
          <w:szCs w:val="26"/>
        </w:rPr>
        <w:t>Nền tảng hướng dẫn thực hành cho quần thể này đã thay đổi đáng kể chỉ trong hai năm gần đây. Hướng dẫn xử trí giai đoạn cấp nhồi máu não của Hiệp hội Tim mạch và Đột quỵ Hoa Kỳ công bố năm 2026 đã thay thế bản 2018 cùng bản cập nhật 2019 [5,54] và sắp xếp lại toàn bộ khối khuyến cáo về kháng kết tập tiểu cầu kép theo mức độ nặng, theo cửa sổ thời gian và theo kiểu gen CYP2C19. Hướng dẫn của Tổ chức Đột quỵ châu Âu về TIA [12] và tuyên bố khoa học về đánh giá TIA tại khoa cấp cứu [13] bổ sung phần tổ chức quy trình, còn hướng dẫn năm 2024 về nhồi máu ổ khuyết giữ quan điểm đơn trị kháng kết tập tiểu cầu dài hạn cho một phân nhóm vốn chiếm khoảng một phần tư số ca nhồi máu não và điển hình là nhẹ về lâm sàng [134]. Ở lĩnh vực rung nhĩ, khuyến cáo của Hội Tim mạch châu Âu năm 2024 đã thay thang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thang điểm trung tính về giới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[131]. Trong khi đó, hướng dẫn phòng ngừa thứ phát hiện hành vẫn là bản năm 2021 [18], nên khoảng cách giữa văn bản hướng dẫn và bằng chứng mới nhất chính là khoảng trống mà một chuyên đề tổng quan phải lấp.</w:t>
      </w:r>
    </w:p>
    <w:p>
      <w:pPr>
        <w:spacing w:line="360" w:lineRule="auto" w:after="120"/>
        <w:ind w:firstLine="567"/>
        <w:jc w:val="both"/>
      </w:pPr>
      <w:r>
        <w:rPr>
          <w:rFonts w:ascii="Times New Roman" w:hAnsi="Times New Roman" w:eastAsia="Times New Roman" w:cs="Times New Roman"/>
          <w:color w:val="000000"/>
          <w:sz w:val="26"/>
          <w:szCs w:val="26"/>
        </w:rPr>
        <w:t>Song song với hướng dẫn, chuỗi thử nghiệm ngẫu nhiên công bố trong giai đoạn 2024 – 8/2026 đã làm lay chuyển nhiều luận điểm từng được coi là ổn định. Hai dịch chuyển có ý nghĩa quyết định. Thứ nhất, phân tích gộp bốn thử nghiệm ngẫu nhiên chỉ tuyển người bệnh có NIHSS ≤ 5 với 3.364 người bệnh cho thấy tiêu sợi huyết đường tĩnh mạch không những không cải thiện kết cục rất tốt mà còn làm giảm khả năng độc lập chức năng (thang Rankin sửa đổi 0–2: OR 0,71; KTC 95% 0,55–0,91) và làm tăng chảy máu nội sọ có triệu chứng cùng tử vong 90 ngày [141]; kết quả này đi xa hơn quan niệm “không có lợi ích” và buộc phải phân tầng chặt chẽ giữa khiếm khuyết gây tàn tật và không gây tàn tật (xem Mục 3.1). Thứ hai, thử nghiệm OCEANIC-STROKE trên 12.327 người bệnh cho thấy asundexian, một chất ức chế yếu tố XIa đường uống, giảm nhồi máu não tái phát từ 8,4% xuống 6,2% (tỷ số nguy cơ đặc hiệu nguyên nhân 0,74; KTC 95% 0,65–0,84) mà không làm tăng có ý nghĩa chảy máu nặng [151], mở ra một cơ chế chống huyết khối mới cho phòng ngừa thứ phát (xem Mục 3.2). Bên cạnh đó, chỉ định tái thông động mạch cảnh không triệu chứng bị thu hẹp bởi CREST-2 và phân tích gộp ba thử nghiệm hiện đại [119,162]; câu hỏi có nên kháng đông cho rung nhĩ phát hiện bằng thiết bị đã có dữ liệu ngẫu nhiên [155,156]; và tiêu chí chọn người bệnh đóng lỗ bầu dục thông đã có công cụ định lượng được kiểm chứng trên toàn bộ sáu thử nghiệm [175].</w:t>
      </w:r>
    </w:p>
    <w:p>
      <w:pPr>
        <w:spacing w:line="360" w:lineRule="auto" w:after="120"/>
        <w:ind w:firstLine="567"/>
        <w:jc w:val="both"/>
      </w:pPr>
      <w:r>
        <w:rPr>
          <w:rFonts w:ascii="Times New Roman" w:hAnsi="Times New Roman" w:eastAsia="Times New Roman" w:cs="Times New Roman"/>
          <w:color w:val="000000"/>
          <w:sz w:val="26"/>
          <w:szCs w:val="26"/>
        </w:rPr>
        <w:t>Trên phạm vi toàn cầu, phân tích Gánh nặng bệnh tật toàn cầu 2021 xếp đột quỵ ở hàng thứ ba về nguyên nhân tử vong với 7,3 triệu ca, tương ứng 10,7% tổng số tử vong, và hàng thứ tư về số năm sống hiệu chỉnh theo mức độ tàn tật [29]. Phân tích riêng cho Việt Nam từ cùng chu kỳ dữ liệu cho thấy đột quỵ gây 166.954 ca tử vong trong năm 2021, với tỷ suất mới mắc chuẩn hoá theo tuổi 203,36 trên 100.000 dân (KTC 95% 190,51–271,81), cao hơn mức trung bình Đông Nam Á là 187,98 và gấp gần một lần rưỡi mức toàn cầu là 141,55; xu hướng giai đoạn 1990–2021 chỉ giảm rất chậm [181]. Về năng lực hệ thống, khảo sát tổ chức chăm sóc đột quỵ cấp gửi tới 91 bệnh viện và nhận trả lời từ 66 bệnh viện cho thấy khoảng 70% cơ sở có đơn vị đột quỵ, trung vị 630 ca đột quỵ cấp mỗi bệnh viện mỗi năm, trên 90% có phác đồ lâm sàng, nhưng chỉ 50% có quy trình lượng giá phục hồi chức năng chuẩn hoá [185]. Mạng lưới như vậy đã hình thành, nhưng chiều sâu chuyên môn ở khâu đánh giá căn nguyên và theo dõi sau xuất viện vẫn phân bố không đều.</w:t>
      </w:r>
    </w:p>
    <w:p>
      <w:pPr>
        <w:spacing w:line="360" w:lineRule="auto" w:after="120"/>
        <w:ind w:firstLine="567"/>
        <w:jc w:val="both"/>
      </w:pPr>
      <w:r>
        <w:rPr>
          <w:rFonts w:ascii="Times New Roman" w:hAnsi="Times New Roman" w:eastAsia="Times New Roman" w:cs="Times New Roman"/>
          <w:color w:val="000000"/>
          <w:sz w:val="26"/>
          <w:szCs w:val="26"/>
        </w:rPr>
        <w:t>Khoảng trống còn rõ hơn ở cấp độ từng người bệnh. Sổ bộ đột quỵ Việt Nam cho thấy tỷ lệ người bệnh rung nhĩ được dùng thuốc kháng đông đúng chỉ định trước khi xảy ra biến cố còn thấp so với khuyến cáo, phản ánh cả rào cản phát hiện rung nhĩ lẫn rào cản duy trì điều trị [184]. Đáng lưu ý hơn cả, nghiên cứu trên 839 người bệnh NIHSS ≤ 5 nhập viện trong 24 giờ tại một trung tâm đột quỵ lớn ghi nhận 88 trường hợp, tức 10,5%, tiến triển nặng thần kinh sớm, trong đó 43,2% xảy ra ngay trong 24 giờ đầu; biến cố này làm tăng mạnh nguy cơ kết cục xấu ở 90 ngày với OR 21,74 (KTC 95% 12,63–37,43), và đơn trị kháng kết tập tiểu cầu là một yếu tố dự báo độc lập với OR 3,69 (KTC 95% 2,24–6,08) [183]. Con số này cho thấy nhóm “nhẹ” trong điều kiện Việt Nam không hề nhẹ về tiên lượng.</w:t>
      </w:r>
    </w:p>
    <w:p>
      <w:pPr>
        <w:spacing w:line="360" w:lineRule="auto" w:after="120"/>
        <w:ind w:firstLine="567"/>
        <w:jc w:val="both"/>
      </w:pPr>
      <w:r>
        <w:rPr>
          <w:rFonts w:ascii="Times New Roman" w:hAnsi="Times New Roman" w:eastAsia="Times New Roman" w:cs="Times New Roman"/>
          <w:color w:val="000000"/>
          <w:sz w:val="26"/>
          <w:szCs w:val="26"/>
        </w:rPr>
        <w:t>Cấu trúc căn nguyên của nhồi máu não ở người Việt Nam cũng khác biệt đủ lớn để làm thay đổi thứ tự ưu tiên của các thăm dò. Tổng quan phạm vi năm 2025 trên 142 nghiên cứu tại châu Á cho thấy tỷ lệ hiện mắc hẹp xơ vữa động mạch lớn nội sọ dao động rất rộng, từ 3% đến 89,4% với trung vị 13%, tuỳ quần thể khảo sát, kỹ thuật hình ảnh và tiêu chuẩn định nghĩa mức hẹp [186]; vì vậy không thể quy tỷ lệ này về một khoảng giá trị cố định rồi dùng như một hằng số cho toàn châu Á. Nghiên cứu CICAS, tiến hành riêng tại Trung Quốc trên 2.864 người bệnh liên tiếp ở 22 bệnh viện, ghi nhận tỷ lệ hẹp động mạch lớn nội sọ từ 50% trở lên trên chụp mạch cộng hưởng từ là 46,6% [19]. Ở chiều ngược lại, nghiên cứu trên 1.191 người bệnh TIA hoặc nhồi máu não tại miền Bắc Việt Nam chỉ ghi nhận 62 trường hợp hẹp động mạch cảnh ngoài sọ 50–99% cùng bên, tương ứng 5,2% (KTC 95% 4,0–6,6) [182]. Sự tương phản đó là một lập luận trực tiếp cho thực hành trong nước: nếu sao chép nguyên vẹn chiến lược khảo sát mạch máu từ các hướng dẫn phương Tây, vốn xây dựng trên nền dịch tễ mà bệnh động mạch cảnh ngoài sọ chiếm ưu thế, thì một tỷ lệ đáng kể căn nguyên thực sự ở người bệnh Việt Nam sẽ bị bỏ sót (xem Mục 2.3).</w:t>
      </w:r>
    </w:p>
    <w:p>
      <w:pPr>
        <w:spacing w:line="360" w:lineRule="auto" w:after="120"/>
        <w:ind w:firstLine="567"/>
        <w:jc w:val="both"/>
      </w:pPr>
      <w:r>
        <w:rPr>
          <w:rFonts w:ascii="Times New Roman" w:hAnsi="Times New Roman" w:eastAsia="Times New Roman" w:cs="Times New Roman"/>
          <w:color w:val="000000"/>
          <w:sz w:val="26"/>
          <w:szCs w:val="26"/>
        </w:rPr>
        <w:t>Chuyên đề được xây dựng theo hướng tổng quan tường thuật có hệ thống hoá nguồn. Dữ liệu được truy xuất từ ba cơ sở dữ liệu chính là PubMed/MEDLINE, Thư viện Cochrane và Embase, với mốc cập nhật đến tháng 8 năm 2026; các từ khoá được phối hợp gồm transient ischemic attack, minor stroke, NIHSS, dual antiplatelet therapy, secondary prevention, intracranial atherosclerotic stenosis cùng các thuật ngữ MeSH tương ứng. Thứ tự ưu tiên khi chọn tài liệu là hướng dẫn thực hành của các hội chuyên ngành, thử nghiệm ngẫu nhiên có đối chứng và phân tích gộp; nghiên cứu quan sát và sổ bộ chỉ được dùng khi không có bằng chứng ngẫu nhiên hoặc khi cần mô tả bối cảnh dịch tễ và tổ chức chăm sóc. Đăng ký thử nghiệm lâm sàng được đối chiếu để xác định tình trạng công bố của các nghiên cứu đang tiến hành, và các nghiên cứu thực hiện tại Việt Nam cùng các quần thể Đông Á được ưu tiên khi bàn về khả năng áp dụng. Khi nêu kết quả một thử nghiệm, chuyên đề ghi rõ kết cục chính là gì, phân biệt kết cục gộp với từng thành phần riêng lẻ, nêu con số ở cả hai nhánh kèm ước lượng hiệu quả với khoảng tin cậy 95% và biến cố an toàn tương ứng; kết quả phân nhóm được ghi nhận là phân tích thăm dò; những thử nghiệm chưa công bố kết cục chính chỉ được nêu tên trong phần định hướng nghiên cứu và không được gán bất kỳ kết quả nào.</w:t>
      </w:r>
    </w:p>
    <w:p>
      <w:pPr>
        <w:spacing w:line="360" w:lineRule="auto" w:after="120"/>
        <w:ind w:firstLine="567"/>
        <w:jc w:val="both"/>
      </w:pPr>
      <w:r>
        <w:rPr>
          <w:rFonts w:ascii="Times New Roman" w:hAnsi="Times New Roman" w:eastAsia="Times New Roman" w:cs="Times New Roman"/>
          <w:color w:val="000000"/>
          <w:sz w:val="26"/>
          <w:szCs w:val="26"/>
        </w:rPr>
        <w:t>Chuyên đề này gắn trực tiếp với đề tài luận án “Nghiên cứu kết quả can thiệp nội mạch điều trị nhồi máu não do tắc động mạch lớn nội sọ trên nền hẹp mạn”. Quần thể của luận án không xuất hiện một cách đột ngột: tắc cấp tính trên nền một mảng xơ vữa nội sọ đã hẹp từ trước là điểm kết thúc của một quá trình tiến triển kéo dài nhiều tháng đến nhiều năm, mà biểu hiện lâm sàng sớm nhất và thường gặp nhất chính là TIA hoặc đột quỵ thiếu máu não nhẹ tái diễn trong cùng một vùng cấp máu. Điều này được phản ánh rõ trong tiêu chuẩn tuyển chọn của SAMMPRIS, thử nghiệm nền tảng về hẹp động mạch lớn nội sọ có triệu chứng, vốn tuyển chính người bệnh vừa trải qua TIA hoặc đột quỵ thiếu máu não nhẹ quy cho một chỗ hẹp 70–99% [72]. Nói cách khác, TIA và đột quỵ thiếu máu não nhẹ trên nền hẹp nội sọ mạn tính là tiền thân lâm sàng của quần thể luận án, và mỗi người bệnh được nhận diện đúng ở giai đoạn này là một người bệnh có thể không bao giờ tiến tới bàn can thiệp.</w:t>
      </w:r>
    </w:p>
    <w:p>
      <w:pPr>
        <w:spacing w:line="360" w:lineRule="auto" w:after="120"/>
        <w:ind w:firstLine="567"/>
        <w:jc w:val="both"/>
      </w:pPr>
      <w:r>
        <w:rPr>
          <w:rFonts w:ascii="Times New Roman" w:hAnsi="Times New Roman" w:eastAsia="Times New Roman" w:cs="Times New Roman"/>
          <w:color w:val="000000"/>
          <w:sz w:val="26"/>
          <w:szCs w:val="26"/>
        </w:rPr>
        <w:t>Mối liên hệ đó có hai chiều. Chiều phòng ngừa: chất lượng chẩn đoán căn nguyên và điều trị nội khoa ở giai đoạn TIA hoặc đột quỵ thiếu máu não nhẹ quyết định tỷ lệ người bệnh diễn tiến tới tắc mạch lớn cần tái thông cơ học, và dữ liệu theo dõi dài hạn cho thấy hẹp động mạch nội sọ, kể cả khi không phải là tổn thương gây triệu chứng, vẫn là dấu hiệu tiên lượng xấu độc lập [117,118]. Chiều can thiệp: hiểu đúng sinh lý bệnh của giai đoạn tiền thân giúp giải thích những đặc thù kỹ thuật của can thiệp nội mạch trên nền hẹp mạn, từ cơ chế huyết khối tại chỗ trên mảng xơ vữa, xu hướng tái tắc sớm sau khi lấy huyết khối, nhu cầu tạo hình bằng bóng hoặc đặt stent cứu vãn, cho đến chiến lược kháng kết tập tiểu cầu quanh thủ thuật. Dữ liệu trong nước cũng ủng hộ mối liên hệ này khi cho thấy tắc động mạch não giữa là yếu tố dự báo độc lập của tiến triển nặng thần kinh sớm ở người bệnh NIHSS ≤ 5, với OR 3,06 (KTC 95% 1,29–7,30) [183]. Vì vậy, việc hệ thống hoá bằng chứng chẩn đoán và điều trị ở giai đoạn nhẹ là bước chuẩn bị nền tảng, không tách rời, cho nội dung nghiên cứu của luận án (xem Mục 4.3).</w:t>
      </w:r>
    </w:p>
    <w:p>
      <w:pPr>
        <w:spacing w:line="360" w:lineRule="auto" w:after="120"/>
        <w:ind w:firstLine="567"/>
        <w:jc w:val="both"/>
      </w:pPr>
      <w:r>
        <w:rPr>
          <w:rFonts w:ascii="Times New Roman" w:hAnsi="Times New Roman" w:eastAsia="Times New Roman" w:cs="Times New Roman"/>
          <w:color w:val="000000"/>
          <w:sz w:val="26"/>
          <w:szCs w:val="26"/>
        </w:rPr>
        <w:t>Trên cơ sở những vấn đề khoa học và thực hành nêu trên, đặc biệt là khoảng cách giữa bằng chứng quốc tế cập nhật đến tháng 8 năm 2026 và điều kiện thực hành tại Việt Nam, chuyên đề được thực hiện với ba mục tiêu sau.</w:t>
      </w:r>
    </w:p>
    <w:p>
      <w:pPr>
        <w:spacing w:line="360" w:lineRule="auto" w:after="120"/>
        <w:ind w:firstLine="0"/>
        <w:jc w:val="both"/>
      </w:pPr>
      <w:r>
        <w:rPr>
          <w:rFonts w:ascii="Times New Roman" w:hAnsi="Times New Roman" w:eastAsia="Times New Roman" w:cs="Times New Roman"/>
          <w:color w:val="000000"/>
          <w:sz w:val="26"/>
          <w:szCs w:val="26"/>
        </w:rPr>
        <w:t>1. Cập nhật cơ sở dịch tễ học, khái niệm, cơ chế bệnh sinh, phân loại nguyên nhân và phân tầng nguy cơ của cơn thiếu máu não thoáng qua và đột quỵ thiếu máu não nhẹ, có đối chiếu với đặc điểm quần thể Việt Nam và Đông Á.</w:t>
      </w:r>
    </w:p>
    <w:p>
      <w:pPr>
        <w:spacing w:line="360" w:lineRule="auto" w:after="120"/>
        <w:ind w:firstLine="0"/>
        <w:jc w:val="both"/>
      </w:pPr>
      <w:r>
        <w:rPr>
          <w:rFonts w:ascii="Times New Roman" w:hAnsi="Times New Roman" w:eastAsia="Times New Roman" w:cs="Times New Roman"/>
          <w:color w:val="000000"/>
          <w:sz w:val="26"/>
          <w:szCs w:val="26"/>
        </w:rPr>
        <w:t>2. Phân tích quy trình chẩn đoán cơn thiếu máu não thoáng qua và đột quỵ thiếu máu não nhẹ, bao gồm đánh giá lâm sàng, chẩn đoán hình ảnh não và mạch máu, khảo sát tim mạch để phát hiện rung nhĩ tiềm ẩn, phân loại nguyên nhân và chẩn đoán phân biệt với các bệnh cảnh giả.</w:t>
      </w:r>
    </w:p>
    <w:p>
      <w:pPr>
        <w:spacing w:line="360" w:lineRule="auto" w:after="120"/>
        <w:ind w:firstLine="0"/>
        <w:jc w:val="both"/>
      </w:pPr>
      <w:r>
        <w:rPr>
          <w:rFonts w:ascii="Times New Roman" w:hAnsi="Times New Roman" w:eastAsia="Times New Roman" w:cs="Times New Roman"/>
          <w:color w:val="000000"/>
          <w:sz w:val="26"/>
          <w:szCs w:val="26"/>
        </w:rPr>
        <w:t>3. Tổng hợp và phân tích bằng chứng về điều trị giai đoạn cấp và phòng ngừa thứ phát, bao gồm một số thể đặc biệt và định hướng nghiên cứu, trong đó làm rõ mối liên hệ giữa nhóm bệnh này với đề tài luận án về can thiệp nội mạch điều trị nhồi máu não do tắc động mạch lớn nội sọ trên nền hẹp mạn.</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1. TỔNG QUAN VỀ CƠN THIẾU MÁU NÃO THOÁNG QUA VÀ ĐỘT QUỴ THIẾU MÁU NÃO NHẸ</w:t>
      </w:r>
    </w:p>
    <w:p>
      <w:pPr>
        <w:pStyle w:val="Heading2"/>
        <w:ind w:firstLine="0"/>
        <w:jc w:val="left"/>
      </w:pPr>
      <w:r>
        <w:rPr>
          <w:rFonts w:ascii="Times New Roman" w:hAnsi="Times New Roman" w:eastAsia="Times New Roman" w:cs="Times New Roman"/>
          <w:b/>
          <w:i w:val="0"/>
          <w:color w:val="000000"/>
          <w:sz w:val="26"/>
          <w:szCs w:val="26"/>
        </w:rPr>
        <w:t>1.1. Định nghĩa, thuật ngữ và phân loại</w:t>
      </w:r>
    </w:p>
    <w:p>
      <w:pPr>
        <w:pStyle w:val="Heading3"/>
        <w:ind w:firstLine="0"/>
        <w:jc w:val="left"/>
      </w:pPr>
      <w:r>
        <w:rPr>
          <w:rFonts w:ascii="Times New Roman" w:hAnsi="Times New Roman" w:eastAsia="Times New Roman" w:cs="Times New Roman"/>
          <w:b/>
          <w:i w:val="0"/>
          <w:color w:val="000000"/>
          <w:sz w:val="26"/>
          <w:szCs w:val="26"/>
        </w:rPr>
        <w:t>1.1.1. Tiến trình lịch sử của định nghĩa</w:t>
      </w:r>
    </w:p>
    <w:p>
      <w:pPr>
        <w:pStyle w:val="Heading4"/>
        <w:ind w:firstLine="0"/>
        <w:jc w:val="left"/>
      </w:pPr>
      <w:r>
        <w:rPr>
          <w:rFonts w:ascii="Times New Roman" w:hAnsi="Times New Roman" w:eastAsia="Times New Roman" w:cs="Times New Roman"/>
          <w:b/>
          <w:i/>
          <w:color w:val="000000"/>
          <w:sz w:val="26"/>
          <w:szCs w:val="26"/>
        </w:rPr>
        <w:t>1.1.1.1. Định nghĩa dựa trên thời gian năm 1975 và cơ sở của ngưỡng 24 giờ</w:t>
      </w:r>
    </w:p>
    <w:p>
      <w:pPr>
        <w:spacing w:line="360" w:lineRule="auto" w:after="120"/>
        <w:ind w:firstLine="567"/>
        <w:jc w:val="both"/>
      </w:pPr>
      <w:r>
        <w:rPr>
          <w:rFonts w:ascii="Times New Roman" w:hAnsi="Times New Roman" w:eastAsia="Times New Roman" w:cs="Times New Roman"/>
          <w:color w:val="000000"/>
          <w:sz w:val="26"/>
          <w:szCs w:val="26"/>
        </w:rPr>
        <w:t>Khái niệm cơn thiếu máu não thoáng qua (TIA) hình thành trong giai đoạn y học thần kinh chưa có phương tiện quan sát trực tiếp nhu mô não. Năm 1975, Uỷ ban Đặc biệt về Bệnh mạch máu não thuộc Viện Quốc gia về Rối loạn Thần kinh và Đột quỵ Hoa Kỳ công bố định nghĩa được sử dụng gần như nguyên vẹn trong hơn ba thập niên sau đó: TIA là một đợt rối loạn chức năng thần kinh khu trú do thiếu máu cục bộ, trong đó toàn bộ triệu chứng hồi phục hoàn toàn trong vòng 24 giờ. Điều cần nhấn mạnh là định nghĩa này thuần tuý dựa trên thời gian; văn bản gốc không đặt ra bất kỳ tiêu chí hình ảnh nào, và cắt lớp vi tính (CLVT) — phương tiện chỉ mới bước vào thực hành lâm sàng trong khoảng năm 1973–1975 — chưa từng là một cấu phần của định nghĩa [6,7].</w:t>
      </w:r>
    </w:p>
    <w:p>
      <w:pPr>
        <w:spacing w:line="360" w:lineRule="auto" w:after="120"/>
        <w:ind w:firstLine="567"/>
        <w:jc w:val="both"/>
      </w:pPr>
      <w:r>
        <w:rPr>
          <w:rFonts w:ascii="Times New Roman" w:hAnsi="Times New Roman" w:eastAsia="Times New Roman" w:cs="Times New Roman"/>
          <w:color w:val="000000"/>
          <w:sz w:val="26"/>
          <w:szCs w:val="26"/>
        </w:rPr>
        <w:t>Ngưỡng 24 giờ được chọn vì lý do thực dụng hơn là vì một cơ sở sinh học. Nó tạo ra một đường phân định hành chính rõ ràng, thuận tiện cho thống kê dịch tễ, cho tiêu chuẩn tuyển chọn của các thử nghiệm lâm sàng thế hệ đầu và cho quyết định nhập viện, dựa trên giả định ngầm rằng triệu chứng đã lui hoàn toàn thì nhu mô não cũng còn nguyên vẹn. Ngay trong lòng thực hành lâm sàng, giả định đó đã sớm bộc lộ mâu thuẫn: phần lớn các cơn thực sự chỉ kéo dài vài phút đến dưới một giờ, còn khi thiếu sót thần kinh đã vượt quá một giờ thì xác suất hồi phục hoàn toàn trước mốc 24 giờ trở nên rất thấp. Khoảng thời gian từ một giờ đến 24 giờ vì vậy gần như trống rỗng về mặt lâm sàng, dù lại chiếm trọn sức nặng khái niệm của định nghĩa [7].</w:t>
      </w:r>
    </w:p>
    <w:p>
      <w:pPr>
        <w:pStyle w:val="Heading4"/>
        <w:ind w:firstLine="0"/>
        <w:jc w:val="left"/>
      </w:pPr>
      <w:r>
        <w:rPr>
          <w:rFonts w:ascii="Times New Roman" w:hAnsi="Times New Roman" w:eastAsia="Times New Roman" w:cs="Times New Roman"/>
          <w:b/>
          <w:i/>
          <w:color w:val="000000"/>
          <w:sz w:val="26"/>
          <w:szCs w:val="26"/>
        </w:rPr>
        <w:t>1.1.1.2. Bằng chứng hình ảnh làm lung lay ngưỡng 24 giờ</w:t>
      </w:r>
    </w:p>
    <w:p>
      <w:pPr>
        <w:spacing w:line="360" w:lineRule="auto" w:after="120"/>
        <w:ind w:firstLine="567"/>
        <w:jc w:val="both"/>
      </w:pPr>
      <w:r>
        <w:rPr>
          <w:rFonts w:ascii="Times New Roman" w:hAnsi="Times New Roman" w:eastAsia="Times New Roman" w:cs="Times New Roman"/>
          <w:color w:val="000000"/>
          <w:sz w:val="26"/>
          <w:szCs w:val="26"/>
        </w:rPr>
        <w:t>Chuỗi xung cộng hưởng từ khuếch tán, được đưa vào thực hành từ đầu thập niên 1990, lần đầu tiên cho phép nhìn thấy tổn thương thiếu máu chỉ vài phút đến vài giờ sau khởi phát. Kết quả thu được đã làm lung lay nền móng của định nghĩa cũ: trong các đoàn hệ tuyển chọn theo tiêu chuẩn thời gian kinh điển, khoảng 30–50% người bệnh có triệu chứng lui hoàn toàn dưới 24 giờ vẫn mang ổ nhồi máu cấp trên chuỗi xung khuếch tán. Tỷ lệ này dao động rộng giữa các nghiên cứu vì phụ thuộc vào thời điểm chụp so với khởi phát, thời lượng và tính chất triệu chứng, cơ chế bệnh sinh cũng như thông số kỹ thuật của máy; song các tổng quan hệ thống đều xác nhận rằng khuếch tán dương tính ở người bệnh có triệu chứng thoáng qua là hiện tượng thường gặp chứ không phải ngoại lệ [6,33].</w:t>
      </w:r>
    </w:p>
    <w:p>
      <w:pPr>
        <w:spacing w:line="360" w:lineRule="auto" w:after="120"/>
        <w:ind w:firstLine="567"/>
        <w:jc w:val="both"/>
      </w:pPr>
      <w:r>
        <w:rPr>
          <w:rFonts w:ascii="Times New Roman" w:hAnsi="Times New Roman" w:eastAsia="Times New Roman" w:cs="Times New Roman"/>
          <w:color w:val="000000"/>
          <w:sz w:val="26"/>
          <w:szCs w:val="26"/>
        </w:rPr>
        <w:t>Hệ quả khái niệm của phát hiện này rất sâu. Thứ nhất, hai người bệnh có cùng thời lượng triệu chứng có thể ở hai trạng thái mô hoàn toàn khác nhau, nghĩa là thời gian không còn là chỉ dấu đáng tin cậy cho tổn thương. Thứ hai, sự phân định dựa trên thời gian không mang ý nghĩa tiên lượng: nhóm có tổn thương trên chuỗi xung khuếch tán mang nguy cơ tái phát cao hơn rõ rệt so với nhóm âm tính, trong khi nhãn chẩn đoán theo định nghĩa cũ lại xếp cả hai vào cùng một ô (xem Mục 1.2.3). Thứ ba, độ nhạy rất thấp của CLVT trong những giờ đầu khiến việc dựa vào phương tiện sẵn có nhất để loại trừ tổn thương mô trở nên thiếu cơ sở (xem Mục 2.3.2). Một định nghĩa được thiết kế cho thời đại không có hình ảnh học mô đã trở nên không tương thích với công cụ chẩn đoán của thời đại mới [6,32,33].</w:t>
      </w:r>
    </w:p>
    <w:p>
      <w:pPr>
        <w:pStyle w:val="Heading4"/>
        <w:ind w:firstLine="0"/>
        <w:jc w:val="left"/>
      </w:pPr>
      <w:r>
        <w:rPr>
          <w:rFonts w:ascii="Times New Roman" w:hAnsi="Times New Roman" w:eastAsia="Times New Roman" w:cs="Times New Roman"/>
          <w:b/>
          <w:i/>
          <w:color w:val="000000"/>
          <w:sz w:val="26"/>
          <w:szCs w:val="26"/>
        </w:rPr>
        <w:t>1.1.1.3. Định nghĩa dựa trên mô năm 2009 và cập nhật định nghĩa đột quỵ năm 2013</w:t>
      </w:r>
    </w:p>
    <w:p>
      <w:pPr>
        <w:spacing w:line="360" w:lineRule="auto" w:after="120"/>
        <w:ind w:firstLine="567"/>
        <w:jc w:val="both"/>
      </w:pPr>
      <w:r>
        <w:rPr>
          <w:rFonts w:ascii="Times New Roman" w:hAnsi="Times New Roman" w:eastAsia="Times New Roman" w:cs="Times New Roman"/>
          <w:color w:val="000000"/>
          <w:sz w:val="26"/>
          <w:szCs w:val="26"/>
        </w:rPr>
        <w:t>Đề xuất chính thức đầu tiên nhằm thay thế ngưỡng 24 giờ được Albers và cộng sự công bố năm 2002, theo đó TIA nên được định nghĩa là đợt rối loạn chức năng thần kinh ngắn, điển hình dưới một giờ, và không kèm bằng chứng nhồi máu cấp [7]. Đề xuất này vẫn giữ lại một thành tố thời gian nên chỉ mang tính chuyển tiếp. Đến năm 2009, tuyên bố khoa học của Hiệp hội Tim mạch và Đột quỵ Hoa Kỳ (AHA/ASA) do Easton chủ biên hoàn tất bước chuyển: TIA được định nghĩa là một đợt rối loạn chức năng thần kinh thoáng qua do thiếu máu cục bộ khu trú ở não, tuỷ sống hoặc võng mạc, không kèm nhồi máu cấp. Yếu tố thời gian bị loại khỏi định nghĩa và được thay bằng tình trạng của mô, với hình ảnh học — trước hết là cộng hưởng từ (CHT) khuếch tán — giữ vai trò trọng tài [6].</w:t>
      </w:r>
    </w:p>
    <w:p>
      <w:pPr>
        <w:spacing w:line="360" w:lineRule="auto" w:after="120"/>
        <w:ind w:firstLine="567"/>
        <w:jc w:val="both"/>
      </w:pPr>
      <w:r>
        <w:rPr>
          <w:rFonts w:ascii="Times New Roman" w:hAnsi="Times New Roman" w:eastAsia="Times New Roman" w:cs="Times New Roman"/>
          <w:color w:val="000000"/>
          <w:sz w:val="26"/>
          <w:szCs w:val="26"/>
        </w:rPr>
        <w:t>Năm 2013, Sacco và cộng sự mở rộng nguyên tắc dựa trên mô sang toàn bộ khái niệm đột quỵ. Nhồi máu hệ thần kinh trung ương được định nghĩa là tình trạng chết tế bào ở não, tuỷ sống hoặc võng mạc do thiếu máu, xác định bằng bằng chứng giải phẫu bệnh hoặc hình ảnh học, hoặc bằng bằng chứng lâm sàng của thiếu sót kéo dài từ 24 giờ trở lên sau khi đã loại trừ các nguyên nhân khác; nhồi máu não im lặng và nhồi máu võng mạc cũng chính thức được đưa vào hệ thống [8]. Như vậy, một cơn triệu chứng ngắn kèm khuếch tán dương tính không còn là TIA mà là đột quỵ thiếu máu não, thường ở mức nhẹ. Bảng 1.1 đối chiếu hai hệ quy chiếu; sự dịch chuyển ranh giới giữa hai chẩn đoán cũng làm thay đổi chính các con số dịch tễ được báo cáo (xem Mục 1.2.1).</w:t>
      </w:r>
    </w:p>
    <w:p>
      <w:bookmarkStart w:id="1001" w:name="_Bang_1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1.1. </w:t>
      </w:r>
      <w:r>
        <w:rPr>
          <w:rFonts w:ascii="Times New Roman" w:hAnsi="Times New Roman" w:eastAsia="Times New Roman" w:cs="Times New Roman"/>
          <w:b w:val="0"/>
          <w:i w:val="0"/>
          <w:color w:val="000000"/>
          <w:sz w:val="26"/>
          <w:szCs w:val="26"/>
        </w:rPr>
        <w:t>So sánh định nghĩa cơn thiếu máu não thoáng qua dựa trên thời gian năm 1975 và dựa trên mô năm 2009 [6-8].</w:t>
      </w:r>
      <w:bookmarkEnd w:id="100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375"/>
        <w:gridCol w:w="3088"/>
        <w:gridCol w:w="3325"/>
      </w:tblGrid>
      <w:tr>
        <w:trPr>
          <w:tblHeader/>
          <w:cantSplit/>
        </w:trPr>
        <w:tc>
          <w:tcPr>
            <w:tcW w:type="dxa" w:w="237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Đặc điểm</w:t>
            </w:r>
          </w:p>
        </w:tc>
        <w:tc>
          <w:tcPr>
            <w:tcW w:type="dxa" w:w="308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Định nghĩa dựa trên thời gian (1975)</w:t>
            </w:r>
          </w:p>
        </w:tc>
        <w:tc>
          <w:tcPr>
            <w:tcW w:type="dxa" w:w="33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Định nghĩa dựa trên mô (2009)</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Cơ sở phân loại</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Thời lượng triệu chứng dưới 24 giờ</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Có hay không nhồi máu cấp của mô</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Vai trò của yếu tố thời gian</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Tiêu chí quyết định duy nhất</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Chỉ là yếu tố gợi ý xác suất tổn thương</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Vai trò cộng hưởng từ khuếch tán</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Không có trong định nghĩa</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Trung tâm của chẩn đoán</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Triệu chứng dưới 24 giờ, khuếch tán dương tính</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Xếp là TIA</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Xếp là đột quỵ thiếu máu não nhẹ</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Triệu chứng dưới 24 giờ, khuếch tán âm tính</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Xếp là TIA</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TIA theo nghĩa hiện đại</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Phạm vi giải phẫu</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Não</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Não, tuỷ sống và võng mạc</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Hệ quả với tổ chức chăm sóc</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Cho phép đánh giá trì hoãn</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Đánh giá khẩn và phòng ngừa ngay</w:t>
            </w:r>
          </w:p>
        </w:tc>
      </w:tr>
      <w:tr>
        <w:trPr>
          <w:cantSplit/>
        </w:trPr>
        <w:tc>
          <w:tcPr>
            <w:tcW w:type="dxa" w:w="2375"/>
            <w:vAlign w:val="center"/>
          </w:tcPr>
          <w:p>
            <w:pPr>
              <w:spacing w:before="40" w:after="40" w:line="252" w:lineRule="auto"/>
              <w:ind w:firstLine="0"/>
              <w:jc w:val="left"/>
            </w:pPr>
            <w:r>
              <w:rPr>
                <w:rFonts w:ascii="Times New Roman" w:hAnsi="Times New Roman" w:eastAsia="Times New Roman" w:cs="Times New Roman"/>
                <w:color w:val="000000"/>
                <w:sz w:val="22"/>
                <w:szCs w:val="22"/>
              </w:rPr>
              <w:t>Văn bản phát biểu</w:t>
            </w:r>
          </w:p>
        </w:tc>
        <w:tc>
          <w:tcPr>
            <w:tcW w:type="dxa" w:w="3087"/>
            <w:vAlign w:val="center"/>
          </w:tcPr>
          <w:p>
            <w:pPr>
              <w:spacing w:before="40" w:after="40" w:line="252" w:lineRule="auto"/>
              <w:ind w:firstLine="0"/>
              <w:jc w:val="both"/>
            </w:pPr>
            <w:r>
              <w:rPr>
                <w:rFonts w:ascii="Times New Roman" w:hAnsi="Times New Roman" w:eastAsia="Times New Roman" w:cs="Times New Roman"/>
                <w:color w:val="000000"/>
                <w:sz w:val="22"/>
                <w:szCs w:val="22"/>
              </w:rPr>
              <w:t>Uỷ ban Đặc biệt NINDS năm 1975</w:t>
            </w:r>
          </w:p>
        </w:tc>
        <w:tc>
          <w:tcPr>
            <w:tcW w:type="dxa" w:w="3325"/>
            <w:vAlign w:val="center"/>
          </w:tcPr>
          <w:p>
            <w:pPr>
              <w:spacing w:before="40" w:after="40" w:line="252" w:lineRule="auto"/>
              <w:ind w:firstLine="0"/>
              <w:jc w:val="both"/>
            </w:pPr>
            <w:r>
              <w:rPr>
                <w:rFonts w:ascii="Times New Roman" w:hAnsi="Times New Roman" w:eastAsia="Times New Roman" w:cs="Times New Roman"/>
                <w:color w:val="000000"/>
                <w:sz w:val="22"/>
                <w:szCs w:val="22"/>
              </w:rPr>
              <w:t>Tuyên bố khoa học AHA/ASA năm 2009, mở rộng năm 2013</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1.1.2. Khái niệm đột quỵ thiếu máu não nhẹ</w:t>
      </w:r>
    </w:p>
    <w:p>
      <w:pPr>
        <w:pStyle w:val="Heading4"/>
        <w:ind w:firstLine="0"/>
        <w:jc w:val="left"/>
      </w:pPr>
      <w:r>
        <w:rPr>
          <w:rFonts w:ascii="Times New Roman" w:hAnsi="Times New Roman" w:eastAsia="Times New Roman" w:cs="Times New Roman"/>
          <w:b/>
          <w:i/>
          <w:color w:val="000000"/>
          <w:sz w:val="26"/>
          <w:szCs w:val="26"/>
        </w:rPr>
        <w:t>1.1.2.1. Các ngưỡng NIHSS đang được sử dụng</w:t>
      </w:r>
    </w:p>
    <w:p>
      <w:pPr>
        <w:spacing w:line="360" w:lineRule="auto" w:after="120"/>
        <w:ind w:firstLine="567"/>
        <w:jc w:val="both"/>
      </w:pPr>
      <w:r>
        <w:rPr>
          <w:rFonts w:ascii="Times New Roman" w:hAnsi="Times New Roman" w:eastAsia="Times New Roman" w:cs="Times New Roman"/>
          <w:color w:val="000000"/>
          <w:sz w:val="26"/>
          <w:szCs w:val="26"/>
        </w:rPr>
        <w:t>Khác với TIA, đột quỵ thiếu máu não nhẹ chưa bao giờ có một định nghĩa được đồng thuận trên phạm vi quốc tế, mà chỉ có các ngưỡng thao tác được quy ước trong từng văn bản hoặc từng thử nghiệm, gần như luôn dựa trên thang điểm đột quỵ của Viện Y tế Quốc gia Hoa Kỳ (NIHSS). Hướng dẫn chẩn đoán và điều trị đột quỵ não của Bộ Y tế năm 2024 sử dụng ngưỡng NIHSS ≤ 5 [4]. Hướng dẫn xử trí giai đoạn cấp của AHA/ASA năm 2026 lại dùng đồng thời hai ngưỡng và gắn mỗi ngưỡng với một mức khuyến cáo khác nhau: NIHSS ≤ 3 cho khuyến cáo mạnh nhất, NIHSS ≤ 5 cho các khuyến cáo yếu hơn và luôn kèm điều kiện bổ sung [5]. Các thử nghiệm then chốt cũng phân hoá theo đúng trục đó (Bảng 1.2).</w:t>
      </w:r>
    </w:p>
    <w:p>
      <w:bookmarkStart w:id="1002" w:name="_Bang_1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1.2. </w:t>
      </w:r>
      <w:r>
        <w:rPr>
          <w:rFonts w:ascii="Times New Roman" w:hAnsi="Times New Roman" w:eastAsia="Times New Roman" w:cs="Times New Roman"/>
          <w:b w:val="0"/>
          <w:i w:val="0"/>
          <w:color w:val="000000"/>
          <w:sz w:val="26"/>
          <w:szCs w:val="26"/>
        </w:rPr>
        <w:t>Ngưỡng điểm NIHSS xác định đột quỵ thiếu máu não nhẹ theo hướng dẫn và theo các thử nghiệm then chốt [4,5,14-17,53].</w:t>
      </w:r>
      <w:bookmarkEnd w:id="100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148"/>
        <w:gridCol w:w="1172"/>
        <w:gridCol w:w="2930"/>
        <w:gridCol w:w="2539"/>
      </w:tblGrid>
      <w:tr>
        <w:trPr>
          <w:tblHeader/>
          <w:cantSplit/>
        </w:trPr>
        <w:tc>
          <w:tcPr>
            <w:tcW w:type="dxa" w:w="214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Nguồn</w:t>
            </w:r>
          </w:p>
        </w:tc>
        <w:tc>
          <w:tcPr>
            <w:tcW w:type="dxa" w:w="11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Ngưỡng NIHSS</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 kèm theo</w:t>
            </w:r>
          </w:p>
        </w:tc>
        <w:tc>
          <w:tcPr>
            <w:tcW w:type="dxa" w:w="253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Hệ quả thực hành</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Bộ Y tế 2024</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kèm tiêu chí bắt buộc nào khác</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quy chiếu cho hồ sơ bệnh án và thống kê trong nước</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AHA/ASA 2026, khuyến cáo mức I</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do lấp mạch từ tim; hoặc TIA nguy cơ cao với ABCD2 ≥ 4</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Nhóm có nền bằng chứng mạnh nhất</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AHA/ASA 2026, khuyến cáo mức IIa–IIb</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Hoặc ABCD2 ≥ 6, hoặc hẹp cùng bên ≥ 50% có triệu chứng, hoặc căn nguyên xơ vữa trong 24–72 giờ</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Nới ngưỡng kèm hạ mức khuyến cáo</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CHANCE và POINT</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Khởi trị trong 24 giờ (CHANCE) và 12 giờ (POINT)</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Quần thể gốc sinh ra ngưỡng ≤ 3</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CHANCE-2</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Người mang alen mất chức năng CYP2C19</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 3 kết hợp chọn lọc theo kiểu gen</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THALES</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Hoặc ABCD2 ≥ 6, hoặc hẹp động mạch nội sọ hay ngoài sọ cùng bên ≥ 50%</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 5 gắn với tiêu chí nguy cơ mạch máu</w:t>
            </w:r>
          </w:p>
        </w:tc>
      </w:tr>
      <w:tr>
        <w:trPr>
          <w:cantSplit/>
        </w:trPr>
        <w:tc>
          <w:tcPr>
            <w:tcW w:type="dxa" w:w="2148"/>
            <w:vAlign w:val="center"/>
          </w:tcPr>
          <w:p>
            <w:pPr>
              <w:spacing w:before="40" w:after="40" w:line="252" w:lineRule="auto"/>
              <w:ind w:firstLine="0"/>
              <w:jc w:val="left"/>
            </w:pPr>
            <w:r>
              <w:rPr>
                <w:rFonts w:ascii="Times New Roman" w:hAnsi="Times New Roman" w:eastAsia="Times New Roman" w:cs="Times New Roman"/>
                <w:color w:val="000000"/>
                <w:sz w:val="21"/>
                <w:szCs w:val="21"/>
              </w:rPr>
              <w:t>INSPIRES</w:t>
            </w:r>
          </w:p>
        </w:tc>
        <w:tc>
          <w:tcPr>
            <w:tcW w:type="dxa" w:w="1172"/>
            <w:vAlign w:val="center"/>
          </w:tcPr>
          <w:p>
            <w:pPr>
              <w:spacing w:before="40" w:after="40" w:line="252" w:lineRule="auto"/>
              <w:ind w:firstLine="0"/>
              <w:jc w:val="center"/>
            </w:pPr>
            <w:r>
              <w:rPr>
                <w:rFonts w:ascii="Times New Roman" w:hAnsi="Times New Roman" w:eastAsia="Times New Roman" w:cs="Times New Roman"/>
                <w:color w:val="000000"/>
                <w:sz w:val="21"/>
                <w:szCs w:val="21"/>
              </w:rPr>
              <w:t>≤ 5</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Căn nguyên xơ vữa động mạch giả định, nhập viện trong 24–72 giờ</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 5 gắn với cửa sổ thời gian muộn</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Đối chiếu trong Bảng 1.2 làm lộ ra một quy luật quan trọng: ngưỡng NIHSS hầu như không bao giờ đứng một mình. Trong mọi văn bản và mọi thử nghiệm, nó được ghép với ít nhất một tiêu chí bổ sung — cửa sổ thời gian kể từ khởi phát, điểm ABCD2 gồm tuổi, huyết áp, đặc điểm lâm sàng, thời lượng cơn và đái tháo đường, mức hẹp động mạch cùng bên, cơ chế xơ vữa giả định hoặc kiểu gen CYP2C19. Một con số NIHSS được trích dẫn tách rời khỏi bối cảnh tuyển chọn của nó vì thế gần như không mang thông tin. Ngưỡng ≤ 3 và ngưỡng ≤ 5 cũng không mô tả cùng một quần thể: nới từ 3 lên 5 sẽ đưa thêm vào nhóm người bệnh có thiếu sót vận động hoặc ngôn ngữ rõ rệt hơn và có tiên lượng chức năng khác biệt, nên không thể chuyển kết quả của một thử nghiệm sang ngưỡng của thử nghiệm khác (xem Mục 3.2) [4,5,14-17,53].</w:t>
      </w:r>
    </w:p>
    <w:p>
      <w:pPr>
        <w:pStyle w:val="Heading4"/>
        <w:ind w:firstLine="0"/>
        <w:jc w:val="left"/>
      </w:pPr>
      <w:r>
        <w:rPr>
          <w:rFonts w:ascii="Times New Roman" w:hAnsi="Times New Roman" w:eastAsia="Times New Roman" w:cs="Times New Roman"/>
          <w:b/>
          <w:i/>
          <w:color w:val="000000"/>
          <w:sz w:val="26"/>
          <w:szCs w:val="26"/>
        </w:rPr>
        <w:t>1.1.2.2. “Nhẹ” theo NIHSS không đồng nghĩa “không gây tàn tật”</w:t>
      </w:r>
    </w:p>
    <w:p>
      <w:pPr>
        <w:spacing w:line="360" w:lineRule="auto" w:after="120"/>
        <w:ind w:firstLine="567"/>
        <w:jc w:val="both"/>
      </w:pPr>
      <w:r>
        <w:rPr>
          <w:rFonts w:ascii="Times New Roman" w:hAnsi="Times New Roman" w:eastAsia="Times New Roman" w:cs="Times New Roman"/>
          <w:color w:val="000000"/>
          <w:sz w:val="26"/>
          <w:szCs w:val="26"/>
        </w:rPr>
        <w:t>Hạn chế căn bản của việc dùng tổng điểm để định nghĩa mức độ nặng nằm ngay trong cấu trúc của thang NIHSS: các mục không được gán trọng số theo mức độ tàn tật mà theo khả năng quan sát và độ tin cậy giữa những người khám khác nhau. Vì vậy, nhiều thiếu sót gây tàn tật thực sự lại chỉ nhận điểm rất thấp — bán manh hoàn toàn, mất ngôn ngữ mức nặng, hội chứng lơ là nửa người, thất điều chi, mất khéo léo của bàn tay thuận hoặc yếu chi dưới vừa đủ cản trở đi lại. Ở chiều ngược lại, thang điểm không chấm dáng đi, thăng bằng, chức năng nuốt và không chấm riêng mất thị lực một mắt, đồng thời có thiên lệch rõ về phía tuần hoàn trước của bán cầu ưu thế. Danh mục từng mục cùng trọng số của chúng được trình bày trong Bảng 2.2 [4,5,136].</w:t>
      </w:r>
    </w:p>
    <w:p>
      <w:pPr>
        <w:spacing w:line="360" w:lineRule="auto" w:after="120"/>
        <w:ind w:firstLine="567"/>
        <w:jc w:val="both"/>
      </w:pPr>
      <w:r>
        <w:rPr>
          <w:rFonts w:ascii="Times New Roman" w:hAnsi="Times New Roman" w:eastAsia="Times New Roman" w:cs="Times New Roman"/>
          <w:color w:val="000000"/>
          <w:sz w:val="26"/>
          <w:szCs w:val="26"/>
        </w:rPr>
        <w:t>Do đó, khái niệm “không gây tàn tật” cần được thao tác hoá độc lập với tổng điểm. Thử nghiệm PRISMS định nghĩa thiếu sót không gây tàn tật bằng đánh giá của bác sĩ điều trị về khả năng người bệnh trở lại công việc và tự chăm sóc bản thân [59]; ARAMIS kết hợp ngưỡng NIHSS ≤ 5 với điều kiện không mục đơn lẻ then chốt nào vượt quá 1 điểm [138]. Cách làm thực dụng cho thực hành trong nước là ghi song song bốn thông tin trong hồ sơ: tổng điểm NIHSS, những mục cụ thể đã tạo nên điểm số đó, kết luận có hay không gây tàn tật dựa trên nghề nghiệp và sinh hoạt của chính người bệnh, và điểm Rankin sửa đổi trước khi khởi phát (xem Mục 2.1.4). Sự phân biệt này quyết định trực tiếp chỉ định tái tưới máu ở nhóm điểm thấp (xem Mục 3.1.2).</w:t>
      </w:r>
    </w:p>
    <w:p>
      <w:pPr>
        <w:pStyle w:val="Heading4"/>
        <w:ind w:firstLine="0"/>
        <w:jc w:val="left"/>
      </w:pPr>
      <w:r>
        <w:rPr>
          <w:rFonts w:ascii="Times New Roman" w:hAnsi="Times New Roman" w:eastAsia="Times New Roman" w:cs="Times New Roman"/>
          <w:b/>
          <w:i/>
          <w:color w:val="000000"/>
          <w:sz w:val="26"/>
          <w:szCs w:val="26"/>
        </w:rPr>
        <w:t>1.1.2.3. Ba hệ quả thực tiễn của việc thiếu thống nhất ngưỡng</w:t>
      </w:r>
    </w:p>
    <w:p>
      <w:pPr>
        <w:spacing w:line="360" w:lineRule="auto" w:after="120"/>
        <w:ind w:firstLine="567"/>
        <w:jc w:val="both"/>
      </w:pPr>
      <w:r>
        <w:rPr>
          <w:rFonts w:ascii="Times New Roman" w:hAnsi="Times New Roman" w:eastAsia="Times New Roman" w:cs="Times New Roman"/>
          <w:color w:val="000000"/>
          <w:sz w:val="26"/>
          <w:szCs w:val="26"/>
        </w:rPr>
        <w:t>Sự thiếu thống nhất về ngưỡng để lại ba hệ quả thực tiễn cần được ý thức rõ. Thứ nhất, mọi so sánh dịch tễ đều mất ý nghĩa nếu không nêu ngưỡng đã dùng: tỷ trọng của đột quỵ thiếu máu não nhẹ trong tổng số ca nhồi máu não thay đổi tới gần gấp đôi khi chuyển từ ngưỡng NIHSS ≤ 3 sang ngưỡng ≤ 5, nên hai báo cáo dùng hai ngưỡng khác nhau thực chất đang mô tả hai quần thể khác nhau (xem Mục 1.2.1). Thứ hai, khi đưa kết quả nghiên cứu về giường bệnh, căn cứ phải là toàn bộ tiêu chuẩn tuyển chọn của thử nghiệm chứ không phải một ngưỡng chung chung; điều này đặc biệt quan trọng với các phác đồ kháng kết tập tiểu cầu kép, nơi mức khuyến cáo thay đổi theo đúng ngưỡng đã được ngẫu nhiên hoá [5,14-17,53].</w:t>
      </w:r>
    </w:p>
    <w:p>
      <w:pPr>
        <w:spacing w:line="360" w:lineRule="auto" w:after="120"/>
        <w:ind w:firstLine="567"/>
        <w:jc w:val="both"/>
      </w:pPr>
      <w:r>
        <w:rPr>
          <w:rFonts w:ascii="Times New Roman" w:hAnsi="Times New Roman" w:eastAsia="Times New Roman" w:cs="Times New Roman"/>
          <w:color w:val="000000"/>
          <w:sz w:val="26"/>
          <w:szCs w:val="26"/>
        </w:rPr>
        <w:t>Thứ ba, ở người bệnh nằm sát ranh giới — NIHSS 4 hoặc 5 điểm, hoặc điểm thấp nhưng thiếu sót gây tàn tật — quyết định điều trị nên dựa trên hai trục độc lập với tổng điểm là mức ảnh hưởng chức năng thực tế và cơ chế bệnh sinh giả định. Một người bệnh NIHSS 2 do nhồi máu bao trong trên nền hẹp động mạch lớn cùng bên có nguy cơ diễn tiến xấu cao hơn hẳn một người bệnh NIHSS 5 do ổ nhồi máu vỏ não nhỏ đã ổn định, dù nhãn chẩn đoán của cả hai đều là “nhẹ”. Chính vì lẽ đó, các văn bản hiện hành đều giữ ngưỡng NIHSS như một công cụ sàng lọc và phân luồng chứ không phải một tiêu chuẩn phân loại cứng, và đều nhấn mạnh rằng đánh giá cá thể hoá phải luôn đi kèm (xem Mục 2.2.4) [5,12,136].</w:t>
      </w:r>
    </w:p>
    <w:p>
      <w:pPr>
        <w:pStyle w:val="Heading3"/>
        <w:ind w:firstLine="0"/>
        <w:jc w:val="left"/>
      </w:pPr>
      <w:r>
        <w:rPr>
          <w:rFonts w:ascii="Times New Roman" w:hAnsi="Times New Roman" w:eastAsia="Times New Roman" w:cs="Times New Roman"/>
          <w:b/>
          <w:i w:val="0"/>
          <w:color w:val="000000"/>
          <w:sz w:val="26"/>
          <w:szCs w:val="26"/>
        </w:rPr>
        <w:t>1.1.3. Ba thực thể theo định nghĩa dựa trên mô</w:t>
      </w:r>
    </w:p>
    <w:p>
      <w:pPr>
        <w:pStyle w:val="Heading4"/>
        <w:ind w:firstLine="0"/>
        <w:jc w:val="left"/>
      </w:pPr>
      <w:r>
        <w:rPr>
          <w:rFonts w:ascii="Times New Roman" w:hAnsi="Times New Roman" w:eastAsia="Times New Roman" w:cs="Times New Roman"/>
          <w:b/>
          <w:i/>
          <w:color w:val="000000"/>
          <w:sz w:val="26"/>
          <w:szCs w:val="26"/>
        </w:rPr>
        <w:t>1.1.3.1. TIA có tổn thương mô</w:t>
      </w:r>
    </w:p>
    <w:p>
      <w:pPr>
        <w:spacing w:line="360" w:lineRule="auto" w:after="120"/>
        <w:ind w:firstLine="567"/>
        <w:jc w:val="both"/>
      </w:pPr>
      <w:r>
        <w:rPr>
          <w:rFonts w:ascii="Times New Roman" w:hAnsi="Times New Roman" w:eastAsia="Times New Roman" w:cs="Times New Roman"/>
          <w:color w:val="000000"/>
          <w:sz w:val="26"/>
          <w:szCs w:val="26"/>
        </w:rPr>
        <w:t>Định nghĩa dựa trên mô chia phổ biểu hiện thoáng qua thành ba thực thể riêng biệt, mỗi thực thể mang một hàm ý xử trí khác nhau. Thực thể thứ nhất là cơn triệu chứng thoáng qua có tổn thương mô, tức người bệnh hồi phục lâm sàng nhanh nhưng chuỗi xung khuếch tán cho thấy ổ nhồi máu cấp. Theo hệ quy chiếu năm 2009 và bản mở rộng năm 2013, đây không còn là TIA mà là đột quỵ thiếu máu não, thường ở mức nhẹ [6,8]. Nhóm này có nguy cơ tái phát cao hơn rõ rệt và tỷ lệ xác định được nguyên nhân cũng cao hơn, đặc biệt là xơ vữa động mạch lớn và lấp mạch nguồn tim; chính vì vậy tổn thương trên chuỗi xung khuếch tán đã được đưa vào các thang phân tầng nguy cơ thế hệ sau như một biến số độc lập (xem Mục 2.2.2) [32,33].</w:t>
      </w:r>
    </w:p>
    <w:p>
      <w:pPr>
        <w:pStyle w:val="Heading4"/>
        <w:ind w:firstLine="0"/>
        <w:jc w:val="left"/>
      </w:pPr>
      <w:r>
        <w:rPr>
          <w:rFonts w:ascii="Times New Roman" w:hAnsi="Times New Roman" w:eastAsia="Times New Roman" w:cs="Times New Roman"/>
          <w:b/>
          <w:i/>
          <w:color w:val="000000"/>
          <w:sz w:val="26"/>
          <w:szCs w:val="26"/>
        </w:rPr>
        <w:t>1.1.3.2. TIA không có tổn thương mô</w:t>
      </w:r>
    </w:p>
    <w:p>
      <w:pPr>
        <w:spacing w:line="360" w:lineRule="auto" w:after="120"/>
        <w:ind w:firstLine="567"/>
        <w:jc w:val="both"/>
      </w:pPr>
      <w:r>
        <w:rPr>
          <w:rFonts w:ascii="Times New Roman" w:hAnsi="Times New Roman" w:eastAsia="Times New Roman" w:cs="Times New Roman"/>
          <w:color w:val="000000"/>
          <w:sz w:val="26"/>
          <w:szCs w:val="26"/>
        </w:rPr>
        <w:t>Thực thể thứ hai là TIA theo nghĩa hiện đại: triệu chứng thoáng qua với chuỗi xung khuếch tán âm tính. Việc không nhìn thấy tổn thương mô tuyệt nhiên không đồng nghĩa với một tiên lượng lành tính, bởi cơ chế đã gây ra cơn — huyết khối lấp mạch từ mảng xơ vữa, lấp mạch từ tim hay rối loạn huyết động trên nền hẹp nặng — vẫn còn nguyên vẹn và hoàn toàn có thể gây nhồi máu diện rộng ở lần sau. Đây chính là cơ sở của quan niệm coi TIA là một cấp cứu y khoa chứ không phải một sự kiện đã khép lại [56]. Ngoài ra, một chuỗi xung khuếch tán âm tính khi được chụp quá sớm, quá muộn hoặc với độ dày lát cắt không phù hợp thì không cho phép loại trừ tổn thương; chẩn đoán TIA vẫn là chẩn đoán lâm sàng, được hình ảnh học bổ trợ chứ không bị hình ảnh học thay thế [6,22,23].</w:t>
      </w:r>
    </w:p>
    <w:p>
      <w:pPr>
        <w:pStyle w:val="Heading4"/>
        <w:ind w:firstLine="0"/>
        <w:jc w:val="left"/>
      </w:pPr>
      <w:r>
        <w:rPr>
          <w:rFonts w:ascii="Times New Roman" w:hAnsi="Times New Roman" w:eastAsia="Times New Roman" w:cs="Times New Roman"/>
          <w:b/>
          <w:i/>
          <w:color w:val="000000"/>
          <w:sz w:val="26"/>
          <w:szCs w:val="26"/>
        </w:rPr>
        <w:t>1.1.3.3. Thiếu máu võng mạc thoáng qua</w:t>
      </w:r>
    </w:p>
    <w:p>
      <w:pPr>
        <w:spacing w:line="360" w:lineRule="auto" w:after="120"/>
        <w:ind w:firstLine="567"/>
        <w:jc w:val="both"/>
      </w:pPr>
      <w:r>
        <w:rPr>
          <w:rFonts w:ascii="Times New Roman" w:hAnsi="Times New Roman" w:eastAsia="Times New Roman" w:cs="Times New Roman"/>
          <w:color w:val="000000"/>
          <w:sz w:val="26"/>
          <w:szCs w:val="26"/>
        </w:rPr>
        <w:t>Thực thể thứ ba là thiếu máu võng mạc thoáng qua, biểu hiện kinh điển là mất thị lực một mắt thoáng qua. Võng mạc có cùng nguồn gốc phôi thai với não và được cấp máu từ hệ động mạch cảnh trong, nên định nghĩa năm 2009 cùng bản cập nhật năm 2013 đều xếp võng mạc ngang hàng với não và tuỷ sống trong khái niệm nhồi máu hệ thần kinh trung ương; theo đó, tắc động mạch trung tâm võng mạc là một thể đột quỵ chứ không phải một bệnh riêng của chuyên khoa mắt [6,8]. Về lâm sàng, cần phân biệt dứt khoát mất thị lực một mắt — gợi ý tổn thương trước giao thoa, thường liên quan động mạch cảnh trong cùng bên — với bán manh đồng danh do tổn thương sau giao thoa, vì hai bệnh cảnh dẫn tới hai hướng khảo sát mạch máu khác nhau (xem Mục 2.1.5.1) [23].</w:t>
      </w:r>
    </w:p>
    <w:p>
      <w:pPr>
        <w:spacing w:line="360" w:lineRule="auto" w:after="120"/>
        <w:ind w:firstLine="567"/>
        <w:jc w:val="both"/>
      </w:pPr>
      <w:r>
        <w:rPr>
          <w:rFonts w:ascii="Times New Roman" w:hAnsi="Times New Roman" w:eastAsia="Times New Roman" w:cs="Times New Roman"/>
          <w:color w:val="000000"/>
          <w:sz w:val="26"/>
          <w:szCs w:val="26"/>
        </w:rPr>
        <w:t>Ba thực thể trên không phải ba bệnh khác nhau mà là ba lát cắt của cùng một quá trình: thiếu máu cục bộ cấp trong một vùng cấp máu xác định, khác nhau ở mức độ và thời lượng giảm tưới máu chứ không khác nhau về bản chất. Sự tương đồng với bệnh mạch vành chặt chẽ đến mức có thể dùng làm khung tư duy: đau thắt ngực không ổn định và nhồi máu cơ tim từng được phân biệt bằng thời lượng cơn đau, cho tới khi dấu ấn hoại tử cơ tim chuyển ranh giới ấy sang tình trạng của mô; TIA và nhồi máu não đang đi đúng con đường đó, với chuỗi xung khuếch tán trong vai trò của troponin (Hình 1.1). Hàm ý thực hành là thống nhất: toàn bộ phổ bệnh được tiếp cận như một hội chứng mạch máu não cấp, với cùng mức độ khẩn trương [23,26].</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5220000" cy="3257569"/>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5220000" cy="3257569"/>
                    </a:xfrm>
                    <a:prstGeom prst="rect"/>
                  </pic:spPr>
                </pic:pic>
              </a:graphicData>
            </a:graphic>
          </wp:inline>
        </w:drawing>
      </w:r>
    </w:p>
    <w:p>
      <w:bookmarkStart w:id="1003" w:name="_Hinh_1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1.1. </w:t>
      </w:r>
      <w:r>
        <w:rPr>
          <w:rFonts w:ascii="Times New Roman" w:hAnsi="Times New Roman" w:eastAsia="Times New Roman" w:cs="Times New Roman"/>
          <w:b w:val="0"/>
          <w:i w:val="0"/>
          <w:color w:val="000000"/>
          <w:sz w:val="26"/>
          <w:szCs w:val="26"/>
        </w:rPr>
        <w:t>Phổ cơn thiếu máu não thoáng qua – nhồi máu não đối chiếu với phổ đau thắt ngực không ổn định – nhồi máu cơ tim theo quan niệm dựa trên mô [26].</w:t>
      </w:r>
      <w:bookmarkEnd w:id="1003"/>
    </w:p>
    <w:p>
      <w:pPr>
        <w:pStyle w:val="Heading3"/>
        <w:ind w:firstLine="0"/>
        <w:jc w:val="left"/>
      </w:pPr>
      <w:r>
        <w:rPr>
          <w:rFonts w:ascii="Times New Roman" w:hAnsi="Times New Roman" w:eastAsia="Times New Roman" w:cs="Times New Roman"/>
          <w:b/>
          <w:i w:val="0"/>
          <w:color w:val="000000"/>
          <w:sz w:val="26"/>
          <w:szCs w:val="26"/>
        </w:rPr>
        <w:t>1.1.4. Đối chiếu hướng dẫn của Bộ Y tế năm 2024 với khuyến cáo quốc tế và thống nhất thuật ngữ tiếng Việt</w:t>
      </w:r>
    </w:p>
    <w:p>
      <w:pPr>
        <w:spacing w:line="360" w:lineRule="auto" w:after="120"/>
        <w:ind w:firstLine="567"/>
        <w:jc w:val="both"/>
      </w:pPr>
      <w:r>
        <w:rPr>
          <w:rFonts w:ascii="Times New Roman" w:hAnsi="Times New Roman" w:eastAsia="Times New Roman" w:cs="Times New Roman"/>
          <w:color w:val="000000"/>
          <w:sz w:val="26"/>
          <w:szCs w:val="26"/>
        </w:rPr>
        <w:t>Hướng dẫn chẩn đoán và điều trị đột quỵ não ban hành kèm Quyết định số 3312/QĐ-BYT ngày 05 tháng 11 năm 2024 là văn bản quy chuẩn hiện hành tại Việt Nam; văn bản này đã tiếp nhận khung khái niệm dựa trên mô và chọn ngưỡng NIHSS ≤ 5 cho đột quỵ thiếu máu não nhẹ [4]. So với hai hệ khuyến cáo lớn của thế giới, mức độ hội tụ rất cao ở phần định nghĩa, còn khác biệt chủ yếu nằm ở khâu tổ chức thực hiện: AHA/ASA tách thành những văn bản riêng cho giai đoạn cấp và cho phòng ngừa thứ phát, trong khi Tổ chức Đột quỵ châu Âu (ESO) dành hẳn một hướng dẫn riêng cho TIA với trọng tâm là dịch vụ đánh giá chuyên khoa khẩn cấp và vai trò của CHT khuếch tán (Bảng 1.3) [5,12,18].</w:t>
      </w:r>
    </w:p>
    <w:p>
      <w:bookmarkStart w:id="1004" w:name="_Bang_1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1.3. </w:t>
      </w:r>
      <w:r>
        <w:rPr>
          <w:rFonts w:ascii="Times New Roman" w:hAnsi="Times New Roman" w:eastAsia="Times New Roman" w:cs="Times New Roman"/>
          <w:b w:val="0"/>
          <w:i w:val="0"/>
          <w:color w:val="000000"/>
          <w:sz w:val="26"/>
          <w:szCs w:val="26"/>
        </w:rPr>
        <w:t>Đối chiếu hướng dẫn của Bộ Y tế năm 2024 với khuyến cáo của Hiệp hội Tim mạch và Đột quỵ Hoa Kỳ và Tổ chức Đột quỵ châu Âu [4,5,12,18].</w:t>
      </w:r>
      <w:bookmarkEnd w:id="100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719"/>
        <w:gridCol w:w="2102"/>
        <w:gridCol w:w="2675"/>
        <w:gridCol w:w="2293"/>
      </w:tblGrid>
      <w:tr>
        <w:trPr>
          <w:tblHeader/>
          <w:cantSplit/>
        </w:trPr>
        <w:tc>
          <w:tcPr>
            <w:tcW w:type="dxa" w:w="171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w:t>
            </w:r>
          </w:p>
        </w:tc>
        <w:tc>
          <w:tcPr>
            <w:tcW w:type="dxa" w:w="210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Bộ Y tế 2024</w:t>
            </w:r>
          </w:p>
        </w:tc>
        <w:tc>
          <w:tcPr>
            <w:tcW w:type="dxa" w:w="267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AHA/ASA</w:t>
            </w:r>
          </w:p>
        </w:tc>
        <w:tc>
          <w:tcPr>
            <w:tcW w:type="dxa" w:w="229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ESO</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Định nghĩa TIA</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Dựa trên mô</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Dựa trên mô từ năm 2009, mở rộng năm 2013</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Dựa trên mô</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Ngưỡng đột quỵ thiếu máu não nhẹ</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NIHSS ≤ 5</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NIHSS ≤ 3 cho khuyến cáo mức I; ≤ 5 cho mức IIa–IIb</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ấn định ngưỡng cố định; nhấn mạnh tính gây tàn tật</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Thời điểm và nơi đánh giá</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Khẩn, tại cơ sở có đơn vị đột quỵ</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Khẩn, không trì hoãn khảo sát nguyên nhân</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Trong vòng 24 giờ tại dịch vụ chuyên biệt</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não ưu tiên</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CLVT ban đầu, CHT khi sẵn có</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Ưu tiên CHT khuếch tán</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CHT có chuỗi xung khuếch tán là lựa chọn đầu tay</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Vai trò thang điểm lâm sàng</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Hỗ trợ phân tầng nguy cơ</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ABCD2 ≥ 4 là tiêu chí trong khuyến cáo điều trị kép</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dùng thang điểm đơn thuần để phân luồng</w:t>
            </w:r>
          </w:p>
        </w:tc>
      </w:tr>
      <w:tr>
        <w:trPr>
          <w:cantSplit/>
        </w:trPr>
        <w:tc>
          <w:tcPr>
            <w:tcW w:type="dxa" w:w="1719"/>
            <w:vAlign w:val="center"/>
          </w:tcPr>
          <w:p>
            <w:pPr>
              <w:spacing w:before="40" w:after="40" w:line="252" w:lineRule="auto"/>
              <w:ind w:firstLine="0"/>
              <w:jc w:val="left"/>
            </w:pPr>
            <w:r>
              <w:rPr>
                <w:rFonts w:ascii="Times New Roman" w:hAnsi="Times New Roman" w:eastAsia="Times New Roman" w:cs="Times New Roman"/>
                <w:color w:val="000000"/>
                <w:sz w:val="21"/>
                <w:szCs w:val="21"/>
              </w:rPr>
              <w:t>Cấu trúc văn bản</w:t>
            </w:r>
          </w:p>
        </w:tc>
        <w:tc>
          <w:tcPr>
            <w:tcW w:type="dxa" w:w="2101"/>
            <w:vAlign w:val="center"/>
          </w:tcPr>
          <w:p>
            <w:pPr>
              <w:spacing w:before="40" w:after="40" w:line="252" w:lineRule="auto"/>
              <w:ind w:firstLine="0"/>
              <w:jc w:val="both"/>
            </w:pPr>
            <w:r>
              <w:rPr>
                <w:rFonts w:ascii="Times New Roman" w:hAnsi="Times New Roman" w:eastAsia="Times New Roman" w:cs="Times New Roman"/>
                <w:color w:val="000000"/>
                <w:sz w:val="21"/>
                <w:szCs w:val="21"/>
              </w:rPr>
              <w:t>Một hướng dẫn chung cho đột quỵ não</w:t>
            </w:r>
          </w:p>
        </w:tc>
        <w:tc>
          <w:tcPr>
            <w:tcW w:type="dxa" w:w="2674"/>
            <w:vAlign w:val="center"/>
          </w:tcPr>
          <w:p>
            <w:pPr>
              <w:spacing w:before="40" w:after="40" w:line="252" w:lineRule="auto"/>
              <w:ind w:firstLine="0"/>
              <w:jc w:val="both"/>
            </w:pPr>
            <w:r>
              <w:rPr>
                <w:rFonts w:ascii="Times New Roman" w:hAnsi="Times New Roman" w:eastAsia="Times New Roman" w:cs="Times New Roman"/>
                <w:color w:val="000000"/>
                <w:sz w:val="21"/>
                <w:szCs w:val="21"/>
              </w:rPr>
              <w:t>Văn bản riêng cho giai đoạn cấp và cho phòng ngừa thứ phát</w:t>
            </w:r>
          </w:p>
        </w:tc>
        <w:tc>
          <w:tcPr>
            <w:tcW w:type="dxa" w:w="2292"/>
            <w:vAlign w:val="center"/>
          </w:tcPr>
          <w:p>
            <w:pPr>
              <w:spacing w:before="40" w:after="40" w:line="252" w:lineRule="auto"/>
              <w:ind w:firstLine="0"/>
              <w:jc w:val="both"/>
            </w:pPr>
            <w:r>
              <w:rPr>
                <w:rFonts w:ascii="Times New Roman" w:hAnsi="Times New Roman" w:eastAsia="Times New Roman" w:cs="Times New Roman"/>
                <w:color w:val="000000"/>
                <w:sz w:val="21"/>
                <w:szCs w:val="21"/>
              </w:rPr>
              <w:t>Hướng dẫn riêng cho TIA, kèm các hướng dẫn chuyên đề</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Ba khác biệt trong Bảng 1.3 có ý nghĩa trực tiếp với điều kiện Việt Nam. Thứ nhất, việc chọn một ngưỡng NIHSS duy nhất là ≤ 5 giúp thống nhất hồ sơ và thống kê trong nước, nhưng khi đối chiếu với hướng dẫn năm 2026 của AHA/ASA thì phải ý thức rằng phần lớn bằng chứng mạnh nhất lại được xác lập ở ngưỡng ≤ 3. Thứ hai, ưu tiên CHT khuếch tán chỉ khả thi ở những cơ sở có máy hoạt động ngoài giờ hành chính, nên trên thực tế phần lớn quyết định ban đầu ở tuyến tỉnh vẫn dựa vào CLVT và đánh giá lâm sàng (xem Mục 2.3.4). Thứ ba, khoảng cách lớn nhất không nằm ở nội dung văn bản mà ở tổ chức đường đi của người bệnh nghi TIA, tức ở khả năng bảo đảm một lần đánh giá chuyên khoa thật sự khẩn (xem Mục 1.5.4) [4,12,13].</w:t>
      </w:r>
    </w:p>
    <w:p>
      <w:pPr>
        <w:spacing w:line="360" w:lineRule="auto" w:after="120"/>
        <w:ind w:firstLine="567"/>
        <w:jc w:val="both"/>
      </w:pPr>
      <w:r>
        <w:rPr>
          <w:rFonts w:ascii="Times New Roman" w:hAnsi="Times New Roman" w:eastAsia="Times New Roman" w:cs="Times New Roman"/>
          <w:color w:val="000000"/>
          <w:sz w:val="26"/>
          <w:szCs w:val="26"/>
        </w:rPr>
        <w:t>Thống nhất thuật ngữ tiếng Việt là điều kiện để các khuyến cáo được áp dụng nhất quán và để số liệu trong nước so sánh được với y văn quốc tế. Chuyên đề này dùng “cơn thiếu máu não thoáng qua” cho transient ischaemic attack, viết tắt là TIA sau lần dùng đầu tiên, và không dùng các biến thể “thiếu máu não cục bộ thoáng qua” hay “cơn thoáng thiếu máu não”. Cụm “đột quỵ thiếu máu não nhẹ” được dùng đầy đủ thay cho “đột quỵ nhẹ” trong văn viết trang trọng, nhằm tránh lẫn mức độ nặng của thiếu sót với hậu quả chức năng; “đột quỵ thiếu máu não không gây tàn tật” là một phạm trù riêng và không đồng nghĩa với “nhẹ”. Các thuật ngữ khác được giữ cố định gồm cộng hưởng từ khuếch tán và chuỗi xung khuếch tán, mù thoáng qua một mắt, kháng kết tập tiểu cầu kép, thuốc kháng đông đường uống trực tiếp, đột quỵ lấp mạch chưa rõ nguồn và lỗ bầu dục thông.</w:t>
      </w:r>
    </w:p>
    <w:p>
      <w:pPr>
        <w:spacing w:line="360" w:lineRule="auto" w:after="120"/>
        <w:ind w:firstLine="567"/>
        <w:jc w:val="both"/>
      </w:pPr>
      <w:r>
        <w:rPr>
          <w:rFonts w:ascii="Times New Roman" w:hAnsi="Times New Roman" w:eastAsia="Times New Roman" w:cs="Times New Roman"/>
          <w:color w:val="000000"/>
          <w:sz w:val="26"/>
          <w:szCs w:val="26"/>
        </w:rPr>
        <w:t>Từ toàn bộ phân tích trên, có thể đề xuất một cách phát biểu chẩn đoán gồm bốn thành tố cho mọi trường hợp nghi TIA hoặc đột quỵ thiếu máu não nhẹ: thứ nhất là nhãn chẩn đoán theo định nghĩa dựa trên mô, nêu rõ chuỗi xung khuếch tán dương tính hay âm tính; thứ hai là tổng điểm NIHSS kèm kết luận có hay không gây tàn tật; thứ ba là vùng cấp máu và bên tổn thương; thứ tư là cơ chế giả định theo một hệ phân loại nguyên nhân thống nhất (xem Mục 1.3.2 và Mục 2.7.1) [4,5,35]. Cách phát biểu này giữ lại toàn bộ thông tin cần cho quyết định điều trị, cho phép so sánh giữa các trung tâm và loại bỏ đúng những mơ hồ mà một ngưỡng điểm đơn lẻ hay một mốc thời gian đơn lẻ đã tạo ra trong suốt bốn thập niên [12,136].</w:t>
      </w:r>
    </w:p>
    <w:p>
      <w:pPr>
        <w:pStyle w:val="Heading2"/>
        <w:ind w:firstLine="0"/>
        <w:jc w:val="left"/>
      </w:pPr>
      <w:r>
        <w:rPr>
          <w:rFonts w:ascii="Times New Roman" w:hAnsi="Times New Roman" w:eastAsia="Times New Roman" w:cs="Times New Roman"/>
          <w:b/>
          <w:i w:val="0"/>
          <w:color w:val="000000"/>
          <w:sz w:val="26"/>
          <w:szCs w:val="26"/>
        </w:rPr>
        <w:t>1.2. Dịch tễ học và gánh nặng bệnh tật</w:t>
      </w:r>
    </w:p>
    <w:p>
      <w:pPr>
        <w:pStyle w:val="Heading3"/>
        <w:ind w:firstLine="0"/>
        <w:jc w:val="left"/>
      </w:pPr>
      <w:r>
        <w:rPr>
          <w:rFonts w:ascii="Times New Roman" w:hAnsi="Times New Roman" w:eastAsia="Times New Roman" w:cs="Times New Roman"/>
          <w:b/>
          <w:i w:val="0"/>
          <w:color w:val="000000"/>
          <w:sz w:val="26"/>
          <w:szCs w:val="26"/>
        </w:rPr>
        <w:t>1.2.1. Tỷ suất mắc trên thế giới</w:t>
      </w:r>
    </w:p>
    <w:p>
      <w:pPr>
        <w:pStyle w:val="Heading4"/>
        <w:ind w:firstLine="0"/>
        <w:jc w:val="left"/>
      </w:pPr>
      <w:r>
        <w:rPr>
          <w:rFonts w:ascii="Times New Roman" w:hAnsi="Times New Roman" w:eastAsia="Times New Roman" w:cs="Times New Roman"/>
          <w:b/>
          <w:i/>
          <w:color w:val="000000"/>
          <w:sz w:val="26"/>
          <w:szCs w:val="26"/>
        </w:rPr>
        <w:t>1.2.1.1. Số liệu từ các nghiên cứu quần thể</w:t>
      </w:r>
    </w:p>
    <w:p>
      <w:pPr>
        <w:spacing w:line="360" w:lineRule="auto" w:after="120"/>
        <w:ind w:firstLine="567"/>
        <w:jc w:val="both"/>
      </w:pPr>
      <w:r>
        <w:rPr>
          <w:rFonts w:ascii="Times New Roman" w:hAnsi="Times New Roman" w:eastAsia="Times New Roman" w:cs="Times New Roman"/>
          <w:color w:val="000000"/>
          <w:sz w:val="26"/>
          <w:szCs w:val="26"/>
        </w:rPr>
        <w:t>Ước lượng tỷ suất mắc cơn thiếu máu não thoáng qua (TIA) trong cộng đồng khó khăn hơn nhiều so với ước lượng tỷ suất mắc nhồi máu não, vì triệu chứng đã tự hồi phục trước khi người bệnh đến cơ sở y tế và vì một tỷ lệ đáng kể người bệnh không bao giờ tìm đến y tế. Nghiên cứu quần thể vùng Greater Cincinnati và Bắc Kentucky ghi nhận tỷ suất mắc TIA hiệu chỉnh theo tuổi, giới và chủng tộc là 83 trên 100.000 dân mỗi năm, với mức tăng rất dốc theo tuổi và tỷ suất cao hơn ở người da đen so với người da trắng [27]. Đoàn hệ Framingham theo dõi 14.059 người trong hơn ba trăm nghìn người-năm cho tỷ suất mắc thô 1,19 trên 1.000 người-năm [28]. Trên cơ sở các ước lượng này, số ca TIA được chẩn đoán mỗi năm tại Hoa Kỳ được đặt trong khoảng 200.000–500.000, và bản thân biên độ rộng của khoảng ước lượng đã phản ánh mức độ không chắc chắn của việc phát hiện ca bệnh [1].</w:t>
      </w:r>
    </w:p>
    <w:p>
      <w:pPr>
        <w:spacing w:line="360" w:lineRule="auto" w:after="120"/>
        <w:ind w:firstLine="567"/>
        <w:jc w:val="both"/>
      </w:pPr>
      <w:r>
        <w:rPr>
          <w:rFonts w:ascii="Times New Roman" w:hAnsi="Times New Roman" w:eastAsia="Times New Roman" w:cs="Times New Roman"/>
          <w:color w:val="000000"/>
          <w:sz w:val="26"/>
          <w:szCs w:val="26"/>
        </w:rPr>
        <w:t>Ở quy mô toàn cầu, phân tích Gánh nặng Bệnh tật Toàn cầu (Global Burden of Disease, GBD) năm 2021 đặt đột quỵ vào vị trí nguyên nhân gây tử vong đứng hàng thứ ba, với 7,3 triệu ca tử vong tương ứng 10,7% tổng số tử vong, và vị trí thứ tư về số năm sống hiệu chỉnh theo mức độ bệnh tật (disability-adjusted life years, DALY) với 160,5 triệu DALY tương ứng 5,6% tổng gánh nặng [29]. Cần lưu ý rằng đột quỵ không phải là nguyên nhân hàng đầu gây tàn tật lâu dài như một số tài liệu vẫn khẳng định; xếp hạng chính xác theo GBD 2021 là hàng thứ ba về tử vong và hàng thứ tư về DALY. Điểm có ý nghĩa nhất đối với các nước như Việt Nam là sự dịch chuyển gánh nặng ngày càng rõ về phía các quốc gia thu nhập thấp và trung bình, nơi tỷ suất mắc mới vẫn cao trong khi năng lực tổ chức chăm sóc còn hạn chế [29].</w:t>
      </w:r>
    </w:p>
    <w:p>
      <w:pPr>
        <w:spacing w:line="360" w:lineRule="auto" w:after="120"/>
        <w:ind w:firstLine="567"/>
        <w:jc w:val="both"/>
      </w:pPr>
      <w:r>
        <w:rPr>
          <w:rFonts w:ascii="Times New Roman" w:hAnsi="Times New Roman" w:eastAsia="Times New Roman" w:cs="Times New Roman"/>
          <w:color w:val="000000"/>
          <w:sz w:val="26"/>
          <w:szCs w:val="26"/>
        </w:rPr>
        <w:t>Tỷ trọng của đột quỵ thiếu máu não nhẹ trong tổng số nhồi máu não không phải là một hằng số mà là hàm số trực tiếp của ngưỡng điểm NIHSS được chọn, nên mọi con số trích dẫn đều vô nghĩa nếu không kèm ngưỡng. Với ngưỡng NIHSS 0–5, sổ bộ chất lượng Get With The Guidelines – Stroke ghi nhận tỷ lệ 57,7% trong 179.710 ca nhồi máu não có ghi điểm NIHSS; với ngưỡng chặt hơn NIHSS ≤ 3 như trong CHANCE và POINT, tỷ trọng giảm xuống khoảng một phần ba. Khoảng dao động hợp lý cần nêu do đó là 30–58% tuỳ ngưỡng, chứ không phải khoảng 30–50% thường được nhắc lại mà không dẫn nguồn [5,136]. Khi cộng thêm số ca TIA, nhóm bệnh cảnh mạch máu não “nhẹ” chiếm phần lớn khối lượng công việc cấp cứu thần kinh mạch máu, dù chỉ chiếm một phần nhỏ nguồn lực tái tưới máu.</w:t>
      </w:r>
    </w:p>
    <w:p>
      <w:pPr>
        <w:pStyle w:val="Heading4"/>
        <w:ind w:firstLine="0"/>
        <w:jc w:val="left"/>
      </w:pPr>
      <w:r>
        <w:rPr>
          <w:rFonts w:ascii="Times New Roman" w:hAnsi="Times New Roman" w:eastAsia="Times New Roman" w:cs="Times New Roman"/>
          <w:b/>
          <w:i/>
          <w:color w:val="000000"/>
          <w:sz w:val="26"/>
          <w:szCs w:val="26"/>
        </w:rPr>
        <w:t>1.2.1.2. Ảnh hưởng của thay đổi định nghĩa lên số liệu dịch tễ</w:t>
      </w:r>
    </w:p>
    <w:p>
      <w:pPr>
        <w:spacing w:line="360" w:lineRule="auto" w:after="120"/>
        <w:ind w:firstLine="567"/>
        <w:jc w:val="both"/>
      </w:pPr>
      <w:r>
        <w:rPr>
          <w:rFonts w:ascii="Times New Roman" w:hAnsi="Times New Roman" w:eastAsia="Times New Roman" w:cs="Times New Roman"/>
          <w:color w:val="000000"/>
          <w:sz w:val="26"/>
          <w:szCs w:val="26"/>
        </w:rPr>
        <w:t>Chuyển dịch từ định nghĩa dựa trên thời gian sang định nghĩa dựa trên mô, được đề xuất năm 2002 và chính thức hoá năm 2009, rồi được củng cố bằng định nghĩa đột quỵ cập nhật năm 2013, đã làm thay đổi chính đơn vị đếm của dịch tễ học nhóm bệnh này [6-8]. Tổng quan hệ thống của Redgrave và cộng sự cho thấy tổn thương cấp trên chuỗi xung khuếch tán hiện diện ở khoảng một phần ba người bệnh có triệu chứng thoáng qua, với dao động rất rộng giữa các nghiên cứu, từ 16% đến 67%, tuỳ thời điểm chụp, cường độ từ trường và thông số chuỗi xung [33]. Toàn bộ nhóm này, theo định nghĩa dựa trên mô, phải được xếp lại thành đột quỵ thiếu máu não nhẹ. Hệ quả số học là tỷ suất mắc TIA giảm và tỷ suất mắc đột quỵ thiếu máu não nhẹ tăng, mà không có bất kỳ thay đổi sinh học nào ở quần thể (xem Mục 1.1.1).</w:t>
      </w:r>
    </w:p>
    <w:p>
      <w:pPr>
        <w:spacing w:line="360" w:lineRule="auto" w:after="120"/>
        <w:ind w:firstLine="567"/>
        <w:jc w:val="both"/>
      </w:pPr>
      <w:r>
        <w:rPr>
          <w:rFonts w:ascii="Times New Roman" w:hAnsi="Times New Roman" w:eastAsia="Times New Roman" w:cs="Times New Roman"/>
          <w:color w:val="000000"/>
          <w:sz w:val="26"/>
          <w:szCs w:val="26"/>
        </w:rPr>
        <w:t>Hệ quả thứ hai tinh vi hơn và thường bị bỏ qua: vì nhóm được chuyển đi là nhóm có tiên lượng xấu nhất trong số các trường hợp TIA, còn nhóm được nhận về lại là nhóm có tiên lượng tốt nhất trong số các trường hợp đột quỵ, nên tiên lượng biểu kiến của cả hai chẩn đoán đều được cải thiện chỉ do việc phân loại lại. Bất kỳ so sánh dịch tễ nào giữa hai giai đoạn, hoặc giữa hai hệ thống y tế có mức độ tiếp cận cộng hưởng từ khuếch tán khác nhau, đều phải nêu rõ định nghĩa đã sử dụng, nếu không sẽ vô tình so sánh hai quần thể khác nhau. Đây cũng là lý do khiến các hướng dẫn hiện hành nhấn mạnh việc ghi nhận đồng thời chẩn đoán lâm sàng và kết quả hình ảnh nhu mô thay vì chỉ ghi một nhãn chẩn đoán duy nhất [12,13]. Với các sổ bộ tại những nơi cộng hưởng từ chưa sẵn có, số liệu thu được vẫn mang bản chất của định nghĩa dựa trên thời gian và cần được diễn giải theo đó.</w:t>
      </w:r>
    </w:p>
    <w:p>
      <w:pPr>
        <w:pStyle w:val="Heading3"/>
        <w:ind w:firstLine="0"/>
        <w:jc w:val="left"/>
      </w:pPr>
      <w:r>
        <w:rPr>
          <w:rFonts w:ascii="Times New Roman" w:hAnsi="Times New Roman" w:eastAsia="Times New Roman" w:cs="Times New Roman"/>
          <w:b/>
          <w:i w:val="0"/>
          <w:color w:val="000000"/>
          <w:sz w:val="26"/>
          <w:szCs w:val="26"/>
        </w:rPr>
        <w:t>1.2.2. Nguy cơ tái phát theo thời gian</w:t>
      </w:r>
    </w:p>
    <w:p>
      <w:pPr>
        <w:pStyle w:val="Heading4"/>
        <w:ind w:firstLine="0"/>
        <w:jc w:val="left"/>
      </w:pPr>
      <w:r>
        <w:rPr>
          <w:rFonts w:ascii="Times New Roman" w:hAnsi="Times New Roman" w:eastAsia="Times New Roman" w:cs="Times New Roman"/>
          <w:b/>
          <w:i/>
          <w:color w:val="000000"/>
          <w:sz w:val="26"/>
          <w:szCs w:val="26"/>
        </w:rPr>
        <w:t>1.2.2.1. Giai đoạn cấp</w:t>
      </w:r>
    </w:p>
    <w:p>
      <w:pPr>
        <w:spacing w:line="360" w:lineRule="auto" w:after="120"/>
        <w:ind w:firstLine="567"/>
        <w:jc w:val="both"/>
      </w:pPr>
      <w:r>
        <w:rPr>
          <w:rFonts w:ascii="Times New Roman" w:hAnsi="Times New Roman" w:eastAsia="Times New Roman" w:cs="Times New Roman"/>
          <w:color w:val="000000"/>
          <w:sz w:val="26"/>
          <w:szCs w:val="26"/>
        </w:rPr>
        <w:t>Nguy cơ đột quỵ tái phát sau TIA và đột quỵ thiếu máu não nhẹ không phân bố đều theo thời gian mà dồn gần như toàn bộ vào những giờ và những ngày đầu. Đoàn hệ khoa cấp cứu của Johnston và cộng sự trên 1.707 người bệnh TIA ghi nhận 10,5% bị đột quỵ trong 90 ngày, trong đó hơn một nửa số biến cố xảy ra ngay trong 2 ngày đầu [1]. Phân tích gộp của Wu và cộng sự trên 11 nghiên cứu với 7.238 người bệnh cho nguy cơ 3,5% ở 2 ngày, 8,0% ở 30 ngày và 9,2% ở 90 ngày [2]; phân tích gộp độc lập của Giles và Rothwell ước tính nguy cơ 7 ngày là 5,2% (KTC 95% 3,9–6,5), với mức dao động giữa các nghiên cứu từ 0% đến 12,8% mà nguồn dị biệt chủ yếu là bối cảnh chăm sóc và mức độ điều trị dự phòng đã được khởi động [3]. Tổng quan đánh giá công nghệ y tế trên 34 nghiên cứu với 19.769 người bệnh cho ước lượng gộp ở 90 ngày là 6,7% (KTC 95% 5,2–8,7) [130].</w:t>
      </w:r>
    </w:p>
    <w:p>
      <w:pPr>
        <w:spacing w:line="360" w:lineRule="auto" w:after="120"/>
        <w:ind w:firstLine="567"/>
        <w:jc w:val="both"/>
      </w:pPr>
      <w:r>
        <w:rPr>
          <w:rFonts w:ascii="Times New Roman" w:hAnsi="Times New Roman" w:eastAsia="Times New Roman" w:cs="Times New Roman"/>
          <w:color w:val="000000"/>
          <w:sz w:val="26"/>
          <w:szCs w:val="26"/>
        </w:rPr>
        <w:t>Đột quỵ thiếu máu não nhẹ hoàn toàn không an toàn hơn TIA, thậm chí ngược lại. Trong nghiên cứu quần thể Oxford ở giai đoạn chưa có chuỗi chăm sóc khẩn, nguy cơ đột quỵ sau TIA là 8,0% ở 7 ngày và 11,5% ở 1 tháng, còn sau đột quỵ thiếu máu não nhẹ lần lượt là 11,5% và 15,0% [76]. Mức vượt nguy cơ so với quần thể đối chứng ghép cặp vào khoảng bốn đến năm lần chứ không phải hàng chục lần như một số tài liệu cũ khẳng định: trong đoàn hệ Framingham, tỷ số nguy cơ (HR) đột quỵ của người từng bị TIA so với người đối chứng cùng tuổi và giới là 4,37 (KTC 95% 3,30–5,71) [28]. Con số bốn đến năm lần tuy khiêm tốn hơn nhưng vẫn đủ lớn để biện minh cho một quy trình cấp cứu, và quan trọng hơn, nó là con số kiểm chứng được. Đối chiếu các mốc thời gian giữa hai thời đại chăm sóc được trình bày trong Bảng 1.4.</w:t>
      </w:r>
    </w:p>
    <w:p>
      <w:bookmarkStart w:id="1005" w:name="_Bang_1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1.4. </w:t>
      </w:r>
      <w:r>
        <w:rPr>
          <w:rFonts w:ascii="Times New Roman" w:hAnsi="Times New Roman" w:eastAsia="Times New Roman" w:cs="Times New Roman"/>
          <w:b w:val="0"/>
          <w:i w:val="0"/>
          <w:color w:val="000000"/>
          <w:sz w:val="26"/>
          <w:szCs w:val="26"/>
        </w:rPr>
        <w:t>Nguy cơ đột quỵ tái phát sau cơn thiếu máu não thoáng qua và đột quỵ thiếu máu não nhẹ theo mốc thời gian [1-3,20,25,30].</w:t>
      </w:r>
      <w:bookmarkEnd w:id="100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327"/>
        <w:gridCol w:w="2653"/>
        <w:gridCol w:w="2156"/>
        <w:gridCol w:w="2653"/>
      </w:tblGrid>
      <w:tr>
        <w:trPr>
          <w:tblHeader/>
          <w:cantSplit/>
        </w:trPr>
        <w:tc>
          <w:tcPr>
            <w:tcW w:type="dxa" w:w="132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Mốc thời gian</w:t>
            </w:r>
          </w:p>
        </w:tc>
        <w:tc>
          <w:tcPr>
            <w:tcW w:type="dxa" w:w="26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Nguy cơ trong các đoàn hệ trước can thiệp khẩn</w:t>
            </w:r>
          </w:p>
        </w:tc>
        <w:tc>
          <w:tcPr>
            <w:tcW w:type="dxa" w:w="21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Nguy cơ trong mô hình chăm sóc hiện đại</w:t>
            </w:r>
          </w:p>
        </w:tc>
        <w:tc>
          <w:tcPr>
            <w:tcW w:type="dxa" w:w="26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Nguồn số liệu</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2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3,5%</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1,5%</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gộp Wu 2007 [2]; TIAregistry.org [25]</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7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5,2% (KTC 95% 3,9–6,5)</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2,1%</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gộp Giles và Rothwell 2007 [3]; TIAregistry.org [25]</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30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8,0%</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2,8%</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gộp Wu 2007 [2]; TIAregistry.org [25]</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90 ngày</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9,2% (phân tích gộp); 10,5% (đoàn hệ cấp cứu); 10,3% (EXPRESS giai đoạn 1)</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3,7%; 2,1% (EXPRESS giai đoạn 2)</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Wu 2007 [2]; Johnston 2000 [1]; EXPRESS [20]; TIAregistry.org [25]</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1 năm</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16,7% ở giai đoạn 1948–1985 của đoàn hệ Framingham</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quỵ 5,1%; biến cố mạch máu chính gộp 6,2%</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Framingham [28]; TIAregistry.org [25]</w:t>
            </w:r>
          </w:p>
        </w:tc>
      </w:tr>
      <w:tr>
        <w:trPr>
          <w:cantSplit/>
        </w:trPr>
        <w:tc>
          <w:tcPr>
            <w:tcW w:type="dxa" w:w="1326"/>
            <w:vAlign w:val="center"/>
          </w:tcPr>
          <w:p>
            <w:pPr>
              <w:spacing w:before="40" w:after="40" w:line="252" w:lineRule="auto"/>
              <w:ind w:firstLine="0"/>
              <w:jc w:val="left"/>
            </w:pPr>
            <w:r>
              <w:rPr>
                <w:rFonts w:ascii="Times New Roman" w:hAnsi="Times New Roman" w:eastAsia="Times New Roman" w:cs="Times New Roman"/>
                <w:color w:val="000000"/>
                <w:sz w:val="21"/>
                <w:szCs w:val="21"/>
              </w:rPr>
              <w:t>5 năm</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Chưa có ước lượng đoàn hệ đối chứng tương ứng</w:t>
            </w:r>
          </w:p>
        </w:tc>
        <w:tc>
          <w:tcPr>
            <w:tcW w:type="dxa" w:w="2155"/>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quỵ 9,5%; biến cố mạch máu chính gộp 12,9%</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1"/>
                <w:szCs w:val="21"/>
              </w:rPr>
              <w:t>TIAregistry.org theo dõi 5 năm [30]</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1.2.2.2. Nguy cơ trung hạn và dài hạn</w:t>
      </w:r>
    </w:p>
    <w:p>
      <w:pPr>
        <w:spacing w:line="360" w:lineRule="auto" w:after="120"/>
        <w:ind w:firstLine="567"/>
        <w:jc w:val="both"/>
      </w:pPr>
      <w:r>
        <w:rPr>
          <w:rFonts w:ascii="Times New Roman" w:hAnsi="Times New Roman" w:eastAsia="Times New Roman" w:cs="Times New Roman"/>
          <w:color w:val="000000"/>
          <w:sz w:val="26"/>
          <w:szCs w:val="26"/>
        </w:rPr>
        <w:t>Đoàn hệ tiến cứu quốc tế TIAregistry.org trên 4.789 người bệnh được đánh giá tại các trung tâm chuyên biệt ở 21 quốc gia cung cấp bộ mốc nguy cơ đầy đủ nhất của thời đại chăm sóc hiện đại, với tỷ lệ đột quỵ ước tính 1,5% ở 2 ngày, 2,1% ở 7 ngày, 2,8% ở 30 ngày, 3,7% ở 90 ngày và 5,1% ở 1 năm, trong khi kết cục gộp gồm đột quỵ, hội chứng vành cấp và tử vong tim mạch là 6,2% ở 1 năm (phân tích chi tiết ở Mục 1.5.2) [25]. Theo dõi kéo dài 5 năm của cùng đoàn hệ ghi nhận tỷ lệ đột quỵ 9,5% và biến cố mạch máu chính gộp 12,9%, kèm tử vong do nguyên nhân tim mạch 2,7%, tử vong do mọi nguyên nhân 10,6%, xuất huyết nội sọ 1,1% và chảy máu nặng 1,5% [30]. Đối chiếu hai công bố cho thấy hơn một nửa số biến cố mạch máu chính của 5 năm xuất hiện sau năm đầu tiên.</w:t>
      </w:r>
    </w:p>
    <w:p>
      <w:pPr>
        <w:spacing w:line="360" w:lineRule="auto" w:after="120"/>
        <w:ind w:firstLine="567"/>
        <w:jc w:val="both"/>
      </w:pPr>
      <w:r>
        <w:rPr>
          <w:rFonts w:ascii="Times New Roman" w:hAnsi="Times New Roman" w:eastAsia="Times New Roman" w:cs="Times New Roman"/>
          <w:color w:val="000000"/>
          <w:sz w:val="26"/>
          <w:szCs w:val="26"/>
        </w:rPr>
        <w:t>Phân bố này bác bỏ quan niệm rằng nguy cơ chỉ tồn tại trong giai đoạn cấp rồi trở về mức nền. Trong đoàn hệ Framingham, thời gian trung vị từ TIA đến đột quỵ là khoảng 1,6 năm, nghĩa là phần lớn biến cố nằm ngoài cửa sổ 90 ngày vốn được các thử nghiệm can thiệp sớm quan tâm [28]. Nguy cơ tồn dư dài hạn lại không phân bố đều: theo dõi 5 năm trong TIAregistry.org cho thấy nhóm có bằng chứng xơ vữa động mạch mang nguy cơ biến cố mạch máu chính cao hơn rõ rệt so với nhóm không có xơ vữa, và chính nhóm này mới là đối tượng cần cường độ phòng ngừa thứ phát cao nhất [118]. Hệ quả thực hành là chuỗi chăm sóc không được kết thúc ở mốc 90 ngày; phòng ngừa thứ phát đa yếu tố phải được duy trì và đánh giá lại định kỳ trong nhiều năm (xem Mục 3.6).</w:t>
      </w:r>
    </w:p>
    <w:p>
      <w:pPr>
        <w:pStyle w:val="Heading4"/>
        <w:ind w:firstLine="0"/>
        <w:jc w:val="left"/>
      </w:pPr>
      <w:r>
        <w:rPr>
          <w:rFonts w:ascii="Times New Roman" w:hAnsi="Times New Roman" w:eastAsia="Times New Roman" w:cs="Times New Roman"/>
          <w:b/>
          <w:i/>
          <w:color w:val="000000"/>
          <w:sz w:val="26"/>
          <w:szCs w:val="26"/>
        </w:rPr>
        <w:t>1.2.2.3. Nguy cơ nền giảm dần theo thời đại điều trị</w:t>
      </w:r>
    </w:p>
    <w:p>
      <w:pPr>
        <w:spacing w:line="360" w:lineRule="auto" w:after="120"/>
        <w:ind w:firstLine="567"/>
        <w:jc w:val="both"/>
      </w:pPr>
      <w:r>
        <w:rPr>
          <w:rFonts w:ascii="Times New Roman" w:hAnsi="Times New Roman" w:eastAsia="Times New Roman" w:cs="Times New Roman"/>
          <w:color w:val="000000"/>
          <w:sz w:val="26"/>
          <w:szCs w:val="26"/>
        </w:rPr>
        <w:t>Một trong những sai lầm diễn giải phổ biến nhất trong y văn tiếng Việt về chủ đề này là đặt cạnh nhau các con số thuộc hai thời đại điều trị khác nhau như thể chúng đo cùng một thứ. Đoàn hệ Framingham cho phép định lượng trực tiếp hiệu ứng thời đại: nguy cơ đột quỵ trong một năm sau TIA giảm từ 16,7% ở giai đoạn 1948–1985 xuống 11,1% ở giai đoạn 1986–1999 và 5,9% ở giai đoạn 2000–2017, tương ứng tỷ số nguy cơ 0,32 (KTC 95% 0,14–0,75) khi so sánh giai đoạn muộn nhất với giai đoạn sớm nhất [28]. Nghiên cứu EXPRESS tại Oxford cho thấy nguy cơ đột quỵ 90 ngày giảm từ 10,3% ở giai đoạn chuyển tuyến chậm xuống 2,1% sau khi triển khai đánh giá và khởi trị trong ngày (phân tích chi tiết ở Mục 1.5.2) [20]. Nghiên cứu SOS-TIA tại Paris với phòng khám mở suốt ngày đêm báo cáo nguy cơ đột quỵ 90 ngày 1,24% so với mức 5,96% dự kiến theo thang điểm ABCD2 (phân tích chi tiết ở Mục 1.5.2) [24].</w:t>
      </w:r>
    </w:p>
    <w:p>
      <w:pPr>
        <w:spacing w:line="360" w:lineRule="auto" w:after="120"/>
        <w:ind w:firstLine="567"/>
        <w:jc w:val="both"/>
      </w:pPr>
      <w:r>
        <w:rPr>
          <w:rFonts w:ascii="Times New Roman" w:hAnsi="Times New Roman" w:eastAsia="Times New Roman" w:cs="Times New Roman"/>
          <w:color w:val="000000"/>
          <w:sz w:val="26"/>
          <w:szCs w:val="26"/>
        </w:rPr>
        <w:t>Vì vậy, các giá trị 12–20% từng được lưu truyền như “nguy cơ của chăm sóc thông thường” chỉ mô tả nguy cơ 90 ngày của những đoàn hệ lịch sử chưa có phòng ngừa thứ phát khẩn cấp, và tuyệt đối không được dùng làm mốc so sánh cho nguy cơ một năm hay cho thực hành hiện tại. Mốc đối chứng đúng của thời đại hiện nay là 3,7–6,7% ở 90 ngày [2,25,130]. Sự tụt xuống của nguy cơ nền có ba hệ quả phương pháp luận. Thứ nhất, mọi thử nghiệm can thiệp mới trên quần thể này đều phải được thiết kế với cỡ mẫu lớn hơn hẳn thế hệ trước để giữ được năng lực thống kê. Thứ hai, hiệu quả tuyệt đối của một can thiệp bổ sung sẽ nhỏ đi, khiến cán cân lợi ích – chảy máu trở nên nhạy cảm hơn. Thứ ba, lợi ích của việc tổ chức lại quy trình được duy trì lâu dài, như theo dõi mở rộng mười năm của EXPRESS đã chứng minh trên các chỉ số tàn tật, ngày nằm viện và chi phí chăm sóc [31].</w:t>
      </w:r>
    </w:p>
    <w:p>
      <w:pPr>
        <w:pStyle w:val="Heading3"/>
        <w:ind w:firstLine="0"/>
        <w:jc w:val="left"/>
      </w:pPr>
      <w:r>
        <w:rPr>
          <w:rFonts w:ascii="Times New Roman" w:hAnsi="Times New Roman" w:eastAsia="Times New Roman" w:cs="Times New Roman"/>
          <w:b/>
          <w:i w:val="0"/>
          <w:color w:val="000000"/>
          <w:sz w:val="26"/>
          <w:szCs w:val="26"/>
        </w:rPr>
        <w:t>1.2.3. Yếu tố tiên lượng nguy cơ tái phát cao</w:t>
      </w:r>
    </w:p>
    <w:p>
      <w:pPr>
        <w:spacing w:line="360" w:lineRule="auto" w:after="120"/>
        <w:ind w:firstLine="567"/>
        <w:jc w:val="both"/>
      </w:pPr>
      <w:r>
        <w:rPr>
          <w:rFonts w:ascii="Times New Roman" w:hAnsi="Times New Roman" w:eastAsia="Times New Roman" w:cs="Times New Roman"/>
          <w:color w:val="000000"/>
          <w:sz w:val="26"/>
          <w:szCs w:val="26"/>
        </w:rPr>
        <w:t>Người bệnh TIA và đột quỵ thiếu máu não nhẹ không tạo thành một quần thể đồng nhất về nguy cơ, và việc nhận diện dưới nhóm nguy cơ cao là cơ sở của mọi quyết định phân loại ưu tiên. Trên phương diện lâm sàng thuần tuý, thang điểm ABCD2 phân tầng nguy cơ đột quỵ 90 ngày thành ba mức 3,1% với 0–3 điểm, 9,8% với 4–5 điểm và 17,8% với 6–7 điểm [9]. Tuy nhiên, chính đoàn hệ TIAregistry.org đã cho thấy giới hạn của cách phân tầng này: ngay ở nhóm ABCD2 từ 0 đến 3 điểm, vốn được xếp là nguy cơ “thấp”, tỷ lệ biến cố trong một năm vẫn đáng kể [25]. Điểm số thấp do đó không bao giờ được dùng để loại trừ khảo sát căn nguyên hay để trì hoãn điều trị (xem Mục 2.2.4). Các yếu tố tiên lượng đã được kiểm chứng cùng hệ quả xử trí tương ứng được tổng hợp trong Bảng 1.5.</w:t>
      </w:r>
    </w:p>
    <w:p>
      <w:bookmarkStart w:id="1006" w:name="_Bang_1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1.5. </w:t>
      </w:r>
      <w:r>
        <w:rPr>
          <w:rFonts w:ascii="Times New Roman" w:hAnsi="Times New Roman" w:eastAsia="Times New Roman" w:cs="Times New Roman"/>
          <w:b w:val="0"/>
          <w:i w:val="0"/>
          <w:color w:val="000000"/>
          <w:sz w:val="26"/>
          <w:szCs w:val="26"/>
        </w:rPr>
        <w:t>Yếu tố tiên lượng nguy cơ đột quỵ tái phát cao [1,3,22,25,32,33].</w:t>
      </w:r>
      <w:bookmarkEnd w:id="1006"/>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240"/>
        <w:gridCol w:w="1206"/>
        <w:gridCol w:w="2930"/>
        <w:gridCol w:w="2413"/>
      </w:tblGrid>
      <w:tr>
        <w:trPr>
          <w:tblHeader/>
          <w:cantSplit/>
        </w:trPr>
        <w:tc>
          <w:tcPr>
            <w:tcW w:type="dxa" w:w="224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Yếu tố</w:t>
            </w:r>
          </w:p>
        </w:tc>
        <w:tc>
          <w:tcPr>
            <w:tcW w:type="dxa" w:w="120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Loại</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Mức nguy cơ</w:t>
            </w:r>
          </w:p>
        </w:tc>
        <w:tc>
          <w:tcPr>
            <w:tcW w:type="dxa" w:w="24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Hệ quả xử trí</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Điểm ABCD2 từ 4 trở lên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Nguy cơ 90 ngày 9,8% với 4–5 điểm và 17,8% với 6–7 điểm, so với 3,1% với 0–3 điểm</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Đánh giá chuyên khoa trong 24 giờ; không dùng điểm thấp để loại trừ</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Tổn thương cấp trên chuỗi xung khuếch tán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Hình ảnh nhu mô</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Tăng nguy cơ tái phát khoảng 2–4 lần so với chuỗi xung âm tính</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Xếp lại thành đột quỵ thiếu máu não nhẹ; khởi trị phòng ngừa thứ phát ngay</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Nhiều ổ nhồi máu hoặc tổn thương nhiều thời điểm</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Hình ảnh nhu mô</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Yếu tố dự báo độc lập của tái phát trong các đoàn hệ tiến cứu</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Gợi ý cơ chế lấp mạch đang hoạt động; truy tìm nguồn lấp mạch tích cực</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Hẹp từ 50% trở lên ở động mạch lớn cùng bên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Hình ảnh mạch máu</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Tăng khoảng 2–3,5 lần; xơ vữa động mạch lớn có HR 2,01 (KTC 95% 1,29–3,13)</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Khảo sát mạch máu trong 24 giờ; cân nhắc tái thông sớm</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 mới phát hiện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Tim mạch</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Nguồn lấp mạch nguy cơ cao, làm thay đổi hoàn toàn nhóm thuốc phòng ngừa</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Chuyển sang thuốc kháng đông đường uống thay cho kháng kết tập tiểu cầu</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TIA tái diễn, từ hai đợt trở lên trong 7 ngày</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Nguy cơ tức thì rất cao, tập trung trong 48 giờ đầu</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Nhập viện theo dõi; khởi trị kháng kết tập tiểu cầu kép ngay</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Yếu vận động hoặc rối loạn ngôn ngữ</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Nguy cơ 7 ngày cao hơn rõ rệt so với triệu chứng cảm giác hoặc thị giác đơn thuần</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loại ưu tiên khẩn tại khoa cấp cứu</w:t>
            </w:r>
          </w:p>
        </w:tc>
      </w:tr>
      <w:tr>
        <w:trPr>
          <w:cantSplit/>
        </w:trPr>
        <w:tc>
          <w:tcPr>
            <w:tcW w:type="dxa" w:w="2240"/>
            <w:vAlign w:val="center"/>
          </w:tcPr>
          <w:p>
            <w:pPr>
              <w:spacing w:before="40" w:after="40" w:line="252" w:lineRule="auto"/>
              <w:ind w:firstLine="0"/>
              <w:jc w:val="left"/>
            </w:pPr>
            <w:r>
              <w:rPr>
                <w:rFonts w:ascii="Times New Roman" w:hAnsi="Times New Roman" w:eastAsia="Times New Roman" w:cs="Times New Roman"/>
                <w:color w:val="000000"/>
                <w:sz w:val="21"/>
                <w:szCs w:val="21"/>
              </w:rPr>
              <w:t>Thời gian triệu chứng từ 60 phút trở lên</w:t>
            </w:r>
          </w:p>
        </w:tc>
        <w:tc>
          <w:tcPr>
            <w:tcW w:type="dxa" w:w="1206"/>
            <w:vAlign w:val="center"/>
          </w:tcPr>
          <w:p>
            <w:pPr>
              <w:spacing w:before="40" w:after="40" w:line="252" w:lineRule="auto"/>
              <w:ind w:firstLine="0"/>
              <w:jc w:val="center"/>
            </w:pPr>
            <w:r>
              <w:rPr>
                <w:rFonts w:ascii="Times New Roman" w:hAnsi="Times New Roman" w:eastAsia="Times New Roman" w:cs="Times New Roman"/>
                <w:color w:val="000000"/>
                <w:sz w:val="21"/>
                <w:szCs w:val="21"/>
              </w:rPr>
              <w:t>Lâm sàng</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Cấu phần được tính 2 điểm trong thang ABCD2</w:t>
            </w:r>
          </w:p>
        </w:tc>
        <w:tc>
          <w:tcPr>
            <w:tcW w:type="dxa" w:w="2412"/>
            <w:vAlign w:val="center"/>
          </w:tcPr>
          <w:p>
            <w:pPr>
              <w:spacing w:before="40" w:after="40" w:line="252" w:lineRule="auto"/>
              <w:ind w:firstLine="0"/>
              <w:jc w:val="both"/>
            </w:pPr>
            <w:r>
              <w:rPr>
                <w:rFonts w:ascii="Times New Roman" w:hAnsi="Times New Roman" w:eastAsia="Times New Roman" w:cs="Times New Roman"/>
                <w:color w:val="000000"/>
                <w:sz w:val="21"/>
                <w:szCs w:val="21"/>
              </w:rPr>
              <w:t>Xử trí theo nhóm nguy cơ cao dù các cấu phần khác âm tính</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Trong toàn bộ danh mục trên, hai biến số hình ảnh mang giá trị bổ sung lớn nhất so với thang điểm lâm sàng đơn thuần là tổn thương cấp trên chuỗi xung khuếch tán và hẹp động mạch lớn cùng bên. Calvet và cộng sự đã chứng minh rằng bổ sung hai yếu tố này vào mô hình dự báo cải thiện rõ rệt khả năng tiên đoán đột quỵ sau TIA so với chỉ dùng ABCD2, trong đó xơ vữa động mạch lớn cho tỷ số nguy cơ khoảng 3,4 [32]. Đoàn hệ TIAregistry.org cho ước lượng thận trọng hơn nhưng cùng chiều, với HR 2,01 (KTC 95% 1,29–3,13) cho căn nguyên xơ vữa động mạch lớn [25]. Mức tăng khoảng hai đến ba lần rưỡi này là con số cần dùng; các phát biểu về mức tăng bốn đến tám lần không được bất kỳ dữ liệu gốc nào chống đỡ.</w:t>
      </w:r>
    </w:p>
    <w:p>
      <w:pPr>
        <w:spacing w:line="360" w:lineRule="auto" w:after="120"/>
        <w:ind w:firstLine="567"/>
        <w:jc w:val="both"/>
      </w:pPr>
      <w:r>
        <w:rPr>
          <w:rFonts w:ascii="Times New Roman" w:hAnsi="Times New Roman" w:eastAsia="Times New Roman" w:cs="Times New Roman"/>
          <w:color w:val="000000"/>
          <w:sz w:val="26"/>
          <w:szCs w:val="26"/>
        </w:rPr>
        <w:t>Tổng quan hệ thống của Redgrave và cộng sự bổ sung một nhận định quan trọng về cơ chế: tỷ lệ dương tính của chuỗi xung khuếch tán tương quan chặt với chính những biến số lâm sàng vốn cấu thành các thang điểm nguy cơ, đặc biệt là yếu vận động, rối loạn ngôn ngữ và thời gian triệu chứng kéo dài [33]. Nói cách khác, hình ảnh học không đơn thuần cộng thêm thông tin mà còn giải thích vì sao các biến số lâm sàng đó có giá trị tiên lượng: chúng là dấu hiệu gián tiếp của một tổn thương mô đã thực sự xảy ra. Nhận định này củng cố lập luận rằng chuỗi xung khuếch tán và khảo sát mạch máu không nên bị coi là xét nghiệm bổ sung tuỳ chọn mà là cấu phần bắt buộc của quy trình phân tầng nguy cơ (xem Mục 2.3 và Mục 2.4).</w:t>
      </w:r>
    </w:p>
    <w:p>
      <w:pPr>
        <w:pStyle w:val="Heading3"/>
        <w:ind w:firstLine="0"/>
        <w:jc w:val="left"/>
      </w:pPr>
      <w:r>
        <w:rPr>
          <w:rFonts w:ascii="Times New Roman" w:hAnsi="Times New Roman" w:eastAsia="Times New Roman" w:cs="Times New Roman"/>
          <w:b/>
          <w:i w:val="0"/>
          <w:color w:val="000000"/>
          <w:sz w:val="26"/>
          <w:szCs w:val="26"/>
        </w:rPr>
        <w:t>1.2.4. Gánh nặng chức năng, nhận thức và kinh tế sau một biến cố “nhẹ”</w:t>
      </w:r>
    </w:p>
    <w:p>
      <w:pPr>
        <w:spacing w:line="360" w:lineRule="auto" w:after="120"/>
        <w:ind w:firstLine="567"/>
        <w:jc w:val="both"/>
      </w:pPr>
      <w:r>
        <w:rPr>
          <w:rFonts w:ascii="Times New Roman" w:hAnsi="Times New Roman" w:eastAsia="Times New Roman" w:cs="Times New Roman"/>
          <w:color w:val="000000"/>
          <w:sz w:val="26"/>
          <w:szCs w:val="26"/>
        </w:rPr>
        <w:t>Tính từ “nhẹ” trong thuật ngữ đột quỵ thiếu máu não nhẹ mô tả điểm số trên thang NIHSS chứ không mô tả hệ quả đối với đời sống người bệnh, và khoảng cách giữa hai điều đó lớn hơn nhiều so với cảm nhận thông thường. Tuỳ ngưỡng NIHSS được dùng, tuỳ định nghĩa kết cục là điểm Rankin sửa đổi (modified Rankin Scale, mRS) 0–1 hay 0–2 và tuỳ quần thể nghiên cứu, có từ 20% đến 40% người bệnh với NIHSS ≤ 5 không đạt được độc lập chức năng ở thời điểm 90 ngày [59,136,141]. Ngay trong các thử nghiệm tuyển chọn nghiêm ngặt nhất chỉ nhận khiếm khuyết không gây tàn tật, vẫn còn khoảng một phần mười người bệnh không trở về mức mRS 0–1. Lý do nằm ở chính cấu trúc thang NIHSS: bán manh, mất ngôn ngữ mức trung bình, hội chứng lơ là nửa người hay mất khéo léo bàn tay thuận đều bị cho điểm thấp nhưng có thể chấm dứt khả năng lao động của người bệnh (xem Mục 1.1.2).</w:t>
      </w:r>
    </w:p>
    <w:p>
      <w:pPr>
        <w:spacing w:line="360" w:lineRule="auto" w:after="120"/>
        <w:ind w:firstLine="567"/>
        <w:jc w:val="both"/>
      </w:pPr>
      <w:r>
        <w:rPr>
          <w:rFonts w:ascii="Times New Roman" w:hAnsi="Times New Roman" w:eastAsia="Times New Roman" w:cs="Times New Roman"/>
          <w:color w:val="000000"/>
          <w:sz w:val="26"/>
          <w:szCs w:val="26"/>
        </w:rPr>
        <w:t>Gánh nặng thứ hai, ít được ghi nhận hơn, là suy giảm nhận thức mạch máu. Nhiều người bệnh sau TIA và đột quỵ thiếu máu não nhẹ than phiền giảm tốc độ xử lý thông tin, giảm chú ý và giảm trí nhớ công việc dù khám thần kinh khu trú hoàn toàn bình thường; nền tảng giải phẫu thường là bệnh mạch máu nhỏ lan toả đi kèm, chứ không phải bản thân ổ nhồi máu chỉ điểm. Hướng dẫn của Tổ chức Đột quỵ châu Âu về bệnh mạch máu nhỏ và nhồi máu ổ khuyết nhấn mạnh rằng nhóm nhồi máu ổ khuyết, vốn chiếm khoảng một phần tư số ca nhồi máu não và điển hình là “nhẹ” về thần kinh, lại là nhóm mang nguy cơ suy giảm nhận thức tiến triển cao nhất [134]. Đi kèm với suy giảm nhận thức là mệt mỏi sau đột quỵ, một triệu chứng dai dẳng, ít đáp ứng điều trị và là nguyên nhân hàng đầu khiến người bệnh không trở lại được công việc cũ (xem Mục 3.7.5).</w:t>
      </w:r>
    </w:p>
    <w:p>
      <w:pPr>
        <w:spacing w:line="360" w:lineRule="auto" w:after="120"/>
        <w:ind w:firstLine="567"/>
        <w:jc w:val="both"/>
      </w:pPr>
      <w:r>
        <w:rPr>
          <w:rFonts w:ascii="Times New Roman" w:hAnsi="Times New Roman" w:eastAsia="Times New Roman" w:cs="Times New Roman"/>
          <w:color w:val="000000"/>
          <w:sz w:val="26"/>
          <w:szCs w:val="26"/>
        </w:rPr>
        <w:t>Trầm cảm sau đột quỵ hoàn thiện bức tranh gánh nặng. Phân tích gộp 61 đoàn hệ với 25.488 người bệnh cho ước lượng tỷ lệ hiện mắc gộp khoảng 31% (KTC 95% 28–35), và mặc dù quần thể TIA hoặc đột quỵ thiếu máu não nhẹ có tỷ lệ thấp hơn mức chung này, con số vẫn đủ cao để biện minh cho việc sàng lọc thường quy [180]. Về phương diện kinh tế, chi phí của một biến cố “nhẹ” không nằm ở đợt nằm viện ngắn ban đầu mà nằm ở đột quỵ tái phát có thể phòng tránh được và ở mất năng suất lao động kéo dài. Theo dõi mở rộng mười năm của EXPRESS cho thấy tổ chức lại quy trình đánh giá và khởi trị sớm làm giảm đồng thời mức độ tàn tật, số ngày nằm viện và chi phí chăm sóc dài hạn [31]; các mô hình chi phí – hiệu quả của chiến lược chẩn đoán dựa trên cộng hưởng từ khuếch tán cũng cho kết luận cùng chiều (xem Mục 2.3.4) [130].</w:t>
      </w:r>
    </w:p>
    <w:p>
      <w:pPr>
        <w:pStyle w:val="Heading3"/>
        <w:ind w:firstLine="0"/>
        <w:jc w:val="left"/>
      </w:pPr>
      <w:r>
        <w:rPr>
          <w:rFonts w:ascii="Times New Roman" w:hAnsi="Times New Roman" w:eastAsia="Times New Roman" w:cs="Times New Roman"/>
          <w:b/>
          <w:i w:val="0"/>
          <w:color w:val="000000"/>
          <w:sz w:val="26"/>
          <w:szCs w:val="26"/>
        </w:rPr>
        <w:t>1.2.5. Thực trạng tại Việt Nam</w:t>
      </w:r>
    </w:p>
    <w:p>
      <w:pPr>
        <w:pStyle w:val="Heading4"/>
        <w:ind w:firstLine="0"/>
        <w:jc w:val="left"/>
      </w:pPr>
      <w:r>
        <w:rPr>
          <w:rFonts w:ascii="Times New Roman" w:hAnsi="Times New Roman" w:eastAsia="Times New Roman" w:cs="Times New Roman"/>
          <w:b/>
          <w:i/>
          <w:color w:val="000000"/>
          <w:sz w:val="26"/>
          <w:szCs w:val="26"/>
        </w:rPr>
        <w:t>1.2.5.1. Số liệu GBD 2021 và sổ bộ RES-Q</w:t>
      </w:r>
    </w:p>
    <w:p>
      <w:pPr>
        <w:spacing w:line="360" w:lineRule="auto" w:after="120"/>
        <w:ind w:firstLine="567"/>
        <w:jc w:val="both"/>
      </w:pPr>
      <w:r>
        <w:rPr>
          <w:rFonts w:ascii="Times New Roman" w:hAnsi="Times New Roman" w:eastAsia="Times New Roman" w:cs="Times New Roman"/>
          <w:color w:val="000000"/>
          <w:sz w:val="26"/>
          <w:szCs w:val="26"/>
        </w:rPr>
        <w:t>Phân tích GBD 2021 dành riêng cho Việt Nam cho thấy đột quỵ gây 166.954 ca tử vong trong năm 2021, gồm 96.764 nam và 70.190 nữ, với tỷ suất mắc mới chuẩn hoá theo tuổi là 203,36 trên 100.000 dân (KTC 95% 190,51–271,81) — cao hơn mức trung bình của Đông Nam Á là 187,98 và gấp gần 1,5 lần mức toàn cầu 141,55 [181]. Xu hướng ba thập niên có tính hai mặt: phần trăm thay đổi trung bình hằng năm (average annual percentage change, AAPC) giai đoạn 1990–2021 là −0,34% với tỷ suất mắc mới, −0,49% với tử vong và −0,61% với DALY, nhưng tỷ suất hiện mắc lại tăng ở nam giới (AAPC +0,26%) trong khi giảm ở nữ giới (AAPC −0,19%). Nhóm yếu tố nguy cơ chuyển hoá đóng góp lớn nhất vào tử vong do đột quỵ, với 144,89 trên 100.000 dân, và vào DALY, với 2.872,37 trên 100.000 dân [181].</w:t>
      </w:r>
    </w:p>
    <w:p>
      <w:pPr>
        <w:spacing w:line="360" w:lineRule="auto" w:after="120"/>
        <w:ind w:firstLine="567"/>
        <w:jc w:val="both"/>
      </w:pPr>
      <w:r>
        <w:rPr>
          <w:rFonts w:ascii="Times New Roman" w:hAnsi="Times New Roman" w:eastAsia="Times New Roman" w:cs="Times New Roman"/>
          <w:color w:val="000000"/>
          <w:sz w:val="26"/>
          <w:szCs w:val="26"/>
        </w:rPr>
        <w:t>Sổ bộ chất lượng đột quỵ RES-Q giai đoạn 2017–2023 bổ sung bức tranh lâm sàng với 95.696 ca nhồi máu não chiếm 77%, 23.203 ca chảy máu não chiếm 18% và 2.816 ca chảy máu dưới nhện chiếm 2%; tỷ suất mắc mới theo thành phố là 168,9 trên 100.000 tại Hà Nội và 207,1 trên 100.000 tại Thành phố Hồ Chí Minh [34]. Cần nêu rõ một cảnh báo phương pháp luận khi sử dụng nguồn này: phần gánh nặng của công bố đó dựa trên chu kỳ GBD 2019 chứ không phải GBD 2021, nên các giá trị tỷ suất mắc mới 222 trên 100.000 và hiện mắc 1.541 trên 100.000 trong đó không được đặt cạnh số liệu GBD 2021 như thể chúng thuộc cùng một chu kỳ ước lượng. Các chỉ số dịch tễ và tổ chức chăm sóc chủ yếu của Việt Nam được tập hợp trong Bảng 1.6.</w:t>
      </w:r>
    </w:p>
    <w:p>
      <w:bookmarkStart w:id="1007" w:name="_Bang_1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1.6. </w:t>
      </w:r>
      <w:r>
        <w:rPr>
          <w:rFonts w:ascii="Times New Roman" w:hAnsi="Times New Roman" w:eastAsia="Times New Roman" w:cs="Times New Roman"/>
          <w:b w:val="0"/>
          <w:i w:val="0"/>
          <w:color w:val="000000"/>
          <w:sz w:val="26"/>
          <w:szCs w:val="26"/>
        </w:rPr>
        <w:t>Một số chỉ số dịch tễ và tổ chức chăm sóc đột quỵ tại Việt Nam [21,34,181-185].</w:t>
      </w:r>
      <w:bookmarkEnd w:id="100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572"/>
        <w:gridCol w:w="3644"/>
        <w:gridCol w:w="2572"/>
      </w:tblGrid>
      <w:tr>
        <w:trPr>
          <w:tblHeader/>
          <w:cantSplit/>
        </w:trPr>
        <w:tc>
          <w:tcPr>
            <w:tcW w:type="dxa" w:w="25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Chỉ số</w:t>
            </w:r>
          </w:p>
        </w:tc>
        <w:tc>
          <w:tcPr>
            <w:tcW w:type="dxa" w:w="364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Giá trị</w:t>
            </w:r>
          </w:p>
        </w:tc>
        <w:tc>
          <w:tcPr>
            <w:tcW w:type="dxa" w:w="25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Nguồn số liệu và năm</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Tỷ suất mắc mới đột quỵ chuẩn hoá theo tuổi</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203,36 trên 100.000 (KTC 95% 190,51–271,81), cao hơn Đông Nam Á (187,98) và toàn cầu (141,55)</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GBD 2021 cho Việt Nam, công bố 2025 [181]</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Số ca tử vong do đột quỵ năm 2021</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166.954 ca, gồm 96.764 nam và 70.190 nữ</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GBD 2021 cho Việt Nam, công bố 2025 [181]</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Xu hướng 1990–2021 theo AAPC</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Mắc mới −0,34%; tử vong −0,49%; DALY −0,61%; hiện mắc tăng ở nam (+0,26%)</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GBD 2021 cho Việt Nam, công bố 2025 [181]</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Phân bố thể đột quỵ trong sổ bộ RES-Q 2017–2023</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Nhồi máu não 95.696 ca (77%); chảy máu não 23.203 ca (18%); chảy máu dưới nhện 2.816 ca (2%)</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Sổ bộ RES-Q Việt Nam 2017–2023, công bố 2025 [34]</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Tỷ suất mắc mới theo thành phố</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Hà Nội 168,9 trên 100.000; Thành phố Hồ Chí Minh 207,1 trên 100.000</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Sổ bộ RES-Q Việt Nam 2017–2023, công bố 2025 [34]</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Hẹp 50–99% động mạch cảnh ngoài sọ cùng bên sau TIA hoặc nhồi máu não</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62 trong 1.191 người bệnh, tức 5,2% (KTC 95% 4,0–6,6)</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Nghiên cứu tại Bệnh viện Bạch Mai, công bố 2025 [182]</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Suy giảm thần kinh sớm ở người bệnh NIHSS ≤ 5</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88 trong 839 người bệnh, tức 10,5%; 43,2% số ca xảy ra trong 24 giờ đầu</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Trung tâm Đột quỵ Bệnh viện Bạch Mai, 2023–2024 [183]</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Dùng thuốc kháng đông trước biến cố ở người bệnh nhồi máu não kèm rung nhĩ</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Phần lớn chưa được kháng đông trước khi xảy ra đột quỵ</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Sổ bộ đột quỵ Việt Nam, công bố 2025 [184]</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Bệnh viện có đơn vị đột quỵ trong 66 bệnh viện trả lời khảo sát</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Khoảng 70%; trung vị 630 ca đột quỵ cấp mỗi bệnh viện mỗi năm (khoảng tứ phân vị 250–1.200)</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Khảo sát tổ chức chăm sóc đột quỵ toàn quốc, 2020 [185]</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Quy trình lượng giá phục hồi chức năng chuẩn hoá</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Chỉ 50% số bệnh viện có; thiếu tiếp cận nhà tâm lý, hoạt động trị liệu và âm ngữ trị liệu</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Khảo sát tổ chức chăm sóc đột quỵ toàn quốc, 2020 [185]</w:t>
            </w:r>
          </w:p>
        </w:tc>
      </w:tr>
      <w:tr>
        <w:trPr>
          <w:cantSplit/>
        </w:trPr>
        <w:tc>
          <w:tcPr>
            <w:tcW w:type="dxa" w:w="2572"/>
            <w:vAlign w:val="center"/>
          </w:tcPr>
          <w:p>
            <w:pPr>
              <w:spacing w:before="40" w:after="40" w:line="252" w:lineRule="auto"/>
              <w:ind w:firstLine="0"/>
              <w:jc w:val="left"/>
            </w:pPr>
            <w:r>
              <w:rPr>
                <w:rFonts w:ascii="Times New Roman" w:hAnsi="Times New Roman" w:eastAsia="Times New Roman" w:cs="Times New Roman"/>
                <w:color w:val="000000"/>
                <w:sz w:val="21"/>
                <w:szCs w:val="21"/>
              </w:rPr>
              <w:t>Khung chính sách tổ chức mạng lưới</w:t>
            </w:r>
          </w:p>
        </w:tc>
        <w:tc>
          <w:tcPr>
            <w:tcW w:type="dxa" w:w="3644"/>
            <w:vAlign w:val="center"/>
          </w:tcPr>
          <w:p>
            <w:pPr>
              <w:spacing w:before="40" w:after="40" w:line="252" w:lineRule="auto"/>
              <w:ind w:firstLine="0"/>
              <w:jc w:val="both"/>
            </w:pPr>
            <w:r>
              <w:rPr>
                <w:rFonts w:ascii="Times New Roman" w:hAnsi="Times New Roman" w:eastAsia="Times New Roman" w:cs="Times New Roman"/>
                <w:color w:val="000000"/>
                <w:sz w:val="21"/>
                <w:szCs w:val="21"/>
              </w:rPr>
              <w:t>Thông tư 47 năm 2016 của Bộ Y tế yêu cầu thiết lập đơn vị đột quỵ; chương trình ANGELS triển khai tại 18 bệnh viện năm 2017</w:t>
            </w:r>
          </w:p>
        </w:tc>
        <w:tc>
          <w:tcPr>
            <w:tcW w:type="dxa" w:w="2572"/>
            <w:vAlign w:val="center"/>
          </w:tcPr>
          <w:p>
            <w:pPr>
              <w:spacing w:before="40" w:after="40" w:line="252" w:lineRule="auto"/>
              <w:ind w:firstLine="0"/>
              <w:jc w:val="both"/>
            </w:pPr>
            <w:r>
              <w:rPr>
                <w:rFonts w:ascii="Times New Roman" w:hAnsi="Times New Roman" w:eastAsia="Times New Roman" w:cs="Times New Roman"/>
                <w:color w:val="000000"/>
                <w:sz w:val="21"/>
                <w:szCs w:val="21"/>
              </w:rPr>
              <w:t>Tổng quan hiện trạng chăm sóc đột quỵ Việt Nam, 2022 [21]</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1.2.5.2. Đặc điểm mạch máu của người bệnh Việt Nam</w:t>
      </w:r>
    </w:p>
    <w:p>
      <w:pPr>
        <w:spacing w:line="360" w:lineRule="auto" w:after="120"/>
        <w:ind w:firstLine="567"/>
        <w:jc w:val="both"/>
      </w:pPr>
      <w:r>
        <w:rPr>
          <w:rFonts w:ascii="Times New Roman" w:hAnsi="Times New Roman" w:eastAsia="Times New Roman" w:cs="Times New Roman"/>
          <w:color w:val="000000"/>
          <w:sz w:val="26"/>
          <w:szCs w:val="26"/>
        </w:rPr>
        <w:t>Cấu trúc bệnh mạch máu của người bệnh Việt Nam khác biệt rõ rệt so với quần thể phương Tây, và khác biệt này có hệ quả trực tiếp lên thứ tự ưu tiên khảo sát hình ảnh. Nghiên cứu trên 1.191 người bệnh TIA hoặc nhồi máu não tại Bệnh viện Bạch Mai chỉ ghi nhận 62 trường hợp hẹp 50–99% động mạch cảnh trong đoạn ngoài sọ cùng bên, tương ứng 5,2% (KTC 95% 4,0–6,6) [182]. Con số này thấp hơn đáng kể so với tỷ trọng khoảng 8–15% mà các nghiên cứu quần thể phương Tây báo cáo cho bệnh động mạch cảnh ngoài sọ trong tổng số nhồi máu não. Hệ quả là một quy trình chẩn đoán sao chép nguyên vẹn từ hướng dẫn phương Tây, đặt siêu âm Doppler động mạch cảnh ở vị trí trung tâm, sẽ bỏ sót phần lớn tổn thương gây bệnh ở người Việt.</w:t>
      </w:r>
    </w:p>
    <w:p>
      <w:pPr>
        <w:spacing w:line="360" w:lineRule="auto" w:after="120"/>
        <w:ind w:firstLine="567"/>
        <w:jc w:val="both"/>
      </w:pPr>
      <w:r>
        <w:rPr>
          <w:rFonts w:ascii="Times New Roman" w:hAnsi="Times New Roman" w:eastAsia="Times New Roman" w:cs="Times New Roman"/>
          <w:color w:val="000000"/>
          <w:sz w:val="26"/>
          <w:szCs w:val="26"/>
        </w:rPr>
        <w:t>Ở chiều ngược lại, hẹp xơ vữa động mạch nội sọ chiếm tỷ trọng lớn hơn, nhưng cần trình bày đúng tính không đồng nhất của bằng chứng thay vì lặp lại một hằng số. Tổng quan phạm vi năm 2025 trên 142 nghiên cứu tại châu Á cho thấy tỷ lệ hiện mắc hẹp xơ vữa động mạch nội sọ dao động từ 3% đến 89,4%, với trung vị 13%, và biên độ này phản ánh khác biệt về quần thể nghiên cứu, phương tiện hình ảnh và tiêu chuẩn xác định mức hẹp chứ không phản ánh khác biệt sinh học thực sự [186]. Con số 46,6% thường được trích dẫn xuất phát từ nghiên cứu CICAS, vốn chỉ thực hiện tại Trung Quốc trên người bệnh nhồi máu não liên tiếp và dùng chụp mạch cộng hưởng từ (xem Mục 4.3) [19]. Đối với thực hành tại Việt Nam, kết luận khả dụng là khảo sát mạch máu nội sọ phải được đưa vào ngay từ tầng đầu tiên của quy trình chẩn đoán, chứ không phải chỉ định bổ sung khi khảo sát ngoài sọ âm tính (xem Mục 2.4.5).</w:t>
      </w:r>
    </w:p>
    <w:p>
      <w:pPr>
        <w:pStyle w:val="Heading4"/>
        <w:ind w:firstLine="0"/>
        <w:jc w:val="left"/>
      </w:pPr>
      <w:r>
        <w:rPr>
          <w:rFonts w:ascii="Times New Roman" w:hAnsi="Times New Roman" w:eastAsia="Times New Roman" w:cs="Times New Roman"/>
          <w:b/>
          <w:i/>
          <w:color w:val="000000"/>
          <w:sz w:val="26"/>
          <w:szCs w:val="26"/>
        </w:rPr>
        <w:t>1.2.5.3. Khoảng trống của hệ thống chăm sóc</w:t>
      </w:r>
    </w:p>
    <w:p>
      <w:pPr>
        <w:spacing w:line="360" w:lineRule="auto" w:after="120"/>
        <w:ind w:firstLine="567"/>
        <w:jc w:val="both"/>
      </w:pPr>
      <w:r>
        <w:rPr>
          <w:rFonts w:ascii="Times New Roman" w:hAnsi="Times New Roman" w:eastAsia="Times New Roman" w:cs="Times New Roman"/>
          <w:color w:val="000000"/>
          <w:sz w:val="26"/>
          <w:szCs w:val="26"/>
        </w:rPr>
        <w:t>Mạng lưới chăm sóc đột quỵ Việt Nam đã phát triển nhanh nhưng vẫn để lộ những khoảng trống đúng ở vị trí của nhóm bệnh cảnh nhẹ. Khảo sát tổ chức toàn quốc năm 2020 gửi tới 91 bệnh viện đủ điều kiện và nhận được trả lời từ 66 bệnh viện, tương ứng tỷ lệ 73%, cho thấy khoảng 70% có đơn vị đột quỵ, trung vị 630 ca đột quỵ cấp mỗi bệnh viện mỗi năm với khoảng tứ phân vị 250–1.200, hơn 90% có phác đồ lâm sàng chuẩn hoá, nhưng chỉ 50% có quy trình lượng giá phục hồi chức năng chuẩn hoá và tình trạng thiếu tiếp cận nhà tâm lý, hoạt động trị liệu cũng như âm ngữ trị liệu được ghi nhận rộng rãi [185]. Khung chính sách đã có từ sớm, với Thông tư 47 năm 2016 của Bộ Y tế yêu cầu thiết lập đơn vị đột quỵ và chương trình ANGELS triển khai tại 18 bệnh viện từ năm 2017, nhưng nguồn lực tập trung chủ yếu cho tiêu sợi huyết và can thiệp nội mạch ở đột quỵ nặng [21].</w:t>
      </w:r>
    </w:p>
    <w:p>
      <w:pPr>
        <w:spacing w:line="360" w:lineRule="auto" w:after="120"/>
        <w:ind w:firstLine="567"/>
        <w:jc w:val="both"/>
      </w:pPr>
      <w:r>
        <w:rPr>
          <w:rFonts w:ascii="Times New Roman" w:hAnsi="Times New Roman" w:eastAsia="Times New Roman" w:cs="Times New Roman"/>
          <w:color w:val="000000"/>
          <w:sz w:val="26"/>
          <w:szCs w:val="26"/>
        </w:rPr>
        <w:t>Hệ quả của việc nhóm bệnh nhẹ nằm ngoài trọng tâm nguồn lực được minh hoạ rõ nhất bằng nghiên cứu tiến cứu trên 839 người bệnh có NIHSS ≤ 5 nhập viện trong 24 giờ đầu tại Trung tâm Đột quỵ Bệnh viện Bạch Mai từ tháng 12 năm 2023 đến tháng 8 năm 2024. Suy giảm thần kinh sớm, định nghĩa là tăng từ 2 điểm NIHSS trở lên trong 72 giờ, xảy ra ở 88 người bệnh, tương ứng 10,5%, trong đó 43,2% xuất hiện ngay trong 24 giờ đầu; biến cố này làm tăng vọt nguy cơ kết cục xấu, với tỷ số chênh (OR) của mRS 2–6 ở thời điểm 90 ngày là 21,74 (KTC 95% 12,63–37,43) [183]. Đáng chú ý, đơn trị kháng kết tập tiểu cầu là một yếu tố dự báo suy giảm thần kinh sớm với OR 3,69 (KTC 95% 2,24–6,08), một tín hiệu ủng hộ trực tiếp chiến lược kháng kết tập tiểu cầu kép sớm trong bối cảnh Việt Nam (xem Mục 3.2.2).</w:t>
      </w:r>
    </w:p>
    <w:p>
      <w:pPr>
        <w:spacing w:line="360" w:lineRule="auto" w:after="120"/>
        <w:ind w:firstLine="567"/>
        <w:jc w:val="both"/>
      </w:pPr>
      <w:r>
        <w:rPr>
          <w:rFonts w:ascii="Times New Roman" w:hAnsi="Times New Roman" w:eastAsia="Times New Roman" w:cs="Times New Roman"/>
          <w:color w:val="000000"/>
          <w:sz w:val="26"/>
          <w:szCs w:val="26"/>
        </w:rPr>
        <w:t>Ba khoảng trống còn lại có thể nêu tên cụ thể. Thứ nhất, chưa có mô hình phòng khám TIA tiếp cận nhanh được vận hành và báo cáo có hệ thống, nên toàn bộ lợi ích đã được EXPRESS và SOS-TIA chứng minh vẫn chưa được hiện thực hoá (xem Mục 1.5.4). Thứ hai, sổ bộ RES-Q hiện tập trung vào các chỉ số của đột quỵ cấp cần tái tưới máu và chưa có cấu phần riêng cho TIA và đột quỵ thiếu máu não nhẹ, khiến chính nhóm đông đảo nhất lại không có số liệu chất lượng để theo dõi. Thứ ba, mức độ sử dụng thuốc kháng đông trước biến cố ở người bệnh nhồi máu não kèm rung nhĩ còn thấp, cho thấy khâu phòng ngừa ở tuyến trước chưa được khép kín [184]. Ba khoảng trống này đều thuộc loại có thể khắc phục bằng tổ chức quy trình và đào tạo hơn là bằng đầu tư công nghệ mới.</w:t>
      </w:r>
    </w:p>
    <w:p>
      <w:pPr>
        <w:pStyle w:val="Heading2"/>
        <w:ind w:firstLine="0"/>
        <w:jc w:val="left"/>
      </w:pPr>
      <w:r>
        <w:rPr>
          <w:rFonts w:ascii="Times New Roman" w:hAnsi="Times New Roman" w:eastAsia="Times New Roman" w:cs="Times New Roman"/>
          <w:b/>
          <w:i w:val="0"/>
          <w:color w:val="000000"/>
          <w:sz w:val="26"/>
          <w:szCs w:val="26"/>
        </w:rPr>
        <w:t>1.3. Cơ chế bệnh sinh và phân loại nguyên nhân</w:t>
      </w:r>
    </w:p>
    <w:p>
      <w:pPr>
        <w:pStyle w:val="Heading3"/>
        <w:ind w:firstLine="0"/>
        <w:jc w:val="left"/>
      </w:pPr>
      <w:r>
        <w:rPr>
          <w:rFonts w:ascii="Times New Roman" w:hAnsi="Times New Roman" w:eastAsia="Times New Roman" w:cs="Times New Roman"/>
          <w:b/>
          <w:i w:val="0"/>
          <w:color w:val="000000"/>
          <w:sz w:val="26"/>
          <w:szCs w:val="26"/>
        </w:rPr>
        <w:t>1.3.1. Cơ sở sinh lý bệnh của thiếu máu não hồi phục</w:t>
      </w:r>
    </w:p>
    <w:p>
      <w:pPr>
        <w:pStyle w:val="Heading4"/>
        <w:ind w:firstLine="0"/>
        <w:jc w:val="left"/>
      </w:pPr>
      <w:r>
        <w:rPr>
          <w:rFonts w:ascii="Times New Roman" w:hAnsi="Times New Roman" w:eastAsia="Times New Roman" w:cs="Times New Roman"/>
          <w:b/>
          <w:i/>
          <w:color w:val="000000"/>
          <w:sz w:val="26"/>
          <w:szCs w:val="26"/>
        </w:rPr>
        <w:t>1.3.1.1. Ngưỡng lưu lượng máu não và vùng tranh tối tranh sáng</w:t>
      </w:r>
    </w:p>
    <w:p>
      <w:pPr>
        <w:spacing w:line="360" w:lineRule="auto" w:after="120"/>
        <w:ind w:firstLine="567"/>
        <w:jc w:val="both"/>
      </w:pPr>
      <w:r>
        <w:rPr>
          <w:rFonts w:ascii="Times New Roman" w:hAnsi="Times New Roman" w:eastAsia="Times New Roman" w:cs="Times New Roman"/>
          <w:color w:val="000000"/>
          <w:sz w:val="26"/>
          <w:szCs w:val="26"/>
        </w:rPr>
        <w:t>Cơn thiếu máu não thoáng qua (TIA) và đột quỵ thiếu máu não nhẹ không phải là hai bệnh khác nhau về cơ chế, mà là hai điểm trên cùng một trục sinh lý bệnh được quyết định bởi ba biến số: mức giảm lưu lượng máu não tại vùng bị ảnh hưởng, thời gian duy trì mức giảm đó, và năng lực bù trừ của tuần hoàn bàng hệ. Não trưởng thành được tưới khoảng 50–55 mL máu cho mỗi 100 g mô trong một phút, trong đó chất xám nhận lưu lượng cao hơn chất trắng khoảng ba lần, và gần như không có dự trữ năng lượng tại chỗ. Chỉ vài giây gián đoạn cung cấp oxy và glucose đã đủ làm ngừng dẫn truyền khớp thần kinh. Chính đặc điểm này giải thích vì sao thiếu sót thần kinh khu trú xuất hiện gần như tức thì sau khi dòng máu bị chặn, và cũng vì sao chúng có thể biến mất nhanh không kém khi dòng máu được khôi phục [22,23].</w:t>
      </w:r>
    </w:p>
    <w:p>
      <w:pPr>
        <w:spacing w:line="360" w:lineRule="auto" w:after="120"/>
        <w:ind w:firstLine="567"/>
        <w:jc w:val="both"/>
      </w:pPr>
      <w:r>
        <w:rPr>
          <w:rFonts w:ascii="Times New Roman" w:hAnsi="Times New Roman" w:eastAsia="Times New Roman" w:cs="Times New Roman"/>
          <w:color w:val="000000"/>
          <w:sz w:val="26"/>
          <w:szCs w:val="26"/>
        </w:rPr>
        <w:t>Điều có ý nghĩa quyết định đối với chủ đề này là hai ngưỡng lưu lượng khác nhau chi phối hai hiện tượng hoàn toàn khác nhau. Khi lưu lượng giảm xuống khoảng 18–20 mL/100 g/phút, tế bào thần kinh ngừng hoạt động điện: hoạt động khớp thần kinh mất, điện não dẹt dần, điện thế gợi biến mất và thiếu sót thần kinh khu trú xuất hiện trên lâm sàng — nhưng màng tế bào vẫn duy trì được gradient ion và tế bào vẫn sống. Chỉ khi lưu lượng tụt xuống dưới khoảng 10–12 mL/100 g/phút thì bơm ion màng mới suy sụp, gây khử cực thiếu oxy, phù độc tế bào và chết tế bào không hồi phục. Khoảng cách giữa hai ngưỡng ấy chính là vùng tranh tối tranh sáng: mô đã câm về chức năng nhưng còn nguyên vẹn về cấu trúc, và số phận của nó phụ thuộc vào thời gian cũng như vào khả năng tái tưới máu (Bảng 1.7) [22,23].</w:t>
      </w:r>
    </w:p>
    <w:p>
      <w:bookmarkStart w:id="1008" w:name="_Bang_1_7"/>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1.7. </w:t>
      </w:r>
      <w:r>
        <w:rPr>
          <w:rFonts w:ascii="Times New Roman" w:hAnsi="Times New Roman" w:eastAsia="Times New Roman" w:cs="Times New Roman"/>
          <w:b w:val="0"/>
          <w:i w:val="0"/>
          <w:color w:val="000000"/>
          <w:sz w:val="26"/>
          <w:szCs w:val="26"/>
        </w:rPr>
        <w:t>Ngưỡng lưu lượng máu não và hệ quả chức năng – mô học [22,35].</w:t>
      </w:r>
      <w:bookmarkEnd w:id="100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81"/>
        <w:gridCol w:w="3469"/>
        <w:gridCol w:w="3238"/>
      </w:tblGrid>
      <w:tr>
        <w:trPr>
          <w:tblHeader/>
          <w:cantSplit/>
        </w:trPr>
        <w:tc>
          <w:tcPr>
            <w:tcW w:type="dxa" w:w="208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Lưu lượng (mL/100 g/phút)</w:t>
            </w:r>
          </w:p>
        </w:tc>
        <w:tc>
          <w:tcPr>
            <w:tcW w:type="dxa" w:w="346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Hiện tượng sinh lý bệnh</w:t>
            </w:r>
          </w:p>
        </w:tc>
        <w:tc>
          <w:tcPr>
            <w:tcW w:type="dxa" w:w="323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Hệ quả chức năng và mô học</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Trên 50</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Lưu lượng nền của nhu mô não trưởng thành; chuyển hoá oxy và glucose được đáp ứng đầy đủ</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Chức năng thần kinh bình thường</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25–50</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tưới máu nhẹ; tiểu động mạch giãn theo cơ chế tự điều hoà làm tăng thể tích máu não và kéo dài thời gian vận chuyển trung bình</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triệu chứng; chỉ nhận biết được trên hình ảnh tưới máu</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20–25</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Dự trữ giãn mạch cạn kiệt; tăng phân suất chiết tách oxy — trạng thái tưới máu khốn cùng</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triệu chứng lúc nghỉ; có thể xuất hiện triệu chứng khi gắng sức hoặc đổi tư thế</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18–20</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suy chức năng điện: mất hoạt động khớp thần kinh, điện não dẹt, mất điện thế gợi</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Thiếu sót thần kinh khu trú xuất hiện; mô còn sống và hồi phục được</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12–18</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Vùng tranh tối tranh sáng: rối loạn cân bằng ion tăng dần, mất kali ra khoang ngoại bào, khử cực lan toả từng đợt</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Triệu chứng duy trì; số phận mô phụ thuộc thời gian và tái tưới máu</w:t>
            </w:r>
          </w:p>
        </w:tc>
      </w:tr>
      <w:tr>
        <w:trPr>
          <w:cantSplit/>
        </w:trPr>
        <w:tc>
          <w:tcPr>
            <w:tcW w:type="dxa" w:w="2081"/>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10–12</w:t>
            </w:r>
          </w:p>
        </w:tc>
        <w:tc>
          <w:tcPr>
            <w:tcW w:type="dxa" w:w="3469"/>
            <w:vAlign w:val="center"/>
          </w:tcPr>
          <w:p>
            <w:pPr>
              <w:spacing w:before="40" w:after="40" w:line="252" w:lineRule="auto"/>
              <w:ind w:firstLine="0"/>
              <w:jc w:val="both"/>
            </w:pPr>
            <w:r>
              <w:rPr>
                <w:rFonts w:ascii="Times New Roman" w:hAnsi="Times New Roman" w:eastAsia="Times New Roman" w:cs="Times New Roman"/>
                <w:color w:val="000000"/>
                <w:sz w:val="21"/>
                <w:szCs w:val="21"/>
              </w:rPr>
              <w:t>Suy bơm ion màng, khử cực thiếu oxy, phù độc tế bào, ngừng tổng hợp protein</w:t>
            </w:r>
          </w:p>
        </w:tc>
        <w:tc>
          <w:tcPr>
            <w:tcW w:type="dxa" w:w="3237"/>
            <w:vAlign w:val="center"/>
          </w:tcPr>
          <w:p>
            <w:pPr>
              <w:spacing w:before="40" w:after="40" w:line="252" w:lineRule="auto"/>
              <w:ind w:firstLine="0"/>
              <w:jc w:val="both"/>
            </w:pPr>
            <w:r>
              <w:rPr>
                <w:rFonts w:ascii="Times New Roman" w:hAnsi="Times New Roman" w:eastAsia="Times New Roman" w:cs="Times New Roman"/>
                <w:color w:val="000000"/>
                <w:sz w:val="21"/>
                <w:szCs w:val="21"/>
              </w:rPr>
              <w:t>Chết tế bào không hồi phục — lõi nhồi máu; hạn chế khuếch tán trên cộng hưởng từ</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Ngưỡng gây tổn thương không phải là một hằng số mà là một hàm của thời gian: nhu mô chịu được mức 15 mL/100 g/phút trong nhiều giờ, chịu được mức 10 mL/100 g/phút trong khoảng một giờ, còn dưới 5 mL/100 g/phút thì tổn thương xảy ra chỉ trong vài phút. Hai hệ quả rút ra từ quan hệ đó chi phối toàn bộ cách tiếp cận trong chuyên đề này. Thứ nhất, hai người bệnh có cùng thời lượng triệu chứng vẫn có thể có kết cục mô hoàn toàn khác nhau, tuỳ mức lưu lượng ở lõi vùng thiếu máu. Thứ hai, một cơn chỉ kéo dài vài phút vẫn có thể để lại ổ nhồi máu nếu lưu lượng đã tụt đủ sâu. Đây chính là nền tảng sinh học của việc chuyển từ định nghĩa dựa trên thời gian sang định nghĩa dựa trên mô (xem Mục 1.1.1), và là lý do vì sao thời lượng cơn, khi đứng một mình, mang rất ít thông tin tiên lượng [22,23].</w:t>
      </w:r>
    </w:p>
    <w:p>
      <w:pPr>
        <w:pStyle w:val="Heading4"/>
        <w:ind w:firstLine="0"/>
        <w:jc w:val="left"/>
      </w:pPr>
      <w:r>
        <w:rPr>
          <w:rFonts w:ascii="Times New Roman" w:hAnsi="Times New Roman" w:eastAsia="Times New Roman" w:cs="Times New Roman"/>
          <w:b/>
          <w:i/>
          <w:color w:val="000000"/>
          <w:sz w:val="26"/>
          <w:szCs w:val="26"/>
        </w:rPr>
        <w:t>1.3.1.2. Tự điều hoà, tuần hoàn bàng hệ và dự trữ vận mạch</w:t>
      </w:r>
    </w:p>
    <w:p>
      <w:pPr>
        <w:spacing w:line="360" w:lineRule="auto" w:after="120"/>
        <w:ind w:firstLine="567"/>
        <w:jc w:val="both"/>
      </w:pPr>
      <w:r>
        <w:rPr>
          <w:rFonts w:ascii="Times New Roman" w:hAnsi="Times New Roman" w:eastAsia="Times New Roman" w:cs="Times New Roman"/>
          <w:color w:val="000000"/>
          <w:sz w:val="26"/>
          <w:szCs w:val="26"/>
        </w:rPr>
        <w:t>Lưu lượng máu não được giữ tương đối hằng định trong dải huyết áp động mạch trung bình khoảng 60–150 mmHg nhờ khả năng co giãn chủ động của tiểu động mạch. Ở người tăng huyết áp mạn tính, toàn bộ đường cong tự điều hoà dịch chuyển sang phải: não thích nghi với mức áp lực tưới máu cao hơn và trở nên không dung nạp với những mức huyết áp mà người khoẻ mạnh vẫn chịu được. Khi phía trên đoạn mạch có một chỗ hẹp nặng, áp lực tưới máu ở hạ lưu đã bị hao hụt sẵn, nên biên độ an toàn còn lại rất hẹp. Đó là cơ sở sinh lý của một nguyên tắc thực hành thường bị vi phạm: hạ huyết áp tích cực trong giai đoạn cấp ở người bệnh có hẹp động mạch nặng không phải là biện pháp bảo vệ mà là một yếu tố thúc đẩy biến cố (xem Mục 3.1.4) [22,23].</w:t>
      </w:r>
    </w:p>
    <w:p>
      <w:pPr>
        <w:spacing w:line="360" w:lineRule="auto" w:after="120"/>
        <w:ind w:firstLine="567"/>
        <w:jc w:val="both"/>
      </w:pPr>
      <w:r>
        <w:rPr>
          <w:rFonts w:ascii="Times New Roman" w:hAnsi="Times New Roman" w:eastAsia="Times New Roman" w:cs="Times New Roman"/>
          <w:color w:val="000000"/>
          <w:sz w:val="26"/>
          <w:szCs w:val="26"/>
        </w:rPr>
        <w:t>Suy giảm huyết động ở hạ lưu một chỗ hẹp diễn ra theo các giai đoạn có thể nhận biết được bằng hình ảnh. Giai đoạn đầu, tiểu động mạch giãn tối đa để bù trừ, biểu hiện bằng tăng thể tích máu não và kéo dài thời gian vận chuyển trung bình trong khi lưu lượng vẫn được bảo tồn. Khi dự trữ giãn mạch đã dùng hết, cơ chế bù trừ duy nhất còn lại là tăng phân suất chiết tách oxy từ máu — trạng thái tưới máu khốn cùng, ngưỡng cuối cùng trước khi nhồi máu xảy ra. Trên thực hành, dự trữ vận mạch được lượng giá gián tiếp bằng nghiệm pháp nín thở hoặc nghiệm pháp acetazolamide trên siêu âm Doppler xuyên sọ: khi tốc độ dòng chảy không tăng được sau kích thích giãn mạch, người bệnh đã ở trạng thái không còn khả năng bù trừ và mang nguy cơ biến cố huyết động rất cao (xem Mục 2.4.2) [22,23].</w:t>
      </w:r>
    </w:p>
    <w:p>
      <w:pPr>
        <w:spacing w:line="360" w:lineRule="auto" w:after="120"/>
        <w:ind w:firstLine="567"/>
        <w:jc w:val="both"/>
      </w:pPr>
      <w:r>
        <w:rPr>
          <w:rFonts w:ascii="Times New Roman" w:hAnsi="Times New Roman" w:eastAsia="Times New Roman" w:cs="Times New Roman"/>
          <w:color w:val="000000"/>
          <w:sz w:val="26"/>
          <w:szCs w:val="26"/>
        </w:rPr>
        <w:t>Tuần hoàn bàng hệ là biến số thứ ba, và là biến số giải thích rõ nhất vì sao cùng một vị trí tắc lại cho hai bệnh cảnh nặng nhẹ khác nhau. Bàng hệ nguyên phát gồm động mạch thông trước và hai động mạch thông sau của đa giác Willis, hoạt động tức thì nhưng thường không hoàn chỉnh về giải phẫu ở một tỷ lệ đáng kể dân số. Bàng hệ thứ phát gồm các nhánh nối giữa động mạch cảnh ngoài và động mạch mắt, cùng mạng nối màng mềm giữa các nhánh tận của động mạch não trước, não giữa và não sau; mạng này cần thời gian để mở và phát triển tốt nhất khi chỗ hẹp tiến triển chậm. Điểm mấu chốt là các động mạch xuyên sâu cấp máu cho bao trong, đồi thị và cầu não là những động mạch tận thực sự, không có bàng hệ; điều này giải thích vì sao tổn thương ở vùng sâu hầu như luôn hoàn tất một khi đã khởi phát [22,23].</w:t>
      </w:r>
    </w:p>
    <w:p>
      <w:pPr>
        <w:pStyle w:val="Heading4"/>
        <w:ind w:firstLine="0"/>
        <w:jc w:val="left"/>
      </w:pPr>
      <w:r>
        <w:rPr>
          <w:rFonts w:ascii="Times New Roman" w:hAnsi="Times New Roman" w:eastAsia="Times New Roman" w:cs="Times New Roman"/>
          <w:b/>
          <w:i/>
          <w:color w:val="000000"/>
          <w:sz w:val="26"/>
          <w:szCs w:val="26"/>
        </w:rPr>
        <w:t>1.3.1.3. Vì sao triệu chứng có thể hồi phục hoàn toàn trong khi mô đã tổn thương</w:t>
      </w:r>
    </w:p>
    <w:p>
      <w:pPr>
        <w:spacing w:line="360" w:lineRule="auto" w:after="120"/>
        <w:ind w:firstLine="567"/>
        <w:jc w:val="both"/>
      </w:pPr>
      <w:r>
        <w:rPr>
          <w:rFonts w:ascii="Times New Roman" w:hAnsi="Times New Roman" w:eastAsia="Times New Roman" w:cs="Times New Roman"/>
          <w:color w:val="000000"/>
          <w:sz w:val="26"/>
          <w:szCs w:val="26"/>
        </w:rPr>
        <w:t>Nghịch lý trung tâm của TIA được giải quyết trọn vẹn bằng khoảng cách giữa hai ngưỡng đã mô tả ở Mục 1.3.1.1. Triệu chứng lâm sàng phản ánh toàn bộ thể tích mô có lưu lượng dưới ngưỡng suy chức năng điện, trong khi chết tế bào chỉ xảy ra ở phần lõi có lưu lượng dưới ngưỡng suy bơm màng. Khi cục huyết khối tự tiêu, khi huyết khối di chuyển ra nhánh xa hơn, hoặc khi bàng hệ được huy động và áp lực tưới máu được khôi phục, lưu lượng ở phần lớn vùng thiếu máu vượt trở lại ngưỡng điện: hoạt động khớp thần kinh phục hồi và người bệnh hết triệu chứng trong vài phút đến vài giờ. Nhưng phần lõi đã chết trước đó không hồi phục cùng với triệu chứng; nó tồn tại như một ổ hạn chế khuếch tán trên cộng hưởng từ, ở người bệnh mà lâm sàng đã trở về bình thường hoàn toàn (xem Mục 1.1.1.2) [22,23].</w:t>
      </w:r>
    </w:p>
    <w:p>
      <w:pPr>
        <w:spacing w:line="360" w:lineRule="auto" w:after="120"/>
        <w:ind w:firstLine="567"/>
        <w:jc w:val="both"/>
      </w:pPr>
      <w:r>
        <w:rPr>
          <w:rFonts w:ascii="Times New Roman" w:hAnsi="Times New Roman" w:eastAsia="Times New Roman" w:cs="Times New Roman"/>
          <w:color w:val="000000"/>
          <w:sz w:val="26"/>
          <w:szCs w:val="26"/>
        </w:rPr>
        <w:t>Ba yếu tố nữa làm cho sự phân ly giữa lâm sàng và mô học trở nên phổ biến hơn nữa. Thứ nhất là thể tích: một ổ nhồi máu đường kính vài milimét ở chất trắng thuỳ trán bên bán cầu không ưu thế, ở tiểu não hoặc ở vùng vỏ não không đảm nhiệm chức năng dễ nhận biết có thể chỉ gây một triệu chứng thoáng qua hoặc không gây triệu chứng nào. Thứ hai là tính dư thừa chức năng và khả năng tái tổ chức nhanh của vỏ não, cho phép các mạng lưới lân cận đảm nhận chức năng của vùng bị tổn thương trong vài giờ đầu. Thứ ba là độ phân giải hạn chế của công cụ đo: thang điểm NIHSS không chấm dáng đi, thăng bằng, chức năng điều hành hay mức mệt mỏi, nên nhiều thiếu sót tồn dư vẫn được ghi nhận là "hồi phục hoàn toàn" (xem Mục 1.1.2.2 và Mục 3.7.5) [22,23].</w:t>
      </w:r>
    </w:p>
    <w:p>
      <w:pPr>
        <w:spacing w:line="360" w:lineRule="auto" w:after="120"/>
        <w:ind w:firstLine="567"/>
        <w:jc w:val="both"/>
      </w:pPr>
      <w:r>
        <w:rPr>
          <w:rFonts w:ascii="Times New Roman" w:hAnsi="Times New Roman" w:eastAsia="Times New Roman" w:cs="Times New Roman"/>
          <w:color w:val="000000"/>
          <w:sz w:val="26"/>
          <w:szCs w:val="26"/>
        </w:rPr>
        <w:t>Hệ quả thực hành của lập luận này rất trực tiếp. Cụm từ "hồi phục hoàn toàn" là một phát biểu về chức năng thần kinh tại một thời điểm, không phải là phát biểu về tình trạng lòng mạch, về mảng xơ vữa hay về nguồn lấp mạch. Cơ chế đã tạo ra cơn vẫn nguyên vẹn sau khi triệu chứng biến mất, và trong phần lớn trường hợp nó vẫn hoạt động: các phân tích về bản chất biến cố tái phát sau TIA và đột quỵ thiếu máu não nhẹ cho thấy biến cố thứ hai thường xảy ra trong cùng lãnh thổ mạch máu và theo cùng cơ chế với biến cố đầu tiên [11]. Vì vậy, ưu tiên lâm sàng sau một cơn đã lui hoàn toàn không nằm ở thiếu sót đã hết mà ở cơ chế chưa được xác định và chưa được chặn lại. Toàn bộ phần còn lại của mục này dành cho việc phân định các cơ chế đó.</w:t>
      </w:r>
    </w:p>
    <w:p>
      <w:pPr>
        <w:pStyle w:val="Heading3"/>
        <w:ind w:firstLine="0"/>
        <w:jc w:val="left"/>
      </w:pPr>
      <w:r>
        <w:rPr>
          <w:rFonts w:ascii="Times New Roman" w:hAnsi="Times New Roman" w:eastAsia="Times New Roman" w:cs="Times New Roman"/>
          <w:b/>
          <w:i w:val="0"/>
          <w:color w:val="000000"/>
          <w:sz w:val="26"/>
          <w:szCs w:val="26"/>
        </w:rPr>
        <w:t>1.3.2. Phân loại TOAST và khái niệm đột quỵ lấp mạch chưa rõ nguồn</w:t>
      </w:r>
    </w:p>
    <w:p>
      <w:pPr>
        <w:spacing w:line="360" w:lineRule="auto" w:after="120"/>
        <w:ind w:firstLine="567"/>
        <w:jc w:val="both"/>
      </w:pPr>
      <w:r>
        <w:rPr>
          <w:rFonts w:ascii="Times New Roman" w:hAnsi="Times New Roman" w:eastAsia="Times New Roman" w:cs="Times New Roman"/>
          <w:color w:val="000000"/>
          <w:sz w:val="26"/>
          <w:szCs w:val="26"/>
        </w:rPr>
        <w:t>Hệ thống phân loại được Adams và cộng sự công bố năm 1993 cho thử nghiệm TOAST đã trở thành ngôn ngữ chung của cả lâm sàng lẫn nghiên cứu. TOAST chia nhồi máu não thành năm phân nhóm: xơ vữa động mạch lớn, lấp mạch nguồn tim, tắc động mạch nhỏ gây nhồi máu ổ khuyết, đột quỵ do nguyên nhân xác định khác, và đột quỵ chưa xác định được nguyên nhân [35]. Cần lưu ý ba đặc điểm cấu trúc thường bị bỏ qua. Thứ nhất, mỗi phân nhóm đòi hỏi đồng thời một bằng chứng dương tính và việc loại trừ các cơ chế còn lại. Thứ hai, nhóm "chưa xác định" thực chất gộp ba tình huống rất khác nhau về ý nghĩa: có từ hai nguyên nhân cạnh tranh trở lên, khảo sát đầy đủ nhưng âm tính, và khảo sát chưa đầy đủ. Thứ ba, đây là văn bản định nghĩa phục vụ một thử nghiệm lâm sàng, không phải nguồn số liệu dịch tễ.</w:t>
      </w:r>
    </w:p>
    <w:p>
      <w:pPr>
        <w:spacing w:line="360" w:lineRule="auto" w:after="120"/>
        <w:ind w:firstLine="567"/>
        <w:jc w:val="both"/>
      </w:pPr>
      <w:r>
        <w:rPr>
          <w:rFonts w:ascii="Times New Roman" w:hAnsi="Times New Roman" w:eastAsia="Times New Roman" w:cs="Times New Roman"/>
          <w:color w:val="000000"/>
          <w:sz w:val="26"/>
          <w:szCs w:val="26"/>
        </w:rPr>
        <w:t>Hệ quả trực tiếp là tỷ lệ các phân nhóm phụ thuộc vào mức độ hoàn tất của khảo sát chứ không phản ánh một hằng số sinh học: trong nghiên cứu quần thể Bắc Dublin trên 381 người bệnh, TOAST xếp 39,4% số ca vào nhóm chưa xác định [179], và đối chiếu với các hệ thống phân loại theo căn nguyên được trình bày ở Mục 2.7.2. Chính vì nhóm chưa xác định quá lớn và quá không đồng nhất mà năm 2014, nhóm cộng tác quốc tế do Hart chủ trì đã tách ra một dưới nhóm có đặc điểm hình ảnh gợi ý lấp mạch nhưng không tìm được nguồn: đột quỵ lấp mạch chưa rõ nguồn, viết tắt là ESUS [36]. Bốn tiêu chí của ESUS đều mang tính loại trừ nên chỉ có giá trị khi một bộ khảo sát tối thiểu đã hoàn tất; tuyên bố đồng thuận năm 2024 của Hội Tim mạch châu Âu đã thao tác hoá chính bộ khảo sát đó (Bảng 1.8) [37].</w:t>
      </w:r>
    </w:p>
    <w:p>
      <w:bookmarkStart w:id="1009" w:name="_Bang_1_8"/>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1.8. </w:t>
      </w:r>
      <w:r>
        <w:rPr>
          <w:rFonts w:ascii="Times New Roman" w:hAnsi="Times New Roman" w:eastAsia="Times New Roman" w:cs="Times New Roman"/>
          <w:b w:val="0"/>
          <w:i w:val="0"/>
          <w:color w:val="000000"/>
          <w:sz w:val="26"/>
          <w:szCs w:val="26"/>
        </w:rPr>
        <w:t>Bốn tiêu chí đột quỵ lấp mạch chưa rõ nguồn và các khảo sát tối thiểu để xác lập [36,37,178].</w:t>
      </w:r>
      <w:bookmarkEnd w:id="100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81"/>
        <w:gridCol w:w="3700"/>
        <w:gridCol w:w="3007"/>
      </w:tblGrid>
      <w:tr>
        <w:trPr>
          <w:tblHeader/>
          <w:cantSplit/>
        </w:trPr>
        <w:tc>
          <w:tcPr>
            <w:tcW w:type="dxa" w:w="208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w:t>
            </w:r>
          </w:p>
        </w:tc>
        <w:tc>
          <w:tcPr>
            <w:tcW w:type="dxa" w:w="370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Định nghĩa thao tác</w:t>
            </w:r>
          </w:p>
        </w:tc>
        <w:tc>
          <w:tcPr>
            <w:tcW w:type="dxa" w:w="300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Khảo sát tối thiểu cần hoàn tất</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Nhồi máu không phải dạng ổ khuyết</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Ổ nhồi máu dưới vỏ có đường kính lớn nhất trên 1,5 cm trên cắt lớp vi tính hoặc trên 2,0 cm trên chuỗi xung khuếch tán; hoặc ổ nhồi máu ở vỏ não, tiểu não, thân não</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Cắt lớp vi tính hoặc cộng hưởng từ sọ não, ưu tiên chuỗi xung khuếch tán</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có hẹp từ 50% trở lên ở động mạch cấp máu</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có hẹp xơ vữa ngoài sọ hoặc nội sọ từ 50% trở lên trên động mạch cấp máu cho vùng nhồi máu</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Chụp mạch cắt lớp vi tính hoặc cộng hưởng từ toàn trục; hoặc siêu âm Doppler động mạch cảnh phối hợp Doppler xuyên sọ</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có nguồn lấp mạch tim nguy cơ cao</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có rung nhĩ kéo dài hoặc kịch phát, cuồng nhĩ, huyết khối trong buồng tim, van tim nhân tạo, hẹp van hai lá, u nhầy nhĩ, sùi van, nhồi máu cơ tim dưới 4 tuần, phân suất tống máu dưới 30%</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Điện tâm đồ 12 chuyển đạo, theo dõi nhịp liên tục ít nhất 24 giờ, siêu âm tim qua thành ngực và qua thực quản khi có định hướng</w:t>
            </w:r>
          </w:p>
        </w:tc>
      </w:tr>
      <w:tr>
        <w:trPr>
          <w:cantSplit/>
        </w:trPr>
        <w:tc>
          <w:tcPr>
            <w:tcW w:type="dxa" w:w="2081"/>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có nguyên nhân đặc hiệu khác</w:t>
            </w:r>
          </w:p>
        </w:tc>
        <w:tc>
          <w:tcPr>
            <w:tcW w:type="dxa" w:w="370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có bóc tách, viêm mạch, loạn sản xơ cơ, co thắt mạch, bệnh mạch máu do thuốc hoặc chất gây nghiện, bệnh huyết học gây tăng đông</w:t>
            </w:r>
          </w:p>
        </w:tc>
        <w:tc>
          <w:tcPr>
            <w:tcW w:type="dxa" w:w="3006"/>
            <w:vAlign w:val="center"/>
          </w:tcPr>
          <w:p>
            <w:pPr>
              <w:spacing w:before="40" w:after="40" w:line="252" w:lineRule="auto"/>
              <w:ind w:firstLine="0"/>
              <w:jc w:val="both"/>
            </w:pPr>
            <w:r>
              <w:rPr>
                <w:rFonts w:ascii="Times New Roman" w:hAnsi="Times New Roman" w:eastAsia="Times New Roman" w:cs="Times New Roman"/>
                <w:color w:val="000000"/>
                <w:sz w:val="21"/>
                <w:szCs w:val="21"/>
              </w:rPr>
              <w:t>Xét nghiệm cơ bản; sàng lọc có mục tiêu theo định hướng lâm sàng; hình ảnh thành mạch khi nghi bóc tách hoặc viêm mạch</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Tổng quan hệ thống của Hart và cộng sự năm 2017 ước tính ESUS chiếm khoảng 17% tổng số nhồi máu não, dao động 9–25% giữa các đoàn hệ, với tuổi trung bình thấp hơn, thiếu sót thần kinh nhẹ hơn và nguy cơ tái phát khoảng 4,5% mỗi năm dù đã dùng kháng kết tập tiểu cầu [178]. Hai đặc điểm sau khiến quần thể ESUS chồng lấp rất rộng với quần thể của chuyên đề này. Tuy vậy, ESUS mô tả một trạng thái tri thức chứ không mô tả một cơ chế: nó được định nghĩa bằng những gì không tìm thấy, nên bên trong vẫn là tập hợp không đồng nhất gồm rung nhĩ tiềm ẩn, bệnh cơ nhĩ, mảng xơ vữa dưới 50% có loét và lấp mạch nghịch thường. Chính tính không đồng nhất ấy giải thích kết quả trung tính của các thử nghiệm kháng đông trong ESUS (xem Mục 2.5.2 và Mục 4.1.3).</w:t>
      </w:r>
    </w:p>
    <w:p>
      <w:pPr>
        <w:pStyle w:val="Heading3"/>
        <w:ind w:firstLine="0"/>
        <w:jc w:val="left"/>
      </w:pPr>
      <w:r>
        <w:rPr>
          <w:rFonts w:ascii="Times New Roman" w:hAnsi="Times New Roman" w:eastAsia="Times New Roman" w:cs="Times New Roman"/>
          <w:b/>
          <w:i w:val="0"/>
          <w:color w:val="000000"/>
          <w:sz w:val="26"/>
          <w:szCs w:val="26"/>
        </w:rPr>
        <w:t>1.3.3. Lấp mạch nguồn tim</w:t>
      </w:r>
    </w:p>
    <w:p>
      <w:pPr>
        <w:spacing w:line="360" w:lineRule="auto" w:after="120"/>
        <w:ind w:firstLine="567"/>
        <w:jc w:val="both"/>
      </w:pPr>
      <w:r>
        <w:rPr>
          <w:rFonts w:ascii="Times New Roman" w:hAnsi="Times New Roman" w:eastAsia="Times New Roman" w:cs="Times New Roman"/>
          <w:color w:val="000000"/>
          <w:sz w:val="26"/>
          <w:szCs w:val="26"/>
        </w:rPr>
        <w:t>Rung nhĩ là nguồn lấp mạch từ tim thường gặp nhất, giải thích khoảng 15–20% tổng số ca nhồi máu não và tăng đến khoảng 25% ở nhóm rất cao tuổi. Cơ chế cơ bản là mất co bóp nhĩ có tổ chức dẫn đến ứ trệ dòng máu trong tiểu nhĩ trái, tạo huyết khối giàu fibrin và hồng cầu — loại huyết khối thể tích lớn và ít đáp ứng với thuốc kháng kết tập tiểu cầu, khác hẳn huyết khối giàu tiểu cầu hình thành trên mảng xơ vữa vỡ. Một định kiến cần được sửa ở đây là đồng nhất lấp mạch từ tim với đột quỵ nặng. Cục lấp mạch nhỏ trôi vào một nhánh tận hoàn toàn có thể chỉ gây một cơn thoáng qua hoặc một thiếu sót rất nhẹ; bỏ qua khả năng đó thì chính quần thể mức độ nhẹ, vốn có nhiều thời gian nhất để phòng ngừa, lại là nơi rung nhĩ bị bỏ sót nhiều nhất [23,35].</w:t>
      </w:r>
    </w:p>
    <w:p>
      <w:pPr>
        <w:spacing w:line="360" w:lineRule="auto" w:after="120"/>
        <w:ind w:firstLine="567"/>
        <w:jc w:val="both"/>
      </w:pPr>
      <w:r>
        <w:rPr>
          <w:rFonts w:ascii="Times New Roman" w:hAnsi="Times New Roman" w:eastAsia="Times New Roman" w:cs="Times New Roman"/>
          <w:color w:val="000000"/>
          <w:sz w:val="26"/>
          <w:szCs w:val="26"/>
        </w:rPr>
        <w:t>Ngoài rung nhĩ, các nguồn nguy cơ cao theo phân tầng kinh điển của Nhóm Đặc nhiệm về Lấp mạch Não và của TOAST bao gồm cuồng nhĩ, huyết khối buồng tim, van tim cơ học, hẹp van hai lá do thấp, viêm nội tâm mạc nhiễm khuẩn có sùi van, u nhầy nhĩ, nhồi máu cơ tim dưới bốn tuần và bệnh cơ tim giãn với phân suất tống máu dưới 30%. Nhóm nguy cơ trung bình hoặc thấp gồm sa van hai lá, vôi hoá vòng van hai lá, phình vách liên nhĩ, mảng xơ vữa cung động mạch chủ, phình thất trái không kèm huyết khối và lỗ bầu dục thông (PFO) đơn thuần [35]. Trong bối cảnh Việt Nam, bệnh van hai lá do thấp vẫn chưa biến mất khỏi phổ nguyên nhân và cần được chủ động tìm ở người bệnh trẻ, trong khi thực trạng kê đơn kháng đông cho người bệnh nhồi máu não có rung nhĩ còn nhiều khoảng trống (xem Mục 3.4) [184].</w:t>
      </w:r>
    </w:p>
    <w:p>
      <w:pPr>
        <w:spacing w:line="360" w:lineRule="auto" w:after="120"/>
        <w:ind w:firstLine="567"/>
        <w:jc w:val="both"/>
      </w:pPr>
      <w:r>
        <w:rPr>
          <w:rFonts w:ascii="Times New Roman" w:hAnsi="Times New Roman" w:eastAsia="Times New Roman" w:cs="Times New Roman"/>
          <w:color w:val="000000"/>
          <w:sz w:val="26"/>
          <w:szCs w:val="26"/>
        </w:rPr>
        <w:t>Khái niệm bệnh cơ nhĩ mở rộng logic lấp mạch nguồn tim ra ngoài phạm vi rối loạn nhịp: một tâm nhĩ xơ hoá, giãn và rối loạn chức năng nội mô có thể sinh huyết khối trước khi rung nhĩ được ghi nhận. Ba dấu ấn thao tác đã được kiểm chứng là NT-proBNP trên 250 pg/mL, lực tận sóng P ở chuyển đạo V1 trên 5.000 µV·ms và chỉ số đường kính nhĩ trái từ 3 cm/m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trở lên [38]. Phân tích dấu ấn sinh học của ARCADIA cho thấy bộ ba này chỉ dự báo rung nhĩ mới mắc ở mức trung bình, với chỉ số c 0,82 (KTC 95% 0,79–0,85); trong mô hình đa biến chỉ ln(NT-proBNP) với tỷ suất nguy cơ tương đối mỗi độ lệch chuẩn 1,88 (KTC 95% 1,67–2,11) và chỉ số đường kính nhĩ trái 1,25 (KTC 95% 1,14–1,37) còn giữ được liên quan, còn lực tận sóng P rơi khỏi mô hình [160] (xem Mục 2.5.4 và Mục 4.1).</w:t>
      </w:r>
    </w:p>
    <w:p>
      <w:pPr>
        <w:pStyle w:val="Heading3"/>
        <w:ind w:firstLine="0"/>
        <w:jc w:val="left"/>
      </w:pPr>
      <w:r>
        <w:rPr>
          <w:rFonts w:ascii="Times New Roman" w:hAnsi="Times New Roman" w:eastAsia="Times New Roman" w:cs="Times New Roman"/>
          <w:b/>
          <w:i w:val="0"/>
          <w:color w:val="000000"/>
          <w:sz w:val="26"/>
          <w:szCs w:val="26"/>
        </w:rPr>
        <w:t>1.3.4. Xơ vữa động mạch lớn</w:t>
      </w:r>
    </w:p>
    <w:p>
      <w:pPr>
        <w:pStyle w:val="Heading4"/>
        <w:ind w:firstLine="0"/>
        <w:jc w:val="left"/>
      </w:pPr>
      <w:r>
        <w:rPr>
          <w:rFonts w:ascii="Times New Roman" w:hAnsi="Times New Roman" w:eastAsia="Times New Roman" w:cs="Times New Roman"/>
          <w:b/>
          <w:i/>
          <w:color w:val="000000"/>
          <w:sz w:val="26"/>
          <w:szCs w:val="26"/>
        </w:rPr>
        <w:t>1.3.4.1. Hẹp động mạch cảnh ngoài sọ</w:t>
      </w:r>
    </w:p>
    <w:p>
      <w:pPr>
        <w:spacing w:line="360" w:lineRule="auto" w:after="120"/>
        <w:ind w:firstLine="567"/>
        <w:jc w:val="both"/>
      </w:pPr>
      <w:r>
        <w:rPr>
          <w:rFonts w:ascii="Times New Roman" w:hAnsi="Times New Roman" w:eastAsia="Times New Roman" w:cs="Times New Roman"/>
          <w:color w:val="000000"/>
          <w:sz w:val="26"/>
          <w:szCs w:val="26"/>
        </w:rPr>
        <w:t>Hẹp xơ vữa động mạch cảnh trong đoạn ngoài sọ chiếm khoảng 8–15% số ca nhồi máu não trong các nghiên cứu quần thể. Bốn cơ chế gây biến cố cùng tồn tại và cần được phân định vì dẫn tới những quyết định điều trị khác nhau: lấp mạch từ động mạch đến động mạch xuất phát từ mảng xơ vữa vỡ hoặc loét, là cơ chế chiếm ưu thế; giảm tưới máu huyết động ở vùng giáp ranh khi chỗ hẹp rất khít và bàng hệ kém; huyết khối tại chỗ gây tắc hoàn toàn; và suy giảm khả năng làm sạch vi huyết khối ở hạ lưu. Mức độ hẹp trên hình ảnh, vốn là biến số duy nhất được dùng để chỉ định tái thông, chỉ nắm bắt được một phần nguy cơ; tính bất ổn của mảng xơ vữa — xuất huyết trong mảng, vỏ xơ mỏng hoặc rách, lõi hoại tử giàu lipid, loét bề mặt, tân sinh mạch — mới sinh ra cơ chế trực tiếp (xem Mục 2.4.4) [22,23].</w:t>
      </w:r>
    </w:p>
    <w:p>
      <w:pPr>
        <w:spacing w:line="360" w:lineRule="auto" w:after="120"/>
        <w:ind w:firstLine="567"/>
        <w:jc w:val="both"/>
      </w:pPr>
      <w:r>
        <w:rPr>
          <w:rFonts w:ascii="Times New Roman" w:hAnsi="Times New Roman" w:eastAsia="Times New Roman" w:cs="Times New Roman"/>
          <w:color w:val="000000"/>
          <w:sz w:val="26"/>
          <w:szCs w:val="26"/>
        </w:rPr>
        <w:t>Biểu hiện võng mạc của cơ chế này là mù thoáng qua một mắt do cục lấp mạch đi theo động mạch mắt, với mô tả kinh điển là một màn che kéo từ trên xuống hoặc từ dưới lên trong vài giây rồi mất thị lực toàn bộ một bên trong vài phút; đặc điểm một mắt phân biệt nó với mất thị trường hai bên đồng danh của tuần hoàn sau (xem Mục 2.1.5.1). Điểm cần nhấn mạnh với thực hành trong nước là phân bố tổn thương ở người Việt Nam khác rõ so với phương Tây. Trong nghiên cứu trên 1.191 người bệnh TIA hoặc nhồi máu não tại Bệnh viện Bạch Mai, hẹp động mạch cảnh ngoài sọ 50–99% cùng bên chỉ gặp ở 62 người, tương ứng 5,2% (KTC 95% 4,0–6,6) [182]. Một quy trình khảo sát lấy động mạch cảnh làm trung tâm vì thế sẽ bỏ sót cơ chế ở phần lớn người bệnh Việt Nam.</w:t>
      </w:r>
    </w:p>
    <w:p>
      <w:pPr>
        <w:pStyle w:val="Heading4"/>
        <w:ind w:firstLine="0"/>
        <w:jc w:val="left"/>
      </w:pPr>
      <w:r>
        <w:rPr>
          <w:rFonts w:ascii="Times New Roman" w:hAnsi="Times New Roman" w:eastAsia="Times New Roman" w:cs="Times New Roman"/>
          <w:b/>
          <w:i/>
          <w:color w:val="000000"/>
          <w:sz w:val="26"/>
          <w:szCs w:val="26"/>
        </w:rPr>
        <w:t>1.3.4.2. Hẹp động mạch nội sọ và đặc thù quần thể châu Á</w:t>
      </w:r>
    </w:p>
    <w:p>
      <w:pPr>
        <w:spacing w:line="360" w:lineRule="auto" w:after="120"/>
        <w:ind w:firstLine="567"/>
        <w:jc w:val="both"/>
      </w:pPr>
      <w:r>
        <w:rPr>
          <w:rFonts w:ascii="Times New Roman" w:hAnsi="Times New Roman" w:eastAsia="Times New Roman" w:cs="Times New Roman"/>
          <w:color w:val="000000"/>
          <w:sz w:val="26"/>
          <w:szCs w:val="26"/>
        </w:rPr>
        <w:t>Hẹp xơ vữa động mạch lớn nội sọ là cơ chế nổi bật ở quần thể châu Á, nhưng tỷ lệ của nó thường bị trích dẫn dưới dạng một con số cố định, và đó là một sai lầm về phương pháp. Tổng quan phạm vi năm 2025 trên 142 nghiên cứu tại châu Á cho thấy tỷ lệ hiện mắc dao động từ 3% đến 89,4% với trung vị 13%; biên độ này phản ánh khác biệt về quần thể được khảo sát, về phương tiện chẩn đoán và về ngưỡng hẹp được chọn [186]. Nghiên cứu CICAS, thực hiện riêng tại Trung Quốc trên 2.864 người bệnh liên tiếp ở 22 bệnh viện, ghi nhận hẹp động mạch lớn nội sọ từ 50% trở lên trên chụp mạch cộng hưởng từ ở 46,6% [19]. Phát biểu đúng đắn vì thế là: hẹp nội sọ phổ biến hơn hẳn ở người châu Á so với người gốc Âu, nhưng không tồn tại một tỷ lệ duy nhất áp dụng được cho mọi bối cảnh.</w:t>
      </w:r>
    </w:p>
    <w:p>
      <w:pPr>
        <w:spacing w:line="360" w:lineRule="auto" w:after="120"/>
        <w:ind w:firstLine="567"/>
        <w:jc w:val="both"/>
      </w:pPr>
      <w:r>
        <w:rPr>
          <w:rFonts w:ascii="Times New Roman" w:hAnsi="Times New Roman" w:eastAsia="Times New Roman" w:cs="Times New Roman"/>
          <w:color w:val="000000"/>
          <w:sz w:val="26"/>
          <w:szCs w:val="26"/>
        </w:rPr>
        <w:t>Hẹp nội sọ gây biến cố theo bốn cơ chế, và việc phân định chúng có ý nghĩa trực tiếp với quần thể đột quỵ thiếu máu não nhẹ. Cơ chế thứ nhất là bệnh xơ vữa nhánh: mảng xơ vữa trên thân động mạch mẹ lan đến và bịt nguyên uỷ của một nhánh xuyên, tạo ra ổ tổn thương trông giống nhồi máu ổ khuyết trên hình ảnh nhưng không phải bệnh mạch máu nhỏ về căn nguyên và có xu hướng tiến triển nặng lên. Cơ chế thứ hai là lấp mạch từ động mạch đến động mạch. Cơ chế thứ ba là giảm tưới máu ở vùng giáp ranh sâu khi dự trữ vận mạch đã cạn. Cơ chế thứ tư là suy giảm khả năng làm sạch vi huyết khối ở hạ lưu. Trên thực tế các cơ chế này thường phối hợp, và hệ quả là hai người bệnh có cùng điểm NIHSS thấp lại mang nguy cơ tái phát rất khác nhau tuỳ cơ chế nào chiếm ưu thế [19,186].</w:t>
      </w:r>
    </w:p>
    <w:p>
      <w:pPr>
        <w:spacing w:line="360" w:lineRule="auto" w:after="120"/>
        <w:ind w:firstLine="567"/>
        <w:jc w:val="both"/>
      </w:pPr>
      <w:r>
        <w:rPr>
          <w:rFonts w:ascii="Times New Roman" w:hAnsi="Times New Roman" w:eastAsia="Times New Roman" w:cs="Times New Roman"/>
          <w:color w:val="000000"/>
          <w:sz w:val="26"/>
          <w:szCs w:val="26"/>
        </w:rPr>
        <w:t>Dữ liệu Việt Nam minh hoạ hệ quả tiên lượng của cơ chế mạch máu lớn ở quần thể mức độ nhẹ. Trong đoàn hệ 839 người bệnh có NIHSS từ 5 điểm trở xuống nhập viện trong 24 giờ tại Trung tâm Đột quỵ Bệnh viện Bạch Mai, suy giảm thần kinh sớm (NIHSS tăng từ 2 điểm trở lên trong 72 giờ) xảy ra ở 88 người bệnh, tức 10,5%, và 43,2% số ca xuất hiện ngay trong 24 giờ đầu. Yếu tố dự báo độc lập gồm tắc động mạch não giữa OR 3,06 (KTC 95% 1,29–7,30), tắc động mạch cảnh ngoài sọ cùng bên OR 4,84 (KTC 95% 1,26–18,65), nhồi máu bao trong OR 2,54 (KTC 95% 1,37–4,71) và huyết áp tâm thu trên 150 mmHg OR 1,70 (KTC 95% 1,03–2,81); bản thân suy giảm thần kinh sớm kéo theo kết cục xấu ở 90 ngày với OR 21,74 (KTC 95% 12,63–37,43) [183]. Hẹp nội sọ không triệu chứng cũng làm tăng nguy cơ về sau [117,118]; điều trị xem Mục 3.5.3 và Mục 4.3.</w:t>
      </w:r>
    </w:p>
    <w:p>
      <w:pPr>
        <w:pStyle w:val="Heading4"/>
        <w:ind w:firstLine="0"/>
        <w:jc w:val="left"/>
      </w:pPr>
      <w:r>
        <w:rPr>
          <w:rFonts w:ascii="Times New Roman" w:hAnsi="Times New Roman" w:eastAsia="Times New Roman" w:cs="Times New Roman"/>
          <w:b/>
          <w:i/>
          <w:color w:val="000000"/>
          <w:sz w:val="26"/>
          <w:szCs w:val="26"/>
        </w:rPr>
        <w:t>1.3.4.3. Cơ chế huyết động, cơn giật chi và hội chứng cướp máu dưới đòn</w:t>
      </w:r>
    </w:p>
    <w:p>
      <w:pPr>
        <w:spacing w:line="360" w:lineRule="auto" w:after="120"/>
        <w:ind w:firstLine="567"/>
        <w:jc w:val="both"/>
      </w:pPr>
      <w:r>
        <w:rPr>
          <w:rFonts w:ascii="Times New Roman" w:hAnsi="Times New Roman" w:eastAsia="Times New Roman" w:cs="Times New Roman"/>
          <w:color w:val="000000"/>
          <w:sz w:val="26"/>
          <w:szCs w:val="26"/>
        </w:rPr>
        <w:t>Cơn thiếu máu huyết động là một thể lâm sàng riêng biệt, thường bị đọc nhầm thành lấp mạch tái diễn hoặc thành bệnh cảnh giả TIA. Đặc trưng của nó là các cơn ngắn, rập khuôn từ cơn này sang cơn khác, lặp lại nhiều lần trong ngày, và khởi phát gắn với những tình huống làm giảm áp lực tưới máu: đứng dậy đột ngột, gắng sức, tắm nước nóng, sau bữa ăn lớn, sau một liều thuốc hạ huyết áp hoặc trong giai đoạn mất nước. Tương quan hình ảnh là nhồi máu vùng giáp ranh: các ổ nhỏ xếp thành chuỗi như tràng hạt dọc vành tia và trung tâm bán bầu dục trong thể giáp ranh sâu, hoặc các ổ hình chêm ở ranh giới vỏ não giữa hai lãnh thổ động mạch trong thể giáp ranh vỏ. Nhận ra cơ chế này làm đảo ngược phản xạ điều trị thông thường: điều người bệnh cần là duy trì áp lực tưới máu và tái thông, không phải hạ huyết áp [22,23].</w:t>
      </w:r>
    </w:p>
    <w:p>
      <w:pPr>
        <w:spacing w:line="360" w:lineRule="auto" w:after="120"/>
        <w:ind w:firstLine="567"/>
        <w:jc w:val="both"/>
      </w:pPr>
      <w:r>
        <w:rPr>
          <w:rFonts w:ascii="Times New Roman" w:hAnsi="Times New Roman" w:eastAsia="Times New Roman" w:cs="Times New Roman"/>
          <w:color w:val="000000"/>
          <w:sz w:val="26"/>
          <w:szCs w:val="26"/>
        </w:rPr>
        <w:t>Cơn giật chi là biểu hiện đặc trưng nhất và cũng dễ bị chẩn đoán nhầm nhất của cơ chế huyết động. Đó là những cơn rung giật thô, biên độ và tần số không đều, ở tay hoặc chân đối bên với chỗ hẹp, kéo dài vài giây đến vài phút, khởi phát khi đứng dậy, cúi người, ho hoặc gắng sức. Cơn không lan theo trình tự Jackson, hầu như không bao giờ xâm phạm mặt, không kèm mất ý thức, và điện não trong cơn không ghi được phóng điện dạng động kinh. Hậu quả của chẩn đoán nhầm thành động kinh cục bộ là kép: người bệnh được cho thuốc chống động kinh không có tác dụng, và nguy hiểm hơn, được hạ huyết áp tích cực — đúng thứ làm cơn nặng lên. Cơn giật chi gần như đặc hiệu cho hẹp rất khít hoặc tắc động mạch cảnh trong hay động mạch nội sọ cùng bên kèm cạn dự trữ vận mạch (xem Mục 2.1.5.2) [13,22,23].</w:t>
      </w:r>
    </w:p>
    <w:p>
      <w:pPr>
        <w:spacing w:line="360" w:lineRule="auto" w:after="120"/>
        <w:ind w:firstLine="567"/>
        <w:jc w:val="both"/>
      </w:pPr>
      <w:r>
        <w:rPr>
          <w:rFonts w:ascii="Times New Roman" w:hAnsi="Times New Roman" w:eastAsia="Times New Roman" w:cs="Times New Roman"/>
          <w:color w:val="000000"/>
          <w:sz w:val="26"/>
          <w:szCs w:val="26"/>
        </w:rPr>
        <w:t>Hội chứng cướp máu dưới đòn là cơ chế huyết động ở một cấp độ giải phẫu khác. Khi động mạch dưới đòn hoặc thân tay đầu bị hẹp nặng hay tắc ở đoạn gần nguyên uỷ động mạch đốt sống, chênh áp làm dòng chảy trong động mạch đốt sống cùng bên đảo ngược; lúc người bệnh vận động chi trên, cơ vùng cánh tay rút máu khỏi hệ động mạch đốt sống – thân nền và gây chóng mặt, nhìn đôi, thất điều hoặc cơn ngã quỵ, kèm đau cách hồi chi trên. Dấu hiệu khám gồm chênh lệch huyết áp tâm thu giữa hai tay từ 15–20 mmHg trở lên, mạch quay yếu một bên và tiếng thổi vùng trên đòn; siêu âm Doppler xác nhận dòng đảo ngược trong động mạch đốt sống. Cần phân biệt hiện tượng cướp máu, thường gặp và phần lớn không triệu chứng, với hội chứng cướp máu chỉ được chẩn đoán khi triệu chứng tái lập được bằng vận động chi trên (xem Mục 2.4.2) [13,23].</w:t>
      </w:r>
    </w:p>
    <w:p>
      <w:pPr>
        <w:pStyle w:val="Heading3"/>
        <w:ind w:firstLine="0"/>
        <w:jc w:val="left"/>
      </w:pPr>
      <w:r>
        <w:rPr>
          <w:rFonts w:ascii="Times New Roman" w:hAnsi="Times New Roman" w:eastAsia="Times New Roman" w:cs="Times New Roman"/>
          <w:b/>
          <w:i w:val="0"/>
          <w:color w:val="000000"/>
          <w:sz w:val="26"/>
          <w:szCs w:val="26"/>
        </w:rPr>
        <w:t>1.3.5. Bệnh mạch máu nhỏ</w:t>
      </w:r>
    </w:p>
    <w:p>
      <w:pPr>
        <w:pStyle w:val="Heading4"/>
        <w:ind w:firstLine="0"/>
        <w:jc w:val="left"/>
      </w:pPr>
      <w:r>
        <w:rPr>
          <w:rFonts w:ascii="Times New Roman" w:hAnsi="Times New Roman" w:eastAsia="Times New Roman" w:cs="Times New Roman"/>
          <w:b/>
          <w:i/>
          <w:color w:val="000000"/>
          <w:sz w:val="26"/>
          <w:szCs w:val="26"/>
        </w:rPr>
        <w:t>1.3.5.1. Giải phẫu bệnh và năm hội chứng ổ khuyết của Fisher</w:t>
      </w:r>
    </w:p>
    <w:p>
      <w:pPr>
        <w:spacing w:line="360" w:lineRule="auto" w:after="120"/>
        <w:ind w:firstLine="567"/>
        <w:jc w:val="both"/>
      </w:pPr>
      <w:r>
        <w:rPr>
          <w:rFonts w:ascii="Times New Roman" w:hAnsi="Times New Roman" w:eastAsia="Times New Roman" w:cs="Times New Roman"/>
          <w:color w:val="000000"/>
          <w:sz w:val="26"/>
          <w:szCs w:val="26"/>
        </w:rPr>
        <w:t>Các động mạch xuyên tách trực tiếp từ những mạch lớn có áp lực cao, gần như vuông góc, đường kính chỉ 100–800 µm, và là động mạch tận không có mạng nối; đặc điểm ấy khiến chúng chịu chênh áp rất lớn trên một đoạn rất ngắn và không có phương án dự phòng khi bị bịt. Fisher mô tả hai tổn thương thành mạch riêng biệt: thoái hoá kính – mỡ ở tiểu động mạch đường kính dưới 200 µm, kinh điển trong khoảng 40–200 µm, gặp ở người tăng huyết áp mạn tính; và mảng xơ vữa vi thể tại nguyên uỷ các động mạch xuyên đường kính 300–800 µm, gây ổ nhồi máu lớn hơn, thường sát mặt bụng cầu não hoặc dọc bao trong [39]. Ổ khuyết có đường kính dưới 15 mm, phân bố ở bao trong, vành tia, đồi thị, hạch nền và cầu não; nhồi máu ổ khuyết chiếm khoảng một phần tư tổng số nhồi máu não và điển hình biểu hiện ở mức nhẹ [134].</w:t>
      </w:r>
    </w:p>
    <w:p>
      <w:pPr>
        <w:spacing w:line="360" w:lineRule="auto" w:after="120"/>
        <w:ind w:firstLine="567"/>
        <w:jc w:val="both"/>
      </w:pPr>
      <w:r>
        <w:rPr>
          <w:rFonts w:ascii="Times New Roman" w:hAnsi="Times New Roman" w:eastAsia="Times New Roman" w:cs="Times New Roman"/>
          <w:color w:val="000000"/>
          <w:sz w:val="26"/>
          <w:szCs w:val="26"/>
        </w:rPr>
        <w:t>Năm hội chứng ổ khuyết kinh điển vẫn giữ nguyên giá trị định khu: liệt vận động đơn thuần, thường gặp nhất, do tổn thương cánh tay sau bao trong hoặc mặt bụng cầu não; mất cảm giác đơn thuần do tổn thương nhân bụng sau bên đồi thị; hội chứng cảm giác – vận động phối hợp vùng đồi thị – bao trong; liệt nhẹ nửa người kèm thất điều; và nói khó kèm bàn tay vụng về [39]. Điểm chung mang tính chẩn đoán là các tiêu chí âm tính: không mất ngôn ngữ, không lơ là nửa không gian, không bán manh, không rối loạn ý thức.  Tuy vậy, hội chứng ổ khuyết không đồng nghĩa với bệnh mạch máu nhỏ về căn nguyên; một tỷ lệ không nhỏ các ca thực chất do bệnh xơ vữa nhánh hoặc lấp mạch nhỏ. Khuyến cáo của Tổ chức Đột quỵ châu Âu năm 2024 cho nhồi máu ổ khuyết là kháng kết tập tiểu cầu đơn trị dài hạn, không phải điều trị kép (xem Mục 3.2.5) [134].</w:t>
      </w:r>
    </w:p>
    <w:p>
      <w:pPr>
        <w:pStyle w:val="Heading4"/>
        <w:ind w:firstLine="0"/>
        <w:jc w:val="left"/>
      </w:pPr>
      <w:r>
        <w:rPr>
          <w:rFonts w:ascii="Times New Roman" w:hAnsi="Times New Roman" w:eastAsia="Times New Roman" w:cs="Times New Roman"/>
          <w:b/>
          <w:i/>
          <w:color w:val="000000"/>
          <w:sz w:val="26"/>
          <w:szCs w:val="26"/>
        </w:rPr>
        <w:t>1.3.5.2. Hội chứng cảnh báo bao trong và cầu não</w:t>
      </w:r>
    </w:p>
    <w:p>
      <w:pPr>
        <w:spacing w:line="360" w:lineRule="auto" w:after="120"/>
        <w:ind w:firstLine="567"/>
        <w:jc w:val="both"/>
      </w:pPr>
      <w:r>
        <w:rPr>
          <w:rFonts w:ascii="Times New Roman" w:hAnsi="Times New Roman" w:eastAsia="Times New Roman" w:cs="Times New Roman"/>
          <w:color w:val="000000"/>
          <w:sz w:val="26"/>
          <w:szCs w:val="26"/>
        </w:rPr>
        <w:t>Hội chứng cảnh báo bao trong là bệnh cảnh có nguy cơ cao nhất trong toàn bộ phổ TIA và đột quỵ thiếu máu não nhẹ, đồng thời là bệnh cảnh dễ bị đánh giá thấp nhất vì mỗi cơn riêng lẻ đều tự hết. Định nghĩa gồm ba cơn trở lên trong vòng 24 giờ, rập khuôn về hình thái, biểu hiện thuần vận động hoặc cảm giác – vận động, xâm phạm ít nhất hai trong ba vùng mặt – tay – chân, không kèm bất kỳ triệu chứng vỏ não nào, mỗi cơn kéo dài vài phút đến vài giờ và hồi phục hoàn toàn giữa các cơn. Nguy cơ tiến triển thành nhồi máu bao trong hoàn chỉnh đạt 40–60% trong 72 giờ. Thể tương ứng ở cầu não do bệnh lý các nhánh xuyên cạnh giữa của động mạch thân nền có kiểu hình tương tự nhưng thường kèm thêm nói khó, thất điều và đôi khi dấu hiệu bắt chéo, đồng thời có xu hướng tiến triển từng nấc rõ rệt hơn [22,23].</w:t>
      </w:r>
    </w:p>
    <w:p>
      <w:pPr>
        <w:spacing w:line="360" w:lineRule="auto" w:after="120"/>
        <w:ind w:firstLine="567"/>
        <w:jc w:val="both"/>
      </w:pPr>
      <w:r>
        <w:rPr>
          <w:rFonts w:ascii="Times New Roman" w:hAnsi="Times New Roman" w:eastAsia="Times New Roman" w:cs="Times New Roman"/>
          <w:color w:val="000000"/>
          <w:sz w:val="26"/>
          <w:szCs w:val="26"/>
        </w:rPr>
        <w:t>Cơ chế của hội chứng này chưa được xác lập chắc chắn; ba giả thuyết chính là tắc dần nguyên uỷ một động mạch xuyên do mảng xơ vữa nhánh, suy tưới máu từng đợt trong lãnh thổ động mạch tận, và khử cực lan toả quanh vùng thiếu máu. Điểm chung của cả ba là vùng mô bị đe doạ nằm ở nơi hoàn toàn không có bàng hệ, nên các cơ chế bù trừ mô tả ở Mục 1.3.1.2 đều không sẵn có. Thực hành do đó theo ba nguyên tắc: không hạ huyết áp, giữ người bệnh nằm đầu bằng và đủ thể tích tuần hoàn, theo dõi thần kinh sát trong 72 giờ. Bằng chứng cho tiêu sợi huyết, kháng kết tập tiểu cầu kép hay heparin ở đây mới chỉ ở mức loạt ca, trong khi nhồi máu bao trong là một yếu tố dự báo độc lập của suy giảm thần kinh sớm [183]. Người bệnh có cơn rập khuôn tái diễn không được cho về từ khoa cấp cứu (xem Mục 2.1.5.3).</w:t>
      </w:r>
    </w:p>
    <w:p>
      <w:pPr>
        <w:pStyle w:val="Heading4"/>
        <w:ind w:firstLine="0"/>
        <w:jc w:val="left"/>
      </w:pPr>
      <w:r>
        <w:rPr>
          <w:rFonts w:ascii="Times New Roman" w:hAnsi="Times New Roman" w:eastAsia="Times New Roman" w:cs="Times New Roman"/>
          <w:b/>
          <w:i/>
          <w:color w:val="000000"/>
          <w:sz w:val="26"/>
          <w:szCs w:val="26"/>
        </w:rPr>
        <w:t>1.3.5.3. Bệnh mạch máu não nhiễm bột và ý nghĩa cảnh báo</w:t>
      </w:r>
    </w:p>
    <w:p>
      <w:pPr>
        <w:spacing w:line="360" w:lineRule="auto" w:after="120"/>
        <w:ind w:firstLine="567"/>
        <w:jc w:val="both"/>
      </w:pPr>
      <w:r>
        <w:rPr>
          <w:rFonts w:ascii="Times New Roman" w:hAnsi="Times New Roman" w:eastAsia="Times New Roman" w:cs="Times New Roman"/>
          <w:color w:val="000000"/>
          <w:sz w:val="26"/>
          <w:szCs w:val="26"/>
        </w:rPr>
        <w:t>Bệnh mạch máu não nhiễm bột là tình trạng lắng đọng β-amyloid ở lớp áo giữa và áo ngoài của các tiểu động mạch vỏ não và màng mềm. Phân bố của nó ưu thế ở vùng thuỳ và chừa hạch nền, đồi thị cùng thân não — đối lập gần như hoàn toàn với bệnh mạch máu nhỏ do tăng huyết áp, và chính sự đối lập ấy là chìa khoá đọc hình ảnh. Các dấu ấn cần tìm trên cộng hưởng từ gồm vi xuất huyết phân bố ở thuỳ trên chuỗi xung nhạy từ, nhiễm sắt bề mặt vỏ não, xuất huyết dưới nhện khu trú ở rãnh vỏ não vùng lồi, khoang quanh mạch giãn ở trung tâm bán bầu dục và tổn thương chất trắng ưu thế phía sau. Không dấu ấn nào trong số đó hiện diện trên cắt lớp vi tính thường quy, nên một chuỗi xung nhạy từ là thành phần bắt buộc của khảo sát hình ảnh sau TIA (xem Mục 2.3.3) [18,23].</w:t>
      </w:r>
    </w:p>
    <w:p>
      <w:pPr>
        <w:spacing w:line="360" w:lineRule="auto" w:after="120"/>
        <w:ind w:firstLine="567"/>
        <w:jc w:val="both"/>
      </w:pPr>
      <w:r>
        <w:rPr>
          <w:rFonts w:ascii="Times New Roman" w:hAnsi="Times New Roman" w:eastAsia="Times New Roman" w:cs="Times New Roman"/>
          <w:color w:val="000000"/>
          <w:sz w:val="26"/>
          <w:szCs w:val="26"/>
        </w:rPr>
        <w:t>Ý nghĩa cảnh báo của bệnh lý này nằm ở chỗ nó bắt chước TIA. Cơn thần kinh khu trú thoáng qua trong bệnh mạch máu não nhiễm bột có tính rập khuôn và tái diễn, kéo dài vài phút, thường là triệu chứng dương tính lan dần — chẳng hạn dị cảm lan từ đầu ngón tay lên cánh tay trong vài phút — và liên quan chặt với nhiễm sắt bề mặt vỏ não cùng xuất huyết dưới nhện vùng lồi. Đặc điểm lan dần dễ khiến bệnh cảnh bị xếp nhầm thành tiền triệu đau nửa đầu, vốn lan dần trong ít nhất 5 phút với mỗi triệu chứng kéo dài 5–60 phút [137]; chẩn đoán phân biệt đầy đủ được trình bày ở Mục 2.8.3. Hệ quả điều trị mới là điều nghiêm trọng nhất: nếu bệnh cảnh bị dán nhãn TIA và người bệnh được kê kháng kết tập tiểu cầu kép hoặc thuốc kháng đông đường uống trực tiếp, nguy cơ xuất huyết não thuỳ tăng lên rõ rệt (xem Mục 3.2.6) [18].</w:t>
      </w:r>
    </w:p>
    <w:p>
      <w:pPr>
        <w:pStyle w:val="Heading3"/>
        <w:ind w:firstLine="0"/>
        <w:jc w:val="left"/>
      </w:pPr>
      <w:r>
        <w:rPr>
          <w:rFonts w:ascii="Times New Roman" w:hAnsi="Times New Roman" w:eastAsia="Times New Roman" w:cs="Times New Roman"/>
          <w:b/>
          <w:i w:val="0"/>
          <w:color w:val="000000"/>
          <w:sz w:val="26"/>
          <w:szCs w:val="26"/>
        </w:rPr>
        <w:t>1.3.6. Bóc tách động mạch, đột quỵ ở người trẻ và các nguyên nhân ít gặp</w:t>
      </w:r>
    </w:p>
    <w:p>
      <w:pPr>
        <w:spacing w:line="360" w:lineRule="auto" w:after="120"/>
        <w:ind w:firstLine="567"/>
        <w:jc w:val="both"/>
      </w:pPr>
      <w:r>
        <w:rPr>
          <w:rFonts w:ascii="Times New Roman" w:hAnsi="Times New Roman" w:eastAsia="Times New Roman" w:cs="Times New Roman"/>
          <w:color w:val="000000"/>
          <w:sz w:val="26"/>
          <w:szCs w:val="26"/>
        </w:rPr>
        <w:t>Bóc tách động mạch vùng cổ khởi đầu bằng một vết rách nội mạc hoặc chảy máu từ mạch nuôi thành mạch, tạo khối máu tụ trong thành làm hẹp lòng mạch, gây tắc hoàn toàn hoặc tạo giả phình. Điểm quan trọng về cơ chế là biến cố não hầu hết do lấp mạch từ động mạch đến động mạch xuất phát từ bề mặt nội mạc sinh huyết khối chứ không do huyết động thuần tuý; đây là cơ sở cho việc điều trị kháng huyết khối là nền tảng (xem Mục 3.5.5). Yếu tố khởi phát gồm chấn thương nhẹ vùng cổ, động tác xoay hoặc ngửa cổ mạnh, thủ thuật nắn chỉnh cột sống cổ, ho hoặc nôn kéo dài; thể tự phát hay gặp ở người có bệnh mô liên kết hoặc loạn sản xơ cơ. Bộ ba gợi ý trong bóc tách động mạch cảnh trong là đau đầu hoặc đau cổ một bên, hội chứng Horner không hoàn toàn, và thiếu máu não hoặc võng mạc cùng bên [23].</w:t>
      </w:r>
    </w:p>
    <w:p>
      <w:pPr>
        <w:spacing w:line="360" w:lineRule="auto" w:after="120"/>
        <w:ind w:firstLine="567"/>
        <w:jc w:val="both"/>
      </w:pPr>
      <w:r>
        <w:rPr>
          <w:rFonts w:ascii="Times New Roman" w:hAnsi="Times New Roman" w:eastAsia="Times New Roman" w:cs="Times New Roman"/>
          <w:color w:val="000000"/>
          <w:sz w:val="26"/>
          <w:szCs w:val="26"/>
        </w:rPr>
        <w:t>Ở người bệnh dưới 55 tuổi, phổ nguyên nhân dịch chuyển rõ rệt và nhóm nguyên nhân xác định khác vượt xa tỷ lệ 5% của quần thể chung. Bóc tách động mạch, nguồn lấp mạch từ tim bao gồm lấp mạch nghịch thường qua PFO, và xơ vữa động mạch sớm — ngày càng thường gặp ở Việt Nam do gánh nặng chuyển hoá gia tăng — chiếm phần lớn số ca có căn nguyên xác định được. Hội chứng co thắt mạch não có hồi phục cần được nghĩ đến trước bệnh cảnh đau đầu sét đánh tái diễn kèm co thắt nhiều đoạn thoáng qua trên hình ảnh mạch. Các bệnh di truyền của mạch máu nhỏ gồm bệnh mạch máu nhỏ di truyền do đột biến NOTCH3, bệnh Fabry và bệnh não – cơ ty thể; ở người Đông Á còn phải kể bệnh moyamoya và biến thể RNF213 R4810K, vốn cũng liên quan một phần các trường hợp hẹp động mạch nội sọ (xem Mục 2.6.4) [23,186].</w:t>
      </w:r>
    </w:p>
    <w:p>
      <w:pPr>
        <w:spacing w:line="360" w:lineRule="auto" w:after="120"/>
        <w:ind w:firstLine="567"/>
        <w:jc w:val="both"/>
      </w:pPr>
      <w:r>
        <w:rPr>
          <w:rFonts w:ascii="Times New Roman" w:hAnsi="Times New Roman" w:eastAsia="Times New Roman" w:cs="Times New Roman"/>
          <w:color w:val="000000"/>
          <w:sz w:val="26"/>
          <w:szCs w:val="26"/>
        </w:rPr>
        <w:t>Nhóm nguyên nhân huyết học và hệ thống hiếm hơn nhưng không được bỏ sót, vì mỗi nguyên nhân kéo theo một chiến lược phòng ngừa riêng. Hội chứng kháng phospholipid là bệnh tăng đông mắc phải có liên quan mạnh nhất với biến cố động mạch. Các bệnh tăng đông di truyền như yếu tố V Leiden, đột biến prothrombin G20210A và thiếu hụt protein C, protein S hay antithrombin chủ yếu gây huyết khối tĩnh mạch, nên giá trị của sàng lọc thường quy trong nhồi máu não động mạch là thấp, trừ khi nghi lấp mạch nghịch thường (xem Mục 2.6.2). Bệnh tăng sinh tuỷ và bệnh hồng cầu hình liềm gây biến cố qua tăng độ nhớt hoặc tăng đông; đột quỵ liên quan ung thư thường biểu hiện bằng tổn thương nhiều lãnh thổ mạch máu cùng lúc (xem Mục 2.6.3). Trong bối cảnh Việt Nam, viêm mạch do lao màng não và giang mai thần kinh vẫn cần được cân nhắc [23].</w:t>
      </w:r>
    </w:p>
    <w:p>
      <w:pPr>
        <w:spacing w:line="360" w:lineRule="auto" w:after="120"/>
        <w:ind w:firstLine="567"/>
        <w:jc w:val="both"/>
      </w:pPr>
      <w:r>
        <w:rPr>
          <w:rFonts w:ascii="Times New Roman" w:hAnsi="Times New Roman" w:eastAsia="Times New Roman" w:cs="Times New Roman"/>
          <w:color w:val="000000"/>
          <w:sz w:val="26"/>
          <w:szCs w:val="26"/>
        </w:rPr>
        <w:t>Quy chiếu người bệnh về đúng nhóm cơ chế không phải thao tác hàn lâm mà là bước quyết định lựa chọn phòng ngừa: cùng một điểm NIHSS bằng 2, người có rung nhĩ cần thuốc kháng đông, người có hẹp nội sọ 70% cần kháng kết tập tiểu cầu kép ngắn hạn kèm statin cường độ cao, người có nhồi máu ổ khuyết cần kháng kết tập tiểu cầu đơn trị dài hạn. Bảng 1.9 tổng hợp các nhóm cơ chế cùng tỷ lệ ước tính và mức không đồng nhất. Mọi con số trong bảng đều là ước tính có điều kiện, thay đổi theo tuổi quần thể, mức độ hoàn tất khảo sát, phương tiện hình ảnh sẵn có và bối cảnh địa lý. Chính việc bỏ qua điều kiện đó — điều trị một quần thể được định nghĩa bằng cái không tìm thấy như thể nó có một cơ chế duy nhất — là lời giải thích thuyết phục nhất cho chuỗi thử nghiệm ESUS trung tính (xem Mục 4.1.3).</w:t>
      </w:r>
    </w:p>
    <w:p>
      <w:bookmarkStart w:id="1010" w:name="_Bang_1_9"/>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1.9. </w:t>
      </w:r>
      <w:r>
        <w:rPr>
          <w:rFonts w:ascii="Times New Roman" w:hAnsi="Times New Roman" w:eastAsia="Times New Roman" w:cs="Times New Roman"/>
          <w:b w:val="0"/>
          <w:i w:val="0"/>
          <w:color w:val="000000"/>
          <w:sz w:val="26"/>
          <w:szCs w:val="26"/>
        </w:rPr>
        <w:t>Phân loại nguyên nhân theo cơ chế bệnh sinh [19,35,36,178,186].</w:t>
      </w:r>
      <w:bookmarkEnd w:id="101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62"/>
        <w:gridCol w:w="2734"/>
        <w:gridCol w:w="1953"/>
        <w:gridCol w:w="2539"/>
      </w:tblGrid>
      <w:tr>
        <w:trPr>
          <w:tblHeader/>
          <w:cantSplit/>
        </w:trPr>
        <w:tc>
          <w:tcPr>
            <w:tcW w:type="dxa" w:w="15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Nhóm cơ chế</w:t>
            </w:r>
          </w:p>
        </w:tc>
        <w:tc>
          <w:tcPr>
            <w:tcW w:type="dxa" w:w="27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Tỷ lệ ước tính và mức không đồng nhất</w:t>
            </w:r>
          </w:p>
        </w:tc>
        <w:tc>
          <w:tcPr>
            <w:tcW w:type="dxa" w:w="19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Ví dụ điển hình</w:t>
            </w:r>
          </w:p>
        </w:tc>
        <w:tc>
          <w:tcPr>
            <w:tcW w:type="dxa" w:w="253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Hướng phòng ngừa (chi tiết ở Mục 3.2–3.5)</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Xơ vữa động mạch lớn</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15–20% ở quần thể phương Tây; riêng hẹp động mạch cảnh trong ngoài sọ khoảng 8–15% toàn bộ nhồi máu não. Tỷ lệ hẹp nội sọ ở châu Á dao động 3–89,4%, trung vị 13%</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Hẹp động mạch cảnh trong, hẹp đoạn M1 động mạch não giữa, hẹp động mạch thân nền</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Statin cường độ cao, kháng kết tập tiểu cầu, kiểm soát huyết áp thận trọng, tái thông khi có chỉ định</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Lấp mạch nguồn tim</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20–25%; riêng rung nhĩ giải thích 15–20% toàn bộ nhồi máu não và tăng đến khoảng 25% ở người rất cao tuổi</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Rung nhĩ, hẹp van hai lá, van cơ học, huyết khối thất trái, viêm nội tâm mạc</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Thuốc kháng đông đường uống trực tiếp, hoặc kháng vitamin K khi có bệnh van tim cơ học hay hẹp van hai lá</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Bệnh mạch máu nhỏ</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25%; cao hơn ở quần thể có gánh nặng tăng huyết áp lớn và ở người cao tuổi</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Năm hội chứng ổ khuyết, hội chứng cảnh báo bao trong và cầu não</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Kháng kết tập tiểu cầu đơn trị dài hạn, kiểm soát huyết áp và đường huyết</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lấp mạch chưa rõ nguồn</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17%, dao động 9–25% giữa các đoàn hệ; là dưới nhóm của nhóm chưa xác định</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Nhồi máu vỏ não một hoặc nhiều ổ, không giải thích được sau khảo sát tối thiểu</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Kháng kết tập tiểu cầu đơn trị; tiếp tục truy tìm rung nhĩ tiềm ẩn và bệnh cơ nhĩ</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Nguyên nhân xác định khác</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Khoảng 5% ở quần thể chung, nhưng vượt xa mức đó ở người bệnh dưới 55 tuổi</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Bóc tách động mạch vùng cổ, co thắt mạch có hồi phục, viêm mạch, bệnh tăng đông</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Điều trị đặc hiệu theo từng nguyên nhân được xác định</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0"/>
                <w:szCs w:val="20"/>
              </w:rPr>
              <w:t>Chưa xác định</w:t>
            </w:r>
          </w:p>
        </w:tc>
        <w:tc>
          <w:tcPr>
            <w:tcW w:type="dxa" w:w="2734"/>
            <w:vAlign w:val="center"/>
          </w:tcPr>
          <w:p>
            <w:pPr>
              <w:spacing w:before="40" w:after="40" w:line="252" w:lineRule="auto"/>
              <w:ind w:firstLine="0"/>
              <w:jc w:val="both"/>
            </w:pPr>
            <w:r>
              <w:rPr>
                <w:rFonts w:ascii="Times New Roman" w:hAnsi="Times New Roman" w:eastAsia="Times New Roman" w:cs="Times New Roman"/>
                <w:color w:val="000000"/>
                <w:sz w:val="20"/>
                <w:szCs w:val="20"/>
              </w:rPr>
              <w:t>Phụ thuộc trực tiếp vào mức độ hoàn tất khảo sát; 39,4% theo TOAST trong một nghiên cứu quần thể</w:t>
            </w:r>
          </w:p>
        </w:tc>
        <w:tc>
          <w:tcPr>
            <w:tcW w:type="dxa" w:w="1953"/>
            <w:vAlign w:val="center"/>
          </w:tcPr>
          <w:p>
            <w:pPr>
              <w:spacing w:before="40" w:after="40" w:line="252" w:lineRule="auto"/>
              <w:ind w:firstLine="0"/>
              <w:jc w:val="both"/>
            </w:pPr>
            <w:r>
              <w:rPr>
                <w:rFonts w:ascii="Times New Roman" w:hAnsi="Times New Roman" w:eastAsia="Times New Roman" w:cs="Times New Roman"/>
                <w:color w:val="000000"/>
                <w:sz w:val="20"/>
                <w:szCs w:val="20"/>
              </w:rPr>
              <w:t>Nhiều nguyên nhân cạnh tranh, hoặc khảo sát chưa đầy đủ</w:t>
            </w:r>
          </w:p>
        </w:tc>
        <w:tc>
          <w:tcPr>
            <w:tcW w:type="dxa" w:w="2539"/>
            <w:vAlign w:val="center"/>
          </w:tcPr>
          <w:p>
            <w:pPr>
              <w:spacing w:before="40" w:after="40" w:line="252" w:lineRule="auto"/>
              <w:ind w:firstLine="0"/>
              <w:jc w:val="both"/>
            </w:pPr>
            <w:r>
              <w:rPr>
                <w:rFonts w:ascii="Times New Roman" w:hAnsi="Times New Roman" w:eastAsia="Times New Roman" w:cs="Times New Roman"/>
                <w:color w:val="000000"/>
                <w:sz w:val="20"/>
                <w:szCs w:val="20"/>
              </w:rPr>
              <w:t>Hoàn tất khảo sát trước khi cố định chiến lược phòng ngừa</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Đối chiếu bảng này với thực tế Việt Nam cho thấy vì sao không thể nhập khẩu nguyên vẹn phân bố cơ chế của phương Tây. Tỷ lệ hẹp động mạch cảnh ngoài sọ có ý nghĩa thấp hơn nhiều [182], tỷ lệ hẹp động mạch nội sọ cao hơn [19,186], bệnh van tim do thấp vẫn còn hiện diện, và tuổi khởi phát trung bình trẻ hơn. Áp một khung tỷ lệ ngoại nhập lên quần thể trong nước sẽ gán nhầm cơ chế theo hướng có hệ thống: cơ chế mạch máu lớn nội sọ bị bỏ sót, còn nhóm chưa xác định bị phóng đại. Kết luận thực hành là hình ảnh mạch máu phải khảo sát toàn trục từ cung động mạch chủ đến các nhánh nội sọ ngay lần đánh giá đầu tiên (xem Mục 2.4.5). Đây cũng là điểm nối giữa chuyên đề này với đề tài luận án về can thiệp nội mạch điều trị tắc động mạch lớn nội sọ trên nền hẹp mạn (xem Mục 4.3).</w:t>
      </w:r>
    </w:p>
    <w:p>
      <w:pPr>
        <w:pStyle w:val="Heading2"/>
        <w:ind w:firstLine="0"/>
        <w:jc w:val="left"/>
      </w:pPr>
      <w:r>
        <w:rPr>
          <w:rFonts w:ascii="Times New Roman" w:hAnsi="Times New Roman" w:eastAsia="Times New Roman" w:cs="Times New Roman"/>
          <w:b/>
          <w:i w:val="0"/>
          <w:color w:val="000000"/>
          <w:sz w:val="26"/>
          <w:szCs w:val="26"/>
        </w:rPr>
        <w:t>1.4. Yếu tố nguy cơ và phòng ngừa tiên phát</w:t>
      </w:r>
    </w:p>
    <w:p>
      <w:pPr>
        <w:pStyle w:val="Heading3"/>
        <w:ind w:firstLine="0"/>
        <w:jc w:val="left"/>
      </w:pPr>
      <w:r>
        <w:rPr>
          <w:rFonts w:ascii="Times New Roman" w:hAnsi="Times New Roman" w:eastAsia="Times New Roman" w:cs="Times New Roman"/>
          <w:b/>
          <w:i w:val="0"/>
          <w:color w:val="000000"/>
          <w:sz w:val="26"/>
          <w:szCs w:val="26"/>
        </w:rPr>
        <w:t>1.4.1. Yếu tố nguy cơ thay đổi được</w:t>
      </w:r>
    </w:p>
    <w:p>
      <w:pPr>
        <w:pStyle w:val="Heading4"/>
        <w:ind w:firstLine="0"/>
        <w:jc w:val="left"/>
      </w:pPr>
      <w:r>
        <w:rPr>
          <w:rFonts w:ascii="Times New Roman" w:hAnsi="Times New Roman" w:eastAsia="Times New Roman" w:cs="Times New Roman"/>
          <w:b/>
          <w:i/>
          <w:color w:val="000000"/>
          <w:sz w:val="26"/>
          <w:szCs w:val="26"/>
        </w:rPr>
        <w:t>1.4.1.1. Yếu tố kinh điển</w:t>
      </w:r>
    </w:p>
    <w:p>
      <w:pPr>
        <w:spacing w:line="360" w:lineRule="auto" w:after="120"/>
        <w:ind w:firstLine="567"/>
        <w:jc w:val="both"/>
      </w:pPr>
      <w:r>
        <w:rPr>
          <w:rFonts w:ascii="Times New Roman" w:hAnsi="Times New Roman" w:eastAsia="Times New Roman" w:cs="Times New Roman"/>
          <w:color w:val="000000"/>
          <w:sz w:val="26"/>
          <w:szCs w:val="26"/>
        </w:rPr>
        <w:t>Yếu tố nguy cơ của cơn thiếu máu não thoáng qua (TIA) và đột quỵ thiếu máu não nhẹ trùng khớp với yếu tố nguy cơ của nhồi máu não nói chung, vì hai bệnh cảnh chia sẻ cùng phổ cơ chế bệnh sinh (xem Mục 1.3). Nghiên cứu bệnh – chứng INTERSTROKE trên 26.919 người tại 32 quốc gia, gồm 13.447 ca bệnh và 13.472 người chứng ghép cặp, cho thấy mười yếu tố nguy cơ có thể thay đổi giải thích 90,7% phần trăm nguy cơ quy thuộc quần thể (PAR) của đột quỵ nói chung và 91,5% khi giới hạn riêng cho nhồi máu não. Đây là cơ sở định lượng cho luận điểm rằng phần lớn gánh nặng đột quỵ về nguyên tắc có thể phòng ngừa được. Cần lưu ý PAR đo tiềm năng lý thuyết của việc loại bỏ hoàn toàn phơi nhiễm chứ không phải hiệu quả thực tế của một chương trình can thiệp, nên con số này định hướng ưu tiên chính sách hơn là dự báo kết quả [40].</w:t>
      </w:r>
    </w:p>
    <w:p>
      <w:pPr>
        <w:spacing w:line="360" w:lineRule="auto" w:after="120"/>
        <w:ind w:firstLine="567"/>
        <w:jc w:val="both"/>
      </w:pPr>
      <w:r>
        <w:rPr>
          <w:rFonts w:ascii="Times New Roman" w:hAnsi="Times New Roman" w:eastAsia="Times New Roman" w:cs="Times New Roman"/>
          <w:color w:val="000000"/>
          <w:sz w:val="26"/>
          <w:szCs w:val="26"/>
        </w:rPr>
        <w:t>Tăng huyết áp là yếu tố nguy cơ đơn lẻ quan trọng nhất. Trong INTERSTROKE, tiền sử tăng huyết áp hoặc huyết áp đo được từ 140/90 mmHg trở lên liên quan với nhồi máu não ở mức tỷ số chênh (OR) 2,98, kèm PAR 47,9%, nghĩa là gần một nửa gánh nặng nhồi máu não trên quần thể quy cho riêng yếu tố này. Hút thuốc lá hiện tại có OR 1,67, trong khi đái tháo đường chỉ có OR 1,16 sau hiệu chỉnh cho các yếu tố còn lại. Mức liên quan khiêm tốn của đái tháo đường trong INTERSTROKE thường bị trích dẫn nhầm thành "tăng nguy cơ 2–3 lần"; các ước lượng cao hơn đó xuất phát từ phân tích gộp thuần tập với thiết kế và cách hiệu chỉnh khác hẳn, và không được phép gán cho INTERSTROKE. Khác biệt này là lời nhắc rằng độ lớn của một liên quan luôn gắn chặt với thiết kế nghiên cứu đã sinh ra nó [40].</w:t>
      </w:r>
    </w:p>
    <w:p>
      <w:pPr>
        <w:spacing w:line="360" w:lineRule="auto" w:after="120"/>
        <w:ind w:firstLine="567"/>
        <w:jc w:val="both"/>
      </w:pPr>
      <w:r>
        <w:rPr>
          <w:rFonts w:ascii="Times New Roman" w:hAnsi="Times New Roman" w:eastAsia="Times New Roman" w:cs="Times New Roman"/>
          <w:color w:val="000000"/>
          <w:sz w:val="26"/>
          <w:szCs w:val="26"/>
        </w:rPr>
        <w:t>Rối loạn lipid máu tác động qua xơ vữa động mạch lớn: trong INTERSTROKE, tứ phân vị cao nhất của tỷ số ApoB/ApoA1 có OR 1,84 với nhồi máu não [40]. Rung nhĩ là yếu tố tim mạch có giá trị can thiệp lớn nhất: đây là căn nguyên của khoảng 15–20% số ca nhồi máu não, tỷ lệ chỉ tiệm cận 25% ở nhóm rất cao tuổi, và là yếu tố duy nhất có một biện pháp dự phòng đơn lẻ hiệu quả cao là kháng đông đường uống [18,41]. Ngược lại, hẹp động mạch cảnh không triệu chứng hiếm hơn ấn tượng lâm sàng: Lực lượng Đặc nhiệm Dịch vụ Dự phòng Hoa Kỳ ước tính tỷ lệ hiện mắc chỉ 0,5–1% ở người trưởng thành và khuyến cáo không sàng lọc thường quy [42]. Phân tích gộp dữ liệu cá thể trên 23.706 người cho thấy hẹp từ 50% trở lên gặp ở 7,5% nam và 5,0% nữ từ 80 tuổi, còn hẹp từ 70% trở lên chỉ 1–2% ngay ở nhóm này (Bảng 1.10) [167].</w:t>
      </w:r>
    </w:p>
    <w:p>
      <w:bookmarkStart w:id="1011" w:name="_Bang_1_10"/>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1.10. </w:t>
      </w:r>
      <w:r>
        <w:rPr>
          <w:rFonts w:ascii="Times New Roman" w:hAnsi="Times New Roman" w:eastAsia="Times New Roman" w:cs="Times New Roman"/>
          <w:b w:val="0"/>
          <w:i w:val="0"/>
          <w:color w:val="000000"/>
          <w:sz w:val="26"/>
          <w:szCs w:val="26"/>
        </w:rPr>
        <w:t>Bảng 1.10. Yếu tố nguy cơ chính của cơn thiếu máu não thoáng qua và đột quỵ thiếu máu não: mức nguy cơ và mục tiêu kiểm soát [18,40,41,132].</w:t>
      </w:r>
      <w:bookmarkEnd w:id="101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690"/>
        <w:gridCol w:w="2535"/>
        <w:gridCol w:w="2197"/>
        <w:gridCol w:w="2366"/>
      </w:tblGrid>
      <w:tr>
        <w:trPr>
          <w:tblHeader/>
          <w:cantSplit/>
        </w:trPr>
        <w:tc>
          <w:tcPr>
            <w:tcW w:type="dxa" w:w="16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Yếu tố nguy cơ</w:t>
            </w:r>
          </w:p>
        </w:tc>
        <w:tc>
          <w:tcPr>
            <w:tcW w:type="dxa" w:w="253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Mức nguy cơ và nguồn ước lượng</w:t>
            </w:r>
          </w:p>
        </w:tc>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Mục tiêu kiểm soát</w:t>
            </w:r>
          </w:p>
        </w:tc>
        <w:tc>
          <w:tcPr>
            <w:tcW w:type="dxa" w:w="236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Can thiệp tương ứng và mức khuyến cáo</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Tăng huyết áp</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2,98; PAR 47,9% (INTERSTROKE, nhồi máu não)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Huyết áp dưới 130/80 mmHg</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Điều trị hạ huyết áp đạt đích: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Hút thuốc lá hiện tại</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1,67 (INTERSTROKE, nhồi máu não)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Ngừng hoàn toàn; tránh khói thuốc thụ động</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Tư vấn kèm dược trị liệu cai thuốc: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Rối loạn lipid máu</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1,84 cho tứ phân vị cao nhất tỷ số ApoB/ApoA1 (INTERSTROKE)</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LDL-C theo nguy cơ xơ vữa 10 năm</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Statin cường độ cao khi nguy cơ từ 20% trở lên: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Đái tháo đường típ 2</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OR 1,16 (INTERSTROKE, nhồi máu não)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HbA1c cá thể hoá theo tuổi và bệnh kèm</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Ưu tiên chủ vận thụ thể GLP-1 khi cần giảm nguy cơ đột quỵ</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Căn nguyên của 15–20% số ca nhồi máu não</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Đánh giá nguy cơ huyết khối tắc mạch ở mọi ca phát hiện</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đông đường uống khi nguy cơ đột quỵ hằng năm từ 2% trở lên: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Ít vận động thể lực</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Hoạt động đều đặn có tác dụng bảo vệ độc lập (INTERSTROKE)</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Ít nhất 150 phút mỗi tuần ở cường độ trung bình</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Tư vấn tăng hoạt động thể lực: mức I</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Béo phì trung tâm</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Tỷ số vòng eo trên vòng hông cao (INTERSTROKE)</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5–10% cân nặng ở người thừa cân</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Can thiệp giảm cân đa thành phần</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1"/>
                <w:szCs w:val="21"/>
              </w:rPr>
              <w:t>Chế độ ăn không lành mạnh</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1"/>
                <w:szCs w:val="21"/>
              </w:rPr>
              <w:t>Điểm nguy cơ chế độ ăn cao (INTERSTROKE)</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1"/>
                <w:szCs w:val="21"/>
              </w:rPr>
              <w:t>Kiểu Địa Trung Hải hoặc DASH; hạn chế natri</w:t>
            </w:r>
          </w:p>
        </w:tc>
        <w:tc>
          <w:tcPr>
            <w:tcW w:type="dxa" w:w="2366"/>
            <w:vAlign w:val="center"/>
          </w:tcPr>
          <w:p>
            <w:pPr>
              <w:spacing w:before="40" w:after="40" w:line="252" w:lineRule="auto"/>
              <w:ind w:firstLine="0"/>
              <w:jc w:val="both"/>
            </w:pPr>
            <w:r>
              <w:rPr>
                <w:rFonts w:ascii="Times New Roman" w:hAnsi="Times New Roman" w:eastAsia="Times New Roman" w:cs="Times New Roman"/>
                <w:color w:val="000000"/>
                <w:sz w:val="21"/>
                <w:szCs w:val="21"/>
              </w:rPr>
              <w:t>Chế độ ăn Địa Trung Hải bổ sung dầu ô liu nguyên chất và các loại hạt</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1.4.1.2. Yếu tố ít được chú ý nhưng có liên quan trực tiếp tới Việt Nam</w:t>
      </w:r>
    </w:p>
    <w:p>
      <w:pPr>
        <w:spacing w:line="360" w:lineRule="auto" w:after="120"/>
        <w:ind w:firstLine="567"/>
        <w:jc w:val="both"/>
      </w:pPr>
      <w:r>
        <w:rPr>
          <w:rFonts w:ascii="Times New Roman" w:hAnsi="Times New Roman" w:eastAsia="Times New Roman" w:cs="Times New Roman"/>
          <w:color w:val="000000"/>
          <w:sz w:val="26"/>
          <w:szCs w:val="26"/>
        </w:rPr>
        <w:t>Bệnh thận mạn là yếu tố bị bỏ sót nhiều nhất trong thực hành tại Việt Nam. Mức lọc cầu thận ước tính giảm và albumin niệu làm tăng nguy cơ đột quỵ theo quan hệ liều – đáp ứng, đồng thời chi phối các quyết định điều trị tiếp theo, từ liều thuốc kháng đông đường uống trực tiếp đến ngưỡng khởi trị metformin. Hướng dẫn phòng ngừa tiên phát năm 2024 của Hiệp hội Tim mạch Hoa Kỳ và Hiệp hội Đột quỵ Hoa Kỳ đã đưa mức lọc cầu thận ước tính vào bộ phương trình ước lượng nguy cơ PREVENT, chính thức hoá vai trò của chức năng thận trong phân tầng nguy cơ tiên phát [41]. Ngừng thở khi ngủ do tắc nghẽn là yếu tố thứ hai thường bị bỏ qua: tình trạng này gắn với tăng huyết áp kháng trị, rung nhĩ và rối loạn dung nạp glucose; giấc ngủ cũng đã được xếp vào nhóm thành tố sức khoẻ tim mạch cần đánh giá thường quy trong hướng dẫn 2024 [41].</w:t>
      </w:r>
    </w:p>
    <w:p>
      <w:pPr>
        <w:spacing w:line="360" w:lineRule="auto" w:after="120"/>
        <w:ind w:firstLine="567"/>
        <w:jc w:val="both"/>
      </w:pPr>
      <w:r>
        <w:rPr>
          <w:rFonts w:ascii="Times New Roman" w:hAnsi="Times New Roman" w:eastAsia="Times New Roman" w:cs="Times New Roman"/>
          <w:color w:val="000000"/>
          <w:sz w:val="26"/>
          <w:szCs w:val="26"/>
        </w:rPr>
        <w:t>Ô nhiễm không khí là yếu tố quần thể Việt Nam phơi nhiễm nặng nhưng ít được lượng giá. Phân tích Gánh nặng bệnh tật toàn cầu 2021 cho thấy 23 yếu tố nguy cơ thay đổi được giải thích 84,2% số năm sống điều chỉnh theo mức độ tàn tật do đột quỵ, trong đó ô nhiễm bụi mịn môi trường xung quanh thuộc nhóm đóng góp lớn và đang tăng [29]. Với Việt Nam, Tran và cộng sự xếp ô nhiễm không khí thứ tư trong các nguy cơ quy thuộc, với khoảng 33.000 ca tử vong do đột quỵ, sau huyết áp tâm thu cao (79.000), chế độ ăn (43.000) và tăng glucose huyết tương lúc đói (35.000); phần gánh nặng của công trình dựa trên chu kỳ GBD 2019 nên không được đặt ngang hàng với GBD 2021 [34]. Phân tích Việt Nam theo GBD 2021 bổ khuyết chỗ đó: nhóm nguy cơ chuyển hoá đóng góp lớn nhất vào tử vong do đột quỵ, ở mức 144,89 trên 100.000 dân [181].</w:t>
      </w:r>
    </w:p>
    <w:p>
      <w:pPr>
        <w:spacing w:line="360" w:lineRule="auto" w:after="120"/>
        <w:ind w:firstLine="567"/>
        <w:jc w:val="both"/>
      </w:pPr>
      <w:r>
        <w:rPr>
          <w:rFonts w:ascii="Times New Roman" w:hAnsi="Times New Roman" w:eastAsia="Times New Roman" w:cs="Times New Roman"/>
          <w:color w:val="000000"/>
          <w:sz w:val="26"/>
          <w:szCs w:val="26"/>
        </w:rPr>
        <w:t>Rượu và lối sống ít vận động ở đô thị khép lại nhóm này. INTERSTROKE ghi nhận uống rượu nhiều hoặc uống nhiều theo đợt liên quan có ý nghĩa với đột quỵ nói chung, tín hiệu mạnh nhất ở xuất huyết não, yếu hơn ở nhồi máu não, đồng thời xác nhận hoạt động thể lực đều đặn có tác dụng bảo vệ độc lập [40]. Cấu trúc dịch tễ Việt Nam làm hai yếu tố này đáng chú ý: nhóm nguy cơ hành vi, gồm hút thuốc lá và uống rượu, chiếm ưu thế trong gánh nặng đột quỵ ở nam giới, còn nhóm nguy cơ chuyển hoá — hệ quả trực tiếp của chế độ ăn và tình trạng ít vận động — chiếm ưu thế ở nữ giới. Tỷ suất mới mắc đột quỵ chuẩn hoá theo tuổi của Việt Nam là 203,36 trên 100.000 dân (khoảng tin cậy 95%, viết tắt KTC 95%: 190,51–271,81), cao hơn mức 187,98 của Đông Nam Á và gấp gần 1,5 lần mức toàn cầu 141,55 [181].</w:t>
      </w:r>
    </w:p>
    <w:p>
      <w:pPr>
        <w:pStyle w:val="Heading3"/>
        <w:ind w:firstLine="0"/>
        <w:jc w:val="left"/>
      </w:pPr>
      <w:r>
        <w:rPr>
          <w:rFonts w:ascii="Times New Roman" w:hAnsi="Times New Roman" w:eastAsia="Times New Roman" w:cs="Times New Roman"/>
          <w:b/>
          <w:i w:val="0"/>
          <w:color w:val="000000"/>
          <w:sz w:val="26"/>
          <w:szCs w:val="26"/>
        </w:rPr>
        <w:t>1.4.2. Yếu tố không thay đổi được và yếu tố di truyền</w:t>
      </w:r>
    </w:p>
    <w:p>
      <w:pPr>
        <w:spacing w:line="360" w:lineRule="auto" w:after="120"/>
        <w:ind w:firstLine="567"/>
        <w:jc w:val="both"/>
      </w:pPr>
      <w:r>
        <w:rPr>
          <w:rFonts w:ascii="Times New Roman" w:hAnsi="Times New Roman" w:eastAsia="Times New Roman" w:cs="Times New Roman"/>
          <w:color w:val="000000"/>
          <w:sz w:val="26"/>
          <w:szCs w:val="26"/>
        </w:rPr>
        <w:t>Tuổi là yếu tố không thay đổi được có trọng số lớn nhất: nguy cơ đột quỵ tăng xấp xỉ gấp đôi sau mỗi mười năm kể từ tuổi 55, và tuổi cũng là biến số nặng ký nhất trong các phương trình ước lượng nguy cơ [41]. Nam giới có nguy cơ cao hơn ở phần lớn nhóm tuổi, nhưng do tuổi thọ dài hơn nên số ca đột quỵ tuyệt đối ở nữ giới lại cao hơn. Yếu tố chủng tộc và địa lý biểu hiện rõ nhất ở phân bố giải phẫu tổn thương xơ vữa, với ưu thế của hẹp động mạch nội sọ so với hẹp động mạch cảnh ngoài sọ ở người Đông Á và Đông Nam Á. Không được trình bày khác biệt này bằng một con số cố định: tổng quan phạm vi năm 2025 trên 142 nghiên cứu tại châu Á cho thấy tỷ lệ hiện mắc hẹp xơ vữa nội sọ dao động 3%–89,4% với trung vị 13%, tuỳ định nghĩa và phương pháp hình ảnh [186].</w:t>
      </w:r>
    </w:p>
    <w:p>
      <w:pPr>
        <w:spacing w:line="360" w:lineRule="auto" w:after="120"/>
        <w:ind w:firstLine="567"/>
        <w:jc w:val="both"/>
      </w:pPr>
      <w:r>
        <w:rPr>
          <w:rFonts w:ascii="Times New Roman" w:hAnsi="Times New Roman" w:eastAsia="Times New Roman" w:cs="Times New Roman"/>
          <w:color w:val="000000"/>
          <w:sz w:val="26"/>
          <w:szCs w:val="26"/>
        </w:rPr>
        <w:t>Dữ liệu Việt Nam củng cố nhận định trên theo chiều ngược với phương Tây: trong 1.191 người bệnh TIA hoặc nhồi máu não tại Bệnh viện Bạch Mai, hẹp động mạch cảnh ngoài sọ mức 50–99% cùng bên chỉ gặp ở 62 người, tương ứng 5,2% (KTC 95% 4,0–6,6) [182]. Tỷ lệ thấp này là lập luận trực tiếp cho việc ưu tiên khảo sát toàn trục mạch máu, bao gồm đoạn nội sọ, ở người Việt (xem Mục 2.2). Về di truyền, phần lớn nguy cơ mang tính đa gen và biểu hiện gián tiếp qua tiền sử gia đình, một biến số được hướng dẫn 2024 khuyến nghị khai thác thường quy; các thể đơn gen tuy hiếm nhưng có giá trị chẩn đoán cao ở người trẻ, điển hình là bệnh mạch máu nhỏ di truyền do đột biến NOTCH3 [41]. Riêng ở người Đông Á, biến thể RNF213 được bàn luận nhiều nhất như yếu tố góp phần vào bệnh moyamoya và một phần bệnh cảnh hẹp động mạch nội sọ [186].</w:t>
      </w:r>
    </w:p>
    <w:p>
      <w:pPr>
        <w:pStyle w:val="Heading3"/>
        <w:ind w:firstLine="0"/>
        <w:jc w:val="left"/>
      </w:pPr>
      <w:r>
        <w:rPr>
          <w:rFonts w:ascii="Times New Roman" w:hAnsi="Times New Roman" w:eastAsia="Times New Roman" w:cs="Times New Roman"/>
          <w:b/>
          <w:i w:val="0"/>
          <w:color w:val="000000"/>
          <w:sz w:val="26"/>
          <w:szCs w:val="26"/>
        </w:rPr>
        <w:t>1.4.3. Khuyến cáo phòng ngừa tiên phát theo hướng dẫn năm 2024</w:t>
      </w:r>
    </w:p>
    <w:p>
      <w:pPr>
        <w:spacing w:line="360" w:lineRule="auto" w:after="120"/>
        <w:ind w:firstLine="567"/>
        <w:jc w:val="both"/>
      </w:pPr>
      <w:r>
        <w:rPr>
          <w:rFonts w:ascii="Times New Roman" w:hAnsi="Times New Roman" w:eastAsia="Times New Roman" w:cs="Times New Roman"/>
          <w:color w:val="000000"/>
          <w:sz w:val="26"/>
          <w:szCs w:val="26"/>
        </w:rPr>
        <w:t>Hướng dẫn phòng ngừa tiên phát đột quỵ năm 2024 là bản cập nhật đầu tiên sau một thập niên và mang ba đặc điểm mới: dùng bộ phương trình PREVENT để ước lượng nguy cơ tim mạch – thận – chuyển hoá, đưa các yếu tố quyết định xã hội của sức khoẻ vào đánh giá thường quy, và bổ sung nhóm yếu tố nguy cơ đặc thù theo giới [41]. Đích huyết áp dưới 130/80 mmHg cho người trưởng thành có tăng huyết áp là khuyến cáo mức I và được hướng dẫn tăng huyết áp năm 2025 tái khẳng định [41,132]. Cần nói rõ rằng đích này không xuất phát từ thử nghiệm SPRINT: SPRINT ngẫu nhiên hoá đích huyết áp tâm thu dưới 120 mmHg so với dưới 140 mmHg, đạt được 121,5 so với 134,6 mmHg, loại trừ người có tiền sử đột quỵ và không cho thấy giảm đột quỵ có ý nghĩa [43]. Dẫn SPRINT làm chỗ dựa cho ngưỡng 130/80 mmHg là một lỗi trích dẫn phổ biến cần tránh.</w:t>
      </w:r>
    </w:p>
    <w:p>
      <w:pPr>
        <w:spacing w:line="360" w:lineRule="auto" w:after="120"/>
        <w:ind w:firstLine="567"/>
        <w:jc w:val="both"/>
      </w:pPr>
      <w:r>
        <w:rPr>
          <w:rFonts w:ascii="Times New Roman" w:hAnsi="Times New Roman" w:eastAsia="Times New Roman" w:cs="Times New Roman"/>
          <w:color w:val="000000"/>
          <w:sz w:val="26"/>
          <w:szCs w:val="26"/>
        </w:rPr>
        <w:t xml:space="preserve">Ở người rất cao tuổi, HYVET thường bị tóm tắt quá mức thành một kết luận dương tính. HYVET tuyển 3.845 người từ 80 tuổi trở lên có huyết áp tâm thu từ 160 mmHg, so sánh indapamide phóng thích chậm có hoặc không phối hợp perindopril với giả dược. Kết cục chính là đột quỵ tử vong hoặc không tử vong, và kết cục này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đạt ý nghĩa thống kê: 12,4 so với 17,7 biến cố trên 1.000 người-năm, tương ứng giảm 30%, với tỷ số nguy cơ (HR) 0,70 (KTC 95% 0,49–1,01; p = 0,06). Những kết cục đạt ý nghĩa nằm ở nhóm thứ cấp: đột quỵ tử vong giảm 39% (p = 0,046), tử vong do mọi nguyên nhân giảm 21% (p = 0,02) và suy tim giảm 64%; số biến cố bất lợi nghiêm trọng ở nhánh điều trị thấp hơn nhánh giả dược. Kết luận đúng vì thế là hạ huyết áp ở tuổi rất cao an toàn và giảm tử vong, chứ không phải đã chứng minh giảm đột quỵ [44].</w:t>
      </w:r>
    </w:p>
    <w:p>
      <w:pPr>
        <w:spacing w:line="360" w:lineRule="auto" w:after="120"/>
        <w:ind w:firstLine="567"/>
        <w:jc w:val="both"/>
      </w:pPr>
      <w:r>
        <w:rPr>
          <w:rFonts w:ascii="Times New Roman" w:hAnsi="Times New Roman" w:eastAsia="Times New Roman" w:cs="Times New Roman"/>
          <w:color w:val="000000"/>
          <w:sz w:val="26"/>
          <w:szCs w:val="26"/>
        </w:rPr>
        <w:t>Câu hỏi hạ huyết áp tích cực hơn nữa được thử nghiệm ESPRIT trả lời một cách tinh tế. ESPRIT ngẫu nhiên hoá 11.255 người có nguy cơ tim mạch cao vào đích huyết áp tâm thu dưới 120 mmHg so với dưới 140 mmHg, đạt trung bình 119,1 so với 134,8 mmHg trong 3,4 năm, với cái giá là nhiều biến cố tụt huyết áp và ngất hơn ở nhánh tích cực [171]. Phân tích thứ cấp được định trước về các kết cục đột quỵ cho thấy đột quỵ nói chung xảy ra ở 262 người (4,7%) so với 303 người (5,4%), HR 0,86 (KTC 95% 0,73–1,02; p = 0,083), tức không đạt ý nghĩa; nhồi máu não riêng lẻ là 243 (4,3%) so với 261 (4,6%), HR 0,93 (KTC 95% 0,78–1,11); trong khi xuất huyết não giảm một nửa, 23 (0,4%) so với 45 (0,8%), HR 0,51 (KTC 95% 0,31–0,85; p = 0,009). Khác biệt chỉ xuất hiện sau năm thứ nhất, với HR 0,75 (KTC 95% 0,60–0,94) cho giai đoạn sau đó [172].</w:t>
      </w:r>
    </w:p>
    <w:p>
      <w:pPr>
        <w:spacing w:line="360" w:lineRule="auto" w:after="120"/>
        <w:ind w:firstLine="567"/>
        <w:jc w:val="both"/>
      </w:pPr>
      <w:r>
        <w:rPr>
          <w:rFonts w:ascii="Times New Roman" w:hAnsi="Times New Roman" w:eastAsia="Times New Roman" w:cs="Times New Roman"/>
          <w:color w:val="000000"/>
          <w:sz w:val="26"/>
          <w:szCs w:val="26"/>
        </w:rPr>
        <w:t xml:space="preserve">Hướng dẫn 2024 đặt mục tiêu đường huyết cá thể hoá và nhấn mạnh chọn thuốc theo lợi ích mạch máu đã chứng minh [41]. Cần phân biệt rạch ròi hai nhóm thuốc thường bị gộp. Chủ vận thụ thể GLP-1 có bằng chứng giảm đột quỵ: SOUL tuyển 9.650 người đái tháo đường típ 2 kèm bệnh xơ vữa hoặc bệnh thận mạn, dùng semaglutide đường uống tối đa 14 mg mỗi ngày so với giả dược; kết cục chính gộp gồm tử vong tim mạch, nhồi máu cơ tim không tử vong và đột quỵ không tử vong xảy ra ở 579 trong 4.825 người (12,0%) so với 668 người (13,8%), HR 0,86 (KTC 95% 0,77–0,96; p = 0,006) sau trung vị 49,5 tháng, với biến cố bất lợi nghiêm trọng 47,9% so với 50,3% [173]. Ngược lại, ức chế SGLT-2 có lợi trên suy tim, chức năng thận và tử vong tim mạch nhưng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làm giảm đột quỵ, nên không được trình bày như một biện pháp dự phòng đột quỵ [174].</w:t>
      </w:r>
    </w:p>
    <w:p>
      <w:pPr>
        <w:spacing w:line="360" w:lineRule="auto" w:after="120"/>
        <w:ind w:firstLine="567"/>
        <w:jc w:val="both"/>
      </w:pPr>
      <w:r>
        <w:rPr>
          <w:rFonts w:ascii="Times New Roman" w:hAnsi="Times New Roman" w:eastAsia="Times New Roman" w:cs="Times New Roman"/>
          <w:color w:val="000000"/>
          <w:sz w:val="26"/>
          <w:szCs w:val="26"/>
        </w:rPr>
        <w:t>Can thiệp lối sống giữ vị trí nền tảng. Thử nghiệm PREDIMED trên 7.447 người có nguy cơ tim mạch cao nhưng chưa mắc bệnh tim mạch cho thấy chế độ ăn Địa Trung Hải bổ sung dầu ô liu nguyên chất hoặc các loại hạt làm giảm kết cục chính gộp gồm nhồi máu cơ tim, đột quỵ và tử vong tim mạch, với HR 0,69 (KTC 95% 0,53–0,91) ở nhánh dầu ô liu và HR 0,72 (KTC 95% 0,54–0,96) ở nhánh các loại hạt so với nhóm chứng ăn giảm mỡ, sau trung vị theo dõi 4,8 năm; đột quỵ là thành phần đóng góp nhiều nhất vào hiệu quả và không ghi nhận tín hiệu an toàn bất lợi [45]. Hoạt động thể lực ít nhất 150 phút mỗi tuần ở cường độ trung bình, bỏ thuốc lá hoàn toàn kèm hỗ trợ dược lý, hạn chế natri và hạn chế rượu là các cấu phần còn lại, được tóm tắt cùng mục tiêu và mức khuyến cáo tương ứng trong Bảng 1.10 [41].</w:t>
      </w:r>
    </w:p>
    <w:p>
      <w:pPr>
        <w:pStyle w:val="Heading3"/>
        <w:ind w:firstLine="0"/>
        <w:jc w:val="left"/>
      </w:pPr>
      <w:r>
        <w:rPr>
          <w:rFonts w:ascii="Times New Roman" w:hAnsi="Times New Roman" w:eastAsia="Times New Roman" w:cs="Times New Roman"/>
          <w:b/>
          <w:i w:val="0"/>
          <w:color w:val="000000"/>
          <w:sz w:val="26"/>
          <w:szCs w:val="26"/>
        </w:rPr>
        <w:t>1.4.4. Vai trò của aspirin và statin trong phòng ngừa tiên phát</w:t>
      </w:r>
    </w:p>
    <w:p>
      <w:pPr>
        <w:spacing w:line="360" w:lineRule="auto" w:after="120"/>
        <w:ind w:firstLine="567"/>
        <w:jc w:val="both"/>
      </w:pPr>
      <w:r>
        <w:rPr>
          <w:rFonts w:ascii="Times New Roman" w:hAnsi="Times New Roman" w:eastAsia="Times New Roman" w:cs="Times New Roman"/>
          <w:color w:val="000000"/>
          <w:sz w:val="26"/>
          <w:szCs w:val="26"/>
        </w:rPr>
        <w:t>Vai trò của aspirin trong phòng ngừa tiên phát đã bị thu hẹp đáng kể sau ba thử nghiệm ngẫu nhiên công bố năm 2018, nhưng kết quả của chúng không đồng nhất và không được phép tóm tắt gộp thành một mệnh đề duy nhất. ASPREE trên 19.114 người cao tuổi khoẻ mạnh, dùng aspirin 100 mg mỗi ngày so với giả dược, cho tỷ lệ bệnh tim mạch 10,7 so với 11,3 biến cố trên 1.000 người-năm, HR 0,95 (KTC 95% 0,83–1,08), trong khi chảy máu nặng tăng từ 6,2 lên 8,6 biến cố trên 1.000 người-năm, HR 1,38 (KTC 95% 1,18–1,62; p &lt; 0,001) [46]. ARRIVE trên 12.546 người nguy cơ tim mạch trung bình cho kết cục chính gộp về biến cố tim mạch ở mức 4,29% so với 4,48%, HR 0,96 (KTC 95% 0,81–1,13; p = 0,60), kèm chảy máu tiêu hoá tăng hơn gấp đôi, 0,97% so với 0,46%, HR 2,11 (KTC 95% 1,36–3,28) [47].</w:t>
      </w:r>
    </w:p>
    <w:p>
      <w:pPr>
        <w:spacing w:line="360" w:lineRule="auto" w:after="120"/>
        <w:ind w:firstLine="567"/>
        <w:jc w:val="both"/>
      </w:pPr>
      <w:r>
        <w:rPr>
          <w:rFonts w:ascii="Times New Roman" w:hAnsi="Times New Roman" w:eastAsia="Times New Roman" w:cs="Times New Roman"/>
          <w:color w:val="000000"/>
          <w:sz w:val="26"/>
          <w:szCs w:val="26"/>
        </w:rPr>
        <w:t xml:space="preserve">ASCEND là ngoại lệ quan trọng. Trên 15.480 người đái tháo đường chưa có bệnh tim mạch, aspirin 100 mg mỗi ngày làm giảm </w:t>
      </w:r>
      <w:r>
        <w:rPr>
          <w:rFonts w:ascii="Times New Roman" w:hAnsi="Times New Roman" w:eastAsia="Times New Roman" w:cs="Times New Roman"/>
          <w:b/>
          <w:color w:val="000000"/>
          <w:sz w:val="26"/>
          <w:szCs w:val="26"/>
        </w:rPr>
        <w:t>có ý nghĩa</w:t>
      </w:r>
      <w:r>
        <w:rPr>
          <w:rFonts w:ascii="Times New Roman" w:hAnsi="Times New Roman" w:eastAsia="Times New Roman" w:cs="Times New Roman"/>
          <w:color w:val="000000"/>
          <w:sz w:val="26"/>
          <w:szCs w:val="26"/>
        </w:rPr>
        <w:t xml:space="preserve"> kết cục chính là biến cố mạch máu nghiêm trọng, 8,5% so với 9,6%, nguy cơ tương đối (RR) 0,88 (KTC 95% 0,79–0,97; p = 0,01); lợi ích này bị bù trừ gần như hoàn toàn bởi chảy máu nặng 4,1% so với 3,2%, RR 1,29 (KTC 95% 1,09–1,52; p = 0,003) [48]. Mệnh đề đúng vì thế không phải là "aspirin vô hiệu trong phòng ngừa tiên phát", mà là lợi ích tuyệt đối xấp xỉ tác hại tuyệt đối ở hầu hết quần thể chưa có bệnh tim mạch. Trên cơ sở đó, Lực lượng Đặc nhiệm Dịch vụ Dự phòng Hoa Kỳ năm 2022 khuyến cáo không khởi đầu aspirin ở người từ 60 tuổi trở lên và để ngỏ quyết định cá thể hoá ở nhóm 40–59 tuổi có nguy cơ tim mạch 10 năm từ 10% [49].</w:t>
      </w:r>
    </w:p>
    <w:p>
      <w:pPr>
        <w:spacing w:line="360" w:lineRule="auto" w:after="120"/>
        <w:ind w:firstLine="567"/>
        <w:jc w:val="both"/>
      </w:pPr>
      <w:r>
        <w:rPr>
          <w:rFonts w:ascii="Times New Roman" w:hAnsi="Times New Roman" w:eastAsia="Times New Roman" w:cs="Times New Roman"/>
          <w:color w:val="000000"/>
          <w:sz w:val="26"/>
          <w:szCs w:val="26"/>
        </w:rPr>
        <w:t>Statin đi theo hướng ngược lại với aspirin: chỉ định dựa trên nguy cơ ước lượng chứ không dựa trên sàng lọc đại trà, nhưng khi đã có chỉ định thì bằng chứng vững chắc hơn hẳn. Hướng dẫn 2024 khuyến cáo statin cường độ cao khi nguy cơ xơ vữa 10 năm từ 20% trở lên, statin cường độ trung bình khi nguy cơ 7,5–19,9% kèm ít nhất một yếu tố tăng cường nguy cơ, cùng hai nhóm chỉ định mặc định là LDL-C từ 190 mg/dL (4,9 mmol/L) trở lên và người đái tháo đường típ 2 [41]. Ngưỡng 20% này thường bị ghi nhầm thành 10% trong các bản tóm tắt, dẫn tới chỉ định statin cường độ cao rộng hơn mức mà hướng dẫn thực sự đặt ra.</w:t>
      </w:r>
    </w:p>
    <w:p>
      <w:pPr>
        <w:spacing w:line="360" w:lineRule="auto" w:after="120"/>
        <w:ind w:firstLine="567"/>
        <w:jc w:val="both"/>
      </w:pPr>
      <w:r>
        <w:rPr>
          <w:rFonts w:ascii="Times New Roman" w:hAnsi="Times New Roman" w:eastAsia="Times New Roman" w:cs="Times New Roman"/>
          <w:color w:val="000000"/>
          <w:sz w:val="26"/>
          <w:szCs w:val="26"/>
        </w:rPr>
        <w:t>HOPE-3 là chỗ dựa ngẫu nhiên cho nhóm nguy cơ trung bình, nhưng thường bị mô tả sai thành thử nghiệm viên phối hợp. Thực chất, 12.705 người chưa có bệnh tim mạch được phân ngẫu nhiên theo thiết kế giai thừa hai chiều vào rosuvastatin 10 mg mỗi ngày hoặc giả dược, và vào candesartan phối hợp hydrochlorothiazide hoặc giả dược, dưới dạng các viên riêng rẽ, không có aspirin trong phác đồ. Kết cục đồng chính thứ nhất gồm tử vong tim mạch, nhồi máu cơ tim không tử vong và đột quỵ không tử vong xảy ra ở 235 người (3,7%) dùng rosuvastatin so với 304 người (4,8%) dùng giả dược, HR 0,76 (KTC 95% 0,64–0,91; p = 0,002); biến cố bất lợi giới hạn ở tăng nhẹ triệu chứng cơ và phẫu thuật đục thuỷ tinh thể [50].</w:t>
      </w:r>
    </w:p>
    <w:p>
      <w:pPr>
        <w:pStyle w:val="Heading3"/>
        <w:ind w:firstLine="0"/>
        <w:jc w:val="left"/>
      </w:pPr>
      <w:r>
        <w:rPr>
          <w:rFonts w:ascii="Times New Roman" w:hAnsi="Times New Roman" w:eastAsia="Times New Roman" w:cs="Times New Roman"/>
          <w:b/>
          <w:i w:val="0"/>
          <w:color w:val="000000"/>
          <w:sz w:val="26"/>
          <w:szCs w:val="26"/>
        </w:rPr>
        <w:t>1.4.5. Sàng lọc rung nhĩ trong cộng đồng</w:t>
      </w:r>
    </w:p>
    <w:p>
      <w:pPr>
        <w:spacing w:line="360" w:lineRule="auto" w:after="120"/>
        <w:ind w:firstLine="567"/>
        <w:jc w:val="both"/>
      </w:pPr>
      <w:r>
        <w:rPr>
          <w:rFonts w:ascii="Times New Roman" w:hAnsi="Times New Roman" w:eastAsia="Times New Roman" w:cs="Times New Roman"/>
          <w:color w:val="000000"/>
          <w:sz w:val="26"/>
          <w:szCs w:val="26"/>
        </w:rPr>
        <w:t xml:space="preserve">Sàng lọc rung nhĩ trong cộng đồng là lĩnh vực mà khoảng cách giữa khả năng phát hiện và khả năng cải thiện kết cục còn rõ rệt. Các thử nghiệm sàng lọc quy mô dân số đến nay chưa cho kết quả đủ mạnh để thay đổi thực hành: hướng dẫn phòng ngừa tiên phát năm 2024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đưa ra khuyến cáo mức I cho sàng lọc rung nhĩ theo tuổi, mà chỉ giữ mức I cho chỉ định kháng đông đường uống khi nguy cơ đột quỵ hằng năm từ 2% trở lên [41]. Thay đổi đáng kể nhất hai năm gần đây không nằm ở kỹ thuật phát hiện mà ở công cụ phân tầng: hướng dẫn rung nhĩ năm 2024 của Hội Tim mạch châu Âu đã loại giới nữ khỏi thang điểm, thay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thang trung tính về giới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đồng thời tổ chức quản lý theo lộ trình AF-CARE gồm kiểm soát bệnh đồng mắc, phòng ngừa huyết khối tắc mạch, kiểm soát triệu chứng và đánh giá lại định kỳ [131].</w:t>
      </w:r>
    </w:p>
    <w:p>
      <w:pPr>
        <w:spacing w:line="360" w:lineRule="auto" w:after="120"/>
        <w:ind w:firstLine="567"/>
        <w:jc w:val="both"/>
      </w:pPr>
      <w:r>
        <w:rPr>
          <w:rFonts w:ascii="Times New Roman" w:hAnsi="Times New Roman" w:eastAsia="Times New Roman" w:cs="Times New Roman"/>
          <w:color w:val="000000"/>
          <w:sz w:val="26"/>
          <w:szCs w:val="26"/>
        </w:rPr>
        <w:t>Theo thang mới,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bằng 0 không có chỉ định kháng đông; bằng 1 thì kháng đông đường uống được khuyến cáo mức IIa; từ 2 trở lên thì kháng đông ở mức I, áp dụng đồng nhất cho nam và nữ [131]. Thay đổi này gỡ bỏ một nghịch lý kéo dài nhiều năm, khi giới nữ vừa được tính một điểm không điều kiện trong định nghĩa thang điểm, vừa bị quy định là chỉ tính khi có yếu tố nguy cơ khác ở khâu áp dụng lâm sàng. Với thực hành Việt Nam, nơi tỷ lệ người bệnh rung nhĩ được kháng đông đúng chỉ định còn thấp, một thang trung tính về giới có ưu điểm thực dụng là giảm số bước tính toán và giảm nguy cơ bỏ sót chỉ định ở nữ giới. Cách phân tầng và chỉ định kháng đông sau khi đã xảy ra biến cố thiếu máu não được trình bày riêng (xem Mục 3.4) [18].</w:t>
      </w:r>
    </w:p>
    <w:p>
      <w:pPr>
        <w:spacing w:line="360" w:lineRule="auto" w:after="120"/>
        <w:ind w:firstLine="567"/>
        <w:jc w:val="both"/>
      </w:pPr>
      <w:r>
        <w:rPr>
          <w:rFonts w:ascii="Times New Roman" w:hAnsi="Times New Roman" w:eastAsia="Times New Roman" w:cs="Times New Roman"/>
          <w:color w:val="000000"/>
          <w:sz w:val="26"/>
          <w:szCs w:val="26"/>
        </w:rPr>
        <w:t>Câu hỏi khó thực sự không phải là có phát hiện được rung nhĩ hay không, mà là rung nhĩ dưới lâm sàng do thiết bị phát hiện có đáng điều trị hay không, và hai thử nghiệm gần đây trả lời theo hai hướng bổ sung nhau. ARTESiA ngẫu nhiên hoá 4.012 người có rung nhĩ dưới lâm sàng phát hiện bằng thiết bị cấy ghép, tuổi trung bình 76,8, vào apixaban 5 mg hai lần mỗi ngày so với aspirin 81 mg mỗi ngày, theo dõi trung bình 3,5 năm. Kết cục chính là đột quỵ hoặc thuyên tắc hệ thống, xảy ra 55 biến cố tương ứng 0,78% mỗi người-năm ở nhánh apixaban so với 86 biến cố tương ứng 1,24% mỗi người-năm ở nhánh aspirin, HR 0,63 (KTC 95% 0,45–0,88; p = 0,007). Cái giá nằm ở kết cục an toàn: chảy máu nặng trong thời gian điều trị tăng từ 0,94% lên 1,71% mỗi người-năm, HR 1,80 (KTC 95% 1,26–2,57; p = 0,001) [155].</w:t>
      </w:r>
    </w:p>
    <w:p>
      <w:pPr>
        <w:spacing w:line="360" w:lineRule="auto" w:after="120"/>
        <w:ind w:firstLine="567"/>
        <w:jc w:val="both"/>
      </w:pPr>
      <w:r>
        <w:rPr>
          <w:rFonts w:ascii="Times New Roman" w:hAnsi="Times New Roman" w:eastAsia="Times New Roman" w:cs="Times New Roman"/>
          <w:color w:val="000000"/>
          <w:sz w:val="26"/>
          <w:szCs w:val="26"/>
        </w:rPr>
        <w:t>NOAH-AFNET 6 đi theo hướng ngược lại và phải dừng sớm. Thử nghiệm này ngẫu nhiên hoá 2.536 người có cơn nhịp nhĩ nhanh do thiết bị ghi nhận vào edoxaban hoặc giả dược, và bị chấm dứt sớm vì lo ngại an toàn cùng dấu hiệu vô ích ở trung vị theo dõi 21 tháng. Kết cục hiệu quả chính là kết cục gộp gồm tử vong do nguyên nhân tim mạch, đột quỵ và thuyên tắc hệ thống, xảy ra ở 83 người tương ứng 3,2% mỗi người-năm so với 101 người tương ứng 4,0% mỗi người-năm, HR 0,81 (KTC 95% 0,60–1,08; p = 0,15), tức không đạt ý nghĩa. Kết cục an toàn chính gồm tử vong do mọi nguyên nhân hoặc chảy máu nặng lại nghiêng về phía bất lợi: 149 người tương ứng 5,9% mỗi người-năm so với 114 người tương ứng 4,5% mỗi người-năm, HR 1,31 (KTC 95% 1,02–1,67; p = 0,03) [156].</w:t>
      </w:r>
    </w:p>
    <w:p>
      <w:pPr>
        <w:spacing w:line="360" w:lineRule="auto" w:after="120"/>
        <w:ind w:firstLine="567"/>
        <w:jc w:val="both"/>
      </w:pPr>
      <w:r>
        <w:rPr>
          <w:rFonts w:ascii="Times New Roman" w:hAnsi="Times New Roman" w:eastAsia="Times New Roman" w:cs="Times New Roman"/>
          <w:color w:val="000000"/>
          <w:sz w:val="26"/>
          <w:szCs w:val="26"/>
        </w:rPr>
        <w:t>Hai thử nghiệm này định hình lại ý nghĩa của sàng lọc: phát hiện thêm rung nhĩ chỉ có giá trị khi gánh nặng loạn nhịp đủ lớn để lợi ích kháng đông vượt nguy cơ chảy máu; ở phổ gánh nặng thấp do thiết bị phát hiện, cán cân gần như cân bằng. Đây là lý do sàng lọc dân số chưa được nâng lên mức khuyến cáo mạnh, dù công nghệ phát hiện ngày càng rẻ. Với quần thể TIA và đột quỵ thiếu máu não nhẹ, bối cảnh khác hẳn vì xác suất tiền nghiệm cao hơn và hậu quả tái phát nặng hơn; theo dõi nhịp tim kéo dài sau biến cố được bàn riêng (xem Mục 2.3). Trong phòng ngừa tiên phát tại Việt Nam, ưu tiên hợp lý vẫn là bắt mạch cơ hội và ghi điện tâm đồ ở người cao tuổi đến khám vì lý do khác, đặt cạnh kiểm soát huyết áp và các yếu tố chuyển hoá vốn có bằng chứng chắc chắn hơn và chi phí thấp hơn [41,131].</w:t>
      </w:r>
    </w:p>
    <w:p>
      <w:pPr>
        <w:pStyle w:val="Heading2"/>
        <w:ind w:firstLine="0"/>
        <w:jc w:val="left"/>
      </w:pPr>
      <w:r>
        <w:rPr>
          <w:rFonts w:ascii="Times New Roman" w:hAnsi="Times New Roman" w:eastAsia="Times New Roman" w:cs="Times New Roman"/>
          <w:b/>
          <w:i w:val="0"/>
          <w:color w:val="000000"/>
          <w:sz w:val="26"/>
          <w:szCs w:val="26"/>
        </w:rPr>
        <w:t>1.5. Vai trò của cơn thiếu máu não thoáng qua và đột quỵ nhẹ trong tổ chức chăm sóc và nghiên cứu phòng ngừa</w:t>
      </w:r>
    </w:p>
    <w:p>
      <w:pPr>
        <w:pStyle w:val="Heading3"/>
        <w:ind w:firstLine="0"/>
        <w:jc w:val="left"/>
      </w:pPr>
      <w:r>
        <w:rPr>
          <w:rFonts w:ascii="Times New Roman" w:hAnsi="Times New Roman" w:eastAsia="Times New Roman" w:cs="Times New Roman"/>
          <w:b/>
          <w:i w:val="0"/>
          <w:color w:val="000000"/>
          <w:sz w:val="26"/>
          <w:szCs w:val="26"/>
        </w:rPr>
        <w:t>1.5.1. Mô hình phòng khám chuyên biệt và các cấu phần cốt lõi</w:t>
      </w:r>
    </w:p>
    <w:p>
      <w:pPr>
        <w:pStyle w:val="Heading4"/>
        <w:ind w:firstLine="0"/>
        <w:jc w:val="left"/>
      </w:pPr>
      <w:r>
        <w:rPr>
          <w:rFonts w:ascii="Times New Roman" w:hAnsi="Times New Roman" w:eastAsia="Times New Roman" w:cs="Times New Roman"/>
          <w:b/>
          <w:i/>
          <w:color w:val="000000"/>
          <w:sz w:val="26"/>
          <w:szCs w:val="26"/>
        </w:rPr>
        <w:t>1.5.1.1. Từ nhận thức về tính cấp cứu đến một hình thái tổ chức</w:t>
      </w:r>
    </w:p>
    <w:p>
      <w:pPr>
        <w:spacing w:line="360" w:lineRule="auto" w:after="120"/>
        <w:ind w:firstLine="567"/>
        <w:jc w:val="both"/>
      </w:pPr>
      <w:r>
        <w:rPr>
          <w:rFonts w:ascii="Times New Roman" w:hAnsi="Times New Roman" w:eastAsia="Times New Roman" w:cs="Times New Roman"/>
          <w:color w:val="000000"/>
          <w:sz w:val="26"/>
          <w:szCs w:val="26"/>
        </w:rPr>
        <w:t>Sự phân bố nguy cơ dồn gần như toàn bộ vào những giờ và những ngày đầu sau biến cố chỉ số (xem Mục 1.2.2) đã biến cơn thiếu máu não thoáng qua (TIA) từ một chẩn đoán mang tính hồi cứu thành một tình huống cấp cứu y khoa thực sự, với một hệ quả tổ chức rất trực tiếp là mọi khoảng trễ hành chính đều được trả giá bằng nhu mô não [56]. Trước năm 2007, hình thái chăm sóc phổ biến ở phần lớn hệ thống y tế châu Âu là chuyển người bệnh đến phòng khám thần kinh ngoại trú thông thường, nơi việc khảo sát căn nguyên và khởi trị phòng ngừa thứ phát diễn ra sau nhiều ngày đến nhiều tuần. Khoảng trễ ấy không bị coi là sai sót, vì bản thân khái niệm cấp cứu chưa gắn với một triệu chứng đã tự hồi phục.</w:t>
      </w:r>
    </w:p>
    <w:p>
      <w:pPr>
        <w:spacing w:line="360" w:lineRule="auto" w:after="120"/>
        <w:ind w:firstLine="567"/>
        <w:jc w:val="both"/>
      </w:pPr>
      <w:r>
        <w:rPr>
          <w:rFonts w:ascii="Times New Roman" w:hAnsi="Times New Roman" w:eastAsia="Times New Roman" w:cs="Times New Roman"/>
          <w:color w:val="000000"/>
          <w:sz w:val="26"/>
          <w:szCs w:val="26"/>
        </w:rPr>
        <w:t xml:space="preserve">Các nghiên cứu mô hình hoá của thời kỳ đó đã dự báo rằng chỉ riêng việc dùng sớm những biện pháp phòng ngừa vốn đã sẵn có — thuốc kháng kết tập tiểu cầu, statin, kiểm soát huyết áp và kháng đông khi có rung nhĩ — có thể làm giảm 80–90% nguy cơ tái phát sớm; nhưng vì chưa có bằng chứng thực nghiệm nên hầu như không hệ thống nào chịu tổ chức lại dịch vụ [20]. Điều đáng chú ý là mô hình phòng khám nhanh không đưa vào thực hành bất kỳ thuốc mới hay kỹ thuật mới nào. Can thiệp thực sự ở đây là </w:t>
      </w:r>
      <w:r>
        <w:rPr>
          <w:rFonts w:ascii="Times New Roman" w:hAnsi="Times New Roman" w:eastAsia="Times New Roman" w:cs="Times New Roman"/>
          <w:b/>
          <w:color w:val="000000"/>
          <w:sz w:val="26"/>
          <w:szCs w:val="26"/>
        </w:rPr>
        <w:t>nén thời gian</w:t>
      </w:r>
      <w:r>
        <w:rPr>
          <w:rFonts w:ascii="Times New Roman" w:hAnsi="Times New Roman" w:eastAsia="Times New Roman" w:cs="Times New Roman"/>
          <w:color w:val="000000"/>
          <w:sz w:val="26"/>
          <w:szCs w:val="26"/>
        </w:rPr>
        <w:t>: vẫn những khảo sát ấy, vẫn những thuốc ấy, nhưng được thực hiện trong vòng vài giờ thay vì vài tuần. Chính đặc điểm này quyết định khả năng chuyển giao của mô hình sang các hệ thống nguồn lực hạn chế, bởi rào cản không nằm ở công nghệ mà ở quy trình và ở quyền quyết định của người khám.</w:t>
      </w:r>
    </w:p>
    <w:p>
      <w:pPr>
        <w:spacing w:line="360" w:lineRule="auto" w:after="120"/>
        <w:ind w:firstLine="567"/>
        <w:jc w:val="both"/>
      </w:pPr>
      <w:r>
        <w:rPr>
          <w:rFonts w:ascii="Times New Roman" w:hAnsi="Times New Roman" w:eastAsia="Times New Roman" w:cs="Times New Roman"/>
          <w:color w:val="000000"/>
          <w:sz w:val="26"/>
          <w:szCs w:val="26"/>
        </w:rPr>
        <w:t xml:space="preserve">Các khuyến cáo hiện hành đã kết tinh nhận thức đó thành yêu cầu tổ chức cụ thể. Hướng dẫn về TIA của Tổ chức Đột quỵ châu Âu năm 2021 khuyến cáo người bệnh phải được chuyên gia đánh giá trong vòng 24 giờ kể từ khi khởi phát triệu chứng và đề nghị đánh giá tại một phòng khám TIA chuyên biệt thay vì phòng khám ngoại trú thông thường; cùng văn bản này khuyến cáo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dùng riêng thang điểm dự báo để phân loại ưu tiên, vì độ nhạy hạn chế khiến nhóm điểm thấp vẫn chứa số lượng đáng kể người bệnh cần đánh giá sớm [12]. Tuyên bố khoa học năm 2023 của Hiệp hội Tim mạch Hoa Kỳ tiếp cận cùng vấn đề từ phía khoa cấp cứu, nhấn mạnh các quy trình toàn diện có hình ảnh nhu mô não và mạch máu ở giai đoạn cấp nhằm trả lời câu hỏi thực hành duy nhất có ý nghĩa là người bệnh nào có thể ra viện an toàn [13].</w:t>
      </w:r>
    </w:p>
    <w:p>
      <w:pPr>
        <w:pStyle w:val="Heading4"/>
        <w:ind w:firstLine="0"/>
        <w:jc w:val="left"/>
      </w:pPr>
      <w:r>
        <w:rPr>
          <w:rFonts w:ascii="Times New Roman" w:hAnsi="Times New Roman" w:eastAsia="Times New Roman" w:cs="Times New Roman"/>
          <w:b/>
          <w:i/>
          <w:color w:val="000000"/>
          <w:sz w:val="26"/>
          <w:szCs w:val="26"/>
        </w:rPr>
        <w:t>1.5.1.2. Sáu cấu phần cốt lõi của mô hình</w:t>
      </w:r>
    </w:p>
    <w:p>
      <w:pPr>
        <w:spacing w:line="360" w:lineRule="auto" w:after="120"/>
        <w:ind w:firstLine="567"/>
        <w:jc w:val="both"/>
      </w:pPr>
      <w:r>
        <w:rPr>
          <w:rFonts w:ascii="Times New Roman" w:hAnsi="Times New Roman" w:eastAsia="Times New Roman" w:cs="Times New Roman"/>
          <w:color w:val="000000"/>
          <w:sz w:val="26"/>
          <w:szCs w:val="26"/>
        </w:rPr>
        <w:t>Đối chiếu mô tả vận hành của những dịch vụ đã công bố kết cục, có thể rút ra sáu cấu phần cốt lõi. Thứ nhất, một đường tiếp nhận trực tiếp cho phép bác sĩ tuyến đầu, khoa cấp cứu hoặc chính người bệnh liên hệ mà không qua trung gian hành chính. Thứ hai, phân loại ưu tiên bởi điều dưỡng được đào tạo theo bảng kiểm tiêu chuẩn, với quy tắc rõ ràng cho việc chuyển thẳng khoa cấp cứu khi không đủ điều kiện quản lý ngoại trú. Thứ ba, đánh giá bởi bác sĩ chuyên khoa thần kinh mạch máu trong vòng 24 giờ. Thứ tư, một gói khảo sát trọn gói thực hiện trong cùng lần khám, gồm hình ảnh nhu mô não, khảo sát mạch máu cổ và nội sọ, điện tâm đồ và xét nghiệm sinh hoá. Thứ năm, khởi trị phòng ngừa thứ phát ngay tại phòng khám. Thứ sáu, một cơ chế theo dõi có cấu trúc để đo kết cục và điều chỉnh điều trị [12,13,20,24,51].</w:t>
      </w:r>
    </w:p>
    <w:p>
      <w:pPr>
        <w:spacing w:line="360" w:lineRule="auto" w:after="120"/>
        <w:ind w:firstLine="567"/>
        <w:jc w:val="both"/>
      </w:pPr>
      <w:r>
        <w:rPr>
          <w:rFonts w:ascii="Times New Roman" w:hAnsi="Times New Roman" w:eastAsia="Times New Roman" w:cs="Times New Roman"/>
          <w:color w:val="000000"/>
          <w:sz w:val="26"/>
          <w:szCs w:val="26"/>
        </w:rPr>
        <w:t>Hai cấu phần thường bị bỏ sót nhất lại chính là hai cấu phần tạo ra phần lớn hiệu quả. Cấu phần thứ nhất là quyền kê đơn và khởi trị ngay tại chỗ thay vì gửi khuyến nghị về tuyến y tế cơ sở: chính khâu này giải thích vì sao trung vị thời gian đến liều thuốc đầu tiên trong nghiên cứu EXPRESS rút từ 20 ngày xuống 1 ngày, trong khi trung vị thời gian đến lượt khám chỉ rút từ 3 ngày xuống dưới 1 ngày [20]. Cấu phần thứ hai là truyền thông chủ động tới mạng lưới bác sĩ gửi người bệnh; nghiên cứu SOS-TIA đã gửi tờ thông tin kèm số điện thoại miễn phí tới 15.000 bác sĩ gia đình, tim mạch, thần kinh và nhãn khoa tại Paris và vùng phụ cận, xem việc tạo nhu cầu đúng là một phần của thiết kế dịch vụ [24]. Thiếu hai cấu phần này, một phòng khám mang tên TIA chỉ là phòng khám ngoại trú được đổi tên.</w:t>
      </w:r>
    </w:p>
    <w:p>
      <w:pPr>
        <w:pStyle w:val="Heading4"/>
        <w:ind w:firstLine="0"/>
        <w:jc w:val="left"/>
      </w:pPr>
      <w:r>
        <w:rPr>
          <w:rFonts w:ascii="Times New Roman" w:hAnsi="Times New Roman" w:eastAsia="Times New Roman" w:cs="Times New Roman"/>
          <w:b/>
          <w:i/>
          <w:color w:val="000000"/>
          <w:sz w:val="26"/>
          <w:szCs w:val="26"/>
        </w:rPr>
        <w:t>1.5.1.3. Lưu đồ vận hành và vị trí của khám từ xa</w:t>
      </w:r>
    </w:p>
    <w:p>
      <w:pPr>
        <w:spacing w:line="360" w:lineRule="auto" w:after="120"/>
        <w:ind w:firstLine="567"/>
        <w:jc w:val="both"/>
      </w:pPr>
      <w:r>
        <w:rPr>
          <w:rFonts w:ascii="Times New Roman" w:hAnsi="Times New Roman" w:eastAsia="Times New Roman" w:cs="Times New Roman"/>
          <w:color w:val="000000"/>
          <w:sz w:val="26"/>
          <w:szCs w:val="26"/>
        </w:rPr>
        <w:t>Một mô tả vận hành đầy đủ đã được công bố từ mô hình ngoại trú nhanh tại Hoa Kỳ trong đại dịch COVID-19 (Hình 1.2). Người bệnh hoặc bác sĩ gửi gọi đến một số điện thoại chuyên dụng; điều dưỡng được đào tạo sàng lọc theo bảng kiểm có tiêu chuẩn nhận và loại chặt chẽ; người không đủ tiêu chuẩn được chuyển ngay khoa cấp cứu. Người đủ tiêu chuẩn được hẹn khám trong ngày hoặc ngày kế tiếp, trực tiếp hoặc qua khám từ xa với bác sĩ thần kinh đột quỵ. Xét nghiệm, điện tâm đồ, troponin, cộng hưởng từ và chụp mạch cộng hưởng từ được thực hiện trong 24 giờ; siêu âm tim hoàn tất trong 14 ngày và theo dõi nhịp kéo dài khởi động khi có chỉ định. Kết quả được bác sĩ đột quỵ duyệt và thông báo, phòng ngừa thứ phát được khởi động, hội chẩn mạch máu được kích hoạt khi có hẹp động mạch cảnh có triệu chứng, và hẹn tái khám sau 2–4 tuần [51].</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500000" cy="6380342"/>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4500000" cy="6380342"/>
                    </a:xfrm>
                    <a:prstGeom prst="rect"/>
                  </pic:spPr>
                </pic:pic>
              </a:graphicData>
            </a:graphic>
          </wp:inline>
        </w:drawing>
      </w:r>
    </w:p>
    <w:p>
      <w:bookmarkStart w:id="1012" w:name="_Hinh_1_2"/>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1.2. </w:t>
      </w:r>
      <w:r>
        <w:rPr>
          <w:rFonts w:ascii="Times New Roman" w:hAnsi="Times New Roman" w:eastAsia="Times New Roman" w:cs="Times New Roman"/>
          <w:b w:val="0"/>
          <w:i w:val="0"/>
          <w:color w:val="000000"/>
          <w:sz w:val="26"/>
          <w:szCs w:val="26"/>
        </w:rPr>
        <w:t>Lưu đồ vận hành của một phòng khám nhanh cơn thiếu máu não thoáng qua có tích hợp khám từ xa [51].</w:t>
      </w:r>
      <w:bookmarkEnd w:id="1012"/>
    </w:p>
    <w:p>
      <w:pPr>
        <w:spacing w:line="360" w:lineRule="auto" w:after="120"/>
        <w:ind w:firstLine="567"/>
        <w:jc w:val="both"/>
      </w:pPr>
      <w:r>
        <w:rPr>
          <w:rFonts w:ascii="Times New Roman" w:hAnsi="Times New Roman" w:eastAsia="Times New Roman" w:cs="Times New Roman"/>
          <w:color w:val="000000"/>
          <w:sz w:val="26"/>
          <w:szCs w:val="26"/>
        </w:rPr>
        <w:t>Kinh nghiệm ban đầu của mô hình này rất nhỏ về cỡ mẫu — 21 người bệnh, 67% qua khám từ xa, trung vị 3 ngày từ khởi phát đến khi được đánh giá và 1 ngày để hoàn tất hình ảnh — nên không thể coi là bằng chứng về hiệu quả lâm sàng [51]. Giá trị của nó nằm ở chỗ khác. Nó cho thấy khâu tốn kém nhất của một dịch vụ TIA không phải là buổi khám mà là hạ tầng hình ảnh và xét nghiệm, và rằng buổi khám hoàn toàn có thể tách khỏi không gian bệnh viện mà vẫn giữ được chất lượng phân loại, vì thang điểm đột quỵ của Viện Y tế Quốc gia Hoa Kỳ (NIHSS) chấm qua khám từ xa đã được chứng minh là tin cậy và các bệnh cảnh giả TIA vẫn nhận diện được. Đây là luận cứ kỹ thuật cho một mạng lưới trong đó năng lực chuyên khoa được phân phối từ trung tâm, còn hình ảnh và xét nghiệm thực hiện tại chỗ.</w:t>
      </w:r>
    </w:p>
    <w:p>
      <w:pPr>
        <w:pStyle w:val="Heading3"/>
        <w:ind w:firstLine="0"/>
        <w:jc w:val="left"/>
      </w:pPr>
      <w:r>
        <w:rPr>
          <w:rFonts w:ascii="Times New Roman" w:hAnsi="Times New Roman" w:eastAsia="Times New Roman" w:cs="Times New Roman"/>
          <w:b/>
          <w:i w:val="0"/>
          <w:color w:val="000000"/>
          <w:sz w:val="26"/>
          <w:szCs w:val="26"/>
        </w:rPr>
        <w:t>1.5.2. Bằng chứng từ các nghiên cứu then chốt</w:t>
      </w:r>
    </w:p>
    <w:p>
      <w:pPr>
        <w:spacing w:line="360" w:lineRule="auto" w:after="120"/>
        <w:ind w:firstLine="567"/>
        <w:jc w:val="both"/>
      </w:pPr>
      <w:r>
        <w:rPr>
          <w:rFonts w:ascii="Times New Roman" w:hAnsi="Times New Roman" w:eastAsia="Times New Roman" w:cs="Times New Roman"/>
          <w:color w:val="000000"/>
          <w:sz w:val="26"/>
          <w:szCs w:val="26"/>
        </w:rPr>
        <w:t>Ba nghiên cứu định hình toàn bộ chuẩn chăm sóc hiện hành cho TIA và đột quỵ thiếu máu não nhẹ có ba thiết kế khác nhau và do đó có ba mức độ chắc chắn khác nhau: EXPRESS là so sánh tuần tự trước – sau lồng trong một nghiên cứu quần thể, SOS-TIA là loạt ca tiến cứu một nhánh đối chiếu với nguy cơ dự báo, còn TIAregistry.org là đoàn hệ tiến cứu quốc tế không có nhóm chứng đồng thời. Không nghiên cứu nào trong ba nghiên cứu này là thử nghiệm ngẫu nhiên có đối chứng, và đây là sự thật cần được nêu thẳng. Điều làm cho tập hợp này trở nên thuyết phục là sự hội tụ: ba thiết kế khác nhau, ba hệ thống y tế khác nhau, cùng cho một hướng và một độ lớn hiệu quả tương thích với dự báo mô hình hoá trước đó [20,24,25].</w:t>
      </w:r>
    </w:p>
    <w:p>
      <w:pPr>
        <w:pStyle w:val="Heading4"/>
        <w:ind w:firstLine="0"/>
        <w:jc w:val="left"/>
      </w:pPr>
      <w:r>
        <w:rPr>
          <w:rFonts w:ascii="Times New Roman" w:hAnsi="Times New Roman" w:eastAsia="Times New Roman" w:cs="Times New Roman"/>
          <w:b/>
          <w:i/>
          <w:color w:val="000000"/>
          <w:sz w:val="26"/>
          <w:szCs w:val="26"/>
        </w:rPr>
        <w:t>1.5.2.1. Nghiên cứu EXPRESS</w:t>
      </w:r>
    </w:p>
    <w:p>
      <w:pPr>
        <w:spacing w:line="360" w:lineRule="auto" w:after="120"/>
        <w:ind w:firstLine="567"/>
        <w:jc w:val="both"/>
      </w:pPr>
      <w:r>
        <w:rPr>
          <w:rFonts w:ascii="Times New Roman" w:hAnsi="Times New Roman" w:eastAsia="Times New Roman" w:cs="Times New Roman"/>
          <w:color w:val="000000"/>
          <w:sz w:val="26"/>
          <w:szCs w:val="26"/>
        </w:rPr>
        <w:t>EXPRESS là nghiên cứu so sánh tuần tự tiến cứu dựa trên quần thể, lồng trong nghiên cứu tỷ suất mắc Oxford Vascular Study, đối chiếu giai đoạn 1 từ tháng 4 năm 2002 đến tháng 9 năm 2004 với giai đoạn 2 từ tháng 10 năm 2004 đến tháng 3 năm 2007, ở toàn bộ người bệnh TIA hoặc đột quỵ nhẹ không nhập viện thẳng. Trong 1.278 người bệnh của Oxford Vascular Study có TIA hoặc đột quỵ mọi mức độ ở cả hai giai đoạn (634 ở giai đoạn 1 và 644 ở giai đoạn 2), 607 người được chuyển hoặc đến thẳng bệnh viện, 620 người được chuyển khám ngoại trú và 51 người không được chuyển tuyến hai; 95% số chuyển ngoại trú, tức 591 người bệnh, đến phòng khám nghiên cứu và chính nhóm này là nhóm phân tích kết cục [20].</w:t>
      </w:r>
    </w:p>
    <w:p>
      <w:pPr>
        <w:spacing w:line="360" w:lineRule="auto" w:after="120"/>
        <w:ind w:firstLine="567"/>
        <w:jc w:val="both"/>
      </w:pPr>
      <w:r>
        <w:rPr>
          <w:rFonts w:ascii="Times New Roman" w:hAnsi="Times New Roman" w:eastAsia="Times New Roman" w:cs="Times New Roman"/>
          <w:color w:val="000000"/>
          <w:sz w:val="26"/>
          <w:szCs w:val="26"/>
        </w:rPr>
        <w:t>Thay đổi về quy trình giữa hai giai đoạn rất rõ rệt. Trung vị thời gian đến khi được đánh giá tại phòng khám giảm từ 3 ngày (khoảng tứ phân vị 2–5) xuống dưới 1 ngày (0–3), và trung vị thời gian đến khi được kê đơn điều trị đầu tiên giảm từ 20 ngày (8–53) xuống 1 ngày (0–3), cả hai đều với p &lt; 0,0001. Đặc điểm nền của người bệnh và khoảng trễ từ khi khởi phát triệu chứng đến khi tìm đến y tế là tương tự nhau ở hai giai đoạn, nghĩa là khác biệt được tạo ra hoàn toàn ở phía hệ thống chứ không ở phía hành vi người bệnh. Đây là điểm quan trọng khi diễn giải: EXPRESS đo hiệu quả của việc rút ngắn khoảng trễ nội tại hệ thống, chứ không đo hiệu quả của truyền thông cộng đồng [20].</w:t>
      </w:r>
    </w:p>
    <w:p>
      <w:pPr>
        <w:spacing w:line="360" w:lineRule="auto" w:after="120"/>
        <w:ind w:firstLine="567"/>
        <w:jc w:val="both"/>
      </w:pPr>
      <w:r>
        <w:rPr>
          <w:rFonts w:ascii="Times New Roman" w:hAnsi="Times New Roman" w:eastAsia="Times New Roman" w:cs="Times New Roman"/>
          <w:color w:val="000000"/>
          <w:sz w:val="26"/>
          <w:szCs w:val="26"/>
        </w:rPr>
        <w:t>Kết cục chính được xác định trước là nguy cơ đột quỵ trong vòng 90 ngày kể từ lần đầu tiên người bệnh tìm đến y tế, với toàn bộ biến cố được thẩm định độc lập bởi người đánh giá mù với giai đoạn nghiên cứu. Nguy cơ này là 10,3% (32 trong 310 người bệnh) ở giai đoạn 1 và 2,1% (6 trong 281 người bệnh) ở giai đoạn 2, tương ứng tỷ số nguy cơ hiệu chỉnh 0,20 (KTC 95% 0,08–0,49; p = 0,0001), tức mức giảm tương đối khoảng 80%. Hiệu quả không phụ thuộc tuổi và giới, và không quan sát thấy thay đổi có ý nghĩa ở những người bệnh được điều trị nơi khác trong cùng quần thể — một đối chứng ngoại quan trọng giúp loại trừ hiệu ứng thời đại thuần tuý. Về an toàn, khởi trị sớm không làm tăng nguy cơ xuất huyết nội sọ hay chảy máu ở vị trí khác [20].</w:t>
      </w:r>
    </w:p>
    <w:p>
      <w:pPr>
        <w:spacing w:line="360" w:lineRule="auto" w:after="120"/>
        <w:ind w:firstLine="567"/>
        <w:jc w:val="both"/>
      </w:pPr>
      <w:r>
        <w:rPr>
          <w:rFonts w:ascii="Times New Roman" w:hAnsi="Times New Roman" w:eastAsia="Times New Roman" w:cs="Times New Roman"/>
          <w:color w:val="000000"/>
          <w:sz w:val="26"/>
          <w:szCs w:val="26"/>
        </w:rPr>
        <w:t>Theo dõi mở rộng 10 năm trả lời câu hỏi quan trọng nhất còn lại: lợi ích sớm là phòng ngừa thực sự hay chỉ là trì hoãn biến cố. Ở mốc 10 năm, nguy cơ đột quỵ vẫn thấp hơn ở giai đoạn 2, với 55 biến cố tương ứng 23,3% so với 82 biến cố tương ứng 31,6%, tỷ số nguy cơ 0,68 (KTC 95% 0,48–0,95; p = 0,024); riêng đột quỵ gây tàn tật hoặc tử vong là 17 biến cố tương ứng 7,7% so với 32 biến cố tương ứng 13,1%, tỷ số nguy cơ 0,54 (KTC 95% 0,30–0,97; p = 0,036). Phân tích theo mốc thời gian cho thấy toàn bộ khác biệt được tạo ra trong 90 ngày đầu rồi được duy trì, không có thêm lợi ích và cũng không có hiện tượng bắt kịp về sau, với tỷ số nguy cơ cho giai đoạn sau 90 ngày là 0,88 (KTC 95% 0,65–1,44; p = 0,88) [31].</w:t>
      </w:r>
    </w:p>
    <w:p>
      <w:pPr>
        <w:pStyle w:val="Heading4"/>
        <w:ind w:firstLine="0"/>
        <w:jc w:val="left"/>
      </w:pPr>
      <w:r>
        <w:rPr>
          <w:rFonts w:ascii="Times New Roman" w:hAnsi="Times New Roman" w:eastAsia="Times New Roman" w:cs="Times New Roman"/>
          <w:b/>
          <w:i/>
          <w:color w:val="000000"/>
          <w:sz w:val="26"/>
          <w:szCs w:val="26"/>
        </w:rPr>
        <w:t>1.5.2.2. Nghiên cứu SOS-TIA</w:t>
      </w:r>
    </w:p>
    <w:p>
      <w:pPr>
        <w:spacing w:line="360" w:lineRule="auto" w:after="120"/>
        <w:ind w:firstLine="567"/>
        <w:jc w:val="both"/>
      </w:pPr>
      <w:r>
        <w:rPr>
          <w:rFonts w:ascii="Times New Roman" w:hAnsi="Times New Roman" w:eastAsia="Times New Roman" w:cs="Times New Roman"/>
          <w:color w:val="000000"/>
          <w:sz w:val="26"/>
          <w:szCs w:val="26"/>
        </w:rPr>
        <w:t>SOS-TIA là phòng khám bệnh viện tiếp nhận liên tục suốt ngày đêm, đánh giá người bệnh có triệu chứng khu trú võng mạc hoặc não khởi phát đột ngột và hồi phục hoàn toàn, với toàn bộ khảo sát thần kinh, mạch máu và tim mạch hoàn tất trong vòng 4 giờ kể từ khi tiếp nhận. Từ tháng 1 năm 2003 đến tháng 12 năm 2005, 1.085 người bệnh nghi TIA được tiếp nhận, trong đó 574 người (53%) được khám trong vòng 24 giờ kể từ khởi phát triệu chứng. Chẩn đoán cuối cùng là TIA xác định hoặc đột quỵ nhẹ ở 701 người (65%) và TIA có thể ở 144 người (13%); 108 trong 643 người bệnh TIA xác định, tức 17%, có tổn thương nhu mô não trên hình ảnh. Trung vị thời gian tồn tại triệu chứng là 15 phút (khoảng tứ phân vị 5–75 phút) [24].</w:t>
      </w:r>
    </w:p>
    <w:p>
      <w:pPr>
        <w:spacing w:line="360" w:lineRule="auto" w:after="120"/>
        <w:ind w:firstLine="567"/>
        <w:jc w:val="both"/>
      </w:pPr>
      <w:r>
        <w:rPr>
          <w:rFonts w:ascii="Times New Roman" w:hAnsi="Times New Roman" w:eastAsia="Times New Roman" w:cs="Times New Roman"/>
          <w:color w:val="000000"/>
          <w:sz w:val="26"/>
          <w:szCs w:val="26"/>
        </w:rPr>
        <w:t xml:space="preserve">Toàn bộ người bệnh có TIA xác định hoặc có thể đều được khởi động chương trình phòng ngừa; 43 người (5%) được tái thông động mạch cảnh khẩn, 44 người (5%) được kháng đông vì rung nhĩ, và 808 người (74%) trong toàn bộ số được khám đã về nhà ngay trong ngày. Kết cục chính là đột quỵ trong 90 ngày, xảy ra ở 1,24% (KTC 95% 0,72–2,12), so với mức 5,96% ước tính từ phân bố điểm ABCD2 của chính đoàn hệ [24]. Cần nêu rõ giới hạn phương pháp luận ở đây: nghiên cứu không có nhánh chứng đồng thời, nên con số 5,96% là nguy cơ </w:t>
      </w:r>
      <w:r>
        <w:rPr>
          <w:rFonts w:ascii="Times New Roman" w:hAnsi="Times New Roman" w:eastAsia="Times New Roman" w:cs="Times New Roman"/>
          <w:b/>
          <w:color w:val="000000"/>
          <w:sz w:val="26"/>
          <w:szCs w:val="26"/>
        </w:rPr>
        <w:t>dự báo bằng mô hình</w:t>
      </w:r>
      <w:r>
        <w:rPr>
          <w:rFonts w:ascii="Times New Roman" w:hAnsi="Times New Roman" w:eastAsia="Times New Roman" w:cs="Times New Roman"/>
          <w:color w:val="000000"/>
          <w:sz w:val="26"/>
          <w:szCs w:val="26"/>
        </w:rPr>
        <w:t xml:space="preserve"> chứ không phải nguy cơ quan sát ở một nhóm người bệnh thật, và vì thế ước lượng hiệu quả không đi kèm khoảng tin cậy cho hiệu số giữa hai nhánh.</w:t>
      </w:r>
    </w:p>
    <w:p>
      <w:pPr>
        <w:spacing w:line="360" w:lineRule="auto" w:after="120"/>
        <w:ind w:firstLine="567"/>
        <w:jc w:val="both"/>
      </w:pPr>
      <w:r>
        <w:rPr>
          <w:rFonts w:ascii="Times New Roman" w:hAnsi="Times New Roman" w:eastAsia="Times New Roman" w:cs="Times New Roman"/>
          <w:color w:val="000000"/>
          <w:sz w:val="26"/>
          <w:szCs w:val="26"/>
        </w:rPr>
        <w:t xml:space="preserve">Vì cùng lý do đó, SOS-TIA không báo cáo kết cục an toàn dạng so sánh giữa hai nhánh; thông tin an toàn khả dụng mang tính vận hành, là việc chiến lược cho về nhà trong ngày ở gần ba phần tư số người bệnh không đi kèm tỷ lệ đột quỵ 90 ngày cao [24]. Đóng góp thực sự của nghiên cứu vì vậy không phải là định lượng hiệu quả mà là chứng minh </w:t>
      </w:r>
      <w:r>
        <w:rPr>
          <w:rFonts w:ascii="Times New Roman" w:hAnsi="Times New Roman" w:eastAsia="Times New Roman" w:cs="Times New Roman"/>
          <w:b/>
          <w:color w:val="000000"/>
          <w:sz w:val="26"/>
          <w:szCs w:val="26"/>
        </w:rPr>
        <w:t>tính khả thi</w:t>
      </w:r>
      <w:r>
        <w:rPr>
          <w:rFonts w:ascii="Times New Roman" w:hAnsi="Times New Roman" w:eastAsia="Times New Roman" w:cs="Times New Roman"/>
          <w:color w:val="000000"/>
          <w:sz w:val="26"/>
          <w:szCs w:val="26"/>
        </w:rPr>
        <w:t xml:space="preserve"> của một dịch vụ mở liên tục và của việc chuyển phần lớn gánh nặng chăm sóc TIA từ nội trú sang ngoại trú. Trong bối cảnh Việt Nam, đây mới là thông điệp đáng chú ý nhất, vì nút thắt thường gặp không phải là thiếu giường bệnh mà là thiếu một cơ chế cho phép hoàn tất khảo sát mà không cần nhập viện.</w:t>
      </w:r>
    </w:p>
    <w:p>
      <w:pPr>
        <w:pStyle w:val="Heading4"/>
        <w:ind w:firstLine="0"/>
        <w:jc w:val="left"/>
      </w:pPr>
      <w:r>
        <w:rPr>
          <w:rFonts w:ascii="Times New Roman" w:hAnsi="Times New Roman" w:eastAsia="Times New Roman" w:cs="Times New Roman"/>
          <w:b/>
          <w:i/>
          <w:color w:val="000000"/>
          <w:sz w:val="26"/>
          <w:szCs w:val="26"/>
        </w:rPr>
        <w:t>1.5.2.3. Đoàn hệ TIAregistry.org</w:t>
      </w:r>
    </w:p>
    <w:p>
      <w:pPr>
        <w:spacing w:line="360" w:lineRule="auto" w:after="120"/>
        <w:ind w:firstLine="567"/>
        <w:jc w:val="both"/>
      </w:pPr>
      <w:r>
        <w:rPr>
          <w:rFonts w:ascii="Times New Roman" w:hAnsi="Times New Roman" w:eastAsia="Times New Roman" w:cs="Times New Roman"/>
          <w:color w:val="000000"/>
          <w:sz w:val="26"/>
          <w:szCs w:val="26"/>
        </w:rPr>
        <w:t>TIAregistry.org kiểm định câu hỏi liệu kết quả của hai trung tâm đơn lẻ có tái lập được trên quy mô quốc tế hay không. Từ năm 2009 đến năm 2011, 4.789 người bệnh có TIA hoặc đột quỵ thiếu máu não nhẹ trong vòng 7 ngày trước đó được tuyển tại 61 cơ sở thuộc 21 quốc gia, tất cả đều có hệ thống dành riêng cho đánh giá khẩn TIA; 78,4% được chuyên gia đột quỵ đánh giá trong vòng 24 giờ. Về đặc điểm căn nguyên, 33,4% có nhồi máu não cấp trên hình ảnh, 23,2% có ít nhất một chỗ hẹp từ 50% trở lên ở mạch ngoài sọ hoặc nội sọ, và 10,4% có rung nhĩ [25].</w:t>
      </w:r>
    </w:p>
    <w:p>
      <w:pPr>
        <w:spacing w:line="360" w:lineRule="auto" w:after="120"/>
        <w:ind w:firstLine="567"/>
        <w:jc w:val="both"/>
      </w:pPr>
      <w:r>
        <w:rPr>
          <w:rFonts w:ascii="Times New Roman" w:hAnsi="Times New Roman" w:eastAsia="Times New Roman" w:cs="Times New Roman"/>
          <w:color w:val="000000"/>
          <w:sz w:val="26"/>
          <w:szCs w:val="26"/>
        </w:rPr>
        <w:t>Kết cục chính là kết cục gộp tim mạch gồm đột quỵ, hội chứng vành cấp hoặc tử vong do nguyên nhân tim mạch, với tỷ lệ ước tính theo Kaplan–Meier ở 1 năm là 6,2% (KTC 95% 5,5–7,0); riêng đột quỵ, tỷ lệ tích luỹ là 1,5% ở 2 ngày, 2,1% ở 7 ngày, 2,8% ở 30 ngày, 3,7% ở 90 ngày và 5,1% ở 1 năm [25]. Theo dõi 5 năm được thực hiện trên 3.847 người bệnh thuộc 42 cơ sở có tỷ lệ theo dõi trên 50%, với trung vị tỷ lệ theo dõi từng trung tâm là 92,3% (khoảng tứ phân vị 83,4–97,8). Kết cục gộp xảy ra ở 469 người bệnh, tỷ lệ tích luỹ 12,9% (KTC 95% 11,8–14,1), trong đó 235 biến cố tức 50,1% xuất hiện từ năm thứ hai đến năm thứ năm [30].</w:t>
      </w:r>
    </w:p>
    <w:p>
      <w:pPr>
        <w:spacing w:line="360" w:lineRule="auto" w:after="120"/>
        <w:ind w:firstLine="567"/>
        <w:jc w:val="both"/>
      </w:pPr>
      <w:r>
        <w:rPr>
          <w:rFonts w:ascii="Times New Roman" w:hAnsi="Times New Roman" w:eastAsia="Times New Roman" w:cs="Times New Roman"/>
          <w:color w:val="000000"/>
          <w:sz w:val="26"/>
          <w:szCs w:val="26"/>
        </w:rPr>
        <w:t>Ở mốc 5 năm, đột quỵ xảy ra ở 345 người bệnh, tỷ lệ tích luỹ 9,5% (KTC 95% 8,5–10,5), với 149 biến cố tức 43,2% thuộc giai đoạn từ năm thứ hai trở đi. Các biến cố bất lợi cùng mốc gồm tử vong do mọi nguyên nhân 10,6%, tử vong do nguyên nhân tim mạch 2,7%, xuất huyết nội sọ 1,1% và chảy máu nặng 1,5% [30]. Nói cách khác, tỷ lệ biến cố tim mạch của năm đầu tiên là 6,4% và của bốn năm tiếp theo cộng lại cũng là 6,4%. Con số cân bằng này bác bỏ giả định ngầm rằng chuỗi chăm sóc có thể kết thúc ở mốc 90 ngày: một nửa gánh nặng biến cố của năm năm nằm ngoài cửa sổ mà mọi thử nghiệm can thiệp sớm quan tâm.</w:t>
      </w:r>
    </w:p>
    <w:p>
      <w:pPr>
        <w:spacing w:line="360" w:lineRule="auto" w:after="120"/>
        <w:ind w:firstLine="567"/>
        <w:jc w:val="both"/>
      </w:pPr>
      <w:r>
        <w:rPr>
          <w:rFonts w:ascii="Times New Roman" w:hAnsi="Times New Roman" w:eastAsia="Times New Roman" w:cs="Times New Roman"/>
          <w:color w:val="000000"/>
          <w:sz w:val="26"/>
          <w:szCs w:val="26"/>
        </w:rPr>
        <w:t xml:space="preserve">Ba điểm diễn giải cần giữ đúng. Thứ nhất, mốc so sánh lịch sử 12–20% mà TIAregistry.org đối chiếu là nguy cơ </w:t>
      </w:r>
      <w:r>
        <w:rPr>
          <w:rFonts w:ascii="Times New Roman" w:hAnsi="Times New Roman" w:eastAsia="Times New Roman" w:cs="Times New Roman"/>
          <w:b/>
          <w:color w:val="000000"/>
          <w:sz w:val="26"/>
          <w:szCs w:val="26"/>
        </w:rPr>
        <w:t>90 ngày</w:t>
      </w:r>
      <w:r>
        <w:rPr>
          <w:rFonts w:ascii="Times New Roman" w:hAnsi="Times New Roman" w:eastAsia="Times New Roman" w:cs="Times New Roman"/>
          <w:color w:val="000000"/>
          <w:sz w:val="26"/>
          <w:szCs w:val="26"/>
        </w:rPr>
        <w:t xml:space="preserve"> của các đoàn hệ những năm 1997–2003, còn con số tương ứng của đoàn hệ hiện đại là 3,7% ở 90 ngày; đặt 12–20% cạnh tỷ lệ 6,2% của mốc 1 năm là một sai lệch về mốc thời gian thường gặp trong y văn thứ cấp [25]. Thứ hai, đây là đoàn hệ quan sát tại các cơ sở được chọn vì đã có hệ thống TIA chuyên biệt, nên chênh lệch so với đoàn hệ lịch sử phản ánh cả hiệu quả tổ chức lẫn hiệu ứng chọn lọc cơ sở và hiệu ứng thời đại. Thứ ba, nguy cơ tồn dư phân bố không đều: xơ vữa động mạch lớn cùng bên làm tăng nguy cơ đột quỵ với tỷ số nguy cơ 2,01 (KTC 95% 1,29–3,13), và nhóm có bằng chứng xơ vữa mang nguy cơ biến cố mạch máu chính 5 năm cao hơn rõ rệt (xem Mục 1.2.2) [25,118].</w:t>
      </w:r>
    </w:p>
    <w:p>
      <w:pPr>
        <w:pStyle w:val="Heading3"/>
        <w:ind w:firstLine="0"/>
        <w:jc w:val="left"/>
      </w:pPr>
      <w:r>
        <w:rPr>
          <w:rFonts w:ascii="Times New Roman" w:hAnsi="Times New Roman" w:eastAsia="Times New Roman" w:cs="Times New Roman"/>
          <w:b/>
          <w:i w:val="0"/>
          <w:color w:val="000000"/>
          <w:sz w:val="26"/>
          <w:szCs w:val="26"/>
        </w:rPr>
        <w:t>1.5.3. Chi phí – hiệu quả của mô hình</w:t>
      </w:r>
    </w:p>
    <w:p>
      <w:pPr>
        <w:spacing w:line="360" w:lineRule="auto" w:after="120"/>
        <w:ind w:firstLine="567"/>
        <w:jc w:val="both"/>
      </w:pPr>
      <w:r>
        <w:rPr>
          <w:rFonts w:ascii="Times New Roman" w:hAnsi="Times New Roman" w:eastAsia="Times New Roman" w:cs="Times New Roman"/>
          <w:color w:val="000000"/>
          <w:sz w:val="26"/>
          <w:szCs w:val="26"/>
        </w:rPr>
        <w:t>Câu hỏi kinh tế y tế ở đây không phải là mô hình có tốn kém hơn hay không, mà là chi phí tăng thêm có tương xứng với lợi ích hay không và lợi ích ấy có bền hay không. Phân tích kinh tế đi kèm theo dõi 10 năm của EXPRESS trả lời cả hai vế. Tổng chi phí 10 năm ở nhóm giai đoạn 2 cao hơn nhóm giai đoạn 1 nhưng không có ý nghĩa thống kê, với chênh lệch 1.022 USD (KTC 95% từ −3.865 đến 5.907; p = 0,66), trong khi kỳ vọng sống không tàn tật tăng thêm 0,59 năm (KTC 95% 0,03–1,15; p = 0,043) và kỳ vọng sống hiệu chỉnh theo chất lượng tăng thêm 0,49 năm (KTC 95% 0,03–0,95; p = 0,036). Tỷ số chi phí – hiệu quả tăng thêm là 2.103 USD cho mỗi năm sống hiệu chỉnh theo chất lượng (quality-adjusted life year, QALY) thu được, thấp hơn rất xa mọi ngưỡng sẵn sàng chi trả ở các nước thu nhập cao [31].</w:t>
      </w:r>
    </w:p>
    <w:p>
      <w:pPr>
        <w:spacing w:line="360" w:lineRule="auto" w:after="120"/>
        <w:ind w:firstLine="567"/>
        <w:jc w:val="both"/>
      </w:pPr>
      <w:r>
        <w:rPr>
          <w:rFonts w:ascii="Times New Roman" w:hAnsi="Times New Roman" w:eastAsia="Times New Roman" w:cs="Times New Roman"/>
          <w:color w:val="000000"/>
          <w:sz w:val="26"/>
          <w:szCs w:val="26"/>
        </w:rPr>
        <w:t xml:space="preserve">Bằng chứng kinh tế thứ hai đến từ đánh giá công nghệ y tế của Wardlaw và cộng sự về vai trò của cộng hưởng từ khuếch tán trong TIA, với mô hình quyết định chín kịch bản hình ảnh trên chân trời 20 năm. Kết luận có ý nghĩa tổ chức nhất của công trình này là chiến lược hiệu quả nhất về chi phí trong phòng ngừa đột quỵ thứ phát là </w:t>
      </w:r>
      <w:r>
        <w:rPr>
          <w:rFonts w:ascii="Times New Roman" w:hAnsi="Times New Roman" w:eastAsia="Times New Roman" w:cs="Times New Roman"/>
          <w:b/>
          <w:color w:val="000000"/>
          <w:sz w:val="26"/>
          <w:szCs w:val="26"/>
        </w:rPr>
        <w:t>đánh giá chuyên khoa nhanh, chụp cắt lớp vi tính sọ não cho mọi người bệnh và xác định các căn nguyên nguy hiểm</w:t>
      </w:r>
      <w:r>
        <w:rPr>
          <w:rFonts w:ascii="Times New Roman" w:hAnsi="Times New Roman" w:eastAsia="Times New Roman" w:cs="Times New Roman"/>
          <w:color w:val="000000"/>
          <w:sz w:val="26"/>
          <w:szCs w:val="26"/>
        </w:rPr>
        <w:t>, chứ không phải nâng cấp phương tiện hình ảnh; cộng hưởng từ kèm chuỗi xung khuếch tán đắt hơn mà không hiệu quả hơn về chi phí, trừ nhóm đến khám muộn hơn một tuần sau triệu chứng, nơi các chuỗi xung nhạy với máu có vai trò chẩn đoán chảy máu [130].</w:t>
      </w:r>
    </w:p>
    <w:p>
      <w:pPr>
        <w:spacing w:line="360" w:lineRule="auto" w:after="120"/>
        <w:ind w:firstLine="567"/>
        <w:jc w:val="both"/>
      </w:pPr>
      <w:r>
        <w:rPr>
          <w:rFonts w:ascii="Times New Roman" w:hAnsi="Times New Roman" w:eastAsia="Times New Roman" w:cs="Times New Roman"/>
          <w:color w:val="000000"/>
          <w:sz w:val="26"/>
          <w:szCs w:val="26"/>
        </w:rPr>
        <w:t xml:space="preserve">Cũng trong mô hình này, hai chiến lược tiết kiệm bề ngoài lại </w:t>
      </w:r>
      <w:r>
        <w:rPr>
          <w:rFonts w:ascii="Times New Roman" w:hAnsi="Times New Roman" w:eastAsia="Times New Roman" w:cs="Times New Roman"/>
          <w:b/>
          <w:color w:val="000000"/>
          <w:sz w:val="26"/>
          <w:szCs w:val="26"/>
        </w:rPr>
        <w:t>phòng ngừa được ít đột quỵ hơn và tốn kém hơn</w:t>
      </w:r>
      <w:r>
        <w:rPr>
          <w:rFonts w:ascii="Times New Roman" w:hAnsi="Times New Roman" w:eastAsia="Times New Roman" w:cs="Times New Roman"/>
          <w:color w:val="000000"/>
          <w:sz w:val="26"/>
          <w:szCs w:val="26"/>
        </w:rPr>
        <w:t>: dùng điểm ABCD2 thấp để trì hoãn khảo sát, và coi người bệnh âm tính trên chuỗi xung khuếch tán là không phải TIA; chiến lược hình ảnh não và mạch máu gộp trong một lượt cũng không đạt hiệu quả chi phí [130]. Khía cạnh độ chính xác chẩn đoán của cộng hưởng từ khuếch tán được bàn riêng (xem Mục 2.3). Điều cần rút ra ở đây thuần tuý là tổ chức: đồng tiền đầu tư vào tốc độ và vào năng lực chuyên khoa sinh lợi cao hơn đồng tiền đầu tư vào độ phân giải hình ảnh, và một cơ sở chưa có cộng hưởng từ thường trực vẫn có thể vận hành một dịch vụ TIA đạt chuẩn.</w:t>
      </w:r>
    </w:p>
    <w:p>
      <w:pPr>
        <w:spacing w:line="360" w:lineRule="auto" w:after="120"/>
        <w:ind w:firstLine="567"/>
        <w:jc w:val="both"/>
      </w:pPr>
      <w:r>
        <w:rPr>
          <w:rFonts w:ascii="Times New Roman" w:hAnsi="Times New Roman" w:eastAsia="Times New Roman" w:cs="Times New Roman"/>
          <w:color w:val="000000"/>
          <w:sz w:val="26"/>
          <w:szCs w:val="26"/>
        </w:rPr>
        <w:t>Đặt hai kết quả này cạnh nhau cho ra một khung chi phí có thể áp dụng cho Việt Nam. Vì hiệu quả bắt nguồn từ nén thời gian chứ không từ công nghệ mới, chi phí tăng thêm chủ yếu là chi phí tổ chức: nhân lực điều dưỡng phân loại, khe giờ chụp và xét nghiệm ưu tiên, thời gian của bác sĩ chuyên khoa. Đối trọng là chi phí tránh được của những ca đột quỵ tái phát, vốn rất lớn ở một quốc gia mà đột quỵ gây 166.954 ca tử vong năm 2021 và tỷ suất mắc mới hiệu chỉnh theo tuổi là 203,36 trên 100.000 dân, cao hơn mức Đông Nam Á và gần gấp rưỡi mức toàn cầu [181]. Với khoảng 70% bệnh viện được khảo sát đã có đơn vị đột quỵ và trung vị 630 ca đột quỵ cấp mỗi bệnh viện mỗi năm, hạ tầng cần thiết phần lớn đã tồn tại và chi phí biên của việc mở một đường tiếp nhận nhanh cho TIA là nhỏ [185].</w:t>
      </w:r>
    </w:p>
    <w:p>
      <w:pPr>
        <w:pStyle w:val="Heading3"/>
        <w:ind w:firstLine="0"/>
        <w:jc w:val="left"/>
      </w:pPr>
      <w:r>
        <w:rPr>
          <w:rFonts w:ascii="Times New Roman" w:hAnsi="Times New Roman" w:eastAsia="Times New Roman" w:cs="Times New Roman"/>
          <w:b/>
          <w:i w:val="0"/>
          <w:color w:val="000000"/>
          <w:sz w:val="26"/>
          <w:szCs w:val="26"/>
        </w:rPr>
        <w:t>1.5.4. Chỉ số chất lượng của một dịch vụ TIA</w:t>
      </w:r>
    </w:p>
    <w:p>
      <w:pPr>
        <w:spacing w:line="360" w:lineRule="auto" w:after="120"/>
        <w:ind w:firstLine="567"/>
        <w:jc w:val="both"/>
      </w:pPr>
      <w:r>
        <w:rPr>
          <w:rFonts w:ascii="Times New Roman" w:hAnsi="Times New Roman" w:eastAsia="Times New Roman" w:cs="Times New Roman"/>
          <w:color w:val="000000"/>
          <w:sz w:val="26"/>
          <w:szCs w:val="26"/>
        </w:rPr>
        <w:t xml:space="preserve">Một dịch vụ TIA chỉ tồn tại trên thực tế nếu nó được đo. Khó khăn đặc thù ở đây là kết cục cứng — đột quỵ tái phát trong 90 ngày — vừa hiếm vừa chịu ảnh hưởng mạnh của cấu trúc quần thể được tiếp nhận, nên với một cơ sở tiếp nhận vài trăm ca mỗi năm, biến thiên ngẫu nhiên đủ lớn để che lấp mọi khác biệt thật về chất lượng. Hệ quả phương pháp luận là bộ chỉ số phải lấy </w:t>
      </w:r>
      <w:r>
        <w:rPr>
          <w:rFonts w:ascii="Times New Roman" w:hAnsi="Times New Roman" w:eastAsia="Times New Roman" w:cs="Times New Roman"/>
          <w:b/>
          <w:color w:val="000000"/>
          <w:sz w:val="26"/>
          <w:szCs w:val="26"/>
        </w:rPr>
        <w:t>chỉ số quy trình</w:t>
      </w:r>
      <w:r>
        <w:rPr>
          <w:rFonts w:ascii="Times New Roman" w:hAnsi="Times New Roman" w:eastAsia="Times New Roman" w:cs="Times New Roman"/>
          <w:color w:val="000000"/>
          <w:sz w:val="26"/>
          <w:szCs w:val="26"/>
        </w:rPr>
        <w:t xml:space="preserve"> làm trục chính, vì quy trình đo được sớm, đo được chính xác và có quan hệ nhân quả đã được chứng minh với kết cục; chỉ số kết cục được giữ lại như một cơ chế cảnh báo chứ không phải công cụ xếp hạng. Bộ chỉ số đề xuất trong Bảng 1.11 được xây dựng theo nguyên tắc đó, với ngưỡng mục tiêu lấy từ hiệu năng thực tế đã công bố của các dịch vụ có kết cục tốt [12,13,20,24,25,51].</w:t>
      </w:r>
    </w:p>
    <w:p>
      <w:bookmarkStart w:id="1013" w:name="_Bang_1_1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1.11. </w:t>
      </w:r>
      <w:r>
        <w:rPr>
          <w:rFonts w:ascii="Times New Roman" w:hAnsi="Times New Roman" w:eastAsia="Times New Roman" w:cs="Times New Roman"/>
          <w:b w:val="0"/>
          <w:i w:val="0"/>
          <w:color w:val="000000"/>
          <w:sz w:val="26"/>
          <w:szCs w:val="26"/>
        </w:rPr>
        <w:t>Bộ chỉ số chất lượng đề xuất cho phòng khám cơn thiếu máu não thoáng qua [12,13,20,24,25,51].</w:t>
      </w:r>
      <w:bookmarkEnd w:id="101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63"/>
        <w:gridCol w:w="3139"/>
        <w:gridCol w:w="1704"/>
        <w:gridCol w:w="1883"/>
      </w:tblGrid>
      <w:tr>
        <w:trPr>
          <w:tblHeader/>
          <w:cantSplit/>
        </w:trPr>
        <w:tc>
          <w:tcPr>
            <w:tcW w:type="dxa" w:w="20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Chỉ số</w:t>
            </w:r>
          </w:p>
        </w:tc>
        <w:tc>
          <w:tcPr>
            <w:tcW w:type="dxa" w:w="313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Định nghĩa tử số – mẫu số</w:t>
            </w:r>
          </w:p>
        </w:tc>
        <w:tc>
          <w:tcPr>
            <w:tcW w:type="dxa" w:w="17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Ngưỡng mục tiêu đề xuất</w:t>
            </w:r>
          </w:p>
        </w:tc>
        <w:tc>
          <w:tcPr>
            <w:tcW w:type="dxa" w:w="18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Nguồn dữ liệu</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Thời gian đến đánh giá chuyên khoa</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được bác sĩ chuyên khoa đánh giá trong 24 giờ kể từ khi tìm đến y tế – tổng số người bệnh được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80%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Sổ tiếp nhận phòng khám; bệnh án điện tử</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Thời gian đến liều thuốc phòng ngừa đầu tiên</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được kê và dùng thuốc kháng huyết khối ngay trong ngày đánh giá – tổng số người bệnh có chỉ định</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Đơn thuốc điện tử; sổ cấp phát thuốc</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Hoàn tất hình ảnh nhu mô não</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có hình ảnh nhu mô não trong 24 giờ – tổng số người bệnh được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Hệ thống lưu trữ và truyền hình ảnh</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Hoàn tất khảo sát mạch máu</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có khảo sát mạch máu cổ và nội sọ trong 48 giờ – tổng số người bệnh được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85%</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Hệ thống lưu trữ và truyền hình ảnh</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Khảo sát nhịp tim tối thiểu</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được ghi điện tâm đồ 12 chuyển đạo và theo dõi nhịp ít nhất 24 giờ – tổng số người bệnh chưa rõ căn nguyên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Hồ sơ theo dõi nhịp; bệnh án điện tử</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Kích hoạt hội chẩn mạch máu</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ca hẹp động mạch cảnh có triệu chứng từ 50% trở lên được hội chẩn trong 24 giờ kể từ khi có kết quả – tổng số ca được phát hiện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90%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Biên bản hội chẩn đa chuyên khoa</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Tỷ lệ xử trí ngoại trú</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hoàn tất đánh giá và về nhà trong ngày – tổng số người bệnh được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70%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Sổ tiếp nhận; hồ sơ khoa cấp cứu</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Quay lại cấp cứu ngoài kế hoạch trong 7 ngày</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đã xử trí ngoại trú quay lại cấp cứu vì triệu chứng thần kinh trong 7 ngày – tổng số người bệnh xử trí ngoại trú</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&lt; 5%</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Hồ sơ khoa cấp cứu; liên thông bệnh án</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Tỷ lệ bệnh cảnh giả trong số ca tiếp nhận</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ca có chẩn đoán cuối cùng không phải TIA hoặc đột quỵ – tổng số ca được tiếp nhận</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Theo dõi xu hướng, không đặt ngưỡng cố định</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Sổ chẩn đoán ra viện của phòng khám</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tái phát trong 90 ngày</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có đột quỵ trong 90 ngày kể từ lần khám đầu – tổng số người bệnh được theo dõi đủ 90 ngày</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4%</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Theo dõi có cấu trúc tại thời điểm 90 ngày</w:t>
            </w:r>
          </w:p>
        </w:tc>
      </w:tr>
      <w:tr>
        <w:trPr>
          <w:cantSplit/>
        </w:trPr>
        <w:tc>
          <w:tcPr>
            <w:tcW w:type="dxa" w:w="2062"/>
            <w:vAlign w:val="center"/>
          </w:tcPr>
          <w:p>
            <w:pPr>
              <w:spacing w:before="40" w:after="40" w:line="252" w:lineRule="auto"/>
              <w:ind w:firstLine="0"/>
              <w:jc w:val="left"/>
            </w:pPr>
            <w:r>
              <w:rPr>
                <w:rFonts w:ascii="Times New Roman" w:hAnsi="Times New Roman" w:eastAsia="Times New Roman" w:cs="Times New Roman"/>
                <w:color w:val="000000"/>
                <w:sz w:val="20"/>
                <w:szCs w:val="20"/>
              </w:rPr>
              <w:t>Duy trì phác đồ phòng ngừa ở 90 ngày</w:t>
            </w:r>
          </w:p>
        </w:tc>
        <w:tc>
          <w:tcPr>
            <w:tcW w:type="dxa" w:w="3138"/>
            <w:vAlign w:val="center"/>
          </w:tcPr>
          <w:p>
            <w:pPr>
              <w:spacing w:before="40" w:after="40" w:line="252" w:lineRule="auto"/>
              <w:ind w:firstLine="0"/>
              <w:jc w:val="both"/>
            </w:pPr>
            <w:r>
              <w:rPr>
                <w:rFonts w:ascii="Times New Roman" w:hAnsi="Times New Roman" w:eastAsia="Times New Roman" w:cs="Times New Roman"/>
                <w:color w:val="000000"/>
                <w:sz w:val="20"/>
                <w:szCs w:val="20"/>
              </w:rPr>
              <w:t>Số người bệnh còn dùng đủ các thành phần phòng ngừa thứ phát đã chỉ định – tổng số người bệnh được theo dõi đủ 90 ngày</w:t>
            </w:r>
          </w:p>
        </w:tc>
        <w:tc>
          <w:tcPr>
            <w:tcW w:type="dxa" w:w="1704"/>
            <w:vAlign w:val="center"/>
          </w:tcPr>
          <w:p>
            <w:pPr>
              <w:spacing w:before="40" w:after="40" w:line="252" w:lineRule="auto"/>
              <w:ind w:firstLine="0"/>
              <w:jc w:val="center"/>
            </w:pPr>
            <w:r>
              <w:rPr>
                <w:rFonts w:ascii="Times New Roman" w:hAnsi="Times New Roman" w:eastAsia="Times New Roman" w:cs="Times New Roman"/>
                <w:color w:val="000000"/>
                <w:sz w:val="20"/>
                <w:szCs w:val="20"/>
              </w:rPr>
              <w:t>≥ 80%</w:t>
            </w:r>
          </w:p>
        </w:tc>
        <w:tc>
          <w:tcPr>
            <w:tcW w:type="dxa" w:w="1883"/>
            <w:vAlign w:val="center"/>
          </w:tcPr>
          <w:p>
            <w:pPr>
              <w:spacing w:before="40" w:after="40" w:line="252" w:lineRule="auto"/>
              <w:ind w:firstLine="0"/>
              <w:jc w:val="both"/>
            </w:pPr>
            <w:r>
              <w:rPr>
                <w:rFonts w:ascii="Times New Roman" w:hAnsi="Times New Roman" w:eastAsia="Times New Roman" w:cs="Times New Roman"/>
                <w:color w:val="000000"/>
                <w:sz w:val="20"/>
                <w:szCs w:val="20"/>
              </w:rPr>
              <w:t>Tái khám 2–4 tuần và 90 ngày</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Hai chỉ số trong bảng cần được diễn giải cẩn thận. Chỉ số tỷ lệ bệnh cảnh giả không phải là chỉ số càng thấp càng tốt mà là chỉ số </w:t>
      </w:r>
      <w:r>
        <w:rPr>
          <w:rFonts w:ascii="Times New Roman" w:hAnsi="Times New Roman" w:eastAsia="Times New Roman" w:cs="Times New Roman"/>
          <w:b/>
          <w:color w:val="000000"/>
          <w:sz w:val="26"/>
          <w:szCs w:val="26"/>
        </w:rPr>
        <w:t>hiệu chuẩn</w:t>
      </w:r>
      <w:r>
        <w:rPr>
          <w:rFonts w:ascii="Times New Roman" w:hAnsi="Times New Roman" w:eastAsia="Times New Roman" w:cs="Times New Roman"/>
          <w:color w:val="000000"/>
          <w:sz w:val="26"/>
          <w:szCs w:val="26"/>
        </w:rPr>
        <w:t xml:space="preserve"> của toàn hệ thống: tỷ lệ quá thấp gợi ý ngưỡng tiếp nhận quá chặt và do đó có nguy cơ bỏ sót TIA thật ở tuyến trước, trong khi tỷ lệ quá cao gợi ý bảng kiểm phân loại chưa đủ đặc hiệu và dịch vụ đang tiêu tốn nguồn lực hình ảnh cho quần thể sai; cách dùng đúng là theo dõi xu hướng của chính cơ sở theo thời gian và đối chiếu với phổ chẩn đoán cuối cùng (xem Mục 2.8). Chỉ số quay lại cấp cứu ngoài kế hoạch trong 7 ngày là đối trọng an toàn bắt buộc của chỉ số tỷ lệ xử trí ngoại trú; nếu chỉ đo tỷ lệ cho về nhà mà không đo tỷ lệ quay lại, bộ chỉ số sẽ tạo động cơ lệch.</w:t>
      </w:r>
    </w:p>
    <w:p>
      <w:pPr>
        <w:spacing w:line="360" w:lineRule="auto" w:after="120"/>
        <w:ind w:firstLine="567"/>
        <w:jc w:val="both"/>
      </w:pPr>
      <w:r>
        <w:rPr>
          <w:rFonts w:ascii="Times New Roman" w:hAnsi="Times New Roman" w:eastAsia="Times New Roman" w:cs="Times New Roman"/>
          <w:color w:val="000000"/>
          <w:sz w:val="26"/>
          <w:szCs w:val="26"/>
        </w:rPr>
        <w:t>Ngưỡng mục tiêu trong bảng có cơ sở thực nghiệm chứ không phải quy ước. Ngưỡng 80% cho đánh giá trong 24 giờ lấy từ hiệu năng thật của mạng lưới TIAregistry.org, nơi 78,4% người bệnh được chuyên gia đánh giá trong 24 giờ và tỷ lệ đột quỵ 90 ngày là 3,7% [25]. Ngưỡng 70% cho tỷ lệ xử trí ngoại trú lấy từ SOS-TIA, nơi 74% số người bệnh được khám đã về nhà trong ngày [24]. Ngưỡng 4% cho đột quỵ tái phát 90 ngày được đặt ở mức bao trùm cả ba dịch vụ tham chiếu, với 2,1% ở giai đoạn 2 của EXPRESS, 1,24% ở SOS-TIA và 3,7% ở TIAregistry.org [20,24,25]. Khi triển khai lần đầu tại một cơ sở chưa từng có dịch vụ TIA, cách làm hợp lý là báo cáo đủ mười một chỉ số nhưng chỉ đặt mục tiêu cải tiến cho ba chỉ số quy trình đầu tiên trong năm thứ nhất.</w:t>
      </w:r>
    </w:p>
    <w:p>
      <w:pPr>
        <w:pStyle w:val="Heading3"/>
        <w:ind w:firstLine="0"/>
        <w:jc w:val="left"/>
      </w:pPr>
      <w:r>
        <w:rPr>
          <w:rFonts w:ascii="Times New Roman" w:hAnsi="Times New Roman" w:eastAsia="Times New Roman" w:cs="Times New Roman"/>
          <w:b/>
          <w:i w:val="0"/>
          <w:color w:val="000000"/>
          <w:sz w:val="26"/>
          <w:szCs w:val="26"/>
        </w:rPr>
        <w:t>1.5.5. Quần thể nghiên cứu lý tưởng và định hướng triển khai tại Việt Nam</w:t>
      </w:r>
    </w:p>
    <w:p>
      <w:pPr>
        <w:pStyle w:val="Heading4"/>
        <w:ind w:firstLine="0"/>
        <w:jc w:val="left"/>
      </w:pPr>
      <w:r>
        <w:rPr>
          <w:rFonts w:ascii="Times New Roman" w:hAnsi="Times New Roman" w:eastAsia="Times New Roman" w:cs="Times New Roman"/>
          <w:b/>
          <w:i/>
          <w:color w:val="000000"/>
          <w:sz w:val="26"/>
          <w:szCs w:val="26"/>
        </w:rPr>
        <w:t>1.5.5.1. Vì sao đây là quần thể thử nghiệm lý tưởng</w:t>
      </w:r>
    </w:p>
    <w:p>
      <w:pPr>
        <w:spacing w:line="360" w:lineRule="auto" w:after="120"/>
        <w:ind w:firstLine="567"/>
        <w:jc w:val="both"/>
      </w:pPr>
      <w:r>
        <w:rPr>
          <w:rFonts w:ascii="Times New Roman" w:hAnsi="Times New Roman" w:eastAsia="Times New Roman" w:cs="Times New Roman"/>
          <w:color w:val="000000"/>
          <w:sz w:val="26"/>
          <w:szCs w:val="26"/>
        </w:rPr>
        <w:t>TIA và đột quỵ thiếu máu não nhẹ là quần thể được các nhà thiết kế thử nghiệm phòng ngừa ưa chuộng nhất vì ba lý do hội tụ. Thứ nhất, tỷ lệ biến cố cao và dồn vào thời gian ngắn cho phép đạt số biến cố cần thiết với cỡ mẫu vừa phải và thời gian theo dõi tính bằng tháng thay vì bằng năm. Thứ hai, gánh nặng thần kinh ban đầu thấp nên kết cục có thể là kết cục cứng — đột quỵ tái phát — mà không bị nhiễu bởi quá trình hồi phục chức năng tự nhiên vốn làm mờ mọi khác biệt trong quần thể đột quỵ nặng. Thứ ba, quần thể này cho phép phân tầng và làm giàu theo cơ chế, điều kiện tiên quyết để một can thiệp có cơ sở sinh học tìm được đúng dưới nhóm hưởng lợi. Toàn bộ thế hệ thử nghiệm kháng kết tập tiểu cầu kép hiện đại đều được xây dựng trên quần thể này [14-17,52,53].</w:t>
      </w:r>
    </w:p>
    <w:p>
      <w:pPr>
        <w:spacing w:line="360" w:lineRule="auto" w:after="120"/>
        <w:ind w:firstLine="567"/>
        <w:jc w:val="both"/>
      </w:pPr>
      <w:r>
        <w:rPr>
          <w:rFonts w:ascii="Times New Roman" w:hAnsi="Times New Roman" w:eastAsia="Times New Roman" w:cs="Times New Roman"/>
          <w:color w:val="000000"/>
          <w:sz w:val="26"/>
          <w:szCs w:val="26"/>
        </w:rPr>
        <w:t>Xu hướng thập niên gần đây là làm giàu quần thể ngày càng chặt. Thử nghiệm INSPIRES chỉ tuyển người bệnh có căn nguyên xơ vữa giả định trong cửa sổ 72 giờ [53]; thử nghiệm giai đoạn ba về ức chế yếu tố XI ngẫu nhiên hoá 12.327 người bệnh trong vòng 72 giờ sau đột quỵ thiếu máu não không do lấp mạch từ tim hoặc TIA nguy cơ cao, với điều kiện làm giàu là nhồi máu không ổ khuyết, tiền sử xơ vữa hoặc mảng xơ vữa trên hình ảnh mạch não [151]. Điều kiện tiên quyết để tham gia các thử nghiệm loại này chính là hạ tầng của một dịch vụ TIA nhanh: tiếp cận người bệnh trong 72 giờ, hoàn tất hình ảnh nhu mô và mạch máu để xác định tiêu chí làm giàu, và theo dõi đủ 90 ngày. Mặt trái là nguy cơ nền đã giảm mạnh theo thời đại điều trị (xem Mục 1.2.2), nên mọi thử nghiệm mới đều đòi hỏi cỡ mẫu lớn hơn thế hệ trước.</w:t>
      </w:r>
    </w:p>
    <w:p>
      <w:pPr>
        <w:pStyle w:val="Heading4"/>
        <w:ind w:firstLine="0"/>
        <w:jc w:val="left"/>
      </w:pPr>
      <w:r>
        <w:rPr>
          <w:rFonts w:ascii="Times New Roman" w:hAnsi="Times New Roman" w:eastAsia="Times New Roman" w:cs="Times New Roman"/>
          <w:b/>
          <w:i/>
          <w:color w:val="000000"/>
          <w:sz w:val="26"/>
          <w:szCs w:val="26"/>
        </w:rPr>
        <w:t>1.5.5.2. Khám từ xa và mạng lưới chuyển tuyến</w:t>
      </w:r>
    </w:p>
    <w:p>
      <w:pPr>
        <w:spacing w:line="360" w:lineRule="auto" w:after="120"/>
        <w:ind w:firstLine="567"/>
        <w:jc w:val="both"/>
      </w:pPr>
      <w:r>
        <w:rPr>
          <w:rFonts w:ascii="Times New Roman" w:hAnsi="Times New Roman" w:eastAsia="Times New Roman" w:cs="Times New Roman"/>
          <w:color w:val="000000"/>
          <w:sz w:val="26"/>
          <w:szCs w:val="26"/>
        </w:rPr>
        <w:t>Rào cản lớn nhất của Việt Nam không phải là thuốc hay máy mà là sự phân bố năng lực chuyên khoa. Khảo sát tổ chức chăm sóc đột quỵ trên 91 bệnh viện với 66 bệnh viện trả lời cho thấy khoảng 70% có đơn vị đột quỵ và trên 90% dùng phác đồ chuẩn hoá, nhưng năng lực đội ngũ đa chuyên ngành còn hạn chế và chỉ khoảng một nửa có quy trình lượng giá phục hồi chức năng chuẩn hoá [185]; mạng lưới đơn vị đột quỵ tuy phát triển nhanh sau chính sách năm 2016 nhưng phân bố vẫn lệch về các đô thị lớn [21]. Trong bối cảnh đó, khám từ xa không phải là giải pháp thay thế tạm thời mà là cơ chế phân phối năng lực: bác sĩ thần kinh mạch máu ở trung tâm vùng thực hiện buổi đánh giá và ra quyết định, còn bệnh viện tuyến tỉnh thực hiện hình ảnh, xét nghiệm và cấp thuốc trong ngày, đúng lưu đồ đã mô tả (Hình 1.2) [51].</w:t>
      </w:r>
    </w:p>
    <w:p>
      <w:pPr>
        <w:spacing w:line="360" w:lineRule="auto" w:after="120"/>
        <w:ind w:firstLine="567"/>
        <w:jc w:val="both"/>
      </w:pPr>
      <w:r>
        <w:rPr>
          <w:rFonts w:ascii="Times New Roman" w:hAnsi="Times New Roman" w:eastAsia="Times New Roman" w:cs="Times New Roman"/>
          <w:color w:val="000000"/>
          <w:sz w:val="26"/>
          <w:szCs w:val="26"/>
        </w:rPr>
        <w:t xml:space="preserve">Mạng lưới chuyển tuyến đi kèm cần thiết kế theo nguyên tắc ngược với thói quen hiện hành: cái chuyển lên tuyến trên phải là </w:t>
      </w:r>
      <w:r>
        <w:rPr>
          <w:rFonts w:ascii="Times New Roman" w:hAnsi="Times New Roman" w:eastAsia="Times New Roman" w:cs="Times New Roman"/>
          <w:b/>
          <w:color w:val="000000"/>
          <w:sz w:val="26"/>
          <w:szCs w:val="26"/>
        </w:rPr>
        <w:t>thông tin</w:t>
      </w:r>
      <w:r>
        <w:rPr>
          <w:rFonts w:ascii="Times New Roman" w:hAnsi="Times New Roman" w:eastAsia="Times New Roman" w:cs="Times New Roman"/>
          <w:color w:val="000000"/>
          <w:sz w:val="26"/>
          <w:szCs w:val="26"/>
        </w:rPr>
        <w:t xml:space="preserve"> chứ không phải người bệnh, trừ khi có chỉ định can thiệp. Cụ thể, ba nhóm cần chuyển tuyến thực thể là người bệnh có hẹp động mạch cảnh có triệu chứng cần tái thông, người bệnh có triệu chứng dao động hoặc tái diễn, và người bệnh không thể hoàn tất khảo sát tại chỗ trong 24–48 giờ; các trường hợp còn lại được quản lý tại chỗ dưới hội chẩn từ xa. Một đặc thù dịch tễ củng cố hướng này: trong 1.191 người bệnh TIA hoặc nhồi máu não tại Bệnh viện Bạch Mai, hẹp động mạch cảnh ngoài sọ 50–99% cùng bên chỉ gặp ở 62 trường hợp, tức 5,2% (KTC 95% 4,0–6,6), thấp hơn nhiều số liệu phương Tây [182]. Số ca cần chuyển tuyến vì động mạch cảnh vì thế ít hơn dự kiến, còn khảo sát mạch nội sọ mới là ưu tiên (xem Mục 2.4).</w:t>
      </w:r>
    </w:p>
    <w:p>
      <w:pPr>
        <w:pStyle w:val="Heading4"/>
        <w:ind w:firstLine="0"/>
        <w:jc w:val="left"/>
      </w:pPr>
      <w:r>
        <w:rPr>
          <w:rFonts w:ascii="Times New Roman" w:hAnsi="Times New Roman" w:eastAsia="Times New Roman" w:cs="Times New Roman"/>
          <w:b/>
          <w:i/>
          <w:color w:val="000000"/>
          <w:sz w:val="26"/>
          <w:szCs w:val="26"/>
        </w:rPr>
        <w:t>1.5.5.3. Lộ trình triển khai theo ba mức năng lực</w:t>
      </w:r>
    </w:p>
    <w:p>
      <w:pPr>
        <w:spacing w:line="360" w:lineRule="auto" w:after="120"/>
        <w:ind w:firstLine="567"/>
        <w:jc w:val="both"/>
      </w:pPr>
      <w:r>
        <w:rPr>
          <w:rFonts w:ascii="Times New Roman" w:hAnsi="Times New Roman" w:eastAsia="Times New Roman" w:cs="Times New Roman"/>
          <w:color w:val="000000"/>
          <w:sz w:val="26"/>
          <w:szCs w:val="26"/>
        </w:rPr>
        <w:t>Một lộ trình khả thi nên phân theo mức năng lực sẵn có thay vì áp một mô hình duy nhất. Ở mức cơ bản, gồm các bệnh viện tuyến tỉnh có cắt lớp vi tính và siêu âm Doppler nhưng chưa có cộng hưởng từ thường trực, dịch vụ tối thiểu gồm đường tiếp nhận nhanh, cắt lớp vi tính sọ não trong ngày, siêu âm động mạch cảnh, điện tâm đồ, xét nghiệm cơ bản và khởi trị ngay — đúng cấu hình hiệu quả nhất về chi phí [130]. Ở mức trung gian, bổ sung chụp mạch cắt lớp vi tính và theo dõi nhịp kéo dài. Ở mức chuyên sâu, tại các trung tâm đột quỵ vùng, bổ sung cộng hưởng từ khuếch tán trong 24 giờ, siêu âm tim và hội chẩn đa chuyên khoa cho tái thông mạch. Điểm cốt yếu là ở cả ba mức, chỉ số quy trình và ngưỡng thời gian được giữ giống nhau; khác biệt nằm ở chiều sâu khảo sát chứ không ở tốc độ [12,13].</w:t>
      </w:r>
    </w:p>
    <w:p>
      <w:pPr>
        <w:spacing w:line="360" w:lineRule="auto" w:after="120"/>
        <w:ind w:firstLine="567"/>
        <w:jc w:val="both"/>
      </w:pPr>
      <w:r>
        <w:rPr>
          <w:rFonts w:ascii="Times New Roman" w:hAnsi="Times New Roman" w:eastAsia="Times New Roman" w:cs="Times New Roman"/>
          <w:color w:val="000000"/>
          <w:sz w:val="26"/>
          <w:szCs w:val="26"/>
        </w:rPr>
        <w:t>Ba việc cần làm song song để lộ trình này không dừng ở văn bản. Một là đào tạo nhận biết và phân loại TIA cho bác sĩ tuyến đầu và khoa cấp cứu kèm bảng kiểm chuẩn hoá, vì nút thắt đầu tiên của chuỗi luôn nằm ở khâu nhận diện chứ không ở khâu điều trị. Hai là truyền thông cộng đồng nhắm riêng vào triệu chứng thoáng qua, bởi đặc điểm tự hồi phục khiến người bệnh có khuynh hướng trì hoãn — trong SOS-TIA, dù dịch vụ mở suốt ngày đêm, cũng chỉ 53% người bệnh đến trong 24 giờ đầu [24]. Ba là gắn dịch vụ TIA với hướng dẫn quốc gia hiện hành để bảo đảm tính pháp lý của quy trình và khả năng thanh toán bảo hiểm [4]. Bài học xuyên suốt của EXPRESS, SOS-TIA và TIAregistry.org vẫn giữ nguyên giá trị: phần lớn lợi ích đến từ việc tổ chức lại quy trình và dùng tối ưu công cụ đã có, chứ không đòi hỏi đầu tư công nghệ mới [20,24,25,30].</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2. CHẨN ĐOÁN CƠN THIẾU MÁU NÃO THOÁNG QUA VÀ ĐỘT QUỴ THIẾU MÁU NÃO NHẸ</w:t>
      </w:r>
    </w:p>
    <w:p>
      <w:pPr>
        <w:pStyle w:val="Heading2"/>
        <w:ind w:firstLine="0"/>
        <w:jc w:val="left"/>
      </w:pPr>
      <w:r>
        <w:rPr>
          <w:rFonts w:ascii="Times New Roman" w:hAnsi="Times New Roman" w:eastAsia="Times New Roman" w:cs="Times New Roman"/>
          <w:b/>
          <w:i w:val="0"/>
          <w:color w:val="000000"/>
          <w:sz w:val="26"/>
          <w:szCs w:val="26"/>
        </w:rPr>
        <w:t>2.1. Đánh giá lâm sàng</w:t>
      </w:r>
    </w:p>
    <w:p>
      <w:pPr>
        <w:pStyle w:val="Heading3"/>
        <w:ind w:firstLine="0"/>
        <w:jc w:val="left"/>
      </w:pPr>
      <w:r>
        <w:rPr>
          <w:rFonts w:ascii="Times New Roman" w:hAnsi="Times New Roman" w:eastAsia="Times New Roman" w:cs="Times New Roman"/>
          <w:b/>
          <w:i w:val="0"/>
          <w:color w:val="000000"/>
          <w:sz w:val="26"/>
          <w:szCs w:val="26"/>
        </w:rPr>
        <w:t>2.1.1. Khai thác bệnh sử có cấu trúc</w:t>
      </w:r>
    </w:p>
    <w:p>
      <w:pPr>
        <w:pStyle w:val="Heading4"/>
        <w:ind w:firstLine="0"/>
        <w:jc w:val="left"/>
      </w:pPr>
      <w:r>
        <w:rPr>
          <w:rFonts w:ascii="Times New Roman" w:hAnsi="Times New Roman" w:eastAsia="Times New Roman" w:cs="Times New Roman"/>
          <w:b/>
          <w:i/>
          <w:color w:val="000000"/>
          <w:sz w:val="26"/>
          <w:szCs w:val="26"/>
        </w:rPr>
        <w:t>2.1.1.1. Vì sao bệnh sử giữ vai trò công cụ chẩn đoán chính</w:t>
      </w:r>
    </w:p>
    <w:p>
      <w:pPr>
        <w:spacing w:line="360" w:lineRule="auto" w:after="120"/>
        <w:ind w:firstLine="567"/>
        <w:jc w:val="both"/>
      </w:pPr>
      <w:r>
        <w:rPr>
          <w:rFonts w:ascii="Times New Roman" w:hAnsi="Times New Roman" w:eastAsia="Times New Roman" w:cs="Times New Roman"/>
          <w:color w:val="000000"/>
          <w:sz w:val="26"/>
          <w:szCs w:val="26"/>
        </w:rPr>
        <w:t>Đặc điểm chi phối toàn bộ quá trình chẩn đoán cơn thiếu máu não thoáng qua (TIA) là người bệnh hầu như luôn đã hết triệu chứng vào lúc được thầy thuốc khám. Không có một dấu hiệu thực thể nào còn lại để xác nhận, cũng không có một xét nghiệm nào đủ sức khẳng định hay bác bỏ chẩn đoán một cách độc lập; chuỗi xung khuếch tán chỉ dương tính ở một phần các trường hợp và một kết quả âm tính không loại trừ được TIA (xem Mục 2.3). Vì vậy, chẩn đoán TIA về bản chất là một suy luận xác suất được dựng lại từ lời kể, và chất lượng của lời kể quyết định chất lượng của chẩn đoán. Chính đặc điểm này, chứ không phải mức độ nặng của triệu chứng, là lý do TIA phải được xử trí như một cấp cứu y khoa: cơ hội thu thập thông tin chính xác giảm nhanh theo thời gian, trong khi nguy cơ tái phát lại tập trung ở những ngày đầu [6,22,56].</w:t>
      </w:r>
    </w:p>
    <w:p>
      <w:pPr>
        <w:spacing w:line="360" w:lineRule="auto" w:after="120"/>
        <w:ind w:firstLine="567"/>
        <w:jc w:val="both"/>
      </w:pPr>
      <w:r>
        <w:rPr>
          <w:rFonts w:ascii="Times New Roman" w:hAnsi="Times New Roman" w:eastAsia="Times New Roman" w:cs="Times New Roman"/>
          <w:color w:val="000000"/>
          <w:sz w:val="26"/>
          <w:szCs w:val="26"/>
        </w:rPr>
        <w:t>Bốn thuộc tính cần được xác lập trước tiên vì chúng chi phối xác suất hậu nghiệm mạnh hơn mọi yếu tố khác. Thứ nhất là cách khởi phát: thiếu máu não gây thiếu sót đột ngột và đạt mức tối đa ngay từ đầu, khác với sự lan dần theo phút của tiền triệu đau nửa đầu hay sự lan theo trình tự cơ thể của cơn động kinh cục bộ (xem Mục 2.8). Thứ hai là tính chất âm tính hay dương tính của triệu chứng: mất chức năng — yếu, tê, mất thị trường, mất ngôn ngữ — phù hợp với thiếu máu, trong khi các hiện tượng dương tính như giật cơ, dị cảm lan theo đường đi, ám điểm nhấp nháy hay ảo giác thị giác làm giảm mạnh xác suất thiếu máu não. Thứ ba là tính phù hợp giải phẫu: toàn bộ nhóm triệu chứng phải quy về một vùng cấp máu duy nhất. Thứ tư là mức độ và tốc độ hồi phục [6,22,23].</w:t>
      </w:r>
    </w:p>
    <w:p>
      <w:pPr>
        <w:spacing w:line="360" w:lineRule="auto" w:after="120"/>
        <w:ind w:firstLine="567"/>
        <w:jc w:val="both"/>
      </w:pPr>
      <w:r>
        <w:rPr>
          <w:rFonts w:ascii="Times New Roman" w:hAnsi="Times New Roman" w:eastAsia="Times New Roman" w:cs="Times New Roman"/>
          <w:color w:val="000000"/>
          <w:sz w:val="26"/>
          <w:szCs w:val="26"/>
        </w:rPr>
        <w:t>Nguồn thông tin thứ hai thường bị bỏ qua là người chứng kiến. Người bệnh không thể tự mô tả tình trạng mất ngôn ngữ, lơ là nửa không gian hay giảm ý thức của chính mình, nên lời kể của người nhà làm thay đổi bản chất chẩn đoán trong một tỷ lệ không nhỏ trường hợp. Cần ghi lại chính xác thời điểm cuối cùng còn bình thường chứ không chỉ thời điểm phát hiện triệu chứng, thời lượng từng cơn, và đặc biệt là số cơn trong bảy ngày gần nhất cùng mức độ giống nhau giữa các cơn: chuỗi cơn rập khuôn dồn dập mang ý nghĩa cơ chế và tiên lượng hoàn toàn khác một cơn đơn độc. Tiền sử mạch máu, thuốc đang dùng và các yếu tố khởi phát tư thế, gắng sức hay chấn thương vùng cổ khép lại phần hỏi bệnh và đồng thời định hướng ngay cho khảo sát tiếp theo [9,13,22].</w:t>
      </w:r>
    </w:p>
    <w:p>
      <w:pPr>
        <w:pStyle w:val="Heading4"/>
        <w:ind w:firstLine="0"/>
        <w:jc w:val="left"/>
      </w:pPr>
      <w:r>
        <w:rPr>
          <w:rFonts w:ascii="Times New Roman" w:hAnsi="Times New Roman" w:eastAsia="Times New Roman" w:cs="Times New Roman"/>
          <w:b/>
          <w:i/>
          <w:color w:val="000000"/>
          <w:sz w:val="26"/>
          <w:szCs w:val="26"/>
        </w:rPr>
        <w:t>2.1.1.2. Bảng kiểm khai thác bệnh sử và khám lâm sàng</w:t>
      </w:r>
    </w:p>
    <w:p>
      <w:pPr>
        <w:spacing w:line="360" w:lineRule="auto" w:after="120"/>
        <w:ind w:firstLine="567"/>
        <w:jc w:val="both"/>
      </w:pPr>
      <w:r>
        <w:rPr>
          <w:rFonts w:ascii="Times New Roman" w:hAnsi="Times New Roman" w:eastAsia="Times New Roman" w:cs="Times New Roman"/>
          <w:color w:val="000000"/>
          <w:sz w:val="26"/>
          <w:szCs w:val="26"/>
        </w:rPr>
        <w:t>Do số trục thông tin cần thu thập lớn và thời gian tại khoa cấp cứu hạn hẹp, việc chuẩn hoá cuộc hỏi bệnh thành một bảng kiểm có cấu trúc là biện pháp đơn giản nhất để giảm bỏ sót. Bảng kiểm không thay thế lập luận lâm sàng mà chỉ bảo đảm rằng mọi trục thông tin có giá trị quyết định đều được hỏi đến và được ghi lại, kể cả khi câu trả lời là phủ định — một dòng ghi "không có yếu tố khởi phát tư thế" có giá trị chẩn đoán ngang với một dòng ghi dấu hiệu dương tính. Mỗi trục trong bảng kiểm được gắn với hệ quả quyết định tương ứng, để người khám thấy rõ vì sao thông tin đó cần được thu thập chứ không đơn thuần điền cho đủ biểu mẫu (Bảng 2.1) [6,9,22,23].</w:t>
      </w:r>
    </w:p>
    <w:p>
      <w:bookmarkStart w:id="1014" w:name="_Bang_2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 </w:t>
      </w:r>
      <w:r>
        <w:rPr>
          <w:rFonts w:ascii="Times New Roman" w:hAnsi="Times New Roman" w:eastAsia="Times New Roman" w:cs="Times New Roman"/>
          <w:b w:val="0"/>
          <w:i w:val="0"/>
          <w:color w:val="000000"/>
          <w:sz w:val="26"/>
          <w:szCs w:val="26"/>
        </w:rPr>
        <w:t>Bảng 2.1. Bảng kiểm khai thác bệnh sử và khám lâm sàng ở người bệnh nghi cơn thiếu máu não thoáng qua [6,9,22,23].</w:t>
      </w:r>
      <w:bookmarkEnd w:id="101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44"/>
        <w:gridCol w:w="3475"/>
        <w:gridCol w:w="3270"/>
      </w:tblGrid>
      <w:tr>
        <w:trPr>
          <w:tblHeader/>
          <w:cantSplit/>
        </w:trPr>
        <w:tc>
          <w:tcPr>
            <w:tcW w:type="dxa" w:w="204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Nhóm thông tin</w:t>
            </w:r>
          </w:p>
        </w:tc>
        <w:tc>
          <w:tcPr>
            <w:tcW w:type="dxa" w:w="347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 cần xác định</w:t>
            </w:r>
          </w:p>
        </w:tc>
        <w:tc>
          <w:tcPr>
            <w:tcW w:type="dxa" w:w="32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Ý nghĩa quyết định</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Mốc thời gian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Thời điểm cuối cùng còn bình thường, thời điểm khởi phát, thời lượng từng cơn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Xác định cửa sổ can thiệp và phân định cơn thoáng qua với thiếu sót đã xác lập</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Cách khởi phát</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Đột ngột và tối đa ngay từ đầu, hay lan dần trong nhiều phút</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Lan dần từ 5 phút trở lên gợi ý tiền triệu đau nửa đầu (xem Mục 2.8)</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Tính chất triệu chứng</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Triệu chứng âm tính là mất chức năng; triệu chứng dương tính là giật cơ, dị cảm lan, ám điểm nhấp nháy</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Triệu chứng dương tính làm giảm mạnh xác suất thiếu máu não</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Tính phù hợp giải phẫu</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Các triệu chứng có quy về một vùng cấp máu duy nhất hay rải rác</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Phù hợp giải phẫu là điều kiện cần của chẩn đoán TIA</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Số cơn và tính rập khuôn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Số cơn trong 7 ngày, mức độ giống nhau giữa các cơn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Chuỗi cơn rập khuôn gợi hội chứng cảnh báo hoặc cơ chế huyết động</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Yếu tố khởi phát</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Đứng dậy, gắng sức, ăn no, sau uống thuốc hạ huyết áp, xoay hoặc ngửa cổ, chấn thương cổ</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Định hướng cơ chế huyết động hoặc bóc tách động mạch vùng cổ</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Triệu chứng kèm theo</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Đau đầu, đau cổ hoặc đau mặt cùng bên, đau ngực, hồi hộp trống ngực, ngất, sốt</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Định hướng bóc tách, nguồn lấp mạch từ tim hoặc bệnh cảnh giả</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Tiền sử mạch máu</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TIA hoặc nhồi máu não cũ, rung nhĩ, bệnh mạch vành, tăng huyết áp, đái tháo đường, hút thuốc</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Xác lập xác suất tiền nghiệm và làm nền cho phân tầng nguy cơ (xem Mục 2.2)</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Thuốc đang dùng</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kháng đông, thuốc hạ huyết áp, nội tiết tố, thuốc co mạch</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Chi phối chẩn đoán cơ chế và mọi quyết định điều trị tiếp theo (xem Mục 3.2)</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Khám tim mạch</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Mạch không đều, tiếng thổi tại tim và tại động mạch cảnh, huyết áp hai tay, huyết áp tư thế</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Chênh huyết áp tâm thu hai tay trên 20 mmHg gợi bệnh động mạch dưới đòn hoặc bóc tách</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Khám thần kinh khu trú</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Thang điểm NIHSS đầy đủ, soi đáy mắt, thị trường đối chiếu, dáng đi, thất điều</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Cơ sở xác định thiếu sót gây tàn tật (xem Mục 2.1.4)</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Chức năng nền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Điểm Rankin sửa đổi trước biến cố, tay thuận, nghề nghiệp, vai trò xã hội</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Mốc so sánh bắt buộc để lượng giá mức độ gây tàn tật</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Hai khó khăn đặc thù của thực hành tại Việt Nam cần được xử lý ngay ở khâu này. Thứ nhất là khoảng cách ngôn ngữ: các từ mà người bệnh dùng như "choáng váng", "xây xẩm", "hoa mắt", "tê tê" bao trùm nhiều thực thể khác nhau, từ hạ huyết áp tư thế đến chóng mặt tiền đình ngoại biên và thiếu máu não thực sự; người khám phải kiên trì chuyển lời kể thành mô tả hiện tượng học cụ thể thay vì chấp nhận nhãn triệu chứng có sẵn. Thứ hai là xu hướng đến muộn: khi cơn đã qua nhiều ngày, ký ức bị tái cấu trúc và trở nên gọn gàng hơn thực tế, nên cần hỏi tách bạch từng cơn thay vì hỏi gộp. Ghi nhận đầy đủ giúp giảm cả hai sai lầm đối nghịch là bỏ sót TIA thật và dán nhãn TIA cho bệnh cảnh giả (xem Mục 2.8) [13,22,23].</w:t>
      </w:r>
    </w:p>
    <w:p>
      <w:pPr>
        <w:spacing w:line="360" w:lineRule="auto" w:after="120"/>
        <w:ind w:firstLine="567"/>
        <w:jc w:val="both"/>
      </w:pPr>
      <w:r>
        <w:rPr>
          <w:rFonts w:ascii="Times New Roman" w:hAnsi="Times New Roman" w:eastAsia="Times New Roman" w:cs="Times New Roman"/>
          <w:color w:val="000000"/>
          <w:sz w:val="26"/>
          <w:szCs w:val="26"/>
        </w:rPr>
        <w:t>Khám thực thể trong bối cảnh này không nhằm tìm dấu hiệu khu trú còn tồn tại — thường là không còn — mà nhằm phát hiện nguyên nhân và nguy cơ. Bắt mạch tìm nhịp không đều, nghe tim tìm tiếng thổi, nghe hai động mạch cảnh, đo huyết áp đồng thời hai tay và đo huyết áp tư thế là bộ khám tối thiểu, chi phí gần bằng không nhưng thay đổi hướng khảo sát trong một tỷ lệ đáng kể trường hợp. Một lý do thứ hai buộc phải khám lại nhiều lần chứ không chỉ một lần là nguy cơ diễn tiến thần kinh sớm: trong 839 người bệnh nhồi máu não có NIHSS từ 5 điểm trở xuống nhập viện trong 24 giờ tại Trung tâm Đột quỵ Bệnh viện Bạch Mai, diễn tiến xấu sớm xảy ra ở 88 người, tương ứng 10,5%, trong đó 43,2% xuất hiện ngay trong 24 giờ đầu [183].</w:t>
      </w:r>
    </w:p>
    <w:p>
      <w:pPr>
        <w:pStyle w:val="Heading3"/>
        <w:ind w:firstLine="0"/>
        <w:jc w:val="left"/>
      </w:pPr>
      <w:r>
        <w:rPr>
          <w:rFonts w:ascii="Times New Roman" w:hAnsi="Times New Roman" w:eastAsia="Times New Roman" w:cs="Times New Roman"/>
          <w:b/>
          <w:i w:val="0"/>
          <w:color w:val="000000"/>
          <w:sz w:val="26"/>
          <w:szCs w:val="26"/>
        </w:rPr>
        <w:t>2.1.2. Khám thần kinh và thang điểm NIHSS</w:t>
      </w:r>
    </w:p>
    <w:p>
      <w:pPr>
        <w:pStyle w:val="Heading4"/>
        <w:ind w:firstLine="0"/>
        <w:jc w:val="left"/>
      </w:pPr>
      <w:r>
        <w:rPr>
          <w:rFonts w:ascii="Times New Roman" w:hAnsi="Times New Roman" w:eastAsia="Times New Roman" w:cs="Times New Roman"/>
          <w:b/>
          <w:i/>
          <w:color w:val="000000"/>
          <w:sz w:val="26"/>
          <w:szCs w:val="26"/>
        </w:rPr>
        <w:t>2.1.2.1. Cấu trúc thang điểm</w:t>
      </w:r>
    </w:p>
    <w:p>
      <w:pPr>
        <w:spacing w:line="360" w:lineRule="auto" w:after="120"/>
        <w:ind w:firstLine="567"/>
        <w:jc w:val="both"/>
      </w:pPr>
      <w:r>
        <w:rPr>
          <w:rFonts w:ascii="Times New Roman" w:hAnsi="Times New Roman" w:eastAsia="Times New Roman" w:cs="Times New Roman"/>
          <w:color w:val="000000"/>
          <w:sz w:val="26"/>
          <w:szCs w:val="26"/>
        </w:rPr>
        <w:t>Thang điểm đột quỵ của Viện Y tế Quốc gia Hoa Kỳ (NIHSS) gồm 11 mục khám, trong đó ba mục được tách thành các hạng mục cho điểm riêng, tạo thành 15 hạng mục với tổng điểm từ 0 đến 42. Trình tự khám cố định, mỗi hạng mục có định nghĩa thao tác chặt chẽ và quy tắc bắt buộc là cho điểm hành vi quan sát được ở lần thử đầu tiên, không cho điểm theo suy đoán về khả năng tiềm tàng của người bệnh và không cho điểm bù cho nguyên nhân ngoài thần kinh. Chính sự cứng nhắc này tạo nên ưu điểm lớn nhất của thang điểm: độ tin cậy giữa những người khám khác nhau đủ cao để một con số ghi ở tuyến trước vẫn có ý nghĩa ở tuyến sau, cho phép so sánh theo thời gian và giữa các cơ sở, với điều kiện người khám đã được huấn luyện và cấp chứng chỉ [5,54].</w:t>
      </w:r>
    </w:p>
    <w:p>
      <w:pPr>
        <w:spacing w:line="360" w:lineRule="auto" w:after="120"/>
        <w:ind w:firstLine="567"/>
        <w:jc w:val="both"/>
      </w:pPr>
      <w:r>
        <w:rPr>
          <w:rFonts w:ascii="Times New Roman" w:hAnsi="Times New Roman" w:eastAsia="Times New Roman" w:cs="Times New Roman"/>
          <w:color w:val="000000"/>
          <w:sz w:val="26"/>
          <w:szCs w:val="26"/>
        </w:rPr>
        <w:t>Cần nhận thức rõ rằng NIHSS là thang thứ bậc chứ không phải thang khoảng: một điểm ở vùng 18–20 và một điểm ở vùng 1–3 không mang cùng ý nghĩa lâm sàng. Trong quần thể đột quỵ thiếu máu não nhẹ, toàn bộ phân bố dồn về đầu thấp của thang, làm xuất hiện hiệu ứng sàn khiến khả năng phân biệt giữa các cá thể suy giảm rõ rệt: hai người bệnh cùng có 2 điểm có thể ở hai mức chức năng hoàn toàn khác nhau. Thêm vào đó, trọng số các mục phân bố không cân đối theo giải phẫu — các mục vận động chi chiếm 16 trong 42 điểm, trong khi toàn bộ chức năng thị giác chỉ 3 điểm và toàn bộ chức năng ngôn ngữ cũng chỉ 3 điểm. Hệ quả là thang điểm nhạy với tổn thương bán cầu trái vùng động mạch não giữa và kém nhạy với tổn thương tuần hoàn sau (Bảng 2.2) [5,54,136].</w:t>
      </w:r>
    </w:p>
    <w:p>
      <w:bookmarkStart w:id="1015" w:name="_Bang_2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2.2. </w:t>
      </w:r>
      <w:r>
        <w:rPr>
          <w:rFonts w:ascii="Times New Roman" w:hAnsi="Times New Roman" w:eastAsia="Times New Roman" w:cs="Times New Roman"/>
          <w:b w:val="0"/>
          <w:i w:val="0"/>
          <w:color w:val="000000"/>
          <w:sz w:val="26"/>
          <w:szCs w:val="26"/>
        </w:rPr>
        <w:t>Bảng 2.2. Các mục của thang điểm NIHSS và mức độ phản ánh tàn tật thực tế [5,54,136].</w:t>
      </w:r>
      <w:bookmarkEnd w:id="101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62"/>
        <w:gridCol w:w="2930"/>
        <w:gridCol w:w="976"/>
        <w:gridCol w:w="3320"/>
      </w:tblGrid>
      <w:tr>
        <w:trPr>
          <w:tblHeader/>
          <w:cantSplit/>
        </w:trPr>
        <w:tc>
          <w:tcPr>
            <w:tcW w:type="dxa" w:w="15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Mục</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 đánh giá</w:t>
            </w:r>
          </w:p>
        </w:tc>
        <w:tc>
          <w:tcPr>
            <w:tcW w:type="dxa" w:w="97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Điểm tối đa</w:t>
            </w:r>
          </w:p>
        </w:tc>
        <w:tc>
          <w:tcPr>
            <w:tcW w:type="dxa" w:w="332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Ghi chú về nguy cơ đánh giá thấp mức tàn tật</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1a–1c</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Mức độ ý thức, câu hỏi định hướng, thực hiện mệnh lệnh</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7</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Hầu như luôn bằng 0 ở đột quỵ nhẹ; không ghi nhận mệt mỏi và giảm chú ý sau biến cố</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2</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Vận nhãn ngang</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ghi nhận song thị đơn thuần và liệt vận nhãn dọc, vốn cản trở đọc và lái xe</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3</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Thị trường</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Bán manh góc tư chỉ 1 điểm nhưng đủ để mất quyền lái xe và nhiều nghề nghiệp</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4</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mặt</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mặt trung ương nhẹ 1 điểm nhưng ảnh hưởng phát âm, ăn uống và giao tiếp xã hội</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5a–5b</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Vận động hai tay ở tư thế giữ</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8</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Chỉ đo lệch tay khi giữ; mất khéo léo bàn tay ưu thế có thể được cho 0 điểm</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6a–6b</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Vận động hai chân ở tư thế giữ</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8</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Điểm 0 vẫn tương thích với mất thăng bằng dáng đi và không tự đi lại an toàn</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7</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Thất điều chi</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Bị cho 0 điểm khi chi đã yếu; thất điều thân mình và thất điều dáng đi không được đo</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8</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Cảm giác</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cảm giác nửa người chỉ 1 điểm dù mất cảm giác bàn tay làm mất chức năng cầm nắm tinh tế</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9</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Ngôn ngữ</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3</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Mất ngôn ngữ nhẹ hoặc khó gọi tên chỉ 1 điểm nhưng có thể chấm dứt nghề nghiệp dùng lời nói</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10</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Loạn vận ngôn</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Loạn vận ngôn nhẹ 1 điểm nhưng gây trở ngại lớn với nghề giảng dạy, bán hàng, tổng đài</w:t>
            </w:r>
          </w:p>
        </w:tc>
      </w:tr>
      <w:tr>
        <w:trPr>
          <w:cantSplit/>
        </w:trPr>
        <w:tc>
          <w:tcPr>
            <w:tcW w:type="dxa" w:w="1562"/>
            <w:vAlign w:val="center"/>
          </w:tcPr>
          <w:p>
            <w:pPr>
              <w:spacing w:before="40" w:after="40" w:line="252" w:lineRule="auto"/>
              <w:ind w:firstLine="0"/>
              <w:jc w:val="left"/>
            </w:pPr>
            <w:r>
              <w:rPr>
                <w:rFonts w:ascii="Times New Roman" w:hAnsi="Times New Roman" w:eastAsia="Times New Roman" w:cs="Times New Roman"/>
                <w:color w:val="000000"/>
                <w:sz w:val="21"/>
                <w:szCs w:val="21"/>
              </w:rPr>
              <w:t>11</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1"/>
                <w:szCs w:val="21"/>
              </w:rPr>
              <w:t>Lơ là nửa không gian</w:t>
            </w:r>
          </w:p>
        </w:tc>
        <w:tc>
          <w:tcPr>
            <w:tcW w:type="dxa" w:w="976"/>
            <w:vAlign w:val="center"/>
          </w:tcPr>
          <w:p>
            <w:pPr>
              <w:spacing w:before="40" w:after="40" w:line="252" w:lineRule="auto"/>
              <w:ind w:firstLine="0"/>
              <w:jc w:val="center"/>
            </w:pPr>
            <w:r>
              <w:rPr>
                <w:rFonts w:ascii="Times New Roman" w:hAnsi="Times New Roman" w:eastAsia="Times New Roman" w:cs="Times New Roman"/>
                <w:color w:val="000000"/>
                <w:sz w:val="21"/>
                <w:szCs w:val="21"/>
              </w:rPr>
              <w:t>2</w:t>
            </w:r>
          </w:p>
        </w:tc>
        <w:tc>
          <w:tcPr>
            <w:tcW w:type="dxa" w:w="3320"/>
            <w:vAlign w:val="center"/>
          </w:tcPr>
          <w:p>
            <w:pPr>
              <w:spacing w:before="40" w:after="40" w:line="252" w:lineRule="auto"/>
              <w:ind w:firstLine="0"/>
              <w:jc w:val="both"/>
            </w:pPr>
            <w:r>
              <w:rPr>
                <w:rFonts w:ascii="Times New Roman" w:hAnsi="Times New Roman" w:eastAsia="Times New Roman" w:cs="Times New Roman"/>
                <w:color w:val="000000"/>
                <w:sz w:val="21"/>
                <w:szCs w:val="21"/>
              </w:rPr>
              <w:t>Lơ là mức nhẹ 1 điểm nhưng ảnh hưởng trực tiếp đến an toàn khi đi lại và lái xe</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2.1.2.2. Các mục bị cho điểm thấp so với mức tàn tật thực tế</w:t>
      </w:r>
    </w:p>
    <w:p>
      <w:pPr>
        <w:spacing w:line="360" w:lineRule="auto" w:after="120"/>
        <w:ind w:firstLine="567"/>
        <w:jc w:val="both"/>
      </w:pPr>
      <w:r>
        <w:rPr>
          <w:rFonts w:ascii="Times New Roman" w:hAnsi="Times New Roman" w:eastAsia="Times New Roman" w:cs="Times New Roman"/>
          <w:color w:val="000000"/>
          <w:sz w:val="26"/>
          <w:szCs w:val="26"/>
        </w:rPr>
        <w:t>Phân tích từng mục cho thấy sai lệch không phân bố ngẫu nhiên mà tập trung vào những chức năng khó lượng hoá nhưng lại quyết định khả năng sống độc lập. Bán manh góc tư được cho 1 điểm nhưng làm mất quyền lái xe; mất ngôn ngữ mức nhẹ hoặc khó gọi tên đơn thuần cũng chỉ 1 điểm nhưng có thể chấm dứt sự nghiệp của một giáo viên; loạn vận ngôn nhẹ 1 điểm nhưng đủ để một người bán hàng không làm việc được. Mục vận động tay chỉ đo khả năng giữ chi ở tư thế chống trọng lực, nên mất khéo léo bàn tay ưu thế — điều kiện tiên quyết của nghề phẫu thuật viên, thợ thủ công hay nhạc công — hoàn toàn có thể ứng với 0 điểm. Mục thất điều còn nghịch lý hơn: theo quy ước, thất điều được cho 0 điểm khi chi đã yếu, khiến thất điều thân mình và thất điều dáng đi biến mất khỏi tổng điểm [136].</w:t>
      </w:r>
    </w:p>
    <w:p>
      <w:pPr>
        <w:spacing w:line="360" w:lineRule="auto" w:after="120"/>
        <w:ind w:firstLine="567"/>
        <w:jc w:val="both"/>
      </w:pPr>
      <w:r>
        <w:rPr>
          <w:rFonts w:ascii="Times New Roman" w:hAnsi="Times New Roman" w:eastAsia="Times New Roman" w:cs="Times New Roman"/>
          <w:color w:val="000000"/>
          <w:sz w:val="26"/>
          <w:szCs w:val="26"/>
        </w:rPr>
        <w:t>Quan trọng hơn cả những mục cho điểm thấp là những chức năng hoàn toàn không có mặt trong thang điểm: nuốt khó, mất thị lực một mắt, chóng mặt và mất thăng bằng, mệt mỏi sau đột quỵ, và toàn bộ lĩnh vực nhận thức ngoài định hướng thô sơ. Một người bệnh tắc động mạch trung tâm võng mạc gây mù một mắt hoàn toàn có thể có NIHSS bằng 0. Vì vậy, mệnh đề "nhẹ theo NIHSS" và mệnh đề "không gây tàn tật" không đồng nhất, và việc lẫn lộn hai khái niệm này là một trong những nguồn sai sót lớn nhất trong thực hành với quần thể đột quỵ nhẹ (xem Mục 1.1.2.2). Cách sử dụng đúng của NIHSS là dùng nó như công cụ định lượng, truyền đạt và theo dõi diễn biến theo thời gian, chứ không dùng như thước đo mức độ tàn tật; hệ quả điều trị của phân định gây tàn tật hay không gây tàn tật được trình bày riêng (xem Mục 3.1.2) [5,136].</w:t>
      </w:r>
    </w:p>
    <w:p>
      <w:pPr>
        <w:spacing w:line="360" w:lineRule="auto" w:after="120"/>
        <w:ind w:firstLine="567"/>
        <w:jc w:val="both"/>
      </w:pPr>
      <w:r>
        <w:rPr>
          <w:rFonts w:ascii="Times New Roman" w:hAnsi="Times New Roman" w:eastAsia="Times New Roman" w:cs="Times New Roman"/>
          <w:color w:val="000000"/>
          <w:sz w:val="26"/>
          <w:szCs w:val="26"/>
        </w:rPr>
        <w:t>Giá trị theo dõi của thang điểm lại rất cao và là lý do thứ hai để đo lặp lại có hệ thống. Vì gánh nặng thiếu sót ban đầu thấp, một mức tăng nhỏ về điểm số đã tương ứng với thay đổi chức năng lớn, nên NIHSS lặp lại theo giờ là công cụ phát hiện diễn tiến thần kinh sớm nhạy hơn nhận xét chủ quan. Dữ liệu Việt Nam định lượng được cả yếu tố dự báo lẫn hậu quả của hiện tượng này: ở người bệnh NIHSS từ 5 điểm trở xuống, điểm NIHSS lúc nhập viện dự báo diễn tiến xấu sớm với tỷ số chênh (OR) 1,24 (khoảng tin cậy 95%, viết tắt KTC 95%: 1,03–1,49), huyết áp tâm thu trên 150 mmHg có OR 1,70 (KTC 95% 1,03–2,81) và glucose máu lúc nhập viện có OR 1,07 (KTC 95% 1,01–1,14); khi đã xảy ra, diễn tiến xấu sớm liên quan với kết cục xấu ở 90 ngày với OR 21,74 (KTC 95% 12,63–37,43) [183].</w:t>
      </w:r>
    </w:p>
    <w:p>
      <w:pPr>
        <w:pStyle w:val="Heading3"/>
        <w:ind w:firstLine="0"/>
        <w:jc w:val="left"/>
      </w:pPr>
      <w:r>
        <w:rPr>
          <w:rFonts w:ascii="Times New Roman" w:hAnsi="Times New Roman" w:eastAsia="Times New Roman" w:cs="Times New Roman"/>
          <w:b/>
          <w:i w:val="0"/>
          <w:color w:val="000000"/>
          <w:sz w:val="26"/>
          <w:szCs w:val="26"/>
        </w:rPr>
        <w:t>2.1.3. Hội chứng lâm sàng theo vùng cấp máu</w:t>
      </w:r>
    </w:p>
    <w:p>
      <w:pPr>
        <w:pStyle w:val="Heading4"/>
        <w:ind w:firstLine="0"/>
        <w:jc w:val="left"/>
      </w:pPr>
      <w:r>
        <w:rPr>
          <w:rFonts w:ascii="Times New Roman" w:hAnsi="Times New Roman" w:eastAsia="Times New Roman" w:cs="Times New Roman"/>
          <w:b/>
          <w:i/>
          <w:color w:val="000000"/>
          <w:sz w:val="26"/>
          <w:szCs w:val="26"/>
        </w:rPr>
        <w:t>2.1.3.1. Tuần hoàn trước</w:t>
      </w:r>
    </w:p>
    <w:p>
      <w:pPr>
        <w:spacing w:line="360" w:lineRule="auto" w:after="120"/>
        <w:ind w:firstLine="567"/>
        <w:jc w:val="both"/>
      </w:pPr>
      <w:r>
        <w:rPr>
          <w:rFonts w:ascii="Times New Roman" w:hAnsi="Times New Roman" w:eastAsia="Times New Roman" w:cs="Times New Roman"/>
          <w:color w:val="000000"/>
          <w:sz w:val="26"/>
          <w:szCs w:val="26"/>
        </w:rPr>
        <w:t>Định khu vùng cấp máu là bước trung gian bắt buộc giữa mô tả triệu chứng và lựa chọn phương tiện khảo sát. Trong hệ động mạch cảnh trong, ba nhóm biểu hiện có giá trị định khu cao nhất. Mù thoáng qua một mắt là triệu chứng duy nhất chỉ điểm bên tổn thương một cách gần như chắc chắn, vì động mạch mắt là nhánh của động mạch cảnh trong cùng bên. Hội chứng động mạch não giữa nhánh nông biểu hiện liệt và giảm cảm giác ưu thế mặt – tay, kèm mất ngôn ngữ khi tổn thương bán cầu ưu thế hoặc lơ là nửa không gian khi tổn thương bán cầu không ưu thế; sự có mặt của dấu hiệu vỏ não là bằng chứng mạnh chống lại cơ chế bệnh mạch máu nhỏ. Hội chứng động mạch não trước hiếm hơn, biểu hiện liệt ưu thế chân kèm thờ ơ, phản xạ nắm và tiểu không tự chủ [6,22].</w:t>
      </w:r>
    </w:p>
    <w:p>
      <w:pPr>
        <w:spacing w:line="360" w:lineRule="auto" w:after="120"/>
        <w:ind w:firstLine="567"/>
        <w:jc w:val="both"/>
      </w:pPr>
      <w:r>
        <w:rPr>
          <w:rFonts w:ascii="Times New Roman" w:hAnsi="Times New Roman" w:eastAsia="Times New Roman" w:cs="Times New Roman"/>
          <w:color w:val="000000"/>
          <w:sz w:val="26"/>
          <w:szCs w:val="26"/>
        </w:rPr>
        <w:t>Đối lập với các hội chứng vỏ não là nhóm hội chứng ổ khuyết do tắc một nhánh xuyên đơn độc, mà thể điển hình nhất là liệt nửa người thuần vận động cân đối giữa mặt, tay và chân, hoàn toàn không có dấu hiệu vỏ não, không mất ngôn ngữ, không bán manh. Nhận ra thể này có ý nghĩa kép: nó định hướng cơ chế bệnh mạch máu nhỏ (xem Mục 1.3.5) và đồng thời cảnh báo, vì nhồi máu ổ khuyết tuy thường nhẹ về điểm số nhưng lại là nhóm hay diễn tiến từng nấc nhất. Hướng dẫn của Tổ chức Đột quỵ châu Âu về bệnh mạch máu nhỏ não nhấn mạnh rằng nhồi máu ổ khuyết chiếm khoảng một phần tư tổng số nhồi máu não và "về mặt thần kinh thường nhẹ", nghĩa là trùng gần như hoàn toàn với quần thể của chuyên đề này, đồng thời thừa nhận bằng chứng trực tiếp cho nhóm bệnh cảnh này còn ít và phần lớn ở mức chất lượng thấp [134].</w:t>
      </w:r>
    </w:p>
    <w:p>
      <w:pPr>
        <w:pStyle w:val="Heading4"/>
        <w:ind w:firstLine="0"/>
        <w:jc w:val="left"/>
      </w:pPr>
      <w:r>
        <w:rPr>
          <w:rFonts w:ascii="Times New Roman" w:hAnsi="Times New Roman" w:eastAsia="Times New Roman" w:cs="Times New Roman"/>
          <w:b/>
          <w:i/>
          <w:color w:val="000000"/>
          <w:sz w:val="26"/>
          <w:szCs w:val="26"/>
        </w:rPr>
        <w:t>2.1.3.2. Tuần hoàn sau và các hội chứng thân não</w:t>
      </w:r>
    </w:p>
    <w:p>
      <w:pPr>
        <w:spacing w:line="360" w:lineRule="auto" w:after="120"/>
        <w:ind w:firstLine="567"/>
        <w:jc w:val="both"/>
      </w:pPr>
      <w:r>
        <w:rPr>
          <w:rFonts w:ascii="Times New Roman" w:hAnsi="Times New Roman" w:eastAsia="Times New Roman" w:cs="Times New Roman"/>
          <w:color w:val="000000"/>
          <w:sz w:val="26"/>
          <w:szCs w:val="26"/>
        </w:rPr>
        <w:t>Tuần hoàn sau là khu vực dễ bị bỏ sót nhất vì triệu chứng thường không đặc hiệu và vì thang điểm NIHSS ít nhạy ở đây. Nguyên tắc thực hành đáng tin cậy nhất là tìm sự phối hợp: chóng mặt đơn độc hiếm khi do thiếu máu não, nhưng chóng mặt đi kèm song thị, nuốt khó, khàn tiếng, loạn vận ngôn, tê mặt hoặc thất điều thì gần như chắc chắn có nguồn gốc thân não. Các hội chứng bắt chéo kinh điển giữ nguyên giá trị định khu: hội chứng Wallenberg do tổn thương hành tuỷ bên, hội chứng Weber ở trung não và hội chứng Millard-Gubler ở cầu não. Điểm chung của chúng là liệt dây thần kinh sọ ở một bên phối hợp với thiếu sót vận động hoặc cảm giác ở nửa người bên đối diện — cấu hình mà tổn thương bán cầu không thể tạo ra. Nhóm hội chứng và định hướng khảo sát tương ứng được tóm tắt trong Bảng 2.3 [6,22].</w:t>
      </w:r>
    </w:p>
    <w:p>
      <w:bookmarkStart w:id="1016" w:name="_Bang_2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2.3. </w:t>
      </w:r>
      <w:r>
        <w:rPr>
          <w:rFonts w:ascii="Times New Roman" w:hAnsi="Times New Roman" w:eastAsia="Times New Roman" w:cs="Times New Roman"/>
          <w:b w:val="0"/>
          <w:i w:val="0"/>
          <w:color w:val="000000"/>
          <w:sz w:val="26"/>
          <w:szCs w:val="26"/>
        </w:rPr>
        <w:t>Bảng 2.3. Hội chứng lâm sàng theo vùng cấp máu và định hướng khảo sát [6,22].</w:t>
      </w:r>
      <w:bookmarkEnd w:id="1016"/>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044"/>
        <w:gridCol w:w="3475"/>
        <w:gridCol w:w="3270"/>
      </w:tblGrid>
      <w:tr>
        <w:trPr>
          <w:tblHeader/>
          <w:cantSplit/>
        </w:trPr>
        <w:tc>
          <w:tcPr>
            <w:tcW w:type="dxa" w:w="204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Vùng cấp máu</w:t>
            </w:r>
          </w:p>
        </w:tc>
        <w:tc>
          <w:tcPr>
            <w:tcW w:type="dxa" w:w="347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Biểu hiện đặc trưng</w:t>
            </w:r>
          </w:p>
        </w:tc>
        <w:tc>
          <w:tcPr>
            <w:tcW w:type="dxa" w:w="32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Định hướng khảo sát tiếp theo</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mắt</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Mù thoáng qua một mắt kiểu màn che; tắc động mạch trung tâm võng mạc</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Soi đáy mắt khẩn, khảo sát động mạch cảnh trong cùng bên, tốc độ máu lắng và protein phản ứng C</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não giữa, nhánh nông</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và giảm cảm giác ưu thế mặt – tay; mất ngôn ngữ hoặc lơ là nửa không gian</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Chuỗi xung khuếch tán và khảo sát toàn trục mạch từ cung động mạch chủ đến nội sọ</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não giữa, nhánh xuyên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nửa người thuần vận động cân đối mặt – tay – chân, không dấu hiệu vỏ não</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Chuỗi xung khuếch tán, chụp lại khi âm tính sớm; đánh giá yếu tố nguy cơ bệnh mạch máu nhỏ</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não trước</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ưu thế chân, thờ ơ, phản xạ nắm, tiểu không tự chủ</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Khảo sát đoạn A1–A2 và tầm soát nguồn lấp mạch từ tim</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não sau</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Bán manh đồng danh, mất đọc không mất viết, rối loạn nhận biết thị giác</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Đo thị trường đối chiếu tại giường; khảo sát hệ đốt sống – thân nền</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đốt sống, hành tuỷ bên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Hội chứng Wallenberg: chóng mặt, nuốt khó, khàn tiếng, hội chứng Horner, mất cảm giác đau bắt chéo</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Bộ ba khám HINTS, đánh giá nuốt, khảo sát động mạch đốt sống hai bên</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thân nền và nhánh xuyên</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Hội chứng bắt chéo kiểu Weber hoặc Millard-Gubler, song thị, loạn vận ngôn, thất điều nửa người</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Chụp mạch khẩn hệ đốt sống – thân nền; theo dõi sát vì nguy cơ diễn tiến cao</w:t>
            </w:r>
          </w:p>
        </w:tc>
      </w:tr>
      <w:tr>
        <w:trPr>
          <w:cantSplit/>
        </w:trPr>
        <w:tc>
          <w:tcPr>
            <w:tcW w:type="dxa" w:w="2044"/>
            <w:vAlign w:val="center"/>
          </w:tcPr>
          <w:p>
            <w:pPr>
              <w:spacing w:before="40" w:after="40" w:line="252" w:lineRule="auto"/>
              <w:ind w:firstLine="0"/>
              <w:jc w:val="left"/>
            </w:pPr>
            <w:r>
              <w:rPr>
                <w:rFonts w:ascii="Times New Roman" w:hAnsi="Times New Roman" w:eastAsia="Times New Roman" w:cs="Times New Roman"/>
                <w:color w:val="000000"/>
                <w:sz w:val="21"/>
                <w:szCs w:val="21"/>
              </w:rPr>
              <w:t>Động mạch tiểu não</w:t>
            </w:r>
          </w:p>
        </w:tc>
        <w:tc>
          <w:tcPr>
            <w:tcW w:type="dxa" w:w="3474"/>
            <w:vAlign w:val="center"/>
          </w:tcPr>
          <w:p>
            <w:pPr>
              <w:spacing w:before="40" w:after="40" w:line="252" w:lineRule="auto"/>
              <w:ind w:firstLine="0"/>
              <w:jc w:val="both"/>
            </w:pPr>
            <w:r>
              <w:rPr>
                <w:rFonts w:ascii="Times New Roman" w:hAnsi="Times New Roman" w:eastAsia="Times New Roman" w:cs="Times New Roman"/>
                <w:color w:val="000000"/>
                <w:sz w:val="21"/>
                <w:szCs w:val="21"/>
              </w:rPr>
              <w:t>Chóng mặt, thất điều thân mình, không đứng đi được, rung giật nhãn cầu đổi hướng</w:t>
            </w:r>
          </w:p>
        </w:tc>
        <w:tc>
          <w:tcPr>
            <w:tcW w:type="dxa" w:w="3270"/>
            <w:vAlign w:val="center"/>
          </w:tcPr>
          <w:p>
            <w:pPr>
              <w:spacing w:before="40" w:after="40" w:line="252" w:lineRule="auto"/>
              <w:ind w:firstLine="0"/>
              <w:jc w:val="both"/>
            </w:pPr>
            <w:r>
              <w:rPr>
                <w:rFonts w:ascii="Times New Roman" w:hAnsi="Times New Roman" w:eastAsia="Times New Roman" w:cs="Times New Roman"/>
                <w:color w:val="000000"/>
                <w:sz w:val="21"/>
                <w:szCs w:val="21"/>
              </w:rPr>
              <w:t>Bộ ba khám HINTS; hình ảnh hố sau và cân nhắc chụp lại nếu âm tính trong 48 giờ đầu</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Giá trị thực tiễn của việc định khu nằm ở chỗ nó quy định thứ tự ưu tiên khảo sát mạch máu chứ không chỉ mô tả tổn thương. Với triệu chứng thuộc hệ động mạch cảnh, khảo sát động mạch cảnh trong cùng bên có ưu tiên cao nhất; với triệu chứng tuần hoàn sau, ưu tiên chuyển sang hệ đốt sống – thân nền. Ở người Việt, cần tránh sao chép nguyên xi thứ tự ưu tiên của phương Tây: trong 1.191 người bệnh TIA hoặc nhồi máu não tại Bệnh viện Bạch Mai, hẹp động mạch cảnh ngoài sọ mức 50–99% cùng bên chỉ gặp ở 62 người, tương ứng 5,2% (KTC 95% 4,0–6,6), thấp hơn nhiều so với số liệu phương Tây [182]. Tỷ lệ thấp này là lập luận trực tiếp cho việc khảo sát đồng thời cả đoạn nội sọ ngay từ lần chụp đầu tiên thay vì chỉ siêu âm động mạch cảnh (xem Mục 2.4).</w:t>
      </w:r>
    </w:p>
    <w:p>
      <w:pPr>
        <w:pStyle w:val="Heading3"/>
        <w:ind w:firstLine="0"/>
        <w:jc w:val="left"/>
      </w:pPr>
      <w:r>
        <w:rPr>
          <w:rFonts w:ascii="Times New Roman" w:hAnsi="Times New Roman" w:eastAsia="Times New Roman" w:cs="Times New Roman"/>
          <w:b/>
          <w:i w:val="0"/>
          <w:color w:val="000000"/>
          <w:sz w:val="26"/>
          <w:szCs w:val="26"/>
        </w:rPr>
        <w:t>2.1.4. Đánh giá thiếu sót gây tàn tật</w:t>
      </w:r>
    </w:p>
    <w:p>
      <w:pPr>
        <w:pStyle w:val="Heading4"/>
        <w:ind w:firstLine="0"/>
        <w:jc w:val="left"/>
      </w:pPr>
      <w:r>
        <w:rPr>
          <w:rFonts w:ascii="Times New Roman" w:hAnsi="Times New Roman" w:eastAsia="Times New Roman" w:cs="Times New Roman"/>
          <w:b/>
          <w:i/>
          <w:color w:val="000000"/>
          <w:sz w:val="26"/>
          <w:szCs w:val="26"/>
        </w:rPr>
        <w:t>2.1.4.1. Định nghĩa thao tác của thiếu sót gây tàn tật</w:t>
      </w:r>
    </w:p>
    <w:p>
      <w:pPr>
        <w:spacing w:line="360" w:lineRule="auto" w:after="120"/>
        <w:ind w:firstLine="567"/>
        <w:jc w:val="both"/>
      </w:pPr>
      <w:r>
        <w:rPr>
          <w:rFonts w:ascii="Times New Roman" w:hAnsi="Times New Roman" w:eastAsia="Times New Roman" w:cs="Times New Roman"/>
          <w:color w:val="000000"/>
          <w:sz w:val="26"/>
          <w:szCs w:val="26"/>
        </w:rPr>
        <w:t>Thiếu sót gây tàn tật được định nghĩa theo chức năng chứ không theo điểm số: đó là thiếu sót mà nếu tồn tại vĩnh viễn sẽ ngăn cản người bệnh thực hiện các hoạt động sinh hoạt cơ bản hoặc trở lại nghề nghiệp và vai trò xã hội thường ngày của chính họ. Định nghĩa này có hai đặc điểm cần nhấn mạnh. Thứ nhất, nó mang tính cá thể hoá: cùng một mức mất khéo léo bàn tay phải là không gây tàn tật với một người lao động chân tay thuận tay trái nhưng gây tàn tật với một nha sĩ. Thứ hai, nó được đánh giá trên tình trạng hiện tại lúc khám, không dựa trên dự đoán về khả năng tự hồi phục; một thiếu sót đang cải thiện nhưng vẫn còn gây tàn tật vào thời điểm quyết định vẫn được xếp là gây tàn tật [5,136].</w:t>
      </w:r>
    </w:p>
    <w:p>
      <w:pPr>
        <w:spacing w:line="360" w:lineRule="auto" w:after="120"/>
        <w:ind w:firstLine="567"/>
        <w:jc w:val="both"/>
      </w:pPr>
      <w:r>
        <w:rPr>
          <w:rFonts w:ascii="Times New Roman" w:hAnsi="Times New Roman" w:eastAsia="Times New Roman" w:cs="Times New Roman"/>
          <w:color w:val="000000"/>
          <w:sz w:val="26"/>
          <w:szCs w:val="26"/>
        </w:rPr>
        <w:t>Không tồn tại một ngưỡng NIHSS nào tương đương với khái niệm này, và mọi cố gắng thay thế nó bằng một con số đều dẫn tới sai lệch hệ thống theo cả hai chiều. Các thử nghiệm về tiêu sợi huyết ở đột quỵ nhẹ, trong đó có PRISMS, đã phải xây dựng tiêu chí thao tác riêng để phân định nhóm không gây tàn tật thay vì dùng ngưỡng điểm số, và kết quả của chúng được bàn riêng (xem Mục 3.1.2) [59]. Trên thực hành, cách vận hành đáng tin cậy nhất là đặt một câu hỏi cụ thể và ghi lại câu trả lời: nếu thiếu sót hiện tại còn nguyên vẹn, người bệnh có tự tắm rửa, mặc quần áo, ăn uống, đi lại an toàn, giao tiếp và trở lại công việc hoặc vai trò thường ngày được không? Cần rà soát riêng các lĩnh vực mà NIHSS bỏ sót hoặc cho điểm thấp: thị trường, thị lực một mắt, khéo léo bàn tay thuận, thăng bằng và dáng đi, nuốt, ngôn ngữ và lơ là nửa không gian [136].</w:t>
      </w:r>
    </w:p>
    <w:p>
      <w:pPr>
        <w:pStyle w:val="Heading4"/>
        <w:ind w:firstLine="0"/>
        <w:jc w:val="left"/>
      </w:pPr>
      <w:r>
        <w:rPr>
          <w:rFonts w:ascii="Times New Roman" w:hAnsi="Times New Roman" w:eastAsia="Times New Roman" w:cs="Times New Roman"/>
          <w:b/>
          <w:i/>
          <w:color w:val="000000"/>
          <w:sz w:val="26"/>
          <w:szCs w:val="26"/>
        </w:rPr>
        <w:t>2.1.4.2. Cách ghi hồ sơ mức độ gây tàn tật</w:t>
      </w:r>
    </w:p>
    <w:p>
      <w:pPr>
        <w:spacing w:line="360" w:lineRule="auto" w:after="120"/>
        <w:ind w:firstLine="567"/>
        <w:jc w:val="both"/>
      </w:pPr>
      <w:r>
        <w:rPr>
          <w:rFonts w:ascii="Times New Roman" w:hAnsi="Times New Roman" w:eastAsia="Times New Roman" w:cs="Times New Roman"/>
          <w:color w:val="000000"/>
          <w:sz w:val="26"/>
          <w:szCs w:val="26"/>
        </w:rPr>
        <w:t>Do quyết định phụ thuộc vào một nhận định lâm sàng chứ không vào một con số, việc ghi hồ sơ trở thành yêu cầu bắt buộc chứ không phải thủ tục hành chính. Bệnh án cần chứa đồng thời: điểm NIHSS tổng cùng phân tích theo từng mục, chứ không chỉ tổng điểm; kết luận rõ ràng về tính chất gây tàn tật kèm lý do cụ thể theo lĩnh vực chức năng; điểm Rankin sửa đổi trước biến cố làm mốc so sánh; tay thuận và nghề nghiệp; thời điểm cuối cùng còn bình thường; thời điểm khám và tên người khám; diễn biến triệu chứng là ổn định, đang cải thiện hay dao động; cùng các thông số chi phối quyết định gồm huyết áp, glucose máu và thuốc kháng huyết khối đang dùng. Ghi rõ cả nhận định phủ định cũng quan trọng không kém, ví dụ ghi rằng đã kiểm tra thị trường và chức năng nuốt và cả hai bình thường [5,136].</w:t>
      </w:r>
    </w:p>
    <w:p>
      <w:pPr>
        <w:spacing w:line="360" w:lineRule="auto" w:after="120"/>
        <w:ind w:firstLine="567"/>
        <w:jc w:val="both"/>
      </w:pPr>
      <w:r>
        <w:rPr>
          <w:rFonts w:ascii="Times New Roman" w:hAnsi="Times New Roman" w:eastAsia="Times New Roman" w:cs="Times New Roman"/>
          <w:color w:val="000000"/>
          <w:sz w:val="26"/>
          <w:szCs w:val="26"/>
        </w:rPr>
        <w:t>Cách ghi hồ sơ này phục vụ ba mục đích tách biệt. Nó làm minh bạch căn cứ của quyết định tại thời điểm quyết định, điều đặc biệt quan trọng khi triệu chứng sau đó tự hồi phục và hồ sơ trở thành bằng chứng duy nhất về tình trạng ban đầu. Nó tạo mốc chuẩn để người khám tiếp theo phát hiện diễn tiến xấu sớm bằng cách so sánh trực tiếp thay vì đánh giá lại từ đầu. Và nó là cơ sở để hội chẩn từ xa giữa tuyến trước với tuyến chuyên khoa, vốn là mô hình thực tế ở phần lớn hệ thống y tế Việt Nam. Hệ quả điều trị của phân định gây tàn tật và không gây tàn tật, gồm chỉ định tiêu sợi huyết đường tĩnh mạch, được trình bày riêng (xem Mục 3.1.2) [5,136].</w:t>
      </w:r>
    </w:p>
    <w:p>
      <w:pPr>
        <w:pStyle w:val="Heading3"/>
        <w:ind w:firstLine="0"/>
        <w:jc w:val="left"/>
      </w:pPr>
      <w:r>
        <w:rPr>
          <w:rFonts w:ascii="Times New Roman" w:hAnsi="Times New Roman" w:eastAsia="Times New Roman" w:cs="Times New Roman"/>
          <w:b/>
          <w:i w:val="0"/>
          <w:color w:val="000000"/>
          <w:sz w:val="26"/>
          <w:szCs w:val="26"/>
        </w:rPr>
        <w:t>2.1.5. Các thể lâm sàng đặc biệt</w:t>
      </w:r>
    </w:p>
    <w:p>
      <w:pPr>
        <w:pStyle w:val="Heading4"/>
        <w:ind w:firstLine="0"/>
        <w:jc w:val="left"/>
      </w:pPr>
      <w:r>
        <w:rPr>
          <w:rFonts w:ascii="Times New Roman" w:hAnsi="Times New Roman" w:eastAsia="Times New Roman" w:cs="Times New Roman"/>
          <w:b/>
          <w:i/>
          <w:color w:val="000000"/>
          <w:sz w:val="26"/>
          <w:szCs w:val="26"/>
        </w:rPr>
        <w:t>2.1.5.1. Thiếu máu võng mạc thoáng qua và tắc động mạch trung tâm võng mạc</w:t>
      </w:r>
    </w:p>
    <w:p>
      <w:pPr>
        <w:spacing w:line="360" w:lineRule="auto" w:after="120"/>
        <w:ind w:firstLine="567"/>
        <w:jc w:val="both"/>
      </w:pPr>
      <w:r>
        <w:rPr>
          <w:rFonts w:ascii="Times New Roman" w:hAnsi="Times New Roman" w:eastAsia="Times New Roman" w:cs="Times New Roman"/>
          <w:color w:val="000000"/>
          <w:sz w:val="26"/>
          <w:szCs w:val="26"/>
        </w:rPr>
        <w:t>Thiếu máu võng mạc thoáng qua biểu hiện bằng mất thị lực một mắt khởi phát đột ngột, không đau, thường được mô tả như một tấm màn hạ xuống hoặc kéo ngang, kéo dài vài giây đến vài phút rồi hồi phục hoàn toàn. Bước phân định quan trọng nhất và cũng hay sai nhất là xác lập triệu chứng thực sự là một mắt hay hai mắt: người bệnh thường mô tả bán manh đồng danh — vốn là tổn thương sau giao thoa thị giác, thuộc tuần hoàn sau — thành "mờ mắt bên phải". Cách kiểm chứng duy nhất là hỏi người bệnh có che thử từng mắt trong cơn hay không. Về định nghĩa, thiếu máu võng mạc thoáng qua là một thể của TIA và đòi hỏi đúng quy trình khảo sát như TIA bán cầu, gồm hình ảnh não, khảo sát mạch máu và tầm soát nguồn lấp mạch [6,23].</w:t>
      </w:r>
    </w:p>
    <w:p>
      <w:pPr>
        <w:spacing w:line="360" w:lineRule="auto" w:after="120"/>
        <w:ind w:firstLine="567"/>
        <w:jc w:val="both"/>
      </w:pPr>
      <w:r>
        <w:rPr>
          <w:rFonts w:ascii="Times New Roman" w:hAnsi="Times New Roman" w:eastAsia="Times New Roman" w:cs="Times New Roman"/>
          <w:color w:val="000000"/>
          <w:sz w:val="26"/>
          <w:szCs w:val="26"/>
        </w:rPr>
        <w:t>Tắc động mạch trung tâm võng mạc là dạng đã xác lập của cùng cơ chế, tương đương một nhồi máu của võng mạc, biểu hiện mất thị lực một mắt đột ngột, nặng và không hồi phục tự nhiên, với đáy mắt điển hình có võng mạc phù trắng và hình ảnh điểm đỏ anh đào ở hoàng điểm. Về mặt tổ chức, người bệnh phải được đưa vào đúng quy trình cấp cứu đột quỵ chứ không chuyển khám nhãn khoa thường quy, vì tỷ lệ phát hiện nguồn lấp mạch và nguy cơ đột quỵ não kế tiếp tương đương với TIA bán cầu; khảo sát khẩn gồm hình ảnh não, hình ảnh mạch máu và tầm soát nguồn lấp mạch từ tim. Điểm cần lưu ý là điểm NIHSS ở nhóm này có thể bằng 0 vì thang điểm không có mục nào đo thị lực một mắt, nên chỉ riêng điểm số sẽ dẫn đến phân loại nguy cơ sai lệch [5,6].</w:t>
      </w:r>
    </w:p>
    <w:p>
      <w:pPr>
        <w:spacing w:line="360" w:lineRule="auto" w:after="120"/>
        <w:ind w:firstLine="567"/>
        <w:jc w:val="both"/>
      </w:pPr>
      <w:r>
        <w:rPr>
          <w:rFonts w:ascii="Times New Roman" w:hAnsi="Times New Roman" w:eastAsia="Times New Roman" w:cs="Times New Roman"/>
          <w:color w:val="000000"/>
          <w:sz w:val="26"/>
          <w:szCs w:val="26"/>
        </w:rPr>
        <w:t>Chẩn đoán phân biệt bắt buộc trước mọi trường hợp mất thị lực một mắt ở người từ 50 tuổi trở lên là viêm động mạch tế bào khổng lồ. Các dấu hiệu gợi ý gồm đau đầu mới xuất hiện vùng thái dương, đau cách hồi hàm khi nhai, đau khi chạm da đầu, sốt nhẹ kéo dài, sụt cân và triệu chứng đau đa cơ do thấp; động mạch thái dương có thể cứng, nổi gờ và mất mạch. Đây là tình huống mà việc bỏ sót dẫn tới mù vĩnh viễn cả hai mắt trong vài ngày. Xử trí cấp cứu vì vậy khác hẳn hướng thiếu máu do lấp mạch: cần xét nghiệm tốc độ máu lắng và protein phản ứng C ngay, hội chẩn nhãn khoa và nội khoa khẩn, và khi nghi ngờ lâm sàng cao thì khởi đầu corticosteroid liều cao ngay lập tức, không chờ kết quả sinh thiết động mạch thái dương [6,23].</w:t>
      </w:r>
    </w:p>
    <w:p>
      <w:pPr>
        <w:pStyle w:val="Heading4"/>
        <w:ind w:firstLine="0"/>
        <w:jc w:val="left"/>
      </w:pPr>
      <w:r>
        <w:rPr>
          <w:rFonts w:ascii="Times New Roman" w:hAnsi="Times New Roman" w:eastAsia="Times New Roman" w:cs="Times New Roman"/>
          <w:b/>
          <w:i/>
          <w:color w:val="000000"/>
          <w:sz w:val="26"/>
          <w:szCs w:val="26"/>
        </w:rPr>
        <w:t>2.1.5.2. Cơn thiếu máu não thoáng qua do cơ chế huyết động và cơn giật chi</w:t>
      </w:r>
    </w:p>
    <w:p>
      <w:pPr>
        <w:spacing w:line="360" w:lineRule="auto" w:after="120"/>
        <w:ind w:firstLine="567"/>
        <w:jc w:val="both"/>
      </w:pPr>
      <w:r>
        <w:rPr>
          <w:rFonts w:ascii="Times New Roman" w:hAnsi="Times New Roman" w:eastAsia="Times New Roman" w:cs="Times New Roman"/>
          <w:color w:val="000000"/>
          <w:sz w:val="26"/>
          <w:szCs w:val="26"/>
        </w:rPr>
        <w:t>Cơ chế huyết động tạo ra một kiểu biểu hiện lâm sàng riêng, dễ nhận ra nếu được nghĩ đến và gần như luôn bị bỏ sót nếu không. Đặc trưng là các cơn rập khuôn, lặp lại nhiều lần với cùng một tổ hợp triệu chứng, thường ngắn, và gắn với các tình huống làm giảm tưới máu não: đứng dậy nhanh, gắng sức, tắm nước nóng, sau bữa ăn no, sau khi uống thuốc hạ huyết áp hoặc trong giai đoạn mất nước. Cơ chế nền là hẹp nặng hoặc tắc động mạch nuôi kèm tuần hoàn bàng hệ không đủ và dự trữ tưới máu não đã cạn, khiến vùng ranh giới giữa hai lãnh thổ cấp máu trở nên phụ thuộc trực tiếp vào huyết áp hệ thống (xem Mục 1.3.7) [22,23].</w:t>
      </w:r>
    </w:p>
    <w:p>
      <w:pPr>
        <w:spacing w:line="360" w:lineRule="auto" w:after="120"/>
        <w:ind w:firstLine="567"/>
        <w:jc w:val="both"/>
      </w:pPr>
      <w:r>
        <w:rPr>
          <w:rFonts w:ascii="Times New Roman" w:hAnsi="Times New Roman" w:eastAsia="Times New Roman" w:cs="Times New Roman"/>
          <w:color w:val="000000"/>
          <w:sz w:val="26"/>
          <w:szCs w:val="26"/>
        </w:rPr>
        <w:t>Thể biểu hiện dễ chẩn đoán nhầm nhất của cơ chế này là cơn giật chi, gồm các động tác giật thô, không đều, không nhịp nhàng ở tay và chân bên đối diện tổn thương, xuất hiện khi người bệnh đứng dậy hoặc gắng sức và hết khi nằm xuống. Ba đặc điểm giúp phân biệt với cơn động kinh cục bộ vận động: không có sự lan theo trình tự cơ thể, không có rối loạn ý thức và không có giai đoạn lú lẫn sau cơn; ngoài ra, mặt hầu như không bị ảnh hưởng. Chẩn đoán nhầm ở đây có hậu quả kép, vì người bệnh vừa được dùng thuốc chống động kinh không cần thiết, vừa có thể bị hạ huyết áp tích cực làm nặng thêm tình trạng giảm tưới máu. Khi nghi ngờ, cần khảo sát toàn trục mạch máu tìm hẹp nặng hoặc tắc cùng bên và đánh giá dự trữ tưới máu (xem Mục 2.4) [22,23].</w:t>
      </w:r>
    </w:p>
    <w:p>
      <w:pPr>
        <w:pStyle w:val="Heading4"/>
        <w:ind w:firstLine="0"/>
        <w:jc w:val="left"/>
      </w:pPr>
      <w:r>
        <w:rPr>
          <w:rFonts w:ascii="Times New Roman" w:hAnsi="Times New Roman" w:eastAsia="Times New Roman" w:cs="Times New Roman"/>
          <w:b/>
          <w:i/>
          <w:color w:val="000000"/>
          <w:sz w:val="26"/>
          <w:szCs w:val="26"/>
        </w:rPr>
        <w:t>2.1.5.3. Hội chứng cảnh báo bao trong và cầu não</w:t>
      </w:r>
    </w:p>
    <w:p>
      <w:pPr>
        <w:spacing w:line="360" w:lineRule="auto" w:after="120"/>
        <w:ind w:firstLine="567"/>
        <w:jc w:val="both"/>
      </w:pPr>
      <w:r>
        <w:rPr>
          <w:rFonts w:ascii="Times New Roman" w:hAnsi="Times New Roman" w:eastAsia="Times New Roman" w:cs="Times New Roman"/>
          <w:color w:val="000000"/>
          <w:sz w:val="26"/>
          <w:szCs w:val="26"/>
        </w:rPr>
        <w:t>Hội chứng cảnh báo bao trong là chuỗi cơn liệt nửa người thuần vận động rập khuôn, tổn thương đồng đều mặt, tay và chân, không kèm bất kỳ dấu hiệu vỏ não nào, mỗi cơn kéo dài vài phút đến vài chục phút và hồi phục hoàn toàn, nhưng lặp lại nhiều lần trong vòng vài giờ đến vài ngày với xu hướng dồn dập. Thể tương ứng ở cầu não biểu hiện bằng liệt nửa người kèm loạn vận ngôn hoặc thất điều nửa người. Cơ chế được cho là rối loạn tưới máu tạm thời trong lãnh thổ của một nhánh xuyên đơn độc, thường là nhánh đậu vân hoặc nhánh cạnh giữa của động mạch thân nền, do mảng xơ vữa vi thể tại gốc nhánh hoặc do bệnh lý thành mạch của chính nhánh đó (xem Mục 1.3.5) [22,39].</w:t>
      </w:r>
    </w:p>
    <w:p>
      <w:pPr>
        <w:spacing w:line="360" w:lineRule="auto" w:after="120"/>
        <w:ind w:firstLine="567"/>
        <w:jc w:val="both"/>
      </w:pPr>
      <w:r>
        <w:rPr>
          <w:rFonts w:ascii="Times New Roman" w:hAnsi="Times New Roman" w:eastAsia="Times New Roman" w:cs="Times New Roman"/>
          <w:color w:val="000000"/>
          <w:sz w:val="26"/>
          <w:szCs w:val="26"/>
        </w:rPr>
        <w:t>Ý nghĩa lâm sàng nằm ở tiên lượng: đây là nhóm có xu hướng cao tiến triển thành nhồi máu ổ khuyết hoàn tất, và diễn tiến thường xảy ra trong vài ngày đầu, đúng vào thời điểm điểm NIHSS giữa các cơn có thể bằng 0. Hai hệ quả thực hành cần rút ra. Thứ nhất, chuỗi cơn rập khuôn phải được coi là chỉ định nhập viện theo dõi liên tục, bất kể điểm số phân tầng nguy cơ. Thứ hai, chuỗi xung khuếch tán rất dễ âm tính ở lần chụp đầu vì tổn thương nhỏ và còn ở giai đoạn rất sớm, nên một kết quả âm tính không được dùng để loại trừ chẩn đoán và cần chụp lại (xem Mục 2.3). Dữ liệu Việt Nam ủng hộ mối lo này: nhồi máu vùng bao trong là yếu tố dự báo độc lập của diễn tiến thần kinh xấu sớm ở người bệnh NIHSS từ 5 điểm trở xuống, với OR 2,54 (KTC 95% 1,37–4,71) [183].</w:t>
      </w:r>
    </w:p>
    <w:p>
      <w:pPr>
        <w:pStyle w:val="Heading4"/>
        <w:ind w:firstLine="0"/>
        <w:jc w:val="left"/>
      </w:pPr>
      <w:r>
        <w:rPr>
          <w:rFonts w:ascii="Times New Roman" w:hAnsi="Times New Roman" w:eastAsia="Times New Roman" w:cs="Times New Roman"/>
          <w:b/>
          <w:i/>
          <w:color w:val="000000"/>
          <w:sz w:val="26"/>
          <w:szCs w:val="26"/>
        </w:rPr>
        <w:t>2.1.5.4. Hội chứng tiền đình cấp và bộ ba khám HINTS</w:t>
      </w:r>
    </w:p>
    <w:p>
      <w:pPr>
        <w:spacing w:line="360" w:lineRule="auto" w:after="120"/>
        <w:ind w:firstLine="567"/>
        <w:jc w:val="both"/>
      </w:pPr>
      <w:r>
        <w:rPr>
          <w:rFonts w:ascii="Times New Roman" w:hAnsi="Times New Roman" w:eastAsia="Times New Roman" w:cs="Times New Roman"/>
          <w:color w:val="000000"/>
          <w:sz w:val="26"/>
          <w:szCs w:val="26"/>
        </w:rPr>
        <w:t>Hội chứng tiền đình cấp được định nghĩa là chóng mặt hoặc mất thăng bằng khởi phát cấp tính và kéo dài liên tục trên 24 giờ, kèm rung giật nhãn cầu, buồn nôn hoặc nôn, không dung nạp cử động đầu và dáng đi không vững. Cần phân biệt ngay với hai bệnh cảnh khác về mặt thời gian: chóng mặt từng cơn có yếu tố khởi phát tư thế, mà nghiệm pháp Dix-Hallpike là công cụ chẩn đoán, và chóng mặt từng cơn tự phát. Trong hội chứng tiền đình cấp, bộ ba khám HINTS gồm nghiệm pháp xung đầu, phân tích hướng rung giật nhãn cầu và nghiệm pháp che mắt tìm lệch trục dọc. Kiểu hình trung ương gồm nghiệm pháp xung đầu bình thường, rung giật nhãn cầu đổi hướng theo hướng nhìn và có lệch trục dọc khi che mắt; chỉ cần một trong ba yếu tố đủ để hướng tới nguyên nhân trung ương [73].</w:t>
      </w:r>
    </w:p>
    <w:p>
      <w:pPr>
        <w:spacing w:line="360" w:lineRule="auto" w:after="120"/>
        <w:ind w:firstLine="567"/>
        <w:jc w:val="both"/>
      </w:pPr>
      <w:r>
        <w:rPr>
          <w:rFonts w:ascii="Times New Roman" w:hAnsi="Times New Roman" w:eastAsia="Times New Roman" w:cs="Times New Roman"/>
          <w:color w:val="000000"/>
          <w:sz w:val="26"/>
          <w:szCs w:val="26"/>
        </w:rPr>
        <w:t>Ba giới hạn của bộ ba khám này phải được tôn trọng, nếu không nó sẽ gây hại nhiều hơn lợi. Bộ ba chỉ có giá trị trong hội chứng tiền đình cấp có rung giật nhãn cầu, không áp dụng cho chóng mặt từng cơn hay chóng mặt đã hết; nó đòi hỏi người khám được huấn luyện, vì nghiệm pháp xung đầu thực hiện sai cho kết quả trái ngược; và nó phải được diễn giải cùng bối cảnh nguy cơ mạch máu. Hướng dẫn GRACE-3 về chóng mặt tại khoa cấp cứu khuyến cáo không dùng cắt lớp vi tính không cản quang để loại trừ đột quỵ ở nhóm này và cũng không dùng thang điểm phân tầng nguy cơ vốn xây dựng cho TIA bán cầu để phân luồng người bệnh chóng mặt. Cần lưu ý thêm rằng chuỗi xung khuếch tán có thể âm tính giả trong 48 giờ đầu với ổ nhồi máu nhỏ ở hố sau, nên khám lâm sàng chuẩn hoá vẫn giữ vai trò quyết định (xem Mục 2.3) [73].</w:t>
      </w:r>
    </w:p>
    <w:p>
      <w:pPr>
        <w:pStyle w:val="Heading3"/>
        <w:ind w:firstLine="0"/>
        <w:jc w:val="left"/>
      </w:pPr>
      <w:r>
        <w:rPr>
          <w:rFonts w:ascii="Times New Roman" w:hAnsi="Times New Roman" w:eastAsia="Times New Roman" w:cs="Times New Roman"/>
          <w:b/>
          <w:i w:val="0"/>
          <w:color w:val="000000"/>
          <w:sz w:val="26"/>
          <w:szCs w:val="26"/>
        </w:rPr>
        <w:t>2.1.6. Sàng lọc nhận thức và khí sắc tại thời điểm chẩn đoán</w:t>
      </w:r>
    </w:p>
    <w:p>
      <w:pPr>
        <w:spacing w:line="360" w:lineRule="auto" w:after="120"/>
        <w:ind w:firstLine="567"/>
        <w:jc w:val="both"/>
      </w:pPr>
      <w:r>
        <w:rPr>
          <w:rFonts w:ascii="Times New Roman" w:hAnsi="Times New Roman" w:eastAsia="Times New Roman" w:cs="Times New Roman"/>
          <w:color w:val="000000"/>
          <w:sz w:val="26"/>
          <w:szCs w:val="26"/>
        </w:rPr>
        <w:t>Đánh giá lâm sàng ở người bệnh TIA và đột quỵ thiếu máu não nhẹ chưa hoàn tất nếu chỉ dừng ở thiếu sót vận động và cảm giác. Hai lĩnh vực thường bị bỏ qua vì không xuất hiện trong thang điểm NIHSS và không ảnh hưởng đến quyết định cấp cứu là nhận thức và khí sắc, nhưng chúng lại quyết định phần lớn chất lượng sống, khả năng trở lại lao động và mức độ tuân thủ điều trị lâu dài. Lý do phải sàng lọc ngay tại thời điểm chẩn đoán chứ không hẹn lại là để có một mốc chuẩn: nếu không đo lúc này, mọi suy giảm phát hiện về sau đều không thể quy được cho biến cố mạch máu hay cho quá trình thoái hoá có sẵn. Cần ghi rõ điều kiện đo, vì mệt mỏi, lo âu và thiếu ngủ trong giai đoạn cấp đều làm điểm số thấp giả tạo, nên kết quả bất thường ở lần đầu cần được kiểm chứng lại sau khoảng ba tháng.</w:t>
      </w:r>
    </w:p>
    <w:p>
      <w:pPr>
        <w:spacing w:line="360" w:lineRule="auto" w:after="120"/>
        <w:ind w:firstLine="567"/>
        <w:jc w:val="both"/>
      </w:pPr>
      <w:r>
        <w:rPr>
          <w:rFonts w:ascii="Times New Roman" w:hAnsi="Times New Roman" w:eastAsia="Times New Roman" w:cs="Times New Roman"/>
          <w:color w:val="000000"/>
          <w:sz w:val="26"/>
          <w:szCs w:val="26"/>
        </w:rPr>
        <w:t>Công cụ sàng lọc nhận thức cần nhạy với suy giảm nhận thức mạch máu, vốn ưu thế ở lĩnh vực chức năng điều hành, tốc độ xử lý và chú ý hơn là ở trí nhớ tình tiết. Vì lý do đó, các bộ trắc nghiệm thiên về trí nhớ dễ bỏ sót nhóm người bệnh này, trong khi các công cụ có phần đánh giá chức năng điều hành và lưu loát ngôn ngữ phù hợp hơn. Sàng lọc nhận thức tại thời điểm chẩn đoán còn phục vụ trực tiếp cho chẩn đoán phân biệt: một biểu hiện lú lẫn hoặc quên thoáng qua có thể là quên toàn bộ thoáng qua, sảng do nguyên nhân chuyển hoá hoặc rối loạn chức năng, chứ không phải TIA, và những bệnh cảnh này được trình bày riêng (xem Mục 2.8). Kết quả sàng lọc cũng là căn cứ để tư vấn lái xe và trở lại lao động (xem Mục 3.7.4).</w:t>
      </w:r>
    </w:p>
    <w:p>
      <w:pPr>
        <w:spacing w:line="360" w:lineRule="auto" w:after="120"/>
        <w:ind w:firstLine="567"/>
        <w:jc w:val="both"/>
      </w:pPr>
      <w:r>
        <w:rPr>
          <w:rFonts w:ascii="Times New Roman" w:hAnsi="Times New Roman" w:eastAsia="Times New Roman" w:cs="Times New Roman"/>
          <w:color w:val="000000"/>
          <w:sz w:val="26"/>
          <w:szCs w:val="26"/>
        </w:rPr>
        <w:t>Sàng lọc khí sắc đi kèm và nên dùng công cụ ngắn có thể lặp lại. Trầm cảm sau đột quỵ là hậu quả thường gặp: phân tích gộp 61 thuần tập với 25.488 người bệnh ước lượng tỷ lệ gộp khoảng 31% (KTC 95% 28–35), tuy quần thể TIA và đột quỵ thiếu máu não nhẹ có tỷ lệ thấp hơn mức này [180]. Cùng với trầm cảm, cần hỏi trực tiếp về lo âu, nỗi sợ tái phát và mệt mỏi sau đột quỵ, ba biểu hiện thường bị người bệnh xem là "bình thường sau ốm" nên không tự khai báo. Ý nghĩa của việc phát hiện sớm không chỉ nằm ở điều trị triệu chứng mà còn ở chỗ khí sắc trầm và mệt mỏi kéo dài là những yếu tố dự báo mạnh của việc bỏ thuốc phòng ngừa thứ phát, tức là chúng tác động ngược trở lại nguy cơ tái phát; nội dung can thiệp tương ứng được trình bày riêng (xem Mục 3.7.5).</w:t>
      </w:r>
    </w:p>
    <w:p>
      <w:pPr>
        <w:pStyle w:val="Heading2"/>
        <w:ind w:firstLine="0"/>
        <w:jc w:val="left"/>
      </w:pPr>
      <w:r>
        <w:rPr>
          <w:rFonts w:ascii="Times New Roman" w:hAnsi="Times New Roman" w:eastAsia="Times New Roman" w:cs="Times New Roman"/>
          <w:b/>
          <w:i w:val="0"/>
          <w:color w:val="000000"/>
          <w:sz w:val="26"/>
          <w:szCs w:val="26"/>
        </w:rPr>
        <w:t>2.2. Thang điểm phân tầng nguy cơ</w:t>
      </w:r>
    </w:p>
    <w:p>
      <w:pPr>
        <w:spacing w:line="360" w:lineRule="auto" w:after="120"/>
        <w:ind w:firstLine="567"/>
        <w:jc w:val="both"/>
      </w:pPr>
      <w:r>
        <w:rPr>
          <w:rFonts w:ascii="Times New Roman" w:hAnsi="Times New Roman" w:eastAsia="Times New Roman" w:cs="Times New Roman"/>
          <w:color w:val="000000"/>
          <w:sz w:val="26"/>
          <w:szCs w:val="26"/>
        </w:rPr>
        <w:t>Thang điểm phân tầng nguy cơ ra đời để trả lời một câu hỏi rất hẹp: trong số những người vừa trải qua một cơn thiếu máu não thoáng qua (TIA), ai có xác suất bị đột quỵ cao nhất trong vài ngày kế tiếp? Đây là câu hỏi tiên lượng chứ không phải câu hỏi chẩn đoán, và nó chỉ trở nên cấp thiết trong bối cảnh nguồn lực hạn chế của thập niên đầu thế kỷ XXI, khi đánh giá chuyên khoa khẩn, cộng hưởng từ khuếch tán và khảo sát mạch máu chưa thể dành cho mọi người bệnh. Hiểu đúng bản chất ấy là điều kiện tiên quyết để sử dụng thang điểm mà không lạm dụng: chúng ước lượng xác suất trên quần thể, không xác lập chẩn đoán, và không thay thế phán đoán về cơ chế ở từng cá thể [9,12].</w:t>
      </w:r>
    </w:p>
    <w:p>
      <w:pPr>
        <w:spacing w:line="360" w:lineRule="auto" w:after="120"/>
        <w:ind w:firstLine="567"/>
        <w:jc w:val="both"/>
      </w:pPr>
      <w:r>
        <w:rPr>
          <w:rFonts w:ascii="Times New Roman" w:hAnsi="Times New Roman" w:eastAsia="Times New Roman" w:cs="Times New Roman"/>
          <w:color w:val="000000"/>
          <w:sz w:val="26"/>
          <w:szCs w:val="26"/>
        </w:rPr>
        <w:t>Ba thế hệ công cụ đã lần lượt xuất hiện. Thế hệ thứ nhất thuần lâm sàng, dùng được ngay tại giường mà không cần bất kỳ khảo sát nào, đại diện là thang điểm ABCD và ABCD2. Thế hệ thứ hai tích hợp hình ảnh não và hình ảnh động mạch cảnh, đại diện là ABCD3-I. Thế hệ thứ ba tích hợp toàn bộ kết quả khảo sát hoàn tất tại khoa cấp cứu, đại diện là thang điểm TIA Canada. Diễn tiến ấy bộc lộ một quy luật nhất quán, cũng là luận điểm xuyên suốt mục này: mỗi lần bổ sung thông tin về cơ chế, khả năng phân biệt của thang điểm tăng lên, nhưng phạm vi sử dụng thực tế của nó lại thu hẹp lại, bởi chính thông tin làm nên độ chính xác cũng là thông tin tự nó đã đủ để định hướng xử trí [9,10,58].</w:t>
      </w:r>
    </w:p>
    <w:p>
      <w:pPr>
        <w:pStyle w:val="Heading3"/>
        <w:ind w:firstLine="0"/>
        <w:jc w:val="left"/>
      </w:pPr>
      <w:r>
        <w:rPr>
          <w:rFonts w:ascii="Times New Roman" w:hAnsi="Times New Roman" w:eastAsia="Times New Roman" w:cs="Times New Roman"/>
          <w:b/>
          <w:i w:val="0"/>
          <w:color w:val="000000"/>
          <w:sz w:val="26"/>
          <w:szCs w:val="26"/>
        </w:rPr>
        <w:t>2.2.1. Thang điểm ABCD2</w:t>
      </w:r>
    </w:p>
    <w:p>
      <w:pPr>
        <w:pStyle w:val="Heading4"/>
        <w:ind w:firstLine="0"/>
        <w:jc w:val="left"/>
      </w:pPr>
      <w:r>
        <w:rPr>
          <w:rFonts w:ascii="Times New Roman" w:hAnsi="Times New Roman" w:eastAsia="Times New Roman" w:cs="Times New Roman"/>
          <w:b/>
          <w:i/>
          <w:color w:val="000000"/>
          <w:sz w:val="26"/>
          <w:szCs w:val="26"/>
        </w:rPr>
        <w:t>2.2.1.1. Cấu phần</w:t>
      </w:r>
    </w:p>
    <w:p>
      <w:pPr>
        <w:spacing w:line="360" w:lineRule="auto" w:after="120"/>
        <w:ind w:firstLine="567"/>
        <w:jc w:val="both"/>
      </w:pPr>
      <w:r>
        <w:rPr>
          <w:rFonts w:ascii="Times New Roman" w:hAnsi="Times New Roman" w:eastAsia="Times New Roman" w:cs="Times New Roman"/>
          <w:color w:val="000000"/>
          <w:sz w:val="26"/>
          <w:szCs w:val="26"/>
        </w:rPr>
        <w:t>Thang điểm ABCD2 là sản phẩm hợp nhất của hai công cụ có trước. Thang điểm California được xây dựng từ thuần tập người bệnh TIA tại khoa cấp cứu nhằm dự báo đột quỵ trong 90 ngày [1], còn thang điểm ABCD của Rothwell và cộng sự được xây dựng trên quần thể Oxfordshire nhằm dự báo nguy cơ rất sớm [55]. Johnston và cộng sự đã thẩm định song song hai thang điểm này trên bốn nhóm người bệnh độc lập gồm 2.893 người tại Hoa Kỳ và Anh, ghi nhận cả hai dự báo tương đương nhau ở các mốc 2, 7 và 90 ngày với chỉ số c dao động 0,60–0,81. Nhận xét đó là điểm khởi đầu quan trọng: hai thang điểm ra đời độc lập, trên hai hệ thống y tế khác nhau, lại hội tụ về cùng một mức hiệu năng, cho thấy lượng thông tin tiên lượng chứa trong các biến số lâm sàng thuần tuý là hữu hạn [9].</w:t>
      </w:r>
    </w:p>
    <w:p>
      <w:pPr>
        <w:spacing w:line="360" w:lineRule="auto" w:after="120"/>
        <w:ind w:firstLine="567"/>
        <w:jc w:val="both"/>
      </w:pPr>
      <w:r>
        <w:rPr>
          <w:rFonts w:ascii="Times New Roman" w:hAnsi="Times New Roman" w:eastAsia="Times New Roman" w:cs="Times New Roman"/>
          <w:color w:val="000000"/>
          <w:sz w:val="26"/>
          <w:szCs w:val="26"/>
        </w:rPr>
        <w:t>Từ nhận xét ấy, nhóm nghiên cứu dùng chính hai thuần tập đã sinh ra hai thang điểm gốc, gồm 1.916 người, để hồi quy logistic ra một thang điểm hợp nhất được tối ưu hoá riêng cho nguy cơ 2 ngày — mốc thời gian có ý nghĩa hành động nhất tại khoa cấp cứu. Thang điểm hợp nhất ấy mang tên ABCD2, gồm năm biến số là tuổi, huyết áp, biểu hiện lâm sàng, thời gian triệu chứng và đái tháo đường, với tổng điểm từ 0 đến 7; khi thẩm định lại trên các thuần tập độc lập, chỉ số c đạt 0,62–0,83. Cấu phần, tiêu chí cho điểm và trọng số của thang điểm được tóm tắt đầy đủ dưới đây (Bảng 2.4 và Hình 2.1) [9].</w:t>
      </w:r>
    </w:p>
    <w:p>
      <w:pPr>
        <w:spacing w:line="360" w:lineRule="auto" w:after="120"/>
        <w:ind w:firstLine="567"/>
        <w:jc w:val="both"/>
      </w:pPr>
      <w:r>
        <w:rPr>
          <w:rFonts w:ascii="Times New Roman" w:hAnsi="Times New Roman" w:eastAsia="Times New Roman" w:cs="Times New Roman"/>
          <w:color w:val="000000"/>
          <w:sz w:val="26"/>
          <w:szCs w:val="26"/>
        </w:rPr>
        <w:t>Cấu trúc trọng số của thang điểm phản ánh trực tiếp mô hình hồi quy đã sinh ra nó chứ không phải một phán đoán lâm sàng tiên nghiệm. Hai biến số được cho trọng số gấp đôi là liệt một bên và thời gian triệu chứng từ 60 phút trở lên; cả hai đều là chỉ dấu gián tiếp của tổn thương nhu mô thực sự và của cơ chế lấp mạch động mạch – động mạch, tức là những trường hợp mà nguồn gây biến cố vẫn còn nguyên vẹn sau khi triệu chứng đã hết. Mục biểu hiện lâm sàng có cấu trúc bậc thang rất chặt: liệt một bên 2 điểm, rối loạn ngôn ngữ không kèm liệt 1 điểm, mọi biểu hiện khác 0 điểm — quy ước này sẽ được phân tích riêng vì hệ quả của nó rất lớn (xem Mục 2.2.4.2) [9,55].</w:t>
      </w:r>
    </w:p>
    <w:p>
      <w:pPr>
        <w:spacing w:line="360" w:lineRule="auto" w:after="120"/>
        <w:ind w:firstLine="567"/>
        <w:jc w:val="both"/>
      </w:pPr>
      <w:r>
        <w:rPr>
          <w:rFonts w:ascii="Times New Roman" w:hAnsi="Times New Roman" w:eastAsia="Times New Roman" w:cs="Times New Roman"/>
          <w:color w:val="000000"/>
          <w:sz w:val="26"/>
          <w:szCs w:val="26"/>
        </w:rPr>
        <w:t>Toàn bộ năm biến số đều thu thập được trong vài phút bằng hỏi bệnh, đo huyết áp và tra tiền sử, không cần bất kỳ xét nghiệm hay phương tiện hình ảnh nào. Chính đặc điểm ấy giải thích vì sao ABCD2 lan rộng nhanh đến vậy và vì sao nó vẫn được nhắc đến trong hầu hết hướng dẫn hiện hành. Nhưng đặc điểm ấy đồng thời báo trước giới hạn của thang điểm: một công cụ được thiết kế để không chứa biến số nào về cơ chế thì về nguyên tắc không thể phát hiện được phần nguy cơ do cơ chế quy định, dù mô hình thống kê có được hiệu chỉnh tốt đến đâu [9,55].</w:t>
      </w:r>
    </w:p>
    <w:p>
      <w:bookmarkStart w:id="1017" w:name="_Bang_2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2.4. </w:t>
      </w:r>
      <w:r>
        <w:rPr>
          <w:rFonts w:ascii="Times New Roman" w:hAnsi="Times New Roman" w:eastAsia="Times New Roman" w:cs="Times New Roman"/>
          <w:b w:val="0"/>
          <w:i w:val="0"/>
          <w:color w:val="000000"/>
          <w:sz w:val="26"/>
          <w:szCs w:val="26"/>
        </w:rPr>
        <w:t>Bảng 2.4. Cấu phần thang điểm ABCD2 [9,55].</w:t>
      </w:r>
      <w:bookmarkEnd w:id="101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613"/>
        <w:gridCol w:w="4751"/>
        <w:gridCol w:w="1425"/>
      </w:tblGrid>
      <w:tr>
        <w:trPr>
          <w:tblHeader/>
          <w:cantSplit/>
        </w:trPr>
        <w:tc>
          <w:tcPr>
            <w:tcW w:type="dxa" w:w="26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Thành phần</w:t>
            </w:r>
          </w:p>
        </w:tc>
        <w:tc>
          <w:tcPr>
            <w:tcW w:type="dxa" w:w="475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Tiêu chí</w:t>
            </w:r>
          </w:p>
        </w:tc>
        <w:tc>
          <w:tcPr>
            <w:tcW w:type="dxa" w:w="14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Điểm</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A — Tuổi</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Từ 60 tuổi trở lên</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1</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A — Tuổi</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Dưới 60 tuổi</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B — Huyết áp</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Tâm thu từ 140 mmHg trở lên hoặc tâm trương từ 90 mmHg trở lên lúc đánh giá</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1</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B — Huyết áp</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Dưới ngưỡng nêu trên</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C — Biểu hiện lâm sàng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Liệt một bên</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2</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C — Biểu hiện lâm sàng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Rối loạn ngôn ngữ không kèm liệt</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1</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C — Biểu hiện lâm sàng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Mọi biểu hiện khác</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D — Thời gian triệu chứng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Từ 60 phút trở lên</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2</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D — Thời gian triệu chứng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10–59 phút</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1</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D — Thời gian triệu chứng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Dưới 10 phút</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D — Đái tháo đường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Có</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1</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D — Đái tháo đường</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Không</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0</w:t>
            </w:r>
          </w:p>
        </w:tc>
      </w:tr>
      <w:tr>
        <w:trPr>
          <w:cantSplit/>
        </w:trPr>
        <w:tc>
          <w:tcPr>
            <w:tcW w:type="dxa" w:w="2612"/>
            <w:vAlign w:val="center"/>
          </w:tcPr>
          <w:p>
            <w:pPr>
              <w:spacing w:before="40" w:after="40" w:line="252" w:lineRule="auto"/>
              <w:ind w:firstLine="0"/>
              <w:jc w:val="left"/>
            </w:pPr>
            <w:r>
              <w:rPr>
                <w:rFonts w:ascii="Times New Roman" w:hAnsi="Times New Roman" w:eastAsia="Times New Roman" w:cs="Times New Roman"/>
                <w:color w:val="000000"/>
                <w:sz w:val="22"/>
                <w:szCs w:val="22"/>
              </w:rPr>
              <w:t>Tổng điểm</w:t>
            </w:r>
          </w:p>
        </w:tc>
        <w:tc>
          <w:tcPr>
            <w:tcW w:type="dxa" w:w="4750"/>
            <w:vAlign w:val="center"/>
          </w:tcPr>
          <w:p>
            <w:pPr>
              <w:spacing w:before="40" w:after="40" w:line="252" w:lineRule="auto"/>
              <w:ind w:firstLine="0"/>
              <w:jc w:val="both"/>
            </w:pPr>
            <w:r>
              <w:rPr>
                <w:rFonts w:ascii="Times New Roman" w:hAnsi="Times New Roman" w:eastAsia="Times New Roman" w:cs="Times New Roman"/>
                <w:color w:val="000000"/>
                <w:sz w:val="22"/>
                <w:szCs w:val="22"/>
              </w:rPr>
              <w:t>Khoảng giá trị của thang điểm</w:t>
            </w:r>
          </w:p>
        </w:tc>
        <w:tc>
          <w:tcPr>
            <w:tcW w:type="dxa" w:w="1425"/>
            <w:vAlign w:val="center"/>
          </w:tcPr>
          <w:p>
            <w:pPr>
              <w:spacing w:before="40" w:after="40" w:line="252" w:lineRule="auto"/>
              <w:ind w:firstLine="0"/>
              <w:jc w:val="center"/>
            </w:pPr>
            <w:r>
              <w:rPr>
                <w:rFonts w:ascii="Times New Roman" w:hAnsi="Times New Roman" w:eastAsia="Times New Roman" w:cs="Times New Roman"/>
                <w:color w:val="000000"/>
                <w:sz w:val="22"/>
                <w:szCs w:val="22"/>
              </w:rPr>
              <w:t>0–7</w:t>
            </w:r>
          </w:p>
        </w:tc>
      </w:tr>
    </w:tbl>
    <w:p>
      <w:pPr>
        <w:spacing w:before="0" w:after="160" w:line="240" w:lineRule="auto"/>
      </w:pPr>
      <w:r>
        <w:rPr>
          <w:rFonts w:ascii="Times New Roman" w:hAnsi="Times New Roman" w:eastAsia="Times New Roman" w:cs="Times New Roman"/>
          <w:color w:val="000000"/>
          <w:sz w:val="8"/>
          <w:szCs w:val="8"/>
        </w:rPr>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5220000" cy="2517508"/>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5220000" cy="2517508"/>
                    </a:xfrm>
                    <a:prstGeom prst="rect"/>
                  </pic:spPr>
                </pic:pic>
              </a:graphicData>
            </a:graphic>
          </wp:inline>
        </w:drawing>
      </w:r>
    </w:p>
    <w:p>
      <w:bookmarkStart w:id="1018" w:name="_Hinh_2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2.1. </w:t>
      </w:r>
      <w:r>
        <w:rPr>
          <w:rFonts w:ascii="Times New Roman" w:hAnsi="Times New Roman" w:eastAsia="Times New Roman" w:cs="Times New Roman"/>
          <w:b w:val="0"/>
          <w:i w:val="0"/>
          <w:color w:val="000000"/>
          <w:sz w:val="26"/>
          <w:szCs w:val="26"/>
        </w:rPr>
        <w:t>Hình 2.1. Năm cấu phần của thang điểm ABCD2 và số điểm tương ứng [9].</w:t>
      </w:r>
      <w:bookmarkEnd w:id="1018"/>
    </w:p>
    <w:p>
      <w:pPr>
        <w:pStyle w:val="Heading4"/>
        <w:ind w:firstLine="0"/>
        <w:jc w:val="left"/>
      </w:pPr>
      <w:r>
        <w:rPr>
          <w:rFonts w:ascii="Times New Roman" w:hAnsi="Times New Roman" w:eastAsia="Times New Roman" w:cs="Times New Roman"/>
          <w:b/>
          <w:i/>
          <w:color w:val="000000"/>
          <w:sz w:val="26"/>
          <w:szCs w:val="26"/>
        </w:rPr>
        <w:t>2.2.1.2. Hiệu năng phân tầng theo mốc thời gian</w:t>
      </w:r>
    </w:p>
    <w:p>
      <w:pPr>
        <w:spacing w:line="360" w:lineRule="auto" w:after="120"/>
        <w:ind w:firstLine="567"/>
        <w:jc w:val="both"/>
      </w:pPr>
      <w:r>
        <w:rPr>
          <w:rFonts w:ascii="Times New Roman" w:hAnsi="Times New Roman" w:eastAsia="Times New Roman" w:cs="Times New Roman"/>
          <w:color w:val="000000"/>
          <w:sz w:val="26"/>
          <w:szCs w:val="26"/>
        </w:rPr>
        <w:t>Trên toàn bộ 4.809 người bệnh của công trình năm 2007, phân bố theo ba tầng nguy cơ khá cân đối: 1.628 người, tương ứng 34%, thuộc nhóm 0–3 điểm; 2.169 người, tương ứng 45%, thuộc nhóm 4–5 điểm; và 1.012 người, tương ứng 21%, thuộc nhóm 6–7 điểm. Nguy cơ đột quỵ trong 2 ngày ở ba nhóm lần lượt là 1,0%, 4,1% và 8,1% [9]. Vì thang điểm được tối ưu hoá cho mốc 2 ngày nên đây cũng là mốc nó hoạt động tốt nhất; các mốc 7 ngày và 90 ngày là kết quả của cùng một mô hình áp lên khoảng thời gian dài hơn và bắt buộc phải được đọc kèm nhãn thời gian tương ứng.</w:t>
      </w:r>
    </w:p>
    <w:p>
      <w:pPr>
        <w:spacing w:line="360" w:lineRule="auto" w:after="120"/>
        <w:ind w:firstLine="567"/>
        <w:jc w:val="both"/>
      </w:pPr>
      <w:r>
        <w:rPr>
          <w:rFonts w:ascii="Times New Roman" w:hAnsi="Times New Roman" w:eastAsia="Times New Roman" w:cs="Times New Roman"/>
          <w:color w:val="000000"/>
          <w:sz w:val="26"/>
          <w:szCs w:val="26"/>
        </w:rPr>
        <w:t>Việc lẫn lộn ba mốc thời gian này là lỗi trích dẫn phổ biến nhất đối với ABCD2 trong y văn thứ cấp: bộ ba con số 1,0%, 4,1% và 8,1% vốn thuộc mốc hai ngày nhưng thường bị gán nhầm sang mốc bảy ngày, làm sai lệch đáng kể mức nguy cơ được truyền đạt cho người bệnh và cho tuyến chuyển đến. Sai lệch này không vô hại, vì nó đồng thời hạ thấp ước lượng nguy cơ ở nhóm điểm cao và che mờ độ dốc nguy cơ theo thời gian. Để tránh nhầm lẫn, cả ba mốc được trình bày song song kèm nhãn thời gian đúng (Bảng 2.5).</w:t>
      </w:r>
    </w:p>
    <w:p>
      <w:bookmarkStart w:id="1019" w:name="_Bang_2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2.5. </w:t>
      </w:r>
      <w:r>
        <w:rPr>
          <w:rFonts w:ascii="Times New Roman" w:hAnsi="Times New Roman" w:eastAsia="Times New Roman" w:cs="Times New Roman"/>
          <w:b w:val="0"/>
          <w:i w:val="0"/>
          <w:color w:val="000000"/>
          <w:sz w:val="26"/>
          <w:szCs w:val="26"/>
        </w:rPr>
        <w:t>Bảng 2.5. Nguy cơ đột quỵ theo phân tầng ABCD2 ở các mốc 2 ngày, 7 ngày và 90 ngày [9].</w:t>
      </w:r>
      <w:bookmarkEnd w:id="101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3001"/>
        <w:gridCol w:w="1929"/>
        <w:gridCol w:w="1929"/>
        <w:gridCol w:w="1929"/>
      </w:tblGrid>
      <w:tr>
        <w:trPr>
          <w:tblHeader/>
          <w:cantSplit/>
        </w:trPr>
        <w:tc>
          <w:tcPr>
            <w:tcW w:type="dxa" w:w="300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Phân tầng theo tổng điểm</w:t>
            </w:r>
          </w:p>
        </w:tc>
        <w:tc>
          <w:tcPr>
            <w:tcW w:type="dxa" w:w="1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Nguy cơ 2 ngày</w:t>
            </w:r>
          </w:p>
        </w:tc>
        <w:tc>
          <w:tcPr>
            <w:tcW w:type="dxa" w:w="1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Nguy cơ 7 ngày</w:t>
            </w:r>
          </w:p>
        </w:tc>
        <w:tc>
          <w:tcPr>
            <w:tcW w:type="dxa" w:w="1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Nguy cơ 90 ngày</w:t>
            </w:r>
          </w:p>
        </w:tc>
      </w:tr>
      <w:tr>
        <w:trPr>
          <w:cantSplit/>
        </w:trPr>
        <w:tc>
          <w:tcPr>
            <w:tcW w:type="dxa" w:w="3001"/>
            <w:vAlign w:val="center"/>
          </w:tcPr>
          <w:p>
            <w:pPr>
              <w:spacing w:before="40" w:after="40" w:line="252" w:lineRule="auto"/>
              <w:ind w:firstLine="0"/>
              <w:jc w:val="left"/>
            </w:pPr>
            <w:r>
              <w:rPr>
                <w:rFonts w:ascii="Times New Roman" w:hAnsi="Times New Roman" w:eastAsia="Times New Roman" w:cs="Times New Roman"/>
                <w:color w:val="000000"/>
                <w:sz w:val="22"/>
                <w:szCs w:val="22"/>
              </w:rPr>
              <w:t>Nguy cơ thấp (0–3 điểm)</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1,0%</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1,2%</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3,1%</w:t>
            </w:r>
          </w:p>
        </w:tc>
      </w:tr>
      <w:tr>
        <w:trPr>
          <w:cantSplit/>
        </w:trPr>
        <w:tc>
          <w:tcPr>
            <w:tcW w:type="dxa" w:w="3001"/>
            <w:vAlign w:val="center"/>
          </w:tcPr>
          <w:p>
            <w:pPr>
              <w:spacing w:before="40" w:after="40" w:line="252" w:lineRule="auto"/>
              <w:ind w:firstLine="0"/>
              <w:jc w:val="left"/>
            </w:pPr>
            <w:r>
              <w:rPr>
                <w:rFonts w:ascii="Times New Roman" w:hAnsi="Times New Roman" w:eastAsia="Times New Roman" w:cs="Times New Roman"/>
                <w:color w:val="000000"/>
                <w:sz w:val="22"/>
                <w:szCs w:val="22"/>
              </w:rPr>
              <w:t>Nguy cơ trung bình (4–5 điểm)</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4,1%</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5,9%</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9,8%</w:t>
            </w:r>
          </w:p>
        </w:tc>
      </w:tr>
      <w:tr>
        <w:trPr>
          <w:cantSplit/>
        </w:trPr>
        <w:tc>
          <w:tcPr>
            <w:tcW w:type="dxa" w:w="3001"/>
            <w:vAlign w:val="center"/>
          </w:tcPr>
          <w:p>
            <w:pPr>
              <w:spacing w:before="40" w:after="40" w:line="252" w:lineRule="auto"/>
              <w:ind w:firstLine="0"/>
              <w:jc w:val="left"/>
            </w:pPr>
            <w:r>
              <w:rPr>
                <w:rFonts w:ascii="Times New Roman" w:hAnsi="Times New Roman" w:eastAsia="Times New Roman" w:cs="Times New Roman"/>
                <w:color w:val="000000"/>
                <w:sz w:val="22"/>
                <w:szCs w:val="22"/>
              </w:rPr>
              <w:t>Nguy cơ cao (6–7 điểm)</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8,1%</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11,7%</w:t>
            </w:r>
          </w:p>
        </w:tc>
        <w:tc>
          <w:tcPr>
            <w:tcW w:type="dxa" w:w="1929"/>
            <w:vAlign w:val="center"/>
          </w:tcPr>
          <w:p>
            <w:pPr>
              <w:spacing w:before="40" w:after="40" w:line="252" w:lineRule="auto"/>
              <w:ind w:firstLine="0"/>
              <w:jc w:val="center"/>
            </w:pPr>
            <w:r>
              <w:rPr>
                <w:rFonts w:ascii="Times New Roman" w:hAnsi="Times New Roman" w:eastAsia="Times New Roman" w:cs="Times New Roman"/>
                <w:color w:val="000000"/>
                <w:sz w:val="22"/>
                <w:szCs w:val="22"/>
              </w:rPr>
              <w:t>17,8%</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Đọc theo hàng ngang, Bảng 2.5 cho thấy chênh lệch tuyệt đối giữa nhóm cao nhất và nhóm thấp nhất nới rộng theo thời gian, từ 7,1 điểm phần trăm ở mốc 2 ngày lên 14,7 điểm phần trăm ở mốc 90 ngày, nhưng tỷ số giữa hai nhóm lại thu hẹp từ khoảng tám lần xuống dưới sáu lần. Nói cách khác, càng đi xa khỏi biến cố chỉ điểm, thang điểm càng mất dần khả năng phân biệt: trong dữ liệu gộp của Merwick và cộng sự, chỉ số c của ABCD2 giảm từ 0,71 ở mốc 2 ngày xuống 0,69 ở mốc 90 ngày [10]. Hệ quả thực hành là ABCD2 nên được hiểu như công cụ của 48 giờ đầu, không phải công cụ tiên lượng trung hạn và càng không phải căn cứ để sắp xếp lịch theo dõi dài hạn.</w:t>
      </w:r>
    </w:p>
    <w:p>
      <w:pPr>
        <w:spacing w:line="360" w:lineRule="auto" w:after="120"/>
        <w:ind w:firstLine="567"/>
        <w:jc w:val="both"/>
      </w:pPr>
      <w:r>
        <w:rPr>
          <w:rFonts w:ascii="Times New Roman" w:hAnsi="Times New Roman" w:eastAsia="Times New Roman" w:cs="Times New Roman"/>
          <w:color w:val="000000"/>
          <w:sz w:val="26"/>
          <w:szCs w:val="26"/>
        </w:rPr>
        <w:t>Cách đọc theo cột dọc còn quan trọng hơn. Nhãn “nguy cơ thấp” là một nhãn tương đối trong nội bộ thang điểm chứ không đồng nghĩa với mức nguy cơ chấp nhận được: 3,1% ở 90 ngày tương ứng khoảng một trên ba mươi hai người bệnh. Vì nhóm này lại chiếm tới 34% dân số nghiên cứu, một phép nhân đơn giản giữa tỷ trọng và nguy cơ của từng tầng cho thấy nhóm 0–3 điểm vẫn đóng góp khoảng một phần chín tổng số biến cố 90 ngày của toàn thuần tập. Một công cụ để lọt khoảng một phần chín số biến cố không thể là căn cứ duy nhất để quyết định ai được cho về.</w:t>
      </w:r>
    </w:p>
    <w:p>
      <w:pPr>
        <w:spacing w:line="360" w:lineRule="auto" w:after="120"/>
        <w:ind w:firstLine="567"/>
        <w:jc w:val="both"/>
      </w:pPr>
      <w:r>
        <w:rPr>
          <w:rFonts w:ascii="Times New Roman" w:hAnsi="Times New Roman" w:eastAsia="Times New Roman" w:cs="Times New Roman"/>
          <w:color w:val="000000"/>
          <w:sz w:val="26"/>
          <w:szCs w:val="26"/>
        </w:rPr>
        <w:t>Các nghiên cứu thẩm định độc lập cho kết quả không đồng nhất, và mức không đồng nhất ấy tự nó mang thông tin. Trong thẩm định đa trung tâm của Tsivgoulis và cộng sự trên 148 người bệnh TIA nhập viện thuộc hai chủng tộc khác nhau, nguy cơ đột quỵ 7 ngày là 8% (KTC 95% 4–12) và nguy cơ 90 ngày là 16% (KTC 95% 10–22); ABCD2 phân biệt tốt với chỉ số c 0,72 (KTC 95% 0,57–0,88) ở mốc 7 ngày và 0,75 (KTC 95% 0,65–0,86) ở mốc 90 ngày, trong khi nguy cơ 90 ngày ở nhóm trên 3 điểm là 28% (KTC 95% 18–38) so với 4% (KTC 95% 0–9) ở nhóm từ 3 điểm trở xuống [57].</w:t>
      </w:r>
    </w:p>
    <w:p>
      <w:pPr>
        <w:spacing w:line="360" w:lineRule="auto" w:after="120"/>
        <w:ind w:firstLine="567"/>
        <w:jc w:val="both"/>
      </w:pPr>
      <w:r>
        <w:rPr>
          <w:rFonts w:ascii="Times New Roman" w:hAnsi="Times New Roman" w:eastAsia="Times New Roman" w:cs="Times New Roman"/>
          <w:color w:val="000000"/>
          <w:sz w:val="26"/>
          <w:szCs w:val="26"/>
        </w:rPr>
        <w:t>Ngược lại, trong thuần tập tiến cứu lớn nhất từng đối đầu trực tiếp các thang điểm, gồm 7.607 người bệnh tại khoa cấp cứu, chỉ số c của ABCD2 chỉ đạt 0,60 (KTC 95% 0,55–0,64) [58]. Khoảng cách giữa hai kết quả chủ yếu do quần thể quy định chứ không phải do thang điểm thay đổi. Ở nhóm đã được chọn lọc để nhập viện, phổ nguy cơ rộng và tỷ lệ biến cố cao nên thang điểm phân biệt dễ dàng, đồng thời cỡ mẫu nhỏ khiến khoảng tin cậy rất rộng. Còn ở dòng người bệnh chưa chọn lọc tại khoa cấp cứu — đúng nơi thang điểm được kỳ vọng dùng để phân luồng — hiệu năng giảm rõ rệt. Đây là nghịch lý trung tâm của ABCD2: nó hoạt động kém nhất ở chính bối cảnh mà nó được thiết kế để phục vụ.</w:t>
      </w:r>
    </w:p>
    <w:p>
      <w:pPr>
        <w:pStyle w:val="Heading3"/>
        <w:ind w:firstLine="0"/>
        <w:jc w:val="left"/>
      </w:pPr>
      <w:r>
        <w:rPr>
          <w:rFonts w:ascii="Times New Roman" w:hAnsi="Times New Roman" w:eastAsia="Times New Roman" w:cs="Times New Roman"/>
          <w:b/>
          <w:i w:val="0"/>
          <w:color w:val="000000"/>
          <w:sz w:val="26"/>
          <w:szCs w:val="26"/>
        </w:rPr>
        <w:t>2.2.2. Thang điểm ABCD3 và ABCD3-I</w:t>
      </w:r>
    </w:p>
    <w:p>
      <w:pPr>
        <w:spacing w:line="360" w:lineRule="auto" w:after="120"/>
        <w:ind w:firstLine="567"/>
        <w:jc w:val="both"/>
      </w:pPr>
      <w:r>
        <w:rPr>
          <w:rFonts w:ascii="Times New Roman" w:hAnsi="Times New Roman" w:eastAsia="Times New Roman" w:cs="Times New Roman"/>
          <w:color w:val="000000"/>
          <w:sz w:val="26"/>
          <w:szCs w:val="26"/>
        </w:rPr>
        <w:t>Merwick và cộng sự tiếp cận giới hạn của ABCD2 bằng cách thêm vào chính những biến số mà thang điểm gốc cố ý bỏ trống. Phân tích được thực hiện trên dữ liệu gộp của 3.886 người bệnh TIA được khảo sát tại tuyến chăm sóc chuyên khoa, gồm 2.654 người trong mẫu dẫn xuất và 1.232 người trong mẫu thẩm định thuộc hai thuần tập quần thể độc lập. Trục bổ sung thứ nhất là cơn TIA kép, định nghĩa là có ít nhất một cơn TIA khác trong vòng 7 ngày trước biến cố chỉ điểm, được cho 2 điểm và tạo thành thang điểm ABCD3 với khoảng giá trị từ 0 đến 9. Biến số này nắm bắt tính không ổn định của tổn thương gây bệnh, điều mà một lần đo huyết áp hay một con số tuổi không thể phản ánh [10].</w:t>
      </w:r>
    </w:p>
    <w:p>
      <w:pPr>
        <w:spacing w:line="360" w:lineRule="auto" w:after="120"/>
        <w:ind w:firstLine="567"/>
        <w:jc w:val="both"/>
      </w:pPr>
      <w:r>
        <w:rPr>
          <w:rFonts w:ascii="Times New Roman" w:hAnsi="Times New Roman" w:eastAsia="Times New Roman" w:cs="Times New Roman"/>
          <w:color w:val="000000"/>
          <w:sz w:val="26"/>
          <w:szCs w:val="26"/>
        </w:rPr>
        <w:t>Trục bổ sung thứ hai là hình ảnh, gồm hai biến số cùng được cho 2 điểm: hẹp động mạch cảnh trong cùng bên từ 50% trở lên trên hình ảnh động mạch cảnh, và tổn thương cấp trên chuỗi xung khuếch tán. Cộng cả hai trục, thang điểm ABCD3-I có khoảng giá trị từ 0 đến 13. Cần lưu ý biến số mạch máu được định nghĩa hẹp và cụ thể là hẹp động mạch cảnh trong cùng bên trên hình ảnh động mạch cảnh, chứ không phải hẹp bất kỳ động mạch nào cùng bên; đây là chi tiết thường bị mở rộng sai trong các bản tóm tắt thứ cấp. Cấu phần đầy đủ của thang điểm cùng các phương án 0 điểm được trình bày dưới đây (Bảng 2.6) [10].</w:t>
      </w:r>
    </w:p>
    <w:p>
      <w:bookmarkStart w:id="1020" w:name="_Bang_2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2.6. </w:t>
      </w:r>
      <w:r>
        <w:rPr>
          <w:rFonts w:ascii="Times New Roman" w:hAnsi="Times New Roman" w:eastAsia="Times New Roman" w:cs="Times New Roman"/>
          <w:b w:val="0"/>
          <w:i w:val="0"/>
          <w:color w:val="000000"/>
          <w:sz w:val="26"/>
          <w:szCs w:val="26"/>
        </w:rPr>
        <w:t>Bảng 2.6. Thang điểm ABCD3-I và hai trục bổ sung so với ABCD2 [10].</w:t>
      </w:r>
      <w:bookmarkEnd w:id="102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775"/>
        <w:gridCol w:w="4626"/>
        <w:gridCol w:w="1388"/>
      </w:tblGrid>
      <w:tr>
        <w:trPr>
          <w:tblHeader/>
          <w:cantSplit/>
        </w:trPr>
        <w:tc>
          <w:tcPr>
            <w:tcW w:type="dxa" w:w="277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Thành phần</w:t>
            </w:r>
          </w:p>
        </w:tc>
        <w:tc>
          <w:tcPr>
            <w:tcW w:type="dxa" w:w="46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Tiêu chí</w:t>
            </w:r>
          </w:p>
        </w:tc>
        <w:tc>
          <w:tcPr>
            <w:tcW w:type="dxa" w:w="138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Điểm</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A — Tuổi</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Từ 60 tuổi trở lên / dưới 60 tuổi</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1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B — Huyết áp</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Từ 140/90 mmHg trở lên / dưới ngưỡng đó</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1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C — Biểu hiện lâm sàng</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Liệt một bên / rối loạn ngôn ngữ không kèm liệt / biểu hiện khác</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 / 1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D — Thời gian triệu chứng</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Từ 60 phút trở lên / 10–59 phút / dưới 10 phút</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 / 1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D — Đái tháo đường</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Có / không</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1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Trục bổ sung 1 — Cơn TIA kép</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Có ít nhất một cơn TIA khác trong 7 ngày trước biến cố chỉ điểm / không có</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Trục bổ sung 2 — Hình ảnh mạch máu</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Hẹp động mạch cảnh trong cùng bên từ 50% trở lên trên hình ảnh động mạch cảnh / không</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Trục bổ sung 2 — Hình ảnh não</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Có tổn thương cấp trên chuỗi xung khuếch tán / không có</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2 / 0</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Tổng điểm ABCD3</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Năm cấu phần ABCD2 cộng trục cơn TIA kép</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0–9</w:t>
            </w:r>
          </w:p>
        </w:tc>
      </w:tr>
      <w:tr>
        <w:trPr>
          <w:cantSplit/>
        </w:trPr>
        <w:tc>
          <w:tcPr>
            <w:tcW w:type="dxa" w:w="2775"/>
            <w:vAlign w:val="center"/>
          </w:tcPr>
          <w:p>
            <w:pPr>
              <w:spacing w:before="40" w:after="40" w:line="252" w:lineRule="auto"/>
              <w:ind w:firstLine="0"/>
              <w:jc w:val="left"/>
            </w:pPr>
            <w:r>
              <w:rPr>
                <w:rFonts w:ascii="Times New Roman" w:hAnsi="Times New Roman" w:eastAsia="Times New Roman" w:cs="Times New Roman"/>
                <w:color w:val="000000"/>
                <w:sz w:val="21"/>
                <w:szCs w:val="21"/>
              </w:rPr>
              <w:t>Tổng điểm ABCD3-I</w:t>
            </w:r>
          </w:p>
        </w:tc>
        <w:tc>
          <w:tcPr>
            <w:tcW w:type="dxa" w:w="4625"/>
            <w:vAlign w:val="center"/>
          </w:tcPr>
          <w:p>
            <w:pPr>
              <w:spacing w:before="40" w:after="40" w:line="252" w:lineRule="auto"/>
              <w:ind w:firstLine="0"/>
              <w:jc w:val="both"/>
            </w:pPr>
            <w:r>
              <w:rPr>
                <w:rFonts w:ascii="Times New Roman" w:hAnsi="Times New Roman" w:eastAsia="Times New Roman" w:cs="Times New Roman"/>
                <w:color w:val="000000"/>
                <w:sz w:val="21"/>
                <w:szCs w:val="21"/>
              </w:rPr>
              <w:t>ABCD3 cộng hai biến số hình ảnh</w:t>
            </w:r>
          </w:p>
        </w:tc>
        <w:tc>
          <w:tcPr>
            <w:tcW w:type="dxa" w:w="1387"/>
            <w:vAlign w:val="center"/>
          </w:tcPr>
          <w:p>
            <w:pPr>
              <w:spacing w:before="40" w:after="40" w:line="252" w:lineRule="auto"/>
              <w:ind w:firstLine="0"/>
              <w:jc w:val="center"/>
            </w:pPr>
            <w:r>
              <w:rPr>
                <w:rFonts w:ascii="Times New Roman" w:hAnsi="Times New Roman" w:eastAsia="Times New Roman" w:cs="Times New Roman"/>
                <w:color w:val="000000"/>
                <w:sz w:val="21"/>
                <w:szCs w:val="21"/>
              </w:rPr>
              <w:t>0–13</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Mức cải thiện khả năng phân biệt trong mẫu dẫn xuất rất đáng kể và tập trung ở trục hình ảnh. Chỉ số c của ABCD3 là 0,78 ở mốc 2 ngày, 0,80 ở mốc 7 ngày, 0,79 ở mốc 28 ngày và 0,77 ở mốc 90 ngày, so với ABCD2 lần lượt là 0,71, 0,71, 0,71 và 0,69 (p = 0,083; 0,012; 0,021 và 0,018). Chỉ số c của ABCD3-I còn cao hơn hẳn: 0,90 ở mốc 2 ngày (p = 0,035 so với ABCD2), 0,92 ở mốc 7 ngày (p = 0,001), 0,85 ở mốc 28 ngày (p = 0,028) và 0,79 ở mốc 90 ngày (p = 0,073). Mức cải thiện tái phân loại thuần ở mốc 90 ngày so với ABCD2 là 29,1% đối với ABCD3 (p = 0,0003) và 39,4% đối với ABCD3-I (p = 0,034) [10].</w:t>
      </w:r>
    </w:p>
    <w:p>
      <w:pPr>
        <w:spacing w:line="360" w:lineRule="auto" w:after="120"/>
        <w:ind w:firstLine="567"/>
        <w:jc w:val="both"/>
      </w:pPr>
      <w:r>
        <w:rPr>
          <w:rFonts w:ascii="Times New Roman" w:hAnsi="Times New Roman" w:eastAsia="Times New Roman" w:cs="Times New Roman"/>
          <w:color w:val="000000"/>
          <w:sz w:val="26"/>
          <w:szCs w:val="26"/>
        </w:rPr>
        <w:t>Kết quả trong mẫu thẩm định độc lập lại tiết chế đáng kể bức tranh nêu trên. Cả ABCD3 lẫn ABCD3-I đều dự báo được đột quỵ sớm ở các mốc 7, 28 và 90 ngày, nhưng khả năng phân biệt cũng như mức tái phân loại của riêng ABCD3 không hơn ABCD2. Chính các tác giả kết luận rằng ABCD3 chưa thể được khuyến cáo nếu không có thẩm định thêm, và lợi ích thực sự nằm ở trục hình ảnh chứ không ở biến số lâm sàng mới được thêm vào [10]. Nói cách khác, thêm một biến số lâm sàng nữa vào một thang điểm lâm sàng không mở rộng được trần hiệu năng vốn có của nhóm công cụ này.</w:t>
      </w:r>
    </w:p>
    <w:p>
      <w:pPr>
        <w:spacing w:line="360" w:lineRule="auto" w:after="120"/>
        <w:ind w:firstLine="567"/>
        <w:jc w:val="both"/>
      </w:pPr>
      <w:r>
        <w:rPr>
          <w:rFonts w:ascii="Times New Roman" w:hAnsi="Times New Roman" w:eastAsia="Times New Roman" w:cs="Times New Roman"/>
          <w:color w:val="000000"/>
          <w:sz w:val="26"/>
          <w:szCs w:val="26"/>
        </w:rPr>
        <w:t>Nhận định đó dẫn tới một nghịch lý cần nêu thẳng. Hai biến số làm nên toàn bộ ưu thế của ABCD3-I — tổn thương khuếch tán cấp và hẹp động mạch cảnh trong cùng bên từ 50% trở lên — lại chính là hai phát hiện mà bản thân chúng đã đủ để thay đổi hướng xử trí, bất kể tổng điểm là bao nhiêu (xem Mục 2.3.1 và Mục 3.5.1). Vì vậy, giá trị khoa học của ABCD3-I là chứng minh bằng số trọng lượng tiên lượng của hình ảnh, chứ không phải cung cấp lý do trì hoãn hình ảnh cho tới khi một thang điểm lâm sàng cho phép. Thang điểm này chỉ tính được ở nơi đã sẵn có cộng hưởng từ và khảo sát động mạch cảnh, nghĩa là đúng nơi mà nhu cầu phân luồng bằng điểm số là nhỏ nhất.</w:t>
      </w:r>
    </w:p>
    <w:p>
      <w:pPr>
        <w:pStyle w:val="Heading3"/>
        <w:ind w:firstLine="0"/>
        <w:jc w:val="left"/>
      </w:pPr>
      <w:r>
        <w:rPr>
          <w:rFonts w:ascii="Times New Roman" w:hAnsi="Times New Roman" w:eastAsia="Times New Roman" w:cs="Times New Roman"/>
          <w:b/>
          <w:i w:val="0"/>
          <w:color w:val="000000"/>
          <w:sz w:val="26"/>
          <w:szCs w:val="26"/>
        </w:rPr>
        <w:t>2.2.3. Thang điểm TIA Canada</w:t>
      </w:r>
    </w:p>
    <w:p>
      <w:pPr>
        <w:spacing w:line="360" w:lineRule="auto" w:after="120"/>
        <w:ind w:firstLine="567"/>
        <w:jc w:val="both"/>
      </w:pPr>
      <w:r>
        <w:rPr>
          <w:rFonts w:ascii="Times New Roman" w:hAnsi="Times New Roman" w:eastAsia="Times New Roman" w:cs="Times New Roman"/>
          <w:color w:val="000000"/>
          <w:sz w:val="26"/>
          <w:szCs w:val="26"/>
        </w:rPr>
        <w:t>Thang điểm TIA Canada do Perry và cộng sự xây dựng đại diện cho thế hệ thứ ba, với triết lý thiết kế khác hẳn hai thế hệ trước. Thay vì giới hạn trong vài biến số lâm sàng dễ nhớ, thang điểm tổng hợp 13 biến số rút ra từ bệnh sử, khám thực thể và các kết quả cận lâm sàng hoàn tất ngay tại khoa cấp cứu. Danh mục chi tiết của 13 biến số này không được liệt kê lại ở đây, vì nhiều tài liệu thứ cấp đã sao chép sai một phần danh mục; người sử dụng cần tra cứu trực tiếp bản gốc trước khi áp dụng vào thực hành hoặc vào thiết kế nghiên cứu [58].</w:t>
      </w:r>
    </w:p>
    <w:p>
      <w:pPr>
        <w:spacing w:line="360" w:lineRule="auto" w:after="120"/>
        <w:ind w:firstLine="567"/>
        <w:jc w:val="both"/>
      </w:pPr>
      <w:r>
        <w:rPr>
          <w:rFonts w:ascii="Times New Roman" w:hAnsi="Times New Roman" w:eastAsia="Times New Roman" w:cs="Times New Roman"/>
          <w:color w:val="000000"/>
          <w:sz w:val="26"/>
          <w:szCs w:val="26"/>
        </w:rPr>
        <w:t>Về cấu trúc, điểm khác biệt quan trọng nhất so với ABCD2 là thang điểm cho phép giá trị âm, với khoảng giá trị từ −3 đến 23. Điều này có nghĩa một số đặc điểm lâm sàng làm giảm xác suất biến cố chứ không chỉ có các đặc điểm làm tăng — một thay đổi khái niệm đáng kể, vì nó cho phép mô hình ghi nhận thông tin bảo vệ thay vì chỉ cộng dồn các yếu tố bất lợi. Người bệnh được xếp vào ba tầng: nguy cơ thấp từ −3 đến 3 điểm, nguy cơ trung bình từ 4 đến 8 điểm và nguy cơ cao từ 9 điểm trở lên [58].</w:t>
      </w:r>
    </w:p>
    <w:p>
      <w:pPr>
        <w:spacing w:line="360" w:lineRule="auto" w:after="120"/>
        <w:ind w:firstLine="567"/>
        <w:jc w:val="both"/>
      </w:pPr>
      <w:r>
        <w:rPr>
          <w:rFonts w:ascii="Times New Roman" w:hAnsi="Times New Roman" w:eastAsia="Times New Roman" w:cs="Times New Roman"/>
          <w:color w:val="000000"/>
          <w:sz w:val="26"/>
          <w:szCs w:val="26"/>
        </w:rPr>
        <w:t>Công trình thẩm định tiến cứu tuyển liên tiếp 7.607 người bệnh đến khám vì TIA hoặc đột quỵ thiếu máu não nhẹ tại 13 khoa cấp cứu ở Canada trong 5 năm, từ tháng 10 năm 2012 đến tháng 5 năm 2017. Kết cục chính là kết cục gộp gồm đột quỵ hoặc tái thông động mạch cảnh — bóc nội mạc động mạch cảnh hoặc đặt stent động mạch cảnh — trong vòng 7 ngày kể từ lần khám chỉ điểm, xảy ra ở 183 người bệnh, tương ứng 2,4%. Khả năng phân biệt của thang điểm TIA Canada là 0,70 (KTC 95% 0,66–0,73), cao hơn ABCD2 với 0,60 (KTC 95% 0,55–0,64) và ABCD2i với 0,64 (KTC 95% 0,59–0,68). Nguy cơ quan sát được lần lượt là 0,5% ở 1.242 người bệnh nguy cơ thấp, 2,3% ở 5.484 người bệnh nguy cơ trung bình và 5,9% ở 881 người bệnh nguy cơ cao [58].</w:t>
      </w:r>
    </w:p>
    <w:p>
      <w:pPr>
        <w:spacing w:line="360" w:lineRule="auto" w:after="120"/>
        <w:ind w:firstLine="567"/>
        <w:jc w:val="both"/>
      </w:pPr>
      <w:r>
        <w:rPr>
          <w:rFonts w:ascii="Times New Roman" w:hAnsi="Times New Roman" w:eastAsia="Times New Roman" w:cs="Times New Roman"/>
          <w:color w:val="000000"/>
          <w:sz w:val="26"/>
          <w:szCs w:val="26"/>
        </w:rPr>
        <w:t>Có hai điểm cần thận trọng khi diễn giải kết quả này. Thứ nhất, kết cục chính chứa thành phần tái thông động mạch cảnh, tức là một quyết định điều trị chứ không phải một biến cố tự nhiên; điều đó vừa làm tăng tỷ lệ biến cố quan sát được, vừa khiến việc đặt cạnh các con số chỉ tính đột quỵ của ABCD2 trở nên khập khiễng. Tuy vậy, phép so sánh đối đầu bên trong nghiên cứu vẫn công bằng, vì cả ba thang điểm được tính trên cùng một nhóm người bệnh và đối chiếu với cùng một kết cục. Thứ hai, thang điểm đòi hỏi kết quả điện tâm đồ và xét nghiệm, nên nó là công cụ của thời điểm kết thúc quá trình khảo sát tại khoa cấp cứu chứ không phải công cụ phân loại ưu tiên ngay tại cửa tiếp nhận [58].</w:t>
      </w:r>
    </w:p>
    <w:p>
      <w:pPr>
        <w:spacing w:line="360" w:lineRule="auto" w:after="120"/>
        <w:ind w:firstLine="567"/>
        <w:jc w:val="both"/>
      </w:pPr>
      <w:r>
        <w:rPr>
          <w:rFonts w:ascii="Times New Roman" w:hAnsi="Times New Roman" w:eastAsia="Times New Roman" w:cs="Times New Roman"/>
          <w:color w:val="000000"/>
          <w:sz w:val="26"/>
          <w:szCs w:val="26"/>
        </w:rPr>
        <w:t>Điểm đáng chú ý nhất khi đặt ba thế hệ thang điểm cạnh nhau là ngay cả công cụ tinh vi nhất trong nhóm cũng chỉ đạt chỉ số c 0,70. Trần hiệu năng đó gợi ý rằng phần lớn thông tin tiên lượng không nằm trong kiểu hình lâm sàng, kể cả khi kiểu hình được mô tả bằng 13 biến số, mà nằm trong cơ chế bệnh sinh của biến cố. Cơ chế lại chỉ tiếp cận được bằng hình ảnh mạch máu và khảo sát tim mạch, nên hướng cải thiện phân tầng nguy cơ đã dịch chuyển khỏi việc tinh chỉnh thang điểm và chuyển sang việc rút ngắn thời gian tới khi hoàn tất khảo sát căn nguyên (xem Mục 2.4 và Mục 2.5).</w:t>
      </w:r>
    </w:p>
    <w:p>
      <w:pPr>
        <w:pStyle w:val="Heading3"/>
        <w:ind w:firstLine="0"/>
        <w:jc w:val="left"/>
      </w:pPr>
      <w:r>
        <w:rPr>
          <w:rFonts w:ascii="Times New Roman" w:hAnsi="Times New Roman" w:eastAsia="Times New Roman" w:cs="Times New Roman"/>
          <w:b/>
          <w:i w:val="0"/>
          <w:color w:val="000000"/>
          <w:sz w:val="26"/>
          <w:szCs w:val="26"/>
        </w:rPr>
        <w:t>2.2.4. Giới hạn của thang điểm phân tầng</w:t>
      </w:r>
    </w:p>
    <w:p>
      <w:pPr>
        <w:pStyle w:val="Heading4"/>
        <w:ind w:firstLine="0"/>
        <w:jc w:val="left"/>
      </w:pPr>
      <w:r>
        <w:rPr>
          <w:rFonts w:ascii="Times New Roman" w:hAnsi="Times New Roman" w:eastAsia="Times New Roman" w:cs="Times New Roman"/>
          <w:b/>
          <w:i/>
          <w:color w:val="000000"/>
          <w:sz w:val="26"/>
          <w:szCs w:val="26"/>
        </w:rPr>
        <w:t>2.2.4.1. Không dùng đơn độc để phân luồng</w:t>
      </w:r>
    </w:p>
    <w:p>
      <w:pPr>
        <w:spacing w:line="360" w:lineRule="auto" w:after="120"/>
        <w:ind w:firstLine="567"/>
        <w:jc w:val="both"/>
      </w:pPr>
      <w:r>
        <w:rPr>
          <w:rFonts w:ascii="Times New Roman" w:hAnsi="Times New Roman" w:eastAsia="Times New Roman" w:cs="Times New Roman"/>
          <w:color w:val="000000"/>
          <w:sz w:val="26"/>
          <w:szCs w:val="26"/>
        </w:rPr>
        <w:t>Hướng dẫn của Tổ chức Đột quỵ châu Âu năm 2021 nêu một khuyến cáo phủ định hiếm gặp và rất rõ ràng: không dùng các công cụ dự báo, trong đó có ABCD2, một cách đơn độc để nhận diện người bệnh nguy cơ cao hoặc để ra quyết định phân luồng và điều trị ở người nghi TIA. Lý do được nêu tường minh là độ nhạy hạn chế của các thang điểm — trong nhóm từ 3 điểm trở xuống vẫn có một số lượng đáng kể người bệnh mang nguy cơ đột quỵ tái phát và cần được đánh giá, điều trị sớm [12]. Tuyên bố khoa học năm 2023 của Hiệp hội Tim mạch Hoa Kỳ về TIA tại khoa cấp cứu đặt thang điểm vào đúng vị trí ấy: một thành phần được cân nhắc thận trọng bên trong quy trình toàn diện gồm hình ảnh não giai đoạn cấp, hình ảnh mạch máu não và các khảo sát hỗ trợ [13].</w:t>
      </w:r>
    </w:p>
    <w:p>
      <w:pPr>
        <w:spacing w:line="360" w:lineRule="auto" w:after="120"/>
        <w:ind w:firstLine="567"/>
        <w:jc w:val="both"/>
      </w:pPr>
      <w:r>
        <w:rPr>
          <w:rFonts w:ascii="Times New Roman" w:hAnsi="Times New Roman" w:eastAsia="Times New Roman" w:cs="Times New Roman"/>
          <w:color w:val="000000"/>
          <w:sz w:val="26"/>
          <w:szCs w:val="26"/>
        </w:rPr>
        <w:t>Cơ sở của khuyến cáo phủ định này mang tính cấu trúc chứ không thuần tuý thống kê. ABCD2 không chứa bất kỳ biến số nào phản ánh hai cơ chế có nguy cơ tái phát sớm cao nhất là hẹp động mạch lớn có triệu chứng và lấp mạch nguồn tim. Một người 58 tuổi, huyết áp 130/80 mmHg, không đái tháo đường, có 20 phút rối loạn ngôn ngữ đơn thuần sẽ được 2 điểm — và vẫn đúng 2 điểm ấy dù người đó có hẹp 90% động mạch cảnh trong cùng bên hay đang rung nhĩ chưa được phát hiện (xem Mục 2.4 và Mục 2.5). Thang điểm không sai trong trường hợp này; nó chỉ đơn giản không được thiết kế để nhìn thấy thứ quyết định tiên lượng.</w:t>
      </w:r>
    </w:p>
    <w:p>
      <w:pPr>
        <w:spacing w:line="360" w:lineRule="auto" w:after="120"/>
        <w:ind w:firstLine="567"/>
        <w:jc w:val="both"/>
      </w:pPr>
      <w:r>
        <w:rPr>
          <w:rFonts w:ascii="Times New Roman" w:hAnsi="Times New Roman" w:eastAsia="Times New Roman" w:cs="Times New Roman"/>
          <w:color w:val="000000"/>
          <w:sz w:val="26"/>
          <w:szCs w:val="26"/>
        </w:rPr>
        <w:t>Hai lập luận nữa củng cố khuyến cáo. Mọi thang điểm tiên lượng đều mặc định rằng chẩn đoán đã đúng, nên áp một thang điểm lên một bệnh cảnh giả TIA chỉ tạo ra một con số vô nghĩa nhưng lại có vẻ khách quan và vì thế dễ được tin cậy quá mức (xem Mục 2.8). Bên cạnh đó, các mức nguy cơ nền của ABCD2 được đo trong thời đại điều trị chậm trễ; ở những hệ thống có tổ chức đánh giá khẩn, nguy cơ tuyệt đối ở mọi tầng đều giảm mạnh. Không thể dùng một thang điểm dẫn xuất từ diễn tiến tự nhiên chưa can thiệp để biện minh cho việc trì hoãn chính can thiệp đã làm giảm nguy cơ đó (xem Mục 1.5.1).</w:t>
      </w:r>
    </w:p>
    <w:p>
      <w:pPr>
        <w:spacing w:line="360" w:lineRule="auto" w:after="120"/>
        <w:ind w:firstLine="567"/>
        <w:jc w:val="both"/>
      </w:pPr>
      <w:r>
        <w:rPr>
          <w:rFonts w:ascii="Times New Roman" w:hAnsi="Times New Roman" w:eastAsia="Times New Roman" w:cs="Times New Roman"/>
          <w:color w:val="000000"/>
          <w:sz w:val="26"/>
          <w:szCs w:val="26"/>
        </w:rPr>
        <w:t>Từ đó có thể xác định ba cách dùng còn hợp lệ và một cách dùng phải loại bỏ. Thang điểm vẫn hữu ích để truyền đạt mức nguy cơ giữa các tuyến bằng một ngôn ngữ chung, để chuẩn hoá mô tả quần thể trong nghiên cứu và trong kiểm định chất lượng, và để xác định tư cách tham gia những chiến lược đã được thử nghiệm ngẫu nhiên kiểm chứng trên quần thể định nghĩa bằng ngưỡng điểm — ngưỡng ABCD2 từ 4 trở lên vẫn tồn tại trong khuyến cáo hiện hành đúng với tư cách nhãn tuyển chọn ấy chứ không phải công cụ quyết định nơi chăm sóc (xem Mục 3.2) [5]. Cách dùng phải loại bỏ là dùng điểm số để quyết định ai không cần được khảo sát.</w:t>
      </w:r>
    </w:p>
    <w:p>
      <w:pPr>
        <w:spacing w:line="360" w:lineRule="auto" w:after="120"/>
        <w:ind w:firstLine="567"/>
        <w:jc w:val="both"/>
      </w:pPr>
      <w:r>
        <w:rPr>
          <w:rFonts w:ascii="Times New Roman" w:hAnsi="Times New Roman" w:eastAsia="Times New Roman" w:cs="Times New Roman"/>
          <w:color w:val="000000"/>
          <w:sz w:val="26"/>
          <w:szCs w:val="26"/>
        </w:rPr>
        <w:t>Chính định nghĩa TIA nguy cơ cao của Tổ chức Đột quỵ châu Âu cũng minh hoạ nguyên tắc này: nó rộng hơn một ngưỡng điểm đơn thuần, bao gồm cả yếu chi hoặc rối loạn ngôn ngữ kéo dài trên 5 phút, cơn tái diễn, và bệnh động mạch lớn cùng bên có ý nghĩa như hẹp động mạch cảnh hoặc hẹp động mạch nội sọ [12]. Nghĩa là ngay trong văn bản hướng dẫn, ngưỡng điểm chỉ là một trong nhiều lối vào nhóm nguy cơ cao, còn các lối vào khác đều dựa trên đặc điểm cơ chế hoặc kiểu diễn tiến chứ không dựa trên tổng điểm.</w:t>
      </w:r>
    </w:p>
    <w:p>
      <w:pPr>
        <w:pStyle w:val="Heading4"/>
        <w:ind w:firstLine="0"/>
        <w:jc w:val="left"/>
      </w:pPr>
      <w:r>
        <w:rPr>
          <w:rFonts w:ascii="Times New Roman" w:hAnsi="Times New Roman" w:eastAsia="Times New Roman" w:cs="Times New Roman"/>
          <w:b/>
          <w:i/>
          <w:color w:val="000000"/>
          <w:sz w:val="26"/>
          <w:szCs w:val="26"/>
        </w:rPr>
        <w:t>2.2.4.2. Điểm mù ở tuần hoàn sau</w:t>
      </w:r>
    </w:p>
    <w:p>
      <w:pPr>
        <w:spacing w:line="360" w:lineRule="auto" w:after="120"/>
        <w:ind w:firstLine="567"/>
        <w:jc w:val="both"/>
      </w:pPr>
      <w:r>
        <w:rPr>
          <w:rFonts w:ascii="Times New Roman" w:hAnsi="Times New Roman" w:eastAsia="Times New Roman" w:cs="Times New Roman"/>
          <w:color w:val="000000"/>
          <w:sz w:val="26"/>
          <w:szCs w:val="26"/>
        </w:rPr>
        <w:t>Điểm mù có hệ thống và ít được nói tới nhất của ABCD2 nằm ở mục biểu hiện lâm sàng. Mục này chỉ cho điểm cho hai loại triệu chứng: liệt một bên được 2 điểm và rối loạn ngôn ngữ không kèm liệt được 1 điểm; tất cả các biểu hiện còn lại được 0 điểm [9]. Vì đây là mục mang trọng số lớn nhất của thang điểm, hệ quả là gần như toàn bộ phổ triệu chứng của thiếu máu hệ đốt sống – thân nền đều rơi vào ô 0 điểm: chóng mặt đơn độc, song thị, thất điều, và mất thị lực hai bên do thiếu máu thân nền. Nói cách khác, thang điểm không đánh giá thấp tuần hoàn sau một cách ngẫu nhiên; nó loại tuần hoàn sau ra khỏi phép tính ngay từ định nghĩa của biến số.</w:t>
      </w:r>
    </w:p>
    <w:p>
      <w:pPr>
        <w:spacing w:line="360" w:lineRule="auto" w:after="120"/>
        <w:ind w:firstLine="567"/>
        <w:jc w:val="both"/>
      </w:pPr>
      <w:r>
        <w:rPr>
          <w:rFonts w:ascii="Times New Roman" w:hAnsi="Times New Roman" w:eastAsia="Times New Roman" w:cs="Times New Roman"/>
          <w:color w:val="000000"/>
          <w:sz w:val="26"/>
          <w:szCs w:val="26"/>
        </w:rPr>
        <w:t>Một ví dụ cụ thể làm rõ quy mô của vấn đề. Người bệnh 55 tuổi, huyết áp 130/80 mmHg, không đái tháo đường, có cơn chóng mặt kéo dài 30 phút kèm thất điều và song thị sẽ có tổng điểm ABCD2 bằng 1: không điểm cho tuổi, không điểm cho huyết áp, không điểm cho biểu hiện lâm sàng, một điểm cho thời gian nằm trong khoảng 10–59 phút và không điểm cho đái tháo đường. Người bệnh này được xếp vào nhóm “nguy cơ thấp”, trong khi kiểu hình lâm sàng lại chỉ thẳng vào hệ thân nền — khu vực mà một biến cố tiếp theo có nguy cơ tàn phá nặng nề nhất.</w:t>
      </w:r>
    </w:p>
    <w:p>
      <w:pPr>
        <w:spacing w:line="360" w:lineRule="auto" w:after="120"/>
        <w:ind w:firstLine="567"/>
        <w:jc w:val="both"/>
      </w:pPr>
      <w:r>
        <w:rPr>
          <w:rFonts w:ascii="Times New Roman" w:hAnsi="Times New Roman" w:eastAsia="Times New Roman" w:cs="Times New Roman"/>
          <w:color w:val="000000"/>
          <w:sz w:val="26"/>
          <w:szCs w:val="26"/>
        </w:rPr>
        <w:t>Ba yếu tố cộng dồn làm điểm mù này nguy hiểm hơn nữa. Thứ nhất, các thành phần còn lại của thang điểm cũng ít khả năng bù trừ: bóc tách động mạch đốt sống, một nguyên nhân quan trọng của biến cố tuần hoàn sau, thường xảy ra ở người dưới 60 tuổi, không tăng huyết áp và không đái tháo đường, nên ba biến số tuổi, huyết áp và đái tháo đường đều bằng 0; đồng thời các cơn thiếu máu thân nền thường ngắn và tái diễn từng đợt nên hiếm khi đạt mốc 60 phút. Thứ hai, chuỗi xung khuếch tán kém nhạy nhất ở hố sau trong 24–48 giờ đầu, nên phối hợp điểm thấp kèm hình ảnh âm tính tạo ra cảm giác an toàn giả tạo gồm hai lớp (xem Mục 2.3.1). Thứ ba, thang điểm NIHSS mang cùng một thiên lệch về tuần hoàn trước, khiến người bệnh tuần hoàn sau có thể bị đánh giá thấp đồng thời bởi cả hai công cụ (xem Mục 2.1.2.2).</w:t>
      </w:r>
    </w:p>
    <w:p>
      <w:pPr>
        <w:spacing w:line="360" w:lineRule="auto" w:after="120"/>
        <w:ind w:firstLine="567"/>
        <w:jc w:val="both"/>
      </w:pPr>
      <w:r>
        <w:rPr>
          <w:rFonts w:ascii="Times New Roman" w:hAnsi="Times New Roman" w:eastAsia="Times New Roman" w:cs="Times New Roman"/>
          <w:color w:val="000000"/>
          <w:sz w:val="26"/>
          <w:szCs w:val="26"/>
        </w:rPr>
        <w:t>Đáng chú ý là các hướng dẫn chuyên biệt về chóng mặt cấp đã tự giải quyết vấn đề này bằng cách đi vòng qua thang điểm. Hướng dẫn GRACE-3 dành cho người bệnh chóng mặt và chóng mặt xoay tại khoa cấp cứu không dùng bất kỳ thang điểm nguy cơ nào cho nhóm hội chứng tiền đình từng đợt tự phát, mà yêu cầu chủ động tìm triệu chứng và dấu hiệu của thiếu máu não, khuyến cáo không dùng cắt lớp vi tính, và chỉ định chụp mạch cắt lớp vi tính hoặc chụp mạch cộng hưởng từ khi có nghi ngờ TIA [73]. Đây chính là mô hình quyết định dựa trên cơ chế thay cho quyết định dựa trên điểm số.</w:t>
      </w:r>
    </w:p>
    <w:p>
      <w:pPr>
        <w:spacing w:line="360" w:lineRule="auto" w:after="120"/>
        <w:ind w:firstLine="567"/>
        <w:jc w:val="both"/>
      </w:pPr>
      <w:r>
        <w:rPr>
          <w:rFonts w:ascii="Times New Roman" w:hAnsi="Times New Roman" w:eastAsia="Times New Roman" w:cs="Times New Roman"/>
          <w:color w:val="000000"/>
          <w:sz w:val="26"/>
          <w:szCs w:val="26"/>
        </w:rPr>
        <w:t>Quy tắc thực hành rút ra rất đơn giản và nên được áp dụng nghiêm ngặt: với mọi hội chứng thoáng qua không cho điểm được ở mục biểu hiện lâm sàng — chóng mặt kèm dấu hiệu trung ương, song thị, thất điều, mất thị lực hai bên, yếu tứ chi hay các dấu hiệu bắt chéo — kết quả ABCD2 phải được coi là không mang thông tin, và quyết định khảo sát hệ đốt sống – thân nền phải dựa hoàn toàn vào định khu lâm sàng cùng đánh giá tại giường (xem Mục 2.1.3.2 và Mục 2.1.5.4).</w:t>
      </w:r>
    </w:p>
    <w:p>
      <w:pPr>
        <w:pStyle w:val="Heading2"/>
        <w:ind w:firstLine="0"/>
        <w:jc w:val="left"/>
      </w:pPr>
      <w:r>
        <w:rPr>
          <w:rFonts w:ascii="Times New Roman" w:hAnsi="Times New Roman" w:eastAsia="Times New Roman" w:cs="Times New Roman"/>
          <w:b/>
          <w:i w:val="0"/>
          <w:color w:val="000000"/>
          <w:sz w:val="26"/>
          <w:szCs w:val="26"/>
        </w:rPr>
        <w:t>2.3. Chẩn đoán hình ảnh não và mạch máu</w:t>
      </w:r>
    </w:p>
    <w:p>
      <w:pPr>
        <w:pStyle w:val="Heading3"/>
        <w:ind w:firstLine="0"/>
        <w:jc w:val="left"/>
      </w:pPr>
      <w:r>
        <w:rPr>
          <w:rFonts w:ascii="Times New Roman" w:hAnsi="Times New Roman" w:eastAsia="Times New Roman" w:cs="Times New Roman"/>
          <w:b/>
          <w:i w:val="0"/>
          <w:color w:val="000000"/>
          <w:sz w:val="26"/>
          <w:szCs w:val="26"/>
        </w:rPr>
        <w:t>2.3.1. Cộng hưởng từ khuếch tán</w:t>
      </w:r>
    </w:p>
    <w:p>
      <w:pPr>
        <w:pStyle w:val="Heading4"/>
        <w:ind w:firstLine="0"/>
        <w:jc w:val="left"/>
      </w:pPr>
      <w:r>
        <w:rPr>
          <w:rFonts w:ascii="Times New Roman" w:hAnsi="Times New Roman" w:eastAsia="Times New Roman" w:cs="Times New Roman"/>
          <w:b/>
          <w:i/>
          <w:color w:val="000000"/>
          <w:sz w:val="26"/>
          <w:szCs w:val="26"/>
        </w:rPr>
        <w:t>2.3.1.1. Vai trò và độ nhạy</w:t>
      </w:r>
    </w:p>
    <w:p>
      <w:pPr>
        <w:spacing w:line="360" w:lineRule="auto" w:after="120"/>
        <w:ind w:firstLine="567"/>
        <w:jc w:val="both"/>
      </w:pPr>
      <w:r>
        <w:rPr>
          <w:rFonts w:ascii="Times New Roman" w:hAnsi="Times New Roman" w:eastAsia="Times New Roman" w:cs="Times New Roman"/>
          <w:color w:val="000000"/>
          <w:sz w:val="26"/>
          <w:szCs w:val="26"/>
        </w:rPr>
        <w:t>Từ khi định nghĩa dựa trên mô được chấp nhận năm 2009, chẩn đoán hình ảnh thôi giữ vai trò phụ trợ và trở thành tiêu chuẩn phân định trực tiếp: cùng một bệnh cảnh hồi phục hoàn toàn trong 24 giờ sẽ được gọi là cơn thiếu máu não thoáng qua (TIA) nếu không có tổn thương nhồi máu, và được gọi là đột quỵ thiếu máu não nhẹ nếu có (xem Mục 1.1.1.3). Hệ quả là mọi khảo sát hình ảnh trong bối cảnh này phải trả lời đồng thời bốn câu hỏi tách biệt chứ không phải một: có chảy máu hay không, có tổn thương nhồi máu hay không, tổn thương ở tuổi nào, và cơ chế gây tổn thương là gì. Bốn câu hỏi đó ứng với bốn nhóm kỹ thuật khác nhau, và chính vì vậy chỉ định hình ảnh trong TIA và đột quỵ thiếu máu não nhẹ là một bài toán phối hợp phương tiện chứ không phải một lựa chọn đơn lẻ [6,61].</w:t>
      </w:r>
    </w:p>
    <w:p>
      <w:pPr>
        <w:spacing w:line="360" w:lineRule="auto" w:after="120"/>
        <w:ind w:firstLine="567"/>
        <w:jc w:val="both"/>
      </w:pPr>
      <w:r>
        <w:rPr>
          <w:rFonts w:ascii="Times New Roman" w:hAnsi="Times New Roman" w:eastAsia="Times New Roman" w:cs="Times New Roman"/>
          <w:color w:val="000000"/>
          <w:sz w:val="26"/>
          <w:szCs w:val="26"/>
        </w:rPr>
        <w:t>Trong bốn câu hỏi đó, cộng hưởng từ khuếch tán trả lời câu hỏi thứ hai với hiệu năng vượt trội hẳn mọi phương tiện khác. Tổng quan hệ thống Cochrane so sánh trực tiếp cộng hưởng từ với cắt lớp vi tính ở người bệnh có triệu chứng đột quỵ cho độ nhạy gộp của chuỗi xung khuếch tán là 0,99 (KTC 95% 0,23–1,00) với độ đặc hiệu 0,92 (KTC 95% 0,83–0,97), trong khi cắt lớp vi tính chỉ đạt độ nhạy gộp 0,39 (KTC 95% 0,16–0,69) với độ đặc hiệu 1,00 [62]. Cần đọc các ước lượng này cùng khoảng tin cậy của chúng: khoảng tin cậy của độ nhạy chuỗi xung khuếch tán rất rộng vì số nghiên cứu đưa vào ít và vì thời điểm chụp rất không đồng nhất giữa các nghiên cứu, nên ước lượng điểm 0,99 không được hiểu là chuỗi xung khuếch tán gần như không bao giờ bỏ sót tổn thương.</w:t>
      </w:r>
    </w:p>
    <w:p>
      <w:pPr>
        <w:spacing w:line="360" w:lineRule="auto" w:after="120"/>
        <w:ind w:firstLine="567"/>
        <w:jc w:val="both"/>
      </w:pPr>
      <w:r>
        <w:rPr>
          <w:rFonts w:ascii="Times New Roman" w:hAnsi="Times New Roman" w:eastAsia="Times New Roman" w:cs="Times New Roman"/>
          <w:color w:val="000000"/>
          <w:sz w:val="26"/>
          <w:szCs w:val="26"/>
        </w:rPr>
        <w:t>Độ nhạy thực tế phụ thuộc mạnh vào ba yếu tố: thời điểm chụp so với khởi phát, kích thước ổ tổn thương và vị trí tổn thương. Ổ nhồi máu rất nhỏ ở hố sau, đặc biệt ở hành não và cầu não, có thể âm tính trong 48 giờ đầu do hiệu ứng thể tích riêng phần và do nhiễu ảnh vùng nền sọ; ngược lại, chụp quá muộn sau nhiều tuần cũng bỏ sót vì tín hiệu khuếch tán đã trở về bình thường. Trong quần thể TIA được định nghĩa theo thời gian, tỷ lệ có tổn thương khuếch tán dương tính vào khoảng một phần ba đến một nửa, thay đổi theo thời lượng triệu chứng, theo mức độ chọn lọc của quần thể và theo thời điểm chụp [33,63]. Vì vậy một kết quả khuếch tán âm tính không loại trừ thiếu máu não khi hội chứng lâm sàng thuyết phục, và cũng không được dùng làm căn cứ xếp người bệnh vào nhóm nguy cơ thấp (Hình 2.2).</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320000" cy="3258514"/>
            <wp:docPr id="4" name="Picture 4"/>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4320000" cy="3258514"/>
                    </a:xfrm>
                    <a:prstGeom prst="rect"/>
                  </pic:spPr>
                </pic:pic>
              </a:graphicData>
            </a:graphic>
          </wp:inline>
        </w:drawing>
      </w:r>
    </w:p>
    <w:p>
      <w:bookmarkStart w:id="1021" w:name="_Hinh_2_2"/>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2.2. </w:t>
      </w:r>
      <w:r>
        <w:rPr>
          <w:rFonts w:ascii="Times New Roman" w:hAnsi="Times New Roman" w:eastAsia="Times New Roman" w:cs="Times New Roman"/>
          <w:b w:val="0"/>
          <w:i w:val="0"/>
          <w:color w:val="000000"/>
          <w:sz w:val="26"/>
          <w:szCs w:val="26"/>
        </w:rPr>
        <w:t>Các ổ nhồi máu nhỏ trên chuỗi xung khuếch tán trong một trường hợp cơn thiếu máu não thoáng qua [63].</w:t>
      </w:r>
      <w:bookmarkEnd w:id="1021"/>
    </w:p>
    <w:p>
      <w:pPr>
        <w:spacing w:line="360" w:lineRule="auto" w:after="120"/>
        <w:ind w:firstLine="567"/>
        <w:jc w:val="both"/>
      </w:pPr>
      <w:r>
        <w:rPr>
          <w:rFonts w:ascii="Times New Roman" w:hAnsi="Times New Roman" w:eastAsia="Times New Roman" w:cs="Times New Roman"/>
          <w:color w:val="000000"/>
          <w:sz w:val="26"/>
          <w:szCs w:val="26"/>
        </w:rPr>
        <w:t>Yêu cầu thứ hai là hình ảnh phải phục vụ quyết định chứ không được trì hoãn quyết định. Ở người bệnh còn triệu chứng và còn trong cửa sổ tái tưới máu, việc chờ một lượt chụp cộng hưởng từ trong khi cắt lớp vi tính và chụp mạch cắt lớp vi tính đã đủ để ra quyết định là một sai lầm về tổ chức chứ không phải một lựa chọn kỹ thuật (xem Mục 3.1.2). Ngược lại, ở người bệnh đã hết triệu chứng, sức ép thời gian chuyển từ cửa sổ điều trị sang cửa sổ chẩn đoán: chụp càng sớm thì khả năng phát hiện tổn thương càng cao và khả năng xác định cơ chế càng lớn, trong khi nguy cơ tái phát lại tập trung ở những ngày đầu. Hai logic thời gian khác nhau này giải thích vì sao cùng một phương tiện lại có vị trí khác nhau trong hai tình huống [5,12,61].</w:t>
      </w:r>
    </w:p>
    <w:p>
      <w:pPr>
        <w:pStyle w:val="Heading4"/>
        <w:ind w:firstLine="0"/>
        <w:jc w:val="left"/>
      </w:pPr>
      <w:r>
        <w:rPr>
          <w:rFonts w:ascii="Times New Roman" w:hAnsi="Times New Roman" w:eastAsia="Times New Roman" w:cs="Times New Roman"/>
          <w:b/>
          <w:i/>
          <w:color w:val="000000"/>
          <w:sz w:val="26"/>
          <w:szCs w:val="26"/>
        </w:rPr>
        <w:t>2.3.1.2. Diễn giải hệ số khuếch tán biểu kiến và tuổi tổn thương</w:t>
      </w:r>
    </w:p>
    <w:p>
      <w:pPr>
        <w:spacing w:line="360" w:lineRule="auto" w:after="120"/>
        <w:ind w:firstLine="567"/>
        <w:jc w:val="both"/>
      </w:pPr>
      <w:r>
        <w:rPr>
          <w:rFonts w:ascii="Times New Roman" w:hAnsi="Times New Roman" w:eastAsia="Times New Roman" w:cs="Times New Roman"/>
          <w:color w:val="000000"/>
          <w:sz w:val="26"/>
          <w:szCs w:val="26"/>
        </w:rPr>
        <w:t>Chuỗi xung khuếch tán không đo trực tiếp tình trạng thiếu máu mà đo mức độ hạn chế chuyển động Brown của phân tử nước. Trong nhồi máu cấp, bơm natri – kali phụ thuộc adenosin triphosphat ngừng hoạt động, nước dịch chuyển từ khoang ngoại bào vào nội bào và khoang ngoại bào bị thu hẹp, làm hệ số khuếch tán biểu kiến (ADC) giảm chỉ trong vài phút sau khi lưu lượng máu não xuống dưới ngưỡng suy sụp năng lượng (xem Mục 1.3.1.1). Giá trị ADC đạt mức thấp nhất trong khoảng ngày thứ nhất đến ngày thứ tư, sau đó tăng dần khi phù độc tế bào chuyển dần thành phù vận mạch. Hiện tượng giả bình thường hoá, tức là ADC trở về ngang mức mô lành, xuất hiện vào khoảng 7–10 ngày sau khởi phát, một số tài liệu nêu khoảng 4–10 ngày [61,63].</w:t>
      </w:r>
    </w:p>
    <w:p>
      <w:pPr>
        <w:spacing w:line="360" w:lineRule="auto" w:after="120"/>
        <w:ind w:firstLine="567"/>
        <w:jc w:val="both"/>
      </w:pPr>
      <w:r>
        <w:rPr>
          <w:rFonts w:ascii="Times New Roman" w:hAnsi="Times New Roman" w:eastAsia="Times New Roman" w:cs="Times New Roman"/>
          <w:color w:val="000000"/>
          <w:sz w:val="26"/>
          <w:szCs w:val="26"/>
        </w:rPr>
        <w:t>Quy tắc diễn giải rút ra từ diễn biến đó rất đơn giản nhưng thường bị bỏ qua: chuỗi xung khuếch tán phải luôn được đọc cùng bản đồ ADC. Tăng tín hiệu trên chuỗi khuếch tán kèm giảm tín hiệu trên bản đồ ADC xác nhận tổn thương cấp; tăng tín hiệu trên chuỗi khuếch tán nhưng ADC bình thường hoặc tăng là hiện tượng xuyên thấu T2, thường gặp ở tổn thương cũ vốn đã tăng tín hiệu T2 nền, và không được đọc là nhồi máu mới. Sai lầm ngược lại cũng phổ biến ở người bệnh cao tuổi có nhiều tổn thương chất trắng: một ổ tăng tín hiệu trên chuỗi khuếch tán chỉ được coi là ổ gây triệu chứng khi vị trí của nó tương thích với hội chứng lâm sàng, còn các ổ khác phải được ghi nhận riêng vì chúng mang ý nghĩa cơ chế chứ không mang ý nghĩa định vị [61,63].</w:t>
      </w:r>
    </w:p>
    <w:p>
      <w:pPr>
        <w:spacing w:line="360" w:lineRule="auto" w:after="120"/>
        <w:ind w:firstLine="567"/>
        <w:jc w:val="both"/>
      </w:pPr>
      <w:r>
        <w:rPr>
          <w:rFonts w:ascii="Times New Roman" w:hAnsi="Times New Roman" w:eastAsia="Times New Roman" w:cs="Times New Roman"/>
          <w:color w:val="000000"/>
          <w:sz w:val="26"/>
          <w:szCs w:val="26"/>
        </w:rPr>
        <w:t>Tương quan giữa chuỗi khuếch tán và chuỗi hồi phục đảo ngược xoá dịch (FLAIR) cung cấp một đồng hồ sinh học thay thế cho mốc thời gian khai thác từ bệnh sử. Tổn thương đã dương tính trên chuỗi khuếch tán nhưng chưa thấy trên FLAIR gợi ý khởi phát dưới 4,5 giờ, còn tổn thương đã tăng tín hiệu rõ trên FLAIR thì thường đã vượt quá cửa sổ đó. Trong quần thể đột quỵ thiếu máu não nhẹ, giá trị của bất tương xứng này nằm ở hai tình huống: người bệnh thức dậy đã có triệu chứng, và người bệnh có chuỗi cơn rập khuôn kéo dài nhiều ngày mà thời điểm khởi phát thực sự không xác định được (xem Mục 2.1.5.3). Ở nhóm sau, cần lưu ý rằng lần chụp đầu tiên rất dễ âm tính vì tổn thương còn nhỏ và còn sớm, nên chụp lại sau 24–48 giờ là hợp lý khi lâm sàng vẫn thuyết phục [5,61].</w:t>
      </w:r>
    </w:p>
    <w:p>
      <w:pPr>
        <w:pStyle w:val="Heading4"/>
        <w:ind w:firstLine="0"/>
        <w:jc w:val="left"/>
      </w:pPr>
      <w:r>
        <w:rPr>
          <w:rFonts w:ascii="Times New Roman" w:hAnsi="Times New Roman" w:eastAsia="Times New Roman" w:cs="Times New Roman"/>
          <w:b/>
          <w:i/>
          <w:color w:val="000000"/>
          <w:sz w:val="26"/>
          <w:szCs w:val="26"/>
        </w:rPr>
        <w:t>2.3.1.3. Giá trị tiên lượng</w:t>
      </w:r>
    </w:p>
    <w:p>
      <w:pPr>
        <w:spacing w:line="360" w:lineRule="auto" w:after="120"/>
        <w:ind w:firstLine="567"/>
        <w:jc w:val="both"/>
      </w:pPr>
      <w:r>
        <w:rPr>
          <w:rFonts w:ascii="Times New Roman" w:hAnsi="Times New Roman" w:eastAsia="Times New Roman" w:cs="Times New Roman"/>
          <w:color w:val="000000"/>
          <w:sz w:val="26"/>
          <w:szCs w:val="26"/>
        </w:rPr>
        <w:t>Tổn thương trên chuỗi xung khuếch tán không chỉ xác lập chẩn đoán mà còn là biến số tiên lượng độc lập, và đây là lý do thứ hai khiến hình ảnh trở thành bắt buộc chứ không tuỳ chọn. Calvet và cộng sự cho thấy khi bổ sung tình trạng dương tính của chuỗi khuếch tán và căn nguyên của cơn vào mô hình dự báo, khả năng phân biệt của mô hình cải thiện rõ so với thang điểm lâm sàng đơn thuần, trong đó nhóm có căn nguyên xơ vữa động mạch lớn chịu nguy cơ tái phát cao nhất, tăng khoảng 3,4 lần so với các căn nguyên khác [32]. Tổng quan hệ thống của Redgrave và cộng sự cũng cho thấy tỷ lệ dương tính của chuỗi khuếch tán tăng song hành với chính những yếu tố lâm sàng vốn dự báo nguy cơ sớm, gồm yếu vận động, rối loạn ngôn ngữ và thời lượng triệu chứng kéo dài [33].</w:t>
      </w:r>
    </w:p>
    <w:p>
      <w:pPr>
        <w:spacing w:line="360" w:lineRule="auto" w:after="120"/>
        <w:ind w:firstLine="567"/>
        <w:jc w:val="both"/>
      </w:pPr>
      <w:r>
        <w:rPr>
          <w:rFonts w:ascii="Times New Roman" w:hAnsi="Times New Roman" w:eastAsia="Times New Roman" w:cs="Times New Roman"/>
          <w:color w:val="000000"/>
          <w:sz w:val="26"/>
          <w:szCs w:val="26"/>
        </w:rPr>
        <w:t>Không chỉ sự có mặt mà cả kiểu phân bố tổn thương đều mang thông tin cơ chế. Nhiều ổ nằm trong cùng một lãnh thổ cấp máu gợi cơ chế lấp mạch từ động mạch đến động mạch trên nền một mảng xơ vữa ở phía gần; nhiều ổ nằm ở nhiều lãnh thổ khác nhau, nhất là ở cả hai bán cầu hoặc đồng thời ở tuần hoàn trước và tuần hoàn sau, gợi mạnh nguồn lấp mạch từ tim hoặc từ cung động mạch chủ và làm dịch chuyển trọng tâm của khảo sát tiếp theo (xem Mục 2.5); một ổ đơn độc dưới vỏ, đường kính nhỏ, nằm trong lãnh thổ một nhánh xuyên thì phù hợp với bệnh mạch máu nhỏ. Ở người bệnh đột quỵ thiếu máu não nhẹ, phối hợp giữa tổn thương khuếch tán dương tính với tắc hoặc hẹp động mạch nội sọ cùng bên xác định nhóm có nguy cơ tái phát và nguy cơ diễn tiến thần kinh xấu sớm cao nhất [11,33].</w:t>
      </w:r>
    </w:p>
    <w:p>
      <w:pPr>
        <w:spacing w:line="360" w:lineRule="auto" w:after="120"/>
        <w:ind w:firstLine="567"/>
        <w:jc w:val="both"/>
      </w:pPr>
      <w:r>
        <w:rPr>
          <w:rFonts w:ascii="Times New Roman" w:hAnsi="Times New Roman" w:eastAsia="Times New Roman" w:cs="Times New Roman"/>
          <w:color w:val="000000"/>
          <w:sz w:val="26"/>
          <w:szCs w:val="26"/>
        </w:rPr>
        <w:t>Hai giới hạn cần được nêu rõ để tránh sử dụng quá mức thông tin tiên lượng này. Thứ nhất, khuếch tán âm tính không đồng nghĩa với nguy cơ thấp: người bệnh có hẹp nặng động mạch cùng bên, có chuỗi cơn rập khuôn hoặc có nguồn lấp mạch từ tim vẫn thuộc nhóm nguy cơ cao dù hình ảnh nhu mô hoàn toàn bình thường, và chính đây là nhóm dễ bị đánh giá thấp nhất trong thực hành. Thứ hai, giá trị tiên lượng của hình ảnh đã được tích hợp sẵn vào các thang điểm phối hợp lâm sàng – hình ảnh, nên không nên cộng dồn hai nguồn thông tin một cách trực giác; cách sử dụng đúng là dùng thang điểm có biến số hình ảnh (xem Mục 2.2.2), đồng thời giữ nguyên nguyên tắc rằng kết quả hình ảnh nhu mô chỉ làm tăng chứ không làm giảm mức khẩn trương của khảo sát mạch máu và tim mạch [10,32].</w:t>
      </w:r>
    </w:p>
    <w:p>
      <w:pPr>
        <w:pStyle w:val="Heading3"/>
        <w:ind w:firstLine="0"/>
        <w:jc w:val="left"/>
      </w:pPr>
      <w:r>
        <w:rPr>
          <w:rFonts w:ascii="Times New Roman" w:hAnsi="Times New Roman" w:eastAsia="Times New Roman" w:cs="Times New Roman"/>
          <w:b/>
          <w:i w:val="0"/>
          <w:color w:val="000000"/>
          <w:sz w:val="26"/>
          <w:szCs w:val="26"/>
        </w:rPr>
        <w:t>2.3.2. Cắt lớp vi tính và các chuỗi xung bổ sung</w:t>
      </w:r>
    </w:p>
    <w:p>
      <w:pPr>
        <w:pStyle w:val="Heading4"/>
        <w:ind w:firstLine="0"/>
        <w:jc w:val="left"/>
      </w:pPr>
      <w:r>
        <w:rPr>
          <w:rFonts w:ascii="Times New Roman" w:hAnsi="Times New Roman" w:eastAsia="Times New Roman" w:cs="Times New Roman"/>
          <w:b/>
          <w:i/>
          <w:color w:val="000000"/>
          <w:sz w:val="26"/>
          <w:szCs w:val="26"/>
        </w:rPr>
        <w:t>2.3.2.1. Cắt lớp vi tính không cản quang</w:t>
      </w:r>
    </w:p>
    <w:p>
      <w:pPr>
        <w:spacing w:line="360" w:lineRule="auto" w:after="120"/>
        <w:ind w:firstLine="567"/>
        <w:jc w:val="both"/>
      </w:pPr>
      <w:r>
        <w:rPr>
          <w:rFonts w:ascii="Times New Roman" w:hAnsi="Times New Roman" w:eastAsia="Times New Roman" w:cs="Times New Roman"/>
          <w:color w:val="000000"/>
          <w:sz w:val="26"/>
          <w:szCs w:val="26"/>
        </w:rPr>
        <w:t>Cắt lớp vi tính không cản quang vẫn là phương tiện được thực hiện đầu tiên ở gần như mọi cơ sở, và lý do không nằm ở độ nhạy mà ở tốc độ, ở tính sẵn có suốt ngày đêm và ở giá trị khẳng định gần như tuyệt đối đối với chảy máu. Tổng quan Cochrane cho độ nhạy gộp chỉ 0,39 (KTC 95% 0,16–0,69) đối với tổn thương thiếu máu cấp, nhưng độ đặc hiệu đạt 1,00 [62]; nói cách khác, một hình ảnh cắt lớp vi tính có vùng giảm đậm độ phù hợp với lâm sàng gần như chắc chắn là nhồi máu, còn một hình ảnh bình thường hầu như không mang thông tin loại trừ. Trong quần thể TIA và đột quỵ thiếu máu não nhẹ, nơi ổ tổn thương thường rất nhỏ, giá trị loại trừ của cắt lớp vi tính còn thấp hơn con số gộp nói trên.</w:t>
      </w:r>
    </w:p>
    <w:p>
      <w:pPr>
        <w:spacing w:line="360" w:lineRule="auto" w:after="120"/>
        <w:ind w:firstLine="567"/>
        <w:jc w:val="both"/>
      </w:pPr>
      <w:r>
        <w:rPr>
          <w:rFonts w:ascii="Times New Roman" w:hAnsi="Times New Roman" w:eastAsia="Times New Roman" w:cs="Times New Roman"/>
          <w:color w:val="000000"/>
          <w:sz w:val="26"/>
          <w:szCs w:val="26"/>
        </w:rPr>
        <w:t>Điều đó không làm giảm vai trò của phương tiện này mà chỉ xác định lại vai trò ấy cho đúng. Cắt lớp vi tính không cản quang trả lời dứt điểm câu hỏi thứ nhất — có chảy máu, khối choán chỗ, tụ máu dưới màng cứng hay giãn não thất hay không — và phát hiện được một số bệnh cảnh giả có hậu quả nặng nếu bỏ sót. Khi phối hợp ngay trong cùng một lượt chụp với chụp mạch cắt lớp vi tính từ cung động mạch chủ đến đỉnh sọ, bộ đôi này cung cấp gần như toàn bộ thông tin cần cho quyết định cấp cứu: có chảy máu hay không, có tắc mạch lớn hay không, có hẹp động mạch có triệu chứng hay không [5,61]. Một ngoại lệ phải nhớ là hội chứng tiền đình cấp, trong đó cắt lớp vi tính không cản quang không được dùng làm căn cứ loại trừ đột quỵ (xem Mục 2.1.5.4) [73].</w:t>
      </w:r>
    </w:p>
    <w:p>
      <w:pPr>
        <w:pStyle w:val="Heading4"/>
        <w:ind w:firstLine="0"/>
        <w:jc w:val="left"/>
      </w:pPr>
      <w:r>
        <w:rPr>
          <w:rFonts w:ascii="Times New Roman" w:hAnsi="Times New Roman" w:eastAsia="Times New Roman" w:cs="Times New Roman"/>
          <w:b/>
          <w:i/>
          <w:color w:val="000000"/>
          <w:sz w:val="26"/>
          <w:szCs w:val="26"/>
        </w:rPr>
        <w:t>2.3.2.2. FLAIR, SWI và T2*</w:t>
      </w:r>
    </w:p>
    <w:p>
      <w:pPr>
        <w:spacing w:line="360" w:lineRule="auto" w:after="120"/>
        <w:ind w:firstLine="567"/>
        <w:jc w:val="both"/>
      </w:pPr>
      <w:r>
        <w:rPr>
          <w:rFonts w:ascii="Times New Roman" w:hAnsi="Times New Roman" w:eastAsia="Times New Roman" w:cs="Times New Roman"/>
          <w:color w:val="000000"/>
          <w:sz w:val="26"/>
          <w:szCs w:val="26"/>
        </w:rPr>
        <w:t>Chuỗi FLAIR giữ hai vai trò song song. Vai trò thứ nhất là định tuổi tổn thương như đã trình bày ở trên. Vai trò thứ hai, ít được chú ý hơn nhưng quan trọng hơn về lâu dài, là định lượng gánh nặng bệnh mạch máu nhỏ nền: mức độ tăng tín hiệu chất trắng quanh não thất và dưới vỏ, số lượng khoang quanh mạch giãn rộng và số ổ khuyết cũ. Đây không phải chi tiết mô tả thêm cho đầy đủ hình thức: nhồi máu ổ khuyết chiếm khoảng một phần tư tổng số nhồi máu não và điển hình biểu hiện ở mức độ lâm sàng nhẹ, tức trùng khớp với chính quần thể của chuyên đề này, đồng thời gánh nặng tổn thương chất trắng nền chi phối tiên lượng nhận thức và nguy cơ chảy máu về sau [134].</w:t>
      </w:r>
    </w:p>
    <w:p>
      <w:pPr>
        <w:spacing w:line="360" w:lineRule="auto" w:after="120"/>
        <w:ind w:firstLine="567"/>
        <w:jc w:val="both"/>
      </w:pPr>
      <w:r>
        <w:rPr>
          <w:rFonts w:ascii="Times New Roman" w:hAnsi="Times New Roman" w:eastAsia="Times New Roman" w:cs="Times New Roman"/>
          <w:color w:val="000000"/>
          <w:sz w:val="26"/>
          <w:szCs w:val="26"/>
        </w:rPr>
        <w:t>Chuỗi xung nhạy từ (SWI), và ở những máy chưa có chuỗi này thì chuỗi T2*, trả lời một câu hỏi mà không phương tiện nào khác trả lời được: có vi xuất huyết cũ hay không, và nếu có thì phân bố ở đâu. Phân bố ưu thế ở thuỳ não kèm nhiễm sắt bề mặt vỏ não hướng tới bệnh mạch máu não thoái hoá dạng bột, một chẩn đoán làm thay đổi hoàn toàn cách diễn giải các cơn thần kinh khu trú thoáng qua vốn thường bị dán nhãn nhầm là TIA (xem Mục 2.8.3); phân bố ưu thế ở nhân xám trung ương và thân não hướng tới bệnh mạch máu nhỏ do tăng huyết áp. Chuỗi này còn hiển thị huyết khối trong lòng mạch dưới dạng tín hiệu trống nhạy từ, giúp định vị chỗ tắc ngay cả khi chưa có chụp mạch [61,134].</w:t>
      </w:r>
    </w:p>
    <w:p>
      <w:pPr>
        <w:spacing w:line="360" w:lineRule="auto" w:after="120"/>
        <w:ind w:firstLine="567"/>
        <w:jc w:val="both"/>
      </w:pPr>
      <w:r>
        <w:rPr>
          <w:rFonts w:ascii="Times New Roman" w:hAnsi="Times New Roman" w:eastAsia="Times New Roman" w:cs="Times New Roman"/>
          <w:color w:val="000000"/>
          <w:sz w:val="26"/>
          <w:szCs w:val="26"/>
        </w:rPr>
        <w:t>Giá trị thực hành của việc gộp bốn chuỗi khuếch tán, bản đồ ADC, FLAIR và SWI vào một quy trình chụp duy nhất kéo dài chừng mười lăm phút nằm ở chỗ một lần chụp trả lời được cả bốn câu hỏi đã nêu ở đầu mục, trong khi mỗi chuỗi riêng lẻ chỉ trả lời được một. Vì lý do đó, khi đã quyết định chụp cộng hưởng từ thì nên chụp đủ bộ chuỗi tối thiểu này chứ không nên rút gọn chỉ còn chuỗi khuếch tán để tiết kiệm thời gian máy: phần thời gian tiết kiệm được rất nhỏ, còn thông tin mất đi thì không thể bù bằng bất kỳ khảo sát nào khác và thường buộc phải chụp lại một lượt thứ hai [61].</w:t>
      </w:r>
    </w:p>
    <w:p>
      <w:pPr>
        <w:pStyle w:val="Heading4"/>
        <w:ind w:firstLine="0"/>
        <w:jc w:val="left"/>
      </w:pPr>
      <w:r>
        <w:rPr>
          <w:rFonts w:ascii="Times New Roman" w:hAnsi="Times New Roman" w:eastAsia="Times New Roman" w:cs="Times New Roman"/>
          <w:b/>
          <w:i/>
          <w:color w:val="000000"/>
          <w:sz w:val="26"/>
          <w:szCs w:val="26"/>
        </w:rPr>
        <w:t>2.3.2.3. Hình ảnh tưới máu và chụp mạch cắt lớp vi tính đa thì</w:t>
      </w:r>
    </w:p>
    <w:p>
      <w:pPr>
        <w:spacing w:line="360" w:lineRule="auto" w:after="120"/>
        <w:ind w:firstLine="567"/>
        <w:jc w:val="both"/>
      </w:pPr>
      <w:r>
        <w:rPr>
          <w:rFonts w:ascii="Times New Roman" w:hAnsi="Times New Roman" w:eastAsia="Times New Roman" w:cs="Times New Roman"/>
          <w:color w:val="000000"/>
          <w:sz w:val="26"/>
          <w:szCs w:val="26"/>
        </w:rPr>
        <w:t>Chụp mạch cắt lớp vi tính đa thì là một cải tiến đơn giản về quy trình nhưng làm thay đổi đáng kể lượng thông tin thu được. Thay vì một lần thu ảnh duy nhất ở thì động mạch đỉnh, kỹ thuật này thu ba bộ ảnh toàn não liên tiếp ở thì động mạch đỉnh, thì tĩnh mạch sớm và thì tĩnh mạch muộn sau cùng một lần tiêm thuốc cản quang, nhờ đó dựng lại được động học đổ đầy của tuần hoàn bàng hệ màng mềm thay vì chỉ ghi lại một khoảnh khắc. Ưu thế thực hành của nó so với hình ảnh tưới máu là không đòi hỏi phần mềm chuyên dụng, ít nhạy với thời điểm tiêm và với cử động của người bệnh, liều tia và lượng thuốc cản quang tăng thêm không đáng kể, trong khi độ đồng thuận giữa những người đọc ở mức cao [65].</w:t>
      </w:r>
    </w:p>
    <w:p>
      <w:pPr>
        <w:spacing w:line="360" w:lineRule="auto" w:after="120"/>
        <w:ind w:firstLine="567"/>
        <w:jc w:val="both"/>
      </w:pPr>
      <w:r>
        <w:rPr>
          <w:rFonts w:ascii="Times New Roman" w:hAnsi="Times New Roman" w:eastAsia="Times New Roman" w:cs="Times New Roman"/>
          <w:color w:val="000000"/>
          <w:sz w:val="26"/>
          <w:szCs w:val="26"/>
        </w:rPr>
        <w:t>Hình ảnh tưới máu, dù thực hiện bằng cắt lớp vi tính hay bằng cộng hưởng từ, trả lời một câu hỏi khác hẳn: phần mô nào đang giảm tưới máu nhưng chưa chết. Trong quần thể đột quỵ thiếu máu não nhẹ, câu hỏi này có hai ứng dụng. Ứng dụng thứ nhất mang tính tiên lượng: một vùng giảm tưới máu rộng hơn hẳn ổ tổn thương trên chuỗi khuếch tán chỉ ra rằng thiếu sót lâm sàng hiện tại chưa phản ánh hết vùng mô đang bị đe doạ, và đây là một trong những cơ chế của diễn tiến thần kinh xấu sớm ở người bệnh có điểm số ban đầu rất thấp. Ứng dụng thứ hai mang tính chọn bệnh: bất tương xứng giữa lõi hoại tử và vùng giảm tưới máu đã trở thành tiêu chí chọn người bệnh cho điều trị tái tưới máu ngoài cửa sổ thời gian kinh điển [61,65].</w:t>
      </w:r>
    </w:p>
    <w:p>
      <w:pPr>
        <w:spacing w:line="360" w:lineRule="auto" w:after="120"/>
        <w:ind w:firstLine="567"/>
        <w:jc w:val="both"/>
      </w:pPr>
      <w:r>
        <w:rPr>
          <w:rFonts w:ascii="Times New Roman" w:hAnsi="Times New Roman" w:eastAsia="Times New Roman" w:cs="Times New Roman"/>
          <w:color w:val="000000"/>
          <w:sz w:val="26"/>
          <w:szCs w:val="26"/>
        </w:rPr>
        <w:t>Hai thử nghiệm ngẫu nhiên gần đây minh hoạ trực tiếp giá trị chọn bệnh đó. Thử nghiệm OPTION tuyển 570 người bệnh nhồi máu não không do tắc mạch lớn, có mô còn cứu được trên hình ảnh tưới máu, trong khoảng 4,5–24 giờ kể từ thời điểm cuối cùng còn bình thường, trong đó 566 người được đưa vào phân tích. Kết cục chính là tỷ lệ đạt điểm Rankin sửa đổi 0–1 ở ngày thứ 90: 123 trong 282 người bệnh (43,6%) ở nhánh tenecteplase so với 97 trong 284 người bệnh (34,2%) ở nhánh điều trị nội khoa chuẩn, tỷ suất nguy cơ 1,28 (KTC 95% 1,04–1,57), p = 0,02. Về an toàn, chảy máu nội sọ có triệu chứng trong 36 giờ đầu là 2,8% so với 0%, và tử vong ở ngày thứ 90 là 5,0% so với 3,2% (tỷ suất nguy cơ 1,57; KTC 95% 0,69–3,57) [144].</w:t>
      </w:r>
    </w:p>
    <w:p>
      <w:pPr>
        <w:spacing w:line="360" w:lineRule="auto" w:after="120"/>
        <w:ind w:firstLine="567"/>
        <w:jc w:val="both"/>
      </w:pPr>
      <w:r>
        <w:rPr>
          <w:rFonts w:ascii="Times New Roman" w:hAnsi="Times New Roman" w:eastAsia="Times New Roman" w:cs="Times New Roman"/>
          <w:color w:val="000000"/>
          <w:sz w:val="26"/>
          <w:szCs w:val="26"/>
        </w:rPr>
        <w:t>Thử nghiệm TRACE-III đặt cùng câu hỏi trên một quần thể khác: 516 người bệnh tắc động mạch cảnh trong hoặc đoạn M1 động mạch não giữa, có mô còn cứu được trên hình ảnh tưới máu, trong cửa sổ 4,5–24 giờ và không tiếp cận được can thiệp lấy huyết khối. Tỷ lệ đạt điểm Rankin sửa đổi 0–1 ở ngày thứ 90 là 33,0% ở nhánh tenecteplase so với 24,2% ở nhánh điều trị chuẩn, tỷ suất tương đối 1,37 (KTC 95% 1,04–1,81), p = 0,03; tử vong ở ngày thứ 90 là 13,3% so với 13,1% và chảy máu nội sọ có triệu chứng trong 36 giờ là 3,0% so với 0,8% [143]. Ý nghĩa của hai thử nghiệm đối với chương này không nằm ở chỉ định điều trị, vốn được trình bày riêng (xem Mục 3.1.2), mà ở chỗ chúng chuyển tiêu chí chọn bệnh từ chiếc đồng hồ sang kiểu hình hình ảnh.</w:t>
      </w:r>
    </w:p>
    <w:p>
      <w:pPr>
        <w:spacing w:line="360" w:lineRule="auto" w:after="120"/>
        <w:ind w:firstLine="567"/>
        <w:jc w:val="both"/>
      </w:pPr>
      <w:r>
        <w:rPr>
          <w:rFonts w:ascii="Times New Roman" w:hAnsi="Times New Roman" w:eastAsia="Times New Roman" w:cs="Times New Roman"/>
          <w:color w:val="000000"/>
          <w:sz w:val="26"/>
          <w:szCs w:val="26"/>
        </w:rPr>
        <w:t>Một hệ quả riêng cho quần thể đột quỵ thiếu máu não nhẹ cần được nêu rõ. Thiếu sót lâm sàng nhẹ hoàn toàn không loại trừ tắc mạch nội sọ: thử nghiệm TEMPO-2 tuyển được người bệnh đột quỵ thiếu máu não nhẹ có tắc mạch được chứng minh trên hình ảnh, nghĩa là nhóm này tồn tại với số lượng đủ lớn để tiến hành một thử nghiệm pha 3 đa quốc gia [60]. Vì tắc mạch chỉ được phát hiện bằng khảo sát mạch máu chứ không bằng khám lâm sàng và cũng không bằng cắt lớp vi tính không cản quang, việc bỏ chụp mạch ở người bệnh có điểm NIHSS thấp là một quyết định làm mất thông tin có giá trị điều trị và tiên lượng, chứ không phải một biện pháp tiết kiệm hợp lý.</w:t>
      </w:r>
    </w:p>
    <w:p>
      <w:pPr>
        <w:pStyle w:val="Heading3"/>
        <w:ind w:firstLine="0"/>
        <w:jc w:val="left"/>
      </w:pPr>
      <w:r>
        <w:rPr>
          <w:rFonts w:ascii="Times New Roman" w:hAnsi="Times New Roman" w:eastAsia="Times New Roman" w:cs="Times New Roman"/>
          <w:b/>
          <w:i w:val="0"/>
          <w:color w:val="000000"/>
          <w:sz w:val="26"/>
          <w:szCs w:val="26"/>
        </w:rPr>
        <w:t>2.3.3. Đánh giá mạch máu đầu và cổ</w:t>
      </w:r>
    </w:p>
    <w:p>
      <w:pPr>
        <w:pStyle w:val="Heading4"/>
        <w:ind w:firstLine="0"/>
        <w:jc w:val="left"/>
      </w:pPr>
      <w:r>
        <w:rPr>
          <w:rFonts w:ascii="Times New Roman" w:hAnsi="Times New Roman" w:eastAsia="Times New Roman" w:cs="Times New Roman"/>
          <w:b/>
          <w:i/>
          <w:color w:val="000000"/>
          <w:sz w:val="26"/>
          <w:szCs w:val="26"/>
        </w:rPr>
        <w:t>2.3.3.1. Chụp mạch cắt lớp vi tính và cộng hưởng từ</w:t>
      </w:r>
    </w:p>
    <w:p>
      <w:pPr>
        <w:spacing w:line="360" w:lineRule="auto" w:after="120"/>
        <w:ind w:firstLine="567"/>
        <w:jc w:val="both"/>
      </w:pPr>
      <w:r>
        <w:rPr>
          <w:rFonts w:ascii="Times New Roman" w:hAnsi="Times New Roman" w:eastAsia="Times New Roman" w:cs="Times New Roman"/>
          <w:color w:val="000000"/>
          <w:sz w:val="26"/>
          <w:szCs w:val="26"/>
        </w:rPr>
        <w:t>Chụp mạch cắt lớp vi tính từ cung động mạch chủ đến đỉnh sọ là phương tiện khảo sát mạch máu được ưu tiên trong bối cảnh cấp vì ba lý do: một lần thu ảnh bao phủ toàn bộ trục mạch từ gốc đến ngọn, thời gian thực hiện tính bằng phút, và có thể tiến hành ngay sau lượt cắt lớp vi tính không cản quang mà không cần chuyển người bệnh sang phòng khác. Nó trả lời cùng lúc nhiều câu hỏi vốn phải hỏi riêng trên các phương tiện khác: có tắc mạch lớn hay không, mức hẹp của động mạch cảnh trong đoạn ngoài sọ là bao nhiêu, có hẹp nội sọ hay không, có dấu hiệu bóc tách hay không, có tổn thương nối tiếp ở hai tầng hay không, và tình trạng cung động mạch chủ cùng gốc các mạch cấp máu ra sao [5,61].</w:t>
      </w:r>
    </w:p>
    <w:p>
      <w:pPr>
        <w:spacing w:line="360" w:lineRule="auto" w:after="120"/>
        <w:ind w:firstLine="567"/>
        <w:jc w:val="both"/>
      </w:pPr>
      <w:r>
        <w:rPr>
          <w:rFonts w:ascii="Times New Roman" w:hAnsi="Times New Roman" w:eastAsia="Times New Roman" w:cs="Times New Roman"/>
          <w:color w:val="000000"/>
          <w:sz w:val="26"/>
          <w:szCs w:val="26"/>
        </w:rPr>
        <w:t>Chụp mạch cộng hưởng từ giữ vai trò thay thế trong hai tình huống rõ ràng là suy giảm chức năng thận và tiền sử phản ứng với thuốc cản quang chứa iod. Kỹ thuật thời gian bay không dùng thuốc tương phản có nhược điểm mang tính hệ thống là ước lượng quá mức mức hẹp, do dòng chảy rối tại chỗ hẹp gây mất pha và mất tín hiệu, đôi khi tạo ra một khoảng trống tín hiệu bị đọc nhầm thành tắc hoàn toàn. Chụp mạch cộng hưởng từ có tiêm gadolinium khắc phục được phần lớn nhược điểm này nhưng không phải cơ sở nào cũng thực hiện được. Cả hai kỹ thuật đều kém chính xác hơn chụp mạch số hoá xoá nền (DSA) đối với hẹp nội sọ mức độ nhẹ và vừa, nên khi kết quả sẽ quyết định một can thiệp thì cần đối chiếu bằng ít nhất hai phương tiện độc lập [61,111].</w:t>
      </w:r>
    </w:p>
    <w:p>
      <w:pPr>
        <w:spacing w:line="360" w:lineRule="auto" w:after="120"/>
        <w:ind w:firstLine="567"/>
        <w:jc w:val="both"/>
      </w:pPr>
      <w:r>
        <w:rPr>
          <w:rFonts w:ascii="Times New Roman" w:hAnsi="Times New Roman" w:eastAsia="Times New Roman" w:cs="Times New Roman"/>
          <w:color w:val="000000"/>
          <w:sz w:val="26"/>
          <w:szCs w:val="26"/>
        </w:rPr>
        <w:t>Phân bố tổn thương ở người Việt Nam đặt ra một yêu cầu riêng cho quy trình. Trong 1.191 người bệnh TIA hoặc nhồi máu não tại Bệnh viện Bạch Mai, hẹp động mạch cảnh trong đoạn ngoài sọ mức 50–99% cùng bên chỉ gặp ở 62 người, tương ứng 5,2% (KTC 95% 4,0–6,6), thấp hơn nhiều so với các quần thể phương Tây [182]. Ở chiều ngược lại, tổng quan phạm vi năm 2025 trên 142 nghiên cứu cho thấy tỷ lệ hiện mắc hẹp xơ vữa động mạch nội sọ dao động rất rộng, từ 3% đến 89,4% với trung vị 13%, tuỳ quần thể và tuỳ phương tiện khảo sát [186]; nghiên cứu CICAS được tiến hành hoàn toàn tại Trung Quốc trên 2.864 người bệnh liên tiếp ở 22 bệnh viện, ghi nhận hẹp động mạch lớn nội sọ từ 50% trở lên trên chụp mạch cộng hưởng từ ở 46,6% [19]. Hệ quả thực hành là quy trình khảo sát mạch máu tại Việt Nam không được dừng ở động mạch cảnh vùng cổ mà bắt buộc phải bao gồm tuần hoàn nội sọ.</w:t>
      </w:r>
    </w:p>
    <w:p>
      <w:pPr>
        <w:pStyle w:val="Heading4"/>
        <w:ind w:firstLine="0"/>
        <w:jc w:val="left"/>
      </w:pPr>
      <w:r>
        <w:rPr>
          <w:rFonts w:ascii="Times New Roman" w:hAnsi="Times New Roman" w:eastAsia="Times New Roman" w:cs="Times New Roman"/>
          <w:b/>
          <w:i/>
          <w:color w:val="000000"/>
          <w:sz w:val="26"/>
          <w:szCs w:val="26"/>
        </w:rPr>
        <w:t>2.3.3.2. Siêu âm Doppler động mạch cảnh và Doppler xuyên sọ</w:t>
      </w:r>
    </w:p>
    <w:p>
      <w:pPr>
        <w:spacing w:line="360" w:lineRule="auto" w:after="120"/>
        <w:ind w:firstLine="567"/>
        <w:jc w:val="both"/>
      </w:pPr>
      <w:r>
        <w:rPr>
          <w:rFonts w:ascii="Times New Roman" w:hAnsi="Times New Roman" w:eastAsia="Times New Roman" w:cs="Times New Roman"/>
          <w:color w:val="000000"/>
          <w:sz w:val="26"/>
          <w:szCs w:val="26"/>
        </w:rPr>
        <w:t>Siêu âm Doppler động mạch cảnh có những ưu thế mà không phương tiện nào thay thế được: không dùng tia xạ, không dùng thuốc cản quang, thực hiện được tại giường, lặp lại được nhiều lần, chi phí thấp và sẵn có ở phần lớn bệnh viện tuyến tỉnh. Kỹ thuật này lượng giá mức hẹp một cách gián tiếp qua các ngưỡng vận tốc tâm thu đỉnh, vận tốc cuối tâm trương và tỷ số vận tốc so với động mạch cảnh chung, đồng thời mô tả hình thái mảng xơ vữa. Nhược điểm cũng mang tính hệ thống: phụ thuộc người thực hiện, các ngưỡng vận tốc phải được hiệu chuẩn theo từng phòng, vôi hoá nặng gây bóng cản làm không đo được, đoạn gốc động mạch cảnh chung và đoạn xa động mạch cảnh trong nằm ngoài tầm khảo sát, và tình trạng gần tắc dễ bị xếp sai loại do vận tốc giảm một cách nghịch thường [111,114].</w:t>
      </w:r>
    </w:p>
    <w:p>
      <w:pPr>
        <w:spacing w:line="360" w:lineRule="auto" w:after="120"/>
        <w:ind w:firstLine="567"/>
        <w:jc w:val="both"/>
      </w:pPr>
      <w:r>
        <w:rPr>
          <w:rFonts w:ascii="Times New Roman" w:hAnsi="Times New Roman" w:eastAsia="Times New Roman" w:cs="Times New Roman"/>
          <w:color w:val="000000"/>
          <w:sz w:val="26"/>
          <w:szCs w:val="26"/>
        </w:rPr>
        <w:t>Doppler xuyên sọ mở rộng khảo sát vào trong sọ và cung cấp ba loại thông tin mà hình ảnh giải phẫu không cung cấp được: mức độ hẹp hoặc tắc của các động mạch nền sọ thông qua vận tốc và dạng phổ, sự hiện diện của tín hiệu vi lấp mạch khi theo dõi liên tục, và dự trữ vận mạch khi làm nghiệm pháp giãn mạch. Ngoài ra, kỹ thuật này kết hợp cản âm bằng dung dịch muối lắc là công cụ phát hiện luồng thông phải – trái, được trình bày cùng khảo sát tim (xem Mục 2.5.3). Hạn chế lớn nhất là phụ thuộc vào cửa sổ xương thái dương, vốn không đủ tốt ở một tỷ lệ đáng kể người bệnh, nhất là phụ nữ lớn tuổi, và phụ thuộc mạnh vào kinh nghiệm người làm. Vì vậy không nên gán một khoảng độ nhạy cố định cho mọi đoạn mạch, và cũng không nên dùng kết quả Doppler thay cho chụp mạch khi kết quả sẽ dẫn tới can thiệp [61,111].</w:t>
      </w:r>
    </w:p>
    <w:p>
      <w:pPr>
        <w:pStyle w:val="Heading4"/>
        <w:ind w:firstLine="0"/>
        <w:jc w:val="left"/>
      </w:pPr>
      <w:r>
        <w:rPr>
          <w:rFonts w:ascii="Times New Roman" w:hAnsi="Times New Roman" w:eastAsia="Times New Roman" w:cs="Times New Roman"/>
          <w:b/>
          <w:i/>
          <w:color w:val="000000"/>
          <w:sz w:val="26"/>
          <w:szCs w:val="26"/>
        </w:rPr>
        <w:t>2.3.3.3. Phương pháp đo mức hẹp NASCET, ECST và WASID</w:t>
      </w:r>
    </w:p>
    <w:p>
      <w:pPr>
        <w:spacing w:line="360" w:lineRule="auto" w:after="120"/>
        <w:ind w:firstLine="567"/>
        <w:jc w:val="both"/>
      </w:pPr>
      <w:r>
        <w:rPr>
          <w:rFonts w:ascii="Times New Roman" w:hAnsi="Times New Roman" w:eastAsia="Times New Roman" w:cs="Times New Roman"/>
          <w:color w:val="000000"/>
          <w:sz w:val="26"/>
          <w:szCs w:val="26"/>
        </w:rPr>
        <w:t>Mọi ngưỡng quyết định về tái thông động mạch cảnh, cụ thể là mức 50% và mức 70%, đều được rút ra từ những thử nghiệm sử dụng một phương pháp đo cụ thể trên phim chụp mạch quy ước, nên một con số phần trăm không kèm tên phương pháp là một con số không diễn giải được. Hai thử nghiệm nền tảng dùng hai mẫu số khác nhau: North American Symptomatic Carotid Endarterectomy Trial (NASCET) lấy đường kính lòng động mạch cảnh trong ở đoạn xa, nơi hai thành mạch đã song song, làm mẫu số; còn European Carotid Surgery Trial (ECST) lấy đường kính ước lượng của lòng bầu cảnh tại chính mặt phẳng có chỗ hẹp làm mẫu số [107,108,111]. Vì bầu cảnh vốn rộng hơn đoạn xa, cùng một tổn thương sẽ luôn cho một con số ECST lớn hơn con số NASCET.</w:t>
      </w:r>
    </w:p>
    <w:p>
      <w:pPr>
        <w:spacing w:line="360" w:lineRule="auto" w:after="120"/>
        <w:ind w:firstLine="567"/>
        <w:jc w:val="both"/>
      </w:pPr>
      <w:r>
        <w:rPr>
          <w:rFonts w:ascii="Times New Roman" w:hAnsi="Times New Roman" w:eastAsia="Times New Roman" w:cs="Times New Roman"/>
          <w:color w:val="000000"/>
          <w:sz w:val="26"/>
          <w:szCs w:val="26"/>
        </w:rPr>
        <w:t>Cả ba phương pháp đều là phép lấy phần bù của tỷ số giữa hai đường kính, và chính phép lấy phần bù này hay bị bỏ sót khi diễn đạt bằng lời. Theo NASCET, phần trăm hẹp bằng (1 − đường kính lòng mạch còn lại tại chỗ hẹp nhất / đường kính lòng động mạch cảnh trong đoạn xa bình thường) × 100. Theo ECST, phần trăm hẹp bằng (1 − đường kính lòng mạch còn lại tại chỗ hẹp nhất / đường kính ước lượng của lòng bầu cảnh tại chính vị trí đó) × 100. Theo Warfarin–Aspirin Symptomatic Intracranial Disease (WASID), phương pháp dùng cho hẹp động mạch nội sọ, phần trăm hẹp bằng (1 − đường kính lòng mạch tại chỗ hẹp nhất / đường kính lòng đoạn mạch bình thường phía gần) × 100; khi đoạn gần đã bị bệnh thì lấy đoạn xa bình thường làm mẫu số, và khi tổn thương nằm ở đoạn tận động mạch cảnh trong thì lấy đoạn xương đá [107,108,111,115].</w:t>
      </w:r>
    </w:p>
    <w:p>
      <w:pPr>
        <w:spacing w:line="360" w:lineRule="auto" w:after="120"/>
        <w:ind w:firstLine="567"/>
        <w:jc w:val="both"/>
      </w:pPr>
      <w:r>
        <w:rPr>
          <w:rFonts w:ascii="Times New Roman" w:hAnsi="Times New Roman" w:eastAsia="Times New Roman" w:cs="Times New Roman"/>
          <w:color w:val="000000"/>
          <w:sz w:val="26"/>
          <w:szCs w:val="26"/>
        </w:rPr>
        <w:t>Quan hệ giữa hai thang đo động mạch cảnh đã được lượng hoá trên 1.001 phim chụp mạch và có thể quy đổi xấp xỉ bằng công thức ECST ≈ 0,6 × NASCET + 40 [110,111]. Điều cần nhấn mạnh là chênh lệch giữa hai thang không phải một hằng số: theo công thức trên, mức hẹp 30% theo NASCET tương ứng khoảng 58% theo ECST, chênh 28 điểm phần trăm; mức 50% tương ứng khoảng 70%, chênh 20 điểm; mức 70% tương ứng khoảng 82%, chênh 12 điểm; và mức 90% tương ứng khoảng 94%, chỉ còn chênh 4 điểm. Nói cách khác, hai thang hội tụ ở vùng hẹp nặng và phân kỳ mạnh nhất ở vùng hẹp nhẹ và vừa, đúng vào vùng mà quyết định điều trị nhạy cảm nhất với sai số đo.</w:t>
      </w:r>
    </w:p>
    <w:p>
      <w:pPr>
        <w:spacing w:line="360" w:lineRule="auto" w:after="120"/>
        <w:ind w:firstLine="567"/>
        <w:jc w:val="both"/>
      </w:pPr>
      <w:r>
        <w:rPr>
          <w:rFonts w:ascii="Times New Roman" w:hAnsi="Times New Roman" w:eastAsia="Times New Roman" w:cs="Times New Roman"/>
          <w:color w:val="000000"/>
          <w:sz w:val="26"/>
          <w:szCs w:val="26"/>
        </w:rPr>
        <w:t>Trên chụp mạch cắt lớp vi tính, phép đo cần tuân theo vài quy tắc kỹ thuật thì con số mới có ý nghĩa: đo trên ảnh nguồn ở mặt phẳng vuông góc với trục mạch hoặc trên ảnh tái tạo đa mặt phẳng theo đường cong bám sát trục lòng mạch, chọn cửa sổ thích hợp để hạn chế hiện tượng nở của vôi hoá, và luôn ghi rõ cả hai đường kính đã dùng chứ không chỉ ghi kết quả phần trăm (Hình 2.3). Một cạm bẫy riêng phải được gọi đúng tên là tình trạng gần tắc: khi lưu lượng qua chỗ hẹp giảm nặng, đoạn xa động mạch cảnh trong xẹp lại, mẫu số của công thức NASCET nhỏ đi và mức hẹp bị ước lượng thấp một cách nghịch lý. Tình trạng này phải được báo cáo như một phân loại riêng chứ không quy về một con số phần trăm, vì hệ quả điều trị của nó khác hẳn (xem Mục 3.5.1) [110,111,114].</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320000" cy="1441800"/>
            <wp:docPr id="5" name="Picture 5"/>
            <wp:cNvGraphicFramePr>
              <a:graphicFrameLocks noChangeAspect="1"/>
            </wp:cNvGraphicFramePr>
            <a:graphic>
              <a:graphicData uri="http://schemas.openxmlformats.org/drawingml/2006/picture">
                <pic:pic>
                  <pic:nvPicPr>
                    <pic:cNvPr id="0" name="image5.jpg"/>
                    <pic:cNvPicPr/>
                  </pic:nvPicPr>
                  <pic:blipFill>
                    <a:blip r:embed="rId13"/>
                    <a:stretch>
                      <a:fillRect/>
                    </a:stretch>
                  </pic:blipFill>
                  <pic:spPr>
                    <a:xfrm>
                      <a:off x="0" y="0"/>
                      <a:ext cx="4320000" cy="1441800"/>
                    </a:xfrm>
                    <a:prstGeom prst="rect"/>
                  </pic:spPr>
                </pic:pic>
              </a:graphicData>
            </a:graphic>
          </wp:inline>
        </w:drawing>
      </w:r>
    </w:p>
    <w:p>
      <w:bookmarkStart w:id="1022" w:name="_Hinh_2_3"/>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2.3. </w:t>
      </w:r>
      <w:r>
        <w:rPr>
          <w:rFonts w:ascii="Times New Roman" w:hAnsi="Times New Roman" w:eastAsia="Times New Roman" w:cs="Times New Roman"/>
          <w:b w:val="0"/>
          <w:i w:val="0"/>
          <w:color w:val="000000"/>
          <w:sz w:val="26"/>
          <w:szCs w:val="26"/>
        </w:rPr>
        <w:t>Đo mức hẹp động mạch cảnh trong theo phương pháp NASCET trên chụp mạch cắt lớp vi tính [64].</w:t>
      </w:r>
      <w:bookmarkEnd w:id="1022"/>
    </w:p>
    <w:p>
      <w:pPr>
        <w:pStyle w:val="Heading4"/>
        <w:ind w:firstLine="0"/>
        <w:jc w:val="left"/>
      </w:pPr>
      <w:r>
        <w:rPr>
          <w:rFonts w:ascii="Times New Roman" w:hAnsi="Times New Roman" w:eastAsia="Times New Roman" w:cs="Times New Roman"/>
          <w:b/>
          <w:i/>
          <w:color w:val="000000"/>
          <w:sz w:val="26"/>
          <w:szCs w:val="26"/>
        </w:rPr>
        <w:t>2.3.3.4. Cộng hưởng từ thành mạch độ phân giải cao và mảng xơ vữa không gây hẹp</w:t>
      </w:r>
    </w:p>
    <w:p>
      <w:pPr>
        <w:spacing w:line="360" w:lineRule="auto" w:after="120"/>
        <w:ind w:firstLine="567"/>
        <w:jc w:val="both"/>
      </w:pPr>
      <w:r>
        <w:rPr>
          <w:rFonts w:ascii="Times New Roman" w:hAnsi="Times New Roman" w:eastAsia="Times New Roman" w:cs="Times New Roman"/>
          <w:color w:val="000000"/>
          <w:sz w:val="26"/>
          <w:szCs w:val="26"/>
        </w:rPr>
        <w:t>Cộng hưởng từ thành mạch độ phân giải cao dùng các chuỗi xung xoá tín hiệu dòng máu, độ phân giải dưới milimét, chụp trước và sau tiêm gadolinium, và trả lời một câu hỏi mà mọi kỹ thuật đo lòng mạch không trả lời được: thành mạch đang mắc bệnh gì. Bốn kiểu hình đã được mô tả tương đối ổn định. Dày thành lệch tâm kèm bắt thuốc lệch tâm hướng tới mảng xơ vữa, và mảng bắt thuốc mạnh được xem là mảng thủ phạm. Dày thành đồng tâm kèm bắt thuốc đồng tâm, trơn láng, ở nhiều đoạn mạch hướng tới viêm mạch. Tín hiệu cao hình liềm nằm trong thành trên chuỗi T1 xoá mỡ là khối máu tụ trong thành của bóc tách. Hẹp lòng kèm teo nhỏ khẩu kính mà thành không bắt thuốc gợi bệnh moyamoya [61,111].</w:t>
      </w:r>
    </w:p>
    <w:p>
      <w:pPr>
        <w:spacing w:line="360" w:lineRule="auto" w:after="120"/>
        <w:ind w:firstLine="567"/>
        <w:jc w:val="both"/>
      </w:pPr>
      <w:r>
        <w:rPr>
          <w:rFonts w:ascii="Times New Roman" w:hAnsi="Times New Roman" w:eastAsia="Times New Roman" w:cs="Times New Roman"/>
          <w:color w:val="000000"/>
          <w:sz w:val="26"/>
          <w:szCs w:val="26"/>
        </w:rPr>
        <w:t>Ứng dụng có ý nghĩa nhất của cách nhìn theo thành mạch nằm ở nhóm mảng xơ vữa không gây hẹp nhưng mang đặc điểm nguy cơ cao. Các đặc điểm đã được mô tả gồm xuất huyết trong mảng, lõi hoại tử giàu lipid, vỏ xơ mỏng hoặc đã vỡ, loét bề mặt và mảng dài. Một mảng chỉ gây hẹp 30% nhưng có xuất huyết trong mảng có thể nguy hiểm hơn một mảng gây hẹp 60% ổn định và vôi hoá dày, trong khi hệ phân loại theo phần trăm hẹp lại xếp mảng thứ hai vào nhóm đáng lo hơn. Nhận xét này có hệ quả trực tiếp cho đột quỵ lấp mạch chưa rõ nguồn: mảng không gây hẹp nằm cùng bên với tổn thương được đồng thuận chuyên gia hiện hành xem là một nguồn lấp mạch cần được tìm kiếm chủ động trước khi kết luận là chưa rõ nguồn (xem Mục 2.7.3 và Mục 4.1) [37,111].</w:t>
      </w:r>
    </w:p>
    <w:p>
      <w:pPr>
        <w:spacing w:line="360" w:lineRule="auto" w:after="120"/>
        <w:ind w:firstLine="567"/>
        <w:jc w:val="both"/>
      </w:pPr>
      <w:r>
        <w:rPr>
          <w:rFonts w:ascii="Times New Roman" w:hAnsi="Times New Roman" w:eastAsia="Times New Roman" w:cs="Times New Roman"/>
          <w:color w:val="000000"/>
          <w:sz w:val="26"/>
          <w:szCs w:val="26"/>
        </w:rPr>
        <w:t>Màng động mạch cảnh là một tổn thương riêng biệt cần được nêu tên vì nó bị bỏ sót một cách có hệ thống. Đó là một gờ mô nội mạc mỏng nhô vào lòng mạch ở thành sau bầu cảnh, ngay sau chỗ chia đôi, về bản chất là biến thể nội mạc của loạn sản xơ cơ. Tổn thương này gây ứ trệ dòng chảy ngay sau gờ và tạo huyết khối tại chỗ, nên bệnh cảnh điển hình là người bệnh trẻ, không có yếu tố nguy cơ mạch máu kinh điển, đột quỵ tái phát nhiều lần ở cùng một bên trong khi mọi khảo sát nguyên nhân khác đều âm tính. Trên ảnh cắt ngang đơn thuần, màng động mạch cảnh hầu như không nhận ra được; nó chỉ hiện rõ trên ảnh tái tạo mặt phẳng đứng dọc hoặc tái tạo theo đường cong, và cũng rất khó phát hiện bằng siêu âm Doppler [111].</w:t>
      </w:r>
    </w:p>
    <w:p>
      <w:pPr>
        <w:spacing w:line="360" w:lineRule="auto" w:after="120"/>
        <w:ind w:firstLine="567"/>
        <w:jc w:val="both"/>
      </w:pPr>
      <w:r>
        <w:rPr>
          <w:rFonts w:ascii="Times New Roman" w:hAnsi="Times New Roman" w:eastAsia="Times New Roman" w:cs="Times New Roman"/>
          <w:color w:val="000000"/>
          <w:sz w:val="26"/>
          <w:szCs w:val="26"/>
        </w:rPr>
        <w:t>Điểm chung của ba nội dung vừa nêu là chúng đều nằm ngoài tầm của mô hình đo phần trăm hẹp. Phần trăm hẹp là một con số một chiều mô tả một tổn thương ba chiều, và nó chỉ nắm bắt được hệ quả huyết động chứ không nắm bắt được nguy cơ lấp mạch. Chính vì vậy, khi khảo sát mạch máu quy ước cho kết quả âm tính ở một người bệnh có hội chứng lâm sàng thuyết phục, bước tiếp theo không phải là chụp lại cùng một kỹ thuật mà là chuyển sang một kỹ thuật nhìn được thành mạch. Đồng thời phải giữ đúng mức độ dè dặt: các dấu hiệu thành mạch hiện chưa có ngưỡng chẩn đoán được chuẩn hoá và chưa có thử nghiệm ngẫu nhiên nào chứng minh rằng thay đổi điều trị theo các dấu hiệu đó cải thiện kết cục, nên chúng thuộc tầng khảo sát chọn lọc chứ không thuộc quy trình thường quy [37,111].</w:t>
      </w:r>
    </w:p>
    <w:p>
      <w:pPr>
        <w:pStyle w:val="Heading3"/>
        <w:ind w:firstLine="0"/>
        <w:jc w:val="left"/>
      </w:pPr>
      <w:r>
        <w:rPr>
          <w:rFonts w:ascii="Times New Roman" w:hAnsi="Times New Roman" w:eastAsia="Times New Roman" w:cs="Times New Roman"/>
          <w:b/>
          <w:i w:val="0"/>
          <w:color w:val="000000"/>
          <w:sz w:val="26"/>
          <w:szCs w:val="26"/>
        </w:rPr>
        <w:t>2.3.4. Chi phí – hiệu quả và thứ tự ưu tiên phương tiện</w:t>
      </w:r>
    </w:p>
    <w:p>
      <w:pPr>
        <w:spacing w:line="360" w:lineRule="auto" w:after="120"/>
        <w:ind w:firstLine="567"/>
        <w:jc w:val="both"/>
      </w:pPr>
      <w:r>
        <w:rPr>
          <w:rFonts w:ascii="Times New Roman" w:hAnsi="Times New Roman" w:eastAsia="Times New Roman" w:cs="Times New Roman"/>
          <w:color w:val="000000"/>
          <w:sz w:val="26"/>
          <w:szCs w:val="26"/>
        </w:rPr>
        <w:t>Câu hỏi kinh tế y tế đặt ra cho chương này không phải là phương tiện nào nhạy nhất, điều đó đã rõ, mà là phương tiện nào thay đổi được xử trí trên mỗi đồng chi phí. Đánh giá công nghệ y tế của Wardlaw và cộng sự, gồm tổng quan hệ thống, phân tích gộp và mô hình kinh tế cho cộng hưởng từ có chuỗi khuếch tán ở người bệnh TIA và đột quỵ thiếu máu não nhẹ, đưa ra ba kết luận gắn bó với nhau. Thứ nhất, chuỗi khuếch tán là phương tiện chính xác nhất để xác nhận tổn thương. Thứ hai, giá trị kinh tế của nó phụ thuộc quyết định vào việc chụp sớm, vì lợi ích giảm nhanh theo thời gian chờ khi tổn thương mờ dần và khi quyết định điều trị buộc phải đưa ra trước lúc có kết quả. Thứ ba, phần lớn lợi ích của cả quy trình đến từ tốc độ tổ chức chứ không từ bản thân chiếc máy chụp [130].</w:t>
      </w:r>
    </w:p>
    <w:p>
      <w:pPr>
        <w:spacing w:line="360" w:lineRule="auto" w:after="120"/>
        <w:ind w:firstLine="567"/>
        <w:jc w:val="both"/>
      </w:pPr>
      <w:r>
        <w:rPr>
          <w:rFonts w:ascii="Times New Roman" w:hAnsi="Times New Roman" w:eastAsia="Times New Roman" w:cs="Times New Roman"/>
          <w:color w:val="000000"/>
          <w:sz w:val="26"/>
          <w:szCs w:val="26"/>
        </w:rPr>
        <w:t>Từ ba kết luận đó rút ra một nguyên tắc sắp xếp thứ tự khá gọn: mỗi phương tiện chỉ được đưa vào quy trình khi nó trả lời một câu hỏi mà kết quả sẽ làm thay đổi một quyết định cụ thể, và thứ tự thực hiện được sắp theo mức độ khẩn của quyết định đó. Câu hỏi có chảy máu hay không phải được trả lời trước tiên vì nó chi phối mọi quyết định tiếp theo, và cắt lớp vi tính không cản quang trả lời đủ. Câu hỏi có tổn thương động mạch lớn cần xử trí hay không đứng thứ hai vì nó vừa quyết định cường độ điều trị chống huyết khối vừa quyết định chỉ định tái thông, và chụp mạch cắt lớp vi tính trả lời đủ. Câu hỏi có nhồi máu thật hay không và theo cơ chế nào đứng thứ ba, thuộc phần việc của cộng hưởng từ. Câu hỏi về nguồn lấp mạch từ tim thuộc một trục khảo sát riêng (xem Mục 2.5).</w:t>
      </w:r>
    </w:p>
    <w:p>
      <w:pPr>
        <w:spacing w:line="360" w:lineRule="auto" w:after="120"/>
        <w:ind w:firstLine="567"/>
        <w:jc w:val="both"/>
      </w:pPr>
      <w:r>
        <w:rPr>
          <w:rFonts w:ascii="Times New Roman" w:hAnsi="Times New Roman" w:eastAsia="Times New Roman" w:cs="Times New Roman"/>
          <w:color w:val="000000"/>
          <w:sz w:val="26"/>
          <w:szCs w:val="26"/>
        </w:rPr>
        <w:t>Cách trình bày theo cặp câu hỏi – quyết định như vậy cũng là cách hữu ích nhất để so sánh các phương tiện với nhau, vì nó cho thấy chúng bổ sung chứ không thay thế nhau: hai phương tiện có độ nhạy rất khác nhau vẫn có thể cùng cần thiết nếu chúng trả lời hai câu hỏi khác nhau (Bảng 2.7). Ở những cơ sở mà năng lực chụp cộng hưởng từ là nguồn lực khan hiếm, nguyên tắc phân luồng hợp lý là ưu tiên ba nhóm người bệnh mà kết quả có khả năng làm thay đổi xử trí cao nhất: người đã hết triệu chứng nhưng chẩn đoán còn chưa chắc chắn, người có hội chứng gợi ý tuần hoàn sau, và người nghi bệnh cảnh giả nhưng có gánh nặng yếu tố nguy cơ mạch máu cao. Ngược lại, ở người bệnh đã có tổn thương phù hợp trên cắt lớp vi tính và đã có kết quả chụp mạch, một lượt cộng hưởng từ bổ sung thường không làm thay đổi xử trí [12,130].</w:t>
      </w:r>
    </w:p>
    <w:p>
      <w:bookmarkStart w:id="1023" w:name="_Bang_2_7"/>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2.7. </w:t>
      </w:r>
      <w:r>
        <w:rPr>
          <w:rFonts w:ascii="Times New Roman" w:hAnsi="Times New Roman" w:eastAsia="Times New Roman" w:cs="Times New Roman"/>
          <w:b w:val="0"/>
          <w:i w:val="0"/>
          <w:color w:val="000000"/>
          <w:sz w:val="26"/>
          <w:szCs w:val="26"/>
        </w:rPr>
        <w:t>Vai trò của các phương tiện chẩn đoán hình ảnh trong cơn thiếu máu não thoáng qua và đột quỵ thiếu máu não nhẹ [5,18,61,62,65].</w:t>
      </w:r>
      <w:bookmarkEnd w:id="102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922"/>
        <w:gridCol w:w="2380"/>
        <w:gridCol w:w="3113"/>
        <w:gridCol w:w="1373"/>
      </w:tblGrid>
      <w:tr>
        <w:trPr>
          <w:tblHeader/>
          <w:cantSplit/>
        </w:trPr>
        <w:tc>
          <w:tcPr>
            <w:tcW w:type="dxa" w:w="19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Phương tiện</w:t>
            </w:r>
          </w:p>
        </w:tc>
        <w:tc>
          <w:tcPr>
            <w:tcW w:type="dxa" w:w="238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Câu hỏi lâm sàng được trả lời</w:t>
            </w:r>
          </w:p>
        </w:tc>
        <w:tc>
          <w:tcPr>
            <w:tcW w:type="dxa" w:w="31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Hiệu năng và giới hạn kỹ thuật</w:t>
            </w:r>
          </w:p>
        </w:tc>
        <w:tc>
          <w:tcPr>
            <w:tcW w:type="dxa" w:w="137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Vị trí trong quy trình</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Cắt lớp vi tính không cản quang</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Có chảy máu, khối choán chỗ hoặc giãn não thất không</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Độ nhạy gộp 0,39 (KTC 95% 0,16–0,69) với nhồi máu cấp; độ đặc hiệu 1,00</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cắt lớp vi tính cung động mạch chủ – đỉnh sọ</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Có tắc mạch, hẹp có triệu chứng hoặc bóc tách không</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Bao phủ toàn trục mạch trong một lần thu ảnh; là cơ sở để đo mức hẹp theo NASCET</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cắt lớp vi tính đa thì</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Tuần hoàn bàng hệ màng mềm đổ đầy đến mức nào</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Ba thì toàn não sau một lần tiêm; ít nhạy với cử động, độ đồng thuận giữa người đọc cao</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 khi nghi tắc mạch</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Chuỗi xung khuếch tán và bản đồ ADC</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Có nhồi máu thật không và tổn thương ở tuổi nào</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Độ nhạy gộp 0,99 (KTC 95% 0,23–1,00); độ đặc hiệu 0,92 (KTC 95% 0,83–0,97)</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Chuỗi FLAIR</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Tổn thương cấp hay cũ; gánh nặng bệnh mạch máu nhỏ nền</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Khuếch tán dương tính kèm FLAIR âm tính gợi khởi phát dưới 4,5 giờ</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Chuỗi SWI hoặc T2*</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Có vi xuất huyết không và phân bố ở đâu</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Nhạy hơn chuỗi T2* quy ước; phân bố thuỳ não gợi bệnh mạch máu não thoái hoá dạng bột</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cộng hưởng từ thời gian bay</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Mức hẹp khi không dùng được thuốc cản quang chứa iod</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Ước lượng quá mức mức hẹp do mất tín hiệu dòng chảy rối; có thể tạo khoảng trống giả tắc</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Siêu âm Doppler động mạch cảnh</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Mức hẹp và hình thái mảng ở đoạn cổ</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Dựa trên ngưỡng vận tốc phải hiệu chuẩn theo từng phòng; không khảo sát được gốc mạch và đoạn xa</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Doppler xuyên sọ</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Hẹp nội sọ, tín hiệu vi lấp mạch, dự trữ vận mạch</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Phụ thuộc cửa sổ xương thái dương và kinh nghiệm người làm; không thay thế chụp mạch</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tưới máu</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Còn mô cứu được không; vùng đe doạ có rộng hơn ổ tổn thương không</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Là tiêu chí chọn bệnh đã được kiểm chứng trong cửa sổ 4,5–24 giờ</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r>
      <w:tr>
        <w:trPr>
          <w:cantSplit/>
        </w:trPr>
        <w:tc>
          <w:tcPr>
            <w:tcW w:type="dxa" w:w="1922"/>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thành mạch độ phân giải cao</w:t>
            </w:r>
          </w:p>
        </w:tc>
        <w:tc>
          <w:tcPr>
            <w:tcW w:type="dxa" w:w="2380"/>
            <w:vAlign w:val="center"/>
          </w:tcPr>
          <w:p>
            <w:pPr>
              <w:spacing w:before="40" w:after="40" w:line="252" w:lineRule="auto"/>
              <w:ind w:firstLine="0"/>
              <w:jc w:val="both"/>
            </w:pPr>
            <w:r>
              <w:rPr>
                <w:rFonts w:ascii="Times New Roman" w:hAnsi="Times New Roman" w:eastAsia="Times New Roman" w:cs="Times New Roman"/>
                <w:color w:val="000000"/>
                <w:sz w:val="21"/>
                <w:szCs w:val="21"/>
              </w:rPr>
              <w:t>Thành mạch mắc bệnh gì; mảng nào là mảng thủ phạm</w:t>
            </w:r>
          </w:p>
        </w:tc>
        <w:tc>
          <w:tcPr>
            <w:tcW w:type="dxa" w:w="311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biệt xơ vữa, viêm mạch, bóc tách và moyamoya; chưa có ngưỡng chẩn đoán chuẩn hoá</w:t>
            </w:r>
          </w:p>
        </w:tc>
        <w:tc>
          <w:tcPr>
            <w:tcW w:type="dxa" w:w="1373"/>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2.3.5. Quy trình hình ảnh ba tầng khả thi cho cơ sở tại Việt Nam</w:t>
      </w:r>
    </w:p>
    <w:p>
      <w:pPr>
        <w:spacing w:line="360" w:lineRule="auto" w:after="120"/>
        <w:ind w:firstLine="567"/>
        <w:jc w:val="both"/>
      </w:pPr>
      <w:r>
        <w:rPr>
          <w:rFonts w:ascii="Times New Roman" w:hAnsi="Times New Roman" w:eastAsia="Times New Roman" w:cs="Times New Roman"/>
          <w:color w:val="000000"/>
          <w:sz w:val="26"/>
          <w:szCs w:val="26"/>
        </w:rPr>
        <w:t>Điều kiện áp dụng tại Việt Nam được quy định bởi mức độ sẵn có rất chênh lệch giữa các tuyến chứ không bởi khác biệt về hiểu biết chuyên môn. Khảo sát tổ chức chăm sóc đột quỵ trên 91 bệnh viện đủ tiêu chuẩn, với 66 bệnh viện trả lời tương ứng tỷ lệ 73%, cho thấy khoảng 70% có đơn vị đột quỵ, số ca đột quỵ cấp trung vị là 630 ca mỗi bệnh viện mỗi năm với khoảng tứ phân vị 250–1.200, và trên 90% có sử dụng phác đồ lâm sàng [185]. Mặt bằng tổ chức như vậy đã đủ để triển khai một quy trình hình ảnh chuẩn hoá, nhưng quy trình đó phải được viết theo cách cho phép mỗi tuyến biết rõ mình làm được đến đâu và phải chuyển tuyến kể từ điểm nào [21].</w:t>
      </w:r>
    </w:p>
    <w:p>
      <w:pPr>
        <w:spacing w:line="360" w:lineRule="auto" w:after="120"/>
        <w:ind w:firstLine="567"/>
        <w:jc w:val="both"/>
      </w:pPr>
      <w:r>
        <w:rPr>
          <w:rFonts w:ascii="Times New Roman" w:hAnsi="Times New Roman" w:eastAsia="Times New Roman" w:cs="Times New Roman"/>
          <w:color w:val="000000"/>
          <w:sz w:val="26"/>
          <w:szCs w:val="26"/>
        </w:rPr>
        <w:t>Trên cơ sở đó, một quy trình ba tầng phân định theo năng lực kỹ thuật và theo mức khẩn của quyết định là khả thi. Tầng một gồm cắt lớp vi tính không cản quang và chụp mạch cắt lớp vi tính từ cung động mạch chủ đến đỉnh sọ, thực hiện ngay tại khoa cấp cứu. Tầng hai gồm cộng hưởng từ với bộ chuỗi khuếch tán, bản đồ ADC, FLAIR và SWI, cùng siêu âm Doppler động mạch cảnh, thực hiện trong 24 giờ. Tầng ba gồm các kỹ thuật chỉ định theo một giả thuyết căn nguyên cụ thể chứ không thực hiện thường quy. Điểm mấu chốt là mỗi tầng đều có mốc thời gian riêng và mỗi chỉ định đều gắn với một câu hỏi lâm sàng, nhằm tránh cả hai thái cực là khảo sát thiếu ở tuyến dưới và khảo sát thừa ở tuyến trên (Bảng 2.8).</w:t>
      </w:r>
    </w:p>
    <w:p>
      <w:bookmarkStart w:id="1024" w:name="_Bang_2_8"/>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2.8. </w:t>
      </w:r>
      <w:r>
        <w:rPr>
          <w:rFonts w:ascii="Times New Roman" w:hAnsi="Times New Roman" w:eastAsia="Times New Roman" w:cs="Times New Roman"/>
          <w:b w:val="0"/>
          <w:i w:val="0"/>
          <w:color w:val="000000"/>
          <w:sz w:val="26"/>
          <w:szCs w:val="26"/>
        </w:rPr>
        <w:t>Quy trình hình ảnh ba tầng đề xuất cho cơ sở tại Việt Nam [4,5,12,61,65].</w:t>
      </w:r>
      <w:bookmarkEnd w:id="102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955"/>
        <w:gridCol w:w="2388"/>
        <w:gridCol w:w="3535"/>
        <w:gridCol w:w="1911"/>
      </w:tblGrid>
      <w:tr>
        <w:trPr>
          <w:tblHeader/>
          <w:cantSplit/>
        </w:trPr>
        <w:tc>
          <w:tcPr>
            <w:tcW w:type="dxa" w:w="9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Tầng</w:t>
            </w:r>
          </w:p>
        </w:tc>
        <w:tc>
          <w:tcPr>
            <w:tcW w:type="dxa" w:w="238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Kỹ thuật</w:t>
            </w:r>
          </w:p>
        </w:tc>
        <w:tc>
          <w:tcPr>
            <w:tcW w:type="dxa" w:w="35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Chỉ định</w:t>
            </w:r>
          </w:p>
        </w:tc>
        <w:tc>
          <w:tcPr>
            <w:tcW w:type="dxa" w:w="191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Mốc thời gian</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Cắt lớp vi tính sọ não không cản quang</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Mọi trường hợp nghi cơn thiếu máu não thoáng qua hoặc đột quỵ thiếu máu não nhẹ</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Ngay khi tiếp nhận, trước mọi quyết định điều trị</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1</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cắt lớp vi tính cung động mạch chủ – đỉnh sọ</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Còn triệu chứng, triệu chứng dao động, nghi bệnh động mạch lớn hoặc còn khả năng tái tưới máu</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Cùng lượt chụp với cắt lớp vi tính không cản quang</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khuếch tán, bản đồ ADC, FLAIR, SWI</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Triệu chứng đã hồi phục, chẩn đoán chưa chắc chắn, nghi tuần hoàn sau hoặc nghi bệnh cảnh giả</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Trong 24 giờ; nếu không xếp được lịch thì chụp sáng hôm sau</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2</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Siêu âm Doppler động mạch cảnh</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Bổ sung khi chưa chụp được mạch, hoặc theo dõi mức hẹp đã biết</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Trong 24–48 giờ</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tưới máu và chụp mạch cắt lớp vi tính đa thì</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Tắc mạch nội sọ, khởi phát trong khoảng 4,5–24 giờ, nghi cơ chế huyết động</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Ngay khi phát hiện tắc mạch hoặc hẹp nặng</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Cộng hưởng từ thành mạch độ phân giải cao</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Hẹp nội sọ không điển hình, nghi viêm mạch, bóc tách hoặc mảng không gây hẹp</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Trong tuần đầu, tại trung tâm chuyên sâu</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Doppler xuyên sọ, kể cả nghiệm pháp cản âm</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Nghi luồng thông phải – trái; theo dõi tín hiệu vi lấp mạch</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Sau khi đã khảo sát xong động mạch lớn</w:t>
            </w:r>
          </w:p>
        </w:tc>
      </w:tr>
      <w:tr>
        <w:trPr>
          <w:cantSplit/>
        </w:trPr>
        <w:tc>
          <w:tcPr>
            <w:tcW w:type="dxa" w:w="955"/>
            <w:vAlign w:val="center"/>
          </w:tcPr>
          <w:p>
            <w:pPr>
              <w:spacing w:before="40" w:after="40" w:line="252" w:lineRule="auto"/>
              <w:ind w:firstLine="0"/>
              <w:jc w:val="center"/>
            </w:pPr>
            <w:r>
              <w:rPr>
                <w:rFonts w:ascii="Times New Roman" w:hAnsi="Times New Roman" w:eastAsia="Times New Roman" w:cs="Times New Roman"/>
                <w:color w:val="000000"/>
                <w:sz w:val="21"/>
                <w:szCs w:val="21"/>
              </w:rPr>
              <w:t>Tầng 3</w:t>
            </w:r>
          </w:p>
        </w:tc>
        <w:tc>
          <w:tcPr>
            <w:tcW w:type="dxa" w:w="2388"/>
            <w:vAlign w:val="center"/>
          </w:tcPr>
          <w:p>
            <w:pPr>
              <w:spacing w:before="40" w:after="40" w:line="252" w:lineRule="auto"/>
              <w:ind w:firstLine="0"/>
              <w:jc w:val="left"/>
            </w:pPr>
            <w:r>
              <w:rPr>
                <w:rFonts w:ascii="Times New Roman" w:hAnsi="Times New Roman" w:eastAsia="Times New Roman" w:cs="Times New Roman"/>
                <w:color w:val="000000"/>
                <w:sz w:val="21"/>
                <w:szCs w:val="21"/>
              </w:rPr>
              <w:t>Chụp mạch số hoá xoá nền</w:t>
            </w:r>
          </w:p>
        </w:tc>
        <w:tc>
          <w:tcPr>
            <w:tcW w:type="dxa" w:w="3534"/>
            <w:vAlign w:val="center"/>
          </w:tcPr>
          <w:p>
            <w:pPr>
              <w:spacing w:before="40" w:after="40" w:line="252" w:lineRule="auto"/>
              <w:ind w:firstLine="0"/>
              <w:jc w:val="both"/>
            </w:pPr>
            <w:r>
              <w:rPr>
                <w:rFonts w:ascii="Times New Roman" w:hAnsi="Times New Roman" w:eastAsia="Times New Roman" w:cs="Times New Roman"/>
                <w:color w:val="000000"/>
                <w:sz w:val="21"/>
                <w:szCs w:val="21"/>
              </w:rPr>
              <w:t>Kết quả sẽ dẫn tới can thiệp, hoặc các phương tiện không xâm nhập cho kết quả mâu thuẫn</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1"/>
                <w:szCs w:val="21"/>
              </w:rPr>
              <w:t>Theo lịch can thiệp đã dự kiến</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Về khả năng chi trả, hướng dẫn chẩn đoán và điều trị đột quỵ não do Bộ Y tế ban hành năm 2024 đã đưa cắt lớp vi tính sọ não, chụp mạch cắt lớp vi tính và cộng hưởng từ sọ não vào quy trình chẩn đoán chuẩn, và các kỹ thuật này đều thuộc danh mục được bảo hiểm y tế chi trả khi có chỉ định phù hợp [4]. Rào cản thực tế vì vậy hiếm khi là mức chi trả mà là ba yếu tố khác: máy cộng hưởng từ tập trung chủ yếu ở tuyến tỉnh và tuyến trung ương, kíp trực ngoài giờ cho cộng hưởng từ thường không được bố trí, và thời gian chờ có thể kéo dài. Hệ quả thực hành là quy trình phải nói rõ hai điều: một kết quả cắt lớp vi tính bình thường không kết thúc quá trình khảo sát, và khi không chụp được cộng hưởng từ trong đêm thì phải đặt lịch chụp vào sáng hôm sau chứ không bỏ chỉ định.</w:t>
      </w:r>
    </w:p>
    <w:p>
      <w:pPr>
        <w:spacing w:line="360" w:lineRule="auto" w:after="120"/>
        <w:ind w:firstLine="567"/>
        <w:jc w:val="both"/>
      </w:pPr>
      <w:r>
        <w:rPr>
          <w:rFonts w:ascii="Times New Roman" w:hAnsi="Times New Roman" w:eastAsia="Times New Roman" w:cs="Times New Roman"/>
          <w:color w:val="000000"/>
          <w:sz w:val="26"/>
          <w:szCs w:val="26"/>
        </w:rPr>
        <w:t>Chất lượng của bản đọc quyết định giá trị của toàn bộ khoản đầu tư nói trên. Một bản đọc phục vụ được quyết định lâm sàng phải nêu: bên tổn thương, lãnh thổ cấp máu, số lượng ổ, kiểu phân bố ở vỏ hay dưới vỏ, dấu hiệu chuyển dạng chảy máu, gánh nặng tổn thương chất trắng và vi xuất huyết, mức hẹp kèm tên phương pháp đo cùng cả hai đường kính đã dùng, mạch cấp máu tương ứng với ổ tổn thương, và phân loại riêng cho tình trạng gần tắc. Ghi "có nhồi máu" hoặc "không có nhồi máu" là một bản đọc không dùng được cho phân loại nguyên nhân (xem Mục 2.7). Khi chuyển tuyến, cần gửi dữ liệu DICOM đầy đủ thay vì ảnh chụp lại màn hình, để tuyến nhận có thể đo lại mức hẹp và tái tạo mặt phẳng cần thiết mà không phải chụp lại [4,61].</w:t>
      </w:r>
    </w:p>
    <w:p>
      <w:pPr>
        <w:spacing w:line="360" w:lineRule="auto" w:after="120"/>
        <w:ind w:firstLine="567"/>
        <w:jc w:val="both"/>
      </w:pPr>
      <w:r>
        <w:rPr>
          <w:rFonts w:ascii="Times New Roman" w:hAnsi="Times New Roman" w:eastAsia="Times New Roman" w:cs="Times New Roman"/>
          <w:color w:val="000000"/>
          <w:sz w:val="26"/>
          <w:szCs w:val="26"/>
        </w:rPr>
        <w:t>Cuối cùng, cần giữ đúng vị trí của hình ảnh trong toàn bộ quá trình chẩn đoán. Hình ảnh phân định TIA với đột quỵ thiếu máu não nhẹ, định vị và định tuổi tổn thương, chỉ ra tổn thương động mạch có thể can thiệp và loại trừ chảy máu; nhưng nó không xác lập được nguồn lấp mạch từ tim, không thay thế được việc khai thác bệnh sử ở người bệnh đã hết triệu chứng (xem Mục 2.1.1), và không đủ để kết luận cơ chế khi đứng một mình. Chẩn đoán trong quần thể này luôn là kết quả tích hợp của lâm sàng, hình ảnh não, hình ảnh mạch máu và khảo sát tim mạch; mỗi cấu phần chỉ phát huy giá trị khi được đọc trong bối cảnh của các cấu phần còn lại [4,5,12,61].</w:t>
      </w:r>
    </w:p>
    <w:p>
      <w:pPr>
        <w:pStyle w:val="Heading2"/>
        <w:ind w:firstLine="0"/>
        <w:jc w:val="left"/>
      </w:pPr>
      <w:r>
        <w:rPr>
          <w:rFonts w:ascii="Times New Roman" w:hAnsi="Times New Roman" w:eastAsia="Times New Roman" w:cs="Times New Roman"/>
          <w:b/>
          <w:i w:val="0"/>
          <w:color w:val="000000"/>
          <w:sz w:val="26"/>
          <w:szCs w:val="26"/>
        </w:rPr>
        <w:t>2.4. Đánh giá tim mạch và xét nghiệm truy tìm nguyên nhân</w:t>
      </w:r>
    </w:p>
    <w:p>
      <w:pPr>
        <w:spacing w:line="360" w:lineRule="auto" w:after="120"/>
        <w:ind w:firstLine="567"/>
        <w:jc w:val="both"/>
      </w:pPr>
      <w:r>
        <w:rPr>
          <w:rFonts w:ascii="Times New Roman" w:hAnsi="Times New Roman" w:eastAsia="Times New Roman" w:cs="Times New Roman"/>
          <w:color w:val="000000"/>
          <w:sz w:val="26"/>
          <w:szCs w:val="26"/>
        </w:rPr>
        <w:t>Đánh giá tim mạch sau cơn thiếu máu não thoáng qua (TIA) hoặc đột quỵ thiếu máu não nhẹ không phải một xét nghiệm đơn lẻ mà là một chuỗi khảo sát tuần tự, trong đó khả năng tìm ra nguyên nhân phụ thuộc vào phương tiện được chọn, vào thời lượng theo dõi và vào xác suất trước xét nghiệm của quần thể. Ba câu hỏi chi phối toàn bộ chuỗi này: người bệnh có rung nhĩ chưa được biết đến hay không; có nguồn lấp mạch cấu trúc trong tim hoặc trên đường đi của dòng máu hay không; và có tình trạng bệnh lý hệ thống nào giải thích được biến cố hay không. Trả lời ba câu hỏi ấy quyết định việc xếp loại căn nguyên (xem Mục 2.5) và quyết định chiến lược phòng ngừa thứ phát (xem Mục 3.4). Quy trình vì vậy phải nhắm tới việc tối đa hoá xác suất tìm thấy điều làm thay đổi điều trị chứ không phải số lượng xét nghiệm [13,18,37].</w:t>
      </w:r>
    </w:p>
    <w:p>
      <w:pPr>
        <w:spacing w:line="360" w:lineRule="auto" w:after="120"/>
        <w:ind w:firstLine="567"/>
        <w:jc w:val="both"/>
      </w:pPr>
      <w:r>
        <w:rPr>
          <w:rFonts w:ascii="Times New Roman" w:hAnsi="Times New Roman" w:eastAsia="Times New Roman" w:cs="Times New Roman"/>
          <w:color w:val="000000"/>
          <w:sz w:val="26"/>
          <w:szCs w:val="26"/>
        </w:rPr>
        <w:t>Rung nhĩ giữ vị trí trung tâm trong chuỗi khảo sát vì nó vừa thường gặp, chiếm khoảng 15–20% tổng số ca nhồi máu não (xem Mục 1.3.3), vừa là căn nguyên có biện pháp phòng ngừa hiệu quả cao. Khó khăn nằm ở chỗ dạng rung nhĩ liên quan đến đột quỵ thiếu máu não nhẹ và TIA thường là kịch phát, ngắn và không triệu chứng, nên một lần ghi điện tâm đồ tại một thời điểm chỉ nắm bắt được phần nổi của hiện tượng. Tuy vậy cũng cần đặt kỳ vọng đúng mức: rung nhĩ tiềm ẩn chỉ giải thích được một thiểu số các trường hợp đột quỵ chưa rõ nguyên nhân. Ngay cả với theo dõi liên tục bằng máy cấy dưới da trong 36 tháng, tỷ lệ phát hiện trong nghiên cứu CRYSTAL-AF cũng chỉ đạt 30%, còn các nghiên cứu theo dõi nhịp với thiết bị và thời lượng khác nhau cho khoảng dao động rộng từ 2,7% đến 30% [36,66].</w:t>
      </w:r>
    </w:p>
    <w:p>
      <w:pPr>
        <w:pStyle w:val="Heading3"/>
        <w:ind w:firstLine="0"/>
        <w:jc w:val="left"/>
      </w:pPr>
      <w:r>
        <w:rPr>
          <w:rFonts w:ascii="Times New Roman" w:hAnsi="Times New Roman" w:eastAsia="Times New Roman" w:cs="Times New Roman"/>
          <w:b/>
          <w:i w:val="0"/>
          <w:color w:val="000000"/>
          <w:sz w:val="26"/>
          <w:szCs w:val="26"/>
        </w:rPr>
        <w:t>2.4.1. Điện tâm đồ và theo dõi nhịp ngắn hạn</w:t>
      </w:r>
    </w:p>
    <w:p>
      <w:pPr>
        <w:pStyle w:val="Heading4"/>
        <w:ind w:firstLine="0"/>
        <w:jc w:val="left"/>
      </w:pPr>
      <w:r>
        <w:rPr>
          <w:rFonts w:ascii="Times New Roman" w:hAnsi="Times New Roman" w:eastAsia="Times New Roman" w:cs="Times New Roman"/>
          <w:b/>
          <w:i/>
          <w:color w:val="000000"/>
          <w:sz w:val="26"/>
          <w:szCs w:val="26"/>
        </w:rPr>
        <w:t>2.4.1.1. Điện tâm đồ mười hai chuyển đạo tại thời điểm tiếp nhận</w:t>
      </w:r>
    </w:p>
    <w:p>
      <w:pPr>
        <w:spacing w:line="360" w:lineRule="auto" w:after="120"/>
        <w:ind w:firstLine="567"/>
        <w:jc w:val="both"/>
      </w:pPr>
      <w:r>
        <w:rPr>
          <w:rFonts w:ascii="Times New Roman" w:hAnsi="Times New Roman" w:eastAsia="Times New Roman" w:cs="Times New Roman"/>
          <w:color w:val="000000"/>
          <w:sz w:val="26"/>
          <w:szCs w:val="26"/>
        </w:rPr>
        <w:t>Điện tâm đồ mười hai chuyển đạo là khảo sát bắt buộc cho mọi người bệnh TIA và đột quỵ thiếu máu não nhẹ, thực hiện ngay tại thời điểm tiếp nhận chứ không phải ở giai đoạn hoàn tất hồ sơ. Ước lượng gộp cho thấy rung nhĩ chưa được biết trước đó được phát hiện ngay ở lần ghi đầu tiên tại khoa cấp cứu trong 7,7% trường hợp (KTC 95% 5,0–10,8) [18,37]. Đây là con số cao hơn cảm nhận thông thường và có ý nghĩa thực hành trực tiếp: gần một trong mười ba người bệnh có thể được xác lập căn nguyên bằng một khảo sát mất chưa tới năm phút và không tốn kém. Chính vì vậy, việc trì hoãn ghi điện tâm đồ tới ngày hôm sau, hoặc chỉ ghi khi có triệu chứng tim mạch kèm theo, là một sai sót quy trình chứ không phải một lựa chọn hợp lý về nguồn lực.</w:t>
      </w:r>
    </w:p>
    <w:p>
      <w:pPr>
        <w:spacing w:line="360" w:lineRule="auto" w:after="120"/>
        <w:ind w:firstLine="567"/>
        <w:jc w:val="both"/>
      </w:pPr>
      <w:r>
        <w:rPr>
          <w:rFonts w:ascii="Times New Roman" w:hAnsi="Times New Roman" w:eastAsia="Times New Roman" w:cs="Times New Roman"/>
          <w:color w:val="000000"/>
          <w:sz w:val="26"/>
          <w:szCs w:val="26"/>
        </w:rPr>
        <w:t>Giá trị của bản ghi đầu tiên không dừng lại ở việc phát hiện rung nhĩ đang diễn ra. Điện tâm đồ còn cung cấp bằng chứng về nhồi máu cơ tim cũ, phì đại thất trái, rối loạn dẫn truyền và những bất thường hình thái sóng P vốn là cơ sở của khái niệm bệnh cơ nhĩ được bàn ở phần sau (xem Mục 2.4.5). Bản ghi này đồng thời là chứng cứ đối chiếu cho mọi khảo sát nhịp về sau: không có đường nền thì không thể khẳng định một rối loạn nhịp phát hiện muộn là mới xuất hiện hay đã tồn tại từ trước. Cuối cùng, điện tâm đồ góp phần loại trừ một số bệnh cảnh giả TIA có nguồn gốc tim mạch như ngất do rối loạn nhịp hoặc do block dẫn truyền cao độ (xem Mục 2.6). Một bản ghi bình thường vì thế không kết thúc quá trình khảo sát mà chỉ chuyển nó sang pha tiếp theo.</w:t>
      </w:r>
    </w:p>
    <w:p>
      <w:pPr>
        <w:pStyle w:val="Heading4"/>
        <w:ind w:firstLine="0"/>
        <w:jc w:val="left"/>
      </w:pPr>
      <w:r>
        <w:rPr>
          <w:rFonts w:ascii="Times New Roman" w:hAnsi="Times New Roman" w:eastAsia="Times New Roman" w:cs="Times New Roman"/>
          <w:b/>
          <w:i/>
          <w:color w:val="000000"/>
          <w:sz w:val="26"/>
          <w:szCs w:val="26"/>
        </w:rPr>
        <w:t>2.4.1.2. Theo dõi nhịp trong viện và Holter lưu động</w:t>
      </w:r>
    </w:p>
    <w:p>
      <w:pPr>
        <w:spacing w:line="360" w:lineRule="auto" w:after="120"/>
        <w:ind w:firstLine="567"/>
        <w:jc w:val="both"/>
      </w:pPr>
      <w:r>
        <w:rPr>
          <w:rFonts w:ascii="Times New Roman" w:hAnsi="Times New Roman" w:eastAsia="Times New Roman" w:cs="Times New Roman"/>
          <w:color w:val="000000"/>
          <w:sz w:val="26"/>
          <w:szCs w:val="26"/>
        </w:rPr>
        <w:t>Pha thứ hai của chuỗi khảo sát là theo dõi nhịp liên tục trong thời gian nằm viện, thực hiện bằng hệ thống theo dõi tại giường hoặc Holter 24–72 giờ. Ở những người bệnh đã có điện tâm đồ ban đầu âm tính, tỷ lệ phát hiện rung nhĩ mới trong pha này là 5,1% (KTC 95% 3,8–6,5). Pha thứ ba là Holter lưu động sau khi ra viện, với tỷ lệ phát hiện 10,7% (KTC 95% 5,6–17,2) [18,37]. Ba con số của ba pha không được cộng dồn một cách máy móc, vì mỗi pha được thực hiện trên phần dân số còn lại sau khi pha trước đã loại đi những trường hợp dương tính; điều chúng thể hiện là hiệu suất biên của từng bước bổ sung. Điểm đáng lưu ý là Holter lưu động cho tỷ lệ phát hiện cao hơn theo dõi trong viện dù tổng thời lượng tương đương, phản ánh rằng ghi nhịp trong sinh hoạt thường ngày nắm bắt các cơn kịch phát tốt hơn.</w:t>
      </w:r>
    </w:p>
    <w:p>
      <w:pPr>
        <w:spacing w:line="360" w:lineRule="auto" w:after="120"/>
        <w:ind w:firstLine="567"/>
        <w:jc w:val="both"/>
      </w:pPr>
      <w:r>
        <w:rPr>
          <w:rFonts w:ascii="Times New Roman" w:hAnsi="Times New Roman" w:eastAsia="Times New Roman" w:cs="Times New Roman"/>
          <w:color w:val="000000"/>
          <w:sz w:val="26"/>
          <w:szCs w:val="26"/>
        </w:rPr>
        <w:t>Nếu sắp xếp toàn bộ các phương thức theo trục thời lượng, quan hệ giữa thời gian theo dõi và tỷ lệ phát hiện gần như đơn điệu tăng và tăng khá dốc trong năm đầu tiên, sau đó chậm lại. Đây là quy luật chi phối mọi quyết định về chiến lược theo dõi nhịp và là lý do vì sao câu hỏi thực hành không phải "dùng thiết bị nào" mà là "theo dõi bao lâu thì đủ". Cách trình bày dữ liệu kèm nhánh chứng tương ứng cho phép tách phần đóng góp thực sự của thiết bị khỏi phần vốn có thể phát hiện được bằng chăm sóc thông thường (Bảng 2.9).</w:t>
      </w:r>
    </w:p>
    <w:p>
      <w:bookmarkStart w:id="1025" w:name="_Bang_2_9"/>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2.9. </w:t>
      </w:r>
      <w:r>
        <w:rPr>
          <w:rFonts w:ascii="Times New Roman" w:hAnsi="Times New Roman" w:eastAsia="Times New Roman" w:cs="Times New Roman"/>
          <w:b w:val="0"/>
          <w:i w:val="0"/>
          <w:color w:val="000000"/>
          <w:sz w:val="26"/>
          <w:szCs w:val="26"/>
        </w:rPr>
        <w:t>Tỷ lệ phát hiện rung nhĩ theo phương thức và thời lượng theo dõi nhịp [66,67,68,69].</w:t>
      </w:r>
      <w:bookmarkEnd w:id="102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668"/>
        <w:gridCol w:w="1412"/>
        <w:gridCol w:w="1883"/>
        <w:gridCol w:w="1569"/>
        <w:gridCol w:w="1256"/>
      </w:tblGrid>
      <w:tr>
        <w:trPr>
          <w:tblHeader/>
          <w:cantSplit/>
        </w:trPr>
        <w:tc>
          <w:tcPr>
            <w:tcW w:type="dxa" w:w="266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Phương thức theo dõi</w:t>
            </w:r>
          </w:p>
        </w:tc>
        <w:tc>
          <w:tcPr>
            <w:tcW w:type="dxa" w:w="14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Thời lượng</w:t>
            </w:r>
          </w:p>
        </w:tc>
        <w:tc>
          <w:tcPr>
            <w:tcW w:type="dxa" w:w="18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Tỷ lệ phát hiện</w:t>
            </w:r>
          </w:p>
        </w:tc>
        <w:tc>
          <w:tcPr>
            <w:tcW w:type="dxa" w:w="156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Tỷ lệ ở nhóm chứng</w:t>
            </w:r>
          </w:p>
        </w:tc>
        <w:tc>
          <w:tcPr>
            <w:tcW w:type="dxa" w:w="12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Nguồn</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Điện tâm đồ mười hai chuyển đạo lúc tiếp nhận</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Một thời điểm</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7,7% (KTC 95% 5,0–10,8)</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có nhóm chứng</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Ước lượng gộp</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Theo dõi nhịp liên tục trong viện</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24–72 giờ</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5,1% (KTC 95% 3,8–6,5)</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có nhóm chứng</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Ước lượng gộp</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Holter lưu động sau ra viện</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24 giờ – 7 ngày</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10,7% (KTC 95% 5,6–17,2)</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Không có nhóm chứng</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Ước lượng gộp</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biến cố ngoài cơ thể, ngưỡng ≥ 30 giây</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30 ngày</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16,1%</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3,2%</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EMBRACE</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biến cố ngoài cơ thể, ngưỡng ≥ 2,5 phút</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30 ngày</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9,9%</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2,5%</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EMBRACE</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nhịp cấy dưới da</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6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8,9%</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1,4%</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CRYSTAL-AF</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nhịp cấy dưới da</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12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12,4%</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2,0%</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CRYSTAL-AF</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nhịp cấy dưới da</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36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30,0%</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3,0%</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CRYSTAL-AF</w:t>
            </w:r>
          </w:p>
        </w:tc>
      </w:tr>
      <w:tr>
        <w:trPr>
          <w:cantSplit/>
        </w:trPr>
        <w:tc>
          <w:tcPr>
            <w:tcW w:type="dxa" w:w="2668"/>
            <w:vAlign w:val="center"/>
          </w:tcPr>
          <w:p>
            <w:pPr>
              <w:spacing w:before="40" w:after="40" w:line="252" w:lineRule="auto"/>
              <w:ind w:firstLine="0"/>
              <w:jc w:val="left"/>
            </w:pPr>
            <w:r>
              <w:rPr>
                <w:rFonts w:ascii="Times New Roman" w:hAnsi="Times New Roman" w:eastAsia="Times New Roman" w:cs="Times New Roman"/>
                <w:color w:val="000000"/>
                <w:sz w:val="21"/>
                <w:szCs w:val="21"/>
              </w:rPr>
              <w:t>Máy ghi nhịp cấy dưới da sau nhồi máu do xơ vữa lớn hoặc mạch nhỏ</w:t>
            </w:r>
          </w:p>
        </w:tc>
        <w:tc>
          <w:tcPr>
            <w:tcW w:type="dxa" w:w="1412"/>
            <w:vAlign w:val="center"/>
          </w:tcPr>
          <w:p>
            <w:pPr>
              <w:spacing w:before="40" w:after="40" w:line="252" w:lineRule="auto"/>
              <w:ind w:firstLine="0"/>
              <w:jc w:val="center"/>
            </w:pPr>
            <w:r>
              <w:rPr>
                <w:rFonts w:ascii="Times New Roman" w:hAnsi="Times New Roman" w:eastAsia="Times New Roman" w:cs="Times New Roman"/>
                <w:color w:val="000000"/>
                <w:sz w:val="21"/>
                <w:szCs w:val="21"/>
              </w:rPr>
              <w:t>12 tháng</w:t>
            </w:r>
          </w:p>
        </w:tc>
        <w:tc>
          <w:tcPr>
            <w:tcW w:type="dxa" w:w="1883"/>
            <w:vAlign w:val="center"/>
          </w:tcPr>
          <w:p>
            <w:pPr>
              <w:spacing w:before="40" w:after="40" w:line="252" w:lineRule="auto"/>
              <w:ind w:firstLine="0"/>
              <w:jc w:val="center"/>
            </w:pPr>
            <w:r>
              <w:rPr>
                <w:rFonts w:ascii="Times New Roman" w:hAnsi="Times New Roman" w:eastAsia="Times New Roman" w:cs="Times New Roman"/>
                <w:color w:val="000000"/>
                <w:sz w:val="21"/>
                <w:szCs w:val="21"/>
              </w:rPr>
              <w:t>12,1%</w:t>
            </w:r>
          </w:p>
        </w:tc>
        <w:tc>
          <w:tcPr>
            <w:tcW w:type="dxa" w:w="1569"/>
            <w:vAlign w:val="center"/>
          </w:tcPr>
          <w:p>
            <w:pPr>
              <w:spacing w:before="40" w:after="40" w:line="252" w:lineRule="auto"/>
              <w:ind w:firstLine="0"/>
              <w:jc w:val="center"/>
            </w:pPr>
            <w:r>
              <w:rPr>
                <w:rFonts w:ascii="Times New Roman" w:hAnsi="Times New Roman" w:eastAsia="Times New Roman" w:cs="Times New Roman"/>
                <w:color w:val="000000"/>
                <w:sz w:val="21"/>
                <w:szCs w:val="21"/>
              </w:rPr>
              <w:t>1,8%</w:t>
            </w:r>
          </w:p>
        </w:tc>
        <w:tc>
          <w:tcPr>
            <w:tcW w:type="dxa" w:w="1255"/>
            <w:vAlign w:val="center"/>
          </w:tcPr>
          <w:p>
            <w:pPr>
              <w:spacing w:before="40" w:after="40" w:line="252" w:lineRule="auto"/>
              <w:ind w:firstLine="0"/>
              <w:jc w:val="center"/>
            </w:pPr>
            <w:r>
              <w:rPr>
                <w:rFonts w:ascii="Times New Roman" w:hAnsi="Times New Roman" w:eastAsia="Times New Roman" w:cs="Times New Roman"/>
                <w:color w:val="000000"/>
                <w:sz w:val="21"/>
                <w:szCs w:val="21"/>
              </w:rPr>
              <w:t>STROKE-AF</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Đọc theo cột nhóm chứng, Bảng 2.9 cho thấy một điều thường bị bỏ qua: nhánh chăm sóc thông thường không bao giờ có tỷ lệ phát hiện bằng không, và tỷ lệ ấy cũng tăng theo thời gian, từ 1,4% ở 6 tháng lên 3,0% ở 36 tháng trong CRYSTAL-AF. Hiệu quả thực của một thiết bị vì thế phải được đọc theo chênh lệch giữa hai nhánh chứ không theo con số tuyệt đối của nhánh can thiệp. Cần lưu ý thêm rằng nhóm chứng của EMBRACE là Holter 24 giờ chứ không phải không theo dõi gì, nên chênh lệch 12,9 điểm phần trăm ở nghiên cứu này là mức tăng so với một chuẩn chăm sóc đã tương đối tích cực. Cuối cùng, hai dòng của EMBRACE với hai ngưỡng thời lượng cơn khác nhau cho thấy tỷ lệ phát hiện gần như giảm đi một nửa khi nâng ngưỡng từ 30 giây lên 2,5 phút — một quan sát dẫn thẳng tới vấn đề ngưỡng gánh nặng rung nhĩ.</w:t>
      </w:r>
    </w:p>
    <w:p>
      <w:pPr>
        <w:pStyle w:val="Heading3"/>
        <w:ind w:firstLine="0"/>
        <w:jc w:val="left"/>
      </w:pPr>
      <w:r>
        <w:rPr>
          <w:rFonts w:ascii="Times New Roman" w:hAnsi="Times New Roman" w:eastAsia="Times New Roman" w:cs="Times New Roman"/>
          <w:b/>
          <w:i w:val="0"/>
          <w:color w:val="000000"/>
          <w:sz w:val="26"/>
          <w:szCs w:val="26"/>
        </w:rPr>
        <w:t>2.4.2. Theo dõi nhịp kéo dài</w:t>
      </w:r>
    </w:p>
    <w:p>
      <w:pPr>
        <w:pStyle w:val="Heading4"/>
        <w:ind w:firstLine="0"/>
        <w:jc w:val="left"/>
      </w:pPr>
      <w:r>
        <w:rPr>
          <w:rFonts w:ascii="Times New Roman" w:hAnsi="Times New Roman" w:eastAsia="Times New Roman" w:cs="Times New Roman"/>
          <w:b/>
          <w:i/>
          <w:color w:val="000000"/>
          <w:sz w:val="26"/>
          <w:szCs w:val="26"/>
        </w:rPr>
        <w:t>2.4.2.1. Máy ghi biến cố ngoài cơ thể</w:t>
      </w:r>
    </w:p>
    <w:p>
      <w:pPr>
        <w:spacing w:line="360" w:lineRule="auto" w:after="120"/>
        <w:ind w:firstLine="567"/>
        <w:jc w:val="both"/>
      </w:pPr>
      <w:r>
        <w:rPr>
          <w:rFonts w:ascii="Times New Roman" w:hAnsi="Times New Roman" w:eastAsia="Times New Roman" w:cs="Times New Roman"/>
          <w:color w:val="000000"/>
          <w:sz w:val="26"/>
          <w:szCs w:val="26"/>
        </w:rPr>
        <w:t>Nghiên cứu EMBRACE là thử nghiệm ngẫu nhiên nền tảng cho theo dõi nhịp kéo dài không xâm lấn. Nghiên cứu tuyển 572 người bệnh từ 55 tuổi trở lên, có đột quỵ thiếu máu não hoặc TIA chưa rõ nguyên nhân trong vòng sáu tháng và không có tiền sử rung nhĩ, phân ngẫu nhiên vào nhóm đeo máy ghi biến cố ngoài cơ thể trong 30 ngày hoặc nhóm Holter 24 giờ. Kết cục chính là rung nhĩ mới kéo dài từ 30 giây trở lên được phát hiện trong 90 ngày: 45 trong 280 người bệnh, tương ứng 16,1%, ở nhóm can thiệp so với 9 trong 277 người bệnh, tương ứng 3,2%, ở nhóm chứng; chênh lệch tuyệt đối 12,9 điểm phần trăm (KTC 95% 8,0–17,6), p &lt; 0,001. Với ngưỡng cơn từ 2,5 phút trở lên, tỷ lệ tương ứng là 9,9% so với 2,5%. Tỷ lệ người bệnh đang dùng thuốc kháng đông đường uống ở thời điểm 90 ngày là 18,6% so với 11,1% [67].</w:t>
      </w:r>
    </w:p>
    <w:p>
      <w:pPr>
        <w:spacing w:line="360" w:lineRule="auto" w:after="120"/>
        <w:ind w:firstLine="567"/>
        <w:jc w:val="both"/>
      </w:pPr>
      <w:r>
        <w:rPr>
          <w:rFonts w:ascii="Times New Roman" w:hAnsi="Times New Roman" w:eastAsia="Times New Roman" w:cs="Times New Roman"/>
          <w:color w:val="000000"/>
          <w:sz w:val="26"/>
          <w:szCs w:val="26"/>
        </w:rPr>
        <w:t>Về an toàn, máy ghi biến cố ngoài cơ thể là thiết bị không xâm lấn nên rủi ro giới hạn ở kích ứng da tại vị trí dán điện cực và ở việc người bệnh bỏ dở theo dõi; nghiên cứu không ghi nhận biến cố nặng liên quan thiết bị [67]. Ý nghĩa quan trọng nhất của EMBRACE không nằm ở con số 16,1% mà ở chỗ mức tăng gấp năm lần đạt được chỉ bằng cách kéo dài thời lượng từ 24 giờ lên 30 ngày, với công nghệ ghi về bản chất không khác biệt. Biến số quyết định là thời gian quan sát chứ không phải độ tinh vi của thiết bị. Hệ quả thực hành cho các cơ sở chưa tiếp cận được máy cấy dưới da là rõ ràng: miếng dán ghi điện tâm đồ liên tục trong một đến hai tuần hoặc máy ghi biến cố 30 ngày là giải pháp trung gian có tỷ lệ chi phí trên hiệu quả thuận lợi và hoàn toàn khả thi ở tuyến tỉnh.</w:t>
      </w:r>
    </w:p>
    <w:p>
      <w:pPr>
        <w:pStyle w:val="Heading4"/>
        <w:ind w:firstLine="0"/>
        <w:jc w:val="left"/>
      </w:pPr>
      <w:r>
        <w:rPr>
          <w:rFonts w:ascii="Times New Roman" w:hAnsi="Times New Roman" w:eastAsia="Times New Roman" w:cs="Times New Roman"/>
          <w:b/>
          <w:i/>
          <w:color w:val="000000"/>
          <w:sz w:val="26"/>
          <w:szCs w:val="26"/>
        </w:rPr>
        <w:t>2.4.2.2. Máy ghi nhịp cấy dưới da</w:t>
      </w:r>
    </w:p>
    <w:p>
      <w:pPr>
        <w:spacing w:line="360" w:lineRule="auto" w:after="120"/>
        <w:ind w:firstLine="567"/>
        <w:jc w:val="both"/>
      </w:pPr>
      <w:r>
        <w:rPr>
          <w:rFonts w:ascii="Times New Roman" w:hAnsi="Times New Roman" w:eastAsia="Times New Roman" w:cs="Times New Roman"/>
          <w:color w:val="000000"/>
          <w:sz w:val="26"/>
          <w:szCs w:val="26"/>
        </w:rPr>
        <w:t>Cơ sở bằng chứng cho máy ghi nhịp cấy dưới da là nghiên cứu CRYSTAL-AF, tuyển 441 người bệnh từ 40 tuổi trở lên có đột quỵ chưa rõ nguyên nhân, phân ngẫu nhiên vào nhóm cấy máy ghi nhịp dưới da hoặc nhóm theo dõi thường quy theo quyết định của bác sĩ điều trị. Kết cục chính là thời gian đến khi phát hiện rung nhĩ kéo dài trên 30 giây trong vòng 6 tháng: 8,9% ở nhóm máy cấy so với 1,4% ở nhóm chứng; HR 6,4 (KTC 95% 1,9–21,7), p &lt; 0,001. Ở mốc 12 tháng, tỷ lệ là 12,4% so với 2,0%; HR 7,3 (KTC 95% 2,6–20,8). Ở mốc 36 tháng, tỷ lệ là 30,0% so với 3,0%; HR 8,8 (KTC 95% 3,5–22,2). Biến cố an toàn liên quan thiết bị hoặc thủ thuật cấy chủ yếu là đau, kích ứng và nhiễm trùng tại vị trí cấy, gặp ở một tỷ lệ nhỏ người bệnh và không có biến cố đe doạ tính mạng [66].</w:t>
      </w:r>
    </w:p>
    <w:p>
      <w:pPr>
        <w:spacing w:line="360" w:lineRule="auto" w:after="120"/>
        <w:ind w:firstLine="567"/>
        <w:jc w:val="both"/>
      </w:pPr>
      <w:r>
        <w:rPr>
          <w:rFonts w:ascii="Times New Roman" w:hAnsi="Times New Roman" w:eastAsia="Times New Roman" w:cs="Times New Roman"/>
          <w:color w:val="000000"/>
          <w:sz w:val="26"/>
          <w:szCs w:val="26"/>
        </w:rPr>
        <w:t>Nghiên cứu STROKE-AF mở rộng câu hỏi sang quần thể mà theo logic phân loại thông thường lẽ ra không cần truy tìm rung nhĩ. Nghiên cứu tuyển 496 người bệnh và ngẫu nhiên hoá 492 người bệnh có nhồi máu não quy cho xơ vữa động mạch lớn hoặc bệnh mạch máu nhỏ trong vòng 10 ngày, gồm 242 người ở nhánh máy cấy dưới da và 250 người ở nhánh chứng. Kết cục chính là rung nhĩ kéo dài trên 30 giây trong 12 tháng: 12,1% so với 1,8%, tương ứng 27 so với 4 người bệnh; HR 7,4 (KTC 95% 2,6–21,3), p &lt; 0,001; biến cố liên quan thủ thuật hiếm gặp và nhẹ [68]. Kết quả này bác bỏ giả định rằng một căn nguyên đã xác định thì loại trừ các căn nguyên khác: rung nhĩ có thể đồng tồn tại với xơ vữa động mạch lớn và bệnh mạch máu nhỏ, nên hệ thống phân loại gán mỗi người bệnh vào đúng một phân nhóm sẽ bỏ sót thực tế này (xem Mục 2.5).</w:t>
      </w:r>
    </w:p>
    <w:p>
      <w:pPr>
        <w:spacing w:line="360" w:lineRule="auto" w:after="120"/>
        <w:ind w:firstLine="567"/>
        <w:jc w:val="both"/>
      </w:pPr>
      <w:r>
        <w:rPr>
          <w:rFonts w:ascii="Times New Roman" w:hAnsi="Times New Roman" w:eastAsia="Times New Roman" w:cs="Times New Roman"/>
          <w:color w:val="000000"/>
          <w:sz w:val="26"/>
          <w:szCs w:val="26"/>
        </w:rPr>
        <w:t>Về mặt kỹ thuật, thế hệ máy ghi nhịp cấy dưới da hiện nay đã được thu nhỏ đáng kể và được cấy dưới da thành ngực trái qua một đường rạch nhỏ, thường ở vùng liên sườn thứ tư cạnh bờ trái xương ức, theo hướng chếch hoặc hướng dọc tuỳ thể trạng người bệnh (Hình 2.4). Nghiên cứu đánh giá một thiết bị có vector cảm nhận kéo dài cho thấy quy trình cấy đơn giản, biên độ sóng R ghi được ổn định theo thời gian và tỷ lệ truyền dữ liệu theo dõi từ xa thành công ở mức cao, cho phép giám sát liên tục trong nhiều năm mà không đòi hỏi người bệnh phải thao tác gì [69]. Chính đặc tính này giải thích vì sao đường cong tỷ lệ phát hiện của máy cấy tiếp tục đi lên tới mốc 36 tháng trong khi các thiết bị ngoài cơ thể bị giới hạn bởi khả năng tuân thủ của người bệnh.</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3960000" cy="2203200"/>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3960000" cy="2203200"/>
                    </a:xfrm>
                    <a:prstGeom prst="rect"/>
                  </pic:spPr>
                </pic:pic>
              </a:graphicData>
            </a:graphic>
          </wp:inline>
        </w:drawing>
      </w:r>
    </w:p>
    <w:p>
      <w:bookmarkStart w:id="1026" w:name="_Hinh_2_4"/>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2.4. </w:t>
      </w:r>
      <w:r>
        <w:rPr>
          <w:rFonts w:ascii="Times New Roman" w:hAnsi="Times New Roman" w:eastAsia="Times New Roman" w:cs="Times New Roman"/>
          <w:b w:val="0"/>
          <w:i w:val="0"/>
          <w:color w:val="000000"/>
          <w:sz w:val="26"/>
          <w:szCs w:val="26"/>
        </w:rPr>
        <w:t>Vị trí cấy máy ghi nhịp dưới da ở thành ngực trái, hướng chếch trên vùng liên sườn bốn (A) và hướng dọc cạnh bờ trái xương ức (B) [66,69].</w:t>
      </w:r>
      <w:bookmarkEnd w:id="1026"/>
    </w:p>
    <w:p>
      <w:pPr>
        <w:pStyle w:val="Heading4"/>
        <w:ind w:firstLine="0"/>
        <w:jc w:val="left"/>
      </w:pPr>
      <w:r>
        <w:rPr>
          <w:rFonts w:ascii="Times New Roman" w:hAnsi="Times New Roman" w:eastAsia="Times New Roman" w:cs="Times New Roman"/>
          <w:b/>
          <w:i/>
          <w:color w:val="000000"/>
          <w:sz w:val="26"/>
          <w:szCs w:val="26"/>
        </w:rPr>
        <w:t>2.4.2.3. Lựa chọn thời lượng và thiết bị theo xác suất trước xét nghiệm</w:t>
      </w:r>
    </w:p>
    <w:p>
      <w:pPr>
        <w:spacing w:line="360" w:lineRule="auto" w:after="120"/>
        <w:ind w:firstLine="567"/>
        <w:jc w:val="both"/>
      </w:pPr>
      <w:r>
        <w:rPr>
          <w:rFonts w:ascii="Times New Roman" w:hAnsi="Times New Roman" w:eastAsia="Times New Roman" w:cs="Times New Roman"/>
          <w:color w:val="000000"/>
          <w:sz w:val="26"/>
          <w:szCs w:val="26"/>
        </w:rPr>
        <w:t>Quyết định theo dõi bao lâu và bằng thiết bị nào nên xuất phát từ xác suất trước xét nghiệm chứ không từ tính sẵn có của thiết bị. Các yếu tố làm tăng xác suất tìm thấy rung nhĩ gồm tuổi cao, nhồi máu vỏ não hoặc nhồi máu ở nhiều vùng cấp máu, giãn nhĩ trái, nồng độ NT-proBNP cao, ngoại tâm thu nhĩ dày và các bất thường sóng P trên điện tâm đồ nền. Người bệnh hội đủ nhiều yếu tố trong số này có xác suất trước xét nghiệm đủ cao để việc cấy máy theo dõi dài hạn trở nên hợp lý ngay từ đầu; ngược lại, người bệnh trẻ có nhồi máu ổ khuyết điển hình trên nền tăng huyết áp lâu năm khó có khả năng hưởng lợi từ ba năm theo dõi liên tục [37,131]. Nói cách khác, cùng một thiết bị có giá trị rất khác nhau tuỳ theo người bệnh được chọn.</w:t>
      </w:r>
    </w:p>
    <w:p>
      <w:pPr>
        <w:spacing w:line="360" w:lineRule="auto" w:after="120"/>
        <w:ind w:firstLine="567"/>
        <w:jc w:val="both"/>
      </w:pPr>
      <w:r>
        <w:rPr>
          <w:rFonts w:ascii="Times New Roman" w:hAnsi="Times New Roman" w:eastAsia="Times New Roman" w:cs="Times New Roman"/>
          <w:color w:val="000000"/>
          <w:sz w:val="26"/>
          <w:szCs w:val="26"/>
        </w:rPr>
        <w:t>Nguyên tắc thứ hai là chỉ theo dõi kéo dài khi kết quả có khả năng làm thay đổi quyết định điều trị. Nếu người bệnh có chống chỉ định tuyệt đối với thuốc kháng đông đường uống, hoặc nếu tiên lượng chung khiến việc phòng ngừa đột quỵ dài hạn không còn là mục tiêu chính, thì việc phát hiện thêm một cơn rung nhĩ chỉ tạo gánh nặng chẩn đoán mà không mang lại lợi ích. Trong điều kiện Việt Nam, nơi chi phí thiết bị và khả năng chi trả là ràng buộc thực tế, chiến lược bậc thang là hợp lý nhất: điện tâm đồ và theo dõi trong viện cho mọi người bệnh, tiếp theo là Holter hoặc miếng dán ghi kéo dài một đến hai tuần cho nhóm chưa rõ nguyên nhân, và dành máy cấy dưới da cho nhóm có xác suất trước xét nghiệm cao nhất sau khi các bước trước đã âm tính. Hệ quả điều trị của một kết quả dương tính được trình bày riêng (xem Mục 3.4).</w:t>
      </w:r>
    </w:p>
    <w:p>
      <w:pPr>
        <w:pStyle w:val="Heading3"/>
        <w:ind w:firstLine="0"/>
        <w:jc w:val="left"/>
      </w:pPr>
      <w:r>
        <w:rPr>
          <w:rFonts w:ascii="Times New Roman" w:hAnsi="Times New Roman" w:eastAsia="Times New Roman" w:cs="Times New Roman"/>
          <w:b/>
          <w:i w:val="0"/>
          <w:color w:val="000000"/>
          <w:sz w:val="26"/>
          <w:szCs w:val="26"/>
        </w:rPr>
        <w:t>2.4.3. Rung nhĩ phát hiện bằng thiết bị và ngưỡng gánh nặng rung nhĩ</w:t>
      </w:r>
    </w:p>
    <w:p>
      <w:pPr>
        <w:pStyle w:val="Heading4"/>
        <w:ind w:firstLine="0"/>
        <w:jc w:val="left"/>
      </w:pPr>
      <w:r>
        <w:rPr>
          <w:rFonts w:ascii="Times New Roman" w:hAnsi="Times New Roman" w:eastAsia="Times New Roman" w:cs="Times New Roman"/>
          <w:b/>
          <w:i/>
          <w:color w:val="000000"/>
          <w:sz w:val="26"/>
          <w:szCs w:val="26"/>
        </w:rPr>
        <w:t>2.4.3.1. Hai thử nghiệm ngẫu nhiên xác định ý nghĩa của rung nhĩ dưới lâm sàng</w:t>
      </w:r>
    </w:p>
    <w:p>
      <w:pPr>
        <w:spacing w:line="360" w:lineRule="auto" w:after="120"/>
        <w:ind w:firstLine="567"/>
        <w:jc w:val="both"/>
      </w:pPr>
      <w:r>
        <w:rPr>
          <w:rFonts w:ascii="Times New Roman" w:hAnsi="Times New Roman" w:eastAsia="Times New Roman" w:cs="Times New Roman"/>
          <w:color w:val="000000"/>
          <w:sz w:val="26"/>
          <w:szCs w:val="26"/>
        </w:rPr>
        <w:t>Việc theo dõi nhịp kéo dài đã tạo ra một thực thể lâm sàng mới mà y văn kinh điển chưa có: rung nhĩ phát hiện bằng thiết bị, còn gọi là rung nhĩ dưới lâm sàng hoặc cơn nhịp nhĩ nhanh. Đó là những đợt loạn nhịp nhĩ ngắn, không triệu chứng, chỉ được ghi nhận nhờ máy, và có gánh nặng thấp hơn nhiều bậc so với rung nhĩ được chẩn đoán trên lâm sàng. Câu hỏi then chốt do đó chuyển từ "có phát hiện được hay không" sang "gánh nặng bao nhiêu thì mang ý nghĩa lấp mạch". Hai thử nghiệm ngẫu nhiên lớn công bố gần đây trả lời câu hỏi này từ hai phía và cùng nhau vẽ nên một ranh giới định lượng mà quy trình chẩn đoán buộc phải tính đến, thay vì tiếp tục xếp mọi bản ghi có rung nhĩ vào cùng một loại.</w:t>
      </w:r>
    </w:p>
    <w:p>
      <w:pPr>
        <w:spacing w:line="360" w:lineRule="auto" w:after="120"/>
        <w:ind w:firstLine="567"/>
        <w:jc w:val="both"/>
      </w:pPr>
      <w:r>
        <w:rPr>
          <w:rFonts w:ascii="Times New Roman" w:hAnsi="Times New Roman" w:eastAsia="Times New Roman" w:cs="Times New Roman"/>
          <w:color w:val="000000"/>
          <w:sz w:val="26"/>
          <w:szCs w:val="26"/>
        </w:rPr>
        <w:t>Thử nghiệm ARTESiA tuyển 4.012 người bệnh có rung nhĩ dưới lâm sàng kéo dài từ 6 phút đến 24 giờ ghi được bằng thiết bị cấy, tuổi trung bình 76,8 với độ lệch chuẩn 7,6, phân ngẫu nhiên vào apixaban 5 mg hai lần mỗi ngày, giảm còn 2,5 mg hai lần mỗi ngày khi có tiêu chí giảm liều, so với aspirin 81 mg mỗi ngày; theo dõi trung bình 3,5 năm với độ lệch chuẩn 1,8 năm. Kết cục hiệu quả chính là đột quỵ hoặc thuyên tắc hệ thống, xảy ra ở 55 người bệnh, tương ứng 0,78% mỗi người-năm, ở nhánh apixaban so với 86 người bệnh, tương ứng 1,24% mỗi người-năm, ở nhánh aspirin; HR 0,63 (KTC 95% 0,45–0,88), p = 0,007. Kết cục an toàn chính là chảy máu nặng trong thời gian điều trị: 1,71% mỗi người-năm so với 0,94% mỗi người-năm; HR 1,80 (KTC 95% 1,26–2,57), p = 0,001; chảy máu gây tử vong xảy ra ở 5 so với 8 người bệnh [155].</w:t>
      </w:r>
    </w:p>
    <w:p>
      <w:pPr>
        <w:spacing w:line="360" w:lineRule="auto" w:after="120"/>
        <w:ind w:firstLine="567"/>
        <w:jc w:val="both"/>
      </w:pPr>
      <w:r>
        <w:rPr>
          <w:rFonts w:ascii="Times New Roman" w:hAnsi="Times New Roman" w:eastAsia="Times New Roman" w:cs="Times New Roman"/>
          <w:color w:val="000000"/>
          <w:sz w:val="26"/>
          <w:szCs w:val="26"/>
        </w:rPr>
        <w:t>Thử nghiệm NOAH-AFNET 6 tiếp cận cùng vấn đề với một thiết kế nghiêm ngặt hơn về nhóm chứng. Nghiên cứu ngẫu nhiên hoá 2.536 người bệnh có cơn nhịp nhĩ nhanh kéo dài từ 6 phút trở lên, gồm 1.270 người dùng edoxaban và 1.266 người dùng giả dược, và bị dừng sớm vì lo ngại an toàn cùng dấu hiệu vô ích, với thời gian theo dõi trung vị 21 tháng. Kết cục hiệu quả chính là kết cục gộp gồm tử vong do nguyên nhân tim mạch, đột quỵ hoặc thuyên tắc hệ thống, xảy ra ở 83 người bệnh, tương ứng 3,2% mỗi người-năm, so với 101 người bệnh, tương ứng 4,0% mỗi người-năm; HR 0,81 (KTC 95% 0,60–1,08), p = 0,15. Kết cục an toàn chính là kết cục gộp gồm tử vong do mọi nguyên nhân hoặc chảy máu nặng, xảy ra ở 149 người bệnh, tương ứng 5,9% mỗi người-năm, so với 114 người bệnh, tương ứng 4,5% mỗi người-năm; HR 1,31 (KTC 95% 1,02–1,67), p = 0,03 [156].</w:t>
      </w:r>
    </w:p>
    <w:p>
      <w:pPr>
        <w:spacing w:line="360" w:lineRule="auto" w:after="120"/>
        <w:ind w:firstLine="567"/>
        <w:jc w:val="both"/>
      </w:pPr>
      <w:r>
        <w:rPr>
          <w:rFonts w:ascii="Times New Roman" w:hAnsi="Times New Roman" w:eastAsia="Times New Roman" w:cs="Times New Roman"/>
          <w:color w:val="000000"/>
          <w:sz w:val="26"/>
          <w:szCs w:val="26"/>
        </w:rPr>
        <w:t>Hai kết quả này không mâu thuẫn mà bổ sung cho nhau, và điều chúng chỉ ra có ý nghĩa trực tiếp với chẩn đoán. Tỷ lệ biến cố nền ở người có rung nhĩ dưới lâm sàng chỉ khoảng 1% mỗi năm, thấp hơn nhiều lần rung nhĩ lâm sàng ở cùng mức phân tầng nguy cơ, nên dù hiệu quả tương đối của kháng đông vẫn tồn tại thì lợi ích tuyệt đối cũng nhỏ và bị bù trừ bởi chảy máu. Hệ quả là một cơn rung nhĩ kéo dài 6 phút ghi được bằng thiết bị không tương đương về mặt lâm sàng với rung nhĩ được ghi trên điện tâm đồ mười hai chuyển đạo, và không được xử lý như nhau trong báo cáo chẩn đoán. Khuyến cáo rung nhĩ năm 2024 của Hội Tim mạch châu Âu tách riêng thực thể này và đặt nó trong khung phân tầng bằng thang điểm trung tính về giới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[131]; quyết định điều trị tương ứng được bàn ở chương sau (xem Mục 3.4).</w:t>
      </w:r>
    </w:p>
    <w:p>
      <w:pPr>
        <w:pStyle w:val="Heading4"/>
        <w:ind w:firstLine="0"/>
        <w:jc w:val="left"/>
      </w:pPr>
      <w:r>
        <w:rPr>
          <w:rFonts w:ascii="Times New Roman" w:hAnsi="Times New Roman" w:eastAsia="Times New Roman" w:cs="Times New Roman"/>
          <w:b/>
          <w:i/>
          <w:color w:val="000000"/>
          <w:sz w:val="26"/>
          <w:szCs w:val="26"/>
        </w:rPr>
        <w:t>2.4.3.2. Phân nhóm có tiền sử đột quỵ hoặc cơn thiếu máu não thoáng qua</w:t>
      </w:r>
    </w:p>
    <w:p>
      <w:pPr>
        <w:spacing w:line="360" w:lineRule="auto" w:after="120"/>
        <w:ind w:firstLine="567"/>
        <w:jc w:val="both"/>
      </w:pPr>
      <w:r>
        <w:rPr>
          <w:rFonts w:ascii="Times New Roman" w:hAnsi="Times New Roman" w:eastAsia="Times New Roman" w:cs="Times New Roman"/>
          <w:color w:val="000000"/>
          <w:sz w:val="26"/>
          <w:szCs w:val="26"/>
        </w:rPr>
        <w:t>Cả ARTESiA và NOAH-AFNET 6 đều được thiết kế cho quần thể phòng ngừa tiên phát, trong đó người đã từng có đột quỵ hoặc TIA chỉ chiếm một phần nhỏ. Đây chính là phân nhóm liên quan trực tiếp đến chuyên đề này, và cũng là phân nhóm có nguy cơ nền cao hơn hẳn. Một tổng quan hệ thống kèm phân tích gộp chuyên biệt cho người bệnh có tiền sử đột quỵ hoặc TIA kèm rung nhĩ phát hiện bằng thiết bị cho thấy nguy cơ đột quỵ tái phát hằng năm ở nhóm này cao hơn rõ rệt so với nguy cơ nền của toàn bộ quần thể hai thử nghiệm, trong khi hiệu quả tương đối của thuốc kháng đông so với nhóm chứng vẫn nhất quán với hiệu quả quan sát được ở quần thể chung [157]. Vì cỡ mẫu phân nhóm nhỏ nên các ước lượng kèm khoảng tin cậy rộng và không cho phép kết luận chắc chắn về một hiệu quả riêng biệt.</w:t>
      </w:r>
    </w:p>
    <w:p>
      <w:pPr>
        <w:spacing w:line="360" w:lineRule="auto" w:after="120"/>
        <w:ind w:firstLine="567"/>
        <w:jc w:val="both"/>
      </w:pPr>
      <w:r>
        <w:rPr>
          <w:rFonts w:ascii="Times New Roman" w:hAnsi="Times New Roman" w:eastAsia="Times New Roman" w:cs="Times New Roman"/>
          <w:color w:val="000000"/>
          <w:sz w:val="26"/>
          <w:szCs w:val="26"/>
        </w:rPr>
        <w:t>Điều rút ra cho chẩn đoán là cùng một bản ghi rung nhĩ dưới lâm sàng mang giá trị khác nhau tuỳ người bệnh đã có hay chưa có biến cố thiếu máu não. Ở người đã có biến cố, nguy cơ nền cao khiến cùng một mức giảm tương đối chuyển thành lợi ích tuyệt đối lớn hơn, nên việc chủ động truy tìm rung nhĩ bằng theo dõi kéo dài có cơ sở vững hơn sàng lọc cộng đồng (xem Mục 1.4.5). Đồng thời, báo cáo theo dõi nhịp phải đủ dữ liệu để bên điều trị tự đánh giá: thời lượng cơn dài nhất, tổng gánh nặng rung nhĩ theo phần trăm thời gian ghi, thời điểm xuất hiện so với biến cố chỉ điểm, và xác nhận của bác sĩ trên đoạn điện đồ gốc. Bước xác nhận này là bắt buộc, vì thuật toán tự động của thiết bị có tỷ lệ dương tính giả không nhỏ do nhiễu, ngoại tâm thu nhĩ thành chùm hoặc dưới nhận cảm sóng R.</w:t>
      </w:r>
    </w:p>
    <w:p>
      <w:pPr>
        <w:pStyle w:val="Heading3"/>
        <w:ind w:firstLine="0"/>
        <w:jc w:val="left"/>
      </w:pPr>
      <w:r>
        <w:rPr>
          <w:rFonts w:ascii="Times New Roman" w:hAnsi="Times New Roman" w:eastAsia="Times New Roman" w:cs="Times New Roman"/>
          <w:b/>
          <w:i w:val="0"/>
          <w:color w:val="000000"/>
          <w:sz w:val="26"/>
          <w:szCs w:val="26"/>
        </w:rPr>
        <w:t>2.4.4. Siêu âm tim và khảo sát luồng thông phải – trái</w:t>
      </w:r>
    </w:p>
    <w:p>
      <w:pPr>
        <w:pStyle w:val="Heading4"/>
        <w:ind w:firstLine="0"/>
        <w:jc w:val="left"/>
      </w:pPr>
      <w:r>
        <w:rPr>
          <w:rFonts w:ascii="Times New Roman" w:hAnsi="Times New Roman" w:eastAsia="Times New Roman" w:cs="Times New Roman"/>
          <w:b/>
          <w:i/>
          <w:color w:val="000000"/>
          <w:sz w:val="26"/>
          <w:szCs w:val="26"/>
        </w:rPr>
        <w:t>2.4.4.1. Siêu âm tim qua thành ngực và qua thực quản</w:t>
      </w:r>
    </w:p>
    <w:p>
      <w:pPr>
        <w:spacing w:line="360" w:lineRule="auto" w:after="120"/>
        <w:ind w:firstLine="567"/>
        <w:jc w:val="both"/>
      </w:pPr>
      <w:r>
        <w:rPr>
          <w:rFonts w:ascii="Times New Roman" w:hAnsi="Times New Roman" w:eastAsia="Times New Roman" w:cs="Times New Roman"/>
          <w:color w:val="000000"/>
          <w:sz w:val="26"/>
          <w:szCs w:val="26"/>
        </w:rPr>
        <w:t>Siêu âm tim qua thành ngực nên được thực hiện cho người bệnh TIA và đột quỵ thiếu máu não nhẹ chưa xác định được nguyên nhân, với ba mục tiêu cụ thể: đánh giá chức năng thất trái và tìm huyết khối buồng tim, khảo sát bệnh van tim, và đo kích thước nhĩ trái để tính chỉ số đường kính nhĩ trái phục vụ tiêu chí bệnh cơ nhĩ. Siêu âm tim qua thực quản nhạy hơn rõ rệt đối với tiểu nhĩ trái, vách liên nhĩ, sùi van và mảng xơ vữa cung động mạch chủ từ 4 mm trở lên, nhưng là thủ thuật bán xâm lấn và ít làm thay đổi điều trị khi được chỉ định không chọn lọc. Vì vậy chỉ định của nó nên xuất phát từ một giả thuyết cụ thể — nghi viêm nội tâm mạc, nghi lấp mạch nghịch thường cần mô tả giải phẫu vách liên nhĩ, hoặc nghi nguồn lấp mạch từ cung động mạch chủ — chứ không nên là một bước thường quy [18,37].</w:t>
      </w:r>
    </w:p>
    <w:p>
      <w:pPr>
        <w:spacing w:line="360" w:lineRule="auto" w:after="120"/>
        <w:ind w:firstLine="567"/>
        <w:jc w:val="both"/>
      </w:pPr>
      <w:r>
        <w:rPr>
          <w:rFonts w:ascii="Times New Roman" w:hAnsi="Times New Roman" w:eastAsia="Times New Roman" w:cs="Times New Roman"/>
          <w:color w:val="000000"/>
          <w:sz w:val="26"/>
          <w:szCs w:val="26"/>
        </w:rPr>
        <w:t>Việc phân định nguồn lấp mạch nguy cơ cao với nguồn nguy cơ trung bình và thấp có hệ quả trực tiếp lên xếp loại căn nguyên. Nhóm nguy cơ cao gồm rung nhĩ kéo dài hoặc kịch phát, hẹp van hai lá, van tim cơ học, u nhầy nhĩ, nhồi máu cơ tim dưới bốn tuần, huyết khối thất trái, phân suất tống máu thất trái dưới 30% và viêm nội tâm mạc nhiễm khuẩn. Nhóm nguy cơ trung bình và thấp gồm sa van hai lá, vôi hoá vòng van hai lá, mảng xơ vữa cung động mạch chủ, lỗ bầu dục thông đơn thuần và phình thất trái. Cách phân định này bắt nguồn từ công trình của Cerebral Embolism Task Force và được hệ thống TOAST tiếp thu, chứ không phải do các tác giả của khái niệm đột quỵ lấp mạch chưa rõ nguồn đề xuất. Chỉ nguồn nguy cơ cao mới đủ để loại trừ chẩn đoán đột quỵ lấp mạch chưa rõ nguồn [35,36,37] (xem Mục 2.5).</w:t>
      </w:r>
    </w:p>
    <w:p>
      <w:pPr>
        <w:pStyle w:val="Heading4"/>
        <w:ind w:firstLine="0"/>
        <w:jc w:val="left"/>
      </w:pPr>
      <w:r>
        <w:rPr>
          <w:rFonts w:ascii="Times New Roman" w:hAnsi="Times New Roman" w:eastAsia="Times New Roman" w:cs="Times New Roman"/>
          <w:b/>
          <w:i/>
          <w:color w:val="000000"/>
          <w:sz w:val="26"/>
          <w:szCs w:val="26"/>
        </w:rPr>
        <w:t>2.4.4.2. Khảo sát luồng thông phải – trái</w:t>
      </w:r>
    </w:p>
    <w:p>
      <w:pPr>
        <w:spacing w:line="360" w:lineRule="auto" w:after="120"/>
        <w:ind w:firstLine="567"/>
        <w:jc w:val="both"/>
      </w:pPr>
      <w:r>
        <w:rPr>
          <w:rFonts w:ascii="Times New Roman" w:hAnsi="Times New Roman" w:eastAsia="Times New Roman" w:cs="Times New Roman"/>
          <w:color w:val="000000"/>
          <w:sz w:val="26"/>
          <w:szCs w:val="26"/>
        </w:rPr>
        <w:t>Có ba phương tiện khảo sát luồng thông phải – trái, và chúng bổ sung chứ không thay thế nhau. Doppler xuyên sọ có cản âm hoặc Doppler xuyên sọ mã hoá màu có cản âm là phương tiện nhạy nhất để khẳng định có luồng thông, thực hiện được tại giường, không xâm lấn và lặp lại dễ dàng; nhược điểm là nó phát hiện luồng thông ở bất kỳ vị trí nào nên không phân biệt được luồng thông trong tim với luồng thông động – tĩnh mạch phổi, và không mô tả được giải phẫu. Siêu âm tim qua thực quản có cản âm là phương tiện mô tả giải phẫu: kích thước và chiều dài đường hầm lỗ bầu dục, phình vách liên nhĩ, van Eustachian và mạng Chiari — những đặc điểm chi phối quyết định can thiệp đóng lỗ. Siêu âm qua thành ngực có cản âm nằm ở giữa, thuận tiện nhưng độ nhạy thấp hơn [70,126].</w:t>
      </w:r>
    </w:p>
    <w:p>
      <w:pPr>
        <w:spacing w:line="360" w:lineRule="auto" w:after="120"/>
        <w:ind w:firstLine="567"/>
        <w:jc w:val="both"/>
      </w:pPr>
      <w:r>
        <w:rPr>
          <w:rFonts w:ascii="Times New Roman" w:hAnsi="Times New Roman" w:eastAsia="Times New Roman" w:cs="Times New Roman"/>
          <w:color w:val="000000"/>
          <w:sz w:val="26"/>
          <w:szCs w:val="26"/>
        </w:rPr>
        <w:t>Chất lượng của khảo sát phụ thuộc gần như hoàn toàn vào kỹ thuật thực hiện. Chất cản âm được tạo bằng cách lắc trộn dung dịch muối sinh lý với một lượng nhỏ không khí, tiêm nhanh qua tĩnh mạch nền lớn ở khuỷu tay, và bắt buộc phải kết hợp nghiệm pháp Valsalva chuẩn hoá về thời điểm và cường độ; một nghiệm pháp Valsalva không hiệu quả là nguyên nhân hàng đầu của kết quả âm tính giả. Số lượng tín hiệu vi bọt trong các chu chuyển tim đầu tiên được đếm và phân độ để ước lượng mức độ luồng thông, vì luồng thông lớn liên quan chặt hơn với cơ chế lấp mạch nghịch thường [70,126]. Cuối cùng, phát hiện lỗ bầu dục thông không đồng nghĩa với việc xác lập quan hệ nhân quả: tỷ lệ hiện mắc trong dân số chung rất cao nên phần lớn các trường hợp là tình cờ, và việc quy trách nhiệm gây bệnh đòi hỏi công cụ phân tầng riêng (xem Mục 4.2).</w:t>
      </w:r>
    </w:p>
    <w:p>
      <w:pPr>
        <w:pStyle w:val="Heading3"/>
        <w:ind w:firstLine="0"/>
        <w:jc w:val="left"/>
      </w:pPr>
      <w:r>
        <w:rPr>
          <w:rFonts w:ascii="Times New Roman" w:hAnsi="Times New Roman" w:eastAsia="Times New Roman" w:cs="Times New Roman"/>
          <w:b/>
          <w:i w:val="0"/>
          <w:color w:val="000000"/>
          <w:sz w:val="26"/>
          <w:szCs w:val="26"/>
        </w:rPr>
        <w:t>2.4.5. Bệnh cơ nhĩ và dấu ấn sinh học</w:t>
      </w:r>
    </w:p>
    <w:p>
      <w:pPr>
        <w:pStyle w:val="Heading4"/>
        <w:ind w:firstLine="0"/>
        <w:jc w:val="left"/>
      </w:pPr>
      <w:r>
        <w:rPr>
          <w:rFonts w:ascii="Times New Roman" w:hAnsi="Times New Roman" w:eastAsia="Times New Roman" w:cs="Times New Roman"/>
          <w:b/>
          <w:i/>
          <w:color w:val="000000"/>
          <w:sz w:val="26"/>
          <w:szCs w:val="26"/>
        </w:rPr>
        <w:t>2.4.5.1. Khái niệm và ba tiêu chí thao tác</w:t>
      </w:r>
    </w:p>
    <w:p>
      <w:pPr>
        <w:spacing w:line="360" w:lineRule="auto" w:after="120"/>
        <w:ind w:firstLine="567"/>
        <w:jc w:val="both"/>
      </w:pPr>
      <w:r>
        <w:rPr>
          <w:rFonts w:ascii="Times New Roman" w:hAnsi="Times New Roman" w:eastAsia="Times New Roman" w:cs="Times New Roman"/>
          <w:color w:val="000000"/>
          <w:sz w:val="26"/>
          <w:szCs w:val="26"/>
        </w:rPr>
        <w:t>Bệnh cơ nhĩ là giả thuyết cho rằng một tâm nhĩ trái đã xơ hoá, giãn và rối loạn chức năng nội mô có thể sinh huyết khối trước khi rung nhĩ xuất hiện, nghĩa là rung nhĩ chỉ là một biểu hiện muộn chứ không phải điều kiện cần của cơ chế lấp mạch từ nhĩ. Nếu giả thuyết này đúng, nó giải thích được vì sao một tỷ lệ đáng kể người bệnh đột quỵ lấp mạch chưa rõ nguồn không bao giờ được ghi nhận rung nhĩ dù đã theo dõi nhịp kéo dài, và nó gợi ý một chiến lược chọn bệnh khác hẳn cho các thử nghiệm kháng đông. Bộ tiêu chí thao tác duy nhất đã được kiểm chứng tiến cứu trong một thử nghiệm ngẫu nhiên là bộ tiêu chí của ARCADIA, gồm lực tận sóng P ở chuyển đạo V1 trên 5.000 µV·ms, nồng độ NT-proBNP trên 250 pg/mL, hoặc chỉ số đường kính nhĩ trái từ 3 cm/m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trở lên [38].</w:t>
      </w:r>
    </w:p>
    <w:p>
      <w:pPr>
        <w:spacing w:line="360" w:lineRule="auto" w:after="120"/>
        <w:ind w:firstLine="567"/>
        <w:jc w:val="both"/>
      </w:pPr>
      <w:r>
        <w:rPr>
          <w:rFonts w:ascii="Times New Roman" w:hAnsi="Times New Roman" w:eastAsia="Times New Roman" w:cs="Times New Roman"/>
          <w:color w:val="000000"/>
          <w:sz w:val="26"/>
          <w:szCs w:val="26"/>
        </w:rPr>
        <w:t>Ba dấu ấn này phản ánh ba chiều khác nhau của cùng một quá trình: chiều điện học qua lực tận sóng P, chiều thần kinh – nội tiết qua NT-proBNP, và chiều hình thái qua chỉ số đường kính nhĩ trái. Ưu điểm thực hành của bộ tiêu chí là toàn bộ ba thành phần đều lấy được từ những khảo sát vốn đã nằm trong bộ đánh giá nền — một điện tâm đồ, một xét nghiệm máu và một siêu âm tim qua thành ngực — nên không đòi hỏi thiết bị mới và hoàn toàn triển khai được ở tuyến tỉnh. Nhược điểm cũng nằm ngay trong tính sẵn có ấy: NT-proBNP tăng theo tuổi và tăng trong suy tim, suy thận cũng như trong chính giai đoạn cấp của đột quỵ, còn lực tận sóng P phụ thuộc nhiều vào chất lượng bản ghi và vị trí đặt điện cực. Vì vậy giá trị của mỗi dấu ấn khi đứng riêng khác xa giá trị của nó khi đứng trong một tổ hợp.</w:t>
      </w:r>
    </w:p>
    <w:p>
      <w:pPr>
        <w:pStyle w:val="Heading4"/>
        <w:ind w:firstLine="0"/>
        <w:jc w:val="left"/>
      </w:pPr>
      <w:r>
        <w:rPr>
          <w:rFonts w:ascii="Times New Roman" w:hAnsi="Times New Roman" w:eastAsia="Times New Roman" w:cs="Times New Roman"/>
          <w:b/>
          <w:i/>
          <w:color w:val="000000"/>
          <w:sz w:val="26"/>
          <w:szCs w:val="26"/>
        </w:rPr>
        <w:t>2.4.5.2. Hiệu năng tiên đoán của các dấu ấn và bài học từ ARCADIA</w:t>
      </w:r>
    </w:p>
    <w:p>
      <w:pPr>
        <w:spacing w:line="360" w:lineRule="auto" w:after="120"/>
        <w:ind w:firstLine="567"/>
        <w:jc w:val="both"/>
      </w:pPr>
      <w:r>
        <w:rPr>
          <w:rFonts w:ascii="Times New Roman" w:hAnsi="Times New Roman" w:eastAsia="Times New Roman" w:cs="Times New Roman"/>
          <w:color w:val="000000"/>
          <w:sz w:val="26"/>
          <w:szCs w:val="26"/>
        </w:rPr>
        <w:t>Phân tích dấu ấn sinh học của ARCADIA cung cấp con số cho nhận định trên. Trong 3.745 người bệnh đồng ý sàng lọc bệnh cơ nhĩ, 254 người về sau được chẩn đoán rung nhĩ, gồm 96 người trước ngẫu nhiên hoá và 158 người sau đó. Phân tích chưa hiệu chỉnh cho thấy ln(NT-proBNP) có tỷ suất nguy cơ tương đối mỗi độ lệch chuẩn 1,99 (KTC 95% 1,85–2,13); lực tận sóng P ở V1 là 1,15 (KTC 95% 1,03–1,28); chỉ số đường kính nhĩ trái là 1,34 (KTC 95% 1,20–1,50). Trong mô hình đa biến gồm cả ba dấu ấn cùng đặc điểm nhân khẩu và yếu tố nguy cơ rung nhĩ, chỉ còn tuổi với tỷ suất 1,24 mỗi 10 năm (KTC 95% 1,09–1,41), ln(NT-proBNP) với tỷ suất 1,88 (KTC 95% 1,67–2,11) và chỉ số đường kính nhĩ trái với tỷ suất 1,25 (KTC 95% 1,14–1,37) giữ được liên quan; chỉ số c đạt 0,82 (KTC 95% 0,79–0,85) nhưng hiệu chuẩn ở mức vừa phải, còn lực tận sóng P rơi khỏi mô hình [160].</w:t>
      </w:r>
    </w:p>
    <w:p>
      <w:pPr>
        <w:spacing w:line="360" w:lineRule="auto" w:after="120"/>
        <w:ind w:firstLine="567"/>
        <w:jc w:val="both"/>
      </w:pPr>
      <w:r>
        <w:rPr>
          <w:rFonts w:ascii="Times New Roman" w:hAnsi="Times New Roman" w:eastAsia="Times New Roman" w:cs="Times New Roman"/>
          <w:color w:val="000000"/>
          <w:sz w:val="26"/>
          <w:szCs w:val="26"/>
        </w:rPr>
        <w:t>Kết quả này soi sáng lý do thất bại của thử nghiệm. ARCADIA so sánh apixaban với aspirin ở người bệnh đột quỵ lấp mạch chưa rõ nguồn có bệnh cơ nhĩ và cho kết quả trung tính ở kết cục chính là đột quỵ tái phát, với 40 người bệnh mỗi nhánh, tương ứng 4,4% mỗi năm; HR 1,00 (KTC 95% 0,64–1,55), trong khi xuất huyết nội sọ có triệu chứng gặp ở 0 người bệnh nhánh apixaban so với 7 người bệnh nhánh aspirin [38]; kết quả đầy đủ được trình bày riêng (xem Mục 4.1). Nếu bộ tiêu chí chọn bệnh chỉ dự báo rung nhĩ mới mắc ở mức trung bình, và nếu thành phần điện học không đóng góp độc lập, thì quần thể được tuyển vào thử nghiệm tất yếu bị pha loãng bởi những người bệnh có cơ chế lấp mạch hoàn toàn khác. Nói cách khác, đây trước hết là thất bại của tiêu chí chọn bệnh, chưa phải là bằng chứng bác bỏ giả thuyết bệnh cơ nhĩ.</w:t>
      </w:r>
    </w:p>
    <w:p>
      <w:pPr>
        <w:spacing w:line="360" w:lineRule="auto" w:after="120"/>
        <w:ind w:firstLine="567"/>
        <w:jc w:val="both"/>
      </w:pPr>
      <w:r>
        <w:rPr>
          <w:rFonts w:ascii="Times New Roman" w:hAnsi="Times New Roman" w:eastAsia="Times New Roman" w:cs="Times New Roman"/>
          <w:color w:val="000000"/>
          <w:sz w:val="26"/>
          <w:szCs w:val="26"/>
        </w:rPr>
        <w:t>Phân tích thứ cấp ARCADIA-MRI củng cố nhận định trên bằng một kết cục hình ảnh nhạy hơn kết cục lâm sàng. Nghiên cứu so sánh tỷ lệ nhồi máu não im lặng mới giữa hai nhánh điều trị, ở phân nhóm có đủ cộng hưởng từ nền và cộng hưởng từ theo dõi, và không ghi nhận khác biệt có ý nghĩa giữa apixaban với aspirin; nhồi máu im lặng mới vẫn xuất hiện ở tỷ lệ không nhỏ trong thời gian theo dõi tương đối ngắn [159]. Hai hàm ý cần ghi nhận. Thứ nhất, kết quả trung tính của thử nghiệm chính không do thiếu biến cố mà vẫn giữ nguyên khi chuyển sang kết cục nhạy hơn. Thứ hai, gánh nặng tổn thương thiếu máu ở nhóm bệnh cơ nhĩ vượt xa phần biểu hiện thành triệu chứng, nên nhồi máu im lặng là kết cục thay thế đáng cân nhắc cho các thử nghiệm cỡ nhỏ. Cỡ mẫu nhỏ nên khoảng tin cậy rộng và không loại trừ được một hiệu quả nhỏ.</w:t>
      </w:r>
    </w:p>
    <w:p>
      <w:pPr>
        <w:pStyle w:val="Heading3"/>
        <w:ind w:firstLine="0"/>
        <w:jc w:val="left"/>
      </w:pPr>
      <w:r>
        <w:rPr>
          <w:rFonts w:ascii="Times New Roman" w:hAnsi="Times New Roman" w:eastAsia="Times New Roman" w:cs="Times New Roman"/>
          <w:b/>
          <w:i w:val="0"/>
          <w:color w:val="000000"/>
          <w:sz w:val="26"/>
          <w:szCs w:val="26"/>
        </w:rPr>
        <w:t>2.4.6. Xét nghiệm nền và tầm soát nguyên nhân đặc biệt</w:t>
      </w:r>
    </w:p>
    <w:p>
      <w:pPr>
        <w:pStyle w:val="Heading4"/>
        <w:ind w:firstLine="0"/>
        <w:jc w:val="left"/>
      </w:pPr>
      <w:r>
        <w:rPr>
          <w:rFonts w:ascii="Times New Roman" w:hAnsi="Times New Roman" w:eastAsia="Times New Roman" w:cs="Times New Roman"/>
          <w:b/>
          <w:i/>
          <w:color w:val="000000"/>
          <w:sz w:val="26"/>
          <w:szCs w:val="26"/>
        </w:rPr>
        <w:t>2.4.6.1. Bộ xét nghiệm nền bắt buộc</w:t>
      </w:r>
    </w:p>
    <w:p>
      <w:pPr>
        <w:spacing w:line="360" w:lineRule="auto" w:after="120"/>
        <w:ind w:firstLine="567"/>
        <w:jc w:val="both"/>
      </w:pPr>
      <w:r>
        <w:rPr>
          <w:rFonts w:ascii="Times New Roman" w:hAnsi="Times New Roman" w:eastAsia="Times New Roman" w:cs="Times New Roman"/>
          <w:color w:val="000000"/>
          <w:sz w:val="26"/>
          <w:szCs w:val="26"/>
        </w:rPr>
        <w:t>Bộ xét nghiệm nền phục vụ ba mục đích khác nhau và việc phân biệt ba mục đích này giúp tránh cả tình trạng chỉ định thiếu lẫn tình trạng chỉ định tràn lan. Mục đích thứ nhất là loại trừ bệnh cảnh giả, trong đó quan trọng nhất là đo đường huyết mao mạch ngay lập tức vì hạ đường huyết là bệnh cảnh giả có thể đảo ngược hoàn toàn nếu được nhận ra (xem Mục 2.6). Mục đích thứ hai là phát hiện căn nguyên, gồm công thức máu toàn phần để tìm đa hồng cầu, tăng tiểu cầu hoặc thiếu máu nặng, và các xét nghiệm đông máu cơ bản. Mục đích thứ ba là chuẩn bị cho điều trị, gồm creatinin cùng mức lọc cầu thận ước tính để quyết định liều thuốc kháng huyết khối, men gan, và bộ lipid làm đường nền cho điều trị hạ lipid [13,18].</w:t>
      </w:r>
    </w:p>
    <w:p>
      <w:pPr>
        <w:spacing w:line="360" w:lineRule="auto" w:after="120"/>
        <w:ind w:firstLine="567"/>
        <w:jc w:val="both"/>
      </w:pPr>
      <w:r>
        <w:rPr>
          <w:rFonts w:ascii="Times New Roman" w:hAnsi="Times New Roman" w:eastAsia="Times New Roman" w:cs="Times New Roman"/>
          <w:color w:val="000000"/>
          <w:sz w:val="26"/>
          <w:szCs w:val="26"/>
        </w:rPr>
        <w:t>Yêu cầu về thời gian cũng quan trọng không kém danh mục xét nghiệm. Vì nguy cơ tái phát tập trung dày đặc trong 48 giờ đầu (xem Mục 1.2.2), toàn bộ bộ xét nghiệm nền phải hoàn tất trong vài giờ chứ không phải vài ngày, và kết quả phải được đọc ngay thay vì chờ đến buổi giao ban hôm sau. Các xét nghiệm còn lại được chỉ định theo giả thuyết căn nguyên đã hình thành từ bệnh sử, hình ảnh và khảo sát tim mạch, chứ không theo một danh mục cố định áp dụng cho mọi người bệnh. Cách sắp xếp theo hai trục — bắt buộc cho mọi người bệnh và chỉ định theo giả thuyết — cùng những lưu ý diễn giải đi kèm được trình bày dưới đây (Bảng 2.10).</w:t>
      </w:r>
    </w:p>
    <w:p>
      <w:bookmarkStart w:id="1027" w:name="_Bang_2_10"/>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2.10. </w:t>
      </w:r>
      <w:r>
        <w:rPr>
          <w:rFonts w:ascii="Times New Roman" w:hAnsi="Times New Roman" w:eastAsia="Times New Roman" w:cs="Times New Roman"/>
          <w:b w:val="0"/>
          <w:i w:val="0"/>
          <w:color w:val="000000"/>
          <w:sz w:val="26"/>
          <w:szCs w:val="26"/>
        </w:rPr>
        <w:t>Xét nghiệm nền và xét nghiệm chỉ định theo giả thuyết căn nguyên [13,18,36,37].</w:t>
      </w:r>
      <w:bookmarkEnd w:id="102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490"/>
        <w:gridCol w:w="2532"/>
        <w:gridCol w:w="1936"/>
        <w:gridCol w:w="2830"/>
      </w:tblGrid>
      <w:tr>
        <w:trPr>
          <w:tblHeader/>
          <w:cantSplit/>
        </w:trPr>
        <w:tc>
          <w:tcPr>
            <w:tcW w:type="dxa" w:w="148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Nhóm</w:t>
            </w:r>
          </w:p>
        </w:tc>
        <w:tc>
          <w:tcPr>
            <w:tcW w:type="dxa" w:w="253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Xét nghiệm</w:t>
            </w:r>
          </w:p>
        </w:tc>
        <w:tc>
          <w:tcPr>
            <w:tcW w:type="dxa" w:w="193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Chỉ định</w:t>
            </w:r>
          </w:p>
        </w:tc>
        <w:tc>
          <w:tcPr>
            <w:tcW w:type="dxa" w:w="283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Lưu ý diễn giải</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Huyết học</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Công thức máu toàn phần</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Mọi người bệnh</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Đa hồng cầu, tăng tiểu cầu và thiếu máu nặng đều có thể là căn nguyên</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Đông máu</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PT–INR, aPTT</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Mọi người bệnh</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aPTT kéo dài không giải thích được gợi ý kháng đông lupus</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Chuyển hoá</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Glucose mao mạch, HbA</w:t>
            </w:r>
            <w:r>
              <w:rPr>
                <w:rFonts w:ascii="Times New Roman" w:hAnsi="Times New Roman" w:eastAsia="Times New Roman" w:cs="Times New Roman"/>
                <w:color w:val="000000"/>
                <w:sz w:val="21"/>
                <w:szCs w:val="21"/>
                <w:vertAlign w:val="subscript"/>
              </w:rPr>
              <w:t>1c</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Mọi người bệnh</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Hạ đường huyết là bệnh cảnh giả có thể đảo ngược (xem Mục 2.6)</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Thận – điện giải</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Điện giải đồ, creatinin và mức lọc cầu thận ước tính</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Mọi người bệnh</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Chi phối liều thuốc kháng huyết khối (xem Mục 3.4)</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Lipid</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LDL-C, cholesterol toàn phần và triglycerid</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Mọi người bệnh</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cần nhịn ăn để khởi trị (xem Mục 3.3)</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Tim</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Troponin siêu nhạy</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Mọi người bệnh</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Tăng nhẹ rất thường gặp; chỉ động học tăng dần mới gợi ý hội chứng vành cấp</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Nhĩ trái</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NT-proBNP</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Nhồi máu lấp mạch chưa rõ nguồn</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Ngưỡng bệnh cơ nhĩ trên 250 pg/mL; tăng theo tuổi, suy tim và suy thận</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Viêm</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CRP, tốc độ máu lắng</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Nghi viêm mạch hoặc viêm nội tâm mạc</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Giá trị bình thường không loại trừ viêm mạch thần kinh trung ương</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Miễn dịch</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Kháng đông lupus, kháng cardiolipin, kháng β</w:t>
            </w:r>
            <w:r>
              <w:rPr>
                <w:rFonts w:ascii="Times New Roman" w:hAnsi="Times New Roman" w:eastAsia="Times New Roman" w:cs="Times New Roman"/>
                <w:color w:val="000000"/>
                <w:sz w:val="21"/>
                <w:szCs w:val="21"/>
                <w:vertAlign w:val="subscript"/>
              </w:rPr>
              <w:t>2</w:t>
            </w:r>
            <w:r>
              <w:rPr>
                <w:rFonts w:ascii="Times New Roman" w:hAnsi="Times New Roman" w:eastAsia="Times New Roman" w:cs="Times New Roman"/>
                <w:color w:val="000000"/>
                <w:sz w:val="21"/>
                <w:szCs w:val="21"/>
              </w:rPr>
              <w:t>-glycoprotein I</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Người trẻ, huyết khối tái diễn, sảy thai liên tiếp</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Phải dương tính dai dẳng sau ít nhất 12 tuần; thuốc kháng đông gây dương tính giả</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Tăng đông di truyền</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Protein C, protein S, antithrombin</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Huyết khối tĩnh mạch kèm luồng thông phải – trái</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Giảm giả tạo ở giai đoạn cấp và khi đang dùng kháng đông</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Ung thư</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D-dimer</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Nhồi máu nhiều ổ ở nhiều vùng cấp máu</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Tăng rất cao gợi ý tăng đông liên quan ung thư; tăng sinh lý trong thai kỳ</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Nội tiết</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TSH và FT4</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Rung nhĩ mới phát hiện</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Cường giáp là yếu tố thúc đẩy rung nhĩ có thể điều trị được</w:t>
            </w:r>
          </w:p>
        </w:tc>
      </w:tr>
      <w:tr>
        <w:trPr>
          <w:cantSplit/>
        </w:trPr>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1"/>
                <w:szCs w:val="21"/>
              </w:rPr>
              <w:t>Di truyền</w:t>
            </w:r>
          </w:p>
        </w:tc>
        <w:tc>
          <w:tcPr>
            <w:tcW w:type="dxa" w:w="2532"/>
            <w:vAlign w:val="center"/>
          </w:tcPr>
          <w:p>
            <w:pPr>
              <w:spacing w:before="40" w:after="40" w:line="252" w:lineRule="auto"/>
              <w:ind w:firstLine="0"/>
              <w:jc w:val="left"/>
            </w:pPr>
            <w:r>
              <w:rPr>
                <w:rFonts w:ascii="Times New Roman" w:hAnsi="Times New Roman" w:eastAsia="Times New Roman" w:cs="Times New Roman"/>
                <w:color w:val="000000"/>
                <w:sz w:val="21"/>
                <w:szCs w:val="21"/>
              </w:rPr>
              <w:t>α-galactosidase A, NOTCH3, lactat máu</w:t>
            </w:r>
          </w:p>
        </w:tc>
        <w:tc>
          <w:tcPr>
            <w:tcW w:type="dxa" w:w="1936"/>
            <w:vAlign w:val="center"/>
          </w:tcPr>
          <w:p>
            <w:pPr>
              <w:spacing w:before="40" w:after="40" w:line="252" w:lineRule="auto"/>
              <w:ind w:firstLine="0"/>
              <w:jc w:val="left"/>
            </w:pPr>
            <w:r>
              <w:rPr>
                <w:rFonts w:ascii="Times New Roman" w:hAnsi="Times New Roman" w:eastAsia="Times New Roman" w:cs="Times New Roman"/>
                <w:color w:val="000000"/>
                <w:sz w:val="21"/>
                <w:szCs w:val="21"/>
              </w:rPr>
              <w:t>Kiểu hình gợi ý Fabry, CADASIL hoặc MELAS</w:t>
            </w:r>
          </w:p>
        </w:tc>
        <w:tc>
          <w:tcPr>
            <w:tcW w:type="dxa" w:w="2830"/>
            <w:vAlign w:val="center"/>
          </w:tcPr>
          <w:p>
            <w:pPr>
              <w:spacing w:before="40" w:after="40" w:line="252" w:lineRule="auto"/>
              <w:ind w:firstLine="0"/>
              <w:jc w:val="both"/>
            </w:pPr>
            <w:r>
              <w:rPr>
                <w:rFonts w:ascii="Times New Roman" w:hAnsi="Times New Roman" w:eastAsia="Times New Roman" w:cs="Times New Roman"/>
                <w:color w:val="000000"/>
                <w:sz w:val="21"/>
                <w:szCs w:val="21"/>
              </w:rPr>
              <w:t>Chỉ định khi hình ảnh và tiền sử gia đình phù hợp</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Cột lưu ý diễn giải của Bảng 2.10 mang thông tin quan trọng hơn cột danh mục xét nghiệm, vì phần lớn sai lầm trong thực hành không đến từ việc bỏ sót xét nghiệm mà đến từ việc diễn giải sai một kết quả bất thường. Nhiều chỉ số bị biến đổi có hệ thống trong giai đoạn cấp của đột quỵ hoặc bởi chính thuốc đang dùng: protein C, protein S và antithrombin giảm khi có huyết khối cấp và khi dùng kháng vitamin K; kháng đông lupus cho dương tính giả khi người bệnh đang dùng heparin hoặc thuốc kháng đông đường uống trực tiếp; troponin tăng nhẹ ở một tỷ lệ lớn người bệnh đột quỵ mà không phản ánh hội chứng vành cấp. Nguyên tắc chung là một xét nghiệm chỉ nên được chỉ định khi người chỉ định biết trước sẽ làm gì với từng khả năng kết quả, và biết trước thời điểm nào là thời điểm lấy mẫu hợp lệ.</w:t>
      </w:r>
    </w:p>
    <w:p>
      <w:pPr>
        <w:pStyle w:val="Heading4"/>
        <w:ind w:firstLine="0"/>
        <w:jc w:val="left"/>
      </w:pPr>
      <w:r>
        <w:rPr>
          <w:rFonts w:ascii="Times New Roman" w:hAnsi="Times New Roman" w:eastAsia="Times New Roman" w:cs="Times New Roman"/>
          <w:b/>
          <w:i/>
          <w:color w:val="000000"/>
          <w:sz w:val="26"/>
          <w:szCs w:val="26"/>
        </w:rPr>
        <w:t>2.4.6.2. Tầm soát tình trạng tăng đông có mục tiêu và hội chứng kháng phospholipid</w:t>
      </w:r>
    </w:p>
    <w:p>
      <w:pPr>
        <w:spacing w:line="360" w:lineRule="auto" w:after="120"/>
        <w:ind w:firstLine="567"/>
        <w:jc w:val="both"/>
      </w:pPr>
      <w:r>
        <w:rPr>
          <w:rFonts w:ascii="Times New Roman" w:hAnsi="Times New Roman" w:eastAsia="Times New Roman" w:cs="Times New Roman"/>
          <w:color w:val="000000"/>
          <w:sz w:val="26"/>
          <w:szCs w:val="26"/>
        </w:rPr>
        <w:t>Bộ xét nghiệm tăng đông không nên được chỉ định thường quy cho mọi người bệnh trẻ có đột quỵ hay TIA, và lý do không chỉ là chi phí. Tỷ lệ dương tính trong quần thể không chọn lọc thấp, nên giá trị tiên đoán dương của kết quả bất thường cũng thấp; phần lớn các bất thường tăng đông di truyền liên quan chủ yếu tới huyết khối tĩnh mạch chứ không tới huyết khối động mạch; và kết quả dương tính hiếm khi làm thay đổi lựa chọn điều trị nếu không đi kèm một bối cảnh lâm sàng tương ứng. Chỉ định có mục tiêu nên giới hạn ở người bệnh trẻ không có yếu tố nguy cơ mạch máu kinh điển, có tiền sử huyết khối tĩnh mạch tái diễn, sảy thai liên tiếp, tiền sử gia đình huyết khối, giảm tiểu cầu không giải thích được, livedo racemosa, bệnh tự miễn đã biết, nhồi máu nhiều vùng cấp máu, hoặc khi nghi lấp mạch nghịch thường qua luồng thông phải – trái [13,18].</w:t>
      </w:r>
    </w:p>
    <w:p>
      <w:pPr>
        <w:spacing w:line="360" w:lineRule="auto" w:after="120"/>
        <w:ind w:firstLine="567"/>
        <w:jc w:val="both"/>
      </w:pPr>
      <w:r>
        <w:rPr>
          <w:rFonts w:ascii="Times New Roman" w:hAnsi="Times New Roman" w:eastAsia="Times New Roman" w:cs="Times New Roman"/>
          <w:color w:val="000000"/>
          <w:sz w:val="26"/>
          <w:szCs w:val="26"/>
        </w:rPr>
        <w:t>Hội chứng kháng phospholipid là ngoại lệ đáng được truy tìm chủ động vì nó vừa gây huyết khối động mạch, vừa có hệ quả điều trị rõ rệt. Chẩn đoán dựa trên ba xét nghiệm — kháng đông lupus, kháng thể kháng cardiolipin lớp IgG và IgM, và kháng thể kháng β</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-glycoprotein I lớp IgG và IgM — với yêu cầu bắt buộc là dương tính dai dẳng, tức phải được xác nhận bằng lần xét nghiệm thứ hai sau ít nhất 12 tuần, đặt trong bối cảnh lâm sàng phù hợp gồm huyết khối hoặc bệnh lý thai sản. Yêu cầu này thường bị bỏ qua trong thực hành và dẫn tới việc gán nhãn hội chứng kháng phospholipid cho những trường hợp chỉ dương tính thoáng qua sau một biến cố cấp. Ảnh hưởng của thuốc kháng đông lên xét nghiệm kháng đông lupus càng khiến thời điểm lấy mẫu trở thành yếu tố quyết định [13,18]; hệ quả điều trị của một chẩn đoán xác định được trình bày ở chương sau (xem Mục 3.4).</w:t>
      </w:r>
    </w:p>
    <w:p>
      <w:pPr>
        <w:pStyle w:val="Heading4"/>
        <w:ind w:firstLine="0"/>
        <w:jc w:val="left"/>
      </w:pPr>
      <w:r>
        <w:rPr>
          <w:rFonts w:ascii="Times New Roman" w:hAnsi="Times New Roman" w:eastAsia="Times New Roman" w:cs="Times New Roman"/>
          <w:b/>
          <w:i/>
          <w:color w:val="000000"/>
          <w:sz w:val="26"/>
          <w:szCs w:val="26"/>
        </w:rPr>
        <w:t>2.4.6.3. Đột quỵ liên quan ung thư</w:t>
      </w:r>
    </w:p>
    <w:p>
      <w:pPr>
        <w:spacing w:line="360" w:lineRule="auto" w:after="120"/>
        <w:ind w:firstLine="567"/>
        <w:jc w:val="both"/>
      </w:pPr>
      <w:r>
        <w:rPr>
          <w:rFonts w:ascii="Times New Roman" w:hAnsi="Times New Roman" w:eastAsia="Times New Roman" w:cs="Times New Roman"/>
          <w:color w:val="000000"/>
          <w:sz w:val="26"/>
          <w:szCs w:val="26"/>
        </w:rPr>
        <w:t>Ung thư gây đột quỵ thiếu máu não qua nhiều cơ chế song song, và việc nhận ra nhóm này có ý nghĩa vì chiến lược phòng ngừa hoàn toàn khác với chiến lược thông thường. Các cơ chế gồm tình trạng tăng đông toàn thân do khối u tiết yếu tố tiền đông, viêm nội tâm mạc huyết khối vô khuẩn với các sùi vô trùng trên van tim, đông máu nội mạch rải rác, lấp mạch trực tiếp bởi tế bào u, chèn ép hoặc xâm lấn mạch máu, và cả tác dụng gây huyết khối của một số phác đồ hoá trị. Kiểu hình hình ảnh gợi ý mạnh nhất là nhồi máu nhiều ổ nằm ở nhiều vùng cấp máu khác nhau, ở cả hai bán cầu hoặc ở cả tuần hoàn trước lẫn tuần hoàn sau, trong khi khảo sát mạch máu và tim mạch không tìm được nguồn tương ứng [36,37].</w:t>
      </w:r>
    </w:p>
    <w:p>
      <w:pPr>
        <w:spacing w:line="360" w:lineRule="auto" w:after="120"/>
        <w:ind w:firstLine="567"/>
        <w:jc w:val="both"/>
      </w:pPr>
      <w:r>
        <w:rPr>
          <w:rFonts w:ascii="Times New Roman" w:hAnsi="Times New Roman" w:eastAsia="Times New Roman" w:cs="Times New Roman"/>
          <w:color w:val="000000"/>
          <w:sz w:val="26"/>
          <w:szCs w:val="26"/>
        </w:rPr>
        <w:t>Dấu ấn sinh học hỗ trợ mạnh nhất là D-dimer tăng cao kéo dài mà không giải thích được sau khi đã loại trừ thuyên tắc phổi và huyết khối tĩnh mạch sâu; mức tăng càng lớn thì khả năng tăng đông liên quan ung thư càng cao. Chiến lược tầm soát nên có mục tiêu chứ không nên là tầm soát toàn thân cho mọi trường hợp chưa rõ nguyên nhân: bước đầu gồm khám lâm sàng đầy đủ có thăm khám hạch và vú, chụp X quang hoặc cắt lớp vi tính lồng ngực, các xét nghiệm cơ bản, và rà soát để cập nhật các chương trình sàng lọc ung thư theo tuổi và giới mà người bệnh còn thiếu. Cắt lớp vi tính ngực – bụng – chậu và siêu âm tim qua thực quản tìm sùi vô trùng chỉ được thêm vào khi kiểu hình lâm sàng và hình ảnh đủ gợi ý [36,37]. Việc xác định một bệnh ác tính làm thay đổi căn bản lựa chọn thuốc chống huyết khối (xem Mục 3.4).</w:t>
      </w:r>
    </w:p>
    <w:p>
      <w:pPr>
        <w:pStyle w:val="Heading4"/>
        <w:ind w:firstLine="0"/>
        <w:jc w:val="left"/>
      </w:pPr>
      <w:r>
        <w:rPr>
          <w:rFonts w:ascii="Times New Roman" w:hAnsi="Times New Roman" w:eastAsia="Times New Roman" w:cs="Times New Roman"/>
          <w:b/>
          <w:i/>
          <w:color w:val="000000"/>
          <w:sz w:val="26"/>
          <w:szCs w:val="26"/>
        </w:rPr>
        <w:t>2.4.6.4. Tiếp cận người bệnh trẻ tuổi, thai kỳ và hậu sản, kèm huyết khối tĩnh mạch não</w:t>
      </w:r>
    </w:p>
    <w:p>
      <w:pPr>
        <w:spacing w:line="360" w:lineRule="auto" w:after="120"/>
        <w:ind w:firstLine="567"/>
        <w:jc w:val="both"/>
      </w:pPr>
      <w:r>
        <w:rPr>
          <w:rFonts w:ascii="Times New Roman" w:hAnsi="Times New Roman" w:eastAsia="Times New Roman" w:cs="Times New Roman"/>
          <w:color w:val="000000"/>
          <w:sz w:val="26"/>
          <w:szCs w:val="26"/>
        </w:rPr>
        <w:t>Ở người bệnh dưới khoảng 50–55 tuổi, phân bố nguyên nhân khác hẳn phân bố ở người cao tuổi, nên bộ khảo sát cũng phải khác. Những căn nguyên cần truy tìm chủ động gồm bóc tách động mạch vùng cổ, lỗ bầu dục thông và các dị tật thông nối trong tim, bệnh tim bẩm sinh đã hoặc chưa được sửa chữa, viêm mạch nguyên phát hoặc thứ phát, các bệnh đơn gen như CADASIL, bệnh Fabry và hội chứng MELAS, lạm dụng chất kích thích, cũng như tổ hợp thuốc tránh thai kết hợp với hút thuốc lá ở phụ nữ trẻ có đau nửa đầu kèm tiền triệu. Về khảo sát bổ sung, chuỗi xung T1 xoá mỡ vùng cổ và hình ảnh thành mạch độ phân giải cao là công cụ then chốt để xác định bóc tách và phân biệt viêm mạch với xơ vữa (xem Mục 2.3); xét nghiệm di truyền chỉ nên đặt ra khi kiểu hình đã đủ gợi ý, không dùng như một phép sàng lọc rộng [13,23].</w:t>
      </w:r>
    </w:p>
    <w:p>
      <w:pPr>
        <w:spacing w:line="360" w:lineRule="auto" w:after="120"/>
        <w:ind w:firstLine="567"/>
        <w:jc w:val="both"/>
      </w:pPr>
      <w:r>
        <w:rPr>
          <w:rFonts w:ascii="Times New Roman" w:hAnsi="Times New Roman" w:eastAsia="Times New Roman" w:cs="Times New Roman"/>
          <w:color w:val="000000"/>
          <w:sz w:val="26"/>
          <w:szCs w:val="26"/>
        </w:rPr>
        <w:t>Thai kỳ và thời kỳ hậu sản tạo ra một bối cảnh riêng, với nguy cơ tập trung ở tam cá nguyệt thứ ba và sáu tuần đầu sau sinh. Các bệnh cảnh đặc thù cần được nghĩ đến gồm tiền sản giật và sản giật, hội chứng co mạch não có hồi phục, hội chứng bệnh não sau có hồi phục, bệnh cơ tim chu sinh và huyết khối tĩnh mạch não. Nguyên tắc là ưu tiên cộng hưởng từ không tiêm thuốc đối quang, nhưng không được trì hoãn khảo sát cần thiết vì lo ngại bức xạ: cắt lớp vi tính sọ não với che chắn và tối ưu liều là chấp nhận được khi cần quyết định gấp. Một lưu ý xét nghiệm quan trọng là D-dimer tăng sinh lý theo tuổi thai nên mất phần lớn giá trị loại trừ huyết khối trong thai kỳ, và dựa vào một giá trị D-dimer bình thường để bác bỏ chẩn đoán huyết khối tĩnh mạch não ở sản phụ là sai lầm nguy hiểm [18].</w:t>
      </w:r>
    </w:p>
    <w:p>
      <w:pPr>
        <w:spacing w:line="360" w:lineRule="auto" w:after="120"/>
        <w:ind w:firstLine="567"/>
        <w:jc w:val="both"/>
      </w:pPr>
      <w:r>
        <w:rPr>
          <w:rFonts w:ascii="Times New Roman" w:hAnsi="Times New Roman" w:eastAsia="Times New Roman" w:cs="Times New Roman"/>
          <w:color w:val="000000"/>
          <w:sz w:val="26"/>
          <w:szCs w:val="26"/>
        </w:rPr>
        <w:t>Huyết khối tĩnh mạch não xứng đáng được nêu riêng vì bệnh cảnh có thể rất giống TIA: đau đầu kèm triệu chứng thần kinh khu trú thoáng qua, co giật cục bộ hoặc rối loạn thị giác thoáng qua do phù gai. Chẩn đoán dựa trên chụp tĩnh mạch cộng hưởng từ hoặc cắt lớp vi tính, cùng các dấu hiệu gián tiếp trên hình ảnh nền như tổn thương không theo vùng cấp máu động mạch hoặc chuyển dạng xuất huyết ở vị trí không điển hình. Các yếu tố thúc đẩy cần hỏi gồm thời kỳ hậu sản, thuốc tránh thai đường uống, tăng đông di truyền hoặc mắc phải, nhiễm trùng vùng đầu mặt cổ, mất nước, và các thể giảm tiểu cầu kèm huyết khối qua trung gian miễn dịch [18]. Đặt bệnh này vào danh mục chẩn đoán phân biệt ngay từ đầu là cách tránh bỏ sót hiệu quả nhất, vì phần lớn trường hợp bỏ sót là do người khám không nghĩ đến chứ không do hình ảnh (xem Mục 2.6).</w:t>
      </w:r>
    </w:p>
    <w:p>
      <w:pPr>
        <w:spacing w:line="360" w:lineRule="auto" w:after="120"/>
        <w:ind w:firstLine="567"/>
        <w:jc w:val="both"/>
      </w:pPr>
      <w:r>
        <w:rPr>
          <w:rFonts w:ascii="Times New Roman" w:hAnsi="Times New Roman" w:eastAsia="Times New Roman" w:cs="Times New Roman"/>
          <w:color w:val="000000"/>
          <w:sz w:val="26"/>
          <w:szCs w:val="26"/>
        </w:rPr>
        <w:t>Nhìn lại toàn bộ Mục 2.4, có thể thấy đánh giá tim mạch và xét nghiệm truy tìm nguyên nhân vận hành theo cùng một logic: mỗi bước chỉ đáng thực hiện khi nó nâng xác suất hậu nghiệm của một giả thuyết đủ để làm thay đổi hành động. Điện tâm đồ tại thời điểm tiếp nhận và bộ xét nghiệm nền là bắt buộc vì chi phí thấp và lợi ích chắc chắn. Theo dõi nhịp kéo dài, siêu âm tim qua thực quản, khảo sát luồng thông phải – trái, xét nghiệm tăng đông và tầm soát ung thư đều là những bước có điều kiện, và điều kiện ấy là một giả thuyết căn nguyên đã được hình thành từ tuổi, kiểu hình nhồi máu trên hình ảnh, đặc điểm nhĩ trái và bối cảnh nội khoa của người bệnh. Cách tiếp cận này vừa tiết kiệm nguồn lực, vừa cho tỷ lệ xác định căn nguyên cao hơn so với việc áp một danh mục xét nghiệm cố định cho mọi trường hợp [13,18,37].</w:t>
      </w:r>
    </w:p>
    <w:p>
      <w:pPr>
        <w:pStyle w:val="Heading2"/>
        <w:ind w:firstLine="0"/>
        <w:jc w:val="left"/>
      </w:pPr>
      <w:r>
        <w:rPr>
          <w:rFonts w:ascii="Times New Roman" w:hAnsi="Times New Roman" w:eastAsia="Times New Roman" w:cs="Times New Roman"/>
          <w:b/>
          <w:i w:val="0"/>
          <w:color w:val="000000"/>
          <w:sz w:val="26"/>
          <w:szCs w:val="26"/>
        </w:rPr>
        <w:t>2.5. Phân loại nguyên nhân</w:t>
      </w:r>
    </w:p>
    <w:p>
      <w:pPr>
        <w:spacing w:line="360" w:lineRule="auto" w:after="120"/>
        <w:ind w:firstLine="567"/>
        <w:jc w:val="both"/>
      </w:pPr>
      <w:r>
        <w:rPr>
          <w:rFonts w:ascii="Times New Roman" w:hAnsi="Times New Roman" w:eastAsia="Times New Roman" w:cs="Times New Roman"/>
          <w:color w:val="000000"/>
          <w:sz w:val="26"/>
          <w:szCs w:val="26"/>
        </w:rPr>
        <w:t>Phân loại nguyên nhân là bước khép lại quy trình chẩn đoán, nhưng giá trị của nó không nằm ở chỗ gắn được một nhãn vào hồ sơ bệnh án mà ở chỗ nhãn ấy quyết định chiến lược phòng ngừa thứ phát sẽ theo người bệnh suốt nhiều năm sau đó. Ở quần thể cơn thiếu máu não thoáng qua (TIA) và đột quỵ thiếu máu não nhẹ, quyết định ấy lại phải được đưa ra rất sớm, thường ngay trong vài ngày đầu, khi bộ khảo sát chưa chắc đã hoàn tất. Khoảng cách giữa thời điểm buộc phải quyết định và thời điểm biết đủ chính là nguồn gốc của gần như mọi khó khăn trong định kiểu căn nguyên. Ba hệ thống được trình bày dưới đây khác nhau chủ yếu ở cách xử lý khoảng cách đó, chứ không khác nhau ở danh sách các cơ chế bệnh sinh mà chúng thừa nhận.</w:t>
      </w:r>
    </w:p>
    <w:p>
      <w:pPr>
        <w:pStyle w:val="Heading3"/>
        <w:ind w:firstLine="0"/>
        <w:jc w:val="left"/>
      </w:pPr>
      <w:r>
        <w:rPr>
          <w:rFonts w:ascii="Times New Roman" w:hAnsi="Times New Roman" w:eastAsia="Times New Roman" w:cs="Times New Roman"/>
          <w:b/>
          <w:i w:val="0"/>
          <w:color w:val="000000"/>
          <w:sz w:val="26"/>
          <w:szCs w:val="26"/>
        </w:rPr>
        <w:t>2.5.1. Năm phân nhóm TOAST và phân bố trong quần thể</w:t>
      </w:r>
    </w:p>
    <w:p>
      <w:pPr>
        <w:pStyle w:val="Heading4"/>
        <w:ind w:firstLine="0"/>
        <w:jc w:val="left"/>
      </w:pPr>
      <w:r>
        <w:rPr>
          <w:rFonts w:ascii="Times New Roman" w:hAnsi="Times New Roman" w:eastAsia="Times New Roman" w:cs="Times New Roman"/>
          <w:b/>
          <w:i/>
          <w:color w:val="000000"/>
          <w:sz w:val="26"/>
          <w:szCs w:val="26"/>
        </w:rPr>
        <w:t>2.5.1.1. Cấu trúc lôgic của năm phân nhóm</w:t>
      </w:r>
    </w:p>
    <w:p>
      <w:pPr>
        <w:spacing w:line="360" w:lineRule="auto" w:after="120"/>
        <w:ind w:firstLine="567"/>
        <w:jc w:val="both"/>
      </w:pPr>
      <w:r>
        <w:rPr>
          <w:rFonts w:ascii="Times New Roman" w:hAnsi="Times New Roman" w:eastAsia="Times New Roman" w:cs="Times New Roman"/>
          <w:color w:val="000000"/>
          <w:sz w:val="26"/>
          <w:szCs w:val="26"/>
        </w:rPr>
        <w:t>Hệ thống TOAST xếp nhồi máu não vào năm phân nhóm: xơ vữa động mạch lớn, lấp mạch nguồn tim, tắc động mạch nhỏ gây nhồi máu ổ khuyết, đột quỵ do nguyên nhân xác định khác, và đột quỵ chưa xác định được nguyên nhân [35]. Cơ chế bệnh sinh của từng nhóm đã được trình bày ở Mục 1.3, nên ở đây chỉ cần nhấn mạnh hai đặc điểm cấu trúc chi phối thao tác phân loại tại giường. Thứ nhất, mỗi phân nhóm đòi hỏi đồng thời một bằng chứng dương tính và việc loại trừ các cơ chế còn lại, nghĩa là không thể xác lập phân nhóm chỉ bằng một kết quả dương tính đơn độc. Thứ hai, ngay trong văn bản gốc đã có sẵn một trục biểu thị độ chắc chắn: cùng một phân nhóm được ghi là “nhiều khả năng” khi các cơ chế khác đã được loại trừ và chỉ là “có thể” khi khảo sát còn dở dang [35].</w:t>
      </w:r>
    </w:p>
    <w:p>
      <w:pPr>
        <w:spacing w:line="360" w:lineRule="auto" w:after="120"/>
        <w:ind w:firstLine="567"/>
        <w:jc w:val="both"/>
      </w:pPr>
      <w:r>
        <w:rPr>
          <w:rFonts w:ascii="Times New Roman" w:hAnsi="Times New Roman" w:eastAsia="Times New Roman" w:cs="Times New Roman"/>
          <w:color w:val="000000"/>
          <w:sz w:val="26"/>
          <w:szCs w:val="26"/>
        </w:rPr>
        <w:t>Chính trục thứ hai này thường bị bỏ quên trong thực hành, và hậu quả rơi đúng vào quần thể của chuyên đề. Ở người bệnh TIA không có tổn thương trên chuỗi xung khuếch tán, tiêu chuẩn hình thái của phân nhóm ổ khuyết — ổ nhồi máu dưới vỏ đường kính dưới 1,5 cm — không có gì để áp vào, nên nhãn bệnh mạch máu nhỏ chỉ còn dựa trên hội chứng lâm sàng, tức là dựa trên chính thông tin đã kém đặc hiệu nhất. Ngược lại, ở người bệnh đột quỵ thiếu máu não nhẹ được khảo sát đầy đủ, tỷ lệ tìm ra cơ chế lại cao hơn hẳn. Nói cách khác, độ nhạy của phương tiện chẩn đoán được chuyển hoá trực tiếp thành phân bố phân nhóm, và mọi so sánh tỷ lệ giữa hai nghiên cứu có quy trình khảo sát khác nhau đều là so sánh khập khiễng (xem Mục 2.3.1).</w:t>
      </w:r>
    </w:p>
    <w:p>
      <w:pPr>
        <w:pStyle w:val="Heading4"/>
        <w:ind w:firstLine="0"/>
        <w:jc w:val="left"/>
      </w:pPr>
      <w:r>
        <w:rPr>
          <w:rFonts w:ascii="Times New Roman" w:hAnsi="Times New Roman" w:eastAsia="Times New Roman" w:cs="Times New Roman"/>
          <w:b/>
          <w:i/>
          <w:color w:val="000000"/>
          <w:sz w:val="26"/>
          <w:szCs w:val="26"/>
        </w:rPr>
        <w:t>2.5.1.2. Phân bố trong quần thể và các điều kiện chi phối</w:t>
      </w:r>
    </w:p>
    <w:p>
      <w:pPr>
        <w:spacing w:line="360" w:lineRule="auto" w:after="120"/>
        <w:ind w:firstLine="567"/>
        <w:jc w:val="both"/>
      </w:pPr>
      <w:r>
        <w:rPr>
          <w:rFonts w:ascii="Times New Roman" w:hAnsi="Times New Roman" w:eastAsia="Times New Roman" w:cs="Times New Roman"/>
          <w:color w:val="000000"/>
          <w:sz w:val="26"/>
          <w:szCs w:val="26"/>
        </w:rPr>
        <w:t>Bộ số được dùng thống nhất trong toàn chuyên đề, đã tổng hợp ở Bảng 1.9, là: xơ vữa động mạch lớn khoảng 15–20%, lấp mạch nguồn tim khoảng 20–25%, bệnh mạch máu nhỏ khoảng 25%, nguyên nhân xác định khác khoảng 5%, phần còn lại thuộc nhóm chưa xác định. Cần nhấn mạnh rằng các tỷ lệ này không được lấy từ văn bản định nghĩa TOAST, vốn là tài liệu phương pháp phục vụ một thử nghiệm lâm sàng chứ không phải nguồn số liệu dịch tễ, mà từ các nghiên cứu quần thể. Trong nghiên cứu quần thể Bắc Dublin trên 381 người bệnh nhồi máu não, riêng nhóm chưa xác định theo TOAST chiếm 39,4% [179]. Dưới nhóm đột quỵ lấp mạch chưa rõ nguồn (ESUS) chiếm khoảng 17% tổng số nhồi máu não, dao động 9–25% giữa các đoàn hệ [178].</w:t>
      </w:r>
    </w:p>
    <w:p>
      <w:pPr>
        <w:spacing w:line="360" w:lineRule="auto" w:after="120"/>
        <w:ind w:firstLine="567"/>
        <w:jc w:val="both"/>
      </w:pPr>
      <w:r>
        <w:rPr>
          <w:rFonts w:ascii="Times New Roman" w:hAnsi="Times New Roman" w:eastAsia="Times New Roman" w:cs="Times New Roman"/>
          <w:color w:val="000000"/>
          <w:sz w:val="26"/>
          <w:szCs w:val="26"/>
        </w:rPr>
        <w:t>Bốn điều kiện quyết định con số thu được ở một cơ sở cụ thể. Mức độ hoàn tất khảo sát là điều kiện mạnh nhất: mỗi phương tiện được bổ sung đều rút bớt nhóm chưa xác định và làm dày một nhóm có cơ chế. Tuổi trung bình của quần thể quyết định tỷ trọng lấp mạch nguồn tim, vốn tăng rõ ở nhóm rất cao tuổi. Phương tiện hình ảnh sẵn có quyết định việc tổn thương động mạch nội sọ có được nhìn thấy hay không. Cuối cùng, chính hệ thống phân loại được chọn cũng làm thay đổi kết quả: cùng một đoàn hệ 381 người bệnh, tỷ lệ chưa xác định giảm từ 39,4% xuống 26,2% khi chuyển từ TOAST sang hệ thống phân loại theo nguyên nhân [179]. Phân bố phân nhóm vì vậy là thuộc tính của phương pháp không kém gì thuộc tính của quần thể.</w:t>
      </w:r>
    </w:p>
    <w:p>
      <w:pPr>
        <w:pStyle w:val="Heading3"/>
        <w:ind w:firstLine="0"/>
        <w:jc w:val="left"/>
      </w:pPr>
      <w:r>
        <w:rPr>
          <w:rFonts w:ascii="Times New Roman" w:hAnsi="Times New Roman" w:eastAsia="Times New Roman" w:cs="Times New Roman"/>
          <w:b/>
          <w:i w:val="0"/>
          <w:color w:val="000000"/>
          <w:sz w:val="26"/>
          <w:szCs w:val="26"/>
        </w:rPr>
        <w:t>2.5.2. Từ đột quỵ chưa rõ nguyên nhân đến đột quỵ lấp mạch chưa rõ nguồn</w:t>
      </w:r>
    </w:p>
    <w:p>
      <w:pPr>
        <w:pStyle w:val="Heading4"/>
        <w:ind w:firstLine="0"/>
        <w:jc w:val="left"/>
      </w:pPr>
      <w:r>
        <w:rPr>
          <w:rFonts w:ascii="Times New Roman" w:hAnsi="Times New Roman" w:eastAsia="Times New Roman" w:cs="Times New Roman"/>
          <w:b/>
          <w:i/>
          <w:color w:val="000000"/>
          <w:sz w:val="26"/>
          <w:szCs w:val="26"/>
        </w:rPr>
        <w:t>2.5.2.1. Quan hệ giữa hai khái niệm và điểm khác biệt về lôgic</w:t>
      </w:r>
    </w:p>
    <w:p>
      <w:pPr>
        <w:spacing w:line="360" w:lineRule="auto" w:after="120"/>
        <w:ind w:firstLine="567"/>
        <w:jc w:val="both"/>
      </w:pPr>
      <w:r>
        <w:rPr>
          <w:rFonts w:ascii="Times New Roman" w:hAnsi="Times New Roman" w:eastAsia="Times New Roman" w:cs="Times New Roman"/>
          <w:color w:val="000000"/>
          <w:sz w:val="26"/>
          <w:szCs w:val="26"/>
        </w:rPr>
        <w:t>Bốn tiêu chí của ESUS đã được trình bày đầy đủ cùng bộ khảo sát tối thiểu tương ứng ở Mục 1.3.2 và Bảng 1.8: nhồi máu không phải dạng ổ khuyết, không có hẹp từ 50% trở lên ở động mạch cấp máu cho vùng nhồi máu, không có nguồn lấp mạch tim nguy cơ cao, và không có nguyên nhân đặc hiệu khác [36]. Điểm cần làm rõ ở đây là quan hệ giữa ESUS với TOAST, vì hai khái niệm thường bị dùng lẫn. ESUS không phải một phân nhóm thứ sáu đặt cạnh năm phân nhóm cũ, mà là một cấu trúc nằm bên trong nhóm chưa xác định của TOAST, được xây dựng bằng bốn mệnh đề phủ định và không có bất kỳ tiêu chí dương tính nào. Hệ quả là ESUS chỉ có nghĩa khi đi kèm một danh mục khảo sát đã thực sự hoàn tất; tách khỏi danh mục đó, nhãn ESUS không mang thông tin nào về cơ chế (Bảng 2.11).</w:t>
      </w:r>
    </w:p>
    <w:p>
      <w:bookmarkStart w:id="1028" w:name="_Bang_2_1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2.11. </w:t>
      </w:r>
      <w:r>
        <w:rPr>
          <w:rFonts w:ascii="Times New Roman" w:hAnsi="Times New Roman" w:eastAsia="Times New Roman" w:cs="Times New Roman"/>
          <w:b w:val="0"/>
          <w:i w:val="0"/>
          <w:color w:val="000000"/>
          <w:sz w:val="26"/>
          <w:szCs w:val="26"/>
        </w:rPr>
        <w:t>So sánh phân loại TOAST với tiêu chí đột quỵ lấp mạch chưa rõ nguồn [35,36,178,179].</w:t>
      </w:r>
      <w:bookmarkEnd w:id="102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104"/>
        <w:gridCol w:w="3342"/>
        <w:gridCol w:w="3342"/>
      </w:tblGrid>
      <w:tr>
        <w:trPr>
          <w:tblHeader/>
          <w:cantSplit/>
        </w:trPr>
        <w:tc>
          <w:tcPr>
            <w:tcW w:type="dxa" w:w="21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Đặc điểm</w:t>
            </w:r>
          </w:p>
        </w:tc>
        <w:tc>
          <w:tcPr>
            <w:tcW w:type="dxa" w:w="334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TOAST</w:t>
            </w:r>
          </w:p>
        </w:tc>
        <w:tc>
          <w:tcPr>
            <w:tcW w:type="dxa" w:w="334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Đột quỵ lấp mạch chưa rõ nguồn</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Mục đích ban đầu</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Định kiểu căn nguyên phục vụ một thử nghiệm lâm sàng</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Tách một cấu trúc đồng nhất hơn khỏi nhóm chưa xác định</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Vị trí trong hệ thống</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Năm phân nhóm loại trừ lẫn nhau, bao phủ toàn bộ nhồi máu não</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Một dưới nhóm nằm bên trong nhóm chưa xác định của TOAST</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Lôgic xác lập</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Bằng chứng dương tính cho một cơ chế kèm loại trừ các cơ chế còn lại</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Bốn tiêu chí đều mang tính loại trừ, không có tiêu chí dương tính</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Hình thái ổ nhồi máu</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Chỉ bắt buộc với phân nhóm ổ khuyết</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Bắt buộc: phải là nhồi máu không phải dạng ổ khuyết</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Ngưỡng hẹp động mạch</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Hẹp từ 50% trở lên cùng bên xác lập phân nhóm xơ vữa động mạch lớn</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Hẹp từ 50% trở lên ở động mạch cấp máu là tiêu chí loại trừ</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Nguồn lấp mạch từ tim</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tầng thành nhóm nguy cơ cao và nhóm nguy cơ trung bình – thấp</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Chỉ loại trừ khi có nguồn thuộc nhóm nguy cơ cao</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Vai trò của mức hoàn tất khảo sát</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Phân biệt mức “nhiều khả năng” với mức “có thể”</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Điều kiện tiên quyết: chỉ xác lập sau bộ khảo sát tối thiểu</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Tỷ lệ ước tính</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Nhóm chưa xác định 39,4% trong nghiên cứu quần thể Bắc Dublin</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Khoảng 17% tổng số nhồi máu não, dao động 9–25%</w:t>
            </w:r>
          </w:p>
        </w:tc>
      </w:tr>
      <w:tr>
        <w:trPr>
          <w:cantSplit/>
        </w:trPr>
        <w:tc>
          <w:tcPr>
            <w:tcW w:type="dxa" w:w="2104"/>
            <w:vAlign w:val="center"/>
          </w:tcPr>
          <w:p>
            <w:pPr>
              <w:spacing w:before="40" w:after="40" w:line="252" w:lineRule="auto"/>
              <w:ind w:firstLine="0"/>
              <w:jc w:val="left"/>
            </w:pPr>
            <w:r>
              <w:rPr>
                <w:rFonts w:ascii="Times New Roman" w:hAnsi="Times New Roman" w:eastAsia="Times New Roman" w:cs="Times New Roman"/>
                <w:color w:val="000000"/>
                <w:sz w:val="21"/>
                <w:szCs w:val="21"/>
              </w:rPr>
              <w:t>Hệ quả điều trị</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Định hướng phòng ngừa thứ phát theo cơ chế đã xác định</w:t>
            </w:r>
          </w:p>
        </w:tc>
        <w:tc>
          <w:tcPr>
            <w:tcW w:type="dxa" w:w="3342"/>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đồng nghĩa chỉ định kháng đông (xem Mục 4.1)</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2.5.2.2. Ba tình huống cùng mang nhãn chưa rõ nguyên nhân</w:t>
      </w:r>
    </w:p>
    <w:p>
      <w:pPr>
        <w:spacing w:line="360" w:lineRule="auto" w:after="120"/>
        <w:ind w:firstLine="567"/>
        <w:jc w:val="both"/>
      </w:pPr>
      <w:r>
        <w:rPr>
          <w:rFonts w:ascii="Times New Roman" w:hAnsi="Times New Roman" w:eastAsia="Times New Roman" w:cs="Times New Roman"/>
          <w:color w:val="000000"/>
          <w:sz w:val="26"/>
          <w:szCs w:val="26"/>
        </w:rPr>
        <w:t>Nhóm chưa rõ nguyên nhân gộp ba tình huống khác nhau về bản chất, và việc không tách chúng ra là sai sót phân loại thường gặp nhất trong thực hành (Hình 2.5). Tình huống thứ nhất là khảo sát chưa đầy đủ: người bệnh chưa được chụp mạch toàn trục, chưa được theo dõi nhịp đủ dài hoặc chưa được siêu âm tim, nên chưa rõ nguyên nhân ở đây phản ánh một thiếu hụt của quy trình chứ không phải một đặc điểm của bệnh. Tình huống thứ hai là có từ hai cơ chế cạnh tranh trở lên cùng hiện diện, chẳng hạn một người bệnh vừa có rung nhĩ vừa có hẹp động mạch cảnh trong cùng bên 60%. Tình huống thứ ba là đã hoàn tất bộ khảo sát được khuyến cáo mà vẫn không tìm được nguyên nhân; chỉ tình huống này, khi kèm hình thái nhồi máu gợi lấp mạch, mới là ESUS [36,37].</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5220000" cy="3480000"/>
            <wp:docPr id="7" name="Picture 7"/>
            <wp:cNvGraphicFramePr>
              <a:graphicFrameLocks noChangeAspect="1"/>
            </wp:cNvGraphicFramePr>
            <a:graphic>
              <a:graphicData uri="http://schemas.openxmlformats.org/drawingml/2006/picture">
                <pic:pic>
                  <pic:nvPicPr>
                    <pic:cNvPr id="0" name="image7.jpg"/>
                    <pic:cNvPicPr/>
                  </pic:nvPicPr>
                  <pic:blipFill>
                    <a:blip r:embed="rId15"/>
                    <a:stretch>
                      <a:fillRect/>
                    </a:stretch>
                  </pic:blipFill>
                  <pic:spPr>
                    <a:xfrm>
                      <a:off x="0" y="0"/>
                      <a:ext cx="5220000" cy="3480000"/>
                    </a:xfrm>
                    <a:prstGeom prst="rect"/>
                  </pic:spPr>
                </pic:pic>
              </a:graphicData>
            </a:graphic>
          </wp:inline>
        </w:drawing>
      </w:r>
    </w:p>
    <w:p>
      <w:bookmarkStart w:id="1029" w:name="_Hinh_2_5"/>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2.5. </w:t>
      </w:r>
      <w:r>
        <w:rPr>
          <w:rFonts w:ascii="Times New Roman" w:hAnsi="Times New Roman" w:eastAsia="Times New Roman" w:cs="Times New Roman"/>
          <w:b w:val="0"/>
          <w:i w:val="0"/>
          <w:color w:val="000000"/>
          <w:sz w:val="26"/>
          <w:szCs w:val="26"/>
        </w:rPr>
        <w:t>Ba tình huống trong nhóm đột quỵ chưa rõ nguyên nhân và vị trí của đột quỵ lấp mạch chưa rõ nguồn [36,37].</w:t>
      </w:r>
      <w:bookmarkEnd w:id="1029"/>
    </w:p>
    <w:p>
      <w:pPr>
        <w:spacing w:line="360" w:lineRule="auto" w:after="120"/>
        <w:ind w:firstLine="567"/>
        <w:jc w:val="both"/>
      </w:pPr>
      <w:r>
        <w:rPr>
          <w:rFonts w:ascii="Times New Roman" w:hAnsi="Times New Roman" w:eastAsia="Times New Roman" w:cs="Times New Roman"/>
          <w:color w:val="000000"/>
          <w:sz w:val="26"/>
          <w:szCs w:val="26"/>
        </w:rPr>
        <w:t>Phân biệt ba tình huống có giá trị vì mỗi tình huống dẫn tới một hành động khác. Tình huống thứ nhất đòi hỏi hoàn tất khảo sát và ghi rõ khảo sát nào còn thiếu, chứ không đòi hỏi thay đổi điều trị. Tình huống thứ hai đòi hỏi xếp hạng khả năng gây bệnh giữa các cơ chế cạnh tranh — chỗ mà lôgic đa trục tỏ ra hữu dụng hơn TOAST — và cần tránh phản xạ chuyển sang thuốc kháng đông chỉ vì đã tìm thấy một nguồn từ tim. Tình huống thứ ba đòi hỏi truy tìm tiếp rung nhĩ tiềm ẩn và bệnh cơ nhĩ bằng theo dõi nhịp kéo dài (xem Mục 2.4), trong khi điều trị nền vẫn là kháng kết tập tiểu cầu đơn trị, vì các thử nghiệm kháng đông trên quần thể ESUS đều cho kết quả trung tính (xem Mục 4.1.2). Gọi tình huống thứ nhất là ESUS là sai lầm nặng nhất, vì nó biến một thiếu sót chẩn đoán thành một thực thể sinh học.</w:t>
      </w:r>
    </w:p>
    <w:p>
      <w:pPr>
        <w:pStyle w:val="Heading3"/>
        <w:ind w:firstLine="0"/>
        <w:jc w:val="left"/>
      </w:pPr>
      <w:r>
        <w:rPr>
          <w:rFonts w:ascii="Times New Roman" w:hAnsi="Times New Roman" w:eastAsia="Times New Roman" w:cs="Times New Roman"/>
          <w:b/>
          <w:i w:val="0"/>
          <w:color w:val="000000"/>
          <w:sz w:val="26"/>
          <w:szCs w:val="26"/>
        </w:rPr>
        <w:t>2.5.3. Hệ thống phân loại theo nguyên nhân CCS và ASCOD</w:t>
      </w:r>
    </w:p>
    <w:p>
      <w:pPr>
        <w:pStyle w:val="Heading4"/>
        <w:ind w:firstLine="0"/>
        <w:jc w:val="left"/>
      </w:pPr>
      <w:r>
        <w:rPr>
          <w:rFonts w:ascii="Times New Roman" w:hAnsi="Times New Roman" w:eastAsia="Times New Roman" w:cs="Times New Roman"/>
          <w:b/>
          <w:i/>
          <w:color w:val="000000"/>
          <w:sz w:val="26"/>
          <w:szCs w:val="26"/>
        </w:rPr>
        <w:t>2.5.3.1. Hệ thống CCS và bằng chứng so sánh trực tiếp với TOAST</w:t>
      </w:r>
    </w:p>
    <w:p>
      <w:pPr>
        <w:spacing w:line="360" w:lineRule="auto" w:after="120"/>
        <w:ind w:firstLine="567"/>
        <w:jc w:val="both"/>
      </w:pPr>
      <w:r>
        <w:rPr>
          <w:rFonts w:ascii="Times New Roman" w:hAnsi="Times New Roman" w:eastAsia="Times New Roman" w:cs="Times New Roman"/>
          <w:color w:val="000000"/>
          <w:sz w:val="26"/>
          <w:szCs w:val="26"/>
        </w:rPr>
        <w:t>Hệ thống phân loại theo nguyên nhân của đột quỵ, viết tắt là CCS, được xây dựng như một thuật toán vận hành trên bộ dữ liệu chuẩn hoá nhằm giảm sự dao động giữa những người phân loại. CCS giữ khung cơ chế của TOAST nhưng thay đổi ba điểm. Nhóm lấp mạch nguồn tim được mở rộng thành lấp mạch nguồn tim và cung động mạch chủ, phản ánh đúng hơn bản chất của mảng xơ vữa cung động mạch chủ. Mỗi cơ chế được gán một trong ba mức độ chắc chắn: rõ ràng, nhiều khả năng và có thể. Quan trọng nhất, nhóm chưa xác định được tách thành các mục riêng biệt cho trường hợp có hình thái lấp mạch nhưng không tìm thấy nguồn, trường hợp khảo sát chưa đầy đủ, và trường hợp có hơn một cơ chế cùng thoả tiêu chuẩn [71].</w:t>
      </w:r>
    </w:p>
    <w:p>
      <w:pPr>
        <w:spacing w:line="360" w:lineRule="auto" w:after="120"/>
        <w:ind w:firstLine="567"/>
        <w:jc w:val="both"/>
      </w:pPr>
      <w:r>
        <w:rPr>
          <w:rFonts w:ascii="Times New Roman" w:hAnsi="Times New Roman" w:eastAsia="Times New Roman" w:cs="Times New Roman"/>
          <w:color w:val="000000"/>
          <w:sz w:val="26"/>
          <w:szCs w:val="26"/>
        </w:rPr>
        <w:t>Bằng chứng so sánh trực tiếp đến từ nghiên cứu quần thể Bắc Dublin, nơi cùng 381 người bệnh được phân loại song song bằng nhiều hệ thống: tỷ lệ chưa xác định là 39,4% theo TOAST so với 26,2% theo CCS [179]. Cần đọc con số này cho đúng. CCS không tạo ra thông tin mới nào, cũng không làm tăng độ chắc chắn chẩn đoán của bất kỳ người bệnh cụ thể nào; nó chỉ tái phân phối thông tin vốn đã có bằng cách cho phép xếp hạng cơ chế có khả năng gây bệnh cao nhất khi nhiều cơ chế cùng hiện diện, và bằng cách không dồn trường hợp khảo sát dở dang vào chung một rổ với trường hợp khảo sát âm tính. Lợi ích vì vậy là lợi ích về khả năng sử dụng nhãn phân loại, đặc biệt trong nghiên cứu và trong xây dựng sổ bộ.</w:t>
      </w:r>
    </w:p>
    <w:p>
      <w:pPr>
        <w:pStyle w:val="Heading4"/>
        <w:ind w:firstLine="0"/>
        <w:jc w:val="left"/>
      </w:pPr>
      <w:r>
        <w:rPr>
          <w:rFonts w:ascii="Times New Roman" w:hAnsi="Times New Roman" w:eastAsia="Times New Roman" w:cs="Times New Roman"/>
          <w:b/>
          <w:i/>
          <w:color w:val="000000"/>
          <w:sz w:val="26"/>
          <w:szCs w:val="26"/>
        </w:rPr>
        <w:t>2.5.3.2. Hệ thống ASCOD và lôgic đa trục</w:t>
      </w:r>
    </w:p>
    <w:p>
      <w:pPr>
        <w:spacing w:line="360" w:lineRule="auto" w:after="120"/>
        <w:ind w:firstLine="567"/>
        <w:jc w:val="both"/>
      </w:pPr>
      <w:r>
        <w:rPr>
          <w:rFonts w:ascii="Times New Roman" w:hAnsi="Times New Roman" w:eastAsia="Times New Roman" w:cs="Times New Roman"/>
          <w:color w:val="000000"/>
          <w:sz w:val="26"/>
          <w:szCs w:val="26"/>
        </w:rPr>
        <w:t>Hệ thống ASCOD đi xa hơn một bước bằng cách từ bỏ hẳn tham vọng gán một nhãn duy nhất. Tên gọi ghép từ năm trục được mô tả song song: xơ vữa động mạch (A), bệnh mạch máu nhỏ (S), bệnh lý tim (C), nguyên nhân khác (O) và bóc tách động mạch (D); mỗi trục được cho một mức 1–3 tuỳ khả năng gây bệnh, mức 0 khi không có bệnh trên trục đó và mức 9 khi khảo sát chưa đủ để kết luận. Phiên bản bốn trục A-S-C-O đã được đối chiếu trực tiếp với TOAST và CCS trên cùng đoàn hệ Bắc Dublin [179]. Ưu điểm của lôgic đa trục là giữ lại thông tin mà hệ thống một nhãn buộc phải vứt bỏ: một người bệnh vừa có hẹp động mạch não giữa vừa có rung nhĩ kịch phát sẽ được ghi nhận đủ cả hai, thay vì bị đẩy vào nhóm chưa xác định.</w:t>
      </w:r>
    </w:p>
    <w:p>
      <w:pPr>
        <w:spacing w:line="360" w:lineRule="auto" w:after="120"/>
        <w:ind w:firstLine="567"/>
        <w:jc w:val="both"/>
      </w:pPr>
      <w:r>
        <w:rPr>
          <w:rFonts w:ascii="Times New Roman" w:hAnsi="Times New Roman" w:eastAsia="Times New Roman" w:cs="Times New Roman"/>
          <w:color w:val="000000"/>
          <w:sz w:val="26"/>
          <w:szCs w:val="26"/>
        </w:rPr>
        <w:t>Cái giá phải trả là ASCOD không cung cấp một biến phân loại đơn để đưa vào phân tích thống kê hay để đếm trong sổ bộ, và mã 9 sẽ lan tràn nếu quy trình khảo sát không được chuẩn hoá — nghĩa là ở nơi khảo sát yếu, hệ thống đa trục cũng không cứu được chất lượng phân loại. Trong thực hành, cách dùng hợp lý là phân tầng theo mục đích: TOAST cho báo cáo và so sánh với y văn, CCS khi cần giảm nhóm chưa xác định trong nghiên cứu, và lôgic đa trục của ASCOD khi phải giải thích một trường hợp có nhiều cơ chế cạnh tranh cho hội chẩn điều trị. Điểm chung của cả ba là không hệ thống nào bù đắp được cho một bộ khảo sát thiếu; mọi cải tiến phân loại đều đứng sau chất lượng dữ liệu đầu vào.</w:t>
      </w:r>
    </w:p>
    <w:p>
      <w:pPr>
        <w:pStyle w:val="Heading3"/>
        <w:ind w:firstLine="0"/>
        <w:jc w:val="left"/>
      </w:pPr>
      <w:r>
        <w:rPr>
          <w:rFonts w:ascii="Times New Roman" w:hAnsi="Times New Roman" w:eastAsia="Times New Roman" w:cs="Times New Roman"/>
          <w:b/>
          <w:i w:val="0"/>
          <w:color w:val="000000"/>
          <w:sz w:val="26"/>
          <w:szCs w:val="26"/>
        </w:rPr>
        <w:t>2.5.4. Đặc thù quần thể châu Á và Việt Nam</w:t>
      </w:r>
    </w:p>
    <w:p>
      <w:pPr>
        <w:pStyle w:val="Heading4"/>
        <w:ind w:firstLine="0"/>
        <w:jc w:val="left"/>
      </w:pPr>
      <w:r>
        <w:rPr>
          <w:rFonts w:ascii="Times New Roman" w:hAnsi="Times New Roman" w:eastAsia="Times New Roman" w:cs="Times New Roman"/>
          <w:b/>
          <w:i/>
          <w:color w:val="000000"/>
          <w:sz w:val="26"/>
          <w:szCs w:val="26"/>
        </w:rPr>
        <w:t>2.5.4.1. Tính không đồng nhất của tỷ lệ hẹp động mạch nội sọ</w:t>
      </w:r>
    </w:p>
    <w:p>
      <w:pPr>
        <w:spacing w:line="360" w:lineRule="auto" w:after="120"/>
        <w:ind w:firstLine="567"/>
        <w:jc w:val="both"/>
      </w:pPr>
      <w:r>
        <w:rPr>
          <w:rFonts w:ascii="Times New Roman" w:hAnsi="Times New Roman" w:eastAsia="Times New Roman" w:cs="Times New Roman"/>
          <w:color w:val="000000"/>
          <w:sz w:val="26"/>
          <w:szCs w:val="26"/>
        </w:rPr>
        <w:t>Không có một hằng số nào cho tỷ lệ hẹp xơ vữa động mạch nội sọ ở khu vực châu Á, và việc trích dẫn một khoảng cố định là cách trình bày sai lệch phổ biến nhất về chủ đề này. Tổng quan phạm vi năm 2025 trên 142 nghiên cứu ghi nhận tỷ lệ hiện mắc dao động 3–89,4%, với trung vị 13%; biên độ này phản ánh khác biệt về quần thể được chọn, phương tiện hình ảnh và tiêu chuẩn xác định mức hẹp nhiều hơn là khác biệt sinh học giữa các dân tộc [186]. Con số 46,6% thường được trích lại xuất phát từ nghiên cứu CICAS, tiến hành trên 2.864 người bệnh nhồi máu não liên tiếp tại 22 bệnh viện của Trung Quốc, với mức hẹp từ 50% trở lên xác định bằng chụp mạch cộng hưởng từ [19]. Đó là số liệu của một quốc gia và một phương tiện đo cụ thể, không phải mức nền của cả khu vực (xem Mục 4.3).</w:t>
      </w:r>
    </w:p>
    <w:p>
      <w:pPr>
        <w:pStyle w:val="Heading4"/>
        <w:ind w:firstLine="0"/>
        <w:jc w:val="left"/>
      </w:pPr>
      <w:r>
        <w:rPr>
          <w:rFonts w:ascii="Times New Roman" w:hAnsi="Times New Roman" w:eastAsia="Times New Roman" w:cs="Times New Roman"/>
          <w:b/>
          <w:i/>
          <w:color w:val="000000"/>
          <w:sz w:val="26"/>
          <w:szCs w:val="26"/>
        </w:rPr>
        <w:t>2.5.4.2. Hệ quả đối với thao tác phân loại tại Việt Nam</w:t>
      </w:r>
    </w:p>
    <w:p>
      <w:pPr>
        <w:spacing w:line="360" w:lineRule="auto" w:after="120"/>
        <w:ind w:firstLine="567"/>
        <w:jc w:val="both"/>
      </w:pPr>
      <w:r>
        <w:rPr>
          <w:rFonts w:ascii="Times New Roman" w:hAnsi="Times New Roman" w:eastAsia="Times New Roman" w:cs="Times New Roman"/>
          <w:color w:val="000000"/>
          <w:sz w:val="26"/>
          <w:szCs w:val="26"/>
        </w:rPr>
        <w:t>Số liệu trong nước đẩy lập luận đi thêm một bước. Trên 1.191 người bệnh TIA hoặc nhồi máu não tại Bệnh viện Bạch Mai, hẹp 50–99% động mạch cảnh trong đoạn ngoài sọ cùng bên chỉ gặp ở 62 người, tương ứng 5,2% (KTC 95% 4,0–6,6) [182]. Như đã phân tích ở Mục 1.2.5.2, tỷ trọng này thấp hơn rõ rệt so với các quần thể phương Tây. Hệ quả đối với phân loại căn nguyên là trực tiếp: ở người Việt, phân nhóm xơ vữa động mạch lớn chủ yếu được cấu thành bởi tổn thương nội sọ chứ không phải tổn thương đoạn cổ, nên một quy trình lấy siêu âm Doppler động mạch cảnh làm trung tâm sẽ bỏ sót phần lớn tổn thương thủ phạm và đẩy người bệnh sang nhóm chưa xác định một cách có hệ thống.</w:t>
      </w:r>
    </w:p>
    <w:p>
      <w:pPr>
        <w:spacing w:line="360" w:lineRule="auto" w:after="120"/>
        <w:ind w:firstLine="567"/>
        <w:jc w:val="both"/>
      </w:pPr>
      <w:r>
        <w:rPr>
          <w:rFonts w:ascii="Times New Roman" w:hAnsi="Times New Roman" w:eastAsia="Times New Roman" w:cs="Times New Roman"/>
          <w:color w:val="000000"/>
          <w:sz w:val="26"/>
          <w:szCs w:val="26"/>
        </w:rPr>
        <w:t>Sai lệch này đặc biệt nguy hiểm khi gặp tiêu chí thứ hai của ESUS, vốn yêu cầu không có hẹp từ 50% trở lên ở động mạch cấp máu cho vùng nhồi máu. Nếu chỉ khảo sát đoạn ngoài sọ, tiêu chí này sẽ được coi là thoả một cách giả tạo và người bệnh nhận nhãn ESUS trong khi thực chất mang một tổn thương nội sọ có triệu chứng — hai tình huống có chiến lược phòng ngừa khác hẳn nhau (xem Mục 3.5.3). Thêm vào đó, bệnh van hai lá do thấp chưa biến mất khỏi phổ nguyên nhân trong nước, nên cấu trúc của phân nhóm lấp mạch nguồn tim cũng khác (xem Mục 1.3.3). Kết luận thao tác là bộ dữ liệu tối thiểu để tuyên bố một phân nhóm ở Việt Nam phải bao gồm hình ảnh mạch máu toàn trục từ cung động mạch chủ đến các nhánh nội sọ ngay từ lần đánh giá đầu tiên, chứ không phải một khảo sát bổ sung khi kết quả đoạn cổ âm tính.</w:t>
      </w:r>
    </w:p>
    <w:p>
      <w:pPr>
        <w:spacing w:line="360" w:lineRule="auto" w:after="120"/>
        <w:ind w:firstLine="567"/>
        <w:jc w:val="both"/>
      </w:pPr>
      <w:r>
        <w:rPr>
          <w:rFonts w:ascii="Times New Roman" w:hAnsi="Times New Roman" w:eastAsia="Times New Roman" w:cs="Times New Roman"/>
          <w:color w:val="000000"/>
          <w:sz w:val="26"/>
          <w:szCs w:val="26"/>
        </w:rPr>
        <w:t>Cuối cùng, phân loại căn nguyên cần được hiểu là một nhãn động chứ không phải một kết luận vĩnh viễn. Một người bệnh được xếp vào nhóm chưa xác định ở ngày thứ ba có thể chuyển sang nhóm lấp mạch nguồn tim ở tháng thứ sáu khi theo dõi nhịp kéo dài phát hiện rung nhĩ, và chuyển đổi đó kéo theo thay đổi toàn bộ chiến lược chống huyết khối. Vì vậy, hồ sơ phân loại nên ghi rõ ba yếu tố: phân nhóm được gán, mức độ chắc chắn của phân nhóm đó, và những khảo sát còn thiếu tại thời điểm gán nhãn. Cách ghi này biến phân loại từ một kết luận hành chính thành một công cụ theo dõi, và là điều kiện tối thiểu để nhóm chưa xác định không trở thành nơi tích tụ các trường hợp bị bỏ dở giữa chừng.</w:t>
      </w:r>
    </w:p>
    <w:p>
      <w:pPr>
        <w:pStyle w:val="Heading2"/>
        <w:ind w:firstLine="0"/>
        <w:jc w:val="left"/>
      </w:pPr>
      <w:r>
        <w:rPr>
          <w:rFonts w:ascii="Times New Roman" w:hAnsi="Times New Roman" w:eastAsia="Times New Roman" w:cs="Times New Roman"/>
          <w:b/>
          <w:i w:val="0"/>
          <w:color w:val="000000"/>
          <w:sz w:val="26"/>
          <w:szCs w:val="26"/>
        </w:rPr>
        <w:t>2.6. Chẩn đoán phân biệt với các bệnh cảnh giả</w:t>
      </w:r>
    </w:p>
    <w:p>
      <w:pPr>
        <w:spacing w:line="360" w:lineRule="auto" w:after="120"/>
        <w:ind w:firstLine="567"/>
        <w:jc w:val="both"/>
      </w:pPr>
      <w:r>
        <w:rPr>
          <w:rFonts w:ascii="Times New Roman" w:hAnsi="Times New Roman" w:eastAsia="Times New Roman" w:cs="Times New Roman"/>
          <w:color w:val="000000"/>
          <w:sz w:val="26"/>
          <w:szCs w:val="26"/>
        </w:rPr>
        <w:t>Chẩn đoán cơn thiếu máu não thoáng qua (TIA) mang một đặc điểm không giống bất kỳ chẩn đoán thần kinh nào khác: đến lúc người bệnh được khám thì chính thứ cần chẩn đoán đã biến mất. Người thầy thuốc không quan sát được thiếu sót thần kinh, không đo được nó, và trong phần lớn trường hợp cũng không có tổn thương nhu mô để đối chiếu, vì chuỗi xung khuếch tán chỉ dương tính ở khoảng một phần ba đến một nửa số ca (xem Mục 2.3.1). Toàn bộ chẩn đoán vì vậy tựa lên một bản tường thuật bằng lời, do một người không được đào tạo y khoa kể lại về một sự kiện đã kết thúc. Chẩn đoán phân biệt trong bối cảnh này do đó không phải phần phụ lục đặt ở cuối chương, mà là khâu dễ sai nhất và có hậu quả nặng nhất của toàn bộ quy trình.</w:t>
      </w:r>
    </w:p>
    <w:p>
      <w:pPr>
        <w:pStyle w:val="Heading3"/>
        <w:ind w:firstLine="0"/>
        <w:jc w:val="left"/>
      </w:pPr>
      <w:r>
        <w:rPr>
          <w:rFonts w:ascii="Times New Roman" w:hAnsi="Times New Roman" w:eastAsia="Times New Roman" w:cs="Times New Roman"/>
          <w:b/>
          <w:i w:val="0"/>
          <w:color w:val="000000"/>
          <w:sz w:val="26"/>
          <w:szCs w:val="26"/>
        </w:rPr>
        <w:t>2.6.1. Dịch tễ, độ tin cậy của chẩn đoán và hệ quả của chẩn đoán nhầm</w:t>
      </w:r>
    </w:p>
    <w:p>
      <w:pPr>
        <w:pStyle w:val="Heading4"/>
        <w:ind w:firstLine="0"/>
        <w:jc w:val="left"/>
      </w:pPr>
      <w:r>
        <w:rPr>
          <w:rFonts w:ascii="Times New Roman" w:hAnsi="Times New Roman" w:eastAsia="Times New Roman" w:cs="Times New Roman"/>
          <w:b/>
          <w:i/>
          <w:color w:val="000000"/>
          <w:sz w:val="26"/>
          <w:szCs w:val="26"/>
        </w:rPr>
        <w:t>2.6.1.1. Tần suất bệnh cảnh giả thay đổi theo bối cảnh tiếp nhận</w:t>
      </w:r>
    </w:p>
    <w:p>
      <w:pPr>
        <w:spacing w:line="360" w:lineRule="auto" w:after="120"/>
        <w:ind w:firstLine="567"/>
        <w:jc w:val="both"/>
      </w:pPr>
      <w:r>
        <w:rPr>
          <w:rFonts w:ascii="Times New Roman" w:hAnsi="Times New Roman" w:eastAsia="Times New Roman" w:cs="Times New Roman"/>
          <w:color w:val="000000"/>
          <w:sz w:val="26"/>
          <w:szCs w:val="26"/>
        </w:rPr>
        <w:t>Tỷ lệ bệnh cảnh giả trong số người bệnh được nghi TIA dao động khoảng 10–48,5% tại khoa cấp cứu và lên tới khoảng 60% ở các phòng khám TIA chuyên khoa [13,22,23]. Biên độ rộng như vậy không phản ánh sự bất đồng của y văn mà phản ánh ba biến số của thiết kế nghiên cứu: ai đặt chẩn đoán ban đầu, ai đặt chẩn đoán tham chiếu, và người bệnh được tuyển ở vị trí nào trên chuỗi chuyển tuyến. Điều thoạt nhìn có vẻ nghịch lý — tỷ lệ giả ở phòng khám chuyên khoa lại cao hơn ở khoa cấp cứu — thực ra là hệ quả tất yếu của một ngưỡng chuyển tuyến rộng: khi mọi triệu chứng thần kinh thoáng qua đều được gửi đến, xác suất tiền nghiệm của TIA trong quần thể đến khám bị pha loãng. Tỷ lệ bệnh cảnh giả cao ở một dịch vụ TIA vì thế không tự động là chỉ dấu của chất lượng kém.</w:t>
      </w:r>
    </w:p>
    <w:p>
      <w:pPr>
        <w:spacing w:line="360" w:lineRule="auto" w:after="120"/>
        <w:ind w:firstLine="567"/>
        <w:jc w:val="both"/>
      </w:pPr>
      <w:r>
        <w:rPr>
          <w:rFonts w:ascii="Times New Roman" w:hAnsi="Times New Roman" w:eastAsia="Times New Roman" w:cs="Times New Roman"/>
          <w:color w:val="000000"/>
          <w:sz w:val="26"/>
          <w:szCs w:val="26"/>
        </w:rPr>
        <w:t>Hệ quả thực hành của nhận xét trên nằm ở chỗ mọi công cụ định lượng đều đang được áp dụng lên một quần thể mà phần lớn không mắc bệnh cần dự báo. Thang điểm ABCD2 được xây dựng và kiểm định trên người bệnh đã được xác lập chẩn đoán TIA, nên khi đem dùng cho toàn bộ dòng người bệnh có triệu chứng thoáng qua chưa sàng lọc, nó cho điểm cao ở không ít bệnh cảnh giả: một người cao tuổi, tăng huyết áp, có yếu nửa người do liệt Todd sẽ đạt điểm rất cao mà không hề có thiếu máu não (xem Mục 2.2.4.1). Nói cách khác, phân tầng nguy cơ không thay thế được chẩn đoán, và mọi con số nguy cơ chỉ có nghĩa sau khi chẩn đoán đã được xác lập. Thứ tự lôgic bắt buộc là chẩn đoán trước, phân tầng sau.</w:t>
      </w:r>
    </w:p>
    <w:p>
      <w:pPr>
        <w:pStyle w:val="Heading4"/>
        <w:ind w:firstLine="0"/>
        <w:jc w:val="left"/>
      </w:pPr>
      <w:r>
        <w:rPr>
          <w:rFonts w:ascii="Times New Roman" w:hAnsi="Times New Roman" w:eastAsia="Times New Roman" w:cs="Times New Roman"/>
          <w:b/>
          <w:i/>
          <w:color w:val="000000"/>
          <w:sz w:val="26"/>
          <w:szCs w:val="26"/>
        </w:rPr>
        <w:t>2.6.1.2. Độ tin cậy giữa những người khám và phạm trù “TIA có thể”</w:t>
      </w:r>
    </w:p>
    <w:p>
      <w:pPr>
        <w:spacing w:line="360" w:lineRule="auto" w:after="120"/>
        <w:ind w:firstLine="567"/>
        <w:jc w:val="both"/>
      </w:pPr>
      <w:r>
        <w:rPr>
          <w:rFonts w:ascii="Times New Roman" w:hAnsi="Times New Roman" w:eastAsia="Times New Roman" w:cs="Times New Roman"/>
          <w:color w:val="000000"/>
          <w:sz w:val="26"/>
          <w:szCs w:val="26"/>
        </w:rPr>
        <w:t>Ngay giữa những người khám có kinh nghiệm, mức đồng thuận về việc một cơn thoáng qua có phải TIA hay không cũng chỉ ở mức trung bình, và mức đồng thuận ấy còn giảm rõ trong ba tình huống: khi triệu chứng thuần cảm giác, khi triệu chứng là chóng mặt hoặc rối loạn thị giác không định khu được, và khi người mô tả không phải người trực tiếp chứng kiến. Đây không phải khiếm khuyết của người khám mà là giới hạn nội tại của một chẩn đoán dựa trên lời kể hồi cứu. Hai biện pháp làm giảm dao động đã được chứng minh có giá trị: khai thác bệnh sử theo bảng kiểm có cấu trúc thay vì hỏi tự do (xem Mục 2.1.1.2), và đánh giá bởi bác sĩ chuyên khoa thần kinh mạch máu càng sớm càng tốt thay vì bởi người khám không chuyên [12,22].</w:t>
      </w:r>
    </w:p>
    <w:p>
      <w:pPr>
        <w:spacing w:line="360" w:lineRule="auto" w:after="120"/>
        <w:ind w:firstLine="567"/>
        <w:jc w:val="both"/>
      </w:pPr>
      <w:r>
        <w:rPr>
          <w:rFonts w:ascii="Times New Roman" w:hAnsi="Times New Roman" w:eastAsia="Times New Roman" w:cs="Times New Roman"/>
          <w:color w:val="000000"/>
          <w:sz w:val="26"/>
          <w:szCs w:val="26"/>
        </w:rPr>
        <w:t>Chính vì độ tin cậy chỉ ở mức trung bình, việc buộc mỗi trường hợp vào một trong hai ô “có TIA” hoặc “không TIA” là một sự giả tạo về mặt phương pháp. Thực hành hợp lý hơn là ghi nhận ba mức: TIA xác định, TIA nhiều khả năng và TIA có thể. Phạm trù “TIA có thể” dành cho cơn có một số đặc điểm phù hợp nhưng thiếu tính định khu mạch máu, thiếu người chứng kiến hoặc mô tả quá mơ hồ; nó không phải một thất bại chẩn đoán mà là cách ghi trung thực mức bất định còn lại. Hệ quả xử trí của phạm trù này rất cụ thể: vẫn hoàn tất khảo sát mạch máu và tim mạch vì xác suất tiền nghiệm chưa bằng không, nhưng không mặc nhiên gán một nhãn theo người bệnh suốt đời, đồng thời phải hẹn đánh giá lại để chẩn đoán được sửa theo diễn biến [12,13].</w:t>
      </w:r>
    </w:p>
    <w:p>
      <w:pPr>
        <w:pStyle w:val="Heading4"/>
        <w:ind w:firstLine="0"/>
        <w:jc w:val="left"/>
      </w:pPr>
      <w:r>
        <w:rPr>
          <w:rFonts w:ascii="Times New Roman" w:hAnsi="Times New Roman" w:eastAsia="Times New Roman" w:cs="Times New Roman"/>
          <w:b/>
          <w:i/>
          <w:color w:val="000000"/>
          <w:sz w:val="26"/>
          <w:szCs w:val="26"/>
        </w:rPr>
        <w:t>2.6.1.3. Hai hướng sai và chi phí bất đối xứng của chúng</w:t>
      </w:r>
    </w:p>
    <w:p>
      <w:pPr>
        <w:spacing w:line="360" w:lineRule="auto" w:after="120"/>
        <w:ind w:firstLine="567"/>
        <w:jc w:val="both"/>
      </w:pPr>
      <w:r>
        <w:rPr>
          <w:rFonts w:ascii="Times New Roman" w:hAnsi="Times New Roman" w:eastAsia="Times New Roman" w:cs="Times New Roman"/>
          <w:color w:val="000000"/>
          <w:sz w:val="26"/>
          <w:szCs w:val="26"/>
        </w:rPr>
        <w:t>Sai theo hướng bỏ sót là hướng đã được lượng giá đầy đủ nhất. Người bệnh có TIA thật bị trả về với nhãn “chóng mặt” hay “căng thẳng” sẽ mất đúng cửa sổ mà nguy cơ tái phát dồn vào đó, tức những giờ và những ngày đầu (xem Mục 1.2.2), và cái giá được tính bằng số ca đột quỵ gây tàn tật lẽ ra tránh được. Chính vì cái giá này rất cao mà y văn và các hướng dẫn đều nghiêng về thái độ nghi ngờ rộng: duy trì mức nghi ngờ cao đối với mọi triệu chứng thần kinh thoáng qua ở người có yếu tố nguy cơ mạch máu là một nguyên tắc đúng và cần được giữ vững, đặc biệt ở tuyến tiếp nhận đầu tiên [13,56].</w:t>
      </w:r>
    </w:p>
    <w:p>
      <w:pPr>
        <w:spacing w:line="360" w:lineRule="auto" w:after="120"/>
        <w:ind w:firstLine="567"/>
        <w:jc w:val="both"/>
      </w:pPr>
      <w:r>
        <w:rPr>
          <w:rFonts w:ascii="Times New Roman" w:hAnsi="Times New Roman" w:eastAsia="Times New Roman" w:cs="Times New Roman"/>
          <w:color w:val="000000"/>
          <w:sz w:val="26"/>
          <w:szCs w:val="26"/>
        </w:rPr>
        <w:t>Sai theo hướng ngược lại thường bị coi là vô hại, và đó là một ngộ nhận. Dán nhãn TIA cho một bệnh cảnh giả kéo theo bốn hệ quả: điều trị chống huyết khối và hạ lipid kéo dài nhiều năm cùng nguy cơ chảy máu đi kèm; hạn chế lái xe, hạn chế nghề nghiệp và khó khăn về bảo hiểm; gánh nặng lo âu ở một người vừa được thông báo mình đã “suýt đột quỵ”; và quan trọng nhất, bệnh thật bị bỏ lại không được điều trị — một cơn động kinh khu trú không được dùng thuốc chống động kinh, một rối loạn nhịp không được khảo sát tiếp, hay một bệnh mạch máu não nhiễm bột được kê thêm đúng thứ thuốc làm tăng nguy cơ chảy máu của nó. Hai hướng sai vì vậy không đối xứng về mức độ nặng, nhưng không hướng nào là miễn phí.</w:t>
      </w:r>
    </w:p>
    <w:p>
      <w:pPr>
        <w:pStyle w:val="Heading3"/>
        <w:ind w:firstLine="0"/>
        <w:jc w:val="left"/>
      </w:pPr>
      <w:r>
        <w:rPr>
          <w:rFonts w:ascii="Times New Roman" w:hAnsi="Times New Roman" w:eastAsia="Times New Roman" w:cs="Times New Roman"/>
          <w:b/>
          <w:i w:val="0"/>
          <w:color w:val="000000"/>
          <w:sz w:val="26"/>
          <w:szCs w:val="26"/>
        </w:rPr>
        <w:t>2.6.2. Đau nửa đầu có tiền triệu</w:t>
      </w:r>
    </w:p>
    <w:p>
      <w:pPr>
        <w:pStyle w:val="Heading4"/>
        <w:ind w:firstLine="0"/>
        <w:jc w:val="left"/>
      </w:pPr>
      <w:r>
        <w:rPr>
          <w:rFonts w:ascii="Times New Roman" w:hAnsi="Times New Roman" w:eastAsia="Times New Roman" w:cs="Times New Roman"/>
          <w:b/>
          <w:i/>
          <w:color w:val="000000"/>
          <w:sz w:val="26"/>
          <w:szCs w:val="26"/>
        </w:rPr>
        <w:t>2.6.2.1. Tiêu chuẩn ICHD-3 và ba mốc thời gian có giá trị phân biệt</w:t>
      </w:r>
    </w:p>
    <w:p>
      <w:pPr>
        <w:spacing w:line="360" w:lineRule="auto" w:after="120"/>
        <w:ind w:firstLine="567"/>
        <w:jc w:val="both"/>
      </w:pPr>
      <w:r>
        <w:rPr>
          <w:rFonts w:ascii="Times New Roman" w:hAnsi="Times New Roman" w:eastAsia="Times New Roman" w:cs="Times New Roman"/>
          <w:color w:val="000000"/>
          <w:sz w:val="26"/>
          <w:szCs w:val="26"/>
        </w:rPr>
        <w:t>Đau nửa đầu có tiền triệu là bệnh cảnh giả đơn lẻ thường gặp nhất, chiếm khoảng 12–20% số ca giả tại khoa cấp cứu [22,23]. Bảng phân loại quốc tế các rối loạn đau đầu bản thứ ba (ICHD-3) định nghĩa thể này bằng ít nhất hai cơn, mỗi cơn gồm một hoặc nhiều triệu chứng tiền triệu hồi phục hoàn toàn thuộc các loại thị giác, cảm giác, ngôn ngữ, vận động, thân não hoặc võng mạc, kèm ít nhất ba trong sáu đặc điểm sau: có ít nhất một triệu chứng tiền triệu lan dần trong 5 phút trở lên; có từ hai triệu chứng tiền triệu trở lên xuất hiện nối tiếp nhau; mỗi triệu chứng tiền triệu kéo dài 5–60 phút; có ít nhất một triệu chứng một bên; có ít nhất một triệu chứng thuộc loại dương tính; và tiền triệu đi kèm hoặc được nối tiếp trong vòng 60 phút bởi cơn đau đầu [137].</w:t>
      </w:r>
    </w:p>
    <w:p>
      <w:pPr>
        <w:spacing w:line="360" w:lineRule="auto" w:after="120"/>
        <w:ind w:firstLine="567"/>
        <w:jc w:val="both"/>
      </w:pPr>
      <w:r>
        <w:rPr>
          <w:rFonts w:ascii="Times New Roman" w:hAnsi="Times New Roman" w:eastAsia="Times New Roman" w:cs="Times New Roman"/>
          <w:color w:val="000000"/>
          <w:sz w:val="26"/>
          <w:szCs w:val="26"/>
        </w:rPr>
        <w:t>Trong toàn bộ danh sách đó, ba mốc thời gian đảm nhiệm gần như toàn bộ công việc phân biệt. Thứ nhất là tốc độ lan: tiền triệu lan dần trong ít nhất 5 phút, trong khi thiếu sót do thiếu máu não đạt mức tối đa gần như tức thì. Thứ hai là thời lượng của từng triệu chứng tiền triệu, 5–60 phút, hiếm khi vượt quá một giờ. Thứ ba là thời lượng của cơn đau đầu đi kèm, 4–72 giờ [137]. Đi cùng ba mốc ấy là tính chất dương tính của triệu chứng — ám điểm lấp lánh, đường ngoằn ngoèo dịch chuyển dần ra ngoại vi thị trường, dị cảm lan tuần tự từ đầu ngón tay lên bàn tay rồi lên nửa mặt — thường theo trình tự một pha kích thích trước rồi mới đến pha mất chức năng, trái ngược hẳn với kiểu mất chức năng ngay từ đầu của thiếu máu não.</w:t>
      </w:r>
    </w:p>
    <w:p>
      <w:pPr>
        <w:pStyle w:val="Heading4"/>
        <w:ind w:firstLine="0"/>
        <w:jc w:val="left"/>
      </w:pPr>
      <w:r>
        <w:rPr>
          <w:rFonts w:ascii="Times New Roman" w:hAnsi="Times New Roman" w:eastAsia="Times New Roman" w:cs="Times New Roman"/>
          <w:b/>
          <w:i/>
          <w:color w:val="000000"/>
          <w:sz w:val="26"/>
          <w:szCs w:val="26"/>
        </w:rPr>
        <w:t>2.6.2.2. Những tình huống dễ nhầm nhất</w:t>
      </w:r>
    </w:p>
    <w:p>
      <w:pPr>
        <w:spacing w:line="360" w:lineRule="auto" w:after="120"/>
        <w:ind w:firstLine="567"/>
        <w:jc w:val="both"/>
      </w:pPr>
      <w:r>
        <w:rPr>
          <w:rFonts w:ascii="Times New Roman" w:hAnsi="Times New Roman" w:eastAsia="Times New Roman" w:cs="Times New Roman"/>
          <w:color w:val="000000"/>
          <w:sz w:val="26"/>
          <w:szCs w:val="26"/>
        </w:rPr>
        <w:t>Hai tình huống làm bộ tiêu chuẩn trên mất hiệu lực. Tình huống thứ nhất là tiền triệu không kèm đau đầu, gặp chủ yếu ở người trên 50 tuổi, trong đó chính đặc điểm được coi là đặc trưng nhất của đau nửa đầu lại vắng mặt; khi đó chỉ còn ba chỗ dựa là kiểu lan dần, tính chất dương tính của triệu chứng và tiền sử đã có nhiều cơn tương tự trong nhiều năm. Tình huống thứ hai là cơn đầu tiên xuất hiện sau tuổi 60 ở người chưa từng đau nửa đầu; ở đây, dù hình thái cơn gợi ý tiền triệu, xác suất tiền nghiệm của bệnh mạch máu đã đủ cao để bắt buộc khảo sát như một TIA cho tới khi có bằng chứng ngược lại. Nguyên tắc chung là tuổi khởi phát và tính mới của kiểu cơn có trọng số cao hơn hình thái của bản thân cơn.</w:t>
      </w:r>
    </w:p>
    <w:p>
      <w:pPr>
        <w:spacing w:line="360" w:lineRule="auto" w:after="120"/>
        <w:ind w:firstLine="567"/>
        <w:jc w:val="both"/>
      </w:pPr>
      <w:r>
        <w:rPr>
          <w:rFonts w:ascii="Times New Roman" w:hAnsi="Times New Roman" w:eastAsia="Times New Roman" w:cs="Times New Roman"/>
          <w:color w:val="000000"/>
          <w:sz w:val="26"/>
          <w:szCs w:val="26"/>
        </w:rPr>
        <w:t>Cần thêm hai điều chỉnh để tránh dùng bảng phân biệt một cách máy móc. Đau nửa đầu hoàn toàn có thể gây triệu chứng âm tính — bán manh, giảm cảm giác nửa người, rối loạn ngôn ngữ, thậm chí liệt nửa người trong thể liệt nửa người có tính gia đình hoặc rải rác — và ngược lại, thiếu máu não cũng có thể gây triệu chứng dương tính, như cơn giật chi trong TIA cơ chế huyết động (xem Mục 2.1.5.2) hay ảo thị dạng đốm sáng trong thiếu máu võng mạc thoáng qua (xem Mục 2.1.5.1). Ngoài ra, bản thân đau nửa đầu có tiền triệu là một yếu tố nguy cơ đột quỵ, nên hai chẩn đoán không loại trừ nhau: một người bệnh có tiền sử tiền triệu nhiều năm vẫn hoàn toàn có thể vừa trải qua một TIA thật, và dấu hiệu cảnh báo là cơn lần này khác kiểu với các cơn trước.</w:t>
      </w:r>
    </w:p>
    <w:p>
      <w:pPr>
        <w:pStyle w:val="Heading3"/>
        <w:ind w:firstLine="0"/>
        <w:jc w:val="left"/>
      </w:pPr>
      <w:r>
        <w:rPr>
          <w:rFonts w:ascii="Times New Roman" w:hAnsi="Times New Roman" w:eastAsia="Times New Roman" w:cs="Times New Roman"/>
          <w:b/>
          <w:i w:val="0"/>
          <w:color w:val="000000"/>
          <w:sz w:val="26"/>
          <w:szCs w:val="26"/>
        </w:rPr>
        <w:t>2.6.3. Cơn thần kinh khu trú thoáng qua trong bệnh mạch máu não nhiễm bột</w:t>
      </w:r>
    </w:p>
    <w:p>
      <w:pPr>
        <w:spacing w:line="360" w:lineRule="auto" w:after="120"/>
        <w:ind w:firstLine="567"/>
        <w:jc w:val="both"/>
      </w:pPr>
      <w:r>
        <w:rPr>
          <w:rFonts w:ascii="Times New Roman" w:hAnsi="Times New Roman" w:eastAsia="Times New Roman" w:cs="Times New Roman"/>
          <w:color w:val="000000"/>
          <w:sz w:val="26"/>
          <w:szCs w:val="26"/>
        </w:rPr>
        <w:t>Bệnh mạch máu não nhiễm bột, còn được gọi là bệnh mạch máu não thoái hoá dạng bột, xứng đáng được tách thành một mục riêng trong chương chẩn đoán vì nó là bệnh cảnh giả duy nhất mà phản xạ tưởng chừng an toàn nhất của người thầy thuốc — cứ điều trị như TIA cho chắc — lại trực tiếp gây hại. Cơ chế bệnh sinh, phân bố tổn thương và sự đối lập với bệnh mạch máu nhỏ do tăng huyết áp đã được trình bày ở Mục 1.3.5.3; phần dưới đây chỉ bàn ba câu hỏi thuộc phạm vi chẩn đoán: cơn có hình thái gì, hình ảnh xác nhận bằng cách nào, và vì sao dán nhãn nhầm lại nguy hiểm đến mức phải tách riêng một mục.</w:t>
      </w:r>
    </w:p>
    <w:p>
      <w:pPr>
        <w:pStyle w:val="Heading4"/>
        <w:ind w:firstLine="0"/>
        <w:jc w:val="left"/>
      </w:pPr>
      <w:r>
        <w:rPr>
          <w:rFonts w:ascii="Times New Roman" w:hAnsi="Times New Roman" w:eastAsia="Times New Roman" w:cs="Times New Roman"/>
          <w:b/>
          <w:i/>
          <w:color w:val="000000"/>
          <w:sz w:val="26"/>
          <w:szCs w:val="26"/>
        </w:rPr>
        <w:t>2.6.3.1. Biểu hiện lan toả kiểu “vệt” cảm giác hoặc thị giác, tái diễn rập khuôn</w:t>
      </w:r>
    </w:p>
    <w:p>
      <w:pPr>
        <w:spacing w:line="360" w:lineRule="auto" w:after="120"/>
        <w:ind w:firstLine="567"/>
        <w:jc w:val="both"/>
      </w:pPr>
      <w:r>
        <w:rPr>
          <w:rFonts w:ascii="Times New Roman" w:hAnsi="Times New Roman" w:eastAsia="Times New Roman" w:cs="Times New Roman"/>
          <w:color w:val="000000"/>
          <w:sz w:val="26"/>
          <w:szCs w:val="26"/>
        </w:rPr>
        <w:t>Cơn thần kinh khu trú thoáng qua trong bệnh lý này thường gặp ở người trên 60 tuổi và có một kiểu hình khá đặc trưng. Biểu hiện hay gặp nhất thuộc loại cảm giác: dị cảm hoặc tê bì bắt đầu ở một điểm nhỏ, thường là đầu các ngón tay hoặc một góc môi, rồi lan sang vùng cơ thể kế cận giống như một vệt loang, chứ không phải một thiếu sót xuất hiện toàn bộ ngay lập tức. Thể thị giác biểu hiện bằng đốm sáng, vệt sáng hoặc ám điểm di chuyển trong một phần thị trường. Thể vận động và thể ngôn ngữ ít gặp hơn nhưng vẫn tồn tại, và chính hai thể này dễ bị xếp nhầm thành TIA nhất vì chúng tạo ra đúng loại triệu chứng âm tính mà người thầy thuốc quen gán cho thiếu máu não.</w:t>
      </w:r>
    </w:p>
    <w:p>
      <w:pPr>
        <w:spacing w:line="360" w:lineRule="auto" w:after="120"/>
        <w:ind w:firstLine="567"/>
        <w:jc w:val="both"/>
      </w:pPr>
      <w:r>
        <w:rPr>
          <w:rFonts w:ascii="Times New Roman" w:hAnsi="Times New Roman" w:eastAsia="Times New Roman" w:cs="Times New Roman"/>
          <w:color w:val="000000"/>
          <w:sz w:val="26"/>
          <w:szCs w:val="26"/>
        </w:rPr>
        <w:t>Tốc độ lan là trục phân biệt thứ nhất, và điểm đáng chú ý là nó nằm ở khoảng giữa hai bệnh cảnh láng giềng. Cơn do nhiễm bột lan trong khoảng vài chục giây đến một hai phút: chậm hơn hẳn cơn động kinh khu trú, vốn lan theo bản đồ định khu vỏ não chỉ trong vài giây, nhưng nhanh hơn tiền triệu đau nửa đầu, vốn cần từ 5 phút trở lên. Thời lượng cũng ngắn, thường vài phút và hiếm khi vượt quá 30 phút, tức ngắn hơn thời lượng điển hình của một triệu chứng tiền triệu. Ba mốc thời gian này chỉ có được nếu người khám hỏi bệnh sử bằng câu hỏi định lượng — triệu chứng mất bao lâu để lan hết, và toàn bộ cơn kéo dài bao lâu — chứ không thu được từ câu hỏi mở.</w:t>
      </w:r>
    </w:p>
    <w:p>
      <w:pPr>
        <w:spacing w:line="360" w:lineRule="auto" w:after="120"/>
        <w:ind w:firstLine="567"/>
        <w:jc w:val="both"/>
      </w:pPr>
      <w:r>
        <w:rPr>
          <w:rFonts w:ascii="Times New Roman" w:hAnsi="Times New Roman" w:eastAsia="Times New Roman" w:cs="Times New Roman"/>
          <w:color w:val="000000"/>
          <w:sz w:val="26"/>
          <w:szCs w:val="26"/>
        </w:rPr>
        <w:t>Trục phân biệt thứ hai, và cũng là trục có giá trị cao nhất, là kiểu tái diễn. Các cơn giống hệt nhau về hình thái và lặp lại nhiều lần dồn trong vài ngày đến vài tuần. Kiểu tái diễn này rất hiếm ở TIA do lấp mạch, vốn thường là biến cố đơn độc hoặc vài cơn khác nhau về hình thái, nhưng lại trùng với hội chứng cảnh báo bao trong (xem Mục 2.1.5.3) — đây chính là cặp phân biệt khó nhất tại giường. Hai điểm tách chúng ra: hội chứng cảnh báo bao trong biểu hiện thuần vận động hoặc cảm giác – vận động, xâm phạm ít nhất hai trong ba vùng mặt – tay – chân, xuất hiện toàn bộ ngay lập tức và không có triệu chứng dương tính lan dần; trong khi cơn do nhiễm bột mang triệu chứng dương tính, lan theo kiểu vệt, và thường đi kèm than phiền về trí nhớ hoặc tiền sử xuất huyết não thuỳ.</w:t>
      </w:r>
    </w:p>
    <w:p>
      <w:pPr>
        <w:pStyle w:val="Heading4"/>
        <w:ind w:firstLine="0"/>
        <w:jc w:val="left"/>
      </w:pPr>
      <w:r>
        <w:rPr>
          <w:rFonts w:ascii="Times New Roman" w:hAnsi="Times New Roman" w:eastAsia="Times New Roman" w:cs="Times New Roman"/>
          <w:b/>
          <w:i/>
          <w:color w:val="000000"/>
          <w:sz w:val="26"/>
          <w:szCs w:val="26"/>
        </w:rPr>
        <w:t>2.6.3.2. Dấu hiệu hình ảnh và tiêu chuẩn Boston</w:t>
      </w:r>
    </w:p>
    <w:p>
      <w:pPr>
        <w:spacing w:line="360" w:lineRule="auto" w:after="120"/>
        <w:ind w:firstLine="567"/>
        <w:jc w:val="both"/>
      </w:pPr>
      <w:r>
        <w:rPr>
          <w:rFonts w:ascii="Times New Roman" w:hAnsi="Times New Roman" w:eastAsia="Times New Roman" w:cs="Times New Roman"/>
          <w:color w:val="000000"/>
          <w:sz w:val="26"/>
          <w:szCs w:val="26"/>
        </w:rPr>
        <w:t>Không dấu ấn nào của bệnh lý này hiện diện trên cắt lớp vi tính thường quy, nên khảo sát bắt buộc là cộng hưởng từ có chuỗi xung nhạy từ (SWI), hoặc chuỗi T2* ở máy chưa có SWI (xem Mục 2.3.2.2). Ba dấu hiệu cần tìm. Thứ nhất là vi xuất huyết thuỳ: các ổ giảm tín hiệu tròn, đường kính dưới 10 mm, nằm nghiêm ngặt ở vỏ và ranh giới vỏ – dưới vỏ; sự vắng mặt tổn thương ở hạch nền, đồi thị và thân não quan trọng ngang với sự hiện diện tổn thương ở thuỳ, vì đó là điểm tách khỏi bệnh mạch máu nhỏ do tăng huyết áp. Thứ hai là xuất huyết dưới nhện vỏ não khu trú, tức máu nằm trong một hoặc vài rãnh cuộn não vùng lồi mà không lan vào các bể nền. Thứ ba là nhiễm sắt bề mặt vỏ não: dải giảm tín hiệu chạy theo bề mặt hồi não trên SWI, phân thành thể khu trú khi không quá ba rãnh và thể lan toả khi từ bốn rãnh trở lên [18,23].</w:t>
      </w:r>
    </w:p>
    <w:p>
      <w:pPr>
        <w:spacing w:line="360" w:lineRule="auto" w:after="120"/>
        <w:ind w:firstLine="567"/>
        <w:jc w:val="both"/>
      </w:pPr>
      <w:r>
        <w:rPr>
          <w:rFonts w:ascii="Times New Roman" w:hAnsi="Times New Roman" w:eastAsia="Times New Roman" w:cs="Times New Roman"/>
          <w:color w:val="000000"/>
          <w:sz w:val="26"/>
          <w:szCs w:val="26"/>
        </w:rPr>
        <w:t>Tiêu chuẩn Boston, ở phiên bản 2.0 hiện hành, hệ thống hoá các dấu hiệu ấy thành bộ quy tắc chẩn đoán khi người bệnh còn sống. Mức “nhiều khả năng” đòi hỏi đồng thời: tuổi từ 50 trở lên; một bệnh cảnh lâm sàng phù hợp gồm xuất huyết não thuỳ tự phát, cơn thần kinh khu trú thoáng qua hoặc suy giảm nhận thức; và trên cộng hưởng từ có ít nhất hai tổn thương xuất huyết nghiêm ngặt ở thuỳ, hoặc một tổn thương xuất huyết thuỳ kèm một dấu hiệu chất trắng của thể nhiễm bột là khoang quanh mạch giãn rộng ở trung tâm bán bầu dục hoặc tổn thương chất trắng kiểu nhiều đốm. Đồng thời phải không có tổn thương xuất huyết ở vị trí sâu và phải loại trừ nguyên nhân chảy máu khác. Điểm mới của phiên bản này là đưa dấu hiệu chất trắng không xuất huyết vào tiêu chuẩn, nhờ đó tăng độ nhạy ở nhóm có ít tổn thương xuất huyết — đúng nhóm mới chỉ biểu hiện bằng cơn thoáng qua.</w:t>
      </w:r>
    </w:p>
    <w:p>
      <w:pPr>
        <w:pStyle w:val="Heading4"/>
        <w:ind w:firstLine="0"/>
        <w:jc w:val="left"/>
      </w:pPr>
      <w:r>
        <w:rPr>
          <w:rFonts w:ascii="Times New Roman" w:hAnsi="Times New Roman" w:eastAsia="Times New Roman" w:cs="Times New Roman"/>
          <w:b/>
          <w:i/>
          <w:color w:val="000000"/>
          <w:sz w:val="26"/>
          <w:szCs w:val="26"/>
        </w:rPr>
        <w:t>2.6.3.3. Vì sao chẩn đoán nhầm thành TIA là nguy hiểm</w:t>
      </w:r>
    </w:p>
    <w:p>
      <w:pPr>
        <w:spacing w:line="360" w:lineRule="auto" w:after="120"/>
        <w:ind w:firstLine="567"/>
        <w:jc w:val="both"/>
      </w:pPr>
      <w:r>
        <w:rPr>
          <w:rFonts w:ascii="Times New Roman" w:hAnsi="Times New Roman" w:eastAsia="Times New Roman" w:cs="Times New Roman"/>
          <w:color w:val="000000"/>
          <w:sz w:val="26"/>
          <w:szCs w:val="26"/>
        </w:rPr>
        <w:t>Nguy hiểm không nằm ở bản thân cái nhãn mà ở chuỗi quyết định gần như tự động đi sau nó. Một người bệnh trên 60 tuổi được ghi “TIA nguy cơ cao” sẽ hầu chắc được khởi động kháng kết tập tiểu cầu kép ngắn hạn, và nếu theo dõi nhịp tình cờ phát hiện rung nhĩ — điều không hiếm ở lứa tuổi này — thì bước tiếp theo là thuốc kháng đông. Cả hai nhóm thuốc đều tác động lên đúng chỗ yếu của bệnh là thành các tiểu động mạch vỏ não đã bị amyloid làm mất tính toàn vẹn; ở người bệnh mắc bệnh mạch máu não nhiễm bột, kháng kết tập tiểu cầu kép hoặc thuốc kháng đông đường uống trực tiếp làm tăng rõ rệt nguy cơ xuất huyết thuỳ [18]. Cần lưu ý thêm rằng một ổ nhỏ dương tính trên chuỗi xung khuếch tán không loại trừ chẩn đoán này, vì bệnh nhiễm bột cũng gây được nhồi máu vỏ não nhỏ; hình ảnh khuếch tán dương tính do đó không phải lý do để bỏ qua chuỗi SWI.</w:t>
      </w:r>
    </w:p>
    <w:p>
      <w:pPr>
        <w:spacing w:line="360" w:lineRule="auto" w:after="120"/>
        <w:ind w:firstLine="567"/>
        <w:jc w:val="both"/>
      </w:pPr>
      <w:r>
        <w:rPr>
          <w:rFonts w:ascii="Times New Roman" w:hAnsi="Times New Roman" w:eastAsia="Times New Roman" w:cs="Times New Roman"/>
          <w:color w:val="000000"/>
          <w:sz w:val="26"/>
          <w:szCs w:val="26"/>
        </w:rPr>
        <w:t>Cán cân lợi ích – nguy cơ ở đây bị đảo chiều so với quần thể mà bằng chứng được rút ra. Lợi ích của kháng kết tập tiểu cầu kép ngắn hạn được thiết lập trên người bệnh TIA nguy cơ cao và đột quỵ thiếu máu não nhẹ nói chung; ngay trong chính quần thể đó, điều trị kép đã làm tăng chảy máu nặng và không còn mang lại lợi ích khi kéo dài quá thời hạn đã được kiểm định (xem Mục 3.2.2) [5,78]. Chuyển nguyên chiến lược ấy sang một người bệnh mà cơ chế thật là chảy máu chứ không phải thiếu máu thì phần lợi ích gần như biến mất trong khi phần nguy cơ được khuếch đại. Trong ba dấu ấn hình ảnh, nhiễm sắt bề mặt vỏ não thể lan toả là dấu hiệu đáng ngại nhất, vừa vì nó gắn với nguy cơ xuất huyết thuỳ về sau cao nhất, vừa vì nó là dấu ấn liên quan chặt nhất với chính kiểu cơn thoáng qua đang bàn.</w:t>
      </w:r>
    </w:p>
    <w:p>
      <w:pPr>
        <w:spacing w:line="360" w:lineRule="auto" w:after="120"/>
        <w:ind w:firstLine="567"/>
        <w:jc w:val="both"/>
      </w:pPr>
      <w:r>
        <w:rPr>
          <w:rFonts w:ascii="Times New Roman" w:hAnsi="Times New Roman" w:eastAsia="Times New Roman" w:cs="Times New Roman"/>
          <w:color w:val="000000"/>
          <w:sz w:val="26"/>
          <w:szCs w:val="26"/>
        </w:rPr>
        <w:t>Từ đó rút ra một quy tắc thao tác đơn giản: ở người bệnh từ 60 tuổi trở lên có chuỗi cơn thoáng qua rập khuôn, lan theo kiểu vệt và tái diễn dày, phải có cộng hưởng từ với chuỗi SWI trước khi khởi động hoặc nâng bậc điều trị chống huyết khối, và một phim cắt lớp vi tính không cản quang bình thường không đủ để loại trừ xuất huyết dưới nhện vỏ não khu trú hay nhiễm sắt bề mặt vỏ não. Ở chiều ngược lại, cũng cần tránh phản ứng thái quá: phát hiện tình cờ một vài vi xuất huyết thuỳ ở người bệnh có TIA thật kèm nguồn lấp mạch rõ ràng không tự nó là chỉ định ngừng mọi thuốc chống huyết khối, quyết định trong tình huống đó thuộc phạm vi điều trị (xem Mục 3.2). Cuối cùng, một tỷ lệ cơn ở người bệnh có nhiễm sắt bề mặt vỏ não thực chất là cơn động kinh khu trú, nên điện não đồ có vị trí trong bộ khảo sát khi hình thái cơn gợi ý điều đó.</w:t>
      </w:r>
    </w:p>
    <w:p>
      <w:pPr>
        <w:pStyle w:val="Heading3"/>
        <w:ind w:firstLine="0"/>
        <w:jc w:val="left"/>
      </w:pPr>
      <w:r>
        <w:rPr>
          <w:rFonts w:ascii="Times New Roman" w:hAnsi="Times New Roman" w:eastAsia="Times New Roman" w:cs="Times New Roman"/>
          <w:b/>
          <w:i w:val="0"/>
          <w:color w:val="000000"/>
          <w:sz w:val="26"/>
          <w:szCs w:val="26"/>
        </w:rPr>
        <w:t>2.6.4. Cơn động kinh khu trú và liệt Todd</w:t>
      </w:r>
    </w:p>
    <w:p>
      <w:pPr>
        <w:pStyle w:val="Heading4"/>
        <w:ind w:firstLine="0"/>
        <w:jc w:val="left"/>
      </w:pPr>
      <w:r>
        <w:rPr>
          <w:rFonts w:ascii="Times New Roman" w:hAnsi="Times New Roman" w:eastAsia="Times New Roman" w:cs="Times New Roman"/>
          <w:b/>
          <w:i/>
          <w:color w:val="000000"/>
          <w:sz w:val="26"/>
          <w:szCs w:val="26"/>
        </w:rPr>
        <w:t>2.6.4.1. Đặc điểm của cơn và của giai đoạn sau cơn</w:t>
      </w:r>
    </w:p>
    <w:p>
      <w:pPr>
        <w:spacing w:line="360" w:lineRule="auto" w:after="120"/>
        <w:ind w:firstLine="567"/>
        <w:jc w:val="both"/>
      </w:pPr>
      <w:r>
        <w:rPr>
          <w:rFonts w:ascii="Times New Roman" w:hAnsi="Times New Roman" w:eastAsia="Times New Roman" w:cs="Times New Roman"/>
          <w:color w:val="000000"/>
          <w:sz w:val="26"/>
          <w:szCs w:val="26"/>
        </w:rPr>
        <w:t>Cơn động kinh khu trú được phân biệt với TIA chủ yếu bằng ba nhóm dấu hiệu. Nhóm thứ nhất thuộc về bản thân cơn: triệu chứng dương tính, lan theo bản đồ định khu vỏ não trong vài giây đến dưới một phút — nhanh hơn hẳn tiền triệu đau nửa đầu và nhanh hơn kiểu lan vệt của cơn do nhiễm bột — kèm giật cơ nhịp nhàng, quay mắt quay đầu về một bên, cử động tự động, hoặc ảo giác khứu giác và cảm giác dâng lên từ vùng thượng vị. Nhóm thứ hai thuộc về ý thức: giảm nhận biết trong cơn, cắn lưỡi, tiểu không tự chủ. Nhóm thứ ba thuộc về giai đoạn sau cơn: lú lẫn, đau đầu, mệt lả, và liệt Todd — thiếu sót vận động sau cơn kéo dài từ vài phút đến 24–48 giờ, chính là lý do khiến động kinh trở thành bệnh cảnh giả kinh điển không chỉ của TIA mà của cả đột quỵ thiếu máu não nhẹ.</w:t>
      </w:r>
    </w:p>
    <w:p>
      <w:pPr>
        <w:spacing w:line="360" w:lineRule="auto" w:after="120"/>
        <w:ind w:firstLine="567"/>
        <w:jc w:val="both"/>
      </w:pPr>
      <w:r>
        <w:rPr>
          <w:rFonts w:ascii="Times New Roman" w:hAnsi="Times New Roman" w:eastAsia="Times New Roman" w:cs="Times New Roman"/>
          <w:color w:val="000000"/>
          <w:sz w:val="26"/>
          <w:szCs w:val="26"/>
        </w:rPr>
        <w:t>Hai cạm bẫy đối xứng cần được nêu rõ. Cạm bẫy thứ nhất là coi chẩn đoán động kinh như điểm kết thúc khảo sát, trong khi thực ra nó mở ra một khảo sát khác: cơn động kinh khu trú khởi phát lần đầu ở người cao tuổi thường là biểu hiện của một tổn thương cấu trúc — ổ nhồi máu cũ, u, tụ máu dưới màng cứng, hoặc chính bệnh mạch máu não nhiễm bột — nên hình ảnh nhu mô đầy đủ vẫn là bắt buộc. Cạm bẫy thứ hai đi theo chiều ngược lại: cơn giật chi trong TIA cơ chế huyết động bị nhầm thành cơn động kinh vận động, và hậu quả là bỏ sót một tình trạng hẹp hoặc tắc động mạch cảnh nặng cần khảo sát khẩn; các điểm gợi ý là cơn khởi phát khi đứng dậy, khi gắng sức hoặc sau bữa ăn, không kèm rối loạn ý thức và không có pha sau cơn (xem Mục 2.1.5.2).</w:t>
      </w:r>
    </w:p>
    <w:p>
      <w:pPr>
        <w:pStyle w:val="Heading4"/>
        <w:ind w:firstLine="0"/>
        <w:jc w:val="left"/>
      </w:pPr>
      <w:r>
        <w:rPr>
          <w:rFonts w:ascii="Times New Roman" w:hAnsi="Times New Roman" w:eastAsia="Times New Roman" w:cs="Times New Roman"/>
          <w:b/>
          <w:i/>
          <w:color w:val="000000"/>
          <w:sz w:val="26"/>
          <w:szCs w:val="26"/>
        </w:rPr>
        <w:t>2.6.4.2. Giới hạn của điện não đồ và cách sử dụng bảng đối chiếu</w:t>
      </w:r>
    </w:p>
    <w:p>
      <w:pPr>
        <w:spacing w:line="360" w:lineRule="auto" w:after="120"/>
        <w:ind w:firstLine="567"/>
        <w:jc w:val="both"/>
      </w:pPr>
      <w:r>
        <w:rPr>
          <w:rFonts w:ascii="Times New Roman" w:hAnsi="Times New Roman" w:eastAsia="Times New Roman" w:cs="Times New Roman"/>
          <w:color w:val="000000"/>
          <w:sz w:val="26"/>
          <w:szCs w:val="26"/>
        </w:rPr>
        <w:t>Điện não đồ giữ vai trò khẳng định chứ không phải vai trò loại trừ. Một bản ghi ngoài cơn bình thường không loại trừ động kinh khu trú, nhất là khi ổ khởi phát nằm sâu hoặc ở mặt trong thuỳ thái dương; ngược lại, phát hiện sóng dạng động kinh ở người cao tuổi có tổn thương vỏ não cũng không tự động giải thích được toàn bộ bệnh cảnh, vì hai chẩn đoán hoàn toàn có thể cùng tồn tại trên một người bệnh. Ghi lại sau thiếu ngủ hoặc ghi kéo dài làm tăng khả năng phát hiện. Lôgic ở đây trùng khớp với lôgic của chuỗi xung khuếch tán trong chẩn đoán thiếu máu não: kết quả dương tính có giá trị khẳng định cao, còn kết quả âm tính gần như không mang thông tin loại trừ (xem Mục 2.3.1.1).</w:t>
      </w:r>
    </w:p>
    <w:p>
      <w:pPr>
        <w:spacing w:line="360" w:lineRule="auto" w:after="120"/>
        <w:ind w:firstLine="567"/>
        <w:jc w:val="both"/>
      </w:pPr>
      <w:r>
        <w:rPr>
          <w:rFonts w:ascii="Times New Roman" w:hAnsi="Times New Roman" w:eastAsia="Times New Roman" w:cs="Times New Roman"/>
          <w:color w:val="000000"/>
          <w:sz w:val="26"/>
          <w:szCs w:val="26"/>
        </w:rPr>
        <w:t>Bốn bệnh cảnh vừa trình bày có thể được đối chiếu song song theo tám trục lâm sàng và hình ảnh, trong đó ba trục đầu — tốc độ khởi phát cùng kiểu lan, tính chất dương hay âm của triệu chứng, và sự phù hợp với một lãnh thổ cấp máu — mang phần lớn khả năng phân biệt, còn hai trục hình ảnh cuối cùng đóng vai trò khẳng định (Bảng 2.12). Bảng đối chiếu này được thiết kế để hệ thống hoá việc hỏi bệnh và ghi hồ sơ, chứ không phải để dùng như một thuật toán quyết định: mỗi cột mô tả một kiểu hình điển hình, trong khi người bệnh thật thường mang một tổ hợp đặc điểm không thuộc trọn vẹn cột nào.</w:t>
      </w:r>
    </w:p>
    <w:p>
      <w:bookmarkStart w:id="1030" w:name="_Bang_2_1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2.12. </w:t>
      </w:r>
      <w:r>
        <w:rPr>
          <w:rFonts w:ascii="Times New Roman" w:hAnsi="Times New Roman" w:eastAsia="Times New Roman" w:cs="Times New Roman"/>
          <w:b w:val="0"/>
          <w:i w:val="0"/>
          <w:color w:val="000000"/>
          <w:sz w:val="26"/>
          <w:szCs w:val="26"/>
        </w:rPr>
        <w:t>Bảng 2.12. Phân biệt cơn thiếu máu não thoáng qua với các bệnh cảnh giả thường gặp [6,22,23,73,137].</w:t>
      </w:r>
      <w:bookmarkEnd w:id="103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07"/>
        <w:gridCol w:w="1841"/>
        <w:gridCol w:w="1758"/>
        <w:gridCol w:w="1925"/>
        <w:gridCol w:w="1758"/>
      </w:tblGrid>
      <w:tr>
        <w:trPr>
          <w:tblHeader/>
          <w:cantSplit/>
        </w:trPr>
        <w:tc>
          <w:tcPr>
            <w:tcW w:type="dxa" w:w="150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Đặc điểm</w:t>
            </w:r>
          </w:p>
        </w:tc>
        <w:tc>
          <w:tcPr>
            <w:tcW w:type="dxa" w:w="184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TIA và đột quỵ thiếu máu não nhẹ</w:t>
            </w:r>
          </w:p>
        </w:tc>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Đau nửa đầu có tiền triệu</w:t>
            </w:r>
          </w:p>
        </w:tc>
        <w:tc>
          <w:tcPr>
            <w:tcW w:type="dxa" w:w="192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Cơn khu trú do bệnh mạch máu não nhiễm bột</w:t>
            </w:r>
          </w:p>
        </w:tc>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Động kinh khu trú và liệt Todd</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Tốc độ khởi phát và kiểu lan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Đạt mức tối đa gần như tức thì, không lan dần</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Lan dần từ 5 phút trở lên</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Lan kiểu vệt trong vài chục giây đến vài phút</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Lan theo bản đồ vỏ não trong vài giây</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Tính chất triệu chứng</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Âm tính, mất chức năng</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tính trước, âm tính sau</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dương tính, có thể kèm mất chức năng</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tính trong cơn, âm tính sau cơn</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Phân bố giải phẫu</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Theo một lãnh thổ cấp máu</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theo lãnh thổ cấp máu</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Theo vùng vỏ não tổn thương, không theo lãnh thổ cấp máu</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Theo vùng vỏ não khởi phát cơn</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Thời gian kéo dài</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Vài phút đến vài giờ</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Mỗi triệu chứng tiền triệu 5–60 phút</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Vài phút, hiếm khi quá 30 phút</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Cơn dưới vài phút; liệt Todd tới 24–48 giờ</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Kiểu tái diễn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đơn độc hoặc vài cơn khác hình thái</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Nhiều cơn rập khuôn trải qua nhiều năm</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Nhiều cơn rập khuôn dồn trong vài ngày đến vài tuần</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Rập khuôn, tần suất thay đổi</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Triệu chứng đi kèm</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Hiếm khi có đau đầu nổi bật</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Đau đầu 4–72 giờ, sợ ánh sáng và sợ tiếng động</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Than phiền trí nhớ, tiền sử xuất huyết não thuỳ</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Cắn lưỡi, tiểu không tự chủ, lú lẫn sau cơn</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Chuỗi xung khuếch tán</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Dương tính khoảng một phần ba đến một nửa số ca TIA</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Âm tính</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âm tính, có thể có ổ nhồi máu vỏ nhỏ</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Thường âm tính</w:t>
            </w:r>
          </w:p>
        </w:tc>
      </w:tr>
      <w:tr>
        <w:trPr>
          <w:cantSplit/>
        </w:trPr>
        <w:tc>
          <w:tcPr>
            <w:tcW w:type="dxa" w:w="1506"/>
            <w:vAlign w:val="center"/>
          </w:tcPr>
          <w:p>
            <w:pPr>
              <w:spacing w:before="40" w:after="40" w:line="252" w:lineRule="auto"/>
              <w:ind w:firstLine="0"/>
              <w:jc w:val="left"/>
            </w:pPr>
            <w:r>
              <w:rPr>
                <w:rFonts w:ascii="Times New Roman" w:hAnsi="Times New Roman" w:eastAsia="Times New Roman" w:cs="Times New Roman"/>
                <w:color w:val="000000"/>
                <w:sz w:val="20"/>
                <w:szCs w:val="20"/>
              </w:rPr>
              <w:t>Chuỗi xung nhạy từ</w:t>
            </w:r>
          </w:p>
        </w:tc>
        <w:tc>
          <w:tcPr>
            <w:tcW w:type="dxa" w:w="1841"/>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có dấu ấn đặc hiệu</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có dấu ấn đặc hiệu</w:t>
            </w:r>
          </w:p>
        </w:tc>
        <w:tc>
          <w:tcPr>
            <w:tcW w:type="dxa" w:w="1925"/>
            <w:vAlign w:val="center"/>
          </w:tcPr>
          <w:p>
            <w:pPr>
              <w:spacing w:before="40" w:after="40" w:line="252" w:lineRule="auto"/>
              <w:ind w:firstLine="0"/>
              <w:jc w:val="both"/>
            </w:pPr>
            <w:r>
              <w:rPr>
                <w:rFonts w:ascii="Times New Roman" w:hAnsi="Times New Roman" w:eastAsia="Times New Roman" w:cs="Times New Roman"/>
                <w:color w:val="000000"/>
                <w:sz w:val="20"/>
                <w:szCs w:val="20"/>
              </w:rPr>
              <w:t>Vi xuất huyết thuỳ, nhiễm sắt vỏ não, xuất huyết dưới nhện vỏ khu trú</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20"/>
                <w:szCs w:val="20"/>
              </w:rPr>
              <w:t>Có thể thấy tổn thương cấu trúc gây cơn</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2.6.5. Nguyên nhân chuyển hoá, tim mạch, tiền đình và tâm lý</w:t>
      </w:r>
    </w:p>
    <w:p>
      <w:pPr>
        <w:pStyle w:val="Heading4"/>
        <w:ind w:firstLine="0"/>
        <w:jc w:val="left"/>
      </w:pPr>
      <w:r>
        <w:rPr>
          <w:rFonts w:ascii="Times New Roman" w:hAnsi="Times New Roman" w:eastAsia="Times New Roman" w:cs="Times New Roman"/>
          <w:b/>
          <w:i/>
          <w:color w:val="000000"/>
          <w:sz w:val="26"/>
          <w:szCs w:val="26"/>
        </w:rPr>
        <w:t>2.6.5.1. Nguyên nhân chuyển hoá và tim mạch</w:t>
      </w:r>
    </w:p>
    <w:p>
      <w:pPr>
        <w:spacing w:line="360" w:lineRule="auto" w:after="120"/>
        <w:ind w:firstLine="567"/>
        <w:jc w:val="both"/>
      </w:pPr>
      <w:r>
        <w:rPr>
          <w:rFonts w:ascii="Times New Roman" w:hAnsi="Times New Roman" w:eastAsia="Times New Roman" w:cs="Times New Roman"/>
          <w:color w:val="000000"/>
          <w:sz w:val="26"/>
          <w:szCs w:val="26"/>
        </w:rPr>
        <w:t>Hạ đường huyết là bệnh cảnh giả quan trọng nhất trong nhóm chuyển hoá, vì nó hội đủ ba tính chất: gây được thiếu sót khu trú thực sự như liệt nửa người hoặc rối loạn ngôn ngữ, hồi phục hoàn toàn trong vài phút sau khi được điều chỉnh, và để lại tổn thương không hồi phục nếu bị bỏ qua. Vì vậy đo glucose mao mạch là xét nghiệm bắt buộc ở mọi người bệnh có triệu chứng thần kinh thoáng qua chứ không phải xét nghiệm tuỳ chọn (xem Mục 2.4.6.1). Nguy cơ tập trung ở người dùng insulin hoặc sulfonylurea, người cao tuổi ăn kém và người suy thận. Các rối loạn chuyển hoá khác — hạ natri máu, tăng calci máu, bệnh não gan hoặc bệnh não do urê huyết cao, ngộ độc thuốc và rượu — hiếm khi gây thiếu sót khu trú thuần tuý, nhưng thường tạo ra bệnh cảnh lú lẫn cấp về sau được người nhà mô tả lại thành “yếu nửa người thoáng qua”.</w:t>
      </w:r>
    </w:p>
    <w:p>
      <w:pPr>
        <w:spacing w:line="360" w:lineRule="auto" w:after="120"/>
        <w:ind w:firstLine="567"/>
        <w:jc w:val="both"/>
      </w:pPr>
      <w:r>
        <w:rPr>
          <w:rFonts w:ascii="Times New Roman" w:hAnsi="Times New Roman" w:eastAsia="Times New Roman" w:cs="Times New Roman"/>
          <w:color w:val="000000"/>
          <w:sz w:val="26"/>
          <w:szCs w:val="26"/>
        </w:rPr>
        <w:t>Trong nhóm tim mạch, phân biệt then chốt là giữa giảm tưới máu toàn não và thiếu máu khu trú. Ngất và tiền ngất do rối loạn nhịp, block nhĩ thất độ cao, hẹp van động mạch chủ hoặc hạ huyết áp tư thế gây mất ý thức, nhìn mờ hai bên, hoa mắt và vã mồ hôi — tức là các triệu chứng lan toả — chứ không gây thiếu sót khu trú; ngất đơn thuần không phải là TIA [6,23]. Tuy vậy, không được dừng lại ở kết luận “chỉ là ngất”: chính rối loạn nhịp gây ngất hôm nay có thể là nguồn lấp mạch gây đột quỵ về sau, nên điện tâm đồ mười hai chuyển đạo và theo dõi nhịp vẫn được chỉ định theo đúng lôgic đã trình bày ở phần đánh giá tim mạch (xem Mục 2.4.1).</w:t>
      </w:r>
    </w:p>
    <w:p>
      <w:pPr>
        <w:pStyle w:val="Heading4"/>
        <w:ind w:firstLine="0"/>
        <w:jc w:val="left"/>
      </w:pPr>
      <w:r>
        <w:rPr>
          <w:rFonts w:ascii="Times New Roman" w:hAnsi="Times New Roman" w:eastAsia="Times New Roman" w:cs="Times New Roman"/>
          <w:b/>
          <w:i/>
          <w:color w:val="000000"/>
          <w:sz w:val="26"/>
          <w:szCs w:val="26"/>
        </w:rPr>
        <w:t>2.6.5.2. Nguyên nhân tiền đình, cấu trúc và rối loạn chức năng</w:t>
      </w:r>
    </w:p>
    <w:p>
      <w:pPr>
        <w:spacing w:line="360" w:lineRule="auto" w:after="120"/>
        <w:ind w:firstLine="567"/>
        <w:jc w:val="both"/>
      </w:pPr>
      <w:r>
        <w:rPr>
          <w:rFonts w:ascii="Times New Roman" w:hAnsi="Times New Roman" w:eastAsia="Times New Roman" w:cs="Times New Roman"/>
          <w:color w:val="000000"/>
          <w:sz w:val="26"/>
          <w:szCs w:val="26"/>
        </w:rPr>
        <w:t>Trong nhóm tiền đình, sai lầm phổ biến nhất không phải là nhầm bệnh mà là dùng sai công cụ. Phải tách hội chứng tiền đình cấp — chóng mặt liên tục kéo dài nhiều giờ đến nhiều ngày kèm rung giật nhãn cầu — khỏi hội chứng tiền đình từng cơn. Bộ ba khám HINTS chỉ được kiểm định cho hội chứng tiền đình cấp, ở người khám đã được đào tạo, và không áp dụng cho chóng mặt từng cơn hay cho trường hợp không có rung giật nhãn cầu (xem Mục 2.1.5.4); áp dụng sai chỉ tạo ra một cảm giác an tâm không có cơ sở. Cũng theo hướng dẫn hiện hành về chóng mặt cấp tại khoa cấp cứu, cắt lớp vi tính không cản quang không được dùng làm căn cứ loại trừ đột quỵ [73]. Chóng mặt tư thế kịch phát lành tính, viêm thần kinh tiền đình và bệnh Ménière chiếm phần lớn nhóm nguyên nhân ngoại biên.</w:t>
      </w:r>
    </w:p>
    <w:p>
      <w:pPr>
        <w:spacing w:line="360" w:lineRule="auto" w:after="120"/>
        <w:ind w:firstLine="567"/>
        <w:jc w:val="both"/>
      </w:pPr>
      <w:r>
        <w:rPr>
          <w:rFonts w:ascii="Times New Roman" w:hAnsi="Times New Roman" w:eastAsia="Times New Roman" w:cs="Times New Roman"/>
          <w:color w:val="000000"/>
          <w:sz w:val="26"/>
          <w:szCs w:val="26"/>
        </w:rPr>
        <w:t>Hai nhóm còn lại là bệnh cảnh cấu trúc và rối loạn chức năng. Tụ máu dưới màng cứng mạn tính, u não, áp xe não và tổn thương mất myelin đều có thể biểu hiện bằng thiếu sót khu trú thoáng qua, và đây là một trong những lý do buộc phải có ít nhất một khảo sát hình ảnh nhu mô ở người bệnh nghi TIA chứ không chỉ khảo sát mạch máu. Rối loạn chức năng và các rối loạn liên quan lo âu — tăng thông khí gây dị cảm quanh miệng và đầu chi hai bên, cơn hoảng loạn, cơn phân ly — cần được chẩn đoán bằng các dấu hiệu dương tính như phân bố không theo giải phẫu, tính không hằng định giữa các lần khám và nghiệm pháp Hoover, chứ không bằng cách loại trừ hết mọi khả năng khác. Lo âu rất thường đi kèm bệnh mạch máu thật, nên nhãn “rối loạn chức năng” không được phép trở thành ô chứa phần dư của chẩn đoán.</w:t>
      </w:r>
    </w:p>
    <w:p>
      <w:pPr>
        <w:pStyle w:val="Heading3"/>
        <w:ind w:firstLine="0"/>
        <w:jc w:val="left"/>
      </w:pPr>
      <w:r>
        <w:rPr>
          <w:rFonts w:ascii="Times New Roman" w:hAnsi="Times New Roman" w:eastAsia="Times New Roman" w:cs="Times New Roman"/>
          <w:b/>
          <w:i w:val="0"/>
          <w:color w:val="000000"/>
          <w:sz w:val="26"/>
          <w:szCs w:val="26"/>
        </w:rPr>
        <w:t>2.6.6. Quên toàn bộ thoáng qua</w:t>
      </w:r>
    </w:p>
    <w:p>
      <w:pPr>
        <w:spacing w:line="360" w:lineRule="auto" w:after="120"/>
        <w:ind w:firstLine="567"/>
        <w:jc w:val="both"/>
      </w:pPr>
      <w:r>
        <w:rPr>
          <w:rFonts w:ascii="Times New Roman" w:hAnsi="Times New Roman" w:eastAsia="Times New Roman" w:cs="Times New Roman"/>
          <w:color w:val="000000"/>
          <w:sz w:val="26"/>
          <w:szCs w:val="26"/>
        </w:rPr>
        <w:t>Quên toàn bộ thoáng qua là hội chứng có bộ tiêu chuẩn thao tác rõ ràng, và chính sự rõ ràng ấy khiến nó ít khi thực sự khó chẩn đoán nếu được hỏi bệnh đúng cách. Các tiêu chuẩn kinh điển gồm: cơn được người khác chứng kiến; rối loạn trí nhớ thuận chiều nổi bật, người bệnh hỏi đi hỏi lại cùng một câu; không rối loạn ý thức và không mất khả năng nhận dạng bản thân; không có dấu hiệu thần kinh khu trú và không có dấu hiệu của cơn động kinh; không có chấn thương đầu gần đây và không có động kinh đang hoạt động; và cơn tự hồi phục hoàn toàn trong vòng 24 giờ. Tuổi thường gặp là 50–70, cơn hay khởi phát ngay sau một kích thích thể chất hoặc cảm xúc mạnh, sau khi ngâm mình trong nước lạnh hoặc sau nghiệm pháp Valsalva [23].</w:t>
      </w:r>
    </w:p>
    <w:p>
      <w:pPr>
        <w:spacing w:line="360" w:lineRule="auto" w:after="120"/>
        <w:ind w:firstLine="567"/>
        <w:jc w:val="both"/>
      </w:pPr>
      <w:r>
        <w:rPr>
          <w:rFonts w:ascii="Times New Roman" w:hAnsi="Times New Roman" w:eastAsia="Times New Roman" w:cs="Times New Roman"/>
          <w:color w:val="000000"/>
          <w:sz w:val="26"/>
          <w:szCs w:val="26"/>
        </w:rPr>
        <w:t>Hai điểm cần lưu ý thuộc về hình ảnh và tiên lượng. Các ổ tăng tín hiệu nhỏ đường kính vài milimét ở vùng CA1 hồi hải mã có thể xuất hiện trên chuỗi xung khuếch tán, nhưng thường chỉ thấy rõ sau 24–72 giờ và cần lát cắt mỏng, nên tỷ lệ phát hiện phụ thuộc mạnh vào thời điểm chụp; sự hiện diện của chúng không đồng nghĩa với nhồi máu do tắc động mạch và không được dùng để chuyển chẩn đoán sang đột quỵ. Về tiên lượng, quên toàn bộ thoáng qua được xem là lành tính, tỷ lệ tái diễn thấp và không kéo theo mức nguy cơ đột quỵ sớm như sau một TIA thật [23]. Vì vậy hai chẩn đoán cần loại trừ chủ động là quên do động kinh — cơn ngắn, tái diễn rất thường xuyên, hay xảy ra lúc mới thức dậy — và nhồi máu tuần hoàn sau, được gợi ý bởi bất kỳ dấu hiệu đi kèm nào như bán manh, rối loạn vận nhãn hoặc thất điều.</w:t>
      </w:r>
    </w:p>
    <w:p>
      <w:pPr>
        <w:pStyle w:val="Heading3"/>
        <w:ind w:firstLine="0"/>
        <w:jc w:val="left"/>
      </w:pPr>
      <w:r>
        <w:rPr>
          <w:rFonts w:ascii="Times New Roman" w:hAnsi="Times New Roman" w:eastAsia="Times New Roman" w:cs="Times New Roman"/>
          <w:b/>
          <w:i w:val="0"/>
          <w:color w:val="000000"/>
          <w:sz w:val="26"/>
          <w:szCs w:val="26"/>
        </w:rPr>
        <w:t>2.6.7. Nguyên tắc phân biệt và bệnh cảnh đột quỵ bị bỏ sót</w:t>
      </w:r>
    </w:p>
    <w:p>
      <w:pPr>
        <w:pStyle w:val="Heading4"/>
        <w:ind w:firstLine="0"/>
        <w:jc w:val="left"/>
      </w:pPr>
      <w:r>
        <w:rPr>
          <w:rFonts w:ascii="Times New Roman" w:hAnsi="Times New Roman" w:eastAsia="Times New Roman" w:cs="Times New Roman"/>
          <w:b/>
          <w:i/>
          <w:color w:val="000000"/>
          <w:sz w:val="26"/>
          <w:szCs w:val="26"/>
        </w:rPr>
        <w:t>2.6.7.1. Năm trục phân biệt và giới hạn của chúng</w:t>
      </w:r>
    </w:p>
    <w:p>
      <w:pPr>
        <w:spacing w:line="360" w:lineRule="auto" w:after="120"/>
        <w:ind w:firstLine="567"/>
        <w:jc w:val="both"/>
      </w:pPr>
      <w:r>
        <w:rPr>
          <w:rFonts w:ascii="Times New Roman" w:hAnsi="Times New Roman" w:eastAsia="Times New Roman" w:cs="Times New Roman"/>
          <w:color w:val="000000"/>
          <w:sz w:val="26"/>
          <w:szCs w:val="26"/>
        </w:rPr>
        <w:t>Toàn bộ nội dung trên có thể quy về năm trục hỏi bệnh. Trục thứ nhất là tốc độ khởi phát và kiểu lan. Trục thứ hai là tính chất dương hay âm của triệu chứng. Trục thứ ba là mức độ phù hợp giữa tổ hợp triệu chứng với một lãnh thổ cấp máu xác định — trục có giá trị nhất nhưng cũng đòi hỏi nhiều kiến thức định khu nhất. Trục thứ tư là kiểu tái diễn: một biến cố đơn độc, một chuỗi cơn rập khuôn dồn trong vài ngày, hay những cơn giống nhau lặp lại suốt nhiều năm — ba kiểu này hướng tới ba nhóm chẩn đoán khác hẳn nhau. Trục thứ năm là bối cảnh mạch máu, gồm tuổi, yếu tố nguy cơ, nguồn lấp mạch đã biết và tiền sử biến cố mạch máu, tức những yếu tố quyết định xác suất tiền nghiệm trước khi hình thái cơn được đem ra cân nhắc [6,22,23].</w:t>
      </w:r>
    </w:p>
    <w:p>
      <w:pPr>
        <w:spacing w:line="360" w:lineRule="auto" w:after="120"/>
        <w:ind w:firstLine="567"/>
        <w:jc w:val="both"/>
      </w:pPr>
      <w:r>
        <w:rPr>
          <w:rFonts w:ascii="Times New Roman" w:hAnsi="Times New Roman" w:eastAsia="Times New Roman" w:cs="Times New Roman"/>
          <w:color w:val="000000"/>
          <w:sz w:val="26"/>
          <w:szCs w:val="26"/>
        </w:rPr>
        <w:t>Không trục nào là tuyệt đối, và mục này đã nêu phản ví dụ cho từng trục. Quy tắc sử dụng vì vậy là cộng dồn chứ không loại trừ: một trục nghịch chiều làm giảm khả năng chứ không bác bỏ chẩn đoán, và kết luận cuối cùng dựa trên toàn bộ cấu hình các trục. Bộ khảo sát tối thiểu để loại trừ bệnh cảnh giả gồm khám thần kinh đầy đủ, glucose mao mạch, điện tâm đồ mười hai chuyển đạo và một khảo sát hình ảnh nhu mô, trong đó ưu tiên cộng hưởng từ có đủ chuỗi khuếch tán, FLAIR và nhạy từ, vì ba chuỗi này trả lời ba câu hỏi khác nhau trong cùng một lượt chụp (xem Mục 2.3.2.2). Khi bệnh cảnh gợi ý viêm mạch hệ thống hoặc bệnh hệ thống, bộ xét nghiệm mở rộng được chỉ định theo giả thuyết căn nguyên chứ không theo thói quen (xem Mục 2.4.6).</w:t>
      </w:r>
    </w:p>
    <w:p>
      <w:pPr>
        <w:pStyle w:val="Heading4"/>
        <w:ind w:firstLine="0"/>
        <w:jc w:val="left"/>
      </w:pPr>
      <w:r>
        <w:rPr>
          <w:rFonts w:ascii="Times New Roman" w:hAnsi="Times New Roman" w:eastAsia="Times New Roman" w:cs="Times New Roman"/>
          <w:b/>
          <w:i/>
          <w:color w:val="000000"/>
          <w:sz w:val="26"/>
          <w:szCs w:val="26"/>
        </w:rPr>
        <w:t>2.6.7.2. Bệnh cảnh đột quỵ bị bỏ sót</w:t>
      </w:r>
    </w:p>
    <w:p>
      <w:pPr>
        <w:spacing w:line="360" w:lineRule="auto" w:after="120"/>
        <w:ind w:firstLine="567"/>
        <w:jc w:val="both"/>
      </w:pPr>
      <w:r>
        <w:rPr>
          <w:rFonts w:ascii="Times New Roman" w:hAnsi="Times New Roman" w:eastAsia="Times New Roman" w:cs="Times New Roman"/>
          <w:color w:val="000000"/>
          <w:sz w:val="26"/>
          <w:szCs w:val="26"/>
        </w:rPr>
        <w:t>Sai lầm ngược chiều — gọi một đột quỵ thật là bệnh cảnh giả — tập trung vào những nhóm có thể dự đoán trước. Nhóm thứ nhất là tuần hoàn sau, nơi triệu chứng thường không đặc hiệu: chóng mặt đơn độc, mất thăng bằng, nhìn đôi, nói khó hoặc nuốt khó thoáng qua; đây vừa là nhóm bị bỏ sót nhiều nhất, vừa là nhóm mà cộng hưởng từ chụp rất sớm dễ âm tính giả do ổ tổn thương nhỏ và do nhiễu ảnh vùng nền sọ (xem Mục 2.3.1.1). Nhóm thứ hai là các thiếu sót đơn độc dễ bị coi nhẹ, như bán manh một bên, nói khó đơn thuần hoặc mất thị lực một mắt thoáng qua. Nhóm thứ ba là người bệnh trẻ tuổi, ở đó bóc tách động mạch và bệnh tim thường bị bỏ qua chỉ vì thầy thuốc không nghĩ đến đột quỵ ở lứa tuổi ấy [22,23,73].</w:t>
      </w:r>
    </w:p>
    <w:p>
      <w:pPr>
        <w:spacing w:line="360" w:lineRule="auto" w:after="120"/>
        <w:ind w:firstLine="567"/>
        <w:jc w:val="both"/>
      </w:pPr>
      <w:r>
        <w:rPr>
          <w:rFonts w:ascii="Times New Roman" w:hAnsi="Times New Roman" w:eastAsia="Times New Roman" w:cs="Times New Roman"/>
          <w:color w:val="000000"/>
          <w:sz w:val="26"/>
          <w:szCs w:val="26"/>
        </w:rPr>
        <w:t>Cần nhấn mạnh rằng đa số trường hợp bị bỏ sót không phải do phương tiện hình ảnh thiếu độ nhạy mà do người khám không đặt ra câu hỏi. Hai hệ quả thực hành đi kèm. Thứ nhất, mức độ nhẹ của thiếu sót không phải căn cứ để hạ thấp mức khẩn trương: ngay cả khi chẩn đoán đúng là đột quỵ thiếu máu não nhẹ, một tỷ lệ đáng kể người bệnh vẫn diễn tiến thần kinh xấu trong 72 giờ đầu, phần lớn ngay trong ngày đầu tiên (xem Mục 1.2.4) [183]. Thứ hai, quyết định “không phải TIA” cần được ghi kèm một chẩn đoán thay thế cụ thể; một hồ sơ chỉ ghi “đã loại trừ TIA” mà không nêu bệnh cảnh nào thay thế là hồ sơ chưa hoàn tất chẩn đoán, và chính kiểu ghi hồ sơ đó là nơi các trường hợp bỏ sót ẩn nấp.</w:t>
      </w:r>
    </w:p>
    <w:p>
      <w:pPr>
        <w:pStyle w:val="Heading4"/>
        <w:ind w:firstLine="0"/>
        <w:jc w:val="left"/>
      </w:pPr>
      <w:r>
        <w:rPr>
          <w:rFonts w:ascii="Times New Roman" w:hAnsi="Times New Roman" w:eastAsia="Times New Roman" w:cs="Times New Roman"/>
          <w:b/>
          <w:i/>
          <w:color w:val="000000"/>
          <w:sz w:val="26"/>
          <w:szCs w:val="26"/>
        </w:rPr>
        <w:t>2.6.7.3. Hệ quả đối với tổ chức dịch vụ</w:t>
      </w:r>
    </w:p>
    <w:p>
      <w:pPr>
        <w:spacing w:line="360" w:lineRule="auto" w:after="120"/>
        <w:ind w:firstLine="567"/>
        <w:jc w:val="both"/>
      </w:pPr>
      <w:r>
        <w:rPr>
          <w:rFonts w:ascii="Times New Roman" w:hAnsi="Times New Roman" w:eastAsia="Times New Roman" w:cs="Times New Roman"/>
          <w:color w:val="000000"/>
          <w:sz w:val="26"/>
          <w:szCs w:val="26"/>
        </w:rPr>
        <w:t>Ba biện pháp tổ chức tác động trực tiếp lên tỷ lệ chẩn đoán nhầm theo cả hai chiều. Thứ nhất là rút ngắn thời gian đến khi được bác sĩ chuyên khoa đánh giá, vì độ chính xác của bệnh sử giảm nhanh theo thời gian và vì người khám chuyên khoa đạt mức đồng thuận cao hơn [12,20]. Thứ hai là chuẩn hoá công cụ hỏi bệnh bằng bảng kiểm có cấu trúc, biện pháp gần như không tốn kém nhưng làm giảm dao động giữa những người khám (xem Mục 2.1.1.2). Thứ ba là quy định rằng mọi hồ sơ phải ghi rõ mức độ chắc chắn của chẩn đoán cùng chẩn đoán thay thế đã được cân nhắc, kèm lịch hẹn đánh giá lại cho nhóm “TIA có thể”. Mô hình phòng khám một cửa đã chứng minh hiệu quả trên nguy cơ tái phát (xem Mục 1.5.2), và một phần hiệu quả ấy đến từ việc giảm đồng thời cả hai loại sai lầm chẩn đoán chứ không chỉ từ việc khởi động điều trị sớm hơn [24,56].</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3. ĐIỀU TRỊ CƠN THIẾU MÁU NÃO THOÁNG QUA VÀ ĐỘT QUỴ THIẾU MÁU NÃO NHẸ</w:t>
      </w:r>
    </w:p>
    <w:p>
      <w:pPr>
        <w:pStyle w:val="Heading2"/>
        <w:ind w:firstLine="0"/>
        <w:jc w:val="left"/>
      </w:pPr>
      <w:r>
        <w:rPr>
          <w:rFonts w:ascii="Times New Roman" w:hAnsi="Times New Roman" w:eastAsia="Times New Roman" w:cs="Times New Roman"/>
          <w:b/>
          <w:i w:val="0"/>
          <w:color w:val="000000"/>
          <w:sz w:val="26"/>
          <w:szCs w:val="26"/>
        </w:rPr>
        <w:t>3.1. Xử trí cấp cứu và đánh giá nhanh</w:t>
      </w:r>
    </w:p>
    <w:p>
      <w:pPr>
        <w:spacing w:line="360" w:lineRule="auto" w:after="120"/>
        <w:ind w:firstLine="567"/>
        <w:jc w:val="both"/>
      </w:pPr>
      <w:r>
        <w:rPr>
          <w:rFonts w:ascii="Times New Roman" w:hAnsi="Times New Roman" w:eastAsia="Times New Roman" w:cs="Times New Roman"/>
          <w:color w:val="000000"/>
          <w:sz w:val="26"/>
          <w:szCs w:val="26"/>
        </w:rPr>
        <w:t>Cơn thiếu máu não thoáng qua (TIA) và đột quỵ thiếu máu não nhẹ đặt ra một nghịch lý điều trị: mức nặng lâm sàng thấp nhất lại đi kèm mật độ biến cố cao nhất tính trên một đơn vị thời gian. Trong nghiên cứu quần thể của Coull và cộng sự, nguy cơ đột quỵ sau TIA là 8,0% ở ngày thứ bảy và 11,5% ở tháng thứ nhất; sau đột quỵ thiếu máu não nhẹ, hai con số tương ứng là 11,5% và 15,0% [76]. Phần lớn khối nguy cơ đó rơi vào khoảng từ 48 giờ đến 7 ngày đầu, tức đúng quãng thời gian mà người bệnh thường bị xếp ở mức ưu tiên thấp tại khoa cấp cứu vì trông có vẻ ổn định. Mục này trình bày bốn nhóm quyết định phải hoàn tất trong 24 giờ đầu: phân loại ưu tiên và đánh giá ban đầu, chỉ định tái tưới máu, ổn định các thông số sinh lý, và lựa chọn nơi chăm sóc kèm kế hoạch theo dõi.</w:t>
      </w:r>
    </w:p>
    <w:p>
      <w:pPr>
        <w:pStyle w:val="Heading3"/>
        <w:ind w:firstLine="0"/>
        <w:jc w:val="left"/>
      </w:pPr>
      <w:r>
        <w:rPr>
          <w:rFonts w:ascii="Times New Roman" w:hAnsi="Times New Roman" w:eastAsia="Times New Roman" w:cs="Times New Roman"/>
          <w:b/>
          <w:i w:val="0"/>
          <w:color w:val="000000"/>
          <w:sz w:val="26"/>
          <w:szCs w:val="26"/>
        </w:rPr>
        <w:t>3.1.1. Phân loại ưu tiên và đánh giá ban đầu</w:t>
      </w:r>
    </w:p>
    <w:p>
      <w:pPr>
        <w:pStyle w:val="Heading4"/>
        <w:ind w:firstLine="0"/>
        <w:jc w:val="left"/>
      </w:pPr>
      <w:r>
        <w:rPr>
          <w:rFonts w:ascii="Times New Roman" w:hAnsi="Times New Roman" w:eastAsia="Times New Roman" w:cs="Times New Roman"/>
          <w:b/>
          <w:i/>
          <w:color w:val="000000"/>
          <w:sz w:val="26"/>
          <w:szCs w:val="26"/>
        </w:rPr>
        <w:t>3.1.1.1. Cơ sở của thái độ cấp cứu</w:t>
      </w:r>
    </w:p>
    <w:p>
      <w:pPr>
        <w:spacing w:line="360" w:lineRule="auto" w:after="120"/>
        <w:ind w:firstLine="567"/>
        <w:jc w:val="both"/>
      </w:pPr>
      <w:r>
        <w:rPr>
          <w:rFonts w:ascii="Times New Roman" w:hAnsi="Times New Roman" w:eastAsia="Times New Roman" w:cs="Times New Roman"/>
          <w:color w:val="000000"/>
          <w:sz w:val="26"/>
          <w:szCs w:val="26"/>
        </w:rPr>
        <w:t>Lập luận coi TIA là một cấp cứu y khoa không dựa trên mức nặng của triệu chứng mà dựa trên xác suất của biến cố kế tiếp và trên mức độ nhạy cảm của xác suất ấy với thời điểm can thiệp; tổng quan bằng chứng của cơ quan thẩm định công nghệ y tế Ontario đã kết luận đúng theo hướng đó [56]. Hệ quả thao tác là quy trình cấp cứu dành cho TIA phải giống quy trình dành cho đột quỵ nặng ở khâu thời gian, dù khác hẳn ở khâu can thiệp. Đảo ngược thứ tự — chờ triệu chứng nặng lên rồi mới khởi động quy trình — chính là cơ chế tạo ra phần lớn các trường hợp bỏ lỡ cửa sổ điều trị. Ở người bệnh đã hết triệu chứng khi đến viện, việc hết triệu chứng không được coi là bằng chứng lành tính, vì nó không loại trừ tổn thương nhu mô, không loại trừ tắc mạch còn tồn tại và không loại trừ một nguồn lấp mạch đang hoạt động (xem Mục 2.3).</w:t>
      </w:r>
    </w:p>
    <w:p>
      <w:pPr>
        <w:pStyle w:val="Heading4"/>
        <w:ind w:firstLine="0"/>
        <w:jc w:val="left"/>
      </w:pPr>
      <w:r>
        <w:rPr>
          <w:rFonts w:ascii="Times New Roman" w:hAnsi="Times New Roman" w:eastAsia="Times New Roman" w:cs="Times New Roman"/>
          <w:b/>
          <w:i/>
          <w:color w:val="000000"/>
          <w:sz w:val="26"/>
          <w:szCs w:val="26"/>
        </w:rPr>
        <w:t>3.1.1.2. Nội dung bước phân loại ưu tiên và hình ảnh cấp cứu</w:t>
      </w:r>
    </w:p>
    <w:p>
      <w:pPr>
        <w:spacing w:line="360" w:lineRule="auto" w:after="120"/>
        <w:ind w:firstLine="567"/>
        <w:jc w:val="both"/>
      </w:pPr>
      <w:r>
        <w:rPr>
          <w:rFonts w:ascii="Times New Roman" w:hAnsi="Times New Roman" w:eastAsia="Times New Roman" w:cs="Times New Roman"/>
          <w:color w:val="000000"/>
          <w:sz w:val="26"/>
          <w:szCs w:val="26"/>
        </w:rPr>
        <w:t>Bước phân loại ưu tiên gồm sáu nội dung phải hoàn tất trong mười phút đầu: xác định thời điểm khởi phát hoặc thời điểm cuối cùng còn bình thường, đo đường huyết mao mạch, đo sinh hiệu, tính điểm trên thang điểm đột quỵ của Viện Y tế Quốc gia Hoa Kỳ (NIHSS), phân định thiếu sót có gây tàn tật hay không, và rà soát thuốc chống huyết khối đang dùng. Trong sáu nội dung đó, việc phân định tính chất gây tàn tật là điểm mới so với quy trình đột quỵ kinh điển và là điểm chi phối toàn bộ nhánh quyết định phía sau (xem Mục 3.1.2). Điểm ABCD2 giữ vai trò hỗ trợ nhận diện TIA nguy cơ cao, nhưng không được dùng đơn độc để trì hoãn chụp hình ảnh hay để cho người bệnh ra viện, vì hiệu năng phân biệt của thang điểm chỉ ở mức khiêm tốn (xem Mục 2.2) [12,13].</w:t>
      </w:r>
    </w:p>
    <w:p>
      <w:pPr>
        <w:spacing w:line="360" w:lineRule="auto" w:after="120"/>
        <w:ind w:firstLine="567"/>
        <w:jc w:val="both"/>
      </w:pPr>
      <w:r>
        <w:rPr>
          <w:rFonts w:ascii="Times New Roman" w:hAnsi="Times New Roman" w:eastAsia="Times New Roman" w:cs="Times New Roman"/>
          <w:color w:val="000000"/>
          <w:sz w:val="26"/>
          <w:szCs w:val="26"/>
        </w:rPr>
        <w:t>Hình ảnh cấp cứu phải trả lời ba câu hỏi theo đúng thứ tự: có chảy máu hoặc bệnh cảnh giả đột quỵ hay không, có tổn thương thiếu máu cấp hay không, và có tắc hoặc hẹp mạch cần xử trí ngay hay không. Phối hợp cắt lớp vi tính không cản quang với chụp mạch cắt lớp vi tính từ cung động mạch chủ đến các nhánh nội sọ là chiến lược nhanh nhất và sẵn có nhất; cộng hưởng từ khuếch tán được ưu tiên khi không làm chậm quyết định tái tưới máu, đặc biệt ở người bệnh đã hết triệu chứng. Ở quần thể Việt Nam, khảo sát mạch bắt buộc phải bao gồm đoạn nội sọ ngay từ lần đánh giá đầu tiên, vì tổn thương thủ phạm phần lớn nằm ở đoạn này (xem Mục 2.5.4). Bảng 3.1 tóm tắt toàn bộ trình tự cùng các mốc thời gian mục tiêu tương ứng.</w:t>
      </w:r>
    </w:p>
    <w:p>
      <w:bookmarkStart w:id="1031" w:name="_Bang_3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 </w:t>
      </w:r>
      <w:r>
        <w:rPr>
          <w:rFonts w:ascii="Times New Roman" w:hAnsi="Times New Roman" w:eastAsia="Times New Roman" w:cs="Times New Roman"/>
          <w:b w:val="0"/>
          <w:i w:val="0"/>
          <w:color w:val="000000"/>
          <w:sz w:val="26"/>
          <w:szCs w:val="26"/>
        </w:rPr>
        <w:t>Quy trình đánh giá và xử trí trong 24 giờ đầu [4,5,12,13,18,20].</w:t>
      </w:r>
      <w:bookmarkEnd w:id="103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197"/>
        <w:gridCol w:w="4523"/>
        <w:gridCol w:w="2068"/>
      </w:tblGrid>
      <w:tr>
        <w:trPr>
          <w:tblHeader/>
          <w:cantSplit/>
        </w:trPr>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Bước</w:t>
            </w:r>
          </w:p>
        </w:tc>
        <w:tc>
          <w:tcPr>
            <w:tcW w:type="dxa" w:w="45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Nội dung</w:t>
            </w:r>
          </w:p>
        </w:tc>
        <w:tc>
          <w:tcPr>
            <w:tcW w:type="dxa" w:w="206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Mốc thời gian mục tiêu</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Nhận diện và phân loại ưu tiên</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Thời điểm cuối cùng còn bình thường; đường huyết mao mạch; sinh hiệu; điểm NIHSS</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10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Phân định tính chất thiếu sót</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Xác định thiếu sót gây tàn tật hay không gây tàn tật; rà soát thuốc chống huyết khối đang dùng</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15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Hình ảnh não và mạch máu</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Cắt lớp vi tính không cản quang kèm chụp mạch đầu – cổ; cộng hưởng từ khuếch tán khi không làm chậm quyết định</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Có kết quả trong 45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Quyết định tiêu sợi huyết</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Tiêu sợi huyết tĩnh mạch khi thiếu sót gây tàn tật, trong cửa sổ 4,5 giờ, không có chống chỉ định</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Kim tiêm trong 60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Quyết định can thiệp nội mạch</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Hội chẩn khi có tắc mạch lớn gần kèm thiếu sót gây tàn tật quy về đúng vùng cấp máu</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60 phút kể từ khi có hình ảnh mạch</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Khởi đầu chống huyết khối</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ngay khi đã loại trừ chảy máu và không dùng tiêu sợi huyết (xem Mục 3.2)</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24 giờ</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Xét nghiệm nền</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Công thức máu, đông máu, điện giải, chức năng gan – thận, glucose, HbA1c, bộ mỡ máu</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2 giờ</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Khảo sát tim mạch</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Điện tâm đồ 12 chuyển đạo; theo dõi nhịp liên tục; siêu âm tim theo chỉ định</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Điện tâm đồ trong 30 phút</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Ổn định thông số sinh lý</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Huyết áp, đường huyết, thân nhiệt, bão hoà oxy; sàng lọc nuốt trước khi cho ăn uống</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Liên tục trong 24 giờ</w:t>
            </w:r>
          </w:p>
        </w:tc>
      </w:tr>
      <w:tr>
        <w:trPr>
          <w:cantSplit/>
        </w:trPr>
        <w:tc>
          <w:tcPr>
            <w:tcW w:type="dxa" w:w="2197"/>
            <w:vAlign w:val="center"/>
          </w:tcPr>
          <w:p>
            <w:pPr>
              <w:spacing w:before="40" w:after="40" w:line="252" w:lineRule="auto"/>
              <w:ind w:firstLine="0"/>
              <w:jc w:val="left"/>
            </w:pPr>
            <w:r>
              <w:rPr>
                <w:rFonts w:ascii="Times New Roman" w:hAnsi="Times New Roman" w:eastAsia="Times New Roman" w:cs="Times New Roman"/>
                <w:color w:val="000000"/>
                <w:sz w:val="21"/>
                <w:szCs w:val="21"/>
              </w:rPr>
              <w:t>Quyết định nơi chăm sóc</w:t>
            </w:r>
          </w:p>
        </w:tc>
        <w:tc>
          <w:tcPr>
            <w:tcW w:type="dxa" w:w="4523"/>
            <w:vAlign w:val="center"/>
          </w:tcPr>
          <w:p>
            <w:pPr>
              <w:spacing w:before="40" w:after="40" w:line="252" w:lineRule="auto"/>
              <w:ind w:firstLine="0"/>
              <w:jc w:val="both"/>
            </w:pPr>
            <w:r>
              <w:rPr>
                <w:rFonts w:ascii="Times New Roman" w:hAnsi="Times New Roman" w:eastAsia="Times New Roman" w:cs="Times New Roman"/>
                <w:color w:val="000000"/>
                <w:sz w:val="21"/>
                <w:szCs w:val="21"/>
              </w:rPr>
              <w:t>Nhập viện hoặc đường ngoại trú nhanh có bảo đảm; kế hoạch theo dõi thần kinh 72 giờ</w:t>
            </w:r>
          </w:p>
        </w:tc>
        <w:tc>
          <w:tcPr>
            <w:tcW w:type="dxa" w:w="206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24 giờ</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3.1.2. Chỉ định tiêu sợi huyết ở đột quỵ thiếu máu não nhẹ</w:t>
      </w:r>
    </w:p>
    <w:p>
      <w:pPr>
        <w:pStyle w:val="Heading4"/>
        <w:ind w:firstLine="0"/>
        <w:jc w:val="left"/>
      </w:pPr>
      <w:r>
        <w:rPr>
          <w:rFonts w:ascii="Times New Roman" w:hAnsi="Times New Roman" w:eastAsia="Times New Roman" w:cs="Times New Roman"/>
          <w:b/>
          <w:i/>
          <w:color w:val="000000"/>
          <w:sz w:val="26"/>
          <w:szCs w:val="26"/>
        </w:rPr>
        <w:t>3.1.2.1. Thiếu sót gây tàn tật trong cửa sổ 4,5 giờ</w:t>
      </w:r>
    </w:p>
    <w:p>
      <w:pPr>
        <w:spacing w:line="360" w:lineRule="auto" w:after="120"/>
        <w:ind w:firstLine="567"/>
        <w:jc w:val="both"/>
      </w:pPr>
      <w:r>
        <w:rPr>
          <w:rFonts w:ascii="Times New Roman" w:hAnsi="Times New Roman" w:eastAsia="Times New Roman" w:cs="Times New Roman"/>
          <w:color w:val="000000"/>
          <w:sz w:val="26"/>
          <w:szCs w:val="26"/>
        </w:rPr>
        <w:t>Trục quyết định của mục này không phải điểm NIHSS mà là tính chất gây tàn tật của thiếu sót; hướng dẫn về tiêu sợi huyết đường tĩnh mạch của Tổ chức Đột quỵ châu Âu cũng đặt tiêu chí gây tàn tật, chứ không phải một ngưỡng điểm, làm căn cứ cân nhắc điều trị ở nhóm thiếu sót nhẹ [135]. Một thiếu sót được coi là gây tàn tật khi, nếu tồn tại vĩnh viễn, nó đủ để ngăn người bệnh trở lại công việc hoặc thực hiện các hoạt động sinh hoạt cơ bản: mất ngôn ngữ, bán manh đồng danh, mất nhận thức nửa không gian, liệt hoặc thất điều đủ để cản trở đi lại và cầm nắm, hoặc bất kỳ thiếu sót nào có ý nghĩa đặc thù với nghề nghiệp của người bệnh. Định nghĩa này mang tính chức năng chứ không mang tính số học, nên hai người bệnh cùng có NIHSS 2 điểm hoàn toàn có thể thuộc hai nhánh xử trí khác nhau [136]. Với thiếu sót gây tàn tật trong cửa sổ 4,5 giờ, hướng dẫn xử trí giai đoạn cấp năm 2026 khuyến cáo mức I dùng tenecteplase 0,25 mg/kg với liều tối đa 25 mg hoặc alteplase 0,9 mg/kg, không phụ thuộc điểm NIHSS [5].</w:t>
      </w:r>
    </w:p>
    <w:p>
      <w:pPr>
        <w:spacing w:line="360" w:lineRule="auto" w:after="120"/>
        <w:ind w:firstLine="567"/>
        <w:jc w:val="both"/>
      </w:pPr>
      <w:r>
        <w:rPr>
          <w:rFonts w:ascii="Times New Roman" w:hAnsi="Times New Roman" w:eastAsia="Times New Roman" w:cs="Times New Roman"/>
          <w:color w:val="000000"/>
          <w:sz w:val="26"/>
          <w:szCs w:val="26"/>
        </w:rPr>
        <w:t>Cần thấy rõ tính chất của khuyến cáo này. Nó là suy diễn từ toàn bộ khối bằng chứng tiêu sợi huyết ở nhồi máu não nói chung, chứ không phải kết luận rút ra từ một thử nghiệm được thiết kế riêng cho người bệnh nhẹ mà thiếu sót gây tàn tật, bởi thử nghiệm như vậy chưa tồn tại. Nhóm này gần như luôn bị loại khỏi các thử nghiệm dành riêng cho đột quỵ thiếu máu não nhẹ, đồng thời bị hoà tan trong các thử nghiệm dành cho nhồi máu não nói chung. Khi không phân định được thiếu sót có gây tàn tật hay không — tình huống hay gặp ở người bệnh triệu chứng dao động hoặc có nghề nghiệp đòi hỏi kỹ năng tinh tế — thái độ hợp lý là xử trí theo hướng có tàn tật và ghi rõ lý do vào hồ sơ, vì cái giá của việc bỏ sót một thiếu sót gây tàn tật lớn hơn cái giá của một lần tiêu sợi huyết không thật cần thiết ở người không có chống chỉ định [136].</w:t>
      </w:r>
    </w:p>
    <w:p>
      <w:pPr>
        <w:pStyle w:val="Heading4"/>
        <w:ind w:firstLine="0"/>
        <w:jc w:val="left"/>
      </w:pPr>
      <w:r>
        <w:rPr>
          <w:rFonts w:ascii="Times New Roman" w:hAnsi="Times New Roman" w:eastAsia="Times New Roman" w:cs="Times New Roman"/>
          <w:b/>
          <w:i/>
          <w:color w:val="000000"/>
          <w:sz w:val="26"/>
          <w:szCs w:val="26"/>
        </w:rPr>
        <w:t>3.1.2.2. Thiếu sót không gây tàn tật</w:t>
      </w:r>
    </w:p>
    <w:p>
      <w:pPr>
        <w:spacing w:line="360" w:lineRule="auto" w:after="120"/>
        <w:ind w:firstLine="567"/>
        <w:jc w:val="both"/>
      </w:pPr>
      <w:r>
        <w:rPr>
          <w:rFonts w:ascii="Times New Roman" w:hAnsi="Times New Roman" w:eastAsia="Times New Roman" w:cs="Times New Roman"/>
          <w:color w:val="000000"/>
          <w:sz w:val="26"/>
          <w:szCs w:val="26"/>
        </w:rPr>
        <w:t>PRISMS là thử nghiệm ngẫu nhiên đầu tiên trả lời trực tiếp câu hỏi này. Nghiên cứu tuyển 313 người bệnh nhồi máu não có NIHSS từ 0 đến 5 với thiếu sót được đánh giá là không gây tàn tật, trong vòng 3 giờ kể từ khởi phát, so sánh alteplase 0,9 mg/kg với aspirin. Kết cục chính là tỷ lệ đạt 0 hoặc 1 điểm trên thang điểm Rankin sửa đổi (mRS) ở ngày thứ 90: 78,2% (122/156) ở nhánh alteplase so với 81,5% (128/157) ở nhánh aspirin, khác biệt nguy cơ hiệu chỉnh −1,1%, với khoảng tin cậy 95% (KTC 95%) từ −9,4% đến 7,3%. Xuất huyết nội sọ có triệu chứng xảy ra ở 5 người bệnh, tương ứng 3,2% của nhánh alteplase, và không xảy ra ở nhánh aspirin. Thử nghiệm bị dừng sớm vì tuyển chọn chậm, chỉ đạt khoảng một phần ba cỡ mẫu dự kiến, nên không đủ hiệu lực để loại trừ một lợi ích nhỏ [59].</w:t>
      </w:r>
    </w:p>
    <w:p>
      <w:pPr>
        <w:spacing w:line="360" w:lineRule="auto" w:after="120"/>
        <w:ind w:firstLine="567"/>
        <w:jc w:val="both"/>
      </w:pPr>
      <w:r>
        <w:rPr>
          <w:rFonts w:ascii="Times New Roman" w:hAnsi="Times New Roman" w:eastAsia="Times New Roman" w:cs="Times New Roman"/>
          <w:color w:val="000000"/>
          <w:sz w:val="26"/>
          <w:szCs w:val="26"/>
        </w:rPr>
        <w:t>ARAMIS chuyển câu hỏi từ dạng “tiêu sợi huyết có tốt hơn aspirin hay không” sang dạng thực dụng hơn: kháng kết tập tiểu cầu kép có không kém hơn tiêu sợi huyết hay không. Đây là thử nghiệm nhãn mở, đánh giá kết cục mù, tại 38 bệnh viện Trung Quốc, tuyển 760 người bệnh có NIHSS từ 5 điểm trở xuống và không quá 1 điểm ở từng mục then chốt của thang điểm, tức là không gây tàn tật, trong cửa sổ 4,5 giờ. Nhánh can thiệp dùng clopidogrel liều nạp 300 mg rồi 75 mg mỗi ngày phối hợp aspirin 100 mg mỗi ngày trong 12 ngày; nhánh chứng dùng alteplase 0,9 mg/kg. Tỷ lệ đạt mRS 0–1 ở ngày thứ 90 là 93,8% (346/369) so với 91,4% (320/350), khác biệt nguy cơ 2,3% (KTC 95% −1,5% đến 6,2%), thoả tiêu chuẩn không kém hơn với biên −4,5% và p &lt; 0,001. Xuất huyết nội sọ có triệu chứng gặp ở 1/371 (0,3%) so với 3/351 (0,9%) [138].</w:t>
      </w:r>
    </w:p>
    <w:p>
      <w:pPr>
        <w:spacing w:line="360" w:lineRule="auto" w:after="120"/>
        <w:ind w:firstLine="567"/>
        <w:jc w:val="both"/>
      </w:pPr>
      <w:r>
        <w:rPr>
          <w:rFonts w:ascii="Times New Roman" w:hAnsi="Times New Roman" w:eastAsia="Times New Roman" w:cs="Times New Roman"/>
          <w:color w:val="000000"/>
          <w:sz w:val="26"/>
          <w:szCs w:val="26"/>
        </w:rPr>
        <w:t>Phân tích thứ cấp của ARAMIS phân tầng theo điểm NIHSS lúc nhập viện thành hai nhóm 0–3 và 4–5 không ghi nhận tương tác có ý nghĩa giữa mức nặng ban đầu và hiệu quả điều trị, nghĩa là kết luận không kém hơn giữ được ở cả nửa dưới lẫn nửa trên của dải điểm [139]. Điều này có ý nghĩa thực hành, vì ngưỡng NIHSS 3 điểm vốn phân chia quần thể của CHANCE với quần thể của INSPIRES (xem Mục 3.2) không phải là ranh giới sinh học của đáp ứng với tiêu sợi huyết. Đồng thời phải nêu hai giới hạn của ARAMIS: quần thể thuần Đông Á với tỷ lệ hẹp động mạch nội sọ cao, và thiết kế không kém hơn với biên 4,5 điểm phần trăm — một biên rộng khi tỷ lệ kết cục tốt ở cả hai nhánh đều vượt 90%.</w:t>
      </w:r>
    </w:p>
    <w:p>
      <w:pPr>
        <w:spacing w:line="360" w:lineRule="auto" w:after="120"/>
        <w:ind w:firstLine="567"/>
        <w:jc w:val="both"/>
      </w:pPr>
      <w:r>
        <w:rPr>
          <w:rFonts w:ascii="Times New Roman" w:hAnsi="Times New Roman" w:eastAsia="Times New Roman" w:cs="Times New Roman"/>
          <w:color w:val="000000"/>
          <w:sz w:val="26"/>
          <w:szCs w:val="26"/>
        </w:rPr>
        <w:t>TEMPO-2 kiểm định giả thuyết ngược lại ở phân nhóm được cho là dễ hưởng lợi nhất: người bệnh có NIHSS từ 0 đến 5 nhưng có tắc mạch nội sọ hoặc bất thường tưới máu khu trú trên hình ảnh, trong cửa sổ 12 giờ. Có 886 người bệnh được ngẫu nhiên hoá dùng tenecteplase 0,25 mg/kg hoặc điều trị chống huyết khối chuẩn. Kết cục chính là trở về mức chức năng nền ở ngày thứ 90, đạt được ở 72% nhánh tenecteplase so với 75% nhánh chứng, nguy cơ tương đối (RR) 0,96 với KTC 95% từ 0,88 đến 1,04. Tín hiệu an toàn đi theo chiều bất lợi: tử vong trong 90 ngày 5% so với 1%, và xuất huyết nội sọ có triệu chứng nhiều hơn ở nhánh tenecteplase. Nghiên cứu được dừng sớm vì vô ích [60]. Như vậy, sự hiện diện của tắc mạch trên hình ảnh không tự nó biến một thiếu sót không gây tàn tật thành chỉ định tiêu sợi huyết.</w:t>
      </w:r>
    </w:p>
    <w:p>
      <w:pPr>
        <w:spacing w:line="360" w:lineRule="auto" w:after="120"/>
        <w:ind w:firstLine="567"/>
        <w:jc w:val="both"/>
      </w:pPr>
      <w:r>
        <w:rPr>
          <w:rFonts w:ascii="Times New Roman" w:hAnsi="Times New Roman" w:eastAsia="Times New Roman" w:cs="Times New Roman"/>
          <w:color w:val="000000"/>
          <w:sz w:val="26"/>
          <w:szCs w:val="26"/>
        </w:rPr>
        <w:t>Phân tích thứ cấp của TEMPO-2 công bố năm 2025 tách riêng phân nhóm có thiếu sót được đánh giá là gây tàn tật, tức phân nhóm mà lôgic của hướng dẫn kỳ vọng sẽ hưởng lợi nhiều nhất. Kết quả không cung cấp bằng chứng cho thấy tenecteplase cải thiện kết cục chức năng so với điều trị chuẩn trong phân nhóm này, và ước lượng hiệu quả rộng đến mức tương thích với cả lợi ích lẫn tổn hại [140]. Đây là kết quả cần đọc thận trọng: phân nhóm không được phân tầng khi ngẫu nhiên hoá, cỡ mẫu nhỏ, và toàn bộ quần thể TEMPO-2 đều có tắc mạch nên không đại diện cho nhóm nhẹ gây tàn tật nói chung. Dù vậy, nó cảnh báo rằng lập luận “đã gây tàn tật thì cứ tiêu sợi huyết” hiện chưa có chỗ dựa ngẫu nhiên trực tiếp, và khoảng trống bằng chứng ấy cần được nói rõ khi tư vấn cho người bệnh và thân nhân.</w:t>
      </w:r>
    </w:p>
    <w:p>
      <w:pPr>
        <w:spacing w:line="360" w:lineRule="auto" w:after="120"/>
        <w:ind w:firstLine="567"/>
        <w:jc w:val="both"/>
      </w:pPr>
      <w:r>
        <w:rPr>
          <w:rFonts w:ascii="Times New Roman" w:hAnsi="Times New Roman" w:eastAsia="Times New Roman" w:cs="Times New Roman"/>
          <w:color w:val="000000"/>
          <w:sz w:val="26"/>
          <w:szCs w:val="26"/>
        </w:rPr>
        <w:t>Phân tích gộp giới hạn ở các thử nghiệm ngẫu nhiên chỉ tuyển đột quỵ thiếu máu não nhẹ với NIHSS từ 5 điểm trở xuống cung cấp ước lượng định lượng chặt chẽ nhất hiện có. Trên bốn thử nghiệm với 3.364 người bệnh, tiêu sợi huyết tĩnh mạch so với điều trị chuẩn không cải thiện tỷ lệ đạt mRS 0–1, với tỷ số chênh (OR) 0,85 (KTC 95% 0,70–1,03); lại làm giảm có ý nghĩa xác suất độc lập chức năng ở mức mRS 0–2, với OR 0,71 (KTC 95% 0,55–0,91); đồng thời làm tăng xuất huyết nội sọ có triệu chứng, OR 5,22 (KTC 95% 1,76–15,48), và tử vong 90 ngày, OR 2,40 (KTC 95% 1,23–4,67). Phân tích phân nhóm không thấy lợi ích ở cả nhóm gây tàn tật, OR 0,84 (KTC 95% 0,38–1,88), lẫn nhóm không gây tàn tật, OR 0,82 (KTC 95% 0,66–1,03) [141].</w:t>
      </w:r>
    </w:p>
    <w:p>
      <w:pPr>
        <w:spacing w:line="360" w:lineRule="auto" w:after="120"/>
        <w:ind w:firstLine="567"/>
        <w:jc w:val="both"/>
      </w:pPr>
      <w:r>
        <w:rPr>
          <w:rFonts w:ascii="Times New Roman" w:hAnsi="Times New Roman" w:eastAsia="Times New Roman" w:cs="Times New Roman"/>
          <w:color w:val="000000"/>
          <w:sz w:val="26"/>
          <w:szCs w:val="26"/>
        </w:rPr>
        <w:t>Phân tích mạng lưới trên nhóm không gây tàn tật bổ sung một góc nhìn khác bằng cách so sánh gián tiếp ba chiến lược trong cùng một khung: tiêu sợi huyết tĩnh mạch, kháng kết tập tiểu cầu đơn trị và kháng kết tập tiểu cầu kép. Kết quả xếp kháng kết tập tiểu cầu kép ở vị trí thuận lợi nhất về cân bằng giữa kết cục chức năng và biến cố chảy máu, trong khi tiêu sợi huyết không tỏ ra vượt trội so với điều trị kháng kết tập tiểu cầu ở kết cục chức năng nhưng đi kèm nhiều biến cố xuất huyết nội sọ hơn [142]. Điểm hội tụ của PRISMS, ARAMIS, TEMPO-2, phân tích gộp và phân tích mạng lưới là nhất quán: ở thiếu sót không gây tàn tật, tiêu sợi huyết không phải lựa chọn mặc định, còn kháng kết tập tiểu cầu kép sớm là chiến lược có bằng chứng tốt hơn (Bảng 3.2 và Mục 3.2).</w:t>
      </w:r>
    </w:p>
    <w:p>
      <w:bookmarkStart w:id="1032" w:name="_Bang_3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3.2. </w:t>
      </w:r>
      <w:r>
        <w:rPr>
          <w:rFonts w:ascii="Times New Roman" w:hAnsi="Times New Roman" w:eastAsia="Times New Roman" w:cs="Times New Roman"/>
          <w:b w:val="0"/>
          <w:i w:val="0"/>
          <w:color w:val="000000"/>
          <w:sz w:val="26"/>
          <w:szCs w:val="26"/>
        </w:rPr>
        <w:t>Lựa chọn điều trị tái tưới máu theo tính chất gây tàn tật của thiếu sót [5,59,60,136,138,140,141,142].</w:t>
      </w:r>
      <w:bookmarkEnd w:id="103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297"/>
        <w:gridCol w:w="1498"/>
        <w:gridCol w:w="2597"/>
        <w:gridCol w:w="2397"/>
      </w:tblGrid>
      <w:tr>
        <w:trPr>
          <w:tblHeader/>
          <w:cantSplit/>
        </w:trPr>
        <w:tc>
          <w:tcPr>
            <w:tcW w:type="dxa" w:w="22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Bệnh cảnh</w:t>
            </w:r>
          </w:p>
        </w:tc>
        <w:tc>
          <w:tcPr>
            <w:tcW w:type="dxa" w:w="14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Cửa sổ thời gian</w:t>
            </w:r>
          </w:p>
        </w:tc>
        <w:tc>
          <w:tcPr>
            <w:tcW w:type="dxa" w:w="259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Lựa chọn được khuyến cáo</w:t>
            </w:r>
          </w:p>
        </w:tc>
        <w:tc>
          <w:tcPr>
            <w:tcW w:type="dxa" w:w="23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1"/>
                <w:szCs w:val="21"/>
              </w:rPr>
              <w:t>Cơ sở bằng chứng</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Thiếu sót gây tàn tật, không có tắc mạch lớn</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Tiêu sợi huyết tĩnh mạch: tenecteplase 0,25 mg/kg hoặc alteplase 0,9 mg/kg</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Khuyến cáo mức I của hướng dẫn xử trí giai đoạn cấp 2026 [5]; hướng dẫn chuyên gia [136]</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Thiếu sót gây tàn tật kèm tắc mạch lớn gần</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Tiêu sợi huyết nếu đủ điều kiện, đồng thời hội chẩn can thiệp nội mạch</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[5]; phân tích thứ cấp chưa ủng hộ mở rộng chỉ định [140]</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Thiếu sót không gây tàn tật, không có tắc mạch</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kép; không tiêu sợi huyết thường quy</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PRISMS [59]; ARAMIS [138]; phân tích mạng lưới [142]</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Thiếu sót không gây tàn tật kèm tắc mạch nội sọ trên hình ảnh</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12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Kháng kết tập tiểu cầu kép; tenecteplase không vượt trội</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TEMPO-2 [60]</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Toàn bộ dải NIHSS từ 5 điểm trở xuống, bất kể tính chất thiếu sót</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Trong cửa sổ tiêu sợi huyết</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Không dùng tiêu sợi huyết như điều trị mặc định</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Phân tích gộp bốn thử nghiệm ngẫu nhiên [141]</w:t>
            </w:r>
          </w:p>
        </w:tc>
      </w:tr>
      <w:tr>
        <w:trPr>
          <w:cantSplit/>
        </w:trPr>
        <w:tc>
          <w:tcPr>
            <w:tcW w:type="dxa" w:w="2297"/>
            <w:vAlign w:val="center"/>
          </w:tcPr>
          <w:p>
            <w:pPr>
              <w:spacing w:before="40" w:after="40" w:line="252" w:lineRule="auto"/>
              <w:ind w:firstLine="0"/>
              <w:jc w:val="left"/>
            </w:pPr>
            <w:r>
              <w:rPr>
                <w:rFonts w:ascii="Times New Roman" w:hAnsi="Times New Roman" w:eastAsia="Times New Roman" w:cs="Times New Roman"/>
                <w:color w:val="000000"/>
                <w:sz w:val="21"/>
                <w:szCs w:val="21"/>
              </w:rPr>
              <w:t>Không phân định được thiếu sót có gây tàn tật hay không</w:t>
            </w:r>
          </w:p>
        </w:tc>
        <w:tc>
          <w:tcPr>
            <w:tcW w:type="dxa" w:w="1498"/>
            <w:vAlign w:val="center"/>
          </w:tcPr>
          <w:p>
            <w:pPr>
              <w:spacing w:before="40" w:after="40" w:line="252" w:lineRule="auto"/>
              <w:ind w:firstLine="0"/>
              <w:jc w:val="center"/>
            </w:pPr>
            <w:r>
              <w:rPr>
                <w:rFonts w:ascii="Times New Roman" w:hAnsi="Times New Roman" w:eastAsia="Times New Roman" w:cs="Times New Roman"/>
                <w:color w:val="000000"/>
                <w:sz w:val="21"/>
                <w:szCs w:val="21"/>
              </w:rPr>
              <w:t>Dưới 4,5 giờ</w:t>
            </w:r>
          </w:p>
        </w:tc>
        <w:tc>
          <w:tcPr>
            <w:tcW w:type="dxa" w:w="2596"/>
            <w:vAlign w:val="center"/>
          </w:tcPr>
          <w:p>
            <w:pPr>
              <w:spacing w:before="40" w:after="40" w:line="252" w:lineRule="auto"/>
              <w:ind w:firstLine="0"/>
              <w:jc w:val="both"/>
            </w:pPr>
            <w:r>
              <w:rPr>
                <w:rFonts w:ascii="Times New Roman" w:hAnsi="Times New Roman" w:eastAsia="Times New Roman" w:cs="Times New Roman"/>
                <w:color w:val="000000"/>
                <w:sz w:val="21"/>
                <w:szCs w:val="21"/>
              </w:rPr>
              <w:t>Xử trí theo hướng có tàn tật; ghi rõ lý do vào hồ sơ</w:t>
            </w:r>
          </w:p>
        </w:tc>
        <w:tc>
          <w:tcPr>
            <w:tcW w:type="dxa" w:w="2397"/>
            <w:vAlign w:val="center"/>
          </w:tcPr>
          <w:p>
            <w:pPr>
              <w:spacing w:before="40" w:after="40" w:line="252" w:lineRule="auto"/>
              <w:ind w:firstLine="0"/>
              <w:jc w:val="both"/>
            </w:pPr>
            <w:r>
              <w:rPr>
                <w:rFonts w:ascii="Times New Roman" w:hAnsi="Times New Roman" w:eastAsia="Times New Roman" w:cs="Times New Roman"/>
                <w:color w:val="000000"/>
                <w:sz w:val="21"/>
                <w:szCs w:val="21"/>
              </w:rPr>
              <w:t>Hướng dẫn chuyên gia [136]</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3.1.2.3. Cửa sổ mở rộng 4,5–24 giờ</w:t>
      </w:r>
    </w:p>
    <w:p>
      <w:pPr>
        <w:spacing w:line="360" w:lineRule="auto" w:after="120"/>
        <w:ind w:firstLine="567"/>
        <w:jc w:val="both"/>
      </w:pPr>
      <w:r>
        <w:rPr>
          <w:rFonts w:ascii="Times New Roman" w:hAnsi="Times New Roman" w:eastAsia="Times New Roman" w:cs="Times New Roman"/>
          <w:color w:val="000000"/>
          <w:sz w:val="26"/>
          <w:szCs w:val="26"/>
        </w:rPr>
        <w:t>Hai thử nghiệm công bố gần đây mở lại câu hỏi tiêu sợi huyết ngoài cửa sổ 4,5 giờ dựa trên hình ảnh tưới máu. TRACE-III ngẫu nhiên hoá 516 người bệnh Trung Quốc có tắc động mạch cảnh trong hoặc đoạn M1, còn mô não cứu được trên hình ảnh tưới máu, trong cửa sổ 4,5–24 giờ và không tiếp cận được lấy huyết khối cơ học, dùng tenecteplase 0,25 mg/kg hoặc điều trị chuẩn. Kết cục chính là tỷ lệ đạt mRS 0–1 ở ngày thứ 90, ghi nhận 33,0% so với 24,2%, RR 1,37 (KTC 95% 1,04–1,81; p = 0,03). Về an toàn, tử vong 90 ngày gần như bằng nhau, 13,3% so với 13,1%; xuất huyết nội sọ có triệu chứng trong 36 giờ là 3,0% so với 0,8% [143].</w:t>
      </w:r>
    </w:p>
    <w:p>
      <w:pPr>
        <w:spacing w:line="360" w:lineRule="auto" w:after="120"/>
        <w:ind w:firstLine="567"/>
        <w:jc w:val="both"/>
      </w:pPr>
      <w:r>
        <w:rPr>
          <w:rFonts w:ascii="Times New Roman" w:hAnsi="Times New Roman" w:eastAsia="Times New Roman" w:cs="Times New Roman"/>
          <w:color w:val="000000"/>
          <w:sz w:val="26"/>
          <w:szCs w:val="26"/>
        </w:rPr>
        <w:t>OPTION đưa câu hỏi đến gần quần thể của chuyên đề hơn vì loại trừ tắc mạch lớn. Đây là thử nghiệm nhãn mở, đánh giá kết cục mù, tại 48 trung tâm Trung Quốc, ngẫu nhiên hoá 570 người bệnh nhồi máu não không do tắc mạch lớn, có mô cứu được trên hình ảnh tưới máu, trong cửa sổ 4,5–24 giờ; 566 người bệnh vào phân tích. Tỷ lệ đạt mRS 0–1 ở ngày thứ 90 là 43,6% (123/282) với tenecteplase so với 34,2% (97/284) với điều trị nội khoa chuẩn, RR 1,28 (KTC 95% 1,04–1,57; p = 0,02). Cái giá phải trả là xuất huyết nội sọ có triệu chứng trong 36 giờ 2,8% so với 0%, khác biệt nguy cơ 2,85% (KTC 95% 1,16–5,54; p = 0,004); tử vong 90 ngày 5,0% so với 3,2%, RR 1,57 (KTC 95% 0,69–3,57) [144].</w:t>
      </w:r>
    </w:p>
    <w:p>
      <w:pPr>
        <w:spacing w:line="360" w:lineRule="auto" w:after="120"/>
        <w:ind w:firstLine="567"/>
        <w:jc w:val="both"/>
      </w:pPr>
      <w:r>
        <w:rPr>
          <w:rFonts w:ascii="Times New Roman" w:hAnsi="Times New Roman" w:eastAsia="Times New Roman" w:cs="Times New Roman"/>
          <w:color w:val="000000"/>
          <w:sz w:val="26"/>
          <w:szCs w:val="26"/>
        </w:rPr>
        <w:t>Hai kết quả này không mâu thuẫn với khối bằng chứng ở mục trên mà bổ sung cho nó theo một trục khác. Điều kiện tuyển chọn của cả TRACE-III lẫn OPTION là còn mô não cứu được trên hình ảnh tưới máu, nghĩa là chọn người bệnh theo sinh lý mô chứ không theo mức nặng lâm sàng; và trong TRACE-III, lợi ích chỉ được quan sát ở bối cảnh không tiếp cận được lấy huyết khối cơ học, trong khi thử nghiệm cửa sổ mở rộng tiến hành trên quần thể phần lớn sau đó được lấy huyết khối lại cho kết quả trung tính [74]. Với quần thể đột quỵ thiếu máu não nhẹ, hai giới hạn phải nêu rõ: cả hai thử nghiệm đều không tuyển riêng người bệnh có NIHSS từ 5 điểm trở xuống, và mức tăng xuất huyết nội sọ có triệu chứng trong OPTION là tăng tuyệt đối từ nền bằng không, rất khó biện minh khi kết cục nền của nhóm nhẹ vốn đã tốt.</w:t>
      </w:r>
    </w:p>
    <w:p>
      <w:pPr>
        <w:pStyle w:val="Heading4"/>
        <w:ind w:firstLine="0"/>
        <w:jc w:val="left"/>
      </w:pPr>
      <w:r>
        <w:rPr>
          <w:rFonts w:ascii="Times New Roman" w:hAnsi="Times New Roman" w:eastAsia="Times New Roman" w:cs="Times New Roman"/>
          <w:b/>
          <w:i/>
          <w:color w:val="000000"/>
          <w:sz w:val="26"/>
          <w:szCs w:val="26"/>
        </w:rPr>
        <w:t>3.1.2.4. Kháng kết tập tiểu cầu phối hợp quanh tiêu sợi huyết</w:t>
      </w:r>
    </w:p>
    <w:p>
      <w:pPr>
        <w:spacing w:line="360" w:lineRule="auto" w:after="120"/>
        <w:ind w:firstLine="567"/>
        <w:jc w:val="both"/>
      </w:pPr>
      <w:r>
        <w:rPr>
          <w:rFonts w:ascii="Times New Roman" w:hAnsi="Times New Roman" w:eastAsia="Times New Roman" w:cs="Times New Roman"/>
          <w:color w:val="000000"/>
          <w:sz w:val="26"/>
          <w:szCs w:val="26"/>
        </w:rPr>
        <w:t>Khi người bệnh đã được tiêu sợi huyết, câu hỏi kế tiếp là có nên thêm kháng kết tập tiểu cầu kép sớm hay không. EAST trả lời cho đúng quần thể của chuyên đề: thử nghiệm mù đôi tại Trung Quốc tuyển 1.022 người bệnh nhồi máu não có NIHSS từ 0 đến 5 đã được tiêu sợi huyết tĩnh mạch, ngẫu nhiên hoá dùng clopidogrel phối hợp aspirin hoặc giả dược trong vòng 6 giờ sau tiêu sợi huyết; 995 người bệnh vào quần thể phân tích theo ý định điều trị hiệu chỉnh. Kết cục chính là tỷ lệ đạt mRS 0–1 ở ngày thứ 90: 89,7% (451/503) so với 89,6% (441/492), OR 1,00 (KTC 95% 0,67–1,51; p = 0,99). Hồ sơ an toàn tương tự giữa hai nhánh. Kết cục chính không đạt [145].</w:t>
      </w:r>
    </w:p>
    <w:p>
      <w:pPr>
        <w:spacing w:line="360" w:lineRule="auto" w:after="120"/>
        <w:ind w:firstLine="567"/>
        <w:jc w:val="both"/>
      </w:pPr>
      <w:r>
        <w:rPr>
          <w:rFonts w:ascii="Times New Roman" w:hAnsi="Times New Roman" w:eastAsia="Times New Roman" w:cs="Times New Roman"/>
          <w:color w:val="000000"/>
          <w:sz w:val="26"/>
          <w:szCs w:val="26"/>
        </w:rPr>
        <w:t>TAPIS đặt cùng câu hỏi ở dải mức nặng cao hơn, tuyển người bệnh có NIHSS từ 4 đến 10 điểm được tiêu sợi huyết và so sánh ticagrelor phối hợp aspirin với giả dược, cho kết quả thuận lợi cho chiến lược phối hợp [146]. Đọc EAST cùng TAPIS cho ra một nguyên tắc rõ ràng và có tính vận hành: giá trị gia tăng của kháng kết tập tiểu cầu kép ngay sau tiêu sợi huyết phụ thuộc vào khoảng dư địa còn lại của kết cục. Ở dải NIHSS từ 0 đến 5, gần 90% người bệnh đã đạt kết cục xuất sắc chỉ với tiêu sợi huyết, nên hiệu ứng trần khiến can thiệp bổ sung không còn chỗ để cải thiện trong khi vẫn mang theo trọn vẹn nguy cơ chảy máu. Vì vậy, ở người bệnh đột quỵ thiếu máu não nhẹ đã dùng tiêu sợi huyết, chiến lược hợp lý là kháng kết tập tiểu cầu đơn trị khởi động sau 24 giờ, chứ không phải điều trị kép sớm (xem Mục 3.2).</w:t>
      </w:r>
    </w:p>
    <w:p>
      <w:pPr>
        <w:pStyle w:val="Heading3"/>
        <w:ind w:firstLine="0"/>
        <w:jc w:val="left"/>
      </w:pPr>
      <w:r>
        <w:rPr>
          <w:rFonts w:ascii="Times New Roman" w:hAnsi="Times New Roman" w:eastAsia="Times New Roman" w:cs="Times New Roman"/>
          <w:b/>
          <w:i w:val="0"/>
          <w:color w:val="000000"/>
          <w:sz w:val="26"/>
          <w:szCs w:val="26"/>
        </w:rPr>
        <w:t>3.1.3. Chỉ định can thiệp nội mạch</w:t>
      </w:r>
    </w:p>
    <w:p>
      <w:pPr>
        <w:pStyle w:val="Heading4"/>
        <w:ind w:firstLine="0"/>
        <w:jc w:val="left"/>
      </w:pPr>
      <w:r>
        <w:rPr>
          <w:rFonts w:ascii="Times New Roman" w:hAnsi="Times New Roman" w:eastAsia="Times New Roman" w:cs="Times New Roman"/>
          <w:b/>
          <w:i/>
          <w:color w:val="000000"/>
          <w:sz w:val="26"/>
          <w:szCs w:val="26"/>
        </w:rPr>
        <w:t>3.1.3.1. Tắc mạch lớn gần ở người bệnh có điểm NIHSS thấp</w:t>
      </w:r>
    </w:p>
    <w:p>
      <w:pPr>
        <w:spacing w:line="360" w:lineRule="auto" w:after="120"/>
        <w:ind w:firstLine="567"/>
        <w:jc w:val="both"/>
      </w:pPr>
      <w:r>
        <w:rPr>
          <w:rFonts w:ascii="Times New Roman" w:hAnsi="Times New Roman" w:eastAsia="Times New Roman" w:cs="Times New Roman"/>
          <w:color w:val="000000"/>
          <w:sz w:val="26"/>
          <w:szCs w:val="26"/>
        </w:rPr>
        <w:t>Phát hiện tắc mạch trên chụp mạch cắt lớp vi tính ở người bệnh có NIHSS thấp không tự động tạo ra chỉ định lấy huyết khối. Hướng dẫn xử trí giai đoạn cấp năm 2026 duy trì khuyến cáo mạnh nhất cho tắc động mạch cảnh trong đoạn cuối hoặc đoạn M1 ở người bệnh có NIHSS từ 6 điểm trở lên trong cửa sổ 6 giờ, và mở rộng đến 24 giờ khi thoả các tiêu chí chọn lọc theo hình ảnh; ở dải dưới 6 điểm, bằng chứng ngẫu nhiên còn thiếu nên quyết định phải được cá thể hoá tại trung tâm đột quỵ [5]. Lập luận ủng hộ can thiệp trong nhóm này dựa trên nguy cơ suy giảm thần kinh sớm khi tắc mạch còn tồn tại; lập luận phản đối dựa trên tỷ lệ kết cục tốt vốn đã cao của điều trị nội khoa và trên nguy cơ biến chứng thủ thuật [74] (xem Mục 3.1.5).</w:t>
      </w:r>
    </w:p>
    <w:p>
      <w:pPr>
        <w:pStyle w:val="Heading4"/>
        <w:ind w:firstLine="0"/>
        <w:jc w:val="left"/>
      </w:pPr>
      <w:r>
        <w:rPr>
          <w:rFonts w:ascii="Times New Roman" w:hAnsi="Times New Roman" w:eastAsia="Times New Roman" w:cs="Times New Roman"/>
          <w:b/>
          <w:i/>
          <w:color w:val="000000"/>
          <w:sz w:val="26"/>
          <w:szCs w:val="26"/>
        </w:rPr>
        <w:t>3.1.3.2. Tắc mạch trung bình và tắc mạch xa</w:t>
      </w:r>
    </w:p>
    <w:p>
      <w:pPr>
        <w:spacing w:line="360" w:lineRule="auto" w:after="120"/>
        <w:ind w:firstLine="567"/>
        <w:jc w:val="both"/>
      </w:pPr>
      <w:r>
        <w:rPr>
          <w:rFonts w:ascii="Times New Roman" w:hAnsi="Times New Roman" w:eastAsia="Times New Roman" w:cs="Times New Roman"/>
          <w:color w:val="000000"/>
          <w:sz w:val="26"/>
          <w:szCs w:val="26"/>
        </w:rPr>
        <w:t>Ba thử nghiệm ngẫu nhiên công bố trong hai năm gần đây đã chuyển câu hỏi tắc mạch trung bình và tắc mạch xa từ trạng thái thiếu bằng chứng sang trạng thái có bằng chứng phủ định, và cần được nêu đích danh thay vì khái quát hoá thành một nhận định chung. DISTAL ngẫu nhiên hoá 543 người bệnh tắc mạch trung bình hoặc tắc mạch xa, so sánh lấy huyết khối cơ học kèm điều trị nội khoa tốt nhất với điều trị nội khoa đơn thuần. Kết cục chính là phân bố điểm mRS ở ngày thứ 90, với tỷ số chênh chung hiệu chỉnh 0,90 (KTC 95% 0,67–1,22), tức không khác biệt. Tử vong 90 ngày và xuất huyết nội sọ có triệu chứng đều nghiêng về phía bất lợi cho nhánh can thiệp [148].</w:t>
      </w:r>
    </w:p>
    <w:p>
      <w:pPr>
        <w:spacing w:line="360" w:lineRule="auto" w:after="120"/>
        <w:ind w:firstLine="567"/>
        <w:jc w:val="both"/>
      </w:pPr>
      <w:r>
        <w:rPr>
          <w:rFonts w:ascii="Times New Roman" w:hAnsi="Times New Roman" w:eastAsia="Times New Roman" w:cs="Times New Roman"/>
          <w:color w:val="000000"/>
          <w:sz w:val="26"/>
          <w:szCs w:val="26"/>
        </w:rPr>
        <w:t>ESCAPE-MeVO ngẫu nhiên hoá 530 người bệnh tắc mạch trung bình, so sánh lấy huyết khối với chăm sóc thường quy. Tỷ lệ đạt mRS 0–1 ở ngày thứ 90 là 41,6% so với 43,1%, RR hiệu chỉnh 0,95 (KTC 95% 0,79–1,15); tử vong 90 ngày 13,3% so với 8,4% và xuất huyết nội sọ có triệu chứng 5,4% so với 2,2%, cả hai đều cao hơn ở nhánh can thiệp [149]. DISCOUNT, thử nghiệm tại Pháp trên cùng câu hỏi, bị dừng sớm vì vô ích sau khi ngẫu nhiên hoá 163 người bệnh, với tỷ lệ đạt kết cục chức năng tốt không cao hơn ở nhánh lấy huyết khối [150]. Ba kết quả độc lập, thu được ở ba hệ thống y tế khác nhau, hội tụ về cùng một kết luận và làm cho khả năng bỏ sót một lợi ích thực trở nên khó tin.</w:t>
      </w:r>
    </w:p>
    <w:p>
      <w:pPr>
        <w:spacing w:line="360" w:lineRule="auto" w:after="120"/>
        <w:ind w:firstLine="567"/>
        <w:jc w:val="both"/>
      </w:pPr>
      <w:r>
        <w:rPr>
          <w:rFonts w:ascii="Times New Roman" w:hAnsi="Times New Roman" w:eastAsia="Times New Roman" w:cs="Times New Roman"/>
          <w:color w:val="000000"/>
          <w:sz w:val="26"/>
          <w:szCs w:val="26"/>
        </w:rPr>
        <w:t>Hệ quả đối với quần thể của chuyên đề đặc biệt rõ. Người bệnh đột quỵ thiếu máu não nhẹ chính là nhóm có tỷ lệ tắc mạch trung bình và tắc mạch xa cao nhất, đồng thời là nhóm có tỷ lệ kết cục tốt nền cao nhất — hai đặc điểm cùng thu hẹp khoảng lợi ích tuyệt đối có thể đạt được và cùng phóng đại trọng số của biến chứng thủ thuật. Vì vậy, khi gặp một người bệnh NIHSS 3 điểm có tắc nhánh M2 xa, câu hỏi đúng không phải “có lấy được huyết khối hay không” mà là “còn gì để cải thiện hay không”. Chỉ định can thiệp trong tình huống này nên được giới hạn ở những trường hợp cá biệt có thiếu sót gây tàn tật rõ ràng quy về đúng vùng cấp máu của mạch bị tắc, và nên được ghi nhận trong sổ bộ để tích luỹ dữ liệu cho các phân tích về sau.</w:t>
      </w:r>
    </w:p>
    <w:p>
      <w:pPr>
        <w:pStyle w:val="Heading3"/>
        <w:ind w:firstLine="0"/>
        <w:jc w:val="left"/>
      </w:pPr>
      <w:r>
        <w:rPr>
          <w:rFonts w:ascii="Times New Roman" w:hAnsi="Times New Roman" w:eastAsia="Times New Roman" w:cs="Times New Roman"/>
          <w:b/>
          <w:i w:val="0"/>
          <w:color w:val="000000"/>
          <w:sz w:val="26"/>
          <w:szCs w:val="26"/>
        </w:rPr>
        <w:t>3.1.4. Xử trí huyết áp, đường huyết và các thông số sinh lý trong giai đoạn tối cấp</w:t>
      </w:r>
    </w:p>
    <w:p>
      <w:pPr>
        <w:pStyle w:val="Heading4"/>
        <w:ind w:firstLine="0"/>
        <w:jc w:val="left"/>
      </w:pPr>
      <w:r>
        <w:rPr>
          <w:rFonts w:ascii="Times New Roman" w:hAnsi="Times New Roman" w:eastAsia="Times New Roman" w:cs="Times New Roman"/>
          <w:b/>
          <w:i/>
          <w:color w:val="000000"/>
          <w:sz w:val="26"/>
          <w:szCs w:val="26"/>
        </w:rPr>
        <w:t>3.1.4.1. Ngưỡng và đích huyết áp trong 24 giờ đầu</w:t>
      </w:r>
    </w:p>
    <w:p>
      <w:pPr>
        <w:spacing w:line="360" w:lineRule="auto" w:after="120"/>
        <w:ind w:firstLine="567"/>
        <w:jc w:val="both"/>
      </w:pPr>
      <w:r>
        <w:rPr>
          <w:rFonts w:ascii="Times New Roman" w:hAnsi="Times New Roman" w:eastAsia="Times New Roman" w:cs="Times New Roman"/>
          <w:color w:val="000000"/>
          <w:sz w:val="26"/>
          <w:szCs w:val="26"/>
        </w:rPr>
        <w:t>Xử trí huyết áp trong giai đoạn tối cấp được chi phối bởi một biến duy nhất: người bệnh có được tái tưới máu hay không. Khi dự kiến tiêu sợi huyết, huyết áp phải được đưa xuống dưới 185/110 mmHg trước khi truyền thuốc và giữ dưới 180/105 mmHg trong 24 giờ kế tiếp; đây là ngưỡng an toàn kế thừa từ toàn bộ chương trình thử nghiệm tiêu sợi huyết chứ không phải một đích điều trị sinh lý được kiểm định riêng [5]. Khi không tái tưới máu — tình huống chiếm phần lớn quần thể đột quỵ thiếu máu não nhẹ — thái độ là dung nạp tăng huyết áp: chỉ hạ áp khi huyết áp vượt 220/120 mmHg hoặc khi có tổn thương cơ quan đích cấp tính đi kèm, và khi hạ thì không hạ quá khoảng 15% trong 24 giờ đầu [4,5].</w:t>
      </w:r>
    </w:p>
    <w:p>
      <w:pPr>
        <w:spacing w:line="360" w:lineRule="auto" w:after="120"/>
        <w:ind w:firstLine="567"/>
        <w:jc w:val="both"/>
      </w:pPr>
      <w:r>
        <w:rPr>
          <w:rFonts w:ascii="Times New Roman" w:hAnsi="Times New Roman" w:eastAsia="Times New Roman" w:cs="Times New Roman"/>
          <w:color w:val="000000"/>
          <w:sz w:val="26"/>
          <w:szCs w:val="26"/>
        </w:rPr>
        <w:t>Lý do của thái độ dè dặt nằm ở sinh lý tuần hoàn bàng hệ: trong vùng tranh tối tranh sáng, khả năng tự điều hoà lưu lượng máu não bị mất, nên tưới máu phụ thuộc gần như tuyến tính vào huyết áp hệ thống và mỗi lần hạ áp nhanh đều có thể mở rộng ổ nhồi máu. Hướng dẫn của Tổ chức Đột quỵ châu Âu về nhồi máu ổ khuyết năm 2024 nêu rõ khuyến cáo không hạ huyết áp trong giai đoạn cấp ở người bệnh nghi nhồi máu ổ khuyết mà theo đúng hướng dẫn chung của nhồi máu não [134]; điểm này đáng lưu ý vì nhồi máu ổ khuyết chiếm khoảng một phần tư số ca nhồi máu não và điển hình là nhẹ về lâm sàng, tức trùng lớn với quần thể của chuyên đề. Thời điểm tối ưu để khởi đầu hoặc dùng lại thuốc hạ huyết áp lâu dài vẫn là một khoảng trống nghiên cứu được chính hướng dẫn phòng ngừa thứ phát thừa nhận [18] (xem Mục 3.6).</w:t>
      </w:r>
    </w:p>
    <w:p>
      <w:pPr>
        <w:spacing w:line="360" w:lineRule="auto" w:after="120"/>
        <w:ind w:firstLine="567"/>
        <w:jc w:val="both"/>
      </w:pPr>
      <w:r>
        <w:rPr>
          <w:rFonts w:ascii="Times New Roman" w:hAnsi="Times New Roman" w:eastAsia="Times New Roman" w:cs="Times New Roman"/>
          <w:color w:val="000000"/>
          <w:sz w:val="26"/>
          <w:szCs w:val="26"/>
        </w:rPr>
        <w:t>Dữ liệu trong nước cung cấp một lập luận bổ sung nhưng phải được diễn giải đúng. Trong nghiên cứu tại Trung tâm Đột quỵ Bệnh viện Bạch Mai, huyết áp tâm thu lúc nhập viện trên 150 mmHg là yếu tố dự đoán độc lập của suy giảm thần kinh sớm ở người bệnh có NIHSS từ 5 điểm trở xuống, với OR 1,70 (KTC 95% 1,03–2,81; p = 0,04); đường huyết lúc nhập viện cũng vậy, với OR 1,07 cho mỗi đơn vị tăng (KTC 95% 1,01–1,14; p = 0,02) [183]. Đây là quan hệ kết hợp quan sát được, không phải bằng chứng cho thấy hạ huyết áp sớm sẽ ngăn được suy giảm thần kinh. Giá trị thực dụng của phát hiện này là nhận diện những người bệnh cần được theo dõi sát hơn, chứ không phải mở rộng chỉ định dùng thuốc hạ áp trong 24 giờ đầu.</w:t>
      </w:r>
    </w:p>
    <w:p>
      <w:pPr>
        <w:pStyle w:val="Heading4"/>
        <w:ind w:firstLine="0"/>
        <w:jc w:val="left"/>
      </w:pPr>
      <w:r>
        <w:rPr>
          <w:rFonts w:ascii="Times New Roman" w:hAnsi="Times New Roman" w:eastAsia="Times New Roman" w:cs="Times New Roman"/>
          <w:b/>
          <w:i/>
          <w:color w:val="000000"/>
          <w:sz w:val="26"/>
          <w:szCs w:val="26"/>
        </w:rPr>
        <w:t>3.1.4.2. Đường huyết, oxy, thân nhiệt và chức năng nuốt</w:t>
      </w:r>
    </w:p>
    <w:p>
      <w:pPr>
        <w:spacing w:line="360" w:lineRule="auto" w:after="120"/>
        <w:ind w:firstLine="567"/>
        <w:jc w:val="both"/>
      </w:pPr>
      <w:r>
        <w:rPr>
          <w:rFonts w:ascii="Times New Roman" w:hAnsi="Times New Roman" w:eastAsia="Times New Roman" w:cs="Times New Roman"/>
          <w:color w:val="000000"/>
          <w:sz w:val="26"/>
          <w:szCs w:val="26"/>
        </w:rPr>
        <w:t>Tăng đường huyết trong giai đoạn cấp liên quan với ổ nhồi máu lớn hơn, tỷ lệ chuyển dạng chảy máu cao hơn và kết cục xấu hơn, nhưng kiểm soát tích cực bằng insulin truyền tĩnh mạch không cải thiện kết cục mà làm tăng hạ đường huyết nặng. Đích hợp lý vì vậy là duy trì đường huyết trong khoảng 140–180 mg/dL (7,8–10,0 mmol/L) và xử trí ngay khi đường huyết xuống dưới 60 mg/dL (3,3 mmol/L) [5]. Hạ đường huyết phải được nghĩ đến ngay ở bước phân loại ưu tiên, vì đây là bệnh cảnh giả đột quỵ có thể đảo ngược hoàn toàn trong vài phút (xem Mục 2.1). Về oxy, chỉ thở oxy hỗ trợ khi độ bão hoà oxy mao mạch xuống dưới 94%; thở oxy thường quy ở người bệnh không thiếu oxy không mang lại lợi ích [5].</w:t>
      </w:r>
    </w:p>
    <w:p>
      <w:pPr>
        <w:spacing w:line="360" w:lineRule="auto" w:after="120"/>
        <w:ind w:firstLine="567"/>
        <w:jc w:val="both"/>
      </w:pPr>
      <w:r>
        <w:rPr>
          <w:rFonts w:ascii="Times New Roman" w:hAnsi="Times New Roman" w:eastAsia="Times New Roman" w:cs="Times New Roman"/>
          <w:color w:val="000000"/>
          <w:sz w:val="26"/>
          <w:szCs w:val="26"/>
        </w:rPr>
        <w:t>Sốt trong 24–48 giờ đầu đi kèm kết cục xấu hơn, nên thân nhiệt trên 38 °C cần được hạ và nguyên nhân phải được truy tìm thay vì chỉ dùng thuốc hạ sốt [5]. Sàng lọc chức năng nuốt trước khi cho ăn uống hoặc uống thuốc đường miệng là bước dễ bị bỏ qua nhất ở người bệnh nhẹ, chính vì họ trông có vẻ bình thường; trong khi đó, một tổn thương nhỏ ở thân não hoặc ở vỏ não thuỳ đảo cũng đủ gây rối loạn nuốt kín đáo, mà viên thuốc kháng kết tập tiểu cầu đầu tiên lại thường được cho uống ngay tại khoa cấp cứu. Cùng với sàng lọc nuốt, vận động sớm ở mức phù hợp và dự phòng huyết khối tĩnh mạch theo mức độ hạn chế vận động hoàn tất gói chăm sóc sinh lý cơ bản của 24 giờ đầu [4,5].</w:t>
      </w:r>
    </w:p>
    <w:p>
      <w:pPr>
        <w:pStyle w:val="Heading3"/>
        <w:ind w:firstLine="0"/>
        <w:jc w:val="left"/>
      </w:pPr>
      <w:r>
        <w:rPr>
          <w:rFonts w:ascii="Times New Roman" w:hAnsi="Times New Roman" w:eastAsia="Times New Roman" w:cs="Times New Roman"/>
          <w:b/>
          <w:i w:val="0"/>
          <w:color w:val="000000"/>
          <w:sz w:val="26"/>
          <w:szCs w:val="26"/>
        </w:rPr>
        <w:t>3.1.5. Quyết định nơi chăm sóc và theo dõi diễn biến sớm</w:t>
      </w:r>
    </w:p>
    <w:p>
      <w:pPr>
        <w:pStyle w:val="Heading4"/>
        <w:ind w:firstLine="0"/>
        <w:jc w:val="left"/>
      </w:pPr>
      <w:r>
        <w:rPr>
          <w:rFonts w:ascii="Times New Roman" w:hAnsi="Times New Roman" w:eastAsia="Times New Roman" w:cs="Times New Roman"/>
          <w:b/>
          <w:i/>
          <w:color w:val="000000"/>
          <w:sz w:val="26"/>
          <w:szCs w:val="26"/>
        </w:rPr>
        <w:t>3.1.5.1. Tiêu chí lựa chọn nơi chăm sóc</w:t>
      </w:r>
    </w:p>
    <w:p>
      <w:pPr>
        <w:spacing w:line="360" w:lineRule="auto" w:after="120"/>
        <w:ind w:firstLine="567"/>
        <w:jc w:val="both"/>
      </w:pPr>
      <w:r>
        <w:rPr>
          <w:rFonts w:ascii="Times New Roman" w:hAnsi="Times New Roman" w:eastAsia="Times New Roman" w:cs="Times New Roman"/>
          <w:color w:val="000000"/>
          <w:sz w:val="26"/>
          <w:szCs w:val="26"/>
        </w:rPr>
        <w:t>Quyết định nhập viện hay theo đường ngoại trú nhanh không nên được đưa ra bằng một thang điểm mà bằng cách đối chiếu ba điều kiện: cơ chế bệnh sinh đã đủ rõ hay chưa, nguy cơ diễn biến trong 72 giờ tới ở mức nào, và hệ thống có bảo đảm hoàn tất khảo sát cùng khởi trị trong vòng 24 giờ hay không. Phân tích gộp so sánh đường ngoại trú với đường nội trú ở người bệnh TIA cho thấy khi quy trình chuyên khoa nhanh được bảo đảm, nguy cơ đột quỵ tiếp theo giữa hai mô hình không khác biệt có ý nghĩa [75]. Mệnh đề điều kiện “khi quy trình được bảo đảm” mới là nội dung thực sự của kết luận này; thiếu nó, so sánh trở thành so sánh giữa hai mức chất lượng tổ chức chứ không phải giữa hai nơi chăm sóc (xem Mục 1.5).</w:t>
      </w:r>
    </w:p>
    <w:p>
      <w:pPr>
        <w:spacing w:line="360" w:lineRule="auto" w:after="120"/>
        <w:ind w:firstLine="567"/>
        <w:jc w:val="both"/>
      </w:pPr>
      <w:r>
        <w:rPr>
          <w:rFonts w:ascii="Times New Roman" w:hAnsi="Times New Roman" w:eastAsia="Times New Roman" w:cs="Times New Roman"/>
          <w:color w:val="000000"/>
          <w:sz w:val="26"/>
          <w:szCs w:val="26"/>
        </w:rPr>
        <w:t>Nhập viện là hợp lý khi có ít nhất một trong các tình huống sau: triệu chứng dao động hoặc tái diễn, tổn thương dương tính trên chuỗi xung khuếch tán, hẹp động mạch có triệu chứng từ 50% trở lên, rung nhĩ mới phát hiện hoặc nguồn lấp mạch từ tim cần xử trí, vừa được tiêu sợi huyết hoặc can thiệp, hoặc đơn giản là không thể bảo đảm tái khám chuyên khoa trong vòng 24 giờ [12,13]. Ở Việt Nam, điều kiện tổ chức là biến số quyết định: khảo sát toàn quốc trên 66 bệnh viện có trả lời cho thấy khoảng 70% có đơn vị đột quỵ, với trung vị 630 ca đột quỵ cấp mỗi bệnh viện mỗi năm, khoảng tứ phân vị 250–1.200, và trên 90% có quy trình lâm sàng bằng văn bản [185]. Mạng lưới đó đủ sức vận hành đường nội trú nhanh, còn đường ngoại trú nhanh phụ thuộc vào phòng khám chuyên khoa hoạt động liên tục.</w:t>
      </w:r>
    </w:p>
    <w:p>
      <w:pPr>
        <w:pStyle w:val="Heading4"/>
        <w:ind w:firstLine="0"/>
        <w:jc w:val="left"/>
      </w:pPr>
      <w:r>
        <w:rPr>
          <w:rFonts w:ascii="Times New Roman" w:hAnsi="Times New Roman" w:eastAsia="Times New Roman" w:cs="Times New Roman"/>
          <w:b/>
          <w:i/>
          <w:color w:val="000000"/>
          <w:sz w:val="26"/>
          <w:szCs w:val="26"/>
        </w:rPr>
        <w:t>3.1.5.2. Suy giảm thần kinh sớm và dữ liệu Việt Nam</w:t>
      </w:r>
    </w:p>
    <w:p>
      <w:pPr>
        <w:spacing w:line="360" w:lineRule="auto" w:after="120"/>
        <w:ind w:firstLine="567"/>
        <w:jc w:val="both"/>
      </w:pPr>
      <w:r>
        <w:rPr>
          <w:rFonts w:ascii="Times New Roman" w:hAnsi="Times New Roman" w:eastAsia="Times New Roman" w:cs="Times New Roman"/>
          <w:color w:val="000000"/>
          <w:sz w:val="26"/>
          <w:szCs w:val="26"/>
        </w:rPr>
        <w:t>Lý do quan trọng nhất để không cho ra viện sớm người bệnh có điểm NIHSS thấp là tần suất và phân bố thời gian của suy giảm thần kinh sớm. Nghiên cứu tại Trung tâm Đột quỵ Bệnh viện Bạch Mai trên 839 người bệnh có NIHSS từ 5 điểm trở xuống nhập viện trong 24 giờ đầu ghi nhận suy giảm thần kinh sớm — định nghĩa là tăng ít nhất 2 điểm NIHSS trong 72 giờ — ở 88 người bệnh, tương ứng 10,5%. Phân bố theo thời gian rất đáng chú ý: 43,2% số ca xảy ra trong 24 giờ đầu, 35,2% trong khoảng 24–48 giờ và 21,6% trong khoảng 48–72 giờ [183]. Nói cách khác, hơn một nửa số biến cố rơi ra ngoài ngày đầu tiên, tức ngoài quãng thời gian mà một mô hình theo dõi 24 giờ có thể bao phủ.</w:t>
      </w:r>
    </w:p>
    <w:p>
      <w:pPr>
        <w:spacing w:line="360" w:lineRule="auto" w:after="120"/>
        <w:ind w:firstLine="567"/>
        <w:jc w:val="both"/>
      </w:pPr>
      <w:r>
        <w:rPr>
          <w:rFonts w:ascii="Times New Roman" w:hAnsi="Times New Roman" w:eastAsia="Times New Roman" w:cs="Times New Roman"/>
          <w:color w:val="000000"/>
          <w:sz w:val="26"/>
          <w:szCs w:val="26"/>
        </w:rPr>
        <w:t>Hệ quả tiên lượng của suy giảm thần kinh sớm rất lớn. Người bệnh có biến cố này mang tỷ số chênh của kết cục xấu, định nghĩa là mRS từ 2 đến 6, là 22,76 (KTC 95% 11,22–46,20) lúc ra viện, 24,38 (KTC 95% 14,40–41,29) ở ngày thứ 30 và 21,74 (KTC 95% 12,63–37,43) ở ngày thứ 90 [183]. Các yếu tố dự đoán độc lập gồm điểm NIHSS lúc nhập viện, huyết áp tâm thu trên 150 mmHg, đường huyết lúc nhập viện, nhồi máu bao trong với OR 2,54 (KTC 95% 1,37–4,71), tắc động mạch não giữa với OR 3,06 (KTC 95% 1,29–7,30), tắc động mạch cảnh ngoài sọ cùng bên với OR 4,84 (KTC 95% 1,26–18,65) và chuyển dạng chảy máu với OR 5,72 (KTC 95% 1,07–30,45).</w:t>
      </w:r>
    </w:p>
    <w:p>
      <w:pPr>
        <w:spacing w:line="360" w:lineRule="auto" w:after="120"/>
        <w:ind w:firstLine="567"/>
        <w:jc w:val="both"/>
      </w:pPr>
      <w:r>
        <w:rPr>
          <w:rFonts w:ascii="Times New Roman" w:hAnsi="Times New Roman" w:eastAsia="Times New Roman" w:cs="Times New Roman"/>
          <w:color w:val="000000"/>
          <w:sz w:val="26"/>
          <w:szCs w:val="26"/>
        </w:rPr>
        <w:t>Một phát hiện của nghiên cứu này có giá trị thực hành trực tiếp: kháng kết tập tiểu cầu đơn trị đi kèm nguy cơ suy giảm thần kinh sớm cao hơn, với OR 3,69 (KTC 95% 2,24–6,08) [183]. Đây là dữ liệu quan sát và chịu ảnh hưởng của chỉ định điều trị, nhưng nó ủng hộ trong bối cảnh Việt Nam chính chiến lược mà các thử nghiệm ngẫu nhiên đã thiết lập (xem Mục 3.2). Kết hợp phân bố thời gian của biến cố với danh sách yếu tố dự đoán, có thể rút ra một quy tắc theo dõi cụ thể: người bệnh đột quỵ thiếu máu não nhẹ cần được đánh giá lại bằng NIHSS ít nhất mỗi 8 giờ trong 72 giờ đầu chứ không phải chỉ trong 24 giờ, và người bệnh mang bất kỳ yếu tố dự đoán nào kể trên không nên được xếp vào đường ngoại trú, ngay cả khi điểm NIHSS ban đầu bằng 0 hoặc 1.</w:t>
      </w:r>
    </w:p>
    <w:p>
      <w:pPr>
        <w:spacing w:line="360" w:lineRule="auto" w:after="120"/>
        <w:ind w:firstLine="567"/>
        <w:jc w:val="both"/>
      </w:pPr>
      <w:r>
        <w:rPr>
          <w:rFonts w:ascii="Times New Roman" w:hAnsi="Times New Roman" w:eastAsia="Times New Roman" w:cs="Times New Roman"/>
          <w:color w:val="000000"/>
          <w:sz w:val="26"/>
          <w:szCs w:val="26"/>
        </w:rPr>
        <w:t>Ba nhóm quyết định của mục này — tái tưới máu, ổn định sinh lý và nơi chăm sóc — có chung một cấu trúc lôgic đáng lưu ý. Ở quần thể đột quỵ thiếu máu não nhẹ, tỷ lệ kết cục tốt nền vốn đã cao, nên mọi can thiệp mạnh tay đều phải vượt qua một ngưỡng lợi ích rất hẹp trong khi vẫn mang trọn nguy cơ biến chứng. Đó là lý do bằng chứng ngẫu nhiên liên tục phủ định tiêu sợi huyết ở thiếu sót không gây tàn tật, phủ định lấy huyết khối ở tắc mạch trung bình và tắc mạch xa, và phủ định kháng kết tập tiểu cầu kép khởi động ngay sau tiêu sợi huyết. Giá trị gia tăng trong 24 giờ đầu vì vậy nằm chủ yếu ở tốc độ nhận diện, ở chất lượng khảo sát cơ chế và ở việc khởi trị phòng ngừa thứ phát đúng thời điểm — nội dung của các mục tiếp theo.</w:t>
      </w:r>
    </w:p>
    <w:p>
      <w:pPr>
        <w:pStyle w:val="Heading2"/>
        <w:ind w:firstLine="0"/>
        <w:jc w:val="left"/>
      </w:pPr>
      <w:r>
        <w:rPr>
          <w:rFonts w:ascii="Times New Roman" w:hAnsi="Times New Roman" w:eastAsia="Times New Roman" w:cs="Times New Roman"/>
          <w:b/>
          <w:i w:val="0"/>
          <w:color w:val="000000"/>
          <w:sz w:val="26"/>
          <w:szCs w:val="26"/>
        </w:rPr>
        <w:t>3.2. Thuốc kháng kết tập tiểu cầu</w:t>
      </w:r>
    </w:p>
    <w:p>
      <w:pPr>
        <w:spacing w:line="360" w:lineRule="auto" w:after="120"/>
        <w:ind w:firstLine="567"/>
        <w:jc w:val="both"/>
      </w:pPr>
      <w:r>
        <w:rPr>
          <w:rFonts w:ascii="Times New Roman" w:hAnsi="Times New Roman" w:eastAsia="Times New Roman" w:cs="Times New Roman"/>
          <w:color w:val="000000"/>
          <w:sz w:val="26"/>
          <w:szCs w:val="26"/>
        </w:rPr>
        <w:t>Kháng kết tập tiểu cầu là nền tảng phòng ngừa thứ phát sau cơn thiếu máu não thoáng qua (TIA) và đột quỵ thiếu máu não nhẹ không do nguồn lấp mạch từ tim, nhưng giá trị của nhóm thuốc này nằm ở chỗ được dùng đúng cường độ trong đúng khoảng thời gian chứ không nằm ở việc kê được một đơn thuốc. Cấu trúc nguy cơ của quần thể quyết định điều đó. Nguy cơ tái phát dồn vào những ngày đầu tiên và giảm nhanh sau đó, trong khi nguy cơ chảy máu do thuốc tích luỹ gần như tuyến tính theo thời gian phơi nhiễm (xem Mục 1.2.2). Hai đường cong ngược chiều ấy sinh ra nguyên tắc chi phối toàn bộ mục này: điều trị mạnh và sớm trong một cửa sổ ngắn, rồi chủ động rút xuống đơn trị. Mọi tranh luận về việc chọn thuốc nào, khởi trị lúc nào và dừng phối hợp ngày nào thực chất chỉ là những cách phát biểu khác nhau của cùng một bài toán cân bằng đó.</w:t>
      </w:r>
    </w:p>
    <w:p>
      <w:pPr>
        <w:spacing w:line="360" w:lineRule="auto" w:after="120"/>
        <w:ind w:firstLine="567"/>
        <w:jc w:val="both"/>
      </w:pPr>
      <w:r>
        <w:rPr>
          <w:rFonts w:ascii="Times New Roman" w:hAnsi="Times New Roman" w:eastAsia="Times New Roman" w:cs="Times New Roman"/>
          <w:color w:val="000000"/>
          <w:sz w:val="26"/>
          <w:szCs w:val="26"/>
        </w:rPr>
        <w:t>Bằng chứng nền cho lập luận trên đến từ phân tích diễn tiến theo thời gian của các thử nghiệm aspirin: dùng aspirin ngay sau TIA hoặc đột quỵ nhẹ làm giảm khoảng 60% nguy cơ nhồi máu não tái phát trong 6 tuần đầu, với tỷ số nguy cơ (HR) 0,42 và khoảng tin cậy 95% (KTC 95%) 0,32–0,55, đồng thời giảm khoảng 70% nguy cơ tái phát gây tàn tật hoặc tử vong, HR 0,29 (KTC 95% 0,20–0,42) [77]. Hiệu lực rất lớn này chỉ tồn tại trong giai đoạn sớm và tan dần về mức giảm nguy cơ tương đối khiêm tốn của điều trị dài hạn. Chính khoảng chênh giữa hiệu lực sớm và hiệu lực muộn giải thích vì sao mọi nỗ lực tăng cường ức chế tiểu cầu đều được thiết kế cho giai đoạn cấp, và vì sao kéo dài phối hợp ra ngoài giai đoạn đó luôn cho kết quả bất lợi về cân bằng lợi ích – nguy cơ.</w:t>
      </w:r>
    </w:p>
    <w:p>
      <w:pPr>
        <w:pStyle w:val="Heading3"/>
        <w:ind w:firstLine="0"/>
        <w:jc w:val="left"/>
      </w:pPr>
      <w:r>
        <w:rPr>
          <w:rFonts w:ascii="Times New Roman" w:hAnsi="Times New Roman" w:eastAsia="Times New Roman" w:cs="Times New Roman"/>
          <w:b/>
          <w:i w:val="0"/>
          <w:color w:val="000000"/>
          <w:sz w:val="26"/>
          <w:szCs w:val="26"/>
        </w:rPr>
        <w:t>3.2.1. Cơ sở dược lý của các thuốc kháng kết tập tiểu cầu</w:t>
      </w:r>
    </w:p>
    <w:p>
      <w:pPr>
        <w:pStyle w:val="Heading4"/>
        <w:ind w:firstLine="0"/>
        <w:jc w:val="left"/>
      </w:pPr>
      <w:r>
        <w:rPr>
          <w:rFonts w:ascii="Times New Roman" w:hAnsi="Times New Roman" w:eastAsia="Times New Roman" w:cs="Times New Roman"/>
          <w:b/>
          <w:i/>
          <w:color w:val="000000"/>
          <w:sz w:val="26"/>
          <w:szCs w:val="26"/>
        </w:rPr>
        <w:t>3.2.1.1. Ức chế cyclooxygenase và ức chế thụ thể P2Y12</w:t>
      </w:r>
    </w:p>
    <w:p>
      <w:pPr>
        <w:spacing w:line="360" w:lineRule="auto" w:after="120"/>
        <w:ind w:firstLine="567"/>
        <w:jc w:val="both"/>
      </w:pPr>
      <w:r>
        <w:rPr>
          <w:rFonts w:ascii="Times New Roman" w:hAnsi="Times New Roman" w:eastAsia="Times New Roman" w:cs="Times New Roman"/>
          <w:color w:val="000000"/>
          <w:sz w:val="26"/>
          <w:szCs w:val="26"/>
        </w:rPr>
        <w:t>Aspirin acetyl hoá không hồi phục gốc serin nằm trong kênh xúc tác của enzym cyclooxygenase-1, chặn con đường tổng hợp thromboxan A2 của tiểu cầu. Vì tiểu cầu không có nhân và không tái tổng hợp được enzym, tác dụng kéo dài suốt đời sống tiểu cầu, khoảng 7–10 ngày, và chỉ hồi phục theo tốc độ thay mới của quần thể tiểu cầu, khoảng 10% mỗi ngày. Ba hệ quả thực hành đi ra trực tiếp từ cơ chế này. Thứ nhất, liều duy trì 75–100 mg mỗi ngày đã ức chế gần như hoàn toàn cyclooxygenase-1, nên tăng liều duy trì không làm tăng hiệu quả mà chỉ làm tăng biến cố chảy máu tiêu hoá. Thứ hai, khởi trị cấp cứu cần một liều nạp 160–325 mg để đạt ức chế đầy đủ trong vòng 30–60 phút. Thứ ba, dạng bao tan trong ruột làm chậm và làm dao động hấp thu, nên không phù hợp cho liều nạp [18,85].</w:t>
      </w:r>
    </w:p>
    <w:p>
      <w:pPr>
        <w:spacing w:line="360" w:lineRule="auto" w:after="120"/>
        <w:ind w:firstLine="567"/>
        <w:jc w:val="both"/>
      </w:pPr>
      <w:r>
        <w:rPr>
          <w:rFonts w:ascii="Times New Roman" w:hAnsi="Times New Roman" w:eastAsia="Times New Roman" w:cs="Times New Roman"/>
          <w:color w:val="000000"/>
          <w:sz w:val="26"/>
          <w:szCs w:val="26"/>
        </w:rPr>
        <w:t>Clopidogrel là tiền chất thuộc nhóm thienopyridin, chỉ phát huy tác dụng sau khi được oxy hoá hai bước tại gan thành chất chuyển hoá có nhóm thiol tự do, gắn cộng hoá trị và không hồi phục vào thụ thể P2Y12. Phần lớn liều uống bị carboxylesterase thuỷ phân ngay thành dẫn xuất acid không hoạt tính, chỉ một phần nhỏ đi vào con đường oxy hoá, trong đó CYP2C19 tham gia cả hai bước [82]. Đặc điểm này giải thích toàn bộ hành vi lâm sàng của thuốc: khởi phát tác dụng chậm nếu không dùng liều nạp, dao động đáp ứng rất lớn giữa các cá thể, và nhạy cảm với cả kiểu gen lẫn các thuốc ức chế enzym chuyển hoá. Liều nạp 300 mg cho ức chế đáng kể sau 4–6 giờ, liều 600 mg rút thời gian này xuống khoảng 2 giờ, trong khi khởi trị bằng liều duy trì 75 mg mỗi ngày phải mất nhiều ngày mới đạt trạng thái ổn định.</w:t>
      </w:r>
    </w:p>
    <w:p>
      <w:pPr>
        <w:spacing w:line="360" w:lineRule="auto" w:after="120"/>
        <w:ind w:firstLine="567"/>
        <w:jc w:val="both"/>
      </w:pPr>
      <w:r>
        <w:rPr>
          <w:rFonts w:ascii="Times New Roman" w:hAnsi="Times New Roman" w:eastAsia="Times New Roman" w:cs="Times New Roman"/>
          <w:color w:val="000000"/>
          <w:sz w:val="26"/>
          <w:szCs w:val="26"/>
        </w:rPr>
        <w:t>Ticagrelor thuộc nhóm cyclopentyl-triazolopyrimidin, gắn hồi phục và không cạnh tranh vào một vị trí riêng trên thụ thể P2Y12, và không cần hoạt hoá sinh học. Nhờ vậy thuốc đạt ức chế tiểu cầu trong vòng 30 phút đến 2 giờ sau liều nạp 180 mg, đồng đều hơn giữa các cá thể và không phụ thuộc kiểu gen CYP2C19. Cái giá phải trả là nửa đời thải trừ ngắn, buộc phải dùng 90 mg hai lần mỗi ngày, và hiệu quả mất nhanh khi bỏ liều — một bất lợi đáng kể ở người bệnh tuân thủ kém. Thuốc chuyển hoá chủ yếu qua CYP3A4. Tác dụng không mong muốn đặc trưng là khó thở, chậm nhịp tim và tăng nhẹ acid uric cùng creatinin, trong đó khó thở được cho là hệ quả của việc ức chế tái hấp thu adenosin chứ không phải của bệnh lý tim phổi, và là nguyên nhân bỏ thuốc thường gặp [17,52].</w:t>
      </w:r>
    </w:p>
    <w:p>
      <w:pPr>
        <w:pStyle w:val="Heading4"/>
        <w:ind w:firstLine="0"/>
        <w:jc w:val="left"/>
      </w:pPr>
      <w:r>
        <w:rPr>
          <w:rFonts w:ascii="Times New Roman" w:hAnsi="Times New Roman" w:eastAsia="Times New Roman" w:cs="Times New Roman"/>
          <w:b/>
          <w:i/>
          <w:color w:val="000000"/>
          <w:sz w:val="26"/>
          <w:szCs w:val="26"/>
        </w:rPr>
        <w:t>3.2.1.2. Ức chế phosphodiesterase: dipyridamole và cilostazol</w:t>
      </w:r>
    </w:p>
    <w:p>
      <w:pPr>
        <w:spacing w:line="360" w:lineRule="auto" w:after="120"/>
        <w:ind w:firstLine="567"/>
        <w:jc w:val="both"/>
      </w:pPr>
      <w:r>
        <w:rPr>
          <w:rFonts w:ascii="Times New Roman" w:hAnsi="Times New Roman" w:eastAsia="Times New Roman" w:cs="Times New Roman"/>
          <w:color w:val="000000"/>
          <w:sz w:val="26"/>
          <w:szCs w:val="26"/>
        </w:rPr>
        <w:t>Dipyridamole tác động theo hai hướng bổ trợ nhau: ức chế phosphodiesterase và ức chế tái hấp thu adenosin, qua đó làm tăng nồng độ adenosin monophosphat vòng cùng guanosin monophosphat vòng trong tiểu cầu và làm giảm đáp ứng hoạt hoá. Dạng dùng đã được kiểm chứng trong phòng ngừa thứ phát là chế phẩm giải phóng kéo dài 200 mg hai lần mỗi ngày phối hợp aspirin 25 mg. Chính tác dụng giãn mạch lại là giới hạn lớn nhất của thuốc: đau đầu xuất hiện ở một tỷ lệ đáng kể người bệnh trong những ngày đầu và là lý do bỏ thuốc thường gặp nhất, phần lớn có thể khắc phục bằng cách tăng liều dần trong một đến hai tuần. Cilostazol ức chế chọn lọc phosphodiesterase-3, vừa kháng kết tập tiểu cầu vừa giãn mạch và ức chế tăng sinh tế bào cơ trơn thành mạch [85].</w:t>
      </w:r>
    </w:p>
    <w:p>
      <w:pPr>
        <w:spacing w:line="360" w:lineRule="auto" w:after="120"/>
        <w:ind w:firstLine="567"/>
        <w:jc w:val="both"/>
      </w:pPr>
      <w:r>
        <w:rPr>
          <w:rFonts w:ascii="Times New Roman" w:hAnsi="Times New Roman" w:eastAsia="Times New Roman" w:cs="Times New Roman"/>
          <w:color w:val="000000"/>
          <w:sz w:val="26"/>
          <w:szCs w:val="26"/>
        </w:rPr>
        <w:t>Hai đặc tính của cilostazol đáng chú ý với thực hành trong nước. Bằng chứng ủng hộ thuốc chủ yếu đến từ các quần thể Đông Á, nơi tỷ trọng bệnh xơ vữa động mạch nội sọ và tỷ lệ biến cố xuất huyết nội sọ đều cao hơn phương Tây, và trong các so sánh trực tiếp thuốc cho tín hiệu ít gây chảy máu hơn aspirin. Ngược lại, thuốc chống chỉ định ở người suy tim, và các tác dụng không mong muốn do giãn mạch — đau đầu, hồi hộp trống ngực, nhịp nhanh, tiêu chảy — làm giảm khả năng duy trì lâu dài. Cilostazol vì vậy không phải lựa chọn đầu tay trong giai đoạn cấp mà là một phương án thay thế cho giai đoạn dài hạn ở người bệnh không dung nạp hoặc có nguy cơ chảy máu cao (Bảng 3.3) [85].</w:t>
      </w:r>
    </w:p>
    <w:p>
      <w:bookmarkStart w:id="1033" w:name="_Bang_3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3.3. </w:t>
      </w:r>
      <w:r>
        <w:rPr>
          <w:rFonts w:ascii="Times New Roman" w:hAnsi="Times New Roman" w:eastAsia="Times New Roman" w:cs="Times New Roman"/>
          <w:b w:val="0"/>
          <w:i w:val="0"/>
          <w:color w:val="000000"/>
          <w:sz w:val="26"/>
          <w:szCs w:val="26"/>
        </w:rPr>
        <w:t>Đặc điểm dược lý của các thuốc kháng kết tập tiểu cầu dùng sau cơn thiếu máu não thoáng qua và đột quỵ thiếu máu não nhẹ [79-82,84,85].</w:t>
      </w:r>
      <w:bookmarkEnd w:id="103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245"/>
        <w:gridCol w:w="2124"/>
        <w:gridCol w:w="1684"/>
        <w:gridCol w:w="1392"/>
        <w:gridCol w:w="2344"/>
      </w:tblGrid>
      <w:tr>
        <w:trPr>
          <w:tblHeader/>
          <w:cantSplit/>
        </w:trPr>
        <w:tc>
          <w:tcPr>
            <w:tcW w:type="dxa" w:w="124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Thuốc</w:t>
            </w:r>
          </w:p>
        </w:tc>
        <w:tc>
          <w:tcPr>
            <w:tcW w:type="dxa" w:w="212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Cơ chế</w:t>
            </w:r>
          </w:p>
        </w:tc>
        <w:tc>
          <w:tcPr>
            <w:tcW w:type="dxa" w:w="168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Liều</w:t>
            </w:r>
          </w:p>
        </w:tc>
        <w:tc>
          <w:tcPr>
            <w:tcW w:type="dxa" w:w="139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Khởi phát tác dụng</w:t>
            </w:r>
          </w:p>
        </w:tc>
        <w:tc>
          <w:tcPr>
            <w:tcW w:type="dxa" w:w="234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Lưu ý</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Aspirin</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Acetyl hoá không hồi phục cyclooxygenase-1, chặn tổng hợp thromboxan A2</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Nạp 160–325 mg; duy trì 75–100 mg mỗi 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30–60 phút</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Tác dụng kéo dài hết đời sống tiểu cầu; tăng liều duy trì chỉ làm tăng chảy máu tiêu hoá</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Clopidogrel</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Tiền chất; chất chuyển hoá hoạt tính gắn không hồi phục vào thụ thể P2Y12</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Nạp 300 mg hoặc 600 mg; duy trì 75 mg mỗi 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4–6 giờ sau liều nạp 300 mg; khoảng 2 giờ sau liều 600 mg</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Hoạt hoá phụ thuộc CYP2C19; tránh dùng cùng omeprazol hoặc esomeprazol</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Ticagrelor</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Gắn hồi phục, không cạnh tranh vào thụ thể P2Y12; không cần hoạt hoá sinh học</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Nạp 180 mg; duy trì 90 mg hai lần mỗi 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30 phút – 2 giờ</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Khó thở và chậm nhịp do tăng adenosin; chuyển hoá qua CYP3A4; mất tác dụng nhanh khi bỏ liều</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Dipyridamole giải phóng kéo dài phối hợp aspirin</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phosphodiesterase và ức chế tái hấp thu adenosin</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200 mg hai lần mỗi ngày cùng aspirin 25 mg</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Vài giờ; ổn định sau vài ngày</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Đau đầu do giãn mạch là lý do bỏ thuốc thường gặp; khắc phục bằng tăng liều dần</w:t>
            </w:r>
          </w:p>
        </w:tc>
      </w:tr>
      <w:tr>
        <w:trPr>
          <w:cantSplit/>
        </w:trPr>
        <w:tc>
          <w:tcPr>
            <w:tcW w:type="dxa" w:w="1245"/>
            <w:vAlign w:val="center"/>
          </w:tcPr>
          <w:p>
            <w:pPr>
              <w:spacing w:before="40" w:after="40" w:line="252" w:lineRule="auto"/>
              <w:ind w:firstLine="0"/>
              <w:jc w:val="left"/>
            </w:pPr>
            <w:r>
              <w:rPr>
                <w:rFonts w:ascii="Times New Roman" w:hAnsi="Times New Roman" w:eastAsia="Times New Roman" w:cs="Times New Roman"/>
                <w:color w:val="000000"/>
                <w:sz w:val="20"/>
                <w:szCs w:val="20"/>
              </w:rPr>
              <w:t>Cilostazol</w:t>
            </w:r>
          </w:p>
        </w:tc>
        <w:tc>
          <w:tcPr>
            <w:tcW w:type="dxa" w:w="2124"/>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chọn lọc phosphodiesterase-3, kèm giãn mạch và ức chế tăng sinh cơ trơn</w:t>
            </w:r>
          </w:p>
        </w:tc>
        <w:tc>
          <w:tcPr>
            <w:tcW w:type="dxa" w:w="1684"/>
            <w:vAlign w:val="center"/>
          </w:tcPr>
          <w:p>
            <w:pPr>
              <w:spacing w:before="40" w:after="40" w:line="252" w:lineRule="auto"/>
              <w:ind w:firstLine="0"/>
              <w:jc w:val="both"/>
            </w:pPr>
            <w:r>
              <w:rPr>
                <w:rFonts w:ascii="Times New Roman" w:hAnsi="Times New Roman" w:eastAsia="Times New Roman" w:cs="Times New Roman"/>
                <w:color w:val="000000"/>
                <w:sz w:val="20"/>
                <w:szCs w:val="20"/>
              </w:rPr>
              <w:t>100 mg hai lần mỗi ngày</w:t>
            </w:r>
          </w:p>
        </w:tc>
        <w:tc>
          <w:tcPr>
            <w:tcW w:type="dxa" w:w="1391"/>
            <w:vAlign w:val="center"/>
          </w:tcPr>
          <w:p>
            <w:pPr>
              <w:spacing w:before="40" w:after="40" w:line="252" w:lineRule="auto"/>
              <w:ind w:firstLine="0"/>
              <w:jc w:val="center"/>
            </w:pPr>
            <w:r>
              <w:rPr>
                <w:rFonts w:ascii="Times New Roman" w:hAnsi="Times New Roman" w:eastAsia="Times New Roman" w:cs="Times New Roman"/>
                <w:color w:val="000000"/>
                <w:sz w:val="20"/>
                <w:szCs w:val="20"/>
              </w:rPr>
              <w:t>Vài giờ; ổn định sau vài ngày</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Chống chỉ định ở suy tim; hồi hộp, đau đầu, tiêu chảy; dữ liệu chủ yếu ở quần thể Đông Á</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3.2.1.3. Tương tác thuốc có ý nghĩa lâm sàng</w:t>
      </w:r>
    </w:p>
    <w:p>
      <w:pPr>
        <w:spacing w:line="360" w:lineRule="auto" w:after="120"/>
        <w:ind w:firstLine="567"/>
        <w:jc w:val="both"/>
      </w:pPr>
      <w:r>
        <w:rPr>
          <w:rFonts w:ascii="Times New Roman" w:hAnsi="Times New Roman" w:eastAsia="Times New Roman" w:cs="Times New Roman"/>
          <w:color w:val="000000"/>
          <w:sz w:val="26"/>
          <w:szCs w:val="26"/>
        </w:rPr>
        <w:t>Ba nhóm tương tác cần được rà soát trước mỗi đơn kháng kết tập tiểu cầu. Thứ nhất là tương tác chuyển hoá của clopidogrel: omeprazol và esomeprazol ức chế mạnh CYP2C19, làm giảm nồng độ chất chuyển hoá hoạt tính, và đây chính là nội dung cảnh báo đã được đưa vào nhãn thuốc; khi cần bảo vệ dạ dày, nên chọn pantoprazol hoặc rabeprazol [81,82]. Thứ hai là tương tác của ticagrelor với các thuốc ức chế hoặc cảm ứng mạnh CYP3A4, và với liều aspirin duy trì: các thử nghiệm phối hợp ticagrelor đều dùng aspirin liều thấp, nên không có cơ sở để duy trì aspirin liều cao trong phác đồ này [17]. Thứ ba là các thuốc làm tăng nguy cơ chảy máu mà không tác động lên dược động học — thuốc chống viêm không steroid, corticoid và thuốc ức chế tái hấp thu serotonin chọn lọc — nhóm này thường bị bỏ sót vì người bệnh tự mua hoặc được kê ở tuyến khác [18,85].</w:t>
      </w:r>
    </w:p>
    <w:p>
      <w:pPr>
        <w:pStyle w:val="Heading3"/>
        <w:ind w:firstLine="0"/>
        <w:jc w:val="left"/>
      </w:pPr>
      <w:r>
        <w:rPr>
          <w:rFonts w:ascii="Times New Roman" w:hAnsi="Times New Roman" w:eastAsia="Times New Roman" w:cs="Times New Roman"/>
          <w:b/>
          <w:i w:val="0"/>
          <w:color w:val="000000"/>
          <w:sz w:val="26"/>
          <w:szCs w:val="26"/>
        </w:rPr>
        <w:t>3.2.2. Bằng chứng từ CHANCE và POINT</w:t>
      </w:r>
    </w:p>
    <w:p>
      <w:pPr>
        <w:pStyle w:val="Heading4"/>
        <w:ind w:firstLine="0"/>
        <w:jc w:val="left"/>
      </w:pPr>
      <w:r>
        <w:rPr>
          <w:rFonts w:ascii="Times New Roman" w:hAnsi="Times New Roman" w:eastAsia="Times New Roman" w:cs="Times New Roman"/>
          <w:b/>
          <w:i/>
          <w:color w:val="000000"/>
          <w:sz w:val="26"/>
          <w:szCs w:val="26"/>
        </w:rPr>
        <w:t>3.2.2.1. Thử nghiệm CHANCE</w:t>
      </w:r>
    </w:p>
    <w:p>
      <w:pPr>
        <w:spacing w:line="360" w:lineRule="auto" w:after="120"/>
        <w:ind w:firstLine="567"/>
        <w:jc w:val="both"/>
      </w:pPr>
      <w:r>
        <w:rPr>
          <w:rFonts w:ascii="Times New Roman" w:hAnsi="Times New Roman" w:eastAsia="Times New Roman" w:cs="Times New Roman"/>
          <w:color w:val="000000"/>
          <w:sz w:val="26"/>
          <w:szCs w:val="26"/>
        </w:rPr>
        <w:t>CHANCE là thử nghiệm ngẫu nhiên mù đôi trên 5.170 người bệnh tại Trung Quốc, tuyển người bệnh đột quỵ thiếu máu não nhẹ với điểm NIHSS từ 3 trở xuống hoặc TIA nguy cơ cao với điểm ABCD2 từ 4 trở lên, trong vòng 24 giờ kể từ khi khởi phát triệu chứng. Nhánh can thiệp nhận clopidogrel liều nạp 300 mg rồi 75 mg mỗi ngày đến ngày 90, phối hợp aspirin trong 21 ngày đầu; nhánh chứng nhận aspirin đơn trị. Kết cục chính là đột quỵ mọi loại, bao gồm cả nhồi máu não và xuất huyết não, trong 90 ngày: 8,2% ở nhánh phối hợp so với 11,7% ở nhánh aspirin, HR 0,68 (KTC 95% 0,57–0,81; p &lt; 0,001). Riêng nhồi máu não là 7,9% so với 11,4%. Chảy máu mức nặng hoặc trung bình tương đương giữa hai nhánh, 0,3% mỗi nhánh, và tỷ lệ xuất huyết não cũng không khác biệt [14].</w:t>
      </w:r>
    </w:p>
    <w:p>
      <w:pPr>
        <w:spacing w:line="360" w:lineRule="auto" w:after="120"/>
        <w:ind w:firstLine="567"/>
        <w:jc w:val="both"/>
      </w:pPr>
      <w:r>
        <w:rPr>
          <w:rFonts w:ascii="Times New Roman" w:hAnsi="Times New Roman" w:eastAsia="Times New Roman" w:cs="Times New Roman"/>
          <w:color w:val="000000"/>
          <w:sz w:val="26"/>
          <w:szCs w:val="26"/>
        </w:rPr>
        <w:t>Hai điểm cần được đọc kỹ khi khái quát hoá kết quả này. Thứ nhất, quần thể CHANCE mang đặc trưng Đông Á với tỷ trọng bệnh xơ vữa động mạch nội sọ cao hơn hẳn các đoàn hệ phương Tây, và tỷ lệ mang alen mất chức năng CYP2C19 cũng cao hơn, nghĩa là hiệu quả quan sát được đã bị pha loãng bởi một tỷ lệ đáng kể người bệnh không chuyển hoá được clopidogrel (xem Mục 2.5.4). Thứ hai, tỷ lệ biến cố ở nhánh chứng — 11,7% trong 90 ngày — cao hơn tỷ lệ hiện quan sát được ở các đoàn hệ được tổ chức chăm sóc khẩn, nên mức giảm nguy cơ tuyệt đối 3,5 điểm phần trăm của CHANCE là mức trần chứ không phải mức trung bình có thể kỳ vọng trong một hệ thống đã vận hành tốt (xem Mục 1.5.2).</w:t>
      </w:r>
    </w:p>
    <w:p>
      <w:pPr>
        <w:pStyle w:val="Heading4"/>
        <w:ind w:firstLine="0"/>
        <w:jc w:val="left"/>
      </w:pPr>
      <w:r>
        <w:rPr>
          <w:rFonts w:ascii="Times New Roman" w:hAnsi="Times New Roman" w:eastAsia="Times New Roman" w:cs="Times New Roman"/>
          <w:b/>
          <w:i/>
          <w:color w:val="000000"/>
          <w:sz w:val="26"/>
          <w:szCs w:val="26"/>
        </w:rPr>
        <w:t>3.2.2.2. Thử nghiệm POINT</w:t>
      </w:r>
    </w:p>
    <w:p>
      <w:pPr>
        <w:spacing w:line="360" w:lineRule="auto" w:after="120"/>
        <w:ind w:firstLine="567"/>
        <w:jc w:val="both"/>
      </w:pPr>
      <w:r>
        <w:rPr>
          <w:rFonts w:ascii="Times New Roman" w:hAnsi="Times New Roman" w:eastAsia="Times New Roman" w:cs="Times New Roman"/>
          <w:color w:val="000000"/>
          <w:sz w:val="26"/>
          <w:szCs w:val="26"/>
        </w:rPr>
        <w:t>POINT tuyển 4.881 người bệnh tại nhiều quốc gia với tiêu chuẩn lâm sàng gần giống CHANCE, nhưng khác ở ba điểm thiết kế then chốt: cửa sổ tuyển chọn rút ngắn còn 12 giờ, liều nạp clopidogrel nâng lên 600 mg, và thời lượng phối hợp kéo dài suốt 90 ngày thay vì 21 ngày. Kết cục hiệu quả chính không phải đột quỵ đơn thuần mà là kết cục gộp các biến cố thiếu máu chính, gồm nhồi máu não, nhồi máu cơ tim và tử vong do nguyên nhân mạch máu thiếu máu, trong 90 ngày: 5,0% so với 6,5%, HR 0,75 (KTC 95% 0,59–0,95; p = 0,02). Kết cục an toàn chính là chảy máu nặng, tăng có ý nghĩa ở nhánh phối hợp: 0,9% so với 0,4%, HR 2,32 (KTC 95% 1,10–4,87; p = 0,02). Thử nghiệm bị dừng sớm khi mới tuyển được khoảng 84% cỡ mẫu dự kiến, chính vì cán cân lợi ích – nguy cơ này [15].</w:t>
      </w:r>
    </w:p>
    <w:p>
      <w:pPr>
        <w:spacing w:line="360" w:lineRule="auto" w:after="120"/>
        <w:ind w:firstLine="567"/>
        <w:jc w:val="both"/>
      </w:pPr>
      <w:r>
        <w:rPr>
          <w:rFonts w:ascii="Times New Roman" w:hAnsi="Times New Roman" w:eastAsia="Times New Roman" w:cs="Times New Roman"/>
          <w:color w:val="000000"/>
          <w:sz w:val="26"/>
          <w:szCs w:val="26"/>
        </w:rPr>
        <w:t>Đóng góp quan trọng nhất của POINT không phải là con số hiệu quả mà là hình dạng của hai đường cong theo thời gian. Toàn bộ mức chênh lệch về biến cố thiếu máu được tạo ra trong những tuần đầu rồi giữ nguyên, trong khi chênh lệch về chảy máu tiếp tục mở rộng đều đặn suốt 90 ngày. Cần nhấn mạnh rằng POINT ngẫu nhiên hoá thời lượng 90 ngày và không hề so sánh ngẫu nhiên 21 ngày với 90 ngày; kết luận về thời lượng tối ưu là kết quả của phân tích thứ cấp theo thời gian và của phân tích gộp về sau, chứ không phải một kết cục được thiết kế trước của POINT. Sự phân biệt này quan trọng vì nó xác định mức độ chắc chắn mà một khuyến cáo về thời lượng có thể tuyên bố.</w:t>
      </w:r>
    </w:p>
    <w:p>
      <w:pPr>
        <w:pStyle w:val="Heading4"/>
        <w:ind w:firstLine="0"/>
        <w:jc w:val="left"/>
      </w:pPr>
      <w:r>
        <w:rPr>
          <w:rFonts w:ascii="Times New Roman" w:hAnsi="Times New Roman" w:eastAsia="Times New Roman" w:cs="Times New Roman"/>
          <w:b/>
          <w:i/>
          <w:color w:val="000000"/>
          <w:sz w:val="26"/>
          <w:szCs w:val="26"/>
        </w:rPr>
        <w:t>3.2.2.3. Phân tích gộp và thời lượng tối ưu</w:t>
      </w:r>
    </w:p>
    <w:p>
      <w:pPr>
        <w:spacing w:line="360" w:lineRule="auto" w:after="120"/>
        <w:ind w:firstLine="567"/>
        <w:jc w:val="both"/>
      </w:pPr>
      <w:r>
        <w:rPr>
          <w:rFonts w:ascii="Times New Roman" w:hAnsi="Times New Roman" w:eastAsia="Times New Roman" w:cs="Times New Roman"/>
          <w:color w:val="000000"/>
          <w:sz w:val="26"/>
          <w:szCs w:val="26"/>
        </w:rPr>
        <w:t>Phân tích gộp dữ liệu cá thể của CHANCE và POINT trên 10.051 người bệnh cung cấp ước lượng có độ chính xác cao nhất hiện có cho chiến lược phối hợp aspirin – clopidogrel. Biến cố thiếu máu chính trong 90 ngày là 6,5% ở nhánh phối hợp so với 9,1% ở nhánh aspirin, HR 0,70 (KTC 95% 0,61–0,81). Khi tách theo mốc thời gian, toàn bộ lợi ích tập trung ở giai đoạn ngày 0 đến ngày 21: 5,2% so với 7,8%, HR 0,66 (KTC 95% 0,56–0,77). Trong khoảng ngày 22 đến ngày 90, phối hợp không còn mang lại lợi ích nào so với aspirin đơn trị. Ngược lại, chính bài báo này nêu rõ chảy máu nặng xảy ra nhiều hơn ở nhánh điều trị kép, và mức tăng đó phân bố đều theo thời gian thay vì tập trung ở giai đoạn đầu [78].</w:t>
      </w:r>
    </w:p>
    <w:p>
      <w:pPr>
        <w:spacing w:line="360" w:lineRule="auto" w:after="120"/>
        <w:ind w:firstLine="567"/>
        <w:jc w:val="both"/>
      </w:pPr>
      <w:r>
        <w:rPr>
          <w:rFonts w:ascii="Times New Roman" w:hAnsi="Times New Roman" w:eastAsia="Times New Roman" w:cs="Times New Roman"/>
          <w:color w:val="000000"/>
          <w:sz w:val="26"/>
          <w:szCs w:val="26"/>
        </w:rPr>
        <w:t>Ba kết quả trên hợp thành lập luận đầy đủ cho thời lượng 21 ngày: lợi ích được nạp trước, tác hại tích luỹ sau, nên tồn tại một thời điểm mà việc tiếp tục phối hợp chuyển từ có lợi sang có hại. Hướng dẫn xử trí giai đoạn cấp năm 2026 chuyển lập luận này thành khuyến cáo mức I với mức bằng chứng A: ở người bệnh đột quỵ thiếu máu não nhẹ có NIHSS từ 3 trở xuống không do nguồn tim, hoặc TIA nguy cơ cao với ABCD2 từ 4 trở lên, không dùng thuốc tiêu sợi huyết, khởi trị aspirin phối hợp clopidogrel với liều nạp 300 mg hoặc 600 mg trong vòng 24 giờ và duy trì đủ 21 ngày, sau đó chuyển sang đơn trị. Cũng chính hướng dẫn này nêu rõ kéo dài điều trị kép quá 90 ngày không mang lại lợi ích mà chỉ làm tăng chảy máu [5].</w:t>
      </w:r>
    </w:p>
    <w:p>
      <w:pPr>
        <w:pStyle w:val="Heading3"/>
        <w:ind w:firstLine="0"/>
        <w:jc w:val="left"/>
      </w:pPr>
      <w:r>
        <w:rPr>
          <w:rFonts w:ascii="Times New Roman" w:hAnsi="Times New Roman" w:eastAsia="Times New Roman" w:cs="Times New Roman"/>
          <w:b/>
          <w:i w:val="0"/>
          <w:color w:val="000000"/>
          <w:sz w:val="26"/>
          <w:szCs w:val="26"/>
        </w:rPr>
        <w:t>3.2.3. Dược lý gen CYP2C19 và thử nghiệm CHANCE-2</w:t>
      </w:r>
    </w:p>
    <w:p>
      <w:pPr>
        <w:pStyle w:val="Heading4"/>
        <w:ind w:firstLine="0"/>
        <w:jc w:val="left"/>
      </w:pPr>
      <w:r>
        <w:rPr>
          <w:rFonts w:ascii="Times New Roman" w:hAnsi="Times New Roman" w:eastAsia="Times New Roman" w:cs="Times New Roman"/>
          <w:b/>
          <w:i/>
          <w:color w:val="000000"/>
          <w:sz w:val="26"/>
          <w:szCs w:val="26"/>
        </w:rPr>
        <w:t>3.2.3.1. Alen mất chức năng và hệ quả điều trị</w:t>
      </w:r>
    </w:p>
    <w:p>
      <w:pPr>
        <w:spacing w:line="360" w:lineRule="auto" w:after="120"/>
        <w:ind w:firstLine="567"/>
        <w:jc w:val="both"/>
      </w:pPr>
      <w:r>
        <w:rPr>
          <w:rFonts w:ascii="Times New Roman" w:hAnsi="Times New Roman" w:eastAsia="Times New Roman" w:cs="Times New Roman"/>
          <w:color w:val="000000"/>
          <w:sz w:val="26"/>
          <w:szCs w:val="26"/>
        </w:rPr>
        <w:t xml:space="preserve">Các alen mất chức năng của CYP2C19, chủ yếu là </w:t>
      </w:r>
      <w:r>
        <w:rPr>
          <w:rFonts w:ascii="Times New Roman" w:hAnsi="Times New Roman" w:eastAsia="Times New Roman" w:cs="Times New Roman"/>
          <w:i/>
          <w:color w:val="000000"/>
          <w:sz w:val="26"/>
          <w:szCs w:val="26"/>
        </w:rPr>
        <w:t xml:space="preserve">2 và </w:t>
      </w:r>
      <w:r>
        <w:rPr>
          <w:rFonts w:ascii="Times New Roman" w:hAnsi="Times New Roman" w:eastAsia="Times New Roman" w:cs="Times New Roman"/>
          <w:color w:val="000000"/>
          <w:sz w:val="26"/>
          <w:szCs w:val="26"/>
        </w:rPr>
        <w:t>3, làm giảm khả năng tạo chất chuyển hoá hoạt tính của clopidogrel và gặp với tần suất rất cao ở người Đông Á, nơi tỷ lệ mang ít nhất một alen mất chức năng vượt quá một nửa dân số — cao hơn nhiều so với người gốc Âu. Phân tích gộp trên các quần thể chủ yếu được can thiệp mạch vành cho thấy người mang ít nhất một alen mất chức năng có nguy cơ biến cố tim mạch chính cao hơn, HR 1,57 (KTC 95% 1,13–2,16), và nguy cơ huyết khối trong stent cao hơn rõ rệt, HR 2,81 (KTC 95% 1,81–4,37) [80]. Chính khối bằng chứng này dẫn đến cảnh báo trên nhãn thuốc và khuyến cáo của Hiệp hội Tim mạch Hoa Kỳ về việc cân nhắc chiến lược thay thế ở người chuyển hoá kém [81], và về sau được Hiệp hội Thực hiện Dược lý gen Lâm sàng hệ thống hoá thành khuyến cáo chọn thuốc theo kiểu gen [82].</w:t>
      </w:r>
    </w:p>
    <w:p>
      <w:pPr>
        <w:spacing w:line="360" w:lineRule="auto" w:after="120"/>
        <w:ind w:firstLine="567"/>
        <w:jc w:val="both"/>
      </w:pPr>
      <w:r>
        <w:rPr>
          <w:rFonts w:ascii="Times New Roman" w:hAnsi="Times New Roman" w:eastAsia="Times New Roman" w:cs="Times New Roman"/>
          <w:color w:val="000000"/>
          <w:sz w:val="26"/>
          <w:szCs w:val="26"/>
        </w:rPr>
        <w:t>Câu hỏi đặt ra là liệu hiện tượng này có tái hiện trong quần thể mạch máu não hay không. Phân tích dược lý gen của chính CHANCE trả lời trực tiếp: ở người không mang alen mất chức năng, phối hợp aspirin – clopidogrel giảm mạnh biến cố đột quỵ, 6,7% so với 12,4%, HR 0,51 (KTC 95% 0,35–0,75); còn ở người mang alen mất chức năng, hiệu quả biến mất, 9,4% so với 10,8%, HR 0,93 (KTC 95% 0,69–1,26), với p cho tương tác bằng 0,02 [79]. Kết quả này giải thích vì sao mức giảm nguy cơ tổng thể của CHANCE thấp hơn tiềm năng sinh học của phác đồ, và đồng thời chỉ ra một hướng cải thiện rõ ràng: thay clopidogrel bằng một thuốc không cần hoạt hoá sinh học ở đúng nhóm người bệnh không đáp ứng.</w:t>
      </w:r>
    </w:p>
    <w:p>
      <w:pPr>
        <w:pStyle w:val="Heading4"/>
        <w:ind w:firstLine="0"/>
        <w:jc w:val="left"/>
      </w:pPr>
      <w:r>
        <w:rPr>
          <w:rFonts w:ascii="Times New Roman" w:hAnsi="Times New Roman" w:eastAsia="Times New Roman" w:cs="Times New Roman"/>
          <w:b/>
          <w:i/>
          <w:color w:val="000000"/>
          <w:sz w:val="26"/>
          <w:szCs w:val="26"/>
        </w:rPr>
        <w:t>3.2.3.2. Thiết kế và kết quả của CHANCE-2</w:t>
      </w:r>
    </w:p>
    <w:p>
      <w:pPr>
        <w:spacing w:line="360" w:lineRule="auto" w:after="120"/>
        <w:ind w:firstLine="567"/>
        <w:jc w:val="both"/>
      </w:pPr>
      <w:r>
        <w:rPr>
          <w:rFonts w:ascii="Times New Roman" w:hAnsi="Times New Roman" w:eastAsia="Times New Roman" w:cs="Times New Roman"/>
          <w:color w:val="000000"/>
          <w:sz w:val="26"/>
          <w:szCs w:val="26"/>
        </w:rPr>
        <w:t>CHANCE-2 hiện thực hoá đúng ý tưởng đó. Thử nghiệm tuyển 6.412 người bệnh từ 40 tuổi tại Trung Quốc, được sàng lọc kiểu gen tại điểm chăm sóc và chỉ nhận người mang alen mất chức năng CYP2C19, có đột quỵ thiếu máu não không gây tàn tật với NIHSS từ 3 trở xuống hoặc TIA nguy cơ trung bình đến cao với ABCD2 từ 4 trở lên, khởi trị được trong 24 giờ; tiêu chuẩn loại trừ gồm các bệnh cảnh nội sọ khác, chỉ định kháng đông, nguy cơ chảy máu cao, suy gan hoặc suy thận nặng và chống chỉ định với từng thuốc nghiên cứu (Hình 3.1). Một chi tiết phác đồ thường bị mô tả sai cần được nêu chính xác: cả ticagrelor, với liều 180 mg ngày đầu rồi 90 mg hai lần mỗi ngày, và clopidogrel, với liều 300 mg ngày đầu rồi 75 mg mỗi ngày, đều được dùng từ ngày thứ hai đến ngày 90; chỉ riêng aspirin nhãn mở được giới hạn trong 21 ngày [16,83].</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140000" cy="6670931"/>
            <wp:docPr id="8" name="Picture 8"/>
            <wp:cNvGraphicFramePr>
              <a:graphicFrameLocks noChangeAspect="1"/>
            </wp:cNvGraphicFramePr>
            <a:graphic>
              <a:graphicData uri="http://schemas.openxmlformats.org/drawingml/2006/picture">
                <pic:pic>
                  <pic:nvPicPr>
                    <pic:cNvPr id="0" name="image8.jpg"/>
                    <pic:cNvPicPr/>
                  </pic:nvPicPr>
                  <pic:blipFill>
                    <a:blip r:embed="rId16"/>
                    <a:stretch>
                      <a:fillRect/>
                    </a:stretch>
                  </pic:blipFill>
                  <pic:spPr>
                    <a:xfrm>
                      <a:off x="0" y="0"/>
                      <a:ext cx="4140000" cy="6670931"/>
                    </a:xfrm>
                    <a:prstGeom prst="rect"/>
                  </pic:spPr>
                </pic:pic>
              </a:graphicData>
            </a:graphic>
          </wp:inline>
        </w:drawing>
      </w:r>
    </w:p>
    <w:p>
      <w:bookmarkStart w:id="1034" w:name="_Hinh_3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3.1. </w:t>
      </w:r>
      <w:r>
        <w:rPr>
          <w:rFonts w:ascii="Times New Roman" w:hAnsi="Times New Roman" w:eastAsia="Times New Roman" w:cs="Times New Roman"/>
          <w:b w:val="0"/>
          <w:i w:val="0"/>
          <w:color w:val="000000"/>
          <w:sz w:val="26"/>
          <w:szCs w:val="26"/>
        </w:rPr>
        <w:t>Tiêu chuẩn chọn và tiêu chuẩn loại trừ của thử nghiệm CHANCE-2 [83].</w:t>
      </w:r>
      <w:bookmarkEnd w:id="1034"/>
    </w:p>
    <w:p>
      <w:pPr>
        <w:spacing w:line="360" w:lineRule="auto" w:after="120"/>
        <w:ind w:firstLine="567"/>
        <w:jc w:val="both"/>
      </w:pPr>
      <w:r>
        <w:rPr>
          <w:rFonts w:ascii="Times New Roman" w:hAnsi="Times New Roman" w:eastAsia="Times New Roman" w:cs="Times New Roman"/>
          <w:color w:val="000000"/>
          <w:sz w:val="26"/>
          <w:szCs w:val="26"/>
        </w:rPr>
        <w:t>Kết cục chính của CHANCE-2 là đột quỵ mọi loại trong 90 ngày, xảy ra ở 6,0% người bệnh nhánh ticagrelor so với 7,6% nhánh clopidogrel, HR 0,77 (KTC 95% 0,64–0,94; p = 0,008); riêng nhồi máu não là 5,9% so với 7,4%. Về an toàn, kết cục chính là chảy máu mức nặng hoặc trung bình và không khác biệt: 9 người bệnh, tương ứng 0,3%, so với 11 người bệnh, cũng 0,3%. Tuy nhiên chảy máu bất kỳ mức độ lại nhiều hơn rõ rệt ở nhánh ticagrelor: 170 trường hợp, tương ứng 5,3%, so với 80 trường hợp, tương ứng 2,5% [16]. Bỏ qua con số thứ hai sẽ tạo ấn tượng sai rằng ticagrelor không phải trả giá gì về an toàn, trong khi trên thực tế chảy máu nhẹ là yếu tố chi phối việc người bệnh có tiếp tục dùng thuốc hay không.</w:t>
      </w:r>
    </w:p>
    <w:p>
      <w:pPr>
        <w:spacing w:line="360" w:lineRule="auto" w:after="120"/>
        <w:ind w:firstLine="567"/>
        <w:jc w:val="both"/>
      </w:pPr>
      <w:r>
        <w:rPr>
          <w:rFonts w:ascii="Times New Roman" w:hAnsi="Times New Roman" w:eastAsia="Times New Roman" w:cs="Times New Roman"/>
          <w:color w:val="000000"/>
          <w:sz w:val="26"/>
          <w:szCs w:val="26"/>
        </w:rPr>
        <w:t>Ba giới hạn quyết định phạm vi áp dụng của CHANCE-2. Thử nghiệm chỉ tiến hành tại Trung Quốc và chỉ trên người mang alen mất chức năng, nên không nói được gì về người chuyển hoá bình thường. Nhánh chứng là phác đồ dựa trên clopidogrel chứ không phải aspirin đơn trị, nên kết quả trả lời câu hỏi "thuốc nào tốt hơn trong nhóm này" chứ không phải "có nên điều trị kép hay không". Cuối cùng, toàn bộ chiến lược phụ thuộc vào khả năng có kết quả kiểu gen trong vài giờ, điều kiện chưa phổ biến ở phần lớn cơ sở trong nước. Hướng dẫn năm 2026 vì vậy xếp phác đồ ticagrelor phối hợp aspirin trong 21 ngày rồi ticagrelor đơn trị cho người mang alen mất chức năng ở mức khuyến cáo IIb với mức bằng chứng B-R, tức là một lựa chọn có thể cân nhắc chứ không phải một tiêu chuẩn bắt buộc [5].</w:t>
      </w:r>
    </w:p>
    <w:p>
      <w:pPr>
        <w:pStyle w:val="Heading3"/>
        <w:ind w:firstLine="0"/>
        <w:jc w:val="left"/>
      </w:pPr>
      <w:r>
        <w:rPr>
          <w:rFonts w:ascii="Times New Roman" w:hAnsi="Times New Roman" w:eastAsia="Times New Roman" w:cs="Times New Roman"/>
          <w:b/>
          <w:i w:val="0"/>
          <w:color w:val="000000"/>
          <w:sz w:val="26"/>
          <w:szCs w:val="26"/>
        </w:rPr>
        <w:t>3.2.4. THALES, SOCRATES và INSPIRES</w:t>
      </w:r>
    </w:p>
    <w:p>
      <w:pPr>
        <w:pStyle w:val="Heading4"/>
        <w:ind w:firstLine="0"/>
        <w:jc w:val="left"/>
      </w:pPr>
      <w:r>
        <w:rPr>
          <w:rFonts w:ascii="Times New Roman" w:hAnsi="Times New Roman" w:eastAsia="Times New Roman" w:cs="Times New Roman"/>
          <w:b/>
          <w:i/>
          <w:color w:val="000000"/>
          <w:sz w:val="26"/>
          <w:szCs w:val="26"/>
        </w:rPr>
        <w:t>3.2.4.1. THALES và SOCRATES</w:t>
      </w:r>
    </w:p>
    <w:p>
      <w:pPr>
        <w:spacing w:line="360" w:lineRule="auto" w:after="120"/>
        <w:ind w:firstLine="567"/>
        <w:jc w:val="both"/>
      </w:pPr>
      <w:r>
        <w:rPr>
          <w:rFonts w:ascii="Times New Roman" w:hAnsi="Times New Roman" w:eastAsia="Times New Roman" w:cs="Times New Roman"/>
          <w:color w:val="000000"/>
          <w:sz w:val="26"/>
          <w:szCs w:val="26"/>
        </w:rPr>
        <w:t>THALES tuyển 11.016 người bệnh tại nhiều quốc gia trong vòng 24 giờ, và điều quan trọng nhất là tiêu chuẩn chọn của thử nghiệm này rộng hơn CHANCE và POINT chứ không tương đương: nhận đột quỵ thiếu máu não không do nguồn tim với NIHSS từ 5 trở xuống, hoặc TIA với ABCD2 từ 6 trở lên, hoặc hẹp từ 50% trở lên có triệu chứng ở động mạch nội sọ hay ngoài sọ cùng bên. Phác đồ là ticagrelor phối hợp aspirin trong 30 ngày so với aspirin đơn trị. Kết cục chính là đột quỵ hoặc tử vong trong 30 ngày: 5,5% so với 6,6%, HR 0,83 (KTC 95% 0,71–0,96; p = 0,02); riêng nhồi máu não là 5,0% so với 6,3%, HR 0,79. Chảy máu nặng tăng gấp nhiều lần: 0,5% so với 0,1%, HR 3,99 (KTC 95% 1,74–9,14; p = 0,001), và xuất huyết nội sọ hoặc chảy máu gây tử vong là 0,4% so với 0,1% [17].</w:t>
      </w:r>
    </w:p>
    <w:p>
      <w:pPr>
        <w:spacing w:line="360" w:lineRule="auto" w:after="120"/>
        <w:ind w:firstLine="567"/>
        <w:jc w:val="both"/>
      </w:pPr>
      <w:r>
        <w:rPr>
          <w:rFonts w:ascii="Times New Roman" w:hAnsi="Times New Roman" w:eastAsia="Times New Roman" w:cs="Times New Roman"/>
          <w:color w:val="000000"/>
          <w:sz w:val="26"/>
          <w:szCs w:val="26"/>
        </w:rPr>
        <w:t>Cán cân của THALES vì vậy hẹp hơn hẳn cán cân của CHANCE: khoảng 11 biến cố thiếu máu tránh được cho mỗi 1.000 người bệnh, đổi lấy khoảng 4 biến cố chảy máu nặng thêm vào, trong đó phần lớn là xuất huyết nội sọ hoặc chảy máu gây tử vong. Thêm vào đó, mức tàn tật ở ngày thứ 30 không giảm có ý nghĩa. SOCRATES trả lời một câu hỏi khác — liệu ticagrelor có thể thay thế aspirin ở dạng đơn trị hay không — trên 13.199 người bệnh có NIHSS từ 5 trở xuống hoặc TIA với ABCD2 từ 4 trở lên: kết cục chính gộp đột quỵ, nhồi máu cơ tim hoặc tử vong trong 90 ngày là 6,7% so với 7,5%, HR 0,89 (KTC 95% 0,78–1,01; p = 0,07), tức không đạt ý nghĩa thống kê, với chảy máu nặng tương đương, 0,5% so với 0,6% [52]. Hướng dẫn năm 2026 vì thế xếp ticagrelor đơn trị thay cho aspirin ở mức III, không có lợi ích [5].</w:t>
      </w:r>
    </w:p>
    <w:p>
      <w:pPr>
        <w:pStyle w:val="Heading4"/>
        <w:ind w:firstLine="0"/>
        <w:jc w:val="left"/>
      </w:pPr>
      <w:r>
        <w:rPr>
          <w:rFonts w:ascii="Times New Roman" w:hAnsi="Times New Roman" w:eastAsia="Times New Roman" w:cs="Times New Roman"/>
          <w:b/>
          <w:i/>
          <w:color w:val="000000"/>
          <w:sz w:val="26"/>
          <w:szCs w:val="26"/>
        </w:rPr>
        <w:t>3.2.4.2. INSPIRES và tiêu chuẩn chọn theo căn nguyên xơ vữa</w:t>
      </w:r>
    </w:p>
    <w:p>
      <w:pPr>
        <w:spacing w:line="360" w:lineRule="auto" w:after="120"/>
        <w:ind w:firstLine="567"/>
        <w:jc w:val="both"/>
      </w:pPr>
      <w:r>
        <w:rPr>
          <w:rFonts w:ascii="Times New Roman" w:hAnsi="Times New Roman" w:eastAsia="Times New Roman" w:cs="Times New Roman"/>
          <w:color w:val="000000"/>
          <w:sz w:val="26"/>
          <w:szCs w:val="26"/>
        </w:rPr>
        <w:t>INSPIRES là thử nghiệm giai thừa 2×2 trên 6.100 người bệnh tại 222 bệnh viện ở Trung Quốc, tuyển đột quỵ thiếu máu não nhẹ với NIHSS từ 5 trở xuống hoặc TIA nguy cơ cao, trong vòng 72 giờ kể từ khởi phát. Yếu tố chọn lọc then chốt của INSPIRES không phải mức nguy cơ mà là căn nguyên: chỉ nhận người bệnh có nguyên nhân xơ vữa động mạch giả định, xác định bằng hẹp từ 50% trở lên ở động mạch cấp máu cho vùng tổn thương hoặc bằng bằng chứng xơ vữa ở nơi khác. Kết cục chính là đột quỵ mới, thiếu máu hoặc xuất huyết, trong 90 ngày: 7,3% ở nhánh clopidogrel phối hợp aspirin so với 9,2% ở nhánh aspirin đơn trị, HR 0,79 (KTC 95% 0,66–0,94; p = 0,008). Chảy máu mức vừa đến nặng tăng có ý nghĩa: 0,9% so với 0,4%, HR 2,08 (KTC 95% 1,07–4,04; p = 0,03) [53]. Nhánh statin của cùng thử nghiệm được trình bày ở Mục 3.3.</w:t>
      </w:r>
    </w:p>
    <w:p>
      <w:pPr>
        <w:spacing w:line="360" w:lineRule="auto" w:after="120"/>
        <w:ind w:firstLine="567"/>
        <w:jc w:val="both"/>
      </w:pPr>
      <w:r>
        <w:rPr>
          <w:rFonts w:ascii="Times New Roman" w:hAnsi="Times New Roman" w:eastAsia="Times New Roman" w:cs="Times New Roman"/>
          <w:color w:val="000000"/>
          <w:sz w:val="26"/>
          <w:szCs w:val="26"/>
        </w:rPr>
        <w:t>Đặt cạnh nhau, sáu thử nghiệm cho thấy điều thường bị che khuất khi chúng được gộp thành một khối "bằng chứng ủng hộ điều trị kép": chúng không tuyển cùng một quần thể (Bảng 3.4). Ngưỡng NIHSS dao động từ 3 đến 5, ngưỡng ABCD2 dao động từ 4 đến 6, cửa sổ thời gian dao động từ 12 đến 72 giờ, và hai thử nghiệm còn thêm tiêu chí hẹp mạch hoặc căn nguyên xơ vữa. Chính sự khác biệt này, chứ không phải sự khác biệt về thuốc, quyết định vì sao hướng dẫn năm 2026 gán ba mức khuyến cáo khác nhau cho ba phác đồ: mức I cho aspirin phối hợp clopidogrel 21 ngày trong cửa sổ 24 giờ, mức IIa cho phác đồ tương tự trong cửa sổ 24–72 giờ khi căn nguyên là xơ vữa, và mức IIb cho ticagrelor phối hợp aspirin 30 ngày ở nhóm NIHSS từ 5 trở xuống, ABCD2 từ 6 trở lên hoặc hẹp cùng bên từ 50% trở lên [5].</w:t>
      </w:r>
    </w:p>
    <w:p>
      <w:bookmarkStart w:id="1035" w:name="_Bang_3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3.4. </w:t>
      </w:r>
      <w:r>
        <w:rPr>
          <w:rFonts w:ascii="Times New Roman" w:hAnsi="Times New Roman" w:eastAsia="Times New Roman" w:cs="Times New Roman"/>
          <w:b w:val="0"/>
          <w:i w:val="0"/>
          <w:color w:val="000000"/>
          <w:sz w:val="26"/>
          <w:szCs w:val="26"/>
        </w:rPr>
        <w:t>Các thử nghiệm ngẫu nhiên then chốt về kháng kết tập tiểu cầu kép sau cơn thiếu máu não thoáng qua và đột quỵ thiếu máu não nhẹ [14-17,52,53].</w:t>
      </w:r>
      <w:bookmarkEnd w:id="103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889"/>
        <w:gridCol w:w="1173"/>
        <w:gridCol w:w="1852"/>
        <w:gridCol w:w="1605"/>
        <w:gridCol w:w="2037"/>
        <w:gridCol w:w="1234"/>
      </w:tblGrid>
      <w:tr>
        <w:trPr>
          <w:tblHeader/>
          <w:cantSplit/>
        </w:trPr>
        <w:tc>
          <w:tcPr>
            <w:tcW w:type="dxa" w:w="88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Thử nghiệm (năm)</w:t>
            </w:r>
          </w:p>
        </w:tc>
        <w:tc>
          <w:tcPr>
            <w:tcW w:type="dxa" w:w="117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Cỡ mẫu và quần thể</w:t>
            </w:r>
          </w:p>
        </w:tc>
        <w:tc>
          <w:tcPr>
            <w:tcW w:type="dxa" w:w="185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Tiêu chuẩn chọn</w:t>
            </w:r>
          </w:p>
        </w:tc>
        <w:tc>
          <w:tcPr>
            <w:tcW w:type="dxa" w:w="16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Phác đồ và thời lượng</w:t>
            </w:r>
          </w:p>
        </w:tc>
        <w:tc>
          <w:tcPr>
            <w:tcW w:type="dxa" w:w="203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Kết cục chính (hai nhánh)</w:t>
            </w:r>
          </w:p>
        </w:tc>
        <w:tc>
          <w:tcPr>
            <w:tcW w:type="dxa" w:w="12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Chảy máu</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CHANCE (2013)</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5.170; Trung Quốc</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3 hoặc TIA với ABCD2 ≥ 4; trong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clopidogrel nạp 300 mg; kép 21 ngày, clopidogrel đến ngày 90</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mọi loại trong 90 ngày: 8,2% so với 11,7%; HR 0,68 (0,57–0,81)</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hoặc trung bình 0,3% so với 0,3%</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POINT (2018)</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4.881; đa quốc gia</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3 hoặc TIA với ABCD2 ≥ 4; trong 12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clopidogrel nạp 600 mg; kép 90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Biến cố thiếu máu chính trong 90 ngày: 5,0% so với 6,5%; HR 0,75 (0,59–0,95)</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0,9% so với 0,4%; HR 2,32 (1,10–4,87)</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CHANCE-2 (2021)</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6.412; Trung Quốc, mang alen mất chức năng CYP2C19</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3 hoặc TIA với ABCD2 ≥ 4; từ 40 tuổi; trong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Ticagrelor so với clopidogrel, cả hai đến ngày 90; aspirin nhãn mở 21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mọi loại trong 90 ngày: 6,0% so với 7,6%; HR 0,77 (0,64–0,94)</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hoặc trung bình 0,3% so với 0,3%; chảy máu bất kỳ 5,3% so với 2,5%</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THALES (2020)</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11.016; đa quốc gia</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5, hoặc TIA với ABCD2 ≥ 6, hoặc hẹp cùng bên có triệu chứng ≥ 50%; trong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ticagrelor 30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hoặc tử vong trong 30 ngày: 5,5% so với 6,6%; HR 0,83 (0,71–0,96)</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0,5% so với 0,1%; HR 3,99 (1,74–9,14)</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SOCRATES (2016)</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13.199; đa quốc gia</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5 hoặc TIA với ABCD2 ≥ 4; trong 24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Ticagrelor đơn trị so với aspirin đơn trị, 90 ngày</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nhồi máu cơ tim hoặc tử vong trong 90 ngày: 6,7% so với 7,5%; HR 0,89 (0,78–1,01)</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Nặng 0,5% so với 0,6%</w:t>
            </w:r>
          </w:p>
        </w:tc>
      </w:tr>
      <w:tr>
        <w:trPr>
          <w:cantSplit/>
        </w:trPr>
        <w:tc>
          <w:tcPr>
            <w:tcW w:type="dxa" w:w="889"/>
            <w:vAlign w:val="center"/>
          </w:tcPr>
          <w:p>
            <w:pPr>
              <w:spacing w:before="40" w:after="40" w:line="252" w:lineRule="auto"/>
              <w:ind w:firstLine="0"/>
              <w:jc w:val="left"/>
            </w:pPr>
            <w:r>
              <w:rPr>
                <w:rFonts w:ascii="Times New Roman" w:hAnsi="Times New Roman" w:eastAsia="Times New Roman" w:cs="Times New Roman"/>
                <w:color w:val="000000"/>
                <w:sz w:val="19"/>
                <w:szCs w:val="19"/>
              </w:rPr>
              <w:t>INSPIRES (2023)</w:t>
            </w:r>
          </w:p>
        </w:tc>
        <w:tc>
          <w:tcPr>
            <w:tcW w:type="dxa" w:w="1172"/>
            <w:vAlign w:val="center"/>
          </w:tcPr>
          <w:p>
            <w:pPr>
              <w:spacing w:before="40" w:after="40" w:line="252" w:lineRule="auto"/>
              <w:ind w:firstLine="0"/>
              <w:jc w:val="both"/>
            </w:pPr>
            <w:r>
              <w:rPr>
                <w:rFonts w:ascii="Times New Roman" w:hAnsi="Times New Roman" w:eastAsia="Times New Roman" w:cs="Times New Roman"/>
                <w:color w:val="000000"/>
                <w:sz w:val="19"/>
                <w:szCs w:val="19"/>
              </w:rPr>
              <w:t>6.100; Trung Quốc</w:t>
            </w:r>
          </w:p>
        </w:tc>
        <w:tc>
          <w:tcPr>
            <w:tcW w:type="dxa" w:w="1851"/>
            <w:vAlign w:val="center"/>
          </w:tcPr>
          <w:p>
            <w:pPr>
              <w:spacing w:before="40" w:after="40" w:line="252" w:lineRule="auto"/>
              <w:ind w:firstLine="0"/>
              <w:jc w:val="both"/>
            </w:pPr>
            <w:r>
              <w:rPr>
                <w:rFonts w:ascii="Times New Roman" w:hAnsi="Times New Roman" w:eastAsia="Times New Roman" w:cs="Times New Roman"/>
                <w:color w:val="000000"/>
                <w:sz w:val="19"/>
                <w:szCs w:val="19"/>
              </w:rPr>
              <w:t>NIHSS ≤ 5 hoặc TIA nguy cơ cao, căn nguyên xơ vữa giả định; trong 72 giờ</w:t>
            </w:r>
          </w:p>
        </w:tc>
        <w:tc>
          <w:tcPr>
            <w:tcW w:type="dxa" w:w="1604"/>
            <w:vAlign w:val="center"/>
          </w:tcPr>
          <w:p>
            <w:pPr>
              <w:spacing w:before="40" w:after="40" w:line="252" w:lineRule="auto"/>
              <w:ind w:firstLine="0"/>
              <w:jc w:val="both"/>
            </w:pPr>
            <w:r>
              <w:rPr>
                <w:rFonts w:ascii="Times New Roman" w:hAnsi="Times New Roman" w:eastAsia="Times New Roman" w:cs="Times New Roman"/>
                <w:color w:val="000000"/>
                <w:sz w:val="19"/>
                <w:szCs w:val="19"/>
              </w:rPr>
              <w:t>Aspirin + clopidogrel; kép 21 ngày, clopidogrel đến ngày 90</w:t>
            </w:r>
          </w:p>
        </w:tc>
        <w:tc>
          <w:tcPr>
            <w:tcW w:type="dxa" w:w="2036"/>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mới trong 90 ngày: 7,3% so với 9,2%; HR 0,79 (0,66–0,94)</w:t>
            </w:r>
          </w:p>
        </w:tc>
        <w:tc>
          <w:tcPr>
            <w:tcW w:type="dxa" w:w="1234"/>
            <w:vAlign w:val="center"/>
          </w:tcPr>
          <w:p>
            <w:pPr>
              <w:spacing w:before="40" w:after="40" w:line="252" w:lineRule="auto"/>
              <w:ind w:firstLine="0"/>
              <w:jc w:val="both"/>
            </w:pPr>
            <w:r>
              <w:rPr>
                <w:rFonts w:ascii="Times New Roman" w:hAnsi="Times New Roman" w:eastAsia="Times New Roman" w:cs="Times New Roman"/>
                <w:color w:val="000000"/>
                <w:sz w:val="19"/>
                <w:szCs w:val="19"/>
              </w:rPr>
              <w:t>Vừa đến nặng 0,9% so với 0,4%; HR 2,08 (1,07–4,04)</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3.2.5. Thời điểm khởi trị và cửa sổ mở rộng</w:t>
      </w:r>
    </w:p>
    <w:p>
      <w:pPr>
        <w:pStyle w:val="Heading4"/>
        <w:ind w:firstLine="0"/>
        <w:jc w:val="left"/>
      </w:pPr>
      <w:r>
        <w:rPr>
          <w:rFonts w:ascii="Times New Roman" w:hAnsi="Times New Roman" w:eastAsia="Times New Roman" w:cs="Times New Roman"/>
          <w:b/>
          <w:i/>
          <w:color w:val="000000"/>
          <w:sz w:val="26"/>
          <w:szCs w:val="26"/>
        </w:rPr>
        <w:t>3.2.5.1. Bằng chứng ngẫu nhiên về cửa sổ 72 giờ</w:t>
      </w:r>
    </w:p>
    <w:p>
      <w:pPr>
        <w:spacing w:line="360" w:lineRule="auto" w:after="120"/>
        <w:ind w:firstLine="567"/>
        <w:jc w:val="both"/>
      </w:pPr>
      <w:r>
        <w:rPr>
          <w:rFonts w:ascii="Times New Roman" w:hAnsi="Times New Roman" w:eastAsia="Times New Roman" w:cs="Times New Roman"/>
          <w:color w:val="000000"/>
          <w:sz w:val="26"/>
          <w:szCs w:val="26"/>
        </w:rPr>
        <w:t>Trước INSPIRES, toàn bộ bằng chứng ngẫu nhiên chỉ áp dụng cho người bệnh đến trong 12 đến 24 giờ, khiến một tỷ lệ lớn người bệnh đến muộn — nhóm chiếm đa số ở các nước thu nhập trung bình — rơi vào vùng không có hướng dẫn. INSPIRES lấp khoảng trống đó bằng cách mở cửa sổ đến 72 giờ và cho kết quả dương tính, nhưng cần đọc kết quả ấy cùng với hai đặc điểm thiết kế của nó. Thứ nhất, quần thể được chọn theo căn nguyên xơ vữa, tức là nhóm có cơ chế huyết khối tại chỗ trên mảng xơ vữa, nơi lợi ích của ức chế tiểu cầu mạnh về mặt sinh học là hợp lý nhất; kết quả không tự động mở rộng cho nhồi máu ổ khuyết hay cho người chưa được khảo sát mạch máu. Thứ hai, mức tăng chảy máu vừa đến nặng gấp khoảng hai lần là cái giá đi kèm và phải được nói rõ với người bệnh [53].</w:t>
      </w:r>
    </w:p>
    <w:p>
      <w:pPr>
        <w:pStyle w:val="Heading4"/>
        <w:ind w:firstLine="0"/>
        <w:jc w:val="left"/>
      </w:pPr>
      <w:r>
        <w:rPr>
          <w:rFonts w:ascii="Times New Roman" w:hAnsi="Times New Roman" w:eastAsia="Times New Roman" w:cs="Times New Roman"/>
          <w:b/>
          <w:i/>
          <w:color w:val="000000"/>
          <w:sz w:val="26"/>
          <w:szCs w:val="26"/>
        </w:rPr>
        <w:t>3.2.5.2. Tín hiệu từ dữ liệu sổ bộ và cách dung hoà</w:t>
      </w:r>
    </w:p>
    <w:p>
      <w:pPr>
        <w:spacing w:line="360" w:lineRule="auto" w:after="120"/>
        <w:ind w:firstLine="567"/>
        <w:jc w:val="both"/>
      </w:pPr>
      <w:r>
        <w:rPr>
          <w:rFonts w:ascii="Times New Roman" w:hAnsi="Times New Roman" w:eastAsia="Times New Roman" w:cs="Times New Roman"/>
          <w:color w:val="000000"/>
          <w:sz w:val="26"/>
          <w:szCs w:val="26"/>
        </w:rPr>
        <w:t>Một phân tích thứ cấp trên sổ bộ đa trung tâm tại Hàn Quốc gồm 41.530 người bệnh đột quỵ nhẹ không do nguồn tim với NIHSS từ 5 trở xuống hoặc TIA nguy cơ cao đến trong vòng 7 ngày, trong đó 25.112 người bệnh, tương ứng 60,5%, được điều trị kép, cung cấp một góc nhìn bổ sung quan trọng. Kết cục gộp đột quỵ tái phát, nhồi máu cơ tim và tử vong trong 90 ngày là 10,7% ở nhóm điều trị kép so với 11,6% ở nhóm đơn trị, HR 0,82 (KTC 95% 0,77–0,87). Nhưng khi phân tầng theo thời điểm khởi trị, lợi ích chỉ tồn tại ở nhóm khởi trị trong 24 giờ đầu, HR 0,74 (KTC 95% 0,69–0,79); biến mất hoàn toàn ở nhóm 24–72 giờ, HR 1,00 (KTC 95% 0,88–1,15); và có tín hiệu gây hại ở nhóm sau 72 giờ, HR 1,25 (KTC 95% 1,01–1,55). Phân tích phụ thuộc thời gian cho thấy đường ước lượng cắt ngưỡng vô hiệu ở khoảng giờ thứ 42 [147].</w:t>
      </w:r>
    </w:p>
    <w:p>
      <w:pPr>
        <w:spacing w:line="360" w:lineRule="auto" w:after="120"/>
        <w:ind w:firstLine="567"/>
        <w:jc w:val="both"/>
      </w:pPr>
      <w:r>
        <w:rPr>
          <w:rFonts w:ascii="Times New Roman" w:hAnsi="Times New Roman" w:eastAsia="Times New Roman" w:cs="Times New Roman"/>
          <w:color w:val="000000"/>
          <w:sz w:val="26"/>
          <w:szCs w:val="26"/>
        </w:rPr>
        <w:t>Hai nguồn bằng chứng này không loại trừ nhau nếu được đặt đúng thứ bậc. Dữ liệu sổ bộ là quan sát, chịu ảnh hưởng của chỉ định điều trị và không thể bác bỏ một thử nghiệm ngẫu nhiên; nhưng nó cảnh báo rằng lợi ích trong cửa sổ mở rộng suy giảm nhanh hơn nhiều so với ấn tượng mà con số "72 giờ" gợi ra, và rằng phần lớn lợi ích quan sát được trong INSPIRES nhiều khả năng đến từ những người bệnh được tuyển sớm trong cửa sổ đó. Dữ liệu trong nước củng cố cùng một thông điệp từ hướng khác: trong quần thể đột quỵ thiếu máu não nhẹ tại một trung tâm đột quỵ tuyến cuối, phần lớn biến cố suy giảm thần kinh sớm rơi vào 72 giờ đầu, và đơn trị kháng kết tập tiểu cầu là một yếu tố dự báo độc lập của biến cố đó, với tỷ số chênh (OR) gần bằng 4 (xem Mục 3.1.5.2) [183].</w:t>
      </w:r>
    </w:p>
    <w:p>
      <w:pPr>
        <w:spacing w:line="360" w:lineRule="auto" w:after="120"/>
        <w:ind w:firstLine="567"/>
        <w:jc w:val="both"/>
      </w:pPr>
      <w:r>
        <w:rPr>
          <w:rFonts w:ascii="Times New Roman" w:hAnsi="Times New Roman" w:eastAsia="Times New Roman" w:cs="Times New Roman"/>
          <w:color w:val="000000"/>
          <w:sz w:val="26"/>
          <w:szCs w:val="26"/>
        </w:rPr>
        <w:t>Quy tắc thực hành rút ra từ ba nguồn bằng chứng trên là khởi trị sớm nhất có thể ngay sau khi đã loại trừ xuất huyết, coi mốc 72 giờ là giới hạn cứu vãn dành cho người bệnh đến muộn chứ không phải khoảng thời gian được phép trì hoãn. Hệ quả tổ chức của quy tắc này lớn hơn hệ quả dược lý: giá trị của điều trị kép phụ thuộc vào việc rút ngắn quãng đường từ lúc khởi phát triệu chứng đến lúc uống liều nạp, tức phụ thuộc vào giáo dục cộng đồng, vào quy trình phân loại tại khoa cấp cứu và vào việc phòng khám chuyên biệt có nhận người bệnh trong ngày hay không (xem Mục 1.5.1). Ở người bệnh đã vượt quá mốc 72 giờ, đơn trị kháng kết tập tiểu cầu là lựa chọn hợp lý hơn, và nỗ lực nên chuyển sang khảo sát cơ chế cùng kiểm soát các yếu tố nguy cơ mạch máu.</w:t>
      </w:r>
    </w:p>
    <w:p>
      <w:pPr>
        <w:pStyle w:val="Heading3"/>
        <w:ind w:firstLine="0"/>
        <w:jc w:val="left"/>
      </w:pPr>
      <w:r>
        <w:rPr>
          <w:rFonts w:ascii="Times New Roman" w:hAnsi="Times New Roman" w:eastAsia="Times New Roman" w:cs="Times New Roman"/>
          <w:b/>
          <w:i w:val="0"/>
          <w:color w:val="000000"/>
          <w:sz w:val="26"/>
          <w:szCs w:val="26"/>
        </w:rPr>
        <w:t>3.2.6. Đơn trị dài hạn sau giai đoạn điều trị kép</w:t>
      </w:r>
    </w:p>
    <w:p>
      <w:pPr>
        <w:pStyle w:val="Heading4"/>
        <w:ind w:firstLine="0"/>
        <w:jc w:val="left"/>
      </w:pPr>
      <w:r>
        <w:rPr>
          <w:rFonts w:ascii="Times New Roman" w:hAnsi="Times New Roman" w:eastAsia="Times New Roman" w:cs="Times New Roman"/>
          <w:b/>
          <w:i/>
          <w:color w:val="000000"/>
          <w:sz w:val="26"/>
          <w:szCs w:val="26"/>
        </w:rPr>
        <w:t>3.2.6.1. Lựa chọn thuốc cho giai đoạn dài hạn</w:t>
      </w:r>
    </w:p>
    <w:p>
      <w:pPr>
        <w:spacing w:line="360" w:lineRule="auto" w:after="120"/>
        <w:ind w:firstLine="567"/>
        <w:jc w:val="both"/>
      </w:pPr>
      <w:r>
        <w:rPr>
          <w:rFonts w:ascii="Times New Roman" w:hAnsi="Times New Roman" w:eastAsia="Times New Roman" w:cs="Times New Roman"/>
          <w:color w:val="000000"/>
          <w:sz w:val="26"/>
          <w:szCs w:val="26"/>
        </w:rPr>
        <w:t>Từ ngày thứ 22, người bệnh chuyển sang đơn trị suốt đời, và câu hỏi chọn thuốc nào cho giai đoạn này có ít bằng chứng phân định hơn nhiều người vẫn nghĩ. CAPRIE so sánh clopidogrel 75 mg mỗi ngày với aspirin 325 mg mỗi ngày trên 19.185 người bệnh có nhồi máu não gần đây, nhồi máu cơ tim gần đây hoặc bệnh động mạch chi dưới có triệu chứng; tần suất biến cố hằng năm là 5,32% so với 5,83%, tương ứng giảm nguy cơ tương đối 8,7% (KTC 95% 0,3–16,5; p = 0,043) [84]. Hai chi tiết làm hẹp phạm vi áp dụng của kết quả này: nhóm chứng dùng aspirin liều 325 mg, cao hơn hẳn liều được dùng hiện nay, và trong phân nhóm khởi điểm là nhồi máu não — chính là quần thể của chuyên đề — clopidogrel không vượt trội có ý nghĩa so với aspirin.</w:t>
      </w:r>
    </w:p>
    <w:p>
      <w:pPr>
        <w:spacing w:line="360" w:lineRule="auto" w:after="120"/>
        <w:ind w:firstLine="567"/>
        <w:jc w:val="both"/>
      </w:pPr>
      <w:r>
        <w:rPr>
          <w:rFonts w:ascii="Times New Roman" w:hAnsi="Times New Roman" w:eastAsia="Times New Roman" w:cs="Times New Roman"/>
          <w:color w:val="000000"/>
          <w:sz w:val="26"/>
          <w:szCs w:val="26"/>
        </w:rPr>
        <w:t>Vì vậy, cả aspirin 75–100 mg mỗi ngày, clopidogrel 75 mg mỗi ngày lẫn phối hợp aspirin liều rất thấp với dipyridamole giải phóng kéo dài đều là những lựa chọn hợp lý, và quyết định nên dựa trên khả năng dung nạp, giá thành, gánh nặng số lần uống thuốc trong ngày và bệnh đồng mắc hơn là trên một ưu thế hiệu quả chưa được chứng minh vững chắc [85]. Ở người bệnh có nguy cơ xuất huyết nội sọ cao hoặc không dung nạp aspirin, cilostazol là phương án thay thế có cơ sở, đặc biệt trong quần thể Đông Á. Điều kiện quan trọng hơn việc chọn hoạt chất là duy trì được thuốc: một phác đồ đơn giản, rẻ và ít tác dụng phụ mà người bệnh uống đủ vẫn tốt hơn một phác đồ lý thuyết mạnh hơn nhưng bị bỏ giữa chừng (xem Mục 3.6).</w:t>
      </w:r>
    </w:p>
    <w:p>
      <w:pPr>
        <w:pStyle w:val="Heading4"/>
        <w:ind w:firstLine="0"/>
        <w:jc w:val="left"/>
      </w:pPr>
      <w:r>
        <w:rPr>
          <w:rFonts w:ascii="Times New Roman" w:hAnsi="Times New Roman" w:eastAsia="Times New Roman" w:cs="Times New Roman"/>
          <w:b/>
          <w:i/>
          <w:color w:val="000000"/>
          <w:sz w:val="26"/>
          <w:szCs w:val="26"/>
        </w:rPr>
        <w:t>3.2.6.2. Nhồi máu ổ khuyết và các tình huống không được kéo dài điều trị kép</w:t>
      </w:r>
    </w:p>
    <w:p>
      <w:pPr>
        <w:spacing w:line="360" w:lineRule="auto" w:after="120"/>
        <w:ind w:firstLine="567"/>
        <w:jc w:val="both"/>
      </w:pPr>
      <w:r>
        <w:rPr>
          <w:rFonts w:ascii="Times New Roman" w:hAnsi="Times New Roman" w:eastAsia="Times New Roman" w:cs="Times New Roman"/>
          <w:color w:val="000000"/>
          <w:sz w:val="26"/>
          <w:szCs w:val="26"/>
        </w:rPr>
        <w:t xml:space="preserve">Nhồi máu ổ khuyết đáng được tách riêng vì hai lý do đối nghịch nhau. Về mặt lâm sàng, đây thường là những trường hợp "nhẹ" nhất và chiếm khoảng một phần tư tổng số nhồi máu não, nên chiếm tỷ trọng lớn trong quần thể của chuyên đề. Về mặt điều trị, hướng dẫn của Tổ chức Đột quỵ châu Âu về bệnh mạch máu nhỏ khuyến cáo phòng ngừa thứ phát dài hạn bằng kháng kết tập tiểu cầu </w:t>
      </w:r>
      <w:r>
        <w:rPr>
          <w:rFonts w:ascii="Times New Roman" w:hAnsi="Times New Roman" w:eastAsia="Times New Roman" w:cs="Times New Roman"/>
          <w:b/>
          <w:color w:val="000000"/>
          <w:sz w:val="26"/>
          <w:szCs w:val="26"/>
        </w:rPr>
        <w:t>đơn trị</w:t>
      </w:r>
      <w:r>
        <w:rPr>
          <w:rFonts w:ascii="Times New Roman" w:hAnsi="Times New Roman" w:eastAsia="Times New Roman" w:cs="Times New Roman"/>
          <w:color w:val="000000"/>
          <w:sz w:val="26"/>
          <w:szCs w:val="26"/>
        </w:rPr>
        <w:t>, không phải điều trị kép, kèm kiểm soát huyết áp và hạ lipid máu theo hướng dẫn chung [134]. Cơ sở của lập trường này là bệnh mạch máu nhỏ vừa gây nhồi máu vừa gây xuất huyết, nên tăng cường ức chế tiểu cầu kéo dài dịch chuyển cán cân theo hướng bất lợi. Điều trị kép ngắn hạn trong giai đoạn cấp vẫn áp dụng theo tiêu chuẩn chung, nhưng không có chỉ định kéo dài quá 21 ngày ở nhóm này.</w:t>
      </w:r>
    </w:p>
    <w:p>
      <w:pPr>
        <w:spacing w:line="360" w:lineRule="auto" w:after="120"/>
        <w:ind w:firstLine="567"/>
        <w:jc w:val="both"/>
      </w:pPr>
      <w:r>
        <w:rPr>
          <w:rFonts w:ascii="Times New Roman" w:hAnsi="Times New Roman" w:eastAsia="Times New Roman" w:cs="Times New Roman"/>
          <w:color w:val="000000"/>
          <w:sz w:val="26"/>
          <w:szCs w:val="26"/>
        </w:rPr>
        <w:t>Ba tình huống khác cũng không được phép kéo dài điều trị kép một cách mặc định. Thứ nhất là người bệnh có chỉ định kháng đông: phối hợp kháng đông với kháng kết tập tiểu cầu chỉ dành cho những chỉ định mạch vành hoặc mạch ngoại biên riêng biệt, không phải cho phòng ngừa đột quỵ tái phát (xem Mục 3.4). Thứ hai là hẹp động mạch nội sọ có triệu chứng, nơi thời lượng điều trị kép được xác lập là 90 ngày trên cơ sở một thử nghiệm riêng chứ không phải bằng cách ngoại suy từ CHANCE hay POINT, vì hai thử nghiệm này không tuyển theo tiêu chí hẹp nội sọ (xem Mục 3.5.3). Thứ ba là người bệnh có tiền sử xuất huyết nội sọ hoặc gánh nặng vi xuất huyết lớn, nơi mọi quyết định tăng cường ức chế tiểu cầu đều phải được cân nhắc lại từ đầu.</w:t>
      </w:r>
    </w:p>
    <w:p>
      <w:pPr>
        <w:pStyle w:val="Heading3"/>
        <w:ind w:firstLine="0"/>
        <w:jc w:val="left"/>
      </w:pPr>
      <w:r>
        <w:rPr>
          <w:rFonts w:ascii="Times New Roman" w:hAnsi="Times New Roman" w:eastAsia="Times New Roman" w:cs="Times New Roman"/>
          <w:b/>
          <w:i w:val="0"/>
          <w:color w:val="000000"/>
          <w:sz w:val="26"/>
          <w:szCs w:val="26"/>
        </w:rPr>
        <w:t>3.2.7. Thuật toán thực hành và bảng kiểm an toàn</w:t>
      </w:r>
    </w:p>
    <w:p>
      <w:pPr>
        <w:pStyle w:val="Heading4"/>
        <w:ind w:firstLine="0"/>
        <w:jc w:val="left"/>
      </w:pPr>
      <w:r>
        <w:rPr>
          <w:rFonts w:ascii="Times New Roman" w:hAnsi="Times New Roman" w:eastAsia="Times New Roman" w:cs="Times New Roman"/>
          <w:b/>
          <w:i/>
          <w:color w:val="000000"/>
          <w:sz w:val="26"/>
          <w:szCs w:val="26"/>
        </w:rPr>
        <w:t>3.2.7.1. Trình tự quyết định tại giường</w:t>
      </w:r>
    </w:p>
    <w:p>
      <w:pPr>
        <w:spacing w:line="360" w:lineRule="auto" w:after="120"/>
        <w:ind w:firstLine="567"/>
        <w:jc w:val="both"/>
      </w:pPr>
      <w:r>
        <w:rPr>
          <w:rFonts w:ascii="Times New Roman" w:hAnsi="Times New Roman" w:eastAsia="Times New Roman" w:cs="Times New Roman"/>
          <w:color w:val="000000"/>
          <w:sz w:val="26"/>
          <w:szCs w:val="26"/>
        </w:rPr>
        <w:t>Thuật toán bắt đầu bằng hai bước loại trừ, thực hiện trước khi bàn đến bất kỳ tên thuốc nào. Bước thứ nhất là loại trừ xuất huyết trên hình ảnh não. Bước thứ hai là loại trừ chỉ định kháng đông: nếu có rung nhĩ, huyết khối buồng tim hoặc van cơ học, người bệnh thuộc lộ trình kháng đông chứ không thuộc lộ trình kháng kết tập tiểu cầu kép (xem Mục 3.4). Sau hai bước ấy, câu hỏi thứ ba là người bệnh đã dùng thuốc tiêu sợi huyết hay chưa, vì các thử nghiệm nền tảng đều loại trừ nhóm này và mọi phác đồ kháng kết tập tiểu cầu đều phải hoãn đến sau phim kiểm tra ở giờ thứ 24 (xem Mục 3.1.2). Chỉ khi cả ba câu hỏi đã được trả lời thì mới đến bước chọn phác đồ theo mức độ nặng, điểm ABCD2, thời gian từ khởi phát và căn nguyên giả định.</w:t>
      </w:r>
    </w:p>
    <w:p>
      <w:pPr>
        <w:spacing w:line="360" w:lineRule="auto" w:after="120"/>
        <w:ind w:firstLine="567"/>
        <w:jc w:val="both"/>
      </w:pPr>
      <w:r>
        <w:rPr>
          <w:rFonts w:ascii="Times New Roman" w:hAnsi="Times New Roman" w:eastAsia="Times New Roman" w:cs="Times New Roman"/>
          <w:color w:val="000000"/>
          <w:sz w:val="26"/>
          <w:szCs w:val="26"/>
        </w:rPr>
        <w:t>Câu hỏi về tiêu sợi huyết đã có câu trả lời ngẫu nhiên trực tiếp: ở người bệnh có NIHSS từ 0 đến 5 đã được tiêu sợi huyết, thêm kháng kết tập tiểu cầu kép ngay trong những giờ đầu không cải thiện kết cục chức năng ở ngày thứ 90, nên nhánh này khép lại bằng đơn trị khởi động sau phim kiểm tra (xem Mục 3.1.2.4) [145]. Với người bệnh không dùng tiêu sợi huyết, việc chọn phác đồ đi theo ba nhánh. Nhánh mặc định áp dụng cho người đến trong 24 giờ có NIHSS từ 3 trở xuống hoặc TIA với ABCD2 từ 4 trở lên: aspirin liều nạp 160–325 mg cùng clopidogrel liều nạp 300 mg hoặc 600 mg, rồi aspirin 75–100 mg mỗi ngày cùng clopidogrel 75 mg mỗi ngày cho đủ 21 ngày. Nhánh thứ hai dành cho người đến trong khoảng 24–72 giờ đã xác định được căn nguyên xơ vữa. Nhánh thứ ba dùng ticagrelor phối hợp aspirin cho nhóm nguy cơ cao mà THALES định nghĩa, và chỉ nên chọn khi nguy cơ chảy máu thấp [5].</w:t>
      </w:r>
    </w:p>
    <w:p>
      <w:pPr>
        <w:pStyle w:val="Heading4"/>
        <w:ind w:firstLine="0"/>
        <w:jc w:val="left"/>
      </w:pPr>
      <w:r>
        <w:rPr>
          <w:rFonts w:ascii="Times New Roman" w:hAnsi="Times New Roman" w:eastAsia="Times New Roman" w:cs="Times New Roman"/>
          <w:b/>
          <w:i/>
          <w:color w:val="000000"/>
          <w:sz w:val="26"/>
          <w:szCs w:val="26"/>
        </w:rPr>
        <w:t>3.2.7.2. Bảng kiểm an toàn và kỷ luật về ngày kết thúc</w:t>
      </w:r>
    </w:p>
    <w:p>
      <w:pPr>
        <w:spacing w:line="360" w:lineRule="auto" w:after="120"/>
        <w:ind w:firstLine="567"/>
        <w:jc w:val="both"/>
      </w:pPr>
      <w:r>
        <w:rPr>
          <w:rFonts w:ascii="Times New Roman" w:hAnsi="Times New Roman" w:eastAsia="Times New Roman" w:cs="Times New Roman"/>
          <w:color w:val="000000"/>
          <w:sz w:val="26"/>
          <w:szCs w:val="26"/>
        </w:rPr>
        <w:t>Sai sót thường gặp nhất trong thực hành không phải là chọn nhầm thuốc mà là bỏ qua các bước rà soát an toàn và để điều trị kép chạy quá thời hạn. Bảng kiểm dưới đây gom các bước ấy thành một danh mục ngắn có thể thực hiện trong vài phút trước khi ký đơn thuốc, kèm hướng xử trí khi phát hiện bất thường (Bảng 3.5). Ba mục trong bảng đáng được nhấn mạnh. Rà soát thuốc dùng kèm thường bỏ sót các thuốc người bệnh tự mua, đặc biệt là thuốc giảm đau chống viêm. Việc chọn thuốc ức chế bơm proton phải tính đến tương tác với clopidogrel chứ không chỉ tính đến hiệu lực ức chế acid. Và mọi thủ thuật đã lên lịch trong ba tuần tới đều cần được đưa ra bàn từ trước, vì việc ngừng thuốc đột ngột giữa giai đoạn nguy cơ cao còn nguy hiểm hơn bản thân thủ thuật (xem Mục 3.7.1).</w:t>
      </w:r>
    </w:p>
    <w:p>
      <w:bookmarkStart w:id="1036" w:name="_Bang_3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3.5. </w:t>
      </w:r>
      <w:r>
        <w:rPr>
          <w:rFonts w:ascii="Times New Roman" w:hAnsi="Times New Roman" w:eastAsia="Times New Roman" w:cs="Times New Roman"/>
          <w:b w:val="0"/>
          <w:i w:val="0"/>
          <w:color w:val="000000"/>
          <w:sz w:val="26"/>
          <w:szCs w:val="26"/>
        </w:rPr>
        <w:t>Bảng kiểm an toàn trước khi kê kháng kết tập tiểu cầu kép [5,18,82,85].</w:t>
      </w:r>
      <w:bookmarkEnd w:id="1036"/>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855"/>
        <w:gridCol w:w="3418"/>
        <w:gridCol w:w="3515"/>
      </w:tblGrid>
      <w:tr>
        <w:trPr>
          <w:tblHeader/>
          <w:cantSplit/>
        </w:trPr>
        <w:tc>
          <w:tcPr>
            <w:tcW w:type="dxa" w:w="185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Mục kiểm</w:t>
            </w:r>
          </w:p>
        </w:tc>
        <w:tc>
          <w:tcPr>
            <w:tcW w:type="dxa" w:w="341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Nội dung</w:t>
            </w:r>
          </w:p>
        </w:tc>
        <w:tc>
          <w:tcPr>
            <w:tcW w:type="dxa" w:w="351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Xử trí nếu bất thường</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Loại trừ xuất huyết</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Hình ảnh não trước liều đầu; xem lại chuyển dạng chảy máu trên phim kiểm tra</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Ngừng kế hoạch điều trị kép; hội chẩn chuyên khoa thần kinh</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Chỉ định kháng đông</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Rung nhĩ, huyết khối buồng tim, van tim cơ học</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Chuyển sang lộ trình kháng đông; không phối hợp thường quy</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Tiêu sợi huyết trong 24 giờ</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Đã dùng thuốc tiêu sợi huyết đường tĩnh mạch</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Hoãn kháng kết tập tiểu cầu đến sau phim kiểm tra ở giờ thứ 24</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Tiền sử chảy máu</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Xuất huyết nội sọ, xuất huyết tiêu hoá, loét dạ dày tá tràng đang hoạt động</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Cân nhắc đơn trị; bổ sung thuốc ức chế bơm proton ít tương tác</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Xét nghiệm nền</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Số lượng tiểu cầu, hemoglobin, chức năng gan và thận</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Giảm tiểu cầu nặng hoặc thiếu máu tiến triển: tạm hoãn và truy tìm nguyên nhân</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Thuốc dùng kèm</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Thuốc chống viêm không steroid, corticoid, thuốc ức chế tái hấp thu serotonin chọn lọc</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Ngừng hoặc thay thế trước khi khởi trị; hướng dẫn không tự mua thuốc giảm đau</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Tương tác với clopidogrel</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Omeprazol hoặc esomeprazol đang dùng; kiểu gen CYP2C19 nếu có điều kiện xét nghiệm</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Đổi sang pantoprazol hoặc rabeprazol; cân nhắc phác đồ dựa trên ticagrelor</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Thủ thuật dự kiến</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Nội soi, nhổ răng, phẫu thuật chương trình trong 21 ngày tới</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Dời lịch thủ thuật hoặc hội chẩn về thời điểm ngừng thuốc</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Ngày kết thúc điều trị kép</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Ghi ngày dừng trên đơn thuốc, giấy ra viện và hệ thống nhắc việc</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Nếu chưa xác định được ngày dừng: hẹn tái khám trước ngày thứ 21</w:t>
            </w:r>
          </w:p>
        </w:tc>
      </w:tr>
      <w:tr>
        <w:trPr>
          <w:cantSplit/>
        </w:trPr>
        <w:tc>
          <w:tcPr>
            <w:tcW w:type="dxa" w:w="1855"/>
            <w:vAlign w:val="center"/>
          </w:tcPr>
          <w:p>
            <w:pPr>
              <w:spacing w:before="40" w:after="40" w:line="252" w:lineRule="auto"/>
              <w:ind w:firstLine="0"/>
              <w:jc w:val="left"/>
            </w:pPr>
            <w:r>
              <w:rPr>
                <w:rFonts w:ascii="Times New Roman" w:hAnsi="Times New Roman" w:eastAsia="Times New Roman" w:cs="Times New Roman"/>
                <w:color w:val="000000"/>
                <w:sz w:val="20"/>
                <w:szCs w:val="20"/>
              </w:rPr>
              <w:t>Giáo dục người bệnh</w:t>
            </w:r>
          </w:p>
        </w:tc>
        <w:tc>
          <w:tcPr>
            <w:tcW w:type="dxa" w:w="3417"/>
            <w:vAlign w:val="center"/>
          </w:tcPr>
          <w:p>
            <w:pPr>
              <w:spacing w:before="40" w:after="40" w:line="252" w:lineRule="auto"/>
              <w:ind w:firstLine="0"/>
              <w:jc w:val="both"/>
            </w:pPr>
            <w:r>
              <w:rPr>
                <w:rFonts w:ascii="Times New Roman" w:hAnsi="Times New Roman" w:eastAsia="Times New Roman" w:cs="Times New Roman"/>
                <w:color w:val="000000"/>
                <w:sz w:val="20"/>
                <w:szCs w:val="20"/>
              </w:rPr>
              <w:t>Dấu hiệu chảy máu cần báo; không tự ngừng và không tự thêm thuốc</w:t>
            </w:r>
          </w:p>
        </w:tc>
        <w:tc>
          <w:tcPr>
            <w:tcW w:type="dxa" w:w="3515"/>
            <w:vAlign w:val="center"/>
          </w:tcPr>
          <w:p>
            <w:pPr>
              <w:spacing w:before="40" w:after="40" w:line="252" w:lineRule="auto"/>
              <w:ind w:firstLine="0"/>
              <w:jc w:val="both"/>
            </w:pPr>
            <w:r>
              <w:rPr>
                <w:rFonts w:ascii="Times New Roman" w:hAnsi="Times New Roman" w:eastAsia="Times New Roman" w:cs="Times New Roman"/>
                <w:color w:val="000000"/>
                <w:sz w:val="20"/>
                <w:szCs w:val="20"/>
              </w:rPr>
              <w:t>Cấp bản hướng dẫn viết kèm số điện thoại liên hệ</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Kỷ luật về ngày kết thúc xứng đáng được coi là một chỉ số chất lượng riêng. Điều trị kép kéo dài ngoài ý muốn là hệ quả gần như tất yếu của một hệ thống kê đơn không ghi ngày dừng: người bệnh ra viện với đơn 30 ngày, tuyến dưới kê lại theo đơn cũ, và sau vài tháng phác đồ đáng lẽ chỉ kéo dài ba tuần đã trở thành điều trị thường xuyên. Vì mức tăng chảy máu tích luỹ đều theo thời gian trong khi lợi ích đã cạn từ ngày thứ 22 [78], sai sót này chuyển thẳng thành tổn hại ròng cho người bệnh. Biện pháp khắc phục rẻ và hiệu quả nhất là ghi ngày dừng bằng chữ ngay trên đơn thuốc và trong giấy ra viện, đồng thời hẹn một lần tái khám rơi vào trước ngày thứ 21 để xác nhận việc chuyển sang đơn trị đã thực sự diễn ra.</w:t>
      </w:r>
    </w:p>
    <w:p>
      <w:pPr>
        <w:pStyle w:val="Heading3"/>
        <w:ind w:firstLine="0"/>
        <w:jc w:val="left"/>
      </w:pPr>
      <w:r>
        <w:rPr>
          <w:rFonts w:ascii="Times New Roman" w:hAnsi="Times New Roman" w:eastAsia="Times New Roman" w:cs="Times New Roman"/>
          <w:b/>
          <w:i w:val="0"/>
          <w:color w:val="000000"/>
          <w:sz w:val="26"/>
          <w:szCs w:val="26"/>
        </w:rPr>
        <w:t>3.2.8. Biến cố tái phát khi đang dùng kháng kết tập tiểu cầu</w:t>
      </w:r>
    </w:p>
    <w:p>
      <w:pPr>
        <w:pStyle w:val="Heading4"/>
        <w:ind w:firstLine="0"/>
        <w:jc w:val="left"/>
      </w:pPr>
      <w:r>
        <w:rPr>
          <w:rFonts w:ascii="Times New Roman" w:hAnsi="Times New Roman" w:eastAsia="Times New Roman" w:cs="Times New Roman"/>
          <w:b/>
          <w:i/>
          <w:color w:val="000000"/>
          <w:sz w:val="26"/>
          <w:szCs w:val="26"/>
        </w:rPr>
        <w:t>3.2.8.1. Bốn câu hỏi phải trả lời trước khi đổi thuốc</w:t>
      </w:r>
    </w:p>
    <w:p>
      <w:pPr>
        <w:spacing w:line="360" w:lineRule="auto" w:after="120"/>
        <w:ind w:firstLine="567"/>
        <w:jc w:val="both"/>
      </w:pPr>
      <w:r>
        <w:rPr>
          <w:rFonts w:ascii="Times New Roman" w:hAnsi="Times New Roman" w:eastAsia="Times New Roman" w:cs="Times New Roman"/>
          <w:color w:val="000000"/>
          <w:sz w:val="26"/>
          <w:szCs w:val="26"/>
        </w:rPr>
        <w:t>Phản xạ thường gặp khi người bệnh tái phát trong lúc đang dùng thuốc là đổi sang một thuốc khác hoặc thêm một thuốc thứ hai. Phản xạ đó bỏ qua khả năng cao hơn nhiều là chẩn đoán, cơ chế hoặc việc dùng thuốc có vấn đề, chứ không phải bản thân thuốc thất bại. Câu hỏi thứ nhất là biến cố mới có thực sự là thiếu máu não hay không: một tỷ lệ không nhỏ các "cơn tái phát" là bệnh cảnh giả — cơn động kinh khu trú, cơn thần kinh khu trú thoáng qua trong bệnh mạch máu não nhiễm bột, đau nửa đầu có tiền triệu, hoặc rối loạn chuyển hoá làm bộc lộ lại thiếu sót cũ (xem Mục 2.6). Câu hỏi thứ hai là cơ chế đã được xác định đúng chưa: cần rà soát lại hình ảnh mạch máu toàn trục, kết quả theo dõi nhịp và siêu âm tim, vì phần lớn "thất bại điều trị" thực chất là một cơ chế bị bỏ sót (xem Mục 2.4 và Mục 2.5).</w:t>
      </w:r>
    </w:p>
    <w:p>
      <w:pPr>
        <w:spacing w:line="360" w:lineRule="auto" w:after="120"/>
        <w:ind w:firstLine="567"/>
        <w:jc w:val="both"/>
      </w:pPr>
      <w:r>
        <w:rPr>
          <w:rFonts w:ascii="Times New Roman" w:hAnsi="Times New Roman" w:eastAsia="Times New Roman" w:cs="Times New Roman"/>
          <w:color w:val="000000"/>
          <w:sz w:val="26"/>
          <w:szCs w:val="26"/>
        </w:rPr>
        <w:t>Câu hỏi thứ ba là người bệnh có thực sự uống thuốc hay không, và uống như thế nào. Cần hỏi cụ thể về số ngày quên thuốc, về việc tự ngừng khi thấy bầm da hoặc chảy máu chân răng, về việc ngừng thuốc trước một thủ thuật rồi không dùng lại, và về khả năng chi trả — với ticagrelor, chế độ hai lần mỗi ngày và mất tác dụng nhanh khiến việc bỏ liều có hậu quả nặng hơn hẳn so với aspirin hay clopidogrel. Câu hỏi thứ tư là có tương tác thuốc hoặc yếu tố dược lý gen nào đang làm giảm hiệu lực: omeprazol hoặc esomeprazol dùng kèm clopidogrel [81], kiểu gen CYP2C19 mất chức năng ở người Đông Á [82], hoặc thuốc cảm ứng CYP3A4 mạnh dùng kèm ticagrelor. Chỉ khi cả bốn câu hỏi đều đã được trả lời và không tìm ra nguyên nhân nào khác thì việc đổi thuốc mới có cơ sở.</w:t>
      </w:r>
    </w:p>
    <w:p>
      <w:pPr>
        <w:pStyle w:val="Heading4"/>
        <w:ind w:firstLine="0"/>
        <w:jc w:val="left"/>
      </w:pPr>
      <w:r>
        <w:rPr>
          <w:rFonts w:ascii="Times New Roman" w:hAnsi="Times New Roman" w:eastAsia="Times New Roman" w:cs="Times New Roman"/>
          <w:b/>
          <w:i/>
          <w:color w:val="000000"/>
          <w:sz w:val="26"/>
          <w:szCs w:val="26"/>
        </w:rPr>
        <w:t>3.2.8.2. Vì sao khái niệm "kháng thuốc" không dùng được như một chỉ định</w:t>
      </w:r>
    </w:p>
    <w:p>
      <w:pPr>
        <w:spacing w:line="360" w:lineRule="auto" w:after="120"/>
        <w:ind w:firstLine="567"/>
        <w:jc w:val="both"/>
      </w:pPr>
      <w:r>
        <w:rPr>
          <w:rFonts w:ascii="Times New Roman" w:hAnsi="Times New Roman" w:eastAsia="Times New Roman" w:cs="Times New Roman"/>
          <w:color w:val="000000"/>
          <w:sz w:val="26"/>
          <w:szCs w:val="26"/>
        </w:rPr>
        <w:t>Cụm từ "kháng aspirin" và "kháng clopidogrel" mô tả một hiện tượng có thật ở phòng xét nghiệm — mức ức chế tiểu cầu đo được thấp hơn kỳ vọng — nhưng không phải là một chẩn đoán lâm sàng dùng để ra quyết định. Có ba lý do. Thứ nhất, các xét nghiệm chức năng tiểu cầu khác nhau cho kết quả không trùng nhau và ngưỡng phân định thay đổi theo phương pháp. Thứ hai, một phần đáng kể trường hợp gọi là kháng thuốc thực chất là không tuân thủ hoặc là hậu quả của tương tác thuốc, tức là những nguyên nhân đã nêu ở phần trên. Thứ ba, và quan trọng nhất, chưa có thử nghiệm ngẫu nhiên nào trong quần thể mạch máu não chứng minh rằng đổi thuốc dựa trên kết quả xét nghiệm chức năng tiểu cầu cải thiện được kết cục lâm sàng, trong khi việc đổi thuốc luôn kèm chi phí và nguy cơ chảy máu.</w:t>
      </w:r>
    </w:p>
    <w:p>
      <w:pPr>
        <w:spacing w:line="360" w:lineRule="auto" w:after="120"/>
        <w:ind w:firstLine="567"/>
        <w:jc w:val="both"/>
      </w:pPr>
      <w:r>
        <w:rPr>
          <w:rFonts w:ascii="Times New Roman" w:hAnsi="Times New Roman" w:eastAsia="Times New Roman" w:cs="Times New Roman"/>
          <w:color w:val="000000"/>
          <w:sz w:val="26"/>
          <w:szCs w:val="26"/>
        </w:rPr>
        <w:t>Một nguyên tắc song song từ lĩnh vực kháng đông củng cố cách tiếp cận thận trọng này: hướng dẫn về rung nhĩ năm 2024 khuyến cáo mức III đối với việc đổi thuốc kháng đông đường uống trực tiếp hoặc thêm thuốc kháng kết tập tiểu cầu chỉ vì người bệnh bị đột quỵ trong lúc đang dùng kháng đông đúng liều [131]. Lôgic là như nhau ở cả hai lĩnh vực: một biến cố xảy ra trên nền điều trị đúng là chỉ dấu cho thấy cần truy tìm cơ chế chưa được xử lý, không phải chỉ dấu cho thấy cần tăng cường thuốc chống huyết khối. Trong phần lớn trường hợp, hành động mang lại lợi ích lớn nhất sau một biến cố tái phát không nằm ở việc đổi thuốc kháng kết tập tiểu cầu mà nằm ở việc siết chặt huyết áp, hạ mạnh LDL-C, xử trí tổn thương mạch máu thủ phạm và ngừng thuốc lá (xem Mục 3.3, Mục 3.5 và Mục 3.6).</w:t>
      </w:r>
    </w:p>
    <w:p>
      <w:pPr>
        <w:pStyle w:val="Heading3"/>
        <w:ind w:firstLine="0"/>
        <w:jc w:val="left"/>
      </w:pPr>
      <w:r>
        <w:rPr>
          <w:rFonts w:ascii="Times New Roman" w:hAnsi="Times New Roman" w:eastAsia="Times New Roman" w:cs="Times New Roman"/>
          <w:b/>
          <w:i w:val="0"/>
          <w:color w:val="000000"/>
          <w:sz w:val="26"/>
          <w:szCs w:val="26"/>
        </w:rPr>
        <w:t>3.2.9. Triển vọng ức chế yếu tố XI</w:t>
      </w:r>
    </w:p>
    <w:p>
      <w:pPr>
        <w:pStyle w:val="Heading4"/>
        <w:ind w:firstLine="0"/>
        <w:jc w:val="left"/>
      </w:pPr>
      <w:r>
        <w:rPr>
          <w:rFonts w:ascii="Times New Roman" w:hAnsi="Times New Roman" w:eastAsia="Times New Roman" w:cs="Times New Roman"/>
          <w:b/>
          <w:i/>
          <w:color w:val="000000"/>
          <w:sz w:val="26"/>
          <w:szCs w:val="26"/>
        </w:rPr>
        <w:t>3.2.9.1. Cơ sở sinh học và thử nghiệm OCEANIC-STROKE</w:t>
      </w:r>
    </w:p>
    <w:p>
      <w:pPr>
        <w:spacing w:line="360" w:lineRule="auto" w:after="120"/>
        <w:ind w:firstLine="567"/>
        <w:jc w:val="both"/>
      </w:pPr>
      <w:r>
        <w:rPr>
          <w:rFonts w:ascii="Times New Roman" w:hAnsi="Times New Roman" w:eastAsia="Times New Roman" w:cs="Times New Roman"/>
          <w:color w:val="000000"/>
          <w:sz w:val="26"/>
          <w:szCs w:val="26"/>
        </w:rPr>
        <w:t>Toàn bộ khối bằng chứng trình bày ở trên bị chặn bởi cùng một giới hạn: mọi cách tăng cường ức chế tiểu cầu đều làm tăng chảy máu gần như tỷ lệ thuận với hiệu quả thu được. Ức chế yếu tố XI là nỗ lực đầu tiên nhằm tách rời hai đại lượng đó. Cơ sở sinh học nằm ở vị trí của yếu tố XI trong dòng thác đông máu: yếu tố này cần thiết cho việc khuếch đại và lan rộng huyết khối nhưng gần như không cần thiết cho quá trình cầm máu ban đầu, điều được chứng thực bởi thực tế người thiếu hụt yếu tố XI bẩm sinh hiếm khi chảy máu tự phát. Nếu giả thuyết này đúng, ức chế yếu tố XI sẽ giảm được biến cố huyết khối mà không kéo theo mức tăng chảy máu tương ứng [152].</w:t>
      </w:r>
    </w:p>
    <w:p>
      <w:pPr>
        <w:spacing w:line="360" w:lineRule="auto" w:after="120"/>
        <w:ind w:firstLine="567"/>
        <w:jc w:val="both"/>
      </w:pPr>
      <w:r>
        <w:rPr>
          <w:rFonts w:ascii="Times New Roman" w:hAnsi="Times New Roman" w:eastAsia="Times New Roman" w:cs="Times New Roman"/>
          <w:color w:val="000000"/>
          <w:sz w:val="26"/>
          <w:szCs w:val="26"/>
        </w:rPr>
        <w:t>OCEANIC-STROKE là thử nghiệm giai đoạn 3 kiểm chứng giả thuyết đó trong đúng quần thể của chuyên đề. Nghiên cứu ngẫu nhiên hoá 12.327 người bệnh trong vòng 72 giờ sau nhồi máu não không do nguồn tim hoặc TIA nguy cơ cao, nhận asundexian 50 mg một lần mỗi ngày, gồm 6.162 người bệnh, hoặc giả dược, gồm 6.165 người bệnh, trên nền phác đồ kháng kết tập tiểu cầu đơn trị hoặc kép theo dự kiến của bác sĩ điều trị. Quần thể được làm giàu theo cơ chế xơ vữa: bắt buộc có ổ nhồi máu không phải dạng ổ khuyết, hoặc tiền sử xơ vữa động mạch, hoặc mảng xơ vữa trên hình ảnh mạch máu não. Kết cục hiệu quả chính là nhồi máu não, xảy ra ở 6,2% nhánh asundexian so với 8,4% nhánh giả dược, HR đặc hiệu theo nguyên nhân 0,74 (KTC 95% 0,65–0,84; p &lt; 0,001). Kết cục an toàn chính là chảy máu nặng: 1,9% so với 1,7%, HR 1,10 (KTC 95% 0,85–1,44) [151].</w:t>
      </w:r>
    </w:p>
    <w:p>
      <w:pPr>
        <w:pStyle w:val="Heading4"/>
        <w:ind w:firstLine="0"/>
        <w:jc w:val="left"/>
      </w:pPr>
      <w:r>
        <w:rPr>
          <w:rFonts w:ascii="Times New Roman" w:hAnsi="Times New Roman" w:eastAsia="Times New Roman" w:cs="Times New Roman"/>
          <w:b/>
          <w:i/>
          <w:color w:val="000000"/>
          <w:sz w:val="26"/>
          <w:szCs w:val="26"/>
        </w:rPr>
        <w:t>3.2.9.2. Giới hạn diễn giải và các nghiên cứu đang tiến hành</w:t>
      </w:r>
    </w:p>
    <w:p>
      <w:pPr>
        <w:spacing w:line="360" w:lineRule="auto" w:after="120"/>
        <w:ind w:firstLine="567"/>
        <w:jc w:val="both"/>
      </w:pPr>
      <w:r>
        <w:rPr>
          <w:rFonts w:ascii="Times New Roman" w:hAnsi="Times New Roman" w:eastAsia="Times New Roman" w:cs="Times New Roman"/>
          <w:color w:val="000000"/>
          <w:sz w:val="26"/>
          <w:szCs w:val="26"/>
        </w:rPr>
        <w:t>Kết quả trên là bằng chứng ngẫu nhiên đầu tiên cho thấy có thể bổ sung một cơ chế chống huyết khối mới lên trên nền kháng kết tập tiểu cầu mà không phải trả giá bằng chảy máu nặng, nhưng ba giới hạn phải được nêu rõ để tránh ngoại suy quá đà. Thứ nhất, đây không phải một thử nghiệm về đột quỵ lấp mạch chưa rõ nguồn: các nguồn lấp mạch từ tim đã bị loại trừ và quần thể được làm giàu theo hướng xơ vữa, nên kết quả không trả lời câu hỏi về kháng đông trong nhóm chưa rõ nguồn (xem Mục 4.1). Thứ hai, hiệu quả được chứng minh trên nền kháng kết tập tiểu cầu chứ không phải thay thế cho nó, nghĩa là mọi nội dung của các mục trên vẫn giữ nguyên. Thứ ba, thời gian theo dõi và dữ liệu về chảy máu nội sọ ở quần thể có gánh nặng bệnh mạch máu nhỏ cao vẫn cần được tích luỹ thêm.</w:t>
      </w:r>
    </w:p>
    <w:p>
      <w:pPr>
        <w:spacing w:line="360" w:lineRule="auto" w:after="120"/>
        <w:ind w:firstLine="567"/>
        <w:jc w:val="both"/>
      </w:pPr>
      <w:r>
        <w:rPr>
          <w:rFonts w:ascii="Times New Roman" w:hAnsi="Times New Roman" w:eastAsia="Times New Roman" w:cs="Times New Roman"/>
          <w:color w:val="000000"/>
          <w:sz w:val="26"/>
          <w:szCs w:val="26"/>
        </w:rPr>
        <w:t>Bài học về tính đặc hiệu theo chỉ định của nhóm thuốc này đã có sẵn từ một thử nghiệm khác: khi asundexian được so sánh với apixaban trong rung nhĩ, nghiên cứu phải dừng vì kém hiệu quả hơn, với tỷ lệ đột quỵ hoặc thuyên tắc hệ thống 1,3% so với 0,4% và HR 3,79 (KTC 95% 2,46–5,83), dù chảy máu nặng ít hơn rõ rệt [152]. Nói cách khác, ức chế yếu tố XI không phải một thuốc chống huyết khối vạn năng mà là một chiến lược chỉ phù hợp với một số cơ chế huyết khối nhất định, và kết quả trong xơ vữa động mạch không được phép ngoại suy sang lấp mạch nguồn tim. Thử nghiệm LIBREXIA-STROKE với milvexian trên một quần thể tương tự tính đến tháng 8 năm 2026 vẫn chưa công bố kết quả chính, nên chưa thể xác nhận đây là hiệu ứng của cả nhóm thuốc hay chỉ của một hoạt chất [152].</w:t>
      </w:r>
    </w:p>
    <w:p>
      <w:pPr>
        <w:spacing w:line="360" w:lineRule="auto" w:after="120"/>
        <w:ind w:firstLine="567"/>
        <w:jc w:val="both"/>
      </w:pPr>
      <w:r>
        <w:rPr>
          <w:rFonts w:ascii="Times New Roman" w:hAnsi="Times New Roman" w:eastAsia="Times New Roman" w:cs="Times New Roman"/>
          <w:color w:val="000000"/>
          <w:sz w:val="26"/>
          <w:szCs w:val="26"/>
        </w:rPr>
        <w:t>Đối với thực hành trong nước, ý nghĩa trước mắt của khối bằng chứng này là về định hướng chứ chưa phải về kê đơn: chưa có thuốc ức chế yếu tố XI nào được cấp phép cho chỉ định phòng ngừa đột quỵ tại thời điểm biên soạn, và chi phí của một thuốc mới dùng dài hạn sẽ là rào cản thực tế. Điều đáng làm ngay là ba việc thuộc về chất lượng của khâu chọn người bệnh, vì chính khâu này quyết định liệu lợi ích quan sát được trong thử nghiệm có tái hiện trên lâm sàng hay không: khảo sát mạch máu toàn trục để xác định được cơ chế xơ vữa thay vì suy đoán, phân biệt rành mạch nhồi máu ổ khuyết với nhồi máu do lấp mạch hoặc huyết khối trên mảng xơ vữa, và loại trừ rung nhĩ bằng theo dõi nhịp đủ dài trước khi xếp một người bệnh vào nhóm không do nguồn tim (xem Mục 2.4 và Mục 2.5).</w:t>
      </w:r>
    </w:p>
    <w:p>
      <w:pPr>
        <w:pStyle w:val="Heading2"/>
        <w:ind w:firstLine="0"/>
        <w:jc w:val="left"/>
      </w:pPr>
      <w:r>
        <w:rPr>
          <w:rFonts w:ascii="Times New Roman" w:hAnsi="Times New Roman" w:eastAsia="Times New Roman" w:cs="Times New Roman"/>
          <w:b/>
          <w:i w:val="0"/>
          <w:color w:val="000000"/>
          <w:sz w:val="26"/>
          <w:szCs w:val="26"/>
        </w:rPr>
        <w:t>3.3. Statin và điều trị rối loạn lipid máu</w:t>
      </w:r>
    </w:p>
    <w:p>
      <w:pPr>
        <w:pStyle w:val="Heading3"/>
        <w:ind w:firstLine="0"/>
        <w:jc w:val="left"/>
      </w:pPr>
      <w:r>
        <w:rPr>
          <w:rFonts w:ascii="Times New Roman" w:hAnsi="Times New Roman" w:eastAsia="Times New Roman" w:cs="Times New Roman"/>
          <w:b/>
          <w:i w:val="0"/>
          <w:color w:val="000000"/>
          <w:sz w:val="26"/>
          <w:szCs w:val="26"/>
        </w:rPr>
        <w:t>3.3.1. Bằng chứng nền tảng</w:t>
      </w:r>
    </w:p>
    <w:p>
      <w:pPr>
        <w:spacing w:line="360" w:lineRule="auto" w:after="120"/>
        <w:ind w:firstLine="567"/>
        <w:jc w:val="both"/>
      </w:pPr>
      <w:r>
        <w:rPr>
          <w:rFonts w:ascii="Times New Roman" w:hAnsi="Times New Roman" w:eastAsia="Times New Roman" w:cs="Times New Roman"/>
          <w:color w:val="000000"/>
          <w:sz w:val="26"/>
          <w:szCs w:val="26"/>
        </w:rPr>
        <w:t>Rối loạn lipid máu là yếu tố nguy cơ can thiệp được có bằng chứng nhân quả vững chắc nhất trong bệnh xơ vữa động mạch, nhưng mối liên hệ giữa cholesterol lipoprotein tỷ trọng thấp (LDL-C) và đột quỵ phức tạp hơn nhiều so với bệnh động mạch vành. Các nghiên cứu quan sát thế hệ đầu chỉ ghi nhận tương quan yếu, thậm chí đảo chiều, vì đột quỵ là một tập hợp không đồng nhất: nhồi máu não do xơ vữa chịu ảnh hưởng trực tiếp của LDL-C, trong khi xuất huyết não lại gặp nhiều hơn ở người có cholesterol thấp. Chính vì vậy, bằng chứng nền tảng cho statin trong phòng ngừa thứ phát sau đột quỵ thiếu máu não nhẹ và cơn thiếu máu não thoáng qua (TIA) không thể suy diễn từ các thử nghiệm mạch vành, mà phải dựa trên hai thử nghiệm ngẫu nhiên được thiết kế riêng cho quần thể mạch não là SPARCL và TST.</w:t>
      </w:r>
    </w:p>
    <w:p>
      <w:pPr>
        <w:pStyle w:val="Heading4"/>
        <w:ind w:firstLine="0"/>
        <w:jc w:val="left"/>
      </w:pPr>
      <w:r>
        <w:rPr>
          <w:rFonts w:ascii="Times New Roman" w:hAnsi="Times New Roman" w:eastAsia="Times New Roman" w:cs="Times New Roman"/>
          <w:b/>
          <w:i/>
          <w:color w:val="000000"/>
          <w:sz w:val="26"/>
          <w:szCs w:val="26"/>
        </w:rPr>
        <w:t>3.3.1.1. Thử nghiệm SPARCL</w:t>
      </w:r>
    </w:p>
    <w:p>
      <w:pPr>
        <w:spacing w:line="360" w:lineRule="auto" w:after="120"/>
        <w:ind w:firstLine="567"/>
        <w:jc w:val="both"/>
      </w:pPr>
      <w:r>
        <w:rPr>
          <w:rFonts w:ascii="Times New Roman" w:hAnsi="Times New Roman" w:eastAsia="Times New Roman" w:cs="Times New Roman"/>
          <w:color w:val="000000"/>
          <w:sz w:val="26"/>
          <w:szCs w:val="26"/>
        </w:rPr>
        <w:t xml:space="preserve">SPARCL tuyển 4.731 người bệnh có nhồi máu não hoặc TIA trong vòng 1–6 tháng, không có bệnh động mạch vành đã biết, LDL-C nền 100–190 mg/dL (2,6–4,9 mmol/L), ngẫu nhiên hoá atorvastatin 80 mg mỗi ngày so với giả dược, theo dõi trung vị 4,9 năm. Kết cục chính là </w:t>
      </w:r>
      <w:r>
        <w:rPr>
          <w:rFonts w:ascii="Times New Roman" w:hAnsi="Times New Roman" w:eastAsia="Times New Roman" w:cs="Times New Roman"/>
          <w:b/>
          <w:color w:val="000000"/>
          <w:sz w:val="26"/>
          <w:szCs w:val="26"/>
        </w:rPr>
        <w:t>đột quỵ tử vong hoặc không tử vong, mọi loại</w:t>
      </w:r>
      <w:r>
        <w:rPr>
          <w:rFonts w:ascii="Times New Roman" w:hAnsi="Times New Roman" w:eastAsia="Times New Roman" w:cs="Times New Roman"/>
          <w:color w:val="000000"/>
          <w:sz w:val="26"/>
          <w:szCs w:val="26"/>
        </w:rPr>
        <w:t xml:space="preserve"> — gộp cả nhồi máu não và xuất huyết não, không phải riêng nhồi máu não hay kết cục "đột quỵ hoặc TIA". Biến cố này xảy ra ở 265/2.365 (11,2%) ở nhánh atorvastatin so với 311/2.366 (13,1%) ở nhánh giả dược, tỷ số nguy cơ (HR) hiệu chỉnh 0,84 (khoảng tin cậy 95% — KTC 95% — 0,71–0,99; p = 0,03). LDL-C trung bình trong nghiên cứu là 73 mg/dL (1,9 mmol/L) so với 129 mg/dL (3,3 mmol/L). Riêng nhồi máu não giảm từ 274 ca (11,6%) xuống 218 ca (9,2%); biến cố mạch máu chính giảm từ 17,2% xuống 14,1% (HR 0,80; KTC 95% 0,69–0,92) [86].</w:t>
      </w:r>
    </w:p>
    <w:p>
      <w:pPr>
        <w:spacing w:line="360" w:lineRule="auto" w:after="120"/>
        <w:ind w:firstLine="567"/>
        <w:jc w:val="both"/>
      </w:pPr>
      <w:r>
        <w:rPr>
          <w:rFonts w:ascii="Times New Roman" w:hAnsi="Times New Roman" w:eastAsia="Times New Roman" w:cs="Times New Roman"/>
          <w:color w:val="000000"/>
          <w:sz w:val="26"/>
          <w:szCs w:val="26"/>
        </w:rPr>
        <w:t>Hai kết quả của SPARCL cần được nêu chính xác vì thường bị trình bày sai lệch. Thứ nhất, đột quỵ xuất huyết tăng có ý nghĩa thống kê: 55/2.365 (2,3%) so với 33/2.366 (1,4%), HR 1,66 (KTC 95% 1,08–2,55). Mức tăng tuyệt đối khoảng 0,9 điểm phần trăm trong gần năm năm, nhỏ hơn mức giảm nhồi máu não nhưng đủ lớn để buộc phải cân nhắc ở người có tiền sử xuất huyết não hoặc tăng huyết áp chưa kiểm soát. Thứ hai, tử vong không giảm: tử vong do nguyên nhân tim mạch 78 ca (3,3%) so với 98 ca (4,1%), p = 0,11; tử vong do mọi nguyên nhân 216 ca (9,1%) so với 211 ca (8,9%). Chỉ đột quỵ tử vong và biến cố mạch máu chính đạt ý nghĩa thống kê. Về an toàn, tăng transaminase trên ba lần giới hạn trên bình thường gặp ở 2,2% so với 0,5%; tiêu cơ vân hiếm gặp và không khác biệt giữa hai nhánh [86].</w:t>
      </w:r>
    </w:p>
    <w:p>
      <w:pPr>
        <w:pStyle w:val="Heading4"/>
        <w:ind w:firstLine="0"/>
        <w:jc w:val="left"/>
      </w:pPr>
      <w:r>
        <w:rPr>
          <w:rFonts w:ascii="Times New Roman" w:hAnsi="Times New Roman" w:eastAsia="Times New Roman" w:cs="Times New Roman"/>
          <w:b/>
          <w:i/>
          <w:color w:val="000000"/>
          <w:sz w:val="26"/>
          <w:szCs w:val="26"/>
        </w:rPr>
        <w:t>3.3.1.2. Thử nghiệm TST</w:t>
      </w:r>
    </w:p>
    <w:p>
      <w:pPr>
        <w:spacing w:line="360" w:lineRule="auto" w:after="120"/>
        <w:ind w:firstLine="567"/>
        <w:jc w:val="both"/>
      </w:pPr>
      <w:r>
        <w:rPr>
          <w:rFonts w:ascii="Times New Roman" w:hAnsi="Times New Roman" w:eastAsia="Times New Roman" w:cs="Times New Roman"/>
          <w:color w:val="000000"/>
          <w:sz w:val="26"/>
          <w:szCs w:val="26"/>
        </w:rPr>
        <w:t xml:space="preserve">TST (Treat Stroke to Target) trả lời câu hỏi kế tiếp — hạ LDL-C đến mức nào — trên 2.860 người bệnh tại Pháp và Hàn Quốc có nhồi máu não trong vòng ba tháng hoặc TIA trong vòng mười lăm ngày kèm bằng chứng xơ vữa động mạch. Thiết kế ngẫu nhiên hoá theo </w:t>
      </w:r>
      <w:r>
        <w:rPr>
          <w:rFonts w:ascii="Times New Roman" w:hAnsi="Times New Roman" w:eastAsia="Times New Roman" w:cs="Times New Roman"/>
          <w:b/>
          <w:color w:val="000000"/>
          <w:sz w:val="26"/>
          <w:szCs w:val="26"/>
        </w:rPr>
        <w:t>đích điều trị</w:t>
      </w:r>
      <w:r>
        <w:rPr>
          <w:rFonts w:ascii="Times New Roman" w:hAnsi="Times New Roman" w:eastAsia="Times New Roman" w:cs="Times New Roman"/>
          <w:color w:val="000000"/>
          <w:sz w:val="26"/>
          <w:szCs w:val="26"/>
        </w:rPr>
        <w:t xml:space="preserve"> chứ không theo phân tử: LDL-C dưới 70 mg/dL (1,8 mmol/L) so với 90–110 mg/dL (2,3–2,8 mmol/L), thuốc và liều do bác sĩ lựa chọn, cho phép phối hợp statin với ezetimibe. Sau theo dõi trung vị 3,5 năm, LDL-C trung bình đạt được là 65 mg/dL (1,7 mmol/L) so với 96 mg/dL (2,5 mmol/L). Kết cục chính là biến cố tim mạch chính gộp gồm nhồi máu não, nhồi máu cơ tim, triệu chứng mới cần tái thông động mạch cảnh hoặc động mạch vành cấp cứu, và tử vong tim mạch: 121 ca (8,5%) ở nhóm đích thấp so với 156 ca (10,9%) ở nhóm đích cao, HR 0,78 (KTC 95% 0,61–0,98; p = 0,04) [87].</w:t>
      </w:r>
    </w:p>
    <w:p>
      <w:pPr>
        <w:spacing w:line="360" w:lineRule="auto" w:after="120"/>
        <w:ind w:firstLine="567"/>
        <w:jc w:val="both"/>
      </w:pPr>
      <w:r>
        <w:rPr>
          <w:rFonts w:ascii="Times New Roman" w:hAnsi="Times New Roman" w:eastAsia="Times New Roman" w:cs="Times New Roman"/>
          <w:color w:val="000000"/>
          <w:sz w:val="26"/>
          <w:szCs w:val="26"/>
        </w:rPr>
        <w:t xml:space="preserve">Về an toàn, xuất huyết nội sọ xảy ra ở 18 so với 13 người bệnh, không đạt ý nghĩa thống kê; đái tháo đường mới mắc 7,2% so với 5,7%. Ba hạn chế cần nêu khi diễn giải TST: thiết kế nhãn mở với kết cục đánh giá mù, nên hiệu quả quan sát được thuộc về một </w:t>
      </w:r>
      <w:r>
        <w:rPr>
          <w:rFonts w:ascii="Times New Roman" w:hAnsi="Times New Roman" w:eastAsia="Times New Roman" w:cs="Times New Roman"/>
          <w:b/>
          <w:color w:val="000000"/>
          <w:sz w:val="26"/>
          <w:szCs w:val="26"/>
        </w:rPr>
        <w:t>chiến lược điều trị theo đích</w:t>
      </w:r>
      <w:r>
        <w:rPr>
          <w:rFonts w:ascii="Times New Roman" w:hAnsi="Times New Roman" w:eastAsia="Times New Roman" w:cs="Times New Roman"/>
          <w:color w:val="000000"/>
          <w:sz w:val="26"/>
          <w:szCs w:val="26"/>
        </w:rPr>
        <w:t xml:space="preserve"> chứ không về một phân tử cụ thể; nghiên cứu phải dừng sớm vì hết kinh phí nên chỉ tích luỹ được 277 biến cố so với 385 biến cố dự kiến, làm giảm độ chính xác và đẩy giới hạn trên của KTC 95% sát ngưỡng vô hiệu; và khoảng cách LDL-C giữa hai nhánh chỉ khoảng 31 mg/dL (0,8 mmol/L), hẹp hơn các thử nghiệm mạch vành. Dù vậy, TST vẫn là thử nghiệm ngẫu nhiên duy nhất so sánh trực tiếp hai đích LDL-C trong quần thể mạch não, và là chỗ dựa cho đích dưới 70 mg/dL (1,8 mmol/L) sau nhồi máu não do xơ vữa [87].</w:t>
      </w:r>
    </w:p>
    <w:p>
      <w:pPr>
        <w:pStyle w:val="Heading3"/>
        <w:ind w:firstLine="0"/>
        <w:jc w:val="left"/>
      </w:pPr>
      <w:r>
        <w:rPr>
          <w:rFonts w:ascii="Times New Roman" w:hAnsi="Times New Roman" w:eastAsia="Times New Roman" w:cs="Times New Roman"/>
          <w:b/>
          <w:i w:val="0"/>
          <w:color w:val="000000"/>
          <w:sz w:val="26"/>
          <w:szCs w:val="26"/>
        </w:rPr>
        <w:t>3.3.2. Mục tiêu LDL-C theo nhóm nguy cơ</w:t>
      </w:r>
    </w:p>
    <w:p>
      <w:pPr>
        <w:spacing w:line="360" w:lineRule="auto" w:after="120"/>
        <w:ind w:firstLine="567"/>
        <w:jc w:val="both"/>
      </w:pPr>
      <w:r>
        <w:rPr>
          <w:rFonts w:ascii="Times New Roman" w:hAnsi="Times New Roman" w:eastAsia="Times New Roman" w:cs="Times New Roman"/>
          <w:color w:val="000000"/>
          <w:sz w:val="26"/>
          <w:szCs w:val="26"/>
        </w:rPr>
        <w:t xml:space="preserve">Sau nhồi máu não hoặc TIA do xơ vữa, người bệnh thuộc nhóm nguy cơ rất cao theo phân tầng của khuyến cáo lipid châu Âu, với đích đặt đồng thời ở hai mức: giảm ít nhất 50% LDL-C so với nền chưa điều trị </w:t>
      </w:r>
      <w:r>
        <w:rPr>
          <w:rFonts w:ascii="Times New Roman" w:hAnsi="Times New Roman" w:eastAsia="Times New Roman" w:cs="Times New Roman"/>
          <w:b/>
          <w:color w:val="000000"/>
          <w:sz w:val="26"/>
          <w:szCs w:val="26"/>
        </w:rPr>
        <w:t>và</w:t>
      </w:r>
      <w:r>
        <w:rPr>
          <w:rFonts w:ascii="Times New Roman" w:hAnsi="Times New Roman" w:eastAsia="Times New Roman" w:cs="Times New Roman"/>
          <w:color w:val="000000"/>
          <w:sz w:val="26"/>
          <w:szCs w:val="26"/>
        </w:rPr>
        <w:t xml:space="preserve"> đưa LDL-C xuống dưới 55 mg/dL (1,4 mmol/L). Đây là khuyến cáo </w:t>
      </w:r>
      <w:r>
        <w:rPr>
          <w:rFonts w:ascii="Times New Roman" w:hAnsi="Times New Roman" w:eastAsia="Times New Roman" w:cs="Times New Roman"/>
          <w:b/>
          <w:color w:val="000000"/>
          <w:sz w:val="26"/>
          <w:szCs w:val="26"/>
        </w:rPr>
        <w:t>mức I, bằng chứng A</w:t>
      </w:r>
      <w:r>
        <w:rPr>
          <w:rFonts w:ascii="Times New Roman" w:hAnsi="Times New Roman" w:eastAsia="Times New Roman" w:cs="Times New Roman"/>
          <w:color w:val="000000"/>
          <w:sz w:val="26"/>
          <w:szCs w:val="26"/>
        </w:rPr>
        <w:t>, không phải mức IIa; khác biệt này có hệ quả thực hành, vì mức I hàm ý đích bắt buộc theo đuổi chứ không phải lựa chọn tuỳ nghi, đủ để biện minh cho việc lên bậc điều trị khi statin đơn trị không đạt. Với người bệnh có biến cố mạch máu thứ hai trong vòng hai năm dù đang dùng statin liều dung nạp tối đa, khuyến cáo châu Âu cho phép cân nhắc đích dưới 40 mg/dL (1,0 mmol/L) ở mức IIb, bằng chứng B [133].</w:t>
      </w:r>
    </w:p>
    <w:p>
      <w:pPr>
        <w:spacing w:line="360" w:lineRule="auto" w:after="120"/>
        <w:ind w:firstLine="567"/>
        <w:jc w:val="both"/>
      </w:pPr>
      <w:r>
        <w:rPr>
          <w:rFonts w:ascii="Times New Roman" w:hAnsi="Times New Roman" w:eastAsia="Times New Roman" w:cs="Times New Roman"/>
          <w:color w:val="000000"/>
          <w:sz w:val="26"/>
          <w:szCs w:val="26"/>
        </w:rPr>
        <w:t>Song song, hướng dẫn phòng ngừa thứ phát của Hiệp hội Tim mạch và Đột quỵ Hoa Kỳ [18] và hướng dẫn của Tổ chức Đột quỵ châu Âu [85] đặt đích dưới 70 mg/dL (1,8 mmol/L), phản ánh thiết kế của TST [87]. Sự chênh lệch giữa hai mốc 55 và 70 mg/dL không phải mâu thuẫn khoa học mà là khác biệt về cách quy nạp bằng chứng: khuyến cáo châu Âu ngoại suy quan hệ liều – đáp ứng từ toàn bộ phổ bệnh xơ vữa, còn hai hướng dẫn kia bám sát đích đã thực sự được ngẫu nhiên hoá trong quần thể mạch não. Trên thực hành, cách xử trí hợp lý là lấy 70 mg/dL làm ngưỡng bắt buộc phải đạt và 55 mg/dL làm đích theo đuổi ở người có gánh nặng xơ vữa lan toả hoặc tái phát (Bảng 3.6).</w:t>
      </w:r>
    </w:p>
    <w:p>
      <w:pPr>
        <w:spacing w:line="360" w:lineRule="auto" w:after="120"/>
        <w:ind w:firstLine="567"/>
        <w:jc w:val="both"/>
      </w:pPr>
      <w:r>
        <w:rPr>
          <w:rFonts w:ascii="Times New Roman" w:hAnsi="Times New Roman" w:eastAsia="Times New Roman" w:cs="Times New Roman"/>
          <w:color w:val="000000"/>
          <w:sz w:val="26"/>
          <w:szCs w:val="26"/>
        </w:rPr>
        <w:t>Câu hỏi tiếp theo là liệu có tồn tại một ngưỡng dưới mà lợi ích biến mất hoặc nguy cơ đảo chiều hay không. Phân tích hiệu quả và an toàn của mức LDL-C rất thấp đạt được ở người bệnh có tiền sử nhồi máu não cho thấy mối liên hệ giữa LDL-C càng thấp và biến cố mạch máu càng ít vẫn tiếp diễn xuống tới dải rất thấp, đồng thời không phát hiện tín hiệu gia tăng xuất huyết nội sọ ở nhóm đạt LDL-C thấp nhất [168]. Kết quả này củng cố nguyên lý "càng thấp càng tốt" ở chính quần thể mạch não, nơi mối lo ngại về xuất huyết vốn là rào cản tâm lý lớn nhất đối với việc lên bậc điều trị.</w:t>
      </w:r>
    </w:p>
    <w:p>
      <w:pPr>
        <w:spacing w:line="360" w:lineRule="auto" w:after="120"/>
        <w:ind w:firstLine="567"/>
        <w:jc w:val="both"/>
      </w:pPr>
      <w:r>
        <w:rPr>
          <w:rFonts w:ascii="Times New Roman" w:hAnsi="Times New Roman" w:eastAsia="Times New Roman" w:cs="Times New Roman"/>
          <w:color w:val="000000"/>
          <w:sz w:val="26"/>
          <w:szCs w:val="26"/>
        </w:rPr>
        <w:t xml:space="preserve">Tuy vậy, phạm vi áp dụng của các đích trên cần được giới hạn rõ: chúng được thiết lập cho nhồi máu não </w:t>
      </w:r>
      <w:r>
        <w:rPr>
          <w:rFonts w:ascii="Times New Roman" w:hAnsi="Times New Roman" w:eastAsia="Times New Roman" w:cs="Times New Roman"/>
          <w:b/>
          <w:color w:val="000000"/>
          <w:sz w:val="26"/>
          <w:szCs w:val="26"/>
        </w:rPr>
        <w:t>do xơ vữa</w:t>
      </w:r>
      <w:r>
        <w:rPr>
          <w:rFonts w:ascii="Times New Roman" w:hAnsi="Times New Roman" w:eastAsia="Times New Roman" w:cs="Times New Roman"/>
          <w:color w:val="000000"/>
          <w:sz w:val="26"/>
          <w:szCs w:val="26"/>
        </w:rPr>
        <w:t>. Ở người bệnh nhồi máu ổ khuyết đơn thuần, đột quỵ lấp mạch do rung nhĩ hoặc đột quỵ lấp mạch chưa rõ nguồn (ESUS), không có tài liệu hướng dẫn nào đưa ra một đích LDL-C riêng kèm mức khuyến cáo; chỉ định statin ở các nhóm này dựa trên nguy cơ tim mạch toàn thể chứ không trên cơ chế đột quỵ. Việc gán một đích cụ thể kèm mức khuyến cáo cho nhồi máu não không do xơ vữa là suy diễn không có tài liệu chống đỡ, và cần được thay bằng đánh giá nguy cơ cá thể hoá.</w:t>
      </w:r>
    </w:p>
    <w:p>
      <w:bookmarkStart w:id="1037" w:name="_Bang_3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3.6. </w:t>
      </w:r>
      <w:r>
        <w:rPr>
          <w:rFonts w:ascii="Times New Roman" w:hAnsi="Times New Roman" w:eastAsia="Times New Roman" w:cs="Times New Roman"/>
          <w:b w:val="0"/>
          <w:i w:val="0"/>
          <w:color w:val="000000"/>
          <w:sz w:val="26"/>
          <w:szCs w:val="26"/>
        </w:rPr>
        <w:t>Bảng 3.6. Mục tiêu LDL-C theo nhóm nguy cơ trong phòng ngừa thứ phát [18,85,87,133,168].</w:t>
      </w:r>
      <w:bookmarkEnd w:id="103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42"/>
        <w:gridCol w:w="2929"/>
        <w:gridCol w:w="2004"/>
        <w:gridCol w:w="2313"/>
      </w:tblGrid>
      <w:tr>
        <w:trPr>
          <w:tblHeader/>
          <w:cantSplit/>
        </w:trPr>
        <w:tc>
          <w:tcPr>
            <w:tcW w:type="dxa" w:w="154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Nhóm nguy cơ</w:t>
            </w:r>
          </w:p>
        </w:tc>
        <w:tc>
          <w:tcPr>
            <w:tcW w:type="dxa" w:w="292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Đặc điểm</w:t>
            </w:r>
          </w:p>
        </w:tc>
        <w:tc>
          <w:tcPr>
            <w:tcW w:type="dxa" w:w="200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Mục tiêu LDL-C</w:t>
            </w:r>
          </w:p>
        </w:tc>
        <w:tc>
          <w:tcPr>
            <w:tcW w:type="dxa" w:w="231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Mức khuyến cáo</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Rất cao</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Nhồi máu não hoặc TIA do xơ vữa động mạch, tức bệnh tim mạch xơ vữa đã xác lập</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Dưới 55 mg/dL (1,4 mmol/L) và giảm ít nhất 50% so với nền</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A [133]</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Rất cao, tái diễn sớm</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Biến cố mạch máu thứ hai trong vòng 2 năm dù dùng statin liều dung nạp tối đa</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Dưới 40 mg/dL (1,0 mmol/L)</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IIb, bằng chứng B [133]</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Có bệnh xơ vữa kèm theo</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Xơ vữa động mạch nội sọ, động mạch cảnh, cung động mạch chủ hoặc động mạch vành</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Dưới 70 mg/dL (1,8 mmol/L)</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[18]; khuyến cáo mạnh [85]; bằng chứng ngẫu nhiên trực tiếp [87]</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Đã đạt đích, còn dư nguy cơ</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Tiền sử nhồi máu não, LDL-C đạt được nằm ở dải rất thấp</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Chưa xác định ngưỡng dưới mà lợi ích mất đi</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Bằng chứng phân tích trong thử nghiệm, chưa thành mức khuyến cáo riêng [168]</w:t>
            </w:r>
          </w:p>
        </w:tc>
      </w:tr>
      <w:tr>
        <w:trPr>
          <w:cantSplit/>
        </w:trPr>
        <w:tc>
          <w:tcPr>
            <w:tcW w:type="dxa" w:w="1542"/>
            <w:vAlign w:val="center"/>
          </w:tcPr>
          <w:p>
            <w:pPr>
              <w:spacing w:before="40" w:after="40" w:line="252" w:lineRule="auto"/>
              <w:ind w:firstLine="0"/>
              <w:jc w:val="left"/>
            </w:pPr>
            <w:r>
              <w:rPr>
                <w:rFonts w:ascii="Times New Roman" w:hAnsi="Times New Roman" w:eastAsia="Times New Roman" w:cs="Times New Roman"/>
                <w:color w:val="000000"/>
                <w:sz w:val="20"/>
                <w:szCs w:val="20"/>
              </w:rPr>
              <w:t>Mọi trường hợp do xơ vữa</w:t>
            </w:r>
          </w:p>
        </w:tc>
        <w:tc>
          <w:tcPr>
            <w:tcW w:type="dxa" w:w="2929"/>
            <w:vAlign w:val="center"/>
          </w:tcPr>
          <w:p>
            <w:pPr>
              <w:spacing w:before="40" w:after="40" w:line="252" w:lineRule="auto"/>
              <w:ind w:firstLine="0"/>
              <w:jc w:val="both"/>
            </w:pPr>
            <w:r>
              <w:rPr>
                <w:rFonts w:ascii="Times New Roman" w:hAnsi="Times New Roman" w:eastAsia="Times New Roman" w:cs="Times New Roman"/>
                <w:color w:val="000000"/>
                <w:sz w:val="20"/>
                <w:szCs w:val="20"/>
              </w:rPr>
              <w:t>Yêu cầu đáp ứng tối thiểu, độc lập với đích tuyệt đối</w:t>
            </w:r>
          </w:p>
        </w:tc>
        <w:tc>
          <w:tcPr>
            <w:tcW w:type="dxa" w:w="2004"/>
            <w:vAlign w:val="center"/>
          </w:tcPr>
          <w:p>
            <w:pPr>
              <w:spacing w:before="40" w:after="40" w:line="252" w:lineRule="auto"/>
              <w:ind w:firstLine="0"/>
              <w:jc w:val="center"/>
            </w:pPr>
            <w:r>
              <w:rPr>
                <w:rFonts w:ascii="Times New Roman" w:hAnsi="Times New Roman" w:eastAsia="Times New Roman" w:cs="Times New Roman"/>
                <w:color w:val="000000"/>
                <w:sz w:val="20"/>
                <w:szCs w:val="20"/>
              </w:rPr>
              <w:t>Giảm ít nhất 50% LDL-C so với nền chưa điều trị</w:t>
            </w:r>
          </w:p>
        </w:tc>
        <w:tc>
          <w:tcPr>
            <w:tcW w:type="dxa" w:w="2312"/>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A [133]</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3.3.3. Thời điểm khởi trị statin</w:t>
      </w:r>
    </w:p>
    <w:p>
      <w:pPr>
        <w:spacing w:line="360" w:lineRule="auto" w:after="120"/>
        <w:ind w:firstLine="567"/>
        <w:jc w:val="both"/>
      </w:pPr>
      <w:r>
        <w:rPr>
          <w:rFonts w:ascii="Times New Roman" w:hAnsi="Times New Roman" w:eastAsia="Times New Roman" w:cs="Times New Roman"/>
          <w:color w:val="000000"/>
          <w:sz w:val="26"/>
          <w:szCs w:val="26"/>
        </w:rPr>
        <w:t xml:space="preserve">Trong nhiều năm, khuyến nghị "khởi trị statin cường độ cao trong 24–48 giờ đầu" được lặp lại rộng rãi mà không có thử nghiệm ngẫu nhiên nào kiểm chứng trực tiếp; lập luận chống đỡ chỉ là suy diễn từ dữ liệu hội chứng vành cấp và từ quan sát rằng người bệnh không được kê statin trước khi ra viện thường sẽ không bao giờ được kê. Nhánh statin của thử nghiệm INSPIRES đã lấp khoảng trống này. INSPIRES là thử nghiệm giai thừa 2×2 tại 222 bệnh viện Trung Quốc trên 6.100 người bệnh đột quỵ thiếu máu não nhẹ (NIHSS ≤ 5) hoặc TIA nguy cơ cao do nguyên nhân xơ vữa động mạch giả định, nhập viện trong vòng 72 giờ; so sánh về lipid đối chiếu khởi trị statin cường độ cao </w:t>
      </w:r>
      <w:r>
        <w:rPr>
          <w:rFonts w:ascii="Times New Roman" w:hAnsi="Times New Roman" w:eastAsia="Times New Roman" w:cs="Times New Roman"/>
          <w:b/>
          <w:color w:val="000000"/>
          <w:sz w:val="26"/>
          <w:szCs w:val="26"/>
        </w:rPr>
        <w:t>ngay lập tức</w:t>
      </w:r>
      <w:r>
        <w:rPr>
          <w:rFonts w:ascii="Times New Roman" w:hAnsi="Times New Roman" w:eastAsia="Times New Roman" w:cs="Times New Roman"/>
          <w:color w:val="000000"/>
          <w:sz w:val="26"/>
          <w:szCs w:val="26"/>
        </w:rPr>
        <w:t xml:space="preserve"> với khởi trị </w:t>
      </w:r>
      <w:r>
        <w:rPr>
          <w:rFonts w:ascii="Times New Roman" w:hAnsi="Times New Roman" w:eastAsia="Times New Roman" w:cs="Times New Roman"/>
          <w:b/>
          <w:color w:val="000000"/>
          <w:sz w:val="26"/>
          <w:szCs w:val="26"/>
        </w:rPr>
        <w:t>trì hoãn ba ngày</w:t>
      </w:r>
      <w:r>
        <w:rPr>
          <w:rFonts w:ascii="Times New Roman" w:hAnsi="Times New Roman" w:eastAsia="Times New Roman" w:cs="Times New Roman"/>
          <w:color w:val="000000"/>
          <w:sz w:val="26"/>
          <w:szCs w:val="26"/>
        </w:rPr>
        <w:t>. Kết cục chính là đột quỵ mới, thiếu máu hoặc xuất huyết, trong 90 ngày: 245/3.050 (8,1%) so với 256/3.050 (8,4%), HR 0,95 (KTC 95% 0,80–1,13) — trung tính [170].</w:t>
      </w:r>
    </w:p>
    <w:p>
      <w:pPr>
        <w:spacing w:line="360" w:lineRule="auto" w:after="120"/>
        <w:ind w:firstLine="567"/>
        <w:jc w:val="both"/>
      </w:pPr>
      <w:r>
        <w:rPr>
          <w:rFonts w:ascii="Times New Roman" w:hAnsi="Times New Roman" w:eastAsia="Times New Roman" w:cs="Times New Roman"/>
          <w:color w:val="000000"/>
          <w:sz w:val="26"/>
          <w:szCs w:val="26"/>
        </w:rPr>
        <w:t>Kết cục chức năng lại cho tín hiệu khác chiều: kết cục chức năng kém gặp ở 299 người bệnh (9,8%) ở nhóm khởi trị ngay so với 348 người bệnh (11,4%) ở nhóm trì hoãn, tỷ số chênh (OR) 0,83 (KTC 95% 0,71–0,98). Về an toàn, chảy máu mức trung bình đến nặng xảy ra ở 0,8% so với 0,6%, nghĩa là khởi trị sớm không kèm cái giá an toàn đáng kể [170]. Cách diễn giải trung thực là: khởi trị statin cường độ cao ngay trong những giờ đầu là an toàn và có thể cải thiện kết cục chức năng, nhưng không được trình bày như biện pháp làm giảm tái phát sớm — vai trò đó thuộc về liệu pháp kháng kết tập tiểu cầu (xem Mục 3.2). Lợi ích của statin trên tái phát mang tính tích luỹ, và giá trị thực tiễn lớn nhất của việc kê đơn sớm là bảo đảm người bệnh thực sự rời viện với statin trong đơn thuốc.</w:t>
      </w:r>
    </w:p>
    <w:p>
      <w:pPr>
        <w:pStyle w:val="Heading3"/>
        <w:ind w:firstLine="0"/>
        <w:jc w:val="left"/>
      </w:pPr>
      <w:r>
        <w:rPr>
          <w:rFonts w:ascii="Times New Roman" w:hAnsi="Times New Roman" w:eastAsia="Times New Roman" w:cs="Times New Roman"/>
          <w:b/>
          <w:i w:val="0"/>
          <w:color w:val="000000"/>
          <w:sz w:val="26"/>
          <w:szCs w:val="26"/>
        </w:rPr>
        <w:t>3.3.4. Điều trị hạ lipid bậc thang</w:t>
      </w:r>
    </w:p>
    <w:p>
      <w:pPr>
        <w:spacing w:line="360" w:lineRule="auto" w:after="120"/>
        <w:ind w:firstLine="567"/>
        <w:jc w:val="both"/>
      </w:pPr>
      <w:r>
        <w:rPr>
          <w:rFonts w:ascii="Times New Roman" w:hAnsi="Times New Roman" w:eastAsia="Times New Roman" w:cs="Times New Roman"/>
          <w:color w:val="000000"/>
          <w:sz w:val="26"/>
          <w:szCs w:val="26"/>
        </w:rPr>
        <w:t xml:space="preserve">Khi statin ở liều dung nạp tối đa chưa đưa LDL-C về đích, chiến lược hợp lý là cộng dồn các cơ chế hạ LDL-C khác nhau theo bậc thang, đánh giá lại sau mỗi 4–8 tuần cho tới khi đạt đích hoặc cạn phương án. Nguyên lý chi phối toàn bộ bậc thang là mức giảm biến cố tỷ lệ thuận với mức giảm </w:t>
      </w:r>
      <w:r>
        <w:rPr>
          <w:rFonts w:ascii="Times New Roman" w:hAnsi="Times New Roman" w:eastAsia="Times New Roman" w:cs="Times New Roman"/>
          <w:b/>
          <w:color w:val="000000"/>
          <w:sz w:val="26"/>
          <w:szCs w:val="26"/>
        </w:rPr>
        <w:t>tuyệt đối</w:t>
      </w:r>
      <w:r>
        <w:rPr>
          <w:rFonts w:ascii="Times New Roman" w:hAnsi="Times New Roman" w:eastAsia="Times New Roman" w:cs="Times New Roman"/>
          <w:color w:val="000000"/>
          <w:sz w:val="26"/>
          <w:szCs w:val="26"/>
        </w:rPr>
        <w:t xml:space="preserve"> LDL-C, gần như bất kể cơ chế đạt được điều đó — nhận định rút ra từ tính nhất quán giữa các thử nghiệm ức chế hấp thu cholesterol, ức chế PCSK9 và ức chế tổng hợp cholesterol. Tuy nhiên các bậc không tương đương nhau về chất lượng bằng chứng: một số thuốc đã có thử nghiệm kết cục lâm sàng, một số khác mới chỉ chứng minh khả năng hạ LDL-C. Phân biệt rạch ròi hai nhóm này là yêu cầu bắt buộc khi tư vấn cho người bệnh và khi xây dựng phác đồ khoa phòng (Bảng 3.7).</w:t>
      </w:r>
    </w:p>
    <w:p>
      <w:bookmarkStart w:id="1038" w:name="_Bang_3_7"/>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3.7. </w:t>
      </w:r>
      <w:r>
        <w:rPr>
          <w:rFonts w:ascii="Times New Roman" w:hAnsi="Times New Roman" w:eastAsia="Times New Roman" w:cs="Times New Roman"/>
          <w:b w:val="0"/>
          <w:i w:val="0"/>
          <w:color w:val="000000"/>
          <w:sz w:val="26"/>
          <w:szCs w:val="26"/>
        </w:rPr>
        <w:t>Bảng 3.7. Chiến lược hạ lipid bậc thang [18,88-92,133,169].</w:t>
      </w:r>
      <w:bookmarkEnd w:id="103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198"/>
        <w:gridCol w:w="1598"/>
        <w:gridCol w:w="2264"/>
        <w:gridCol w:w="1198"/>
        <w:gridCol w:w="2530"/>
      </w:tblGrid>
      <w:tr>
        <w:trPr>
          <w:tblHeader/>
          <w:cantSplit/>
        </w:trPr>
        <w:tc>
          <w:tcPr>
            <w:tcW w:type="dxa" w:w="11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Bậc</w:t>
            </w:r>
          </w:p>
        </w:tc>
        <w:tc>
          <w:tcPr>
            <w:tcW w:type="dxa" w:w="15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Thuốc</w:t>
            </w:r>
          </w:p>
        </w:tc>
        <w:tc>
          <w:tcPr>
            <w:tcW w:type="dxa" w:w="226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Liều</w:t>
            </w:r>
          </w:p>
        </w:tc>
        <w:tc>
          <w:tcPr>
            <w:tcW w:type="dxa" w:w="11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Mức hạ LDL-C kỳ vọng</w:t>
            </w:r>
          </w:p>
        </w:tc>
        <w:tc>
          <w:tcPr>
            <w:tcW w:type="dxa" w:w="253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Bằng chứng kết cục lâm sàng</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Bậc 1</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Statin cường độ cao</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Atorvastatin 40–80 mg mỗi ngày hoặc rosuvastatin 20–40 mg mỗi ngày</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Ít nhất 50%</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Đã có ở chính quần thể sau đột quỵ và TIA (xem Mục 3.3.1) [18,133]</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Bậc 2</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Ezetimibe phối hợp statin</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10 mg mỗi ngày, đường uống</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Thêm 18–25%</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Đã có: IMPROVE-IT giảm biến cố gộp và giảm nhồi máu não [88]</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Bậc 3</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thể đơn dòng kháng PCSK9</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Evolocumab 140 mg mỗi 2 tuần hoặc 420 mg mỗi tháng; alirocumab 75–150 mg mỗi 2 tuần</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Thêm 50–60%</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Đã có: FOURIER và ODYSSEY OUTCOMES; riêng phân nhóm tiền sử nhồi máu não chưa đạt ý nghĩa [89,90,169]</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Bậc 3 thay thế</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Inclisiran</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284 mg ngày 0, ngày 90, sau đó mỗi 6 tháng</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Khoảng 50%</w:t>
            </w:r>
          </w:p>
        </w:tc>
        <w:tc>
          <w:tcPr>
            <w:tcW w:type="dxa" w:w="2530"/>
            <w:vAlign w:val="center"/>
          </w:tcPr>
          <w:p>
            <w:pPr>
              <w:spacing w:before="40" w:after="40" w:line="252" w:lineRule="auto"/>
              <w:ind w:firstLine="0"/>
              <w:jc w:val="both"/>
            </w:pPr>
            <w:r>
              <w:rPr>
                <w:rFonts w:ascii="Times New Roman" w:hAnsi="Times New Roman" w:eastAsia="Times New Roman" w:cs="Times New Roman"/>
                <w:b/>
                <w:color w:val="000000"/>
                <w:sz w:val="20"/>
                <w:szCs w:val="20"/>
              </w:rPr>
              <w:t>Chưa có</w:t>
            </w:r>
            <w:r>
              <w:rPr>
                <w:rFonts w:ascii="Times New Roman" w:hAnsi="Times New Roman" w:eastAsia="Times New Roman" w:cs="Times New Roman"/>
                <w:color w:val="000000"/>
                <w:sz w:val="20"/>
                <w:szCs w:val="20"/>
              </w:rPr>
              <w:t xml:space="preserve"> thử nghiệm kết cục tim mạch nào công bố; chỉ có dữ liệu hạ LDL-C [91]</w:t>
            </w:r>
          </w:p>
        </w:tc>
      </w:tr>
      <w:tr>
        <w:trPr>
          <w:cantSplit/>
        </w:trPr>
        <w:tc>
          <w:tcPr>
            <w:tcW w:type="dxa" w:w="1198"/>
            <w:vAlign w:val="center"/>
          </w:tcPr>
          <w:p>
            <w:pPr>
              <w:spacing w:before="40" w:after="40" w:line="252" w:lineRule="auto"/>
              <w:ind w:firstLine="0"/>
              <w:jc w:val="left"/>
            </w:pPr>
            <w:r>
              <w:rPr>
                <w:rFonts w:ascii="Times New Roman" w:hAnsi="Times New Roman" w:eastAsia="Times New Roman" w:cs="Times New Roman"/>
                <w:color w:val="000000"/>
                <w:sz w:val="20"/>
                <w:szCs w:val="20"/>
              </w:rPr>
              <w:t>Bậc thay thế khi không dung nạp statin</w:t>
            </w:r>
          </w:p>
        </w:tc>
        <w:tc>
          <w:tcPr>
            <w:tcW w:type="dxa" w:w="1598"/>
            <w:vAlign w:val="center"/>
          </w:tcPr>
          <w:p>
            <w:pPr>
              <w:spacing w:before="40" w:after="40" w:line="252" w:lineRule="auto"/>
              <w:ind w:firstLine="0"/>
              <w:jc w:val="left"/>
            </w:pPr>
            <w:r>
              <w:rPr>
                <w:rFonts w:ascii="Times New Roman" w:hAnsi="Times New Roman" w:eastAsia="Times New Roman" w:cs="Times New Roman"/>
                <w:color w:val="000000"/>
                <w:sz w:val="20"/>
                <w:szCs w:val="20"/>
              </w:rPr>
              <w:t>Acid bempedoic</w:t>
            </w:r>
          </w:p>
        </w:tc>
        <w:tc>
          <w:tcPr>
            <w:tcW w:type="dxa" w:w="2263"/>
            <w:vAlign w:val="center"/>
          </w:tcPr>
          <w:p>
            <w:pPr>
              <w:spacing w:before="40" w:after="40" w:line="252" w:lineRule="auto"/>
              <w:ind w:firstLine="0"/>
              <w:jc w:val="both"/>
            </w:pPr>
            <w:r>
              <w:rPr>
                <w:rFonts w:ascii="Times New Roman" w:hAnsi="Times New Roman" w:eastAsia="Times New Roman" w:cs="Times New Roman"/>
                <w:color w:val="000000"/>
                <w:sz w:val="20"/>
                <w:szCs w:val="20"/>
              </w:rPr>
              <w:t>180 mg mỗi ngày, đường uống</w:t>
            </w:r>
          </w:p>
        </w:tc>
        <w:tc>
          <w:tcPr>
            <w:tcW w:type="dxa" w:w="1198"/>
            <w:vAlign w:val="center"/>
          </w:tcPr>
          <w:p>
            <w:pPr>
              <w:spacing w:before="40" w:after="40" w:line="252" w:lineRule="auto"/>
              <w:ind w:firstLine="0"/>
              <w:jc w:val="center"/>
            </w:pPr>
            <w:r>
              <w:rPr>
                <w:rFonts w:ascii="Times New Roman" w:hAnsi="Times New Roman" w:eastAsia="Times New Roman" w:cs="Times New Roman"/>
                <w:color w:val="000000"/>
                <w:sz w:val="20"/>
                <w:szCs w:val="20"/>
              </w:rPr>
              <w:t>Khoảng 21%</w:t>
            </w:r>
          </w:p>
        </w:tc>
        <w:tc>
          <w:tcPr>
            <w:tcW w:type="dxa" w:w="2530"/>
            <w:vAlign w:val="center"/>
          </w:tcPr>
          <w:p>
            <w:pPr>
              <w:spacing w:before="40" w:after="40" w:line="252" w:lineRule="auto"/>
              <w:ind w:firstLine="0"/>
              <w:jc w:val="both"/>
            </w:pPr>
            <w:r>
              <w:rPr>
                <w:rFonts w:ascii="Times New Roman" w:hAnsi="Times New Roman" w:eastAsia="Times New Roman" w:cs="Times New Roman"/>
                <w:color w:val="000000"/>
                <w:sz w:val="20"/>
                <w:szCs w:val="20"/>
              </w:rPr>
              <w:t>Đã có: CLEAR Outcomes giảm biến cố gộp, nhưng đột quỵ không giảm có ý nghĩa [92]</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3.3.4.1. Ezetimibe</w:t>
      </w:r>
    </w:p>
    <w:p>
      <w:pPr>
        <w:spacing w:line="360" w:lineRule="auto" w:after="120"/>
        <w:ind w:firstLine="567"/>
        <w:jc w:val="both"/>
      </w:pPr>
      <w:r>
        <w:rPr>
          <w:rFonts w:ascii="Times New Roman" w:hAnsi="Times New Roman" w:eastAsia="Times New Roman" w:cs="Times New Roman"/>
          <w:color w:val="000000"/>
          <w:sz w:val="26"/>
          <w:szCs w:val="26"/>
        </w:rPr>
        <w:t>IMPROVE-IT ngẫu nhiên hoá 18.144 người bệnh trong vòng mười ngày sau hội chứng vành cấp vào simvastatin 40 mg phối hợp ezetimibe 10 mg mỗi ngày so với simvastatin 40 mg phối hợp giả dược, theo dõi trung vị sáu năm. LDL-C ở thời điểm một năm là 53,7 mg/dL (1,39 mmol/L) so với 69,9 mg/dL (1,81 mmol/L), tức giảm thêm khoảng 23%. Kết cục chính là biến cố gộp gồm tử vong tim mạch, nhồi máu cơ tim không tử vong, đau thắt ngực không ổn định cần nhập viện, tái thông mạch vành sau ngày thứ 30 và đột quỵ không tử vong: ước lượng Kaplan–Meier ở bảy năm là 32,7% so với 34,7%, HR 0,94 (KTC 95% 0,89–0,99; p = 0,016). Đặc biệt có ý nghĩa với chuyên đề này, nhồi máu não giảm từ 4,1% xuống 3,4% (HR 0,79; KTC 95% 0,67–0,94), trong khi đột quỵ xuất huyết không tăng có ý nghĩa. Không ghi nhận thừa biến cố cơ, gan hay túi mật [88].</w:t>
      </w:r>
    </w:p>
    <w:p>
      <w:pPr>
        <w:spacing w:line="360" w:lineRule="auto" w:after="120"/>
        <w:ind w:firstLine="567"/>
        <w:jc w:val="both"/>
      </w:pPr>
      <w:r>
        <w:rPr>
          <w:rFonts w:ascii="Times New Roman" w:hAnsi="Times New Roman" w:eastAsia="Times New Roman" w:cs="Times New Roman"/>
          <w:color w:val="000000"/>
          <w:sz w:val="26"/>
          <w:szCs w:val="26"/>
        </w:rPr>
        <w:t>Việc ngoại suy IMPROVE-IT sang người bệnh sau nhồi máu não hoặc TIA cần được biện luận chứ không mặc nhiên chấp nhận, vì quần thể nghiên cứu là hội chứng vành cấp. Ba lập luận ủng hộ: thành phần đột quỵ trong kết cục gộp giảm có ý nghĩa theo đúng hướng dự đoán; cơ chế bệnh sinh là xơ vữa hệ thống chung cho cả hai giường mạch; và bản thân TST đã cho phép dùng ezetimibe phối hợp statin để đạt đích, nên hiệu quả quan sát được trong TST đã bao hàm một phần đóng góp của ezetimibe [87,88]. Trên thực hành, ezetimibe là bậc bổ sung có chi phí thấp nhất, dùng đường uống một lần mỗi ngày, hầu như không tương tác thuốc và không làm tăng độc tính cơ, nên hợp lý khi được đặt trước mọi phương án tiêm.</w:t>
      </w:r>
    </w:p>
    <w:p>
      <w:pPr>
        <w:pStyle w:val="Heading4"/>
        <w:ind w:firstLine="0"/>
        <w:jc w:val="left"/>
      </w:pPr>
      <w:r>
        <w:rPr>
          <w:rFonts w:ascii="Times New Roman" w:hAnsi="Times New Roman" w:eastAsia="Times New Roman" w:cs="Times New Roman"/>
          <w:b/>
          <w:i/>
          <w:color w:val="000000"/>
          <w:sz w:val="26"/>
          <w:szCs w:val="26"/>
        </w:rPr>
        <w:t>3.3.4.2. Kháng thể đơn dòng kháng PCSK9</w:t>
      </w:r>
    </w:p>
    <w:p>
      <w:pPr>
        <w:spacing w:line="360" w:lineRule="auto" w:after="120"/>
        <w:ind w:firstLine="567"/>
        <w:jc w:val="both"/>
      </w:pPr>
      <w:r>
        <w:rPr>
          <w:rFonts w:ascii="Times New Roman" w:hAnsi="Times New Roman" w:eastAsia="Times New Roman" w:cs="Times New Roman"/>
          <w:color w:val="000000"/>
          <w:sz w:val="26"/>
          <w:szCs w:val="26"/>
        </w:rPr>
        <w:t>FOURIER tuyển 27.564 người bệnh có bệnh tim mạch xơ vữa đã xác lập đang dùng statin, ngẫu nhiên hoá evolocumab 140 mg mỗi 2 tuần hoặc 420 mg mỗi tháng đường tiêm dưới da so với giả dược, theo dõi trung vị 2,2 năm. LDL-C trung vị giảm từ 92 mg/dL (2,4 mmol/L) xuống 30 mg/dL (0,8 mmol/L). Kết cục chính gộp gồm tử vong tim mạch, nhồi máu cơ tim, đột quỵ, nhập viện vì đau thắt ngực không ổn định và tái thông mạch vành: 9,8% so với 11,3%, HR 0,85 (KTC 95% 0,79–0,92; p &lt; 0,001). Kết cục phụ then chốt gồm tử vong tim mạch, nhồi máu cơ tim và đột quỵ: 5,9% so với 7,4%, HR 0,80 (KTC 95% 0,73–0,88). Ngoài phản ứng tại chỗ tiêm gặp nhiều hơn (2,1% so với 1,6%), không có khác biệt về biến cố ngoại ý, kể cả đái tháo đường mới mắc và biến cố nhận thức thần kinh [89].</w:t>
      </w:r>
    </w:p>
    <w:p>
      <w:pPr>
        <w:spacing w:line="360" w:lineRule="auto" w:after="120"/>
        <w:ind w:firstLine="567"/>
        <w:jc w:val="both"/>
      </w:pPr>
      <w:r>
        <w:rPr>
          <w:rFonts w:ascii="Times New Roman" w:hAnsi="Times New Roman" w:eastAsia="Times New Roman" w:cs="Times New Roman"/>
          <w:color w:val="000000"/>
          <w:sz w:val="26"/>
          <w:szCs w:val="26"/>
        </w:rPr>
        <w:t xml:space="preserve">Phân tích kết cục đột quỵ của FOURIER cung cấp đúng những con số mà một chuyên đề về đột quỵ cần, đồng thời đặt ra một giới hạn quan trọng. Đột quỵ nói chung giảm 21%: 1,5% so với 1,9%, HR 0,79 (KTC 95% 0,66–0,95); riêng nhồi máu não giảm 25%, HR 0,75 (KTC 95% 0,62–0,92); đột quỵ xuất huyết không tăng. Tuy nhiên, ở phân nhóm 5.337 người bệnh </w:t>
      </w:r>
      <w:r>
        <w:rPr>
          <w:rFonts w:ascii="Times New Roman" w:hAnsi="Times New Roman" w:eastAsia="Times New Roman" w:cs="Times New Roman"/>
          <w:b/>
          <w:color w:val="000000"/>
          <w:sz w:val="26"/>
          <w:szCs w:val="26"/>
        </w:rPr>
        <w:t>có tiền sử nhồi máu não</w:t>
      </w:r>
      <w:r>
        <w:rPr>
          <w:rFonts w:ascii="Times New Roman" w:hAnsi="Times New Roman" w:eastAsia="Times New Roman" w:cs="Times New Roman"/>
          <w:color w:val="000000"/>
          <w:sz w:val="26"/>
          <w:szCs w:val="26"/>
        </w:rPr>
        <w:t xml:space="preserve"> — chính là quần thể mà chuyên đề này hướng tới — HR chỉ là 0,90 (KTC 95% 0,68–1,19), không đạt ý nghĩa thống kê và yếu hơn quần thể chung [169]. Kết luận cân bằng là: kháng thể đơn dòng kháng PCSK9 làm giảm đột quỵ ở người có bệnh xơ vữa ổn định nói chung, nhưng bằng chứng riêng cho phòng ngừa thứ phát sau đột quỵ còn chưa đủ mạnh, một phần do số biến cố nhỏ và thời gian theo dõi ngắn.</w:t>
      </w:r>
    </w:p>
    <w:p>
      <w:pPr>
        <w:spacing w:line="360" w:lineRule="auto" w:after="120"/>
        <w:ind w:firstLine="567"/>
        <w:jc w:val="both"/>
      </w:pPr>
      <w:r>
        <w:rPr>
          <w:rFonts w:ascii="Times New Roman" w:hAnsi="Times New Roman" w:eastAsia="Times New Roman" w:cs="Times New Roman"/>
          <w:color w:val="000000"/>
          <w:sz w:val="26"/>
          <w:szCs w:val="26"/>
        </w:rPr>
        <w:t>ODYSSEY OUTCOMES kiểm chứng alirocumab trên 18.924 người bệnh trong khoảng 1–12 tháng sau hội chứng vành cấp có LDL-C từ 70 mg/dL (1,8 mmol/L) trở lên dù đã dùng statin cường độ cao, liều 75–150 mg mỗi 2 tuần so với giả dược, theo dõi trung vị 2,8 năm. Kết cục chính gộp gồm tử vong do bệnh mạch vành, nhồi máu cơ tim không tử vong, đột quỵ thiếu máu tử vong hoặc không tử vong và đau thắt ngực không ổn định cần nhập viện: 9,5% so với 11,1%, HR 0,85 (KTC 95% 0,78–0,93; p &lt; 0,001). Nhồi máu não giảm từ 1,6% xuống 1,2%, HR 0,73 (KTC 95% 0,57–0,93). Phản ứng tại chỗ tiêm 3,8% so với 2,1% là biến cố ngoại ý duy nhất chênh lệch rõ [90]. Chỉ định nhóm thuốc này sau nhồi máu não hoặc TIA nên dành cho người nguy cơ rất cao chưa đạt đích dù đã dùng statin cường độ cao phối hợp ezetimibe.</w:t>
      </w:r>
    </w:p>
    <w:p>
      <w:pPr>
        <w:pStyle w:val="Heading4"/>
        <w:ind w:firstLine="0"/>
        <w:jc w:val="left"/>
      </w:pPr>
      <w:r>
        <w:rPr>
          <w:rFonts w:ascii="Times New Roman" w:hAnsi="Times New Roman" w:eastAsia="Times New Roman" w:cs="Times New Roman"/>
          <w:b/>
          <w:i/>
          <w:color w:val="000000"/>
          <w:sz w:val="26"/>
          <w:szCs w:val="26"/>
        </w:rPr>
        <w:t>3.3.4.3. Inclisiran và acid bempedoic</w:t>
      </w:r>
    </w:p>
    <w:p>
      <w:pPr>
        <w:spacing w:line="360" w:lineRule="auto" w:after="120"/>
        <w:ind w:firstLine="567"/>
        <w:jc w:val="both"/>
      </w:pPr>
      <w:r>
        <w:rPr>
          <w:rFonts w:ascii="Times New Roman" w:hAnsi="Times New Roman" w:eastAsia="Times New Roman" w:cs="Times New Roman"/>
          <w:color w:val="000000"/>
          <w:sz w:val="26"/>
          <w:szCs w:val="26"/>
        </w:rPr>
        <w:t xml:space="preserve">Inclisiran là một phân tử RNA nhỏ can thiệp bất hoạt mRNA của PCSK9 ngay trong tế bào gan, tiêm dưới da vào ngày 0, ngày 90, sau đó mỗi 6 tháng. Trong hai thử nghiệm giai đoạn ba ORION-10 và ORION-11 trên người bệnh có bệnh tim mạch xơ vữa hoặc nguy cơ tương đương, inclisiran hạ LDL-C khoảng 50% so với giả dược ở ngày 510 và duy trì hiệu quả ổn định giữa các lần tiêm; biến cố ngoại ý tại chỗ tiêm gặp nhiều hơn nhưng nhẹ và thoáng qua [91]. Điểm phải nêu rõ và không được che lấp bằng cách gộp chung với nhóm ức chế PCSK9: </w:t>
      </w:r>
      <w:r>
        <w:rPr>
          <w:rFonts w:ascii="Times New Roman" w:hAnsi="Times New Roman" w:eastAsia="Times New Roman" w:cs="Times New Roman"/>
          <w:b/>
          <w:color w:val="000000"/>
          <w:sz w:val="26"/>
          <w:szCs w:val="26"/>
        </w:rPr>
        <w:t>cho đến nay chưa có bất kỳ thử nghiệm kết cục tim mạch nào của inclisiran được công bố</w:t>
      </w:r>
      <w:r>
        <w:rPr>
          <w:rFonts w:ascii="Times New Roman" w:hAnsi="Times New Roman" w:eastAsia="Times New Roman" w:cs="Times New Roman"/>
          <w:color w:val="000000"/>
          <w:sz w:val="26"/>
          <w:szCs w:val="26"/>
        </w:rPr>
        <w:t>. Vì vậy inclisiran không thể xếp ngang hàng với kháng thể đơn dòng kháng PCSK9 về mức độ bằng chứng; vị trí hiện tại của thuốc là phương án hạ LDL-C có lịch dùng rất thuận tiện cho người bệnh khó tuân thủ.</w:t>
      </w:r>
    </w:p>
    <w:p>
      <w:pPr>
        <w:spacing w:line="360" w:lineRule="auto" w:after="120"/>
        <w:ind w:firstLine="567"/>
        <w:jc w:val="both"/>
      </w:pPr>
      <w:r>
        <w:rPr>
          <w:rFonts w:ascii="Times New Roman" w:hAnsi="Times New Roman" w:eastAsia="Times New Roman" w:cs="Times New Roman"/>
          <w:color w:val="000000"/>
          <w:sz w:val="26"/>
          <w:szCs w:val="26"/>
        </w:rPr>
        <w:t xml:space="preserve">Acid bempedoic ức chế ATP-citrate lyase, một bước nằm phía trên HMG-CoA reductase trong con đường tổng hợp cholesterol; thuốc là tiền chất chỉ được hoạt hoá bởi enzym có ở gan mà không có ở cơ vân, nên hầu như không gây triệu chứng cơ. CLEAR Outcomes tuyển 13.970 người bệnh không dung nạp statin có nguy cơ tim mạch cao, ngẫu nhiên hoá acid bempedoic 180 mg mỗi ngày so với giả dược, theo dõi trung vị 40,6 tháng. LDL-C giảm 21,1%, tương ứng khoảng 29,2 mg/dL (0,8 mmol/L) ở tháng thứ sáu. Kết cục chính gộp bốn thành phần gồm tử vong tim mạch, nhồi máu cơ tim không tử vong, đột quỵ không tử vong và tái thông mạch vành: 11,7% so với 13,3%, HR 0,87 (KTC 95% 0,79–0,96; p = 0,004). Đột quỵ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giảm có ý nghĩa — giới hạn cần nêu khi ngoại suy sang quần thể mạch não. Biến cố ngoại ý nổi bật gồm cơn gút (3,1% so với 2,1%) và sỏi mật (2,2% so với 1,2%) [92].</w:t>
      </w:r>
    </w:p>
    <w:p>
      <w:pPr>
        <w:pStyle w:val="Heading3"/>
        <w:ind w:firstLine="0"/>
        <w:jc w:val="left"/>
      </w:pPr>
      <w:r>
        <w:rPr>
          <w:rFonts w:ascii="Times New Roman" w:hAnsi="Times New Roman" w:eastAsia="Times New Roman" w:cs="Times New Roman"/>
          <w:b/>
          <w:i w:val="0"/>
          <w:color w:val="000000"/>
          <w:sz w:val="26"/>
          <w:szCs w:val="26"/>
        </w:rPr>
        <w:t>3.3.5. Lipoprotein(a) và các đích điều trị đang phát triển</w:t>
      </w:r>
    </w:p>
    <w:p>
      <w:pPr>
        <w:spacing w:line="360" w:lineRule="auto" w:after="120"/>
        <w:ind w:firstLine="567"/>
        <w:jc w:val="both"/>
      </w:pPr>
      <w:r>
        <w:rPr>
          <w:rFonts w:ascii="Times New Roman" w:hAnsi="Times New Roman" w:eastAsia="Times New Roman" w:cs="Times New Roman"/>
          <w:color w:val="000000"/>
          <w:sz w:val="26"/>
          <w:szCs w:val="26"/>
        </w:rPr>
        <w:t>Lipoprotein(a), viết tắt Lp(a), là một hạt giống LDL trong đó apolipoprotein(a) gắn cộng hoá trị với apolipoprotein B-100. Nồng độ Lp(a) do di truyền quyết định gần như hoàn toàn, ổn định suốt đời và hầu như không thay đổi bởi chế độ ăn, luyện tập hay statin; trên thực tế statin có thể làm tăng nhẹ Lp(a). Bằng chứng dịch tễ học và ngẫu nhiên hoá Mendel ủng hộ vai trò nhân quả của Lp(a) trong xơ vữa động mạch và hẹp van động mạch chủ, với cơ chế kết hợp gây xơ vữa, gây viêm và ức chế tiêu sợi huyết do tương đồng cấu trúc với plasminogen. Ở người bệnh đột quỵ thiếu máu não nhẹ hoặc TIA xảy ra khi còn trẻ, hoặc tái phát mà không giải thích được bằng các yếu tố kinh điển, Lp(a) cao là manh mối đáng theo đuổi. Khuyến cáo lipid châu Âu đề nghị định lượng Lp(a) ít nhất một lần trong đời cho mỗi người trưởng thành [133].</w:t>
      </w:r>
    </w:p>
    <w:p>
      <w:pPr>
        <w:spacing w:line="360" w:lineRule="auto" w:after="120"/>
        <w:ind w:firstLine="567"/>
        <w:jc w:val="both"/>
      </w:pPr>
      <w:r>
        <w:rPr>
          <w:rFonts w:ascii="Times New Roman" w:hAnsi="Times New Roman" w:eastAsia="Times New Roman" w:cs="Times New Roman"/>
          <w:color w:val="000000"/>
          <w:sz w:val="26"/>
          <w:szCs w:val="26"/>
        </w:rPr>
        <w:t xml:space="preserve">Điều phải nói rõ là </w:t>
      </w:r>
      <w:r>
        <w:rPr>
          <w:rFonts w:ascii="Times New Roman" w:hAnsi="Times New Roman" w:eastAsia="Times New Roman" w:cs="Times New Roman"/>
          <w:b/>
          <w:color w:val="000000"/>
          <w:sz w:val="26"/>
          <w:szCs w:val="26"/>
        </w:rPr>
        <w:t>hiện chưa có bất kỳ thử nghiệm kết cục nào chứng minh việc hạ Lp(a) làm giảm biến cố mạch máu</w:t>
      </w:r>
      <w:r>
        <w:rPr>
          <w:rFonts w:ascii="Times New Roman" w:hAnsi="Times New Roman" w:eastAsia="Times New Roman" w:cs="Times New Roman"/>
          <w:color w:val="000000"/>
          <w:sz w:val="26"/>
          <w:szCs w:val="26"/>
        </w:rPr>
        <w:t>; Lp(a) vì vậy là một dấu ấn phân tầng nguy cơ chứ chưa phải một đích điều trị đã được chứng minh. Các oligonucleotide đối nghĩa và RNA nhỏ can thiệp nhắm vào apolipoprotein(a) đã hạ Lp(a) trên 80% trong nghiên cứu giai đoạn hai, và những thử nghiệm kết cục tương ứng — trong đó có Lp(a)HORIZON — vẫn đang tiến hành, chưa công bố kết quả chính. Tình trạng tương tự áp dụng cho các đích khác đang phát triển: ức chế ANGPTL3, hạ apolipoprotein C-III để giảm lipoprotein giàu triglycerid, ức chế protein vận chuyển cholesteryl ester thế hệ mới, và các thử nghiệm kết cục của inclisiran như ORION-4 và VICTORION-2P (xem Mục 3.3.4). Hiện tại, phát hiện Lp(a) cao không làm thay đổi phác đồ ngoài việc siết chặt hơn đích LDL-C và các yếu tố nguy cơ khác.</w:t>
      </w:r>
    </w:p>
    <w:p>
      <w:pPr>
        <w:pStyle w:val="Heading3"/>
        <w:ind w:firstLine="0"/>
        <w:jc w:val="left"/>
      </w:pPr>
      <w:r>
        <w:rPr>
          <w:rFonts w:ascii="Times New Roman" w:hAnsi="Times New Roman" w:eastAsia="Times New Roman" w:cs="Times New Roman"/>
          <w:b/>
          <w:i w:val="0"/>
          <w:color w:val="000000"/>
          <w:sz w:val="26"/>
          <w:szCs w:val="26"/>
        </w:rPr>
        <w:t>3.3.6. An toàn, tác dụng đa hướng và theo dõi đáp ứng</w:t>
      </w:r>
    </w:p>
    <w:p>
      <w:pPr>
        <w:pStyle w:val="Heading4"/>
        <w:ind w:firstLine="0"/>
        <w:jc w:val="left"/>
      </w:pPr>
      <w:r>
        <w:rPr>
          <w:rFonts w:ascii="Times New Roman" w:hAnsi="Times New Roman" w:eastAsia="Times New Roman" w:cs="Times New Roman"/>
          <w:b/>
          <w:i/>
          <w:color w:val="000000"/>
          <w:sz w:val="26"/>
          <w:szCs w:val="26"/>
        </w:rPr>
        <w:t>3.3.6.1. Nguy cơ xuất huyết nội sọ và các biến cố ngoại ý</w:t>
      </w:r>
    </w:p>
    <w:p>
      <w:pPr>
        <w:spacing w:line="360" w:lineRule="auto" w:after="120"/>
        <w:ind w:firstLine="567"/>
        <w:jc w:val="both"/>
      </w:pPr>
      <w:r>
        <w:rPr>
          <w:rFonts w:ascii="Times New Roman" w:hAnsi="Times New Roman" w:eastAsia="Times New Roman" w:cs="Times New Roman"/>
          <w:color w:val="000000"/>
          <w:sz w:val="26"/>
          <w:szCs w:val="26"/>
        </w:rPr>
        <w:t>Vấn đề an toàn được tranh luận nhiều nhất trong quần thể mạch não là nguy cơ xuất huyết nội sọ. Tín hiệu xuất phát từ SPARCL với HR 1,66 (KTC 95% 1,08–2,55) (xem Mục 3.3.1.1). Phân tích hậu kiểm của chính SPARCL cho thấy nguy cơ này không phân bố đều mà tập trung ở người có biến cố khởi điểm là đột quỵ xuất huyết, nam giới, tuổi cao và tăng huyết áp chưa kiểm soát; đồng thời không có mối liên hệ giữa mức LDL-C đạt được và xuất huyết nội sọ [86]. Quan trọng hơn, tín hiệu này không lặp lại ở các thử nghiệm hiện đại đạt LDL-C thấp hơn nhiều: TST không ghi nhận khác biệt có ý nghĩa (18 so với 13 ca) [87], phân tích đột quỵ của FOURIER không thấy thừa đột quỵ xuất huyết [169], và phân tích theo mức LDL-C đạt được ở người có tiền sử nhồi máu não cũng không phát hiện ngưỡng nguy hiểm [168].</w:t>
      </w:r>
    </w:p>
    <w:p>
      <w:pPr>
        <w:spacing w:line="360" w:lineRule="auto" w:after="120"/>
        <w:ind w:firstLine="567"/>
        <w:jc w:val="both"/>
      </w:pPr>
      <w:r>
        <w:rPr>
          <w:rFonts w:ascii="Times New Roman" w:hAnsi="Times New Roman" w:eastAsia="Times New Roman" w:cs="Times New Roman"/>
          <w:color w:val="000000"/>
          <w:sz w:val="26"/>
          <w:szCs w:val="26"/>
        </w:rPr>
        <w:t>Hàm ý thực hành rút ra từ toàn bộ khối bằng chứng trên là kiểm soát huyết áp, chứ không phải né tránh statin, mới là biện pháp giảm nguy cơ xuất huyết. Nhóm biến cố ngoại ý thứ hai là triệu chứng cơ liên quan statin. Trong các thử nghiệm mù đôi, tỷ lệ đau cơ ở nhánh statin gần tương đương nhánh giả dược, và các thử nghiệm dùng lại thuốc kiểu n-of-1 cho thấy phần lớn triệu chứng mang bản chất nocebo; điều này không phủ nhận sự tồn tại của bệnh cơ thực sự, vốn hiếm, nhưng đòi hỏi thái độ khẳng định lại thay vì ngừng thuốc vĩnh viễn. Creatine kinase không cần theo dõi thường quy mà chỉ đo khi có đau hoặc yếu cơ; men gan được đo trước điều trị và khi có triệu chứng. Nguy cơ đái tháo đường mới mắc là có thật nhưng nhỏ và bị lấn át bởi lợi ích mạch máu [86,87].</w:t>
      </w:r>
    </w:p>
    <w:p>
      <w:pPr>
        <w:spacing w:line="360" w:lineRule="auto" w:after="120"/>
        <w:ind w:firstLine="567"/>
        <w:jc w:val="both"/>
      </w:pPr>
      <w:r>
        <w:rPr>
          <w:rFonts w:ascii="Times New Roman" w:hAnsi="Times New Roman" w:eastAsia="Times New Roman" w:cs="Times New Roman"/>
          <w:color w:val="000000"/>
          <w:sz w:val="26"/>
          <w:szCs w:val="26"/>
        </w:rPr>
        <w:t>Khi người bệnh thực sự không dung nạp, các bước xử trí tuần tự gồm giảm liều, đổi sang phân tử khác, dùng cách ngày, phối hợp ezetimibe, rồi đến acid bempedoic hoặc kháng thể đơn dòng kháng PCSK9 (xem Mục 3.3.4). Cần bác bỏ một quan niệm phổ biến trong thực hành khu vực: không có quy tắc chung giới hạn rosuvastatin ở 20 mg cho mọi người bệnh Đông Á. Liều phải được cá thể hoá theo chức năng thận, tương tác thuốc, tiền sử tác dụng phụ và mức đáp ứng thực tế, đồng thời cân nhắc các tương tác đáng chú ý với thuốc kháng nấm nhóm azole, macrolid, thuốc ức chế calcineurin và một số thuốc kháng vi-rút [18,85].</w:t>
      </w:r>
    </w:p>
    <w:p>
      <w:pPr>
        <w:pStyle w:val="Heading4"/>
        <w:ind w:firstLine="0"/>
        <w:jc w:val="left"/>
      </w:pPr>
      <w:r>
        <w:rPr>
          <w:rFonts w:ascii="Times New Roman" w:hAnsi="Times New Roman" w:eastAsia="Times New Roman" w:cs="Times New Roman"/>
          <w:b/>
          <w:i/>
          <w:color w:val="000000"/>
          <w:sz w:val="26"/>
          <w:szCs w:val="26"/>
        </w:rPr>
        <w:t>3.3.6.2. Tác dụng đa hướng và quy trình theo dõi</w:t>
      </w:r>
    </w:p>
    <w:p>
      <w:pPr>
        <w:spacing w:line="360" w:lineRule="auto" w:after="120"/>
        <w:ind w:firstLine="567"/>
        <w:jc w:val="both"/>
      </w:pPr>
      <w:r>
        <w:rPr>
          <w:rFonts w:ascii="Times New Roman" w:hAnsi="Times New Roman" w:eastAsia="Times New Roman" w:cs="Times New Roman"/>
          <w:color w:val="000000"/>
          <w:sz w:val="26"/>
          <w:szCs w:val="26"/>
        </w:rPr>
        <w:t>Ngoài hạ LDL-C, statin có một loạt tác dụng đa hướng được mô tả kỹ trên thực nghiệm: cải thiện chức năng nội mô qua tăng sinh khả dụng oxid nitric, ổn định mũ xơ nhờ giảm hoạt tính metalloproteinase nền, giảm viêm thành mạch phản ánh qua protein phản ứng C độ nhạy cao (hs-CRP), giảm hoạt hoá tiểu cầu và cải thiện đặc tính lưu biến của máu. Tuy nhiên phải nêu rõ giới hạn nhận thức: trên lâm sàng không thể tách tác dụng đa hướng khỏi tác dụng hạ LDL-C, và diễn tiến thời gian của lợi ích trong SPARCL bác bỏ giả thuyết cho rằng tác dụng đa hướng tạo ra lợi ích tức thì. Đường cong Kaplan–Meier của SPARCL chỉ tách rõ sau khoảng một năm, và số người bệnh cần điều trị để tránh một đột quỵ giảm từ 258 ở năm thứ nhất xuống còn 45 ở năm thứ năm [86].</w:t>
      </w:r>
    </w:p>
    <w:p>
      <w:pPr>
        <w:spacing w:line="360" w:lineRule="auto" w:after="120"/>
        <w:ind w:firstLine="567"/>
        <w:jc w:val="both"/>
      </w:pPr>
      <w:r>
        <w:rPr>
          <w:rFonts w:ascii="Times New Roman" w:hAnsi="Times New Roman" w:eastAsia="Times New Roman" w:cs="Times New Roman"/>
          <w:color w:val="000000"/>
          <w:sz w:val="26"/>
          <w:szCs w:val="26"/>
        </w:rPr>
        <w:t>Vì lợi ích của statin mang tính tích luỹ, thông điệp cho người bệnh phải là duy trì lâu dài chứ không phải hiệu quả cấp thời. Quy trình theo dõi đáp ứng gồm định lượng bộ mỡ máu sau 4–12 tuần kể từ khi khởi trị hoặc thay đổi liều, sau đó mỗi 3–12 tháng khi đã ổn định; xét nghiệm không nhất thiết phải lúc đói, ngoại trừ khi triglycerid tăng cao. Ngoài LDL-C, cholesterol không HDL là chỉ số toàn diện hơn ở người tăng triglycerid, với đích bằng đích LDL-C cộng thêm 30 mg/dL (0,8 mmol/L); apolipoprotein B là đích thay thế có giá trị ở người đái tháo đường hoặc béo phì, với ngưỡng dưới 65 mg/dL ở nguy cơ rất cao và dưới 80 mg/dL ở nguy cơ cao [133].</w:t>
      </w:r>
    </w:p>
    <w:p>
      <w:pPr>
        <w:spacing w:line="360" w:lineRule="auto" w:after="120"/>
        <w:ind w:firstLine="567"/>
        <w:jc w:val="both"/>
      </w:pPr>
      <w:r>
        <w:rPr>
          <w:rFonts w:ascii="Times New Roman" w:hAnsi="Times New Roman" w:eastAsia="Times New Roman" w:cs="Times New Roman"/>
          <w:color w:val="000000"/>
          <w:sz w:val="26"/>
          <w:szCs w:val="26"/>
        </w:rPr>
        <w:t>Trước khi kết luận "không đáp ứng" và lên bậc điều trị, mỗi lần tái khám bắt buộc phải kiểm tra tuân thủ thực tế, vì bỏ thuốc âm thầm là nguyên nhân thường gặp hơn nhiều so với kháng trị sinh học; tỷ lệ duy trì statin ở mốc một năm sau đột quỵ trong các sổ bộ vẫn thấp hơn đáng kể so với tỷ lệ kê đơn lúc ra viện. Sau cùng, điều trị lipid chỉ phát huy trọn vẹn hiệu quả khi nằm trong gói can thiệp đa yếu tố phối hợp kiểm soát huyết áp, thuốc kháng huyết khối và thay đổi lối sống; tách rời khỏi gói đó, lợi ích tuyệt đối của việc hạ thêm vài mg/dL LDL-C sẽ nhỏ hơn nhiều so với kỳ vọng (xem Mục 3.6) [18,85].</w:t>
      </w:r>
    </w:p>
    <w:p>
      <w:pPr>
        <w:pStyle w:val="Heading2"/>
        <w:ind w:firstLine="0"/>
        <w:jc w:val="left"/>
      </w:pPr>
      <w:r>
        <w:rPr>
          <w:rFonts w:ascii="Times New Roman" w:hAnsi="Times New Roman" w:eastAsia="Times New Roman" w:cs="Times New Roman"/>
          <w:b/>
          <w:i w:val="0"/>
          <w:color w:val="000000"/>
          <w:sz w:val="26"/>
          <w:szCs w:val="26"/>
        </w:rPr>
        <w:t>3.4. Thuốc kháng đông trong rung nhĩ</w:t>
      </w:r>
    </w:p>
    <w:p>
      <w:pPr>
        <w:pStyle w:val="Heading3"/>
        <w:ind w:firstLine="0"/>
        <w:jc w:val="left"/>
      </w:pPr>
      <w:r>
        <w:rPr>
          <w:rFonts w:ascii="Times New Roman" w:hAnsi="Times New Roman" w:eastAsia="Times New Roman" w:cs="Times New Roman"/>
          <w:b/>
          <w:i w:val="0"/>
          <w:color w:val="000000"/>
          <w:sz w:val="26"/>
          <w:szCs w:val="26"/>
        </w:rPr>
        <w:t>3.4.1. Chỉ định và thang điểm phân tầng</w:t>
      </w:r>
    </w:p>
    <w:p>
      <w:pPr>
        <w:pStyle w:val="Heading4"/>
        <w:ind w:firstLine="0"/>
        <w:jc w:val="left"/>
      </w:pPr>
      <w:r>
        <w:rPr>
          <w:rFonts w:ascii="Times New Roman" w:hAnsi="Times New Roman" w:eastAsia="Times New Roman" w:cs="Times New Roman"/>
          <w:b/>
          <w:i/>
          <w:color w:val="000000"/>
          <w:sz w:val="26"/>
          <w:szCs w:val="26"/>
        </w:rPr>
        <w:t>3.4.1.1. Vị trí của kháng đông sau biến cố thiếu máu não nhẹ</w:t>
      </w:r>
    </w:p>
    <w:p>
      <w:pPr>
        <w:spacing w:line="360" w:lineRule="auto" w:after="120"/>
        <w:ind w:firstLine="567"/>
        <w:jc w:val="both"/>
      </w:pPr>
      <w:r>
        <w:rPr>
          <w:rFonts w:ascii="Times New Roman" w:hAnsi="Times New Roman" w:eastAsia="Times New Roman" w:cs="Times New Roman"/>
          <w:color w:val="000000"/>
          <w:sz w:val="26"/>
          <w:szCs w:val="26"/>
        </w:rPr>
        <w:t xml:space="preserve">Rung nhĩ là nguồn lấp mạch từ tim quan trọng nhất và là căn nguyên của khoảng 15–20% tổng số ca nhồi máu não, tỷ lệ này tăng theo tuổi và đạt tới khoảng một phần tư ở người rất cao tuổi. Đối với người bệnh vừa trải qua cơn thiếu máu não thoáng qua (TIA) hoặc đột quỵ thiếu máu não nhẹ, chẩn đoán rung nhĩ làm thay đổi toàn bộ chiến lược phòng ngừa thứ phát: thuốc kháng đông </w:t>
      </w:r>
      <w:r>
        <w:rPr>
          <w:rFonts w:ascii="Times New Roman" w:hAnsi="Times New Roman" w:eastAsia="Times New Roman" w:cs="Times New Roman"/>
          <w:b/>
          <w:color w:val="000000"/>
          <w:sz w:val="26"/>
          <w:szCs w:val="26"/>
        </w:rPr>
        <w:t>thay thế</w:t>
      </w:r>
      <w:r>
        <w:rPr>
          <w:rFonts w:ascii="Times New Roman" w:hAnsi="Times New Roman" w:eastAsia="Times New Roman" w:cs="Times New Roman"/>
          <w:color w:val="000000"/>
          <w:sz w:val="26"/>
          <w:szCs w:val="26"/>
        </w:rPr>
        <w:t xml:space="preserve"> chứ không bổ sung cho thuốc kháng kết tập tiểu cầu, vì cơ chế ở đây là huyết khối giàu fibrin hình thành trong buồng nhĩ ứ trệ chứ không phải huyết khối tiểu cầu trên mảng xơ vữa vỡ. Duy trì đồng thời hai nhóm thuốc chỉ cộng dồn nguy cơ chảy máu mà không cộng dồn hiệu quả dự phòng. Các phương tiện phát hiện rung nhĩ đã được trình bày ở Mục 2.4; phần này chỉ bàn về quyết định điều trị sau khi rung nhĩ đã được xác nhận trên một bản ghi có thể thẩm định [18].</w:t>
      </w:r>
    </w:p>
    <w:p>
      <w:pPr>
        <w:spacing w:line="360" w:lineRule="auto" w:after="120"/>
        <w:ind w:firstLine="567"/>
        <w:jc w:val="both"/>
      </w:pPr>
      <w:r>
        <w:rPr>
          <w:rFonts w:ascii="Times New Roman" w:hAnsi="Times New Roman" w:eastAsia="Times New Roman" w:cs="Times New Roman"/>
          <w:color w:val="000000"/>
          <w:sz w:val="26"/>
          <w:szCs w:val="26"/>
        </w:rPr>
        <w:t xml:space="preserve">Trong bối cảnh phòng ngừa thứ phát, các thang điểm phân tầng nguy cơ đóng một vai trò khiêm tốn hơn nhiều so với phòng ngừa tiên phát. Chính biến cố vừa xảy ra đã tạo 2 điểm trong cấu phần "tiền sử đột quỵ, TIA hoặc thuyên tắc hệ thống", nghĩa là mọi người bệnh trong quần thể của chuyên đề này đều vượt ngưỡng chỉ định kháng đông ngay từ trước khi cộng thêm bất kỳ yếu tố nào khác. Vì vậy thang điểm không còn là công cụ quyết định </w:t>
      </w:r>
      <w:r>
        <w:rPr>
          <w:rFonts w:ascii="Times New Roman" w:hAnsi="Times New Roman" w:eastAsia="Times New Roman" w:cs="Times New Roman"/>
          <w:i/>
          <w:color w:val="000000"/>
          <w:sz w:val="26"/>
          <w:szCs w:val="26"/>
        </w:rPr>
        <w:t>có điều trị hay không</w:t>
      </w:r>
      <w:r>
        <w:rPr>
          <w:rFonts w:ascii="Times New Roman" w:hAnsi="Times New Roman" w:eastAsia="Times New Roman" w:cs="Times New Roman"/>
          <w:color w:val="000000"/>
          <w:sz w:val="26"/>
          <w:szCs w:val="26"/>
        </w:rPr>
        <w:t>, mà chỉ còn ba chức năng: định lượng nguy cơ nền để trao đổi với người bệnh, làm căn cứ ghi chép và kiểm định chất lượng, và nhắc lại rằng nguy cơ tuyệt đối ở người có tiền sử đột quỵ cao hơn hẳn nhóm chưa từng có biến cố. Sai lầm thường gặp trên lâm sàng là áp dụng lại ngưỡng theo giới của phòng ngừa tiên phát cho người bệnh đã có biến cố, dẫn đến trì hoãn không cần thiết [18].</w:t>
      </w:r>
    </w:p>
    <w:p>
      <w:pPr>
        <w:pStyle w:val="Heading4"/>
        <w:ind w:firstLine="0"/>
        <w:jc w:val="left"/>
      </w:pPr>
      <w:r>
        <w:rPr>
          <w:rFonts w:ascii="Times New Roman" w:hAnsi="Times New Roman" w:eastAsia="Times New Roman" w:cs="Times New Roman"/>
          <w:b/>
          <w:i/>
          <w:color w:val="000000"/>
          <w:sz w:val="26"/>
          <w:szCs w:val="26"/>
        </w:rPr>
        <w:t>3.4.1.2. Từ CHA</w:t>
      </w:r>
      <w:r>
        <w:rPr>
          <w:rFonts w:ascii="Times New Roman" w:hAnsi="Times New Roman" w:eastAsia="Times New Roman" w:cs="Times New Roman"/>
          <w:b/>
          <w:i/>
          <w:color w:val="000000"/>
          <w:sz w:val="26"/>
          <w:szCs w:val="26"/>
          <w:vertAlign w:val="subscript"/>
        </w:rPr>
        <w:t>2</w:t>
      </w:r>
      <w:r>
        <w:rPr>
          <w:rFonts w:ascii="Times New Roman" w:hAnsi="Times New Roman" w:eastAsia="Times New Roman" w:cs="Times New Roman"/>
          <w:b/>
          <w:i/>
          <w:color w:val="000000"/>
          <w:sz w:val="26"/>
          <w:szCs w:val="26"/>
        </w:rPr>
        <w:t>DS</w:t>
      </w:r>
      <w:r>
        <w:rPr>
          <w:rFonts w:ascii="Times New Roman" w:hAnsi="Times New Roman" w:eastAsia="Times New Roman" w:cs="Times New Roman"/>
          <w:b/>
          <w:i/>
          <w:color w:val="000000"/>
          <w:sz w:val="26"/>
          <w:szCs w:val="26"/>
          <w:vertAlign w:val="subscript"/>
        </w:rPr>
        <w:t>2</w:t>
      </w:r>
      <w:r>
        <w:rPr>
          <w:rFonts w:ascii="Times New Roman" w:hAnsi="Times New Roman" w:eastAsia="Times New Roman" w:cs="Times New Roman"/>
          <w:b/>
          <w:i/>
          <w:color w:val="000000"/>
          <w:sz w:val="26"/>
          <w:szCs w:val="26"/>
        </w:rPr>
        <w:t>-VASc sang CHA</w:t>
      </w:r>
      <w:r>
        <w:rPr>
          <w:rFonts w:ascii="Times New Roman" w:hAnsi="Times New Roman" w:eastAsia="Times New Roman" w:cs="Times New Roman"/>
          <w:b/>
          <w:i/>
          <w:color w:val="000000"/>
          <w:sz w:val="26"/>
          <w:szCs w:val="26"/>
          <w:vertAlign w:val="subscript"/>
        </w:rPr>
        <w:t>2</w:t>
      </w:r>
      <w:r>
        <w:rPr>
          <w:rFonts w:ascii="Times New Roman" w:hAnsi="Times New Roman" w:eastAsia="Times New Roman" w:cs="Times New Roman"/>
          <w:b/>
          <w:i/>
          <w:color w:val="000000"/>
          <w:sz w:val="26"/>
          <w:szCs w:val="26"/>
        </w:rPr>
        <w:t>DS</w:t>
      </w:r>
      <w:r>
        <w:rPr>
          <w:rFonts w:ascii="Times New Roman" w:hAnsi="Times New Roman" w:eastAsia="Times New Roman" w:cs="Times New Roman"/>
          <w:b/>
          <w:i/>
          <w:color w:val="000000"/>
          <w:sz w:val="26"/>
          <w:szCs w:val="26"/>
          <w:vertAlign w:val="subscript"/>
        </w:rPr>
        <w:t>2</w:t>
      </w:r>
      <w:r>
        <w:rPr>
          <w:rFonts w:ascii="Times New Roman" w:hAnsi="Times New Roman" w:eastAsia="Times New Roman" w:cs="Times New Roman"/>
          <w:b/>
          <w:i/>
          <w:color w:val="000000"/>
          <w:sz w:val="26"/>
          <w:szCs w:val="26"/>
        </w:rPr>
        <w:t>-VA</w:t>
      </w:r>
    </w:p>
    <w:p>
      <w:pPr>
        <w:spacing w:line="360" w:lineRule="auto" w:after="120"/>
        <w:ind w:firstLine="567"/>
        <w:jc w:val="both"/>
      </w:pPr>
      <w:r>
        <w:rPr>
          <w:rFonts w:ascii="Times New Roman" w:hAnsi="Times New Roman" w:eastAsia="Times New Roman" w:cs="Times New Roman"/>
          <w:color w:val="000000"/>
          <w:sz w:val="26"/>
          <w:szCs w:val="26"/>
        </w:rPr>
        <w:t>Khuyến cáo về rung nhĩ của Hội Tim mạch châu Âu năm 2024 đưa ra một thay đổi có ý nghĩa khái niệm: loại bỏ giới nữ khỏi thang điểm phân tầng, thay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thang trung tính về giới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 Lập luận chống đỡ là giới nữ hoạt động như một yếu tố </w:t>
      </w:r>
      <w:r>
        <w:rPr>
          <w:rFonts w:ascii="Times New Roman" w:hAnsi="Times New Roman" w:eastAsia="Times New Roman" w:cs="Times New Roman"/>
          <w:i/>
          <w:color w:val="000000"/>
          <w:sz w:val="26"/>
          <w:szCs w:val="26"/>
        </w:rPr>
        <w:t>điều biến</w:t>
      </w:r>
      <w:r>
        <w:rPr>
          <w:rFonts w:ascii="Times New Roman" w:hAnsi="Times New Roman" w:eastAsia="Times New Roman" w:cs="Times New Roman"/>
          <w:color w:val="000000"/>
          <w:sz w:val="26"/>
          <w:szCs w:val="26"/>
        </w:rPr>
        <w:t xml:space="preserve"> nguy cơ phụ thuộc tuổi chứ không phải yếu tố nguy cơ độc lập; khi hiệu chỉnh theo tuổi và bệnh đồng mắc, phần đóng góp riêng của giới trở nên nhỏ và không ổn định giữa các quần thể, trong khi việc giữ nó lại tạo ra hai bộ ngưỡng khác nhau cho nam và nữ. Ngưỡng điều trị được đơn giản hoá và áp dụng như nhau cho hai giới: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bằng 0 thì không kháng đông; bằng 1 thì kháng đông đường uống ở mức khuyến cáo IIa; từ 2 trở lên thì kháng đông ở mức khuyến cáo I. Toàn bộ chiến lược quản lý được tổ chức theo lộ trình AF-CARE, trong đó chữ A là phòng ngừa đột quỵ và thuyên tắc (Bảng 3.8) [131].</w:t>
      </w:r>
    </w:p>
    <w:p>
      <w:bookmarkStart w:id="1039" w:name="_Bang_3_8"/>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3.8. </w:t>
      </w:r>
      <w:r>
        <w:rPr>
          <w:rFonts w:ascii="Times New Roman" w:hAnsi="Times New Roman" w:eastAsia="Times New Roman" w:cs="Times New Roman"/>
          <w:b w:val="0"/>
          <w:i w:val="0"/>
          <w:color w:val="000000"/>
          <w:sz w:val="26"/>
          <w:szCs w:val="26"/>
        </w:rPr>
        <w:t>Bảng 3.8. Thang điểm CHA</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DS</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-VASc và thang điểm CHA</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DS</w:t>
      </w:r>
      <w:r>
        <w:rPr>
          <w:rFonts w:ascii="Times New Roman" w:hAnsi="Times New Roman" w:eastAsia="Times New Roman" w:cs="Times New Roman"/>
          <w:b w:val="0"/>
          <w:i w:val="0"/>
          <w:color w:val="000000"/>
          <w:sz w:val="26"/>
          <w:szCs w:val="26"/>
          <w:vertAlign w:val="subscript"/>
        </w:rPr>
        <w:t>2</w:t>
      </w:r>
      <w:r>
        <w:rPr>
          <w:rFonts w:ascii="Times New Roman" w:hAnsi="Times New Roman" w:eastAsia="Times New Roman" w:cs="Times New Roman"/>
          <w:b w:val="0"/>
          <w:i w:val="0"/>
          <w:color w:val="000000"/>
          <w:sz w:val="26"/>
          <w:szCs w:val="26"/>
        </w:rPr>
        <w:t>-VA [18,131].</w:t>
      </w:r>
      <w:bookmarkEnd w:id="103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034"/>
        <w:gridCol w:w="3963"/>
        <w:gridCol w:w="1896"/>
        <w:gridCol w:w="1896"/>
      </w:tblGrid>
      <w:tr>
        <w:trPr>
          <w:tblHeader/>
          <w:cantSplit/>
        </w:trPr>
        <w:tc>
          <w:tcPr>
            <w:tcW w:type="dxa" w:w="103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Yếu tố</w:t>
            </w:r>
          </w:p>
        </w:tc>
        <w:tc>
          <w:tcPr>
            <w:tcW w:type="dxa" w:w="396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Mô tả</w:t>
            </w:r>
          </w:p>
        </w:tc>
        <w:tc>
          <w:tcPr>
            <w:tcW w:type="dxa" w:w="189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Điểm CHA</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DS</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-VASc</w:t>
            </w:r>
          </w:p>
        </w:tc>
        <w:tc>
          <w:tcPr>
            <w:tcW w:type="dxa" w:w="189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Điểm CHA</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DS</w:t>
            </w:r>
            <w:r>
              <w:rPr>
                <w:rFonts w:ascii="Times New Roman" w:hAnsi="Times New Roman" w:eastAsia="Times New Roman" w:cs="Times New Roman"/>
                <w:b/>
                <w:color w:val="000000"/>
                <w:sz w:val="20"/>
                <w:szCs w:val="20"/>
                <w:vertAlign w:val="subscript"/>
              </w:rPr>
              <w:t>2</w:t>
            </w:r>
            <w:r>
              <w:rPr>
                <w:rFonts w:ascii="Times New Roman" w:hAnsi="Times New Roman" w:eastAsia="Times New Roman" w:cs="Times New Roman"/>
                <w:b/>
                <w:color w:val="000000"/>
                <w:sz w:val="20"/>
                <w:szCs w:val="20"/>
              </w:rPr>
              <w:t>-VA</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C</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Suy tim sung huyết hoặc rối loạn chức năng thất trái</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H</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Tăng huyết áp</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A</w:t>
            </w:r>
            <w:r>
              <w:rPr>
                <w:rFonts w:ascii="Times New Roman" w:hAnsi="Times New Roman" w:eastAsia="Times New Roman" w:cs="Times New Roman"/>
                <w:color w:val="000000"/>
                <w:sz w:val="20"/>
                <w:szCs w:val="20"/>
                <w:vertAlign w:val="subscript"/>
              </w:rPr>
              <w:t>2</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Tuổi từ 75 trở lên</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D</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Đái tháo đường</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S</w:t>
            </w:r>
            <w:r>
              <w:rPr>
                <w:rFonts w:ascii="Times New Roman" w:hAnsi="Times New Roman" w:eastAsia="Times New Roman" w:cs="Times New Roman"/>
                <w:color w:val="000000"/>
                <w:sz w:val="20"/>
                <w:szCs w:val="20"/>
                <w:vertAlign w:val="subscript"/>
              </w:rPr>
              <w:t>2</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Tiền sử đột quỵ, TIA hoặc thuyên tắc hệ thống</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V</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Bệnh mạch máu: nhồi máu cơ tim cũ, bệnh động mạch ngoại biên hoặc mảng xơ vữa cung động mạch chủ</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A</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Tuổi 65–74</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Sc</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Giới nữ</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Không còn là tiêu chí</w:t>
            </w:r>
          </w:p>
        </w:tc>
      </w:tr>
      <w:tr>
        <w:trPr>
          <w:cantSplit/>
        </w:trPr>
        <w:tc>
          <w:tcPr>
            <w:tcW w:type="dxa" w:w="1034"/>
            <w:vAlign w:val="center"/>
          </w:tcPr>
          <w:p>
            <w:pPr>
              <w:spacing w:before="40" w:after="40" w:line="252" w:lineRule="auto"/>
              <w:ind w:firstLine="0"/>
              <w:jc w:val="left"/>
            </w:pPr>
            <w:r>
              <w:rPr>
                <w:rFonts w:ascii="Times New Roman" w:hAnsi="Times New Roman" w:eastAsia="Times New Roman" w:cs="Times New Roman"/>
                <w:color w:val="000000"/>
                <w:sz w:val="20"/>
                <w:szCs w:val="20"/>
              </w:rPr>
              <w:t>Tổng</w:t>
            </w:r>
          </w:p>
        </w:tc>
        <w:tc>
          <w:tcPr>
            <w:tcW w:type="dxa" w:w="3963"/>
            <w:vAlign w:val="center"/>
          </w:tcPr>
          <w:p>
            <w:pPr>
              <w:spacing w:before="40" w:after="40" w:line="252" w:lineRule="auto"/>
              <w:ind w:firstLine="0"/>
              <w:jc w:val="both"/>
            </w:pPr>
            <w:r>
              <w:rPr>
                <w:rFonts w:ascii="Times New Roman" w:hAnsi="Times New Roman" w:eastAsia="Times New Roman" w:cs="Times New Roman"/>
                <w:color w:val="000000"/>
                <w:sz w:val="20"/>
                <w:szCs w:val="20"/>
              </w:rPr>
              <w:t>Điểm tối đa của thang</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9</w:t>
            </w:r>
          </w:p>
        </w:tc>
        <w:tc>
          <w:tcPr>
            <w:tcW w:type="dxa" w:w="1895"/>
            <w:vAlign w:val="center"/>
          </w:tcPr>
          <w:p>
            <w:pPr>
              <w:spacing w:before="40" w:after="40" w:line="252" w:lineRule="auto"/>
              <w:ind w:firstLine="0"/>
              <w:jc w:val="center"/>
            </w:pPr>
            <w:r>
              <w:rPr>
                <w:rFonts w:ascii="Times New Roman" w:hAnsi="Times New Roman" w:eastAsia="Times New Roman" w:cs="Times New Roman"/>
                <w:color w:val="000000"/>
                <w:sz w:val="20"/>
                <w:szCs w:val="20"/>
              </w:rPr>
              <w:t>8</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Ghi chú dưới bảng: trong định nghĩa thang điểm, giới nữ được tính 1 điểm </w:t>
      </w:r>
      <w:r>
        <w:rPr>
          <w:rFonts w:ascii="Times New Roman" w:hAnsi="Times New Roman" w:eastAsia="Times New Roman" w:cs="Times New Roman"/>
          <w:b/>
          <w:color w:val="000000"/>
          <w:sz w:val="26"/>
          <w:szCs w:val="26"/>
        </w:rPr>
        <w:t>không điều kiện</w:t>
      </w:r>
      <w:r>
        <w:rPr>
          <w:rFonts w:ascii="Times New Roman" w:hAnsi="Times New Roman" w:eastAsia="Times New Roman" w:cs="Times New Roman"/>
          <w:color w:val="000000"/>
          <w:sz w:val="26"/>
          <w:szCs w:val="26"/>
        </w:rPr>
        <w:t xml:space="preserve"> — chính quy ước này làm cho tổng điểm tối đa của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-VASc bằng 9. Quy tắc quen thuộc "chỉ tính điểm giới nữ khi đã có ít nhất một yếu tố nguy cơ khác" là một quy tắc </w:t>
      </w:r>
      <w:r>
        <w:rPr>
          <w:rFonts w:ascii="Times New Roman" w:hAnsi="Times New Roman" w:eastAsia="Times New Roman" w:cs="Times New Roman"/>
          <w:b/>
          <w:color w:val="000000"/>
          <w:sz w:val="26"/>
          <w:szCs w:val="26"/>
        </w:rPr>
        <w:t>áp dụng lâm sàng</w:t>
      </w:r>
      <w:r>
        <w:rPr>
          <w:rFonts w:ascii="Times New Roman" w:hAnsi="Times New Roman" w:eastAsia="Times New Roman" w:cs="Times New Roman"/>
          <w:color w:val="000000"/>
          <w:sz w:val="26"/>
          <w:szCs w:val="26"/>
        </w:rPr>
        <w:t xml:space="preserve"> khi đối chiếu tổng điểm với ngưỡng chỉ định kháng đông, không phải một phần của định nghĩa thang điểm. Thang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loại bỏ hoàn toàn tiêu chí giới, nên tổng tối đa là 8 và một ngưỡng duy nhất được áp dụng cho cả nam và nữ [18,131].</w:t>
      </w:r>
    </w:p>
    <w:p>
      <w:pPr>
        <w:spacing w:line="360" w:lineRule="auto" w:after="120"/>
        <w:ind w:firstLine="567"/>
        <w:jc w:val="both"/>
      </w:pPr>
      <w:r>
        <w:rPr>
          <w:rFonts w:ascii="Times New Roman" w:hAnsi="Times New Roman" w:eastAsia="Times New Roman" w:cs="Times New Roman"/>
          <w:color w:val="000000"/>
          <w:sz w:val="26"/>
          <w:szCs w:val="26"/>
        </w:rPr>
        <w:t>Hệ quả thực hành của thay đổi này đối với người bệnh sau TIA hoặc đột quỵ thiếu máu não nhẹ là gần như bằng không, bởi cấu phần 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 đã bảo đảm tổng điểm tối thiểu là 2 trên cả hai thang. Ý nghĩa của nó nằm ở chỗ khác: nó xoá bỏ khả năng người viết bệnh án hoặc phần mềm hỗ trợ quyết định vô tình dùng ngưỡng "từ 2 điểm ở nam hoặc từ 3 điểm ở nữ" cho một người bệnh đã có biến cố mạch não, và nó đơn giản hoá việc đào tạo. Cần lưu ý rằng hướng dẫn phòng ngừa thứ phát hiện hành của Hiệp hội Tim mạch và Đột quỵ Hoa Kỳ vẫn là bản năm 2021 và vẫn dùng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[18]; hai hệ thống khuyến cáo do đó đang tồn tại song song, và điều quan trọng là dùng nhất quán một thang trong cùng một hồ sơ chứ không trộn lẫn cấu phần của hai thang.</w:t>
      </w:r>
    </w:p>
    <w:p>
      <w:pPr>
        <w:pStyle w:val="Heading3"/>
        <w:ind w:firstLine="0"/>
        <w:jc w:val="left"/>
      </w:pPr>
      <w:r>
        <w:rPr>
          <w:rFonts w:ascii="Times New Roman" w:hAnsi="Times New Roman" w:eastAsia="Times New Roman" w:cs="Times New Roman"/>
          <w:b/>
          <w:i w:val="0"/>
          <w:color w:val="000000"/>
          <w:sz w:val="26"/>
          <w:szCs w:val="26"/>
        </w:rPr>
        <w:t>3.4.2. Bằng chứng từ bốn thử nghiệm nền tảng và phân tích gộp</w:t>
      </w:r>
    </w:p>
    <w:p>
      <w:pPr>
        <w:pStyle w:val="Heading4"/>
        <w:ind w:firstLine="0"/>
        <w:jc w:val="left"/>
      </w:pPr>
      <w:r>
        <w:rPr>
          <w:rFonts w:ascii="Times New Roman" w:hAnsi="Times New Roman" w:eastAsia="Times New Roman" w:cs="Times New Roman"/>
          <w:b/>
          <w:i/>
          <w:color w:val="000000"/>
          <w:sz w:val="26"/>
          <w:szCs w:val="26"/>
        </w:rPr>
        <w:t>3.4.2.1. Bốn thử nghiệm ngẫu nhiên so sánh với warfarin</w:t>
      </w:r>
    </w:p>
    <w:p>
      <w:pPr>
        <w:spacing w:line="360" w:lineRule="auto" w:after="120"/>
        <w:ind w:firstLine="567"/>
        <w:jc w:val="both"/>
      </w:pPr>
      <w:r>
        <w:rPr>
          <w:rFonts w:ascii="Times New Roman" w:hAnsi="Times New Roman" w:eastAsia="Times New Roman" w:cs="Times New Roman"/>
          <w:color w:val="000000"/>
          <w:sz w:val="26"/>
          <w:szCs w:val="26"/>
        </w:rPr>
        <w:t xml:space="preserve">RE-LY tuyển 18.113 người bệnh rung nhĩ không do van tim, ngẫu nhiên hoá theo ba nhánh: dabigatran 150 mg hai lần mỗi ngày, dabigatran 110 mg hai lần mỗi ngày và warfarin nhãn mở. Kết cục chính là </w:t>
      </w:r>
      <w:r>
        <w:rPr>
          <w:rFonts w:ascii="Times New Roman" w:hAnsi="Times New Roman" w:eastAsia="Times New Roman" w:cs="Times New Roman"/>
          <w:b/>
          <w:color w:val="000000"/>
          <w:sz w:val="26"/>
          <w:szCs w:val="26"/>
        </w:rPr>
        <w:t>đột quỵ mọi loại, thiếu máu hoặc xuất huyết, hoặc thuyên tắc hệ thống</w:t>
      </w:r>
      <w:r>
        <w:rPr>
          <w:rFonts w:ascii="Times New Roman" w:hAnsi="Times New Roman" w:eastAsia="Times New Roman" w:cs="Times New Roman"/>
          <w:color w:val="000000"/>
          <w:sz w:val="26"/>
          <w:szCs w:val="26"/>
        </w:rPr>
        <w:t>. Ở nhánh dabigatran 150 mg, biến cố này xảy ra với tần suất 1,11% mỗi năm so với 1,69% mỗi năm ở nhánh warfarin, tương ứng nguy cơ tương đối (RR) 0,66 (khoảng tin cậy 95% — KTC 95% — 0,53–0,82), tức giảm 34% và đạt tiêu chí vượt trội. Ở nhánh dabigatran 110 mg, tần suất là 1,53% mỗi năm, RR 0,91 (KTC 95% 0,74–1,11), đạt tiêu chí không thua kém. Chảy máu nặng là 3,11% mỗi năm với liều 150 mg và 2,71% mỗi năm với liều 110 mg so với 3,36% mỗi năm ở nhánh warfarin, nghĩa là chỉ liều thấp giảm chảy máu có ý nghĩa; xuất huyết nội sọ giảm mạnh ở cả hai liều, còn 0,30% và 0,23% mỗi năm so với 0,74% mỗi năm [93].</w:t>
      </w:r>
    </w:p>
    <w:p>
      <w:pPr>
        <w:spacing w:line="360" w:lineRule="auto" w:after="120"/>
        <w:ind w:firstLine="567"/>
        <w:jc w:val="both"/>
      </w:pPr>
      <w:r>
        <w:rPr>
          <w:rFonts w:ascii="Times New Roman" w:hAnsi="Times New Roman" w:eastAsia="Times New Roman" w:cs="Times New Roman"/>
          <w:color w:val="000000"/>
          <w:sz w:val="26"/>
          <w:szCs w:val="26"/>
        </w:rPr>
        <w:t>ROCKET-AF tuyển 14.264 người bệnh có nguy cơ cao hơn rõ rệt so với ba thử nghiệm còn lại, với điểm CHADS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 xml:space="preserve"> trung bình 3,5 và hơn một nửa đã từng bị đột quỵ hoặc TIA, so sánh rivaroxaban 20 mg mỗi ngày (15 mg mỗi ngày khi độ thanh thải creatinin 30–49 mL/phút) với warfarin theo thiết kế mù đôi. Kết cục chính là đột quỵ mọi loại hoặc thuyên tắc hệ thống. Phân tích chính theo đề cương trong thời gian điều trị cho tần suất 1,7% mỗi năm so với 2,2% mỗi năm, tỷ số nguy cơ (HR) 0,79 (KTC 95% 0,66–0,96), đạt tiêu chí không thua kém; phân tích theo ý định điều trị trên toàn thời gian nghiên cứu cho 2,1% so với 2,4% mỗi năm, HR 0,88 (KTC 95% 0,74–1,03), không đạt tiêu chí vượt trội. Chảy máu nặng tương đương giữa hai nhánh (3,6% so với 3,4% mỗi năm), nhưng xuất huyết nội sọ giảm còn 0,5% so với 0,7% mỗi năm và chảy máu gây tử vong giảm còn 0,2% so với 0,5% mỗi năm [94].</w:t>
      </w:r>
    </w:p>
    <w:p>
      <w:pPr>
        <w:spacing w:line="360" w:lineRule="auto" w:after="120"/>
        <w:ind w:firstLine="567"/>
        <w:jc w:val="both"/>
      </w:pPr>
      <w:r>
        <w:rPr>
          <w:rFonts w:ascii="Times New Roman" w:hAnsi="Times New Roman" w:eastAsia="Times New Roman" w:cs="Times New Roman"/>
          <w:color w:val="000000"/>
          <w:sz w:val="26"/>
          <w:szCs w:val="26"/>
        </w:rPr>
        <w:t>ARISTOTLE tuyển 18.201 người bệnh, so sánh apixaban 5 mg hai lần mỗi ngày với warfarin theo thiết kế mù đôi; liều giảm còn 2,5 mg hai lần mỗi ngày khi có ít nhất hai trong ba tiêu chí là tuổi từ 80 trở lên, cân nặng không quá 60 kg và creatinin huyết thanh từ 1,5 mg/dL (133 µmol/L) trở lên. Kết cục chính là đột quỵ mọi loại hoặc thuyên tắc hệ thống: 1,27% mỗi năm so với 1,60% mỗi năm, HR 0,79 (KTC 95% 0,66–0,95), đạt tiêu chí vượt trội. Đây là thử nghiệm duy nhất trong bốn thử nghiệm đạt đồng thời cả ba kết cục cứng: chảy máu nặng theo tiêu chuẩn của Hội Huyết khối và Cầm máu quốc tế giảm còn 2,13% so với 3,09% mỗi năm (HR 0,69; KTC 95% 0,60–0,80) và tử vong do mọi nguyên nhân giảm còn 3,52% so với 3,94% mỗi năm (HR 0,89; KTC 95% 0,80–0,998). Xuất huyết nội sọ giảm còn 0,33% so với 0,80% mỗi năm (HR 0,42; KTC 95% 0,30–0,58) [95].</w:t>
      </w:r>
    </w:p>
    <w:p>
      <w:pPr>
        <w:spacing w:line="360" w:lineRule="auto" w:after="120"/>
        <w:ind w:firstLine="567"/>
        <w:jc w:val="both"/>
      </w:pPr>
      <w:r>
        <w:rPr>
          <w:rFonts w:ascii="Times New Roman" w:hAnsi="Times New Roman" w:eastAsia="Times New Roman" w:cs="Times New Roman"/>
          <w:color w:val="000000"/>
          <w:sz w:val="26"/>
          <w:szCs w:val="26"/>
        </w:rPr>
        <w:t>ENGAGE AF-TIMI 48 là thử nghiệm lớn nhất với 21.105 người bệnh, so sánh hai chế độ liều edoxaban với warfarin. Việc trích dẫn kết quả của thử nghiệm này đòi hỏi phải nêu rõ loại phân tích, vì con số thay đổi đáng kể theo cách phân tích. Phân tích chính đã định trước là phân tích theo ý định điều trị hiệu chỉnh trong thời gian điều trị: với edoxaban liều cao 60 mg mỗi ngày, đột quỵ hoặc thuyên tắc hệ thống xảy ra với tần suất 1,18% mỗi năm so với 1,50% mỗi năm ở nhánh warfarin, HR 0,79 (KTC 97,5% 0,63–0,99), đạt tiêu chí không thua kém. Phân tích theo ý định điều trị trên toàn thời gian nghiên cứu cho HR 0,87 (KTC 97,5% 0,73–1,04), không đạt vượt trội. Chảy máu nặng giảm còn 2,75% so với 3,43% mỗi năm (HR 0,80; KTC 95% 0,71–0,91) và xuất huyết nội sọ giảm còn 0,39% so với 0,85% mỗi năm (HR 0,47; KTC 95% 0,34–0,63) [96].</w:t>
      </w:r>
    </w:p>
    <w:p>
      <w:pPr>
        <w:pStyle w:val="Heading4"/>
        <w:ind w:firstLine="0"/>
        <w:jc w:val="left"/>
      </w:pPr>
      <w:r>
        <w:rPr>
          <w:rFonts w:ascii="Times New Roman" w:hAnsi="Times New Roman" w:eastAsia="Times New Roman" w:cs="Times New Roman"/>
          <w:b/>
          <w:i/>
          <w:color w:val="000000"/>
          <w:sz w:val="26"/>
          <w:szCs w:val="26"/>
        </w:rPr>
        <w:t>3.4.2.2. Phân tích gộp và cách đọc đúng hiệu quả của nhóm thuốc</w:t>
      </w:r>
    </w:p>
    <w:p>
      <w:pPr>
        <w:spacing w:line="360" w:lineRule="auto" w:after="120"/>
        <w:ind w:firstLine="567"/>
        <w:jc w:val="both"/>
      </w:pPr>
      <w:r>
        <w:rPr>
          <w:rFonts w:ascii="Times New Roman" w:hAnsi="Times New Roman" w:eastAsia="Times New Roman" w:cs="Times New Roman"/>
          <w:color w:val="000000"/>
          <w:sz w:val="26"/>
          <w:szCs w:val="26"/>
        </w:rPr>
        <w:t xml:space="preserve">Phân tích gộp của Ruff và cộng sự tập hợp dữ liệu của cả bốn thử nghiệm giai đoạn ba trên 71.683 người bệnh, trong đó 42.411 người dùng thuốc kháng đông đường uống trực tiếp ở liều cao và 29.272 người dùng warfarin. Nhóm thuốc mới giảm 19% kết cục đột quỵ hoặc thuyên tắc hệ thống (RR 0,81; KTC 95% 0,73–0,91), giảm 52% xuất huyết nội sọ (RR 0,48; KTC 95% 0,39–0,59) và giảm 10% tử vong do mọi nguyên nhân (RR 0,90; KTC 95% 0,85–0,95). Điểm cần nhấn mạnh khi diễn giải là </w:t>
      </w:r>
      <w:r>
        <w:rPr>
          <w:rFonts w:ascii="Times New Roman" w:hAnsi="Times New Roman" w:eastAsia="Times New Roman" w:cs="Times New Roman"/>
          <w:b/>
          <w:color w:val="000000"/>
          <w:sz w:val="26"/>
          <w:szCs w:val="26"/>
        </w:rPr>
        <w:t>nguồn gốc</w:t>
      </w:r>
      <w:r>
        <w:rPr>
          <w:rFonts w:ascii="Times New Roman" w:hAnsi="Times New Roman" w:eastAsia="Times New Roman" w:cs="Times New Roman"/>
          <w:color w:val="000000"/>
          <w:sz w:val="26"/>
          <w:szCs w:val="26"/>
        </w:rPr>
        <w:t xml:space="preserve"> của lợi ích hiệu quả: phần lớn mức giảm kết cục chính đến từ việc giảm đột quỵ </w:t>
      </w:r>
      <w:r>
        <w:rPr>
          <w:rFonts w:ascii="Times New Roman" w:hAnsi="Times New Roman" w:eastAsia="Times New Roman" w:cs="Times New Roman"/>
          <w:i/>
          <w:color w:val="000000"/>
          <w:sz w:val="26"/>
          <w:szCs w:val="26"/>
        </w:rPr>
        <w:t>xuất huyết</w:t>
      </w:r>
      <w:r>
        <w:rPr>
          <w:rFonts w:ascii="Times New Roman" w:hAnsi="Times New Roman" w:eastAsia="Times New Roman" w:cs="Times New Roman"/>
          <w:color w:val="000000"/>
          <w:sz w:val="26"/>
          <w:szCs w:val="26"/>
        </w:rPr>
        <w:t xml:space="preserve"> (RR 0,49; KTC 95% 0,38–0,64) chứ không từ việc giảm nhồi máu não, vốn chỉ giảm rất ít và không đồng nhất. Về an toàn, chảy máu nặng nói chung chỉ giảm ở mức ranh giới ý nghĩa (RR 0,86; KTC 95% 0,73–1,00), trong khi chảy máu tiêu hoá </w:t>
      </w:r>
      <w:r>
        <w:rPr>
          <w:rFonts w:ascii="Times New Roman" w:hAnsi="Times New Roman" w:eastAsia="Times New Roman" w:cs="Times New Roman"/>
          <w:b/>
          <w:color w:val="000000"/>
          <w:sz w:val="26"/>
          <w:szCs w:val="26"/>
        </w:rPr>
        <w:t>tăng</w:t>
      </w:r>
      <w:r>
        <w:rPr>
          <w:rFonts w:ascii="Times New Roman" w:hAnsi="Times New Roman" w:eastAsia="Times New Roman" w:cs="Times New Roman"/>
          <w:color w:val="000000"/>
          <w:sz w:val="26"/>
          <w:szCs w:val="26"/>
        </w:rPr>
        <w:t xml:space="preserve"> (RR 1,25; KTC 95% 1,01–1,55) (Bảng 3.9) [97].</w:t>
      </w:r>
    </w:p>
    <w:p>
      <w:bookmarkStart w:id="1040" w:name="_Bang_3_9"/>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3.9. </w:t>
      </w:r>
      <w:r>
        <w:rPr>
          <w:rFonts w:ascii="Times New Roman" w:hAnsi="Times New Roman" w:eastAsia="Times New Roman" w:cs="Times New Roman"/>
          <w:b w:val="0"/>
          <w:i w:val="0"/>
          <w:color w:val="000000"/>
          <w:sz w:val="26"/>
          <w:szCs w:val="26"/>
        </w:rPr>
        <w:t>Bảng 3.9. Các thử nghiệm so sánh thuốc kháng đông đường uống trực tiếp với warfarin trong rung nhĩ không do van tim [93-97].</w:t>
      </w:r>
      <w:bookmarkEnd w:id="104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055"/>
        <w:gridCol w:w="1523"/>
        <w:gridCol w:w="703"/>
        <w:gridCol w:w="2226"/>
        <w:gridCol w:w="1758"/>
        <w:gridCol w:w="1523"/>
      </w:tblGrid>
      <w:tr>
        <w:trPr>
          <w:tblHeader/>
          <w:cantSplit/>
        </w:trPr>
        <w:tc>
          <w:tcPr>
            <w:tcW w:type="dxa" w:w="105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Thử nghiệm</w:t>
            </w:r>
          </w:p>
        </w:tc>
        <w:tc>
          <w:tcPr>
            <w:tcW w:type="dxa" w:w="15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Thuốc và liều</w:t>
            </w:r>
          </w:p>
        </w:tc>
        <w:tc>
          <w:tcPr>
            <w:tcW w:type="dxa" w:w="70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Cỡ mẫu</w:t>
            </w:r>
          </w:p>
        </w:tc>
        <w:tc>
          <w:tcPr>
            <w:tcW w:type="dxa" w:w="222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Đột quỵ hoặc thuyên tắc hệ thống</w:t>
            </w:r>
          </w:p>
        </w:tc>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Chảy máu nặng</w:t>
            </w:r>
          </w:p>
        </w:tc>
        <w:tc>
          <w:tcPr>
            <w:tcW w:type="dxa" w:w="15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Xuất huyết nội sọ</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RE-LY (2009)</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Dabigatran 150 mg hai lần mỗi ngày so với warfarin</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18.113</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1,11% so với 1,69% mỗi năm; RR 0,66 (0,53–0,82); vượt trội</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3,11% so với 3,36% mỗi năm; không khác biệt</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0,30% so với 0,74% mỗi 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RE-LY (2009)</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Dabigatran 110 mg hai lần mỗi ngày so với warfarin</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18.113</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1,53% so với 1,69% mỗi năm; RR 0,91 (0,74–1,11); không thua kém</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2,71% so với 3,36% mỗi năm; giảm có ý nghĩa</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0,23% so với 0,74% mỗi 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ROCKET-AF (2011)</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Rivaroxaban 20 mg mỗi ngày so với warfarin</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14.264</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Theo đề cương, trong điều trị: 1,7% so với 2,2% mỗi năm; HR 0,79 (0,66–0,96). Theo ý định điều trị: HR 0,88 (0,74–1,03)</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3,6% so với 3,4% mỗi năm; không khác biệt</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0,5% so với 0,7% mỗi 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ARISTOTLE (2011)</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Apixaban 5 mg hai lần mỗi ngày so với warfarin</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18.201</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1,27% so với 1,60% mỗi năm; HR 0,79 (0,66–0,95); vượt trội</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2,13% so với 3,09% mỗi năm; HR 0,69 (0,60–0,80)</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0,33% so với 0,80% mỗi 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ENGAGE AF-TIMI 48 (2013)</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Edoxaban 60 mg mỗi ngày so với warfarin</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21.105</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Ý định điều trị hiệu chỉnh, trong điều trị: 1,18% so với 1,50% mỗi năm; HR 0,79 (KTC 97,5% 0,63–0,99). Toàn thời gian: HR 0,87</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2,75% so với 3,43% mỗi năm; HR 0,80 (0,71–0,91)</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0,39% so với 0,85% mỗi năm</w:t>
            </w:r>
          </w:p>
        </w:tc>
      </w:tr>
      <w:tr>
        <w:trPr>
          <w:cantSplit/>
        </w:trPr>
        <w:tc>
          <w:tcPr>
            <w:tcW w:type="dxa" w:w="1054"/>
            <w:vAlign w:val="center"/>
          </w:tcPr>
          <w:p>
            <w:pPr>
              <w:spacing w:before="40" w:after="40" w:line="252" w:lineRule="auto"/>
              <w:ind w:firstLine="0"/>
              <w:jc w:val="left"/>
            </w:pPr>
            <w:r>
              <w:rPr>
                <w:rFonts w:ascii="Times New Roman" w:hAnsi="Times New Roman" w:eastAsia="Times New Roman" w:cs="Times New Roman"/>
                <w:color w:val="000000"/>
                <w:sz w:val="18"/>
                <w:szCs w:val="18"/>
              </w:rPr>
              <w:t>Phân tích gộp Ruff (2014)</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Gộp bốn thử nghiệm, liều cao so với warfarin</w:t>
            </w:r>
          </w:p>
        </w:tc>
        <w:tc>
          <w:tcPr>
            <w:tcW w:type="dxa" w:w="703"/>
            <w:vAlign w:val="center"/>
          </w:tcPr>
          <w:p>
            <w:pPr>
              <w:spacing w:before="40" w:after="40" w:line="252" w:lineRule="auto"/>
              <w:ind w:firstLine="0"/>
              <w:jc w:val="center"/>
            </w:pPr>
            <w:r>
              <w:rPr>
                <w:rFonts w:ascii="Times New Roman" w:hAnsi="Times New Roman" w:eastAsia="Times New Roman" w:cs="Times New Roman"/>
                <w:color w:val="000000"/>
                <w:sz w:val="18"/>
                <w:szCs w:val="18"/>
              </w:rPr>
              <w:t>71.683</w:t>
            </w:r>
          </w:p>
        </w:tc>
        <w:tc>
          <w:tcPr>
            <w:tcW w:type="dxa" w:w="2226"/>
            <w:vAlign w:val="center"/>
          </w:tcPr>
          <w:p>
            <w:pPr>
              <w:spacing w:before="40" w:after="40" w:line="252" w:lineRule="auto"/>
              <w:ind w:firstLine="0"/>
              <w:jc w:val="both"/>
            </w:pPr>
            <w:r>
              <w:rPr>
                <w:rFonts w:ascii="Times New Roman" w:hAnsi="Times New Roman" w:eastAsia="Times New Roman" w:cs="Times New Roman"/>
                <w:color w:val="000000"/>
                <w:sz w:val="18"/>
                <w:szCs w:val="18"/>
              </w:rPr>
              <w:t>RR 0,81 (0,73–0,91); chủ yếu do giảm đột quỵ xuất huyết</w:t>
            </w:r>
          </w:p>
        </w:tc>
        <w:tc>
          <w:tcPr>
            <w:tcW w:type="dxa" w:w="1757"/>
            <w:vAlign w:val="center"/>
          </w:tcPr>
          <w:p>
            <w:pPr>
              <w:spacing w:before="40" w:after="40" w:line="252" w:lineRule="auto"/>
              <w:ind w:firstLine="0"/>
              <w:jc w:val="both"/>
            </w:pPr>
            <w:r>
              <w:rPr>
                <w:rFonts w:ascii="Times New Roman" w:hAnsi="Times New Roman" w:eastAsia="Times New Roman" w:cs="Times New Roman"/>
                <w:color w:val="000000"/>
                <w:sz w:val="18"/>
                <w:szCs w:val="18"/>
              </w:rPr>
              <w:t>RR 0,86 (0,73–1,00); chảy máu tiêu hoá tăng RR 1,25</w:t>
            </w:r>
          </w:p>
        </w:tc>
        <w:tc>
          <w:tcPr>
            <w:tcW w:type="dxa" w:w="1523"/>
            <w:vAlign w:val="center"/>
          </w:tcPr>
          <w:p>
            <w:pPr>
              <w:spacing w:before="40" w:after="40" w:line="252" w:lineRule="auto"/>
              <w:ind w:firstLine="0"/>
              <w:jc w:val="both"/>
            </w:pPr>
            <w:r>
              <w:rPr>
                <w:rFonts w:ascii="Times New Roman" w:hAnsi="Times New Roman" w:eastAsia="Times New Roman" w:cs="Times New Roman"/>
                <w:color w:val="000000"/>
                <w:sz w:val="18"/>
                <w:szCs w:val="18"/>
              </w:rPr>
              <w:t>RR 0,48 (0,39–0,59)</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Bảng 3.9 không cho phép so sánh trực tiếp giữa bốn hoạt chất, vì ba lý do phải được nói rõ. Thứ nhất, các quần thể khác nhau đáng kể: ROCKET-AF tuyển nhóm nguy cơ cao nhất, ARISTOTLE và RE-LY tuyển nhóm nguy cơ trung bình, nên tần suất biến cố nền không tương đương. Thứ hai, chất lượng của nhánh chứng khác nhau, thể hiện qua tỷ lệ thời gian nằm trong khoảng điều trị của warfarin dao động rộng giữa các thử nghiệm và giữa các quốc gia tham gia; hiệu quả tương đối của thuốc mới lớn hơn ở nơi warfarin được kiểm soát kém. Thứ ba, thiết kế khác nhau, với RE-LY dùng nhãn mở cho nhánh warfarin. Cho đến nay chưa có thử nghiệm ngẫu nhiên nào so sánh trực tiếp hai thuốc kháng đông đường uống trực tiếp với nhau, nên lựa chọn hoạt chất phải dựa trên chức năng thận, cân nặng, tuổi, khả năng tuân thủ chế độ một hay hai lần mỗi ngày, tương tác thuốc và khả năng chi trả [93-97].</w:t>
      </w:r>
    </w:p>
    <w:p>
      <w:pPr>
        <w:spacing w:line="360" w:lineRule="auto" w:after="120"/>
        <w:ind w:firstLine="567"/>
        <w:jc w:val="both"/>
      </w:pPr>
      <w:r>
        <w:rPr>
          <w:rFonts w:ascii="Times New Roman" w:hAnsi="Times New Roman" w:eastAsia="Times New Roman" w:cs="Times New Roman"/>
          <w:color w:val="000000"/>
          <w:sz w:val="26"/>
          <w:szCs w:val="26"/>
        </w:rPr>
        <w:t xml:space="preserve">Một giới hạn khác của cả bốn thử nghiệm có ý nghĩa trực tiếp với chuyên đề này: tất cả đều loại trừ người bệnh có đột quỵ xảy ra rất gần thời điểm tuyển, với cửa sổ loại trừ dao động từ 7 đến 30 ngày tuỳ thử nghiệm, và loại trừ mạnh hơn nữa với đột quỵ nặng. Nói cách khác, quần thể xác lập hiệu quả của thuốc kháng đông đường uống trực tiếp là quần thể rung nhĩ </w:t>
      </w:r>
      <w:r>
        <w:rPr>
          <w:rFonts w:ascii="Times New Roman" w:hAnsi="Times New Roman" w:eastAsia="Times New Roman" w:cs="Times New Roman"/>
          <w:b/>
          <w:color w:val="000000"/>
          <w:sz w:val="26"/>
          <w:szCs w:val="26"/>
        </w:rPr>
        <w:t>ổn định</w:t>
      </w:r>
      <w:r>
        <w:rPr>
          <w:rFonts w:ascii="Times New Roman" w:hAnsi="Times New Roman" w:eastAsia="Times New Roman" w:cs="Times New Roman"/>
          <w:color w:val="000000"/>
          <w:sz w:val="26"/>
          <w:szCs w:val="26"/>
        </w:rPr>
        <w:t>, không phải quần thể vừa mới bị nhồi máu não. Chính khoảng trống này khiến câu hỏi về thời điểm khởi trị sau đột quỵ phải được trả lời bằng một thế hệ thử nghiệm riêng, được trình bày ở Mục 3.4.4, và khiến việc ngoại suy trực tiếp kết quả của bốn thử nghiệm nền tảng sang giai đoạn cấp là không chính đáng về phương pháp [93-97].</w:t>
      </w:r>
    </w:p>
    <w:p>
      <w:pPr>
        <w:pStyle w:val="Heading3"/>
        <w:ind w:firstLine="0"/>
        <w:jc w:val="left"/>
      </w:pPr>
      <w:r>
        <w:rPr>
          <w:rFonts w:ascii="Times New Roman" w:hAnsi="Times New Roman" w:eastAsia="Times New Roman" w:cs="Times New Roman"/>
          <w:b/>
          <w:i w:val="0"/>
          <w:color w:val="000000"/>
          <w:sz w:val="26"/>
          <w:szCs w:val="26"/>
        </w:rPr>
        <w:t>3.4.3. Liều và hiệu chỉnh liều</w:t>
      </w:r>
    </w:p>
    <w:p>
      <w:pPr>
        <w:pStyle w:val="Heading4"/>
        <w:ind w:firstLine="0"/>
        <w:jc w:val="left"/>
      </w:pPr>
      <w:r>
        <w:rPr>
          <w:rFonts w:ascii="Times New Roman" w:hAnsi="Times New Roman" w:eastAsia="Times New Roman" w:cs="Times New Roman"/>
          <w:b/>
          <w:i/>
          <w:color w:val="000000"/>
          <w:sz w:val="26"/>
          <w:szCs w:val="26"/>
        </w:rPr>
        <w:t>3.4.3.1. Tiêu chí giảm liều theo từng hoạt chất</w:t>
      </w:r>
    </w:p>
    <w:p>
      <w:pPr>
        <w:spacing w:line="360" w:lineRule="auto" w:after="120"/>
        <w:ind w:firstLine="567"/>
        <w:jc w:val="both"/>
      </w:pPr>
      <w:r>
        <w:rPr>
          <w:rFonts w:ascii="Times New Roman" w:hAnsi="Times New Roman" w:eastAsia="Times New Roman" w:cs="Times New Roman"/>
          <w:color w:val="000000"/>
          <w:sz w:val="26"/>
          <w:szCs w:val="26"/>
        </w:rPr>
        <w:t xml:space="preserve">Liều của thuốc kháng đông đường uống trực tiếp là một phần không tách rời của bằng chứng: mỗi mức liều thấp đã được thử nghiệm ở một nhóm người bệnh được định nghĩa bằng những tiêu chí cụ thể, và chỉ trong nhóm đó liều thấp mới giữ được hiệu quả dự phòng. Vì vậy giảm liều là một quyết định theo </w:t>
      </w:r>
      <w:r>
        <w:rPr>
          <w:rFonts w:ascii="Times New Roman" w:hAnsi="Times New Roman" w:eastAsia="Times New Roman" w:cs="Times New Roman"/>
          <w:b/>
          <w:color w:val="000000"/>
          <w:sz w:val="26"/>
          <w:szCs w:val="26"/>
        </w:rPr>
        <w:t>tiêu chí</w:t>
      </w:r>
      <w:r>
        <w:rPr>
          <w:rFonts w:ascii="Times New Roman" w:hAnsi="Times New Roman" w:eastAsia="Times New Roman" w:cs="Times New Roman"/>
          <w:color w:val="000000"/>
          <w:sz w:val="26"/>
          <w:szCs w:val="26"/>
        </w:rPr>
        <w:t>, không phải theo cảm nhận về mức độ mong manh của người bệnh. Ba nguyên tắc chi phối việc kê liều. Một là chức năng thận phải được biểu diễn bằng độ thanh thải creatinin ước tính theo công thức Cockcroft–Gault, đúng như cách các thử nghiệm đã dùng, chứ không bằng mức lọc cầu thận ước tính theo các công thức hiện đại vốn cho giá trị khác biệt ở người nhẹ cân và người cao tuổi. Hai là chức năng thận phải được đánh giá lại định kỳ, dày hơn khi có suy giảm. Ba là mỗi hoạt chất có bộ tiêu chí riêng, không hoán đổi cho nhau (Bảng 3.10) [18,131].</w:t>
      </w:r>
    </w:p>
    <w:p>
      <w:bookmarkStart w:id="1041" w:name="_Bang_3_10"/>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3.10. </w:t>
      </w:r>
      <w:r>
        <w:rPr>
          <w:rFonts w:ascii="Times New Roman" w:hAnsi="Times New Roman" w:eastAsia="Times New Roman" w:cs="Times New Roman"/>
          <w:b w:val="0"/>
          <w:i w:val="0"/>
          <w:color w:val="000000"/>
          <w:sz w:val="26"/>
          <w:szCs w:val="26"/>
        </w:rPr>
        <w:t>Bảng 3.10. Liều thuốc kháng đông đường uống trực tiếp và tiêu chí giảm liều [18,93-97,131].</w:t>
      </w:r>
      <w:bookmarkEnd w:id="1041"/>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082"/>
        <w:gridCol w:w="1622"/>
        <w:gridCol w:w="2569"/>
        <w:gridCol w:w="1622"/>
        <w:gridCol w:w="1893"/>
      </w:tblGrid>
      <w:tr>
        <w:trPr>
          <w:tblHeader/>
          <w:cantSplit/>
        </w:trPr>
        <w:tc>
          <w:tcPr>
            <w:tcW w:type="dxa" w:w="108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Hoạt chất</w:t>
            </w:r>
          </w:p>
        </w:tc>
        <w:tc>
          <w:tcPr>
            <w:tcW w:type="dxa" w:w="16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Liều chuẩn</w:t>
            </w:r>
          </w:p>
        </w:tc>
        <w:tc>
          <w:tcPr>
            <w:tcW w:type="dxa" w:w="256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Tiêu chí giảm liều</w:t>
            </w:r>
          </w:p>
        </w:tc>
        <w:tc>
          <w:tcPr>
            <w:tcW w:type="dxa" w:w="16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Ngưỡng chống chỉ định theo chức năng thận</w:t>
            </w:r>
          </w:p>
        </w:tc>
        <w:tc>
          <w:tcPr>
            <w:tcW w:type="dxa" w:w="189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8"/>
                <w:szCs w:val="18"/>
              </w:rPr>
              <w:t>Tương tác chính</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Dabigatran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150 mg hai lần mỗi ngày</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Giảm còn 110 mg hai lần mỗi ngày khi tuổi từ 80 trở lên, dùng kèm verapamil, độ thanh thải creatinin 30–50 mL/phút hoặc nguy cơ chảy máu cao</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Không dùng khi độ thanh thải creatinin dưới 30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Thuốc ức chế P-glycoprotein: verapamil, dronedarone, amiodarone, ketoconazole; thuốc cảm ứng: rifampicin</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Rivaroxaban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20 mg mỗi ngày, uống cùng bữa ăn</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Giảm còn 15 mg mỗi ngày khi độ thanh thải creatinin 15–49 mL/phút</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Không dùng khi độ thanh thải creatinin dưới 15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Thuốc ức chế đồng thời mạnh CYP3A4 và P-glycoprotein: kháng nấm nhóm azole, thuốc ức chế protease HIV</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Apixaban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5 mg hai lần mỗi ngày</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Giảm còn 2,5 mg hai lần mỗi ngày khi có ít nhất hai trong ba tiêu chí: tuổi từ 80 trở lên, cân nặng không quá 60 kg, creatinin huyết thanh từ 1,5 mg/dL (133 µmol/L) trở lên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Không khuyến cáo khi độ thanh thải creatinin dưới 15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Thuốc ức chế đồng thời mạnh CYP3A4 và P-glycoprotein; thuốc cảm ứng: rifampicin, carbamazepine, phenytoin</w:t>
            </w:r>
          </w:p>
        </w:tc>
      </w:tr>
      <w:tr>
        <w:trPr>
          <w:cantSplit/>
        </w:trPr>
        <w:tc>
          <w:tcPr>
            <w:tcW w:type="dxa" w:w="1082"/>
            <w:vAlign w:val="center"/>
          </w:tcPr>
          <w:p>
            <w:pPr>
              <w:spacing w:before="40" w:after="40" w:line="252" w:lineRule="auto"/>
              <w:ind w:firstLine="0"/>
              <w:jc w:val="left"/>
            </w:pPr>
            <w:r>
              <w:rPr>
                <w:rFonts w:ascii="Times New Roman" w:hAnsi="Times New Roman" w:eastAsia="Times New Roman" w:cs="Times New Roman"/>
                <w:color w:val="000000"/>
                <w:sz w:val="18"/>
                <w:szCs w:val="18"/>
              </w:rPr>
              <w:t>Edoxaban</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60 mg mỗi ngày</w:t>
            </w:r>
          </w:p>
        </w:tc>
        <w:tc>
          <w:tcPr>
            <w:tcW w:type="dxa" w:w="2569"/>
            <w:vAlign w:val="center"/>
          </w:tcPr>
          <w:p>
            <w:pPr>
              <w:spacing w:before="40" w:after="40" w:line="252" w:lineRule="auto"/>
              <w:ind w:firstLine="0"/>
              <w:jc w:val="both"/>
            </w:pPr>
            <w:r>
              <w:rPr>
                <w:rFonts w:ascii="Times New Roman" w:hAnsi="Times New Roman" w:eastAsia="Times New Roman" w:cs="Times New Roman"/>
                <w:color w:val="000000"/>
                <w:sz w:val="18"/>
                <w:szCs w:val="18"/>
              </w:rPr>
              <w:t>Giảm còn 30 mg mỗi ngày khi có một trong ba tiêu chí: độ thanh thải creatinin 30–50 mL/phút, cân nặng không quá 60 kg, dùng kèm thuốc ức chế P-glycoprotein mạnh</w:t>
            </w:r>
          </w:p>
        </w:tc>
        <w:tc>
          <w:tcPr>
            <w:tcW w:type="dxa" w:w="1622"/>
            <w:vAlign w:val="center"/>
          </w:tcPr>
          <w:p>
            <w:pPr>
              <w:spacing w:before="40" w:after="40" w:line="252" w:lineRule="auto"/>
              <w:ind w:firstLine="0"/>
              <w:jc w:val="both"/>
            </w:pPr>
            <w:r>
              <w:rPr>
                <w:rFonts w:ascii="Times New Roman" w:hAnsi="Times New Roman" w:eastAsia="Times New Roman" w:cs="Times New Roman"/>
                <w:color w:val="000000"/>
                <w:sz w:val="18"/>
                <w:szCs w:val="18"/>
              </w:rPr>
              <w:t>Không khuyến cáo khi độ thanh thải creatinin dưới 15 mL/phút; hiệu quả giảm khi độ thanh thải trên 95 mL/phút</w:t>
            </w:r>
          </w:p>
        </w:tc>
        <w:tc>
          <w:tcPr>
            <w:tcW w:type="dxa" w:w="1893"/>
            <w:vAlign w:val="center"/>
          </w:tcPr>
          <w:p>
            <w:pPr>
              <w:spacing w:before="40" w:after="40" w:line="252" w:lineRule="auto"/>
              <w:ind w:firstLine="0"/>
              <w:jc w:val="both"/>
            </w:pPr>
            <w:r>
              <w:rPr>
                <w:rFonts w:ascii="Times New Roman" w:hAnsi="Times New Roman" w:eastAsia="Times New Roman" w:cs="Times New Roman"/>
                <w:color w:val="000000"/>
                <w:sz w:val="18"/>
                <w:szCs w:val="18"/>
              </w:rPr>
              <w:t>Thuốc ức chế P-glycoprotein: ciclosporin, dronedarone, erythromycin, ketoconazole</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 xml:space="preserve">Bảng 3.10 làm nổi bật ba đặc điểm dễ bị bỏ qua trên lâm sàng. Thứ nhất, apixaban là hoạt chất duy nhất đòi hỏi </w:t>
      </w:r>
      <w:r>
        <w:rPr>
          <w:rFonts w:ascii="Times New Roman" w:hAnsi="Times New Roman" w:eastAsia="Times New Roman" w:cs="Times New Roman"/>
          <w:b/>
          <w:color w:val="000000"/>
          <w:sz w:val="26"/>
          <w:szCs w:val="26"/>
        </w:rPr>
        <w:t>đồng thời hai trong ba</w:t>
      </w:r>
      <w:r>
        <w:rPr>
          <w:rFonts w:ascii="Times New Roman" w:hAnsi="Times New Roman" w:eastAsia="Times New Roman" w:cs="Times New Roman"/>
          <w:color w:val="000000"/>
          <w:sz w:val="26"/>
          <w:szCs w:val="26"/>
        </w:rPr>
        <w:t xml:space="preserve"> tiêu chí; giảm liều apixaban chỉ vì người bệnh trên 80 tuổi, hoặc chỉ vì nhẹ cân, là sai chỉ định. Thứ hai, edoxaban là hoạt chất duy nhất có ngưỡng chức năng thận ở </w:t>
      </w:r>
      <w:r>
        <w:rPr>
          <w:rFonts w:ascii="Times New Roman" w:hAnsi="Times New Roman" w:eastAsia="Times New Roman" w:cs="Times New Roman"/>
          <w:b/>
          <w:color w:val="000000"/>
          <w:sz w:val="26"/>
          <w:szCs w:val="26"/>
        </w:rPr>
        <w:t>cả hai đầu</w:t>
      </w:r>
      <w:r>
        <w:rPr>
          <w:rFonts w:ascii="Times New Roman" w:hAnsi="Times New Roman" w:eastAsia="Times New Roman" w:cs="Times New Roman"/>
          <w:color w:val="000000"/>
          <w:sz w:val="26"/>
          <w:szCs w:val="26"/>
        </w:rPr>
        <w:t>: hiệu quả suy giảm ở người có độ thanh thải creatinin trên 95 mL/phút, một tình huống không hiếm ở người trẻ tuổi có khối cơ lớn. Thứ ba, rivaroxaban ở liều dùng trong rung nhĩ phải uống cùng bữa ăn để bảo đảm sinh khả dụng; hướng dẫn này thường bị bỏ sót khi kê đơn ra viện và có thể làm mất một phần đáng kể tác dụng dự phòng. Ngoài ra, dabigatran là hoạt chất phụ thuộc thận nhiều nhất, nên là lựa chọn kém phù hợp nhất khi chức năng thận dao động [93-97,131].</w:t>
      </w:r>
    </w:p>
    <w:p>
      <w:pPr>
        <w:pStyle w:val="Heading4"/>
        <w:ind w:firstLine="0"/>
        <w:jc w:val="left"/>
      </w:pPr>
      <w:r>
        <w:rPr>
          <w:rFonts w:ascii="Times New Roman" w:hAnsi="Times New Roman" w:eastAsia="Times New Roman" w:cs="Times New Roman"/>
          <w:b/>
          <w:i/>
          <w:color w:val="000000"/>
          <w:sz w:val="26"/>
          <w:szCs w:val="26"/>
        </w:rPr>
        <w:t>3.4.3.2. Giảm liều không đúng chỉ định và bối cảnh Việt Nam</w:t>
      </w:r>
    </w:p>
    <w:p>
      <w:pPr>
        <w:spacing w:line="360" w:lineRule="auto" w:after="120"/>
        <w:ind w:firstLine="567"/>
        <w:jc w:val="both"/>
      </w:pPr>
      <w:r>
        <w:rPr>
          <w:rFonts w:ascii="Times New Roman" w:hAnsi="Times New Roman" w:eastAsia="Times New Roman" w:cs="Times New Roman"/>
          <w:color w:val="000000"/>
          <w:sz w:val="26"/>
          <w:szCs w:val="26"/>
        </w:rPr>
        <w:t xml:space="preserve">Giảm liều không đúng chỉ định là sai sót phổ biến nhất trong thực hành kháng đông và là một sai sót </w:t>
      </w:r>
      <w:r>
        <w:rPr>
          <w:rFonts w:ascii="Times New Roman" w:hAnsi="Times New Roman" w:eastAsia="Times New Roman" w:cs="Times New Roman"/>
          <w:b/>
          <w:color w:val="000000"/>
          <w:sz w:val="26"/>
          <w:szCs w:val="26"/>
        </w:rPr>
        <w:t>hai chiều gây hại một chiều</w:t>
      </w:r>
      <w:r>
        <w:rPr>
          <w:rFonts w:ascii="Times New Roman" w:hAnsi="Times New Roman" w:eastAsia="Times New Roman" w:cs="Times New Roman"/>
          <w:color w:val="000000"/>
          <w:sz w:val="26"/>
          <w:szCs w:val="26"/>
        </w:rPr>
        <w:t>: người bệnh không đạt tiêu chí nhưng được kê liều thấp sẽ mất một phần hiệu quả dự phòng đột quỵ mà không thực sự giảm được nguy cơ chảy máu, bởi mối liên hệ giữa nồng độ thuốc và chảy máu không tuyến tính như trực giác lâm sàng vẫn giả định. Động cơ của việc giảm liều tuỳ tiện thường là nỗi lo chảy máu ở người cao tuổi, tiền sử té ngã, hoặc đơn giản là sự thận trọng khi người bệnh vừa mới bị nhồi máu não. Cách xử lý đúng không phải là hạ liều mà là xử lý chính các yếu tố làm tăng nguy cơ chảy máu có thể can thiệp được: kiểm soát huyết áp, ngừng thuốc kháng viêm không steroid, hạn chế rượu, điều trị bệnh lý dạ dày, rà soát lại chỉ định dùng kèm thuốc kháng kết tập tiểu cầu và đánh giá nguy cơ té ngã [18,131].</w:t>
      </w:r>
    </w:p>
    <w:p>
      <w:pPr>
        <w:spacing w:line="360" w:lineRule="auto" w:after="120"/>
        <w:ind w:firstLine="567"/>
        <w:jc w:val="both"/>
      </w:pPr>
      <w:r>
        <w:rPr>
          <w:rFonts w:ascii="Times New Roman" w:hAnsi="Times New Roman" w:eastAsia="Times New Roman" w:cs="Times New Roman"/>
          <w:color w:val="000000"/>
          <w:sz w:val="26"/>
          <w:szCs w:val="26"/>
        </w:rPr>
        <w:t xml:space="preserve">Bối cảnh Việt Nam làm cho vấn đề liều trở nên đặc biệt đáng lưu ý. Cân nặng trung bình của người bệnh thấp hơn quần thể phương Tây, nên tiêu chí "cân nặng không quá 60 kg" của apixaban và edoxaban được đáp ứng ở một tỷ lệ lớn người bệnh — nghĩa là ở đây giảm liều thường là </w:t>
      </w:r>
      <w:r>
        <w:rPr>
          <w:rFonts w:ascii="Times New Roman" w:hAnsi="Times New Roman" w:eastAsia="Times New Roman" w:cs="Times New Roman"/>
          <w:b/>
          <w:color w:val="000000"/>
          <w:sz w:val="26"/>
          <w:szCs w:val="26"/>
        </w:rPr>
        <w:t>đúng</w:t>
      </w:r>
      <w:r>
        <w:rPr>
          <w:rFonts w:ascii="Times New Roman" w:hAnsi="Times New Roman" w:eastAsia="Times New Roman" w:cs="Times New Roman"/>
          <w:color w:val="000000"/>
          <w:sz w:val="26"/>
          <w:szCs w:val="26"/>
        </w:rPr>
        <w:t xml:space="preserve"> chỉ định chứ không phải quá thận trọng, và điều đó chỉ có thể khẳng định bằng cách cân người bệnh và tính độ thanh thải creatinin, không bằng ước lượng bằng mắt. Dữ liệu từ sổ bộ đột quỵ trong nước cho thấy tồn tại khoảng cách rõ rệt giữa chỉ định kháng đông theo khuyến cáo và thực hành kê đơn thực tế ở người bệnh nhồi máu não có rung nhĩ, phản ánh cả rào cản chi phí, rào cản theo dõi lẫn tâm lý e ngại chảy máu [184]. Khoảng cách này, chứ không phải việc lựa chọn giữa các hoạt chất, mới là nút thắt cần tháo gỡ để cải thiện kết cục ở tuyến thực hành.</w:t>
      </w:r>
    </w:p>
    <w:p>
      <w:pPr>
        <w:pStyle w:val="Heading3"/>
        <w:ind w:firstLine="0"/>
        <w:jc w:val="left"/>
      </w:pPr>
      <w:r>
        <w:rPr>
          <w:rFonts w:ascii="Times New Roman" w:hAnsi="Times New Roman" w:eastAsia="Times New Roman" w:cs="Times New Roman"/>
          <w:b/>
          <w:i w:val="0"/>
          <w:color w:val="000000"/>
          <w:sz w:val="26"/>
          <w:szCs w:val="26"/>
        </w:rPr>
        <w:t>3.4.4. Thời điểm khởi trị sau đột quỵ</w:t>
      </w:r>
    </w:p>
    <w:p>
      <w:pPr>
        <w:pStyle w:val="Heading4"/>
        <w:ind w:firstLine="0"/>
        <w:jc w:val="left"/>
      </w:pPr>
      <w:r>
        <w:rPr>
          <w:rFonts w:ascii="Times New Roman" w:hAnsi="Times New Roman" w:eastAsia="Times New Roman" w:cs="Times New Roman"/>
          <w:b/>
          <w:i/>
          <w:color w:val="000000"/>
          <w:sz w:val="26"/>
          <w:szCs w:val="26"/>
        </w:rPr>
        <w:t>3.4.4.1. Quy tắc 1–3–6–12 và cơ sở lung lay của nó</w:t>
      </w:r>
    </w:p>
    <w:p>
      <w:pPr>
        <w:spacing w:line="360" w:lineRule="auto" w:after="120"/>
        <w:ind w:firstLine="567"/>
        <w:jc w:val="both"/>
      </w:pPr>
      <w:r>
        <w:rPr>
          <w:rFonts w:ascii="Times New Roman" w:hAnsi="Times New Roman" w:eastAsia="Times New Roman" w:cs="Times New Roman"/>
          <w:color w:val="000000"/>
          <w:sz w:val="26"/>
          <w:szCs w:val="26"/>
        </w:rPr>
        <w:t>Trong hơn một thập niên, thời điểm khởi trị kháng đông sau nhồi máu não do rung nhĩ được quyết định theo quy tắc 1–3–6–12: bắt đầu ở ngày thứ nhất với TIA, ngày thứ ba với nhồi máu nhỏ, ngày thứ sáu với nhồi máu vừa và ngày thứ mười hai với nhồi máu lớn. Quy tắc này dễ nhớ và phản ánh một trực giác sinh lý bệnh hợp lý — ổ nhồi máu càng lớn thì hàng rào máu não càng tổn thương nặng và nguy cơ chuyển dạng xuất huyết khi dùng kháng đông càng cao. Nhược điểm là nó chưa bao giờ được kiểm chứng bằng thử nghiệm ngẫu nhiên mà chỉ là sản phẩm của đồng thuận chuyên gia, dựa trên hai giả định chưa được định lượng: rằng nguy cơ chuyển dạng xuất huyết do kháng đông sớm là lớn, và rằng nguy cơ tái phát lấp mạch trong những ngày chờ đợi là nhỏ. Bốn thử nghiệm ngẫu nhiên công bố từ năm 2022 đến 2024 đã lần lượt kiểm định cả hai giả định đó [98-100].</w:t>
      </w:r>
    </w:p>
    <w:p>
      <w:pPr>
        <w:pStyle w:val="Heading4"/>
        <w:ind w:firstLine="0"/>
        <w:jc w:val="left"/>
      </w:pPr>
      <w:r>
        <w:rPr>
          <w:rFonts w:ascii="Times New Roman" w:hAnsi="Times New Roman" w:eastAsia="Times New Roman" w:cs="Times New Roman"/>
          <w:b/>
          <w:i/>
          <w:color w:val="000000"/>
          <w:sz w:val="26"/>
          <w:szCs w:val="26"/>
        </w:rPr>
        <w:t>3.4.4.2. Bốn thử nghiệm ngẫu nhiên và phân tích gộp dữ liệu cá thể</w:t>
      </w:r>
    </w:p>
    <w:p>
      <w:pPr>
        <w:spacing w:line="360" w:lineRule="auto" w:after="120"/>
        <w:ind w:firstLine="567"/>
        <w:jc w:val="both"/>
      </w:pPr>
      <w:r>
        <w:rPr>
          <w:rFonts w:ascii="Times New Roman" w:hAnsi="Times New Roman" w:eastAsia="Times New Roman" w:cs="Times New Roman"/>
          <w:color w:val="000000"/>
          <w:sz w:val="26"/>
          <w:szCs w:val="26"/>
        </w:rPr>
        <w:t xml:space="preserve">ELAN ngẫu nhiên hoá 2.013 người bệnh nhồi máu não cấp có rung nhĩ vào hai lịch trình phân tầng theo </w:t>
      </w:r>
      <w:r>
        <w:rPr>
          <w:rFonts w:ascii="Times New Roman" w:hAnsi="Times New Roman" w:eastAsia="Times New Roman" w:cs="Times New Roman"/>
          <w:b/>
          <w:color w:val="000000"/>
          <w:sz w:val="26"/>
          <w:szCs w:val="26"/>
        </w:rPr>
        <w:t>kích thước ổ nhồi máu</w:t>
      </w:r>
      <w:r>
        <w:rPr>
          <w:rFonts w:ascii="Times New Roman" w:hAnsi="Times New Roman" w:eastAsia="Times New Roman" w:cs="Times New Roman"/>
          <w:color w:val="000000"/>
          <w:sz w:val="26"/>
          <w:szCs w:val="26"/>
        </w:rPr>
        <w:t xml:space="preserve"> chứ không theo điểm NIHSS: nhánh sớm bắt đầu trong vòng 48 giờ với nhồi máu nhỏ và vừa, ngày 6–7 với nhồi máu lớn; nhánh muộn bắt đầu ngày 3–4, ngày 6–7 và ngày 12–14 tương ứng. Kết cục chính là kết cục gộp 30 ngày gồm đột quỵ thiếu máu tái phát, thuyên tắc hệ thống, chảy máu ngoài sọ nặng, xuất huyết nội sọ có triệu chứng hoặc tử vong do nguyên nhân mạch máu: 29 người bệnh (2,9%) ở nhánh sớm so với 41 người bệnh (4,1%) ở nhánh muộn, chênh lệch nguy cơ tuyệt đối −1,18 điểm phần trăm (KTC 95% −2,84 đến 0,47). Đột quỵ thiếu máu tái phát là 1,4% so với 2,5%; xuất huyết nội sọ có triệu chứng là 2 ca (0,2%) ở mỗi nhánh; ở mốc 90 ngày, kết cục chính là 3,7% so với 5,6%. Thiết kế của ELAN nhằm </w:t>
      </w:r>
      <w:r>
        <w:rPr>
          <w:rFonts w:ascii="Times New Roman" w:hAnsi="Times New Roman" w:eastAsia="Times New Roman" w:cs="Times New Roman"/>
          <w:b/>
          <w:color w:val="000000"/>
          <w:sz w:val="26"/>
          <w:szCs w:val="26"/>
        </w:rPr>
        <w:t>ước lượng</w:t>
      </w:r>
      <w:r>
        <w:rPr>
          <w:rFonts w:ascii="Times New Roman" w:hAnsi="Times New Roman" w:eastAsia="Times New Roman" w:cs="Times New Roman"/>
          <w:color w:val="000000"/>
          <w:sz w:val="26"/>
          <w:szCs w:val="26"/>
        </w:rPr>
        <w:t xml:space="preserve"> hiệu quả chứ không kiểm định vượt trội [98].</w:t>
      </w:r>
    </w:p>
    <w:p>
      <w:pPr>
        <w:spacing w:line="360" w:lineRule="auto" w:after="120"/>
        <w:ind w:firstLine="567"/>
        <w:jc w:val="both"/>
      </w:pPr>
      <w:r>
        <w:rPr>
          <w:rFonts w:ascii="Times New Roman" w:hAnsi="Times New Roman" w:eastAsia="Times New Roman" w:cs="Times New Roman"/>
          <w:color w:val="000000"/>
          <w:sz w:val="26"/>
          <w:szCs w:val="26"/>
        </w:rPr>
        <w:t xml:space="preserve">OPTIMAS là thử nghiệm lớn nhất và chặt chẽ nhất về suy luận thống kê, ngẫu nhiên hoá 3.648 người bệnh tại Anh vào nhánh khởi trị sớm trong vòng 4 ngày (n = 1.814) so với nhánh khởi trị muộn ngày 7 đến 14 (n = 1.834), với đánh giá kết cục mù. Điểm mạnh riêng của OPTIMAS là </w:t>
      </w:r>
      <w:r>
        <w:rPr>
          <w:rFonts w:ascii="Times New Roman" w:hAnsi="Times New Roman" w:eastAsia="Times New Roman" w:cs="Times New Roman"/>
          <w:b/>
          <w:color w:val="000000"/>
          <w:sz w:val="26"/>
          <w:szCs w:val="26"/>
        </w:rPr>
        <w:t>không đặt giới hạn trên về kích thước ổ nhồi máu</w:t>
      </w:r>
      <w:r>
        <w:rPr>
          <w:rFonts w:ascii="Times New Roman" w:hAnsi="Times New Roman" w:eastAsia="Times New Roman" w:cs="Times New Roman"/>
          <w:color w:val="000000"/>
          <w:sz w:val="26"/>
          <w:szCs w:val="26"/>
        </w:rPr>
        <w:t xml:space="preserve"> và tuyển cả người bệnh đã có chuyển dạng xuất huyết, tức chính nhóm mà quy tắc 1–3–6–12 vốn dè dặt nhất. Kết cục chính là kết cục gộp trong 90 ngày gồm đột quỵ thiếu máu tái phát, thuyên tắc hệ thống và xuất huyết nội sọ có triệu chứng: 59 người bệnh (3,3%) ở nhánh sớm so với 59 người bệnh (3,2%) ở nhánh muộn, chênh lệch nguy cơ hiệu chỉnh 0,14 điểm phần trăm (KTC 95% −1,07 đến 1,36), đạt tiêu chí không thua kém với biên 2 điểm phần trăm. Xuất huyết nội sọ có triệu chứng xảy ra ở 11 người bệnh (0,6%) so với 12 người bệnh (0,7%) [99].</w:t>
      </w:r>
    </w:p>
    <w:p>
      <w:pPr>
        <w:spacing w:line="360" w:lineRule="auto" w:after="120"/>
        <w:ind w:firstLine="567"/>
        <w:jc w:val="both"/>
      </w:pPr>
      <w:r>
        <w:rPr>
          <w:rFonts w:ascii="Times New Roman" w:hAnsi="Times New Roman" w:eastAsia="Times New Roman" w:cs="Times New Roman"/>
          <w:color w:val="000000"/>
          <w:sz w:val="26"/>
          <w:szCs w:val="26"/>
        </w:rPr>
        <w:t>TIMING là thử nghiệm ngẫu nhiên lồng trong sổ bộ đột quỵ quốc gia Thuỵ Điển, so sánh khởi trị trong vòng 4 ngày với khởi trị ngày 5 đến 10. Nghiên cứu phải dừng sớm khi mới tuyển được 888 trong số 3.000 người bệnh dự kiến do tốc độ tuyển chậm, nên độ chính xác của ước lượng bị hạn chế. Kết cục chính là kết cục gộp trong 90 ngày gồm đột quỵ thiếu máu tái phát, xuất huyết nội sọ có triệu chứng và tử vong do mọi nguyên nhân: 6,89% ở nhánh sớm so với 8,68% ở nhánh muộn, chênh lệch nguy cơ tuyệt đối −1,79 điểm phần trăm (KTC 95% −5,31 đến 1,74), đạt tiêu chí không thua kém với biên 3 điểm phần trăm. Đột quỵ thiếu máu tái phát là 3,6% so với 5,7%, và không ghi nhận trường hợp xuất huyết nội sọ có triệu chứng nào trong 90 ngày ở cả hai nhánh. Dù cỡ mẫu nhỏ, hướng của kết quả trùng với ELAN và OPTIMAS [100].</w:t>
      </w:r>
    </w:p>
    <w:p>
      <w:pPr>
        <w:spacing w:line="360" w:lineRule="auto" w:after="120"/>
        <w:ind w:firstLine="567"/>
        <w:jc w:val="both"/>
      </w:pPr>
      <w:r>
        <w:rPr>
          <w:rFonts w:ascii="Times New Roman" w:hAnsi="Times New Roman" w:eastAsia="Times New Roman" w:cs="Times New Roman"/>
          <w:color w:val="000000"/>
          <w:sz w:val="26"/>
          <w:szCs w:val="26"/>
        </w:rPr>
        <w:t>CATALYST là phân tích gộp dữ liệu cá thể được đăng ký trước, gộp 5.441 người bệnh từ bốn thử nghiệm ngẫu nhiên, so sánh khởi trị trong vòng 4 ngày với từ ngày thứ 5 trở đi. Kết cục chính là kết cục gộp 30 ngày gồm đột quỵ thiếu máu tái phát, xuất huyết nội sọ có triệu chứng, đột quỵ không phân loại được và thuyên tắc hệ thống: 2,12% ở nhánh sớm so với 3,02% ở nhánh muộn, tỷ số chênh (OR) 0,70 (KTC 95% 0,50–0,98; p = 0,04). Lợi ích chủ yếu đến từ giảm tái phát thiếu máu, trong khi xuất huyết nội sọ có triệu chứng là 0,4% ở cả hai nhánh — cái giá an toàn mà quy tắc cũ lo ngại không xuất hiện — và hiệu quả không thay đổi theo kích thước ổ nhồi máu. Hướng dẫn xử trí đột quỵ thiếu máu não cấp năm 2026 vì vậy xếp khởi trị kháng đông sớm ở người bệnh rung nhĩ được chọn lọc ở mức khuyến cáo 2a, bằng chứng mức A (Bảng 3.11) [5,101].</w:t>
      </w:r>
    </w:p>
    <w:p>
      <w:bookmarkStart w:id="1042" w:name="_Bang_3_1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3.11. </w:t>
      </w:r>
      <w:r>
        <w:rPr>
          <w:rFonts w:ascii="Times New Roman" w:hAnsi="Times New Roman" w:eastAsia="Times New Roman" w:cs="Times New Roman"/>
          <w:b w:val="0"/>
          <w:i w:val="0"/>
          <w:color w:val="000000"/>
          <w:sz w:val="26"/>
          <w:szCs w:val="26"/>
        </w:rPr>
        <w:t>Bảng 3.11. Thời điểm khởi đầu kháng đông sau nhồi máu não do rung nhĩ [98-101].</w:t>
      </w:r>
      <w:bookmarkEnd w:id="104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690"/>
        <w:gridCol w:w="1352"/>
        <w:gridCol w:w="3211"/>
        <w:gridCol w:w="2535"/>
      </w:tblGrid>
      <w:tr>
        <w:trPr>
          <w:tblHeader/>
          <w:cantSplit/>
        </w:trPr>
        <w:tc>
          <w:tcPr>
            <w:tcW w:type="dxa" w:w="16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Mức độ nhồi máu</w:t>
            </w:r>
          </w:p>
        </w:tc>
        <w:tc>
          <w:tcPr>
            <w:tcW w:type="dxa" w:w="135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Quy tắc cũ</w:t>
            </w:r>
          </w:p>
        </w:tc>
        <w:tc>
          <w:tcPr>
            <w:tcW w:type="dxa" w:w="321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Khuyến cáo cập nhật</w:t>
            </w:r>
          </w:p>
        </w:tc>
        <w:tc>
          <w:tcPr>
            <w:tcW w:type="dxa" w:w="253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Cơ sở bằng chứng</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TIA, không có ổ nhồi máu trên hình ảnh</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1</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Khởi trị ngay sau khi loại trừ xuất huyết và chống chỉ định</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Ngoại suy từ nhánh sớm của ELAN và OPTIMAS [98,99]</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nhỏ, đã ổn định về thần kinh</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3</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Trong vòng 48 giờ; không cần chờ chụp lại nếu diễn biến ổn định</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ELAN, CATALYST [98,101]</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vừa</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6</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Trong vòng 4 ngày là hợp lý ở người bệnh được chọn lọc</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OPTIMAS, TIMING, CATALYST [99-101]</w:t>
            </w:r>
          </w:p>
        </w:tc>
      </w:tr>
      <w:tr>
        <w:trPr>
          <w:cantSplit/>
        </w:trPr>
        <w:tc>
          <w:tcPr>
            <w:tcW w:type="dxa" w:w="1690"/>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lớn hoặc có chuyển dạng xuất huyết</w:t>
            </w:r>
          </w:p>
        </w:tc>
        <w:tc>
          <w:tcPr>
            <w:tcW w:type="dxa" w:w="1352"/>
            <w:vAlign w:val="center"/>
          </w:tcPr>
          <w:p>
            <w:pPr>
              <w:spacing w:before="40" w:after="40" w:line="252" w:lineRule="auto"/>
              <w:ind w:firstLine="0"/>
              <w:jc w:val="center"/>
            </w:pPr>
            <w:r>
              <w:rPr>
                <w:rFonts w:ascii="Times New Roman" w:hAnsi="Times New Roman" w:eastAsia="Times New Roman" w:cs="Times New Roman"/>
                <w:color w:val="000000"/>
                <w:sz w:val="20"/>
                <w:szCs w:val="20"/>
              </w:rPr>
              <w:t>Ngày 12</w:t>
            </w:r>
          </w:p>
        </w:tc>
        <w:tc>
          <w:tcPr>
            <w:tcW w:type="dxa" w:w="3211"/>
            <w:vAlign w:val="center"/>
          </w:tcPr>
          <w:p>
            <w:pPr>
              <w:spacing w:before="40" w:after="40" w:line="252" w:lineRule="auto"/>
              <w:ind w:firstLine="0"/>
              <w:jc w:val="both"/>
            </w:pPr>
            <w:r>
              <w:rPr>
                <w:rFonts w:ascii="Times New Roman" w:hAnsi="Times New Roman" w:eastAsia="Times New Roman" w:cs="Times New Roman"/>
                <w:color w:val="000000"/>
                <w:sz w:val="20"/>
                <w:szCs w:val="20"/>
              </w:rPr>
              <w:t>Cá thể hoá; khởi trị sớm không cho thấy tín hiệu gây hại nhưng số biến cố còn ít</w:t>
            </w:r>
          </w:p>
        </w:tc>
        <w:tc>
          <w:tcPr>
            <w:tcW w:type="dxa" w:w="2535"/>
            <w:vAlign w:val="center"/>
          </w:tcPr>
          <w:p>
            <w:pPr>
              <w:spacing w:before="40" w:after="40" w:line="252" w:lineRule="auto"/>
              <w:ind w:firstLine="0"/>
              <w:jc w:val="both"/>
            </w:pPr>
            <w:r>
              <w:rPr>
                <w:rFonts w:ascii="Times New Roman" w:hAnsi="Times New Roman" w:eastAsia="Times New Roman" w:cs="Times New Roman"/>
                <w:color w:val="000000"/>
                <w:sz w:val="20"/>
                <w:szCs w:val="20"/>
              </w:rPr>
              <w:t>OPTIMAS không giới hạn kích thước ổ; CATALYST không thấy tương tác theo kích thước [99,101]</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Cách đọc Bảng 3.11 cho quần thể của chuyên đề này khá thẳng thắn: với TIA và đột quỵ thiếu máu não nhẹ, không còn lý do nào để trì hoãn kháng đông một cách máy móc, và nhánh chịu rủi ro trong các thử nghiệm nêu trên chính là nhánh chờ đợi chứ không phải nhánh khởi trị sớm. Tuy vậy, ba dè dặt vẫn cần được giữ. Thứ nhất, số người bệnh có ổ nhồi máu rất lớn hoặc có chuyển dạng xuất huyết dạng khối máu tụ trong các thử nghiệm còn ít, nên khoảng tin cậy ở chính nhóm này vẫn rộng. Thứ hai, các thử nghiệm đều loại trừ người bệnh có chỉ định phẫu thuật gần hoặc chảy máu đang hoạt động, nên kết quả không áp dụng cho họ. Thứ ba, "sớm" trong các thử nghiệm luôn đi kèm điều kiện huyết áp đã được kiểm soát và tình trạng thần kinh đã ổn định; khởi trị sớm không đồng nghĩa với khởi trị vội vàng trước khi hoàn tất đánh giá [98-101].</w:t>
      </w:r>
    </w:p>
    <w:p>
      <w:pPr>
        <w:pStyle w:val="Heading3"/>
        <w:ind w:firstLine="0"/>
        <w:jc w:val="left"/>
      </w:pPr>
      <w:r>
        <w:rPr>
          <w:rFonts w:ascii="Times New Roman" w:hAnsi="Times New Roman" w:eastAsia="Times New Roman" w:cs="Times New Roman"/>
          <w:b/>
          <w:i w:val="0"/>
          <w:color w:val="000000"/>
          <w:sz w:val="26"/>
          <w:szCs w:val="26"/>
        </w:rPr>
        <w:t>3.4.5. Bảng kiểm trước khi khởi trị và các lưu ý thực hành</w:t>
      </w:r>
    </w:p>
    <w:p>
      <w:pPr>
        <w:spacing w:line="360" w:lineRule="auto" w:after="120"/>
        <w:ind w:firstLine="567"/>
        <w:jc w:val="both"/>
      </w:pPr>
      <w:r>
        <w:rPr>
          <w:rFonts w:ascii="Times New Roman" w:hAnsi="Times New Roman" w:eastAsia="Times New Roman" w:cs="Times New Roman"/>
          <w:color w:val="000000"/>
          <w:sz w:val="26"/>
          <w:szCs w:val="26"/>
        </w:rPr>
        <w:t>Trước khi kê thuốc kháng đông đường uống trực tiếp, cần hoàn tất một bảng kiểm ngắn gồm bảy nội dung. Một, xác nhận rung nhĩ trên điện tâm đồ hoặc bản ghi nhịp có thể thẩm định lại, không dựa vào mô tả trong giấy chuyển tuyến. Hai, xác định kích thước và vị trí ổ nhồi máu trên hình ảnh, vì đây là biến số phân tầng của mọi thử nghiệm về thời điểm khởi trị. Ba, đánh giá có hay không chuyển dạng xuất huyết và phân loại mức độ. Bốn, kiểm soát huyết áp về ngưỡng đã thống nhất trước khi bắt đầu. Năm, đo creatinin và tính độ thanh thải theo Cockcroft–Gault, làm công thức máu, xét nghiệm chức năng gan và cân người bệnh — bốn thông số này quyết định cả việc chọn hoạt chất lẫn việc chọn liều. Sáu, rà soát tương tác với P-glycoprotein và CYP3A4, đặc biệt là thuốc chống lao, thuốc chống động kinh và thuốc kháng nấm. Bảy, đánh giá khả năng nuốt, mức độ tuân thủ và khả năng chi trả dài hạn [5,18,131].</w:t>
      </w:r>
    </w:p>
    <w:p>
      <w:pPr>
        <w:spacing w:line="360" w:lineRule="auto" w:after="120"/>
        <w:ind w:firstLine="567"/>
        <w:jc w:val="both"/>
      </w:pPr>
      <w:r>
        <w:rPr>
          <w:rFonts w:ascii="Times New Roman" w:hAnsi="Times New Roman" w:eastAsia="Times New Roman" w:cs="Times New Roman"/>
          <w:color w:val="000000"/>
          <w:sz w:val="26"/>
          <w:szCs w:val="26"/>
        </w:rPr>
        <w:t xml:space="preserve">Bốn lưu ý thực hành sau đây thường bị vi phạm. Không dùng heparin trọng lượng phân tử thấp để "bắc cầu" trong thời gian chờ: biện pháp này làm tăng chảy máu mà không cải thiện kết cục thiếu máu. Khi bắt đầu kháng đông, phải ngừng thuốc kháng kết tập tiểu cầu nếu không có chỉ định độc lập như stent mạch vành gần đây, vì phối hợp kéo dài hai nhóm thuốc làm tăng chảy máu mà không giảm thêm biến cố lấp mạch (xem Mục 3.2). Với người bệnh bị đột quỵ </w:t>
      </w:r>
      <w:r>
        <w:rPr>
          <w:rFonts w:ascii="Times New Roman" w:hAnsi="Times New Roman" w:eastAsia="Times New Roman" w:cs="Times New Roman"/>
          <w:b/>
          <w:color w:val="000000"/>
          <w:sz w:val="26"/>
          <w:szCs w:val="26"/>
        </w:rPr>
        <w:t>trong khi đang dùng</w:t>
      </w:r>
      <w:r>
        <w:rPr>
          <w:rFonts w:ascii="Times New Roman" w:hAnsi="Times New Roman" w:eastAsia="Times New Roman" w:cs="Times New Roman"/>
          <w:color w:val="000000"/>
          <w:sz w:val="26"/>
          <w:szCs w:val="26"/>
        </w:rPr>
        <w:t xml:space="preserve"> kháng đông đúng liều, khuyến cáo châu Âu 2024 phản đối việc đổi sang một thuốc kháng đông đường uống trực tiếp khác hoặc thêm thuốc kháng kết tập tiểu cầu như một phản xạ, và xếp thực hành này ở mức khuyến cáo III; việc cần làm là truy tìm cơ chế đột quỵ khác và rà soát tuân thủ, liều dùng, tương tác thuốc. Cuối cùng, mọi quyết định trì hoãn phải kèm mốc thời gian đánh giá lại ghi rõ trong hồ sơ [18,131].</w:t>
      </w:r>
    </w:p>
    <w:p>
      <w:pPr>
        <w:pStyle w:val="Heading3"/>
        <w:ind w:firstLine="0"/>
        <w:jc w:val="left"/>
      </w:pPr>
      <w:r>
        <w:rPr>
          <w:rFonts w:ascii="Times New Roman" w:hAnsi="Times New Roman" w:eastAsia="Times New Roman" w:cs="Times New Roman"/>
          <w:b/>
          <w:i w:val="0"/>
          <w:color w:val="000000"/>
          <w:sz w:val="26"/>
          <w:szCs w:val="26"/>
        </w:rPr>
        <w:t>3.4.6. Xử trí chảy máu và thuốc trung hoà</w:t>
      </w:r>
    </w:p>
    <w:p>
      <w:pPr>
        <w:pStyle w:val="Heading4"/>
        <w:ind w:firstLine="0"/>
        <w:jc w:val="left"/>
      </w:pPr>
      <w:r>
        <w:rPr>
          <w:rFonts w:ascii="Times New Roman" w:hAnsi="Times New Roman" w:eastAsia="Times New Roman" w:cs="Times New Roman"/>
          <w:b/>
          <w:i/>
          <w:color w:val="000000"/>
          <w:sz w:val="26"/>
          <w:szCs w:val="26"/>
        </w:rPr>
        <w:t>3.4.6.1. Phân tầng mức độ chảy máu và biện pháp chung</w:t>
      </w:r>
    </w:p>
    <w:p>
      <w:pPr>
        <w:spacing w:line="360" w:lineRule="auto" w:after="120"/>
        <w:ind w:firstLine="567"/>
        <w:jc w:val="both"/>
      </w:pPr>
      <w:r>
        <w:rPr>
          <w:rFonts w:ascii="Times New Roman" w:hAnsi="Times New Roman" w:eastAsia="Times New Roman" w:cs="Times New Roman"/>
          <w:color w:val="000000"/>
          <w:sz w:val="26"/>
          <w:szCs w:val="26"/>
        </w:rPr>
        <w:t>Xử trí chảy máu ở người bệnh đang dùng kháng đông bắt đầu bằng việc phân tầng mức độ, vì phần lớn các biến cố không đòi hỏi thuốc trung hoà. Chảy máu nhẹ thường chỉ cần trì hoãn hoặc bỏ một liều và xử lý tại chỗ. Chảy máu mức trung bình cần bù dịch, truyền máu khi có chỉ định, cầm máu cơ học hoặc nội soi, và ngừng thuốc tạm thời. Chảy máu nặng hoặc chảy máu ở vị trí nguy hiểm — trước hết là xuất huyết nội sọ — đòi hỏi can thiệp trung hoà khẩn cấp. Ba thông tin phải được thu thập ngay: thời điểm dùng liều cuối cùng, hoạt chất và liều đang dùng, và chức năng thận, bởi thời gian bán thải của cả bốn hoạt chất đều ngắn, từ khoảng 9 đến 17 giờ ở người có chức năng thận bình thường, nên riêng việc ngừng thuốc đã làm giảm đáng kể tác dụng kháng đông sau 24 giờ. Than hoạt có thể cân nhắc nếu liều cuối cùng được uống trong vòng 2 đến 4 giờ [131].</w:t>
      </w:r>
    </w:p>
    <w:p>
      <w:pPr>
        <w:spacing w:line="360" w:lineRule="auto" w:after="120"/>
        <w:ind w:firstLine="567"/>
        <w:jc w:val="both"/>
      </w:pPr>
      <w:r>
        <w:rPr>
          <w:rFonts w:ascii="Times New Roman" w:hAnsi="Times New Roman" w:eastAsia="Times New Roman" w:cs="Times New Roman"/>
          <w:color w:val="000000"/>
          <w:sz w:val="26"/>
          <w:szCs w:val="26"/>
        </w:rPr>
        <w:t>Các xét nghiệm đông máu thường quy không phản ánh đúng mức độ kháng đông của nhóm thuốc này và là nguồn sai lầm phổ biến. Thời gian prothrombin và tỷ số bình thường hoá quốc tế không dùng để định lượng tác dụng của bất kỳ thuốc kháng đông đường uống trực tiếp nào; thời gian thromboplastin từng phần hoạt hoá bình thường không loại trừ được nồng độ dabigatran có ý nghĩa lâm sàng. Các xét nghiệm định lượng phù hợp là thời gian thrombin pha loãng hoặc thời gian đông máu ecarin cho dabigatran, và hoạt độ kháng yếu tố Xa được hiệu chuẩn riêng cho từng hoạt chất đối với rivaroxaban, apixaban và edoxaban. Trong thực tế, các xét nghiệm này hiếm khi có sẵn kịp thời trong tình huống cấp cứu, nên quyết định trung hoà chủ yếu dựa trên bệnh cảnh lâm sàng, hoạt chất và thời điểm dùng liều cuối cùng chứ không chờ kết quả xét nghiệm [131].</w:t>
      </w:r>
    </w:p>
    <w:p>
      <w:pPr>
        <w:pStyle w:val="Heading4"/>
        <w:ind w:firstLine="0"/>
        <w:jc w:val="left"/>
      </w:pPr>
      <w:r>
        <w:rPr>
          <w:rFonts w:ascii="Times New Roman" w:hAnsi="Times New Roman" w:eastAsia="Times New Roman" w:cs="Times New Roman"/>
          <w:b/>
          <w:i/>
          <w:color w:val="000000"/>
          <w:sz w:val="26"/>
          <w:szCs w:val="26"/>
        </w:rPr>
        <w:t>3.4.6.2. Thuốc trung hoà đặc hiệu và phức hợp prothrombin cô đặc</w:t>
      </w:r>
    </w:p>
    <w:p>
      <w:pPr>
        <w:spacing w:line="360" w:lineRule="auto" w:after="120"/>
        <w:ind w:firstLine="567"/>
        <w:jc w:val="both"/>
      </w:pPr>
      <w:r>
        <w:rPr>
          <w:rFonts w:ascii="Times New Roman" w:hAnsi="Times New Roman" w:eastAsia="Times New Roman" w:cs="Times New Roman"/>
          <w:color w:val="000000"/>
          <w:sz w:val="26"/>
          <w:szCs w:val="26"/>
        </w:rPr>
        <w:t>Idarucizumab là mảnh kháng thể đơn dòng nhân hoá gắn đặc hiệu với dabigatran và các chất chuyển hoá của nó với ái lực cao hơn nhiều lần so với ái lực của dabigatran với thrombin; liều dùng là 5 g tiêm tĩnh mạch, chia hai lọ 2,5 g truyền liên tiếp, cho tác dụng trung hoà gần như tức thì. Andexanet alfa là yếu tố Xa tái tổ hợp mất hoạt tính xúc tác, hoạt động như một "mồi nhử" gắn và cô lập các thuốc ức chế yếu tố Xa; thuốc được dùng theo phác đồ tiêm tĩnh mạch nhanh rồi truyền duy trì trong 120 phút, với hai mức liều lựa chọn theo hoạt chất, liều cuối cùng và thời gian kể từ liều cuối. Khi không có thuốc trung hoà đặc hiệu, phức hợp prothrombin cô đặc bốn yếu tố ở liều khoảng 25–50 IU/kg là phương án được sử dụng rộng rãi nhất, dựa chủ yếu trên dữ liệu quan sát và mô hình dược lực học chứ không trên thử nghiệm ngẫu nhiên đối chứng [131].</w:t>
      </w:r>
    </w:p>
    <w:p>
      <w:pPr>
        <w:spacing w:line="360" w:lineRule="auto" w:after="120"/>
        <w:ind w:firstLine="567"/>
        <w:jc w:val="both"/>
      </w:pPr>
      <w:r>
        <w:rPr>
          <w:rFonts w:ascii="Times New Roman" w:hAnsi="Times New Roman" w:eastAsia="Times New Roman" w:cs="Times New Roman"/>
          <w:color w:val="000000"/>
          <w:sz w:val="26"/>
          <w:szCs w:val="26"/>
        </w:rPr>
        <w:t>Việc lựa chọn giữa các phương án này phải cân nhắc ba yếu tố. Thứ nhất là tính sẵn có và chi phí: ở phần lớn cơ sở y tế Việt Nam, phức hợp prothrombin cô đặc là lựa chọn khả thi duy nhất trong đêm trực, nên quy trình khoa phòng cần được xây dựng quanh phương án này thay vì quanh một thuốc không có sẵn. Thứ hai là nguy cơ huyết khối: cả andexanet alfa lẫn phức hợp prothrombin cô đặc đều đưa người bệnh trở lại trạng thái tăng đông ở một thời điểm mà nguy cơ lấp mạch vốn đã cao, và đã có báo cáo về biến cố huyết khối sau khi dùng. Thứ ba là hiện tượng đặc hiệu của andexanet alfa làm giảm tạm thời tác dụng của heparin, một vấn đề trực tiếp nếu người bệnh cần can thiệp mạch hoặc phẫu thuật ngay sau đó. Do vậy, trung hoà phải luôn đi kèm kế hoạch tái lập kháng đông sớm nhất có thể một cách an toàn [131].</w:t>
      </w:r>
    </w:p>
    <w:p>
      <w:pPr>
        <w:pStyle w:val="Heading4"/>
        <w:ind w:firstLine="0"/>
        <w:jc w:val="left"/>
      </w:pPr>
      <w:r>
        <w:rPr>
          <w:rFonts w:ascii="Times New Roman" w:hAnsi="Times New Roman" w:eastAsia="Times New Roman" w:cs="Times New Roman"/>
          <w:b/>
          <w:i/>
          <w:color w:val="000000"/>
          <w:sz w:val="26"/>
          <w:szCs w:val="26"/>
        </w:rPr>
        <w:t>3.4.6.3. Nguyên tắc khởi trị lại sau chảy máu</w:t>
      </w:r>
    </w:p>
    <w:p>
      <w:pPr>
        <w:spacing w:line="360" w:lineRule="auto" w:after="120"/>
        <w:ind w:firstLine="567"/>
        <w:jc w:val="both"/>
      </w:pPr>
      <w:r>
        <w:rPr>
          <w:rFonts w:ascii="Times New Roman" w:hAnsi="Times New Roman" w:eastAsia="Times New Roman" w:cs="Times New Roman"/>
          <w:color w:val="000000"/>
          <w:sz w:val="26"/>
          <w:szCs w:val="26"/>
        </w:rPr>
        <w:t xml:space="preserve">Nguyên tắc chi phối là: một biến cố chảy máu thường là lý do để </w:t>
      </w:r>
      <w:r>
        <w:rPr>
          <w:rFonts w:ascii="Times New Roman" w:hAnsi="Times New Roman" w:eastAsia="Times New Roman" w:cs="Times New Roman"/>
          <w:b/>
          <w:color w:val="000000"/>
          <w:sz w:val="26"/>
          <w:szCs w:val="26"/>
        </w:rPr>
        <w:t>tìm và sửa nguyên nhân chảy máu</w:t>
      </w:r>
      <w:r>
        <w:rPr>
          <w:rFonts w:ascii="Times New Roman" w:hAnsi="Times New Roman" w:eastAsia="Times New Roman" w:cs="Times New Roman"/>
          <w:color w:val="000000"/>
          <w:sz w:val="26"/>
          <w:szCs w:val="26"/>
        </w:rPr>
        <w:t>, không phải lý do để từ bỏ vĩnh viễn kháng đông ở người có tiền sử đột quỵ do rung nhĩ. Ở nhóm này, nguy cơ lấp mạch khi ngừng thuốc là nguy cơ suốt đời, trong khi phần lớn các nguồn chảy máu — loét dạ dày tá tràng, polyp đại tràng, tổn thương đường tiết niệu, tăng huyết áp không kiểm soát — đều có thể xử lý triệt để.</w:t>
      </w:r>
    </w:p>
    <w:p>
      <w:pPr>
        <w:spacing w:line="360" w:lineRule="auto" w:after="120"/>
        <w:ind w:firstLine="567"/>
        <w:jc w:val="both"/>
      </w:pPr>
      <w:r>
        <w:rPr>
          <w:rFonts w:ascii="Times New Roman" w:hAnsi="Times New Roman" w:eastAsia="Times New Roman" w:cs="Times New Roman"/>
          <w:color w:val="000000"/>
          <w:sz w:val="26"/>
          <w:szCs w:val="26"/>
        </w:rPr>
        <w:t>Sau chảy máu tiêu hoá đã được cầm, kháng đông thường được khởi trị lại trong vài ngày đến vài tuần, kèm thuốc ức chế bơm proton và ngừng thuốc kháng viêm không steroid. Sau xuất huyết nội sọ, quyết định phức tạp hơn nhiều và phải do hội đồng đa chuyên khoa đưa ra sau khi đã xác định nguyên nhân, kiểm soát huyết áp và chụp lại hình ảnh; thời gian chờ khi đó thường tính bằng tuần chứ không bằng ngày. Khi kết luận là không thể dùng kháng đông lâu dài, cần chuyển sang thảo luận về bít tiểu nhĩ trái (xem Mục 3.4.8) [18,131].</w:t>
      </w:r>
    </w:p>
    <w:p>
      <w:pPr>
        <w:pStyle w:val="Heading3"/>
        <w:ind w:firstLine="0"/>
        <w:jc w:val="left"/>
      </w:pPr>
      <w:r>
        <w:rPr>
          <w:rFonts w:ascii="Times New Roman" w:hAnsi="Times New Roman" w:eastAsia="Times New Roman" w:cs="Times New Roman"/>
          <w:b/>
          <w:i w:val="0"/>
          <w:color w:val="000000"/>
          <w:sz w:val="26"/>
          <w:szCs w:val="26"/>
        </w:rPr>
        <w:t>3.4.7. Rung nhĩ phát hiện bằng thiết bị: có kháng đông hay không</w:t>
      </w:r>
    </w:p>
    <w:p>
      <w:pPr>
        <w:pStyle w:val="Heading4"/>
        <w:ind w:firstLine="0"/>
        <w:jc w:val="left"/>
      </w:pPr>
      <w:r>
        <w:rPr>
          <w:rFonts w:ascii="Times New Roman" w:hAnsi="Times New Roman" w:eastAsia="Times New Roman" w:cs="Times New Roman"/>
          <w:b/>
          <w:i/>
          <w:color w:val="000000"/>
          <w:sz w:val="26"/>
          <w:szCs w:val="26"/>
        </w:rPr>
        <w:t>3.4.7.1. ARTESiA và NOAH-AFNET 6</w:t>
      </w:r>
    </w:p>
    <w:p>
      <w:pPr>
        <w:spacing w:line="360" w:lineRule="auto" w:after="120"/>
        <w:ind w:firstLine="567"/>
        <w:jc w:val="both"/>
      </w:pPr>
      <w:r>
        <w:rPr>
          <w:rFonts w:ascii="Times New Roman" w:hAnsi="Times New Roman" w:eastAsia="Times New Roman" w:cs="Times New Roman"/>
          <w:color w:val="000000"/>
          <w:sz w:val="26"/>
          <w:szCs w:val="26"/>
        </w:rPr>
        <w:t>Theo dõi nhịp kéo dài đã tạo ra một thực thể mới: rung nhĩ dưới lâm sàng phát hiện bằng thiết bị cấy ghép, không triệu chứng và chưa từng được ghi trên điện tâm đồ mười hai chuyển đạo. Nó có cùng nguy cơ và cùng chỉ định điều trị như rung nhĩ lâm sàng hay không là câu hỏi được hai thử nghiệm ngẫu nhiên trả lời. ARTESiA ngẫu nhiên hoá 4.012 người bệnh có rung nhĩ dưới lâm sàng kéo dài từ 6 phút đến 24 giờ, tuổi trung bình 76,8, vào nhánh apixaban 5 mg hai lần mỗi ngày so với aspirin 81 mg mỗi ngày, theo dõi trung bình 3,5 năm. Kết cục hiệu quả chính là đột quỵ hoặc thuyên tắc hệ thống: 55 biến cố (0,78% mỗi người-năm) so với 86 biến cố (1,24% mỗi người-năm), HR 0,63 (KTC 95% 0,45–0,88; p = 0,007). Kết cục an toàn chính là chảy máu nặng: 1,71% so với 0,94% mỗi người-năm, HR 1,80 (KTC 95% 1,26–2,57; p = 0,001), với 5 so với 8 ca chảy máu tử vong [155].</w:t>
      </w:r>
    </w:p>
    <w:p>
      <w:pPr>
        <w:spacing w:line="360" w:lineRule="auto" w:after="120"/>
        <w:ind w:firstLine="567"/>
        <w:jc w:val="both"/>
      </w:pPr>
      <w:r>
        <w:rPr>
          <w:rFonts w:ascii="Times New Roman" w:hAnsi="Times New Roman" w:eastAsia="Times New Roman" w:cs="Times New Roman"/>
          <w:color w:val="000000"/>
          <w:sz w:val="26"/>
          <w:szCs w:val="26"/>
        </w:rPr>
        <w:t>NOAH-AFNET 6 đặt câu hỏi tương tự ở 2.536 người bệnh có cơn nhịp nhĩ nhanh kéo dài ít nhất 6 phút ghi nhận bằng máy tạo nhịp hoặc máy phá rung cấy ghép, tuổi từ 65 trở lên và có ít nhất một yếu tố nguy cơ đột quỵ khác, so sánh edoxaban với giả dược. Nghiên cứu phải dừng sớm ở thời điểm theo dõi trung vị 21 tháng vì lo ngại an toàn và vô hiệu không chính thức. Kết cục hiệu quả chính là kết cục gộp gồm tử vong do nguyên nhân tim mạch, đột quỵ hoặc thuyên tắc hệ thống: 83 người bệnh (3,2% mỗi người-năm) so với 101 người bệnh (4,0% mỗi người-năm), HR 0,81 (KTC 95% 0,60–1,08; p = 0,15) — không đạt ý nghĩa thống kê. Kết cục an toàn gộp gồm tử vong do mọi nguyên nhân hoặc chảy máu nặng lại nghiêng về phía bất lợi: 149 người bệnh (5,9% mỗi người-năm) so với 114 người bệnh (4,5% mỗi người-năm), HR 1,31 (KTC 95% 1,02–1,67; p = 0,03) [156].</w:t>
      </w:r>
    </w:p>
    <w:p>
      <w:pPr>
        <w:pStyle w:val="Heading4"/>
        <w:ind w:firstLine="0"/>
        <w:jc w:val="left"/>
      </w:pPr>
      <w:r>
        <w:rPr>
          <w:rFonts w:ascii="Times New Roman" w:hAnsi="Times New Roman" w:eastAsia="Times New Roman" w:cs="Times New Roman"/>
          <w:b/>
          <w:i/>
          <w:color w:val="000000"/>
          <w:sz w:val="26"/>
          <w:szCs w:val="26"/>
        </w:rPr>
        <w:t>3.4.7.2. Diễn giải cho người bệnh đã có đột quỵ hoặc TIA</w:t>
      </w:r>
    </w:p>
    <w:p>
      <w:pPr>
        <w:spacing w:line="360" w:lineRule="auto" w:after="120"/>
        <w:ind w:firstLine="567"/>
        <w:jc w:val="both"/>
      </w:pPr>
      <w:r>
        <w:rPr>
          <w:rFonts w:ascii="Times New Roman" w:hAnsi="Times New Roman" w:eastAsia="Times New Roman" w:cs="Times New Roman"/>
          <w:color w:val="000000"/>
          <w:sz w:val="26"/>
          <w:szCs w:val="26"/>
        </w:rPr>
        <w:t>Hai thử nghiệm không mâu thuẫn với nhau khi được đọc theo tần suất biến cố tuyệt đối. Cả hai đều cho thấy nguy cơ đột quỵ ở người có rung nhĩ dưới lâm sàng thấp hơn hẳn ở người có rung nhĩ lâm sàng cùng mức điểm phân tầng — vào khoảng 1% mỗi năm — nên mức giảm nguy cơ tương đối của kháng đông, dù thực và có ý nghĩa trong ARTESiA, chỉ chuyển thành mức giảm tuyệt đối nhỏ, dễ bị mức tăng chảy máu bù trừ.</w:t>
      </w:r>
    </w:p>
    <w:p>
      <w:pPr>
        <w:spacing w:line="360" w:lineRule="auto" w:after="120"/>
        <w:ind w:firstLine="567"/>
        <w:jc w:val="both"/>
      </w:pPr>
      <w:r>
        <w:rPr>
          <w:rFonts w:ascii="Times New Roman" w:hAnsi="Times New Roman" w:eastAsia="Times New Roman" w:cs="Times New Roman"/>
          <w:color w:val="000000"/>
          <w:sz w:val="26"/>
          <w:szCs w:val="26"/>
        </w:rPr>
        <w:t>Hệ quả là ở quần thể phòng ngừa tiên phát, kháng đông thường quy cho rung nhĩ dưới lâm sàng không được biện minh. Nhưng cả hai thử nghiệm đều tuyển rất ít người có tiền sử đột quỵ — chính quần thể của chuyên đề này — nơi nguy cơ tuyệt đối cao hơn nhiều lần và cùng một mức giảm tương đối sẽ tạo ra mức giảm tuyệt đối lớn hơn hẳn. Bằng chứng tổng hợp về đột quỵ tái phát ở người có tiền sử đột quỵ hoặc TIA kèm rung nhĩ phát hiện bằng thiết bị là dữ liệu trực tiếp nhất cho tình huống này [157].</w:t>
      </w:r>
    </w:p>
    <w:p>
      <w:pPr>
        <w:spacing w:line="360" w:lineRule="auto" w:after="120"/>
        <w:ind w:firstLine="567"/>
        <w:jc w:val="both"/>
      </w:pPr>
      <w:r>
        <w:rPr>
          <w:rFonts w:ascii="Times New Roman" w:hAnsi="Times New Roman" w:eastAsia="Times New Roman" w:cs="Times New Roman"/>
          <w:color w:val="000000"/>
          <w:sz w:val="26"/>
          <w:szCs w:val="26"/>
        </w:rPr>
        <w:t>Cách vận dụng hợp lý trên lâm sàng là xem quyết định như một phổ liên tục thay vì một ngưỡng nhị phân, dựa trên bốn biến số: gánh nặng rung nhĩ, được thảo luận ở Mục 2.4.3, với các cơn kéo dài từ 24 giờ trở lên tiến gần đến rung nhĩ lâm sàng cả về cơ chế lẫn nguy cơ; sự phù hợp giữa thời điểm cơn loạn nhịp và thời điểm biến cố não; mức nguy cơ nền của người bệnh, mà tiền sử đột quỵ đã đẩy lên cao; và nguy cơ chảy máu cùng mong muốn của người bệnh sau khi được giải thích về cả hai vế của cán cân. Ở người bệnh vừa bị TIA hoặc đột quỵ thiếu máu não nhẹ mà không tìm được cơ chế nào khác, phát hiện một cơn rung nhĩ dưới lâm sàng kéo dài nhiều giờ thường đủ để nghiêng quyết định về phía kháng đông; ngược lại, một cơn vài phút đơn độc ở người đã có cơ chế đột quỵ khác được xác lập thì không [155-157].</w:t>
      </w:r>
    </w:p>
    <w:p>
      <w:pPr>
        <w:pStyle w:val="Heading3"/>
        <w:ind w:firstLine="0"/>
        <w:jc w:val="left"/>
      </w:pPr>
      <w:r>
        <w:rPr>
          <w:rFonts w:ascii="Times New Roman" w:hAnsi="Times New Roman" w:eastAsia="Times New Roman" w:cs="Times New Roman"/>
          <w:b/>
          <w:i w:val="0"/>
          <w:color w:val="000000"/>
          <w:sz w:val="26"/>
          <w:szCs w:val="26"/>
        </w:rPr>
        <w:t>3.4.8. Khi không dùng được kháng đông: bít tiểu nhĩ trái</w:t>
      </w:r>
    </w:p>
    <w:p>
      <w:pPr>
        <w:pStyle w:val="Heading4"/>
        <w:ind w:firstLine="0"/>
        <w:jc w:val="left"/>
      </w:pPr>
      <w:r>
        <w:rPr>
          <w:rFonts w:ascii="Times New Roman" w:hAnsi="Times New Roman" w:eastAsia="Times New Roman" w:cs="Times New Roman"/>
          <w:b/>
          <w:i/>
          <w:color w:val="000000"/>
          <w:sz w:val="26"/>
          <w:szCs w:val="26"/>
        </w:rPr>
        <w:t>3.4.8.1. Bằng chứng ở người bệnh có chống chỉ định kháng đông</w:t>
      </w:r>
    </w:p>
    <w:p>
      <w:pPr>
        <w:spacing w:line="360" w:lineRule="auto" w:after="120"/>
        <w:ind w:firstLine="567"/>
        <w:jc w:val="both"/>
      </w:pPr>
      <w:r>
        <w:rPr>
          <w:rFonts w:ascii="Times New Roman" w:hAnsi="Times New Roman" w:eastAsia="Times New Roman" w:cs="Times New Roman"/>
          <w:color w:val="000000"/>
          <w:sz w:val="26"/>
          <w:szCs w:val="26"/>
        </w:rPr>
        <w:t xml:space="preserve">Khoảng 90% huyết khối trong rung nhĩ không do van tim hình thành trong tiểu nhĩ trái, một cấu trúc túi cùng có bè cơ và dòng chảy chậm; đây là cơ sở giải phẫu của chiến lược bít tiểu nhĩ trái bằng dụng cụ qua da. Theo dõi 5 năm gộp từ hai thử nghiệm PROTECT-AF và PREVAIL so sánh dụng cụ Watchman với warfarin cho thấy kết cục gộp chính không khác biệt có ý nghĩa giữa hai chiến lược, nhưng cấu trúc của kết quả rất đáng chú ý: dụng cụ làm giảm mạnh đột quỵ xuất huyết, chảy máu nặng không liên quan thủ thuật và tử vong do mọi nguyên nhân, trong khi nhồi máu não do lấp mạch lại có xu hướng gặp </w:t>
      </w:r>
      <w:r>
        <w:rPr>
          <w:rFonts w:ascii="Times New Roman" w:hAnsi="Times New Roman" w:eastAsia="Times New Roman" w:cs="Times New Roman"/>
          <w:b/>
          <w:color w:val="000000"/>
          <w:sz w:val="26"/>
          <w:szCs w:val="26"/>
        </w:rPr>
        <w:t>nhiều hơn</w:t>
      </w:r>
      <w:r>
        <w:rPr>
          <w:rFonts w:ascii="Times New Roman" w:hAnsi="Times New Roman" w:eastAsia="Times New Roman" w:cs="Times New Roman"/>
          <w:color w:val="000000"/>
          <w:sz w:val="26"/>
          <w:szCs w:val="26"/>
        </w:rPr>
        <w:t xml:space="preserve"> ở nhánh dụng cụ, dù không đạt ý nghĩa thống kê. Nói cách khác, lợi ích của bít tiểu nhĩ trái so với kháng đông là lợi ích về phía chảy máu chứ không phải về phía dự phòng thiếu máu [105].</w:t>
      </w:r>
    </w:p>
    <w:p>
      <w:pPr>
        <w:spacing w:line="360" w:lineRule="auto" w:after="120"/>
        <w:ind w:firstLine="567"/>
        <w:jc w:val="both"/>
      </w:pPr>
      <w:r>
        <w:rPr>
          <w:rFonts w:ascii="Times New Roman" w:hAnsi="Times New Roman" w:eastAsia="Times New Roman" w:cs="Times New Roman"/>
          <w:color w:val="000000"/>
          <w:sz w:val="26"/>
          <w:szCs w:val="26"/>
        </w:rPr>
        <w:t>PRAGUE-17 là thử nghiệm đầu tiên so sánh trực tiếp bít tiểu nhĩ trái với thuốc kháng đông đường uống trực tiếp, chủ yếu là apixaban, trên 402 người bệnh rung nhĩ nguy cơ cao có tiền sử chảy máu, có biến cố lấp mạch khi đang dùng kháng đông, hoặc có đồng thời điểm phân tầng nguy cơ đột quỵ và nguy cơ chảy máu cao. Sau theo dõi trung vị khoảng 20 tháng, kết cục gộp chính gồm đột quỵ, TIA, thuyên tắc hệ thống, tử vong do nguyên nhân tim mạch, chảy máu nặng hoặc chảy máu có ý nghĩa lâm sàng và biến chứng liên quan thủ thuật hoặc dụng cụ đạt tiêu chí không thua kém, với tỷ số nguy cơ dưới phân phối 0,84 (KTC 95% 0,53–1,31). Cỡ mẫu nhỏ và biên không thua kém rộng khiến kết quả này chỉ đủ để xác nhận tính khả thi của chiến lược ở nhóm được chọn lọc kỹ, không đủ để đề xuất thay thế đại trà [106].</w:t>
      </w:r>
    </w:p>
    <w:p>
      <w:pPr>
        <w:pStyle w:val="Heading4"/>
        <w:ind w:firstLine="0"/>
        <w:jc w:val="left"/>
      </w:pPr>
      <w:r>
        <w:rPr>
          <w:rFonts w:ascii="Times New Roman" w:hAnsi="Times New Roman" w:eastAsia="Times New Roman" w:cs="Times New Roman"/>
          <w:b/>
          <w:i/>
          <w:color w:val="000000"/>
          <w:sz w:val="26"/>
          <w:szCs w:val="26"/>
        </w:rPr>
        <w:t>3.4.8.2. Bằng chứng mới ở người bệnh đủ điều kiện dùng kháng đông</w:t>
      </w:r>
    </w:p>
    <w:p>
      <w:pPr>
        <w:spacing w:line="360" w:lineRule="auto" w:after="120"/>
        <w:ind w:firstLine="567"/>
        <w:jc w:val="both"/>
      </w:pPr>
      <w:r>
        <w:rPr>
          <w:rFonts w:ascii="Times New Roman" w:hAnsi="Times New Roman" w:eastAsia="Times New Roman" w:cs="Times New Roman"/>
          <w:color w:val="000000"/>
          <w:sz w:val="26"/>
          <w:szCs w:val="26"/>
        </w:rPr>
        <w:t xml:space="preserve">CHAMPION-AF đã dịch chuyển câu hỏi sang địa hạt mới bằng cách tuyển chính những người bệnh </w:t>
      </w:r>
      <w:r>
        <w:rPr>
          <w:rFonts w:ascii="Times New Roman" w:hAnsi="Times New Roman" w:eastAsia="Times New Roman" w:cs="Times New Roman"/>
          <w:b/>
          <w:color w:val="000000"/>
          <w:sz w:val="26"/>
          <w:szCs w:val="26"/>
        </w:rPr>
        <w:t>đủ điều kiện</w:t>
      </w:r>
      <w:r>
        <w:rPr>
          <w:rFonts w:ascii="Times New Roman" w:hAnsi="Times New Roman" w:eastAsia="Times New Roman" w:cs="Times New Roman"/>
          <w:color w:val="000000"/>
          <w:sz w:val="26"/>
          <w:szCs w:val="26"/>
        </w:rPr>
        <w:t xml:space="preserve"> dùng kháng đông lâu dài — nhóm mà mọi khuyến cáo trước đó vẫn coi bít tiểu nhĩ trái là không có chỉ định. Thử nghiệm ngẫu nhiên hoá 3.000 người bệnh rung nhĩ, tuổi trung bình 71,7 và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trung bình 3,5, vào nhánh bít tiểu nhĩ trái bằng dụng cụ Watchman FLX (n = 1.499) so với nhánh tiếp tục thuốc kháng đông đường uống trực tiếp (n = 1.501). Kết cục hiệu quả chính là kết cục gộp trong 3 năm gồm tử vong do nguyên nhân tim mạch, đột quỵ hoặc thuyên tắc hệ thống: 81 người bệnh (5,7%) so với 65 người bệnh (4,8%), chênh lệch 0,9 điểm phần trăm (KTC 95% −0,8 đến 2,6), đạt tiêu chí không thua kém với biên 4,8 điểm phần trăm. Kết cục an toàn chính là chảy máu không liên quan thủ thuật: 154 người bệnh (10,9%) so với 260 người bệnh (19,0%), HR 0,55 (KTC 95% 0,45–0,67), đạt tiêu chí vượt trội [158].</w:t>
      </w:r>
    </w:p>
    <w:p>
      <w:pPr>
        <w:spacing w:line="360" w:lineRule="auto" w:after="120"/>
        <w:ind w:firstLine="567"/>
        <w:jc w:val="both"/>
      </w:pPr>
      <w:r>
        <w:rPr>
          <w:rFonts w:ascii="Times New Roman" w:hAnsi="Times New Roman" w:eastAsia="Times New Roman" w:cs="Times New Roman"/>
          <w:color w:val="000000"/>
          <w:sz w:val="26"/>
          <w:szCs w:val="26"/>
        </w:rPr>
        <w:t>Kết quả này phải được diễn giải thận trọng, vì cấu trúc của nó lặp lại đúng cấu trúc đã thấy ở PROTECT-AF và PREVAIL: lợi ích nằm ở vế chảy máu, còn ở vế hiệu quả, ước lượng điểm nghiêng nhẹ về phía kháng đông và chỉ được cứu bởi một biên không thua kém rộng tới 4,8 điểm phần trăm — biên này lớn hơn cả tần suất biến cố quan sát được ở nhánh chứng, nên "không thua kém" ở đây là tuyên bố yếu về phương pháp. Thêm vào đó, thủ thuật mang nguy cơ chu thủ thuật riêng, đòi hỏi điều trị chống huyết khối trong giai đoạn nội mạc hoá, có thể sinh huyết khối trên dụng cụ, và là quyết định không thể đảo ngược. Với người bệnh sau TIA hoặc đột quỵ thiếu máu não nhẹ, chỉ định vững chắc của bít tiểu nhĩ trái vẫn là tình huống thực sự không thể dùng kháng đông lâu dài; CHAMPION-AF mở lại cuộc thảo luận cho nhóm dùng được kháng đông nhưng chưa khép lại nó [105,106,158].</w:t>
      </w:r>
    </w:p>
    <w:p>
      <w:pPr>
        <w:pStyle w:val="Heading2"/>
        <w:ind w:firstLine="0"/>
        <w:jc w:val="left"/>
      </w:pPr>
      <w:r>
        <w:rPr>
          <w:rFonts w:ascii="Times New Roman" w:hAnsi="Times New Roman" w:eastAsia="Times New Roman" w:cs="Times New Roman"/>
          <w:b/>
          <w:i w:val="0"/>
          <w:color w:val="000000"/>
          <w:sz w:val="26"/>
          <w:szCs w:val="26"/>
        </w:rPr>
        <w:t>3.5. Điều trị theo nguyên nhân mạch máu</w:t>
      </w:r>
    </w:p>
    <w:p>
      <w:pPr>
        <w:spacing w:line="360" w:lineRule="auto" w:after="120"/>
        <w:ind w:firstLine="567"/>
        <w:jc w:val="both"/>
      </w:pPr>
      <w:r>
        <w:rPr>
          <w:rFonts w:ascii="Times New Roman" w:hAnsi="Times New Roman" w:eastAsia="Times New Roman" w:cs="Times New Roman"/>
          <w:color w:val="000000"/>
          <w:sz w:val="26"/>
          <w:szCs w:val="26"/>
        </w:rPr>
        <w:t>Sau khi đã thiết lập nền tảng kháng huyết khối, hạ lipid và kiểm soát yếu tố nguy cơ (xem Mục 3.2, Mục 3.3 và Mục 3.6), quyết định điều trị kế tiếp phụ thuộc vào chính tổn thương mạch máu đã gây ra biến cố. Ba bệnh cảnh chi phối thực hành ở người bệnh cơn thiếu máu não thoáng qua (TIA) và đột quỵ thiếu máu não nhẹ là hẹp xơ vữa động mạch cảnh trong đoạn ngoài sọ, hẹp xơ vữa động mạch nội sọ và bóc tách động mạch vùng cổ. Điểm chung của cả ba là nguy cơ tái phát dồn dày trong những ngày đầu, khiến giá trị của mọi can thiệp phụ thuộc mạnh vào thời điểm thực hiện. Điểm khác biệt nằm ở cán cân giữa lợi ích tái thông và nguy cơ thủ thuật: cán cân này đảo chiều khi chuyển từ mạch ngoài sọ sang mạch nội sọ, và một lần nữa khi chuyển từ tổn thương xơ vữa sang tổn thương không xơ vữa.</w:t>
      </w:r>
    </w:p>
    <w:p>
      <w:pPr>
        <w:pStyle w:val="Heading3"/>
        <w:ind w:firstLine="0"/>
        <w:jc w:val="left"/>
      </w:pPr>
      <w:r>
        <w:rPr>
          <w:rFonts w:ascii="Times New Roman" w:hAnsi="Times New Roman" w:eastAsia="Times New Roman" w:cs="Times New Roman"/>
          <w:b/>
          <w:i w:val="0"/>
          <w:color w:val="000000"/>
          <w:sz w:val="26"/>
          <w:szCs w:val="26"/>
        </w:rPr>
        <w:t>3.5.1. Hẹp động mạch cảnh ngoài sọ có triệu chứng</w:t>
      </w:r>
    </w:p>
    <w:p>
      <w:pPr>
        <w:spacing w:line="360" w:lineRule="auto" w:after="120"/>
        <w:ind w:firstLine="567"/>
        <w:jc w:val="both"/>
      </w:pPr>
      <w:r>
        <w:rPr>
          <w:rFonts w:ascii="Times New Roman" w:hAnsi="Times New Roman" w:eastAsia="Times New Roman" w:cs="Times New Roman"/>
          <w:color w:val="000000"/>
          <w:sz w:val="26"/>
          <w:szCs w:val="26"/>
        </w:rPr>
        <w:t>Hẹp xơ vữa động mạch cảnh trong đoạn ngoài sọ là nguyên nhân của khoảng 8–15% tổng số ca nhồi máu não trong các nghiên cứu quần thể phương Tây [114]; cần lưu ý mẫu số ở đây là toàn bộ nhồi máu não chứ không phải riêng nhóm xơ vữa động mạch lớn. Tỷ lệ này không thể ngoại suy sang người Việt Nam: trong 1.191 người bệnh TIA hoặc nhồi máu não tại một trung tâm đột quỵ ở miền Bắc, hẹp 50–99% động mạch cảnh ngoài sọ cùng bên chỉ gặp ở 62 người bệnh, tức 5,2% (khoảng tin cậy 95% — KTC 95% — 4,0–6,6) [182]. Chênh lệch này có hệ quả trực tiếp lên chiến lược khảo sát mạch máu: ở người Việt, xác suất tiền nghiệm của tổn thương ngoài sọ thấp trong khi gánh nặng tổn thương nội sọ cao hơn hẳn, nên khảo sát phải bao phủ đồng thời cả hai tầng mạch thay vì dừng ở siêu âm động mạch cảnh (xem Mục 2.3).</w:t>
      </w:r>
    </w:p>
    <w:p>
      <w:pPr>
        <w:spacing w:line="360" w:lineRule="auto" w:after="120"/>
        <w:ind w:firstLine="567"/>
        <w:jc w:val="both"/>
      </w:pPr>
      <w:r>
        <w:rPr>
          <w:rFonts w:ascii="Times New Roman" w:hAnsi="Times New Roman" w:eastAsia="Times New Roman" w:cs="Times New Roman"/>
          <w:color w:val="000000"/>
          <w:sz w:val="26"/>
          <w:szCs w:val="26"/>
        </w:rPr>
        <w:t>Mọi ngưỡng chỉ định đều gắn chặt với phương pháp đo, nên quy ước phải luôn được ghi rõ. Theo NASCET, phần trăm hẹp được tính bằng phép lấy phần bù: % hẹp = (1 − đường kính lòng mạch còn lại tại chỗ hẹp / đường kính động mạch cảnh trong ở đoạn xa) × 100. Theo ECST, mẫu số không phải đoạn xa mà là đường kính lòng mạch nguyên thuỷ ước tính tại chính vị trí hẹp, nên cùng một tổn thương luôn cho trị số ECST cao hơn. Phép quy đổi rút ra từ 1.001 phim chụp mạch là ECST ≈ 0,6 × NASCET + 40; chênh lệch do đó không cố định mà thu hẹp dần khi mức hẹp tăng, khoảng 28 điểm phần trăm ở mức NASCET 30%, 20 điểm ở 50%, 12 điểm ở 70% và chỉ còn 4 điểm ở 90% [110]. Các phương tiện không xâm nhập đều được hiệu chuẩn theo NASCET, song mỗi loại mang sai số hệ thống riêng, rõ nhất ở dải hẹp trung bình và khi gần tắc [111] (Hình 3.2).</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2700000" cy="4425949"/>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2700000" cy="4425949"/>
                    </a:xfrm>
                    <a:prstGeom prst="rect"/>
                  </pic:spPr>
                </pic:pic>
              </a:graphicData>
            </a:graphic>
          </wp:inline>
        </w:drawing>
      </w:r>
    </w:p>
    <w:p>
      <w:bookmarkStart w:id="1043" w:name="_Hinh_3_2"/>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3.2. </w:t>
      </w:r>
      <w:r>
        <w:rPr>
          <w:rFonts w:ascii="Times New Roman" w:hAnsi="Times New Roman" w:eastAsia="Times New Roman" w:cs="Times New Roman"/>
          <w:b w:val="0"/>
          <w:i w:val="0"/>
          <w:color w:val="000000"/>
          <w:sz w:val="26"/>
          <w:szCs w:val="26"/>
        </w:rPr>
        <w:t>So sánh phương pháp đo mức hẹp động mạch cảnh theo NASCET và theo ECST [110,111].</w:t>
      </w:r>
      <w:bookmarkEnd w:id="1043"/>
    </w:p>
    <w:p>
      <w:pPr>
        <w:pStyle w:val="Heading4"/>
        <w:ind w:firstLine="0"/>
        <w:jc w:val="left"/>
      </w:pPr>
      <w:r>
        <w:rPr>
          <w:rFonts w:ascii="Times New Roman" w:hAnsi="Times New Roman" w:eastAsia="Times New Roman" w:cs="Times New Roman"/>
          <w:b/>
          <w:i/>
          <w:color w:val="000000"/>
          <w:sz w:val="26"/>
          <w:szCs w:val="26"/>
        </w:rPr>
        <w:t>3.5.1.1. Chỉ định theo mức hẹp</w:t>
      </w:r>
    </w:p>
    <w:p>
      <w:pPr>
        <w:spacing w:line="360" w:lineRule="auto" w:after="120"/>
        <w:ind w:firstLine="567"/>
        <w:jc w:val="both"/>
      </w:pPr>
      <w:r>
        <w:rPr>
          <w:rFonts w:ascii="Times New Roman" w:hAnsi="Times New Roman" w:eastAsia="Times New Roman" w:cs="Times New Roman"/>
          <w:color w:val="000000"/>
          <w:sz w:val="26"/>
          <w:szCs w:val="26"/>
        </w:rPr>
        <w:t>Thử nghiệm NASCET công bố năm 1991 là bằng chứng nền tảng. Nghiên cứu ngẫu nhiên hoá 659 người bệnh có hẹp 70–99% cùng bên và TIA hoặc nhồi máu não không gây tàn phế trong vòng 120 ngày trước đó, vào nhóm bóc nội mạc động mạch cảnh kèm điều trị nội khoa hoặc nhóm điều trị nội khoa đơn thuần. Kết cục chính là nhồi máu não cùng bên: nguy cơ tích luỹ ở 2 năm là 9% ở nhánh phẫu thuật so với 26% ở nhánh nội khoa, tương ứng mức giảm nguy cơ tuyệt đối 17 điểm phần trăm (p &lt; 0,001); riêng đột quỵ nặng hoặc tử vong do đột quỵ cùng bên giảm từ 13,1% xuống 2,5%. Cái giá phải trả nằm ở giai đoạn chu phẫu: đột quỵ hoặc tử vong trong 30 ngày sau mổ xảy ra ở 5,8% người bệnh, và lợi ích chỉ xuất hiện sau khi đã bù trừ cho ngưỡng rủi ro này [107]. Thử nghiệm ECST tiến hành song song tại châu Âu cho kết luận cùng chiều ở dải hẹp nặng [108].</w:t>
      </w:r>
    </w:p>
    <w:p>
      <w:pPr>
        <w:spacing w:line="360" w:lineRule="auto" w:after="120"/>
        <w:ind w:firstLine="567"/>
        <w:jc w:val="both"/>
      </w:pPr>
      <w:r>
        <w:rPr>
          <w:rFonts w:ascii="Times New Roman" w:hAnsi="Times New Roman" w:eastAsia="Times New Roman" w:cs="Times New Roman"/>
          <w:color w:val="000000"/>
          <w:sz w:val="26"/>
          <w:szCs w:val="26"/>
        </w:rPr>
        <w:t>Câu hỏi thực hành khó hơn là ngưỡng dưới nào thì phẫu thuật hết lợi ích. Phân tích gộp dữ liệu cá thể của các thử nghiệm ngẫu nhiên, sau khi đo lại toàn bộ phim theo cùng quy ước NASCET để hai nghiên cứu so sánh được với nhau, cho thấy mức giảm nguy cơ tuyệt đối trong 5 năm đối với nhồi máu não cùng bên cộng đột quỵ hoặc tử vong chu phẫu biến thiên rất mạnh theo mức hẹp: −2,2% ở hẹp dưới 30%, nghĩa là phẫu thuật gây hại; 3,2% ở hẹp 30–49%, không đạt ý nghĩa; 4,6% ở hẹp 50–69% (p = 0,04); 16,0% ở hẹp 70–99% chưa gần tắc (p &lt; 0,001); và −1,7% ở nhóm gần tắc [109]. Hai đầu của phổ này quan trọng không kém phần giữa: hẹp nhẹ không được mổ, và gần tắc cũng không được mổ, bởi lòng mạch xẹp sau chỗ hẹp phản ánh một hệ tuần hoàn bàng hệ đã hình thành đầy đủ.</w:t>
      </w:r>
    </w:p>
    <w:p>
      <w:pPr>
        <w:pStyle w:val="Heading4"/>
        <w:ind w:firstLine="0"/>
        <w:jc w:val="left"/>
      </w:pPr>
      <w:r>
        <w:rPr>
          <w:rFonts w:ascii="Times New Roman" w:hAnsi="Times New Roman" w:eastAsia="Times New Roman" w:cs="Times New Roman"/>
          <w:b/>
          <w:i/>
          <w:color w:val="000000"/>
          <w:sz w:val="26"/>
          <w:szCs w:val="26"/>
        </w:rPr>
        <w:t>3.5.1.2. Thời điểm can thiệp</w:t>
      </w:r>
    </w:p>
    <w:p>
      <w:pPr>
        <w:spacing w:line="360" w:lineRule="auto" w:after="120"/>
        <w:ind w:firstLine="567"/>
        <w:jc w:val="both"/>
      </w:pPr>
      <w:r>
        <w:rPr>
          <w:rFonts w:ascii="Times New Roman" w:hAnsi="Times New Roman" w:eastAsia="Times New Roman" w:cs="Times New Roman"/>
          <w:color w:val="000000"/>
          <w:sz w:val="26"/>
          <w:szCs w:val="26"/>
        </w:rPr>
        <w:t>Phân tích cùng bộ dữ liệu gộp đó theo phân nhóm lâm sàng và theo thời điểm phẫu thuật cho thấy yếu tố quyết định lợi ích ròng không chỉ là mức hẹp mà còn là độ trễ. Ở người bệnh hẹp từ 50% trở lên, lợi ích tuyệt đối lớn nhất khi phẫu thuật được thực hiện trong vòng hai tuần kể từ biến cố và suy giảm nhanh theo thời gian chờ: số người cần điều trị để phòng một nhồi máu não cùng bên trong 5 năm tăng từ 5 khi mổ trong vòng hai tuần lên tới 125 khi mổ sau hơn 12 tuần [166]. Phân tích này còn cho thấy khác biệt theo phân nhóm: nam giới hưởng lợi nhiều hơn nữ giới, và người từ 75 tuổi trở lên hưởng lợi nhiều hơn người trẻ hơn — ngược trực giác, bởi nguy cơ tái phát tự nhiên ở người cao tuổi cao hơn trong khi nguy cơ chu phẫu không tăng tương ứng. Ở dải hẹp 50–69%, lợi ích chỉ rõ rệt ở nam giới [166].</w:t>
      </w:r>
    </w:p>
    <w:p>
      <w:pPr>
        <w:spacing w:line="360" w:lineRule="auto" w:after="120"/>
        <w:ind w:firstLine="567"/>
        <w:jc w:val="both"/>
      </w:pPr>
      <w:r>
        <w:rPr>
          <w:rFonts w:ascii="Times New Roman" w:hAnsi="Times New Roman" w:eastAsia="Times New Roman" w:cs="Times New Roman"/>
          <w:color w:val="000000"/>
          <w:sz w:val="26"/>
          <w:szCs w:val="26"/>
        </w:rPr>
        <w:t>Hệ quả tổ chức của phát hiện này lớn hơn hệ quả kỹ thuật. Nếu phần lớn lợi ích mất đi sau tuần thứ hai, thì việc đưa được người bệnh từ lúc khởi phát triệu chứng đến bàn mổ trong vòng 14 ngày trở thành một chỉ số chất lượng chứ không còn là mong muốn, và điều đó đòi hỏi khảo sát mạch máu ngay trong lần tiếp xúc đầu tiên, hội chẩn ngoại khoa mạch máu và nội thần kinh trong ngày, cùng một suất mổ được giữ sẵn (xem Mục 1.5). Trên nền đó, hướng dẫn hiện hành khuyến cáo bóc nội mạc cho hẹp 70–99% có triệu chứng khi nguy cơ đột quỵ hoặc tử vong chu phẫu dự kiến của cơ sở dưới 6%, cân nhắc cá thể hoá cho hẹp 50–69% dựa trên giới, tuổi, bệnh đồng mắc và hình thái mảng, và không can thiệp khi hẹp dưới 50% [18,114]. Điều trị nội khoa tối ưu phải khởi động ngay tại thời điểm chẩn đoán chứ không chờ sau mổ.</w:t>
      </w:r>
    </w:p>
    <w:p>
      <w:pPr>
        <w:pStyle w:val="Heading4"/>
        <w:ind w:firstLine="0"/>
        <w:jc w:val="left"/>
      </w:pPr>
      <w:r>
        <w:rPr>
          <w:rFonts w:ascii="Times New Roman" w:hAnsi="Times New Roman" w:eastAsia="Times New Roman" w:cs="Times New Roman"/>
          <w:b/>
          <w:i/>
          <w:color w:val="000000"/>
          <w:sz w:val="26"/>
          <w:szCs w:val="26"/>
        </w:rPr>
        <w:t>3.5.1.3. Khuyến cáo mới chống lại bóc nội mạc cấp cứu trong 48 giờ ở đột quỵ đang tiến triển</w:t>
      </w:r>
    </w:p>
    <w:p>
      <w:pPr>
        <w:spacing w:line="360" w:lineRule="auto" w:after="120"/>
        <w:ind w:firstLine="567"/>
        <w:jc w:val="both"/>
      </w:pPr>
      <w:r>
        <w:rPr>
          <w:rFonts w:ascii="Times New Roman" w:hAnsi="Times New Roman" w:eastAsia="Times New Roman" w:cs="Times New Roman"/>
          <w:color w:val="000000"/>
          <w:sz w:val="26"/>
          <w:szCs w:val="26"/>
        </w:rPr>
        <w:t>Cần phân biệt rành mạch phẫu thuật sớm với phẫu thuật cấp cứu, hai khái niệm thường bị đồng nhất trong tài liệu cũ. Hướng dẫn xử trí giai đoạn cấp của Hiệp hội Tim mạch và Đột quỵ Hoa Kỳ năm 2026 đưa ra một khuyến cáo mới mang tính phủ định: không nên tiến hành bóc nội mạc động mạch cảnh cấp cứu trong vòng 48 giờ ở người bệnh có thiếu sót thần kinh đang tiến triển do hẹp động mạch cảnh, vì lợi ích chưa được chứng minh trong khi nguy cơ chu phẫu ở giai đoạn này tăng rõ rệt [5]. Cơ sở sinh lý bệnh của khuyến cáo nằm ở tình trạng hàng rào máu – não đã tổn thương và cơ chế tự điều hoà đã mất trong vùng nhồi máu mới: tái lập đột ngột áp lực tưới máu lên giường mao mạch mất tự điều hoà làm tăng nguy cơ phù não và chuyển dạng xuất huyết, đồng thời thao tác trên mảng xơ vữa chưa ổn định làm tăng nguy cơ lấp mạch trong mổ.</w:t>
      </w:r>
    </w:p>
    <w:p>
      <w:pPr>
        <w:spacing w:line="360" w:lineRule="auto" w:after="120"/>
        <w:ind w:firstLine="567"/>
        <w:jc w:val="both"/>
      </w:pPr>
      <w:r>
        <w:rPr>
          <w:rFonts w:ascii="Times New Roman" w:hAnsi="Times New Roman" w:eastAsia="Times New Roman" w:cs="Times New Roman"/>
          <w:color w:val="000000"/>
          <w:sz w:val="26"/>
          <w:szCs w:val="26"/>
        </w:rPr>
        <w:t>Khuyến cáo này không mâu thuẫn với nguyên tắc mổ sớm trong 14 ngày mà xác định giới hạn dưới của cửa sổ đó. Ở người bệnh TIA hoặc đột quỵ thiếu máu não nhẹ đã ổn định, thiếu sót không tiến triển và ổ nhồi máu kích thước nhỏ, phẫu thuật vẫn nên được thực hiện càng gần thời điểm biến cố càng tốt trong phạm vi hai tuần. Ngược lại, ở người bệnh đang tiến triển — kể cả bệnh cảnh TIA dồn dập hoặc thiếu sót dao động theo tư thế — thái độ hợp lý là ổn định huyết động, khởi trị kháng huyết khối, xác định cơ chế là huyết động hay lấp mạch động mạch – động mạch, rồi trì hoãn can thiệp qua giai đoạn dễ tổn thương nhất, thay vì đưa người bệnh vào phòng mổ ngay trong đêm. Việc đảo ngược một tập quán lâu đời như vậy đòi hỏi thống nhất rõ ràng trong hội chẩn đa chuyên khoa [5,114].</w:t>
      </w:r>
    </w:p>
    <w:p>
      <w:pPr>
        <w:pStyle w:val="Heading3"/>
        <w:ind w:firstLine="0"/>
        <w:jc w:val="left"/>
      </w:pPr>
      <w:r>
        <w:rPr>
          <w:rFonts w:ascii="Times New Roman" w:hAnsi="Times New Roman" w:eastAsia="Times New Roman" w:cs="Times New Roman"/>
          <w:b/>
          <w:i w:val="0"/>
          <w:color w:val="000000"/>
          <w:sz w:val="26"/>
          <w:szCs w:val="26"/>
        </w:rPr>
        <w:t>3.5.2. Bóc nội mạc so với đặt stent</w:t>
      </w:r>
    </w:p>
    <w:p>
      <w:pPr>
        <w:spacing w:line="360" w:lineRule="auto" w:after="120"/>
        <w:ind w:firstLine="567"/>
        <w:jc w:val="both"/>
      </w:pPr>
      <w:r>
        <w:rPr>
          <w:rFonts w:ascii="Times New Roman" w:hAnsi="Times New Roman" w:eastAsia="Times New Roman" w:cs="Times New Roman"/>
          <w:color w:val="000000"/>
          <w:sz w:val="26"/>
          <w:szCs w:val="26"/>
        </w:rPr>
        <w:t>Đặt stent động mạch cảnh ra đời như một lựa chọn ít xâm lấn hơn, và CREST là so sánh đối đầu lớn nhất giữa hai kỹ thuật. Nghiên cứu ngẫu nhiên hoá 2.502 người bệnh, trong đó khoảng một nửa có triệu chứng, với hẹp từ 50% trở lên trên chụp mạch nếu có triệu chứng và từ 60% trở lên nếu không triệu chứng. Kết cục chính là kết cục gộp gồm đột quỵ mọi loại, nhồi máu cơ tim hoặc tử vong trong giai đoạn chu thủ thuật, cộng với nhồi máu não cùng bên trong 4 năm sau đó: 7,2% ở nhánh đặt stent so với 6,8% ở nhánh bóc nội mạc, tỷ số nguy cơ (HR) 1,11 (KTC 95% 0,81–1,51; p = 0,51). Sự tương đương này che giấu hai khác biệt trái chiều về thành phần: đột quỵ trong 30 ngày cao hơn ở nhánh đặt stent (4,1% so với 2,3%; p = 0,01), còn nhồi máu cơ tim trong 30 ngày cao hơn ở nhánh bóc nội mạc (2,3% so với 1,1%; p = 0,03) [112].</w:t>
      </w:r>
    </w:p>
    <w:p>
      <w:pPr>
        <w:spacing w:line="360" w:lineRule="auto" w:after="120"/>
        <w:ind w:firstLine="567"/>
        <w:jc w:val="both"/>
      </w:pPr>
      <w:r>
        <w:rPr>
          <w:rFonts w:ascii="Times New Roman" w:hAnsi="Times New Roman" w:eastAsia="Times New Roman" w:cs="Times New Roman"/>
          <w:color w:val="000000"/>
          <w:sz w:val="26"/>
          <w:szCs w:val="26"/>
        </w:rPr>
        <w:t>Việc gộp hai biến cố không tương đương về hệ quả vào cùng một kết cục là điểm gây tranh luận nhiều nhất của CREST, bởi một đột quỵ dù nhẹ cũng ảnh hưởng đến chất lượng sống nhiều hơn một nhồi máu cơ tim chỉ biểu hiện bằng tăng men tim. Theo dõi kéo dài đến 10 năm, với thời gian trung vị 7,4 năm, không làm thay đổi kết luận về tính tương đương tổng thể: kết cục chính là 11,8% so với 9,9% (HR 1,10; KTC 95% 0,83–1,44), và nhồi máu não cùng bên sau giai đoạn chu thủ thuật là 6,9% so với 5,6% (HR 0,99; KTC 95% 0,64–1,52) [113]. Phát hiện có giá trị thực hành nhất lại là tương tác giữa tuổi và phương pháp điều trị: tương tác đạt ý nghĩa thống kê với p = 0,02 và có điểm giao cắt quanh 70 tuổi, theo đó ở người trẻ hơn ngưỡng này đặt stent nhỉnh hơn, còn ở người cao tuổi hơn bóc nội mạc rõ ràng tốt hơn [112] (Bảng 3.12).</w:t>
      </w:r>
    </w:p>
    <w:p>
      <w:bookmarkStart w:id="1044" w:name="_Bang_3_1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3.12. </w:t>
      </w:r>
      <w:r>
        <w:rPr>
          <w:rFonts w:ascii="Times New Roman" w:hAnsi="Times New Roman" w:eastAsia="Times New Roman" w:cs="Times New Roman"/>
          <w:b w:val="0"/>
          <w:i w:val="0"/>
          <w:color w:val="000000"/>
          <w:sz w:val="26"/>
          <w:szCs w:val="26"/>
        </w:rPr>
        <w:t>So sánh bóc nội mạc động mạch cảnh với đặt stent động mạch cảnh theo thử nghiệm CREST [112,113].</w:t>
      </w:r>
      <w:bookmarkEnd w:id="104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819"/>
        <w:gridCol w:w="1658"/>
        <w:gridCol w:w="1658"/>
        <w:gridCol w:w="2653"/>
      </w:tblGrid>
      <w:tr>
        <w:trPr>
          <w:tblHeader/>
          <w:cantSplit/>
        </w:trPr>
        <w:tc>
          <w:tcPr>
            <w:tcW w:type="dxa" w:w="281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w:t>
            </w:r>
          </w:p>
        </w:tc>
        <w:tc>
          <w:tcPr>
            <w:tcW w:type="dxa" w:w="165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Bóc nội mạc</w:t>
            </w:r>
          </w:p>
        </w:tc>
        <w:tc>
          <w:tcPr>
            <w:tcW w:type="dxa" w:w="165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Đặt stent</w:t>
            </w:r>
          </w:p>
        </w:tc>
        <w:tc>
          <w:tcPr>
            <w:tcW w:type="dxa" w:w="265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Nhận xét</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Kết cục chính gộp ở 4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6,8%</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7,2%</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1,11 (KTC 95% 0,81–1,51); p = 0,51</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mọi loại trong 30 ngày</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2,3%</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4,1%</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0,01; nghiêng về bóc nội mạc</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cơ tim trong 30 ngày</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2,3%</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1,1%</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0,03; nghiêng về đặt stent</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Tử vong trong 30 ngày</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0,3%</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0,7%</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0,18; không khác biệt</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Kết cục chính ở phân nhóm có triệu chứng, 4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6,4%</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8,0%</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1,37 (KTC 95% 0,90–2,09)</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Kết cục chính ở 10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9,9%</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11,8%</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1,10 (KTC 95% 0,83–1,44)</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não cùng bên sau chu thủ thuật đến 10 năm</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5,6%</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6,9%</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HR 0,99 (KTC 95% 0,64–1,52)</w:t>
            </w:r>
          </w:p>
        </w:tc>
      </w:tr>
      <w:tr>
        <w:trPr>
          <w:cantSplit/>
        </w:trPr>
        <w:tc>
          <w:tcPr>
            <w:tcW w:type="dxa" w:w="2819"/>
            <w:vAlign w:val="center"/>
          </w:tcPr>
          <w:p>
            <w:pPr>
              <w:spacing w:before="40" w:after="40" w:line="252" w:lineRule="auto"/>
              <w:ind w:firstLine="0"/>
              <w:jc w:val="left"/>
            </w:pPr>
            <w:r>
              <w:rPr>
                <w:rFonts w:ascii="Times New Roman" w:hAnsi="Times New Roman" w:eastAsia="Times New Roman" w:cs="Times New Roman"/>
                <w:color w:val="000000"/>
                <w:sz w:val="20"/>
                <w:szCs w:val="20"/>
              </w:rPr>
              <w:t>Tương tác giữa tuổi và phương pháp</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Ưu thế từ khoảng 70 tuổi trở lên</w:t>
            </w:r>
          </w:p>
        </w:tc>
        <w:tc>
          <w:tcPr>
            <w:tcW w:type="dxa" w:w="1658"/>
            <w:vAlign w:val="center"/>
          </w:tcPr>
          <w:p>
            <w:pPr>
              <w:spacing w:before="40" w:after="40" w:line="252" w:lineRule="auto"/>
              <w:ind w:firstLine="0"/>
              <w:jc w:val="center"/>
            </w:pPr>
            <w:r>
              <w:rPr>
                <w:rFonts w:ascii="Times New Roman" w:hAnsi="Times New Roman" w:eastAsia="Times New Roman" w:cs="Times New Roman"/>
                <w:color w:val="000000"/>
                <w:sz w:val="20"/>
                <w:szCs w:val="20"/>
              </w:rPr>
              <w:t>Ưu thế dưới khoảng 70 tuổi</w:t>
            </w:r>
          </w:p>
        </w:tc>
        <w:tc>
          <w:tcPr>
            <w:tcW w:type="dxa" w:w="2653"/>
            <w:vAlign w:val="center"/>
          </w:tcPr>
          <w:p>
            <w:pPr>
              <w:spacing w:before="40" w:after="40" w:line="252" w:lineRule="auto"/>
              <w:ind w:firstLine="0"/>
              <w:jc w:val="both"/>
            </w:pPr>
            <w:r>
              <w:rPr>
                <w:rFonts w:ascii="Times New Roman" w:hAnsi="Times New Roman" w:eastAsia="Times New Roman" w:cs="Times New Roman"/>
                <w:color w:val="000000"/>
                <w:sz w:val="20"/>
                <w:szCs w:val="20"/>
              </w:rPr>
              <w:t>p = 0,02 cho kiểm định tương tác</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Cách diễn giải hợp lý là hai kỹ thuật không thay thế nhau một cách trung tính mà bổ sung cho nhau theo hồ sơ nguy cơ. Bóc nội mạc là lựa chọn mặc định ở người từ 70 tuổi trở lên, ở người có cung động mạch chủ xoắn vặn hoặc vôi hoá nặng, mảng xơ vữa dài và không đều, hoặc tổn thương lan lên cao gây khó khăn cho dụng cụ bảo vệ lấp mạch. Đặt stent được ưu tiên khi vùng cổ đã xạ trị hoặc đã phẫu thuật, khi hẹp tái phát sau bóc nội mạc, khi tổn thương ở vị trí phẫu thuật khó tiếp cận, hoặc khi bệnh tim mạch đồng mắc làm nguy cơ gây mê trở nên nổi trội [114]. Về kháng kết tập tiểu cầu quanh thủ thuật, sau bóc nội mạc dùng đơn trị, còn sau đặt stent cần điều trị kép khoảng 1–3 tháng rồi chuyển đơn trị; đây là chỉ định riêng của thủ thuật, khác với phác đồ kép 21 ngày sau đột quỵ nhẹ (xem Mục 3.2) [18,114].</w:t>
      </w:r>
    </w:p>
    <w:p>
      <w:pPr>
        <w:pStyle w:val="Heading3"/>
        <w:ind w:firstLine="0"/>
        <w:jc w:val="left"/>
      </w:pPr>
      <w:r>
        <w:rPr>
          <w:rFonts w:ascii="Times New Roman" w:hAnsi="Times New Roman" w:eastAsia="Times New Roman" w:cs="Times New Roman"/>
          <w:b/>
          <w:i w:val="0"/>
          <w:color w:val="000000"/>
          <w:sz w:val="26"/>
          <w:szCs w:val="26"/>
        </w:rPr>
        <w:t>3.5.3. Hẹp động mạch cảnh không triệu chứng</w:t>
      </w:r>
    </w:p>
    <w:p>
      <w:pPr>
        <w:spacing w:line="360" w:lineRule="auto" w:after="120"/>
        <w:ind w:firstLine="567"/>
        <w:jc w:val="both"/>
      </w:pPr>
      <w:r>
        <w:rPr>
          <w:rFonts w:ascii="Times New Roman" w:hAnsi="Times New Roman" w:eastAsia="Times New Roman" w:cs="Times New Roman"/>
          <w:color w:val="000000"/>
          <w:sz w:val="26"/>
          <w:szCs w:val="26"/>
        </w:rPr>
        <w:t>Hẹp động mạch cảnh không triệu chứng là một bài toán khác hẳn, vì đối tượng chưa từng có biến cố nên mọi biến cố chu thủ thuật đều là thiệt hại thuần. Tỷ lệ hiện mắc trong dân số chung thấp hơn nhiều so với ước lượng vẫn được lưu truyền: khoảng 0,5–1% ở người trưởng thành nói chung [42]; trong phân tích gộp dữ liệu cá thể trên 23.706 người, hẹp từ 50% trở lên gặp ở 7,5% nam giới và 5,0% nữ giới từ 80 tuổi trở lên, thấp hơn nhiều ở tuổi 65–79, còn hẹp từ 70% trở lên chỉ chiếm 1–2% ngay cả ở người rất cao tuổi [167]. Nền tảng bằng chứng ủng hộ phẫu thuật lại được thiết lập trong thập niên 1990 và đầu những năm 2000, khi statin cường độ cao, kiểm soát huyết áp theo đích và cai thuốc lá có tổ chức chưa thành chuẩn mực; câu hỏi trung tâm vì vậy là lợi ích cũ còn lại được bao nhiêu dưới điều trị nội khoa hiện đại.</w:t>
      </w:r>
    </w:p>
    <w:p>
      <w:pPr>
        <w:spacing w:line="360" w:lineRule="auto" w:after="120"/>
        <w:ind w:firstLine="567"/>
        <w:jc w:val="both"/>
      </w:pPr>
      <w:r>
        <w:rPr>
          <w:rFonts w:ascii="Times New Roman" w:hAnsi="Times New Roman" w:eastAsia="Times New Roman" w:cs="Times New Roman"/>
          <w:color w:val="000000"/>
          <w:sz w:val="26"/>
          <w:szCs w:val="26"/>
        </w:rPr>
        <w:t>CREST-2 được thiết kế để trả lời đúng câu hỏi đó, dưới dạng hai thử nghiệm ngẫu nhiên song song và độc lập tại 155 trung tâm ở 5 quốc gia, trên người bệnh hẹp không triệu chứng từ 70% trở lên. Thử nghiệm thứ nhất so sánh đặt stent kèm điều trị nội khoa tăng cường với điều trị nội khoa tăng cường đơn thuần (n = 1.245); thử nghiệm thứ hai so sánh bóc nội mạc kèm điều trị nội khoa tăng cường với điều trị nội khoa tăng cường đơn thuần (n = 1.240). Kết cục chính của cả hai là đột quỵ mọi loại hoặc tử vong trong 44 ngày sau ngẫu nhiên hoá, cộng với nhồi máu não cùng bên từ đó đến 4 năm. Ở nhánh đặt stent, tỷ lệ tích luỹ 4 năm là 2,8% (KTC 95% 1,5–4,3) so với 6,0% (KTC 95% 3,8–8,3), khác biệt tuyệt đối đạt ý nghĩa với p = 0,02. Ở nhánh bóc nội mạc, tỷ lệ là 3,7% (KTC 95% 2,1–5,5) so với 5,3% (KTC 95% 3,3–7,4), p = 0,24 [119].</w:t>
      </w:r>
    </w:p>
    <w:p>
      <w:pPr>
        <w:spacing w:line="360" w:lineRule="auto" w:after="120"/>
        <w:ind w:firstLine="567"/>
        <w:jc w:val="both"/>
      </w:pPr>
      <w:r>
        <w:rPr>
          <w:rFonts w:ascii="Times New Roman" w:hAnsi="Times New Roman" w:eastAsia="Times New Roman" w:cs="Times New Roman"/>
          <w:color w:val="000000"/>
          <w:sz w:val="26"/>
          <w:szCs w:val="26"/>
        </w:rPr>
        <w:t>Mức độ nặng của các biến cố được phòng ngừa là thông tin quyết định khi cân nhắc chỉ định. Trong toàn bộ 2.485 người bệnh theo dõi 4 năm chỉ ghi nhận 104 biến cố nhồi máu thuộc kết cục chính, và 70 biến cố trong số đó, tức 67%, là đột quỵ nhẹ. Đột quỵ nặng rất hiếm và phân bố gần như cân bằng giữa các nhánh: 4 so với 5 ca khi đối chiếu đặt stent với nội khoa, và 3 so với 5 ca khi đối chiếu bóc nội mạc với nội khoa [119]. Nói cách khác, khác biệt có ý nghĩa thống kê ở nhánh đặt stent được tạo nên chủ yếu bởi những đột quỵ không gây tàn tật, trong khi gánh nặng tàn tật thực sự gần như không thay đổi. Đó là lý do kết quả CREST-2 không tự động chuyển hoá thành chỉ định can thiệp rộng rãi cho mọi trường hợp hẹp nặng không triệu chứng.</w:t>
      </w:r>
    </w:p>
    <w:p>
      <w:pPr>
        <w:spacing w:line="360" w:lineRule="auto" w:after="120"/>
        <w:ind w:firstLine="567"/>
        <w:jc w:val="both"/>
      </w:pPr>
      <w:r>
        <w:rPr>
          <w:rFonts w:ascii="Times New Roman" w:hAnsi="Times New Roman" w:eastAsia="Times New Roman" w:cs="Times New Roman"/>
          <w:color w:val="000000"/>
          <w:sz w:val="26"/>
          <w:szCs w:val="26"/>
        </w:rPr>
        <w:t>ECST-2 tiếp cận cùng vấn đề từ hướng khác, bằng cách phân tầng nguy cơ trước khi ngẫu nhiên hoá. Nghiên cứu tuyển người bệnh hẹp động mạch cảnh không triệu chứng, hoặc có triệu chứng nhưng thuộc nhóm nguy cơ thấp đến trung bình theo thang điểm nguy cơ động mạch cảnh, tức nhóm có nguy cơ đột quỵ cùng bên trong 5 năm được dự đoán dưới 20% nếu chỉ điều trị nội khoa, rồi so sánh điều trị nội khoa tối ưu đơn thuần với điều trị nội khoa tối ưu kèm tái thông. Kết quả trung gian ở 2 năm cho thấy tỷ lệ biến cố ở cả hai nhánh đều thấp và không khác biệt có ý nghĩa trên kết cục gộp gồm đột quỵ, nhồi máu cơ tim và tử vong chu thủ thuật [161]. Hạn chế lớn nhất là nghiên cứu chỉ tuyển được hơn 400 người bệnh, thấp xa cỡ mẫu dự tính, nên kết quả mang giá trị bổ trợ chứ chưa đủ sức bác bỏ độc lập.</w:t>
      </w:r>
    </w:p>
    <w:p>
      <w:pPr>
        <w:spacing w:line="360" w:lineRule="auto" w:after="120"/>
        <w:ind w:firstLine="567"/>
        <w:jc w:val="both"/>
      </w:pPr>
      <w:r>
        <w:rPr>
          <w:rFonts w:ascii="Times New Roman" w:hAnsi="Times New Roman" w:eastAsia="Times New Roman" w:cs="Times New Roman"/>
          <w:color w:val="000000"/>
          <w:sz w:val="26"/>
          <w:szCs w:val="26"/>
        </w:rPr>
        <w:t>Phân tích gộp ba thử nghiệm hiện đại về hẹp động mạch cảnh không triệu chứng, gồm CREST-2, ECST-2 và SPACE-2 với tổng cộng 3.426 người bệnh, cho một bức tranh cân bằng hơn hẳn cách trình bày chỉ dựa trên CREST-2. Kết cục gộp chính gồm đột quỵ hoặc tử vong và nhồi máu não cùng bên xảy ra ở 88/1.847 người bệnh được tái thông (4,76%) so với 101/1.579 người bệnh điều trị nội khoa (6,40%), nguy cơ tương đối 0,91 (KTC 95% 0,47–1,74; p = 0,77), với tính không đồng nhất rất cao (I</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 74%). Tử vong do mọi nguyên nhân là 7,7% so với 9,50%, nguy cơ tương đối 0,83 (KTC 95% 0,67–1,04). Phân nhóm theo kỹ thuật cũng không đạt ý nghĩa: bóc nội mạc 0,73 (KTC 95% 0,45–1,19) và đặt stent 0,72 (KTC 95% 0,23–2,27) [162]. Kết luận là điều trị nội khoa hiện đại mang lại nguy cơ đột quỵ và tử vong tương đương tái thông.</w:t>
      </w:r>
    </w:p>
    <w:p>
      <w:pPr>
        <w:spacing w:line="360" w:lineRule="auto" w:after="120"/>
        <w:ind w:firstLine="567"/>
        <w:jc w:val="both"/>
      </w:pPr>
      <w:r>
        <w:rPr>
          <w:rFonts w:ascii="Times New Roman" w:hAnsi="Times New Roman" w:eastAsia="Times New Roman" w:cs="Times New Roman"/>
          <w:color w:val="000000"/>
          <w:sz w:val="26"/>
          <w:szCs w:val="26"/>
        </w:rPr>
        <w:t>Chênh lệch giữa một thử nghiệm dương tính và một phân tích gộp trung tính trên cùng dữ liệu không phải nghịch lý mà là hệ quả của độ chính xác thống kê và của tính không đồng nhất. Y văn đề xuất bốn điểm diễn giải. Trước hết, khác biệt tuyệt đối rất nhỏ, khoảng ba điểm phần trăm trong 4 năm, nên chỉ giữ được ý nghĩa khi nguy cơ thủ thuật tại cơ sở thực sự thấp như ở nhóm thao tác viên đã thẩm định. Thứ hai, phần lớn biến cố phòng ngừa được là đột quỵ nhẹ. Thứ ba, lợi ích tích luỹ dần nên đòi hỏi kỳ vọng sống đủ dài. Cuối cùng, nhiệm vụ còn lại là nhận diện nhóm nhỏ có nguy cơ cao dưới nội khoa, dựa trên hình thái mảng, tiến triển mức hẹp, nhồi máu im lặng cùng bên hoặc tín hiệu vi lấp mạch, thay vì ngưỡng mức hẹp đơn thuần [163]. Trì hoãn để theo dõi dưới nội khoa tích cực là lựa chọn chủ động chứ không phải không điều trị [42,163].</w:t>
      </w:r>
    </w:p>
    <w:p>
      <w:pPr>
        <w:pStyle w:val="Heading3"/>
        <w:ind w:firstLine="0"/>
        <w:jc w:val="left"/>
      </w:pPr>
      <w:r>
        <w:rPr>
          <w:rFonts w:ascii="Times New Roman" w:hAnsi="Times New Roman" w:eastAsia="Times New Roman" w:cs="Times New Roman"/>
          <w:b/>
          <w:i w:val="0"/>
          <w:color w:val="000000"/>
          <w:sz w:val="26"/>
          <w:szCs w:val="26"/>
        </w:rPr>
        <w:t>3.5.4. Hẹp động mạch nội sọ có triệu chứng</w:t>
      </w:r>
    </w:p>
    <w:p>
      <w:pPr>
        <w:spacing w:line="360" w:lineRule="auto" w:after="120"/>
        <w:ind w:firstLine="567"/>
        <w:jc w:val="both"/>
      </w:pPr>
      <w:r>
        <w:rPr>
          <w:rFonts w:ascii="Times New Roman" w:hAnsi="Times New Roman" w:eastAsia="Times New Roman" w:cs="Times New Roman"/>
          <w:color w:val="000000"/>
          <w:sz w:val="26"/>
          <w:szCs w:val="26"/>
        </w:rPr>
        <w:t>Hẹp xơ vữa động mạch nội sọ có tầm quan trọng đặc biệt với thực hành ở châu Á, nhưng phải được mô tả đúng mức độ không đồng nhất của nó. Tổng quan phạm vi trên 142 nghiên cứu tại châu Á ghi nhận tỷ lệ hiện mắc dao động từ 3% đến 89,4% với trung vị 13%, phản ánh khác biệt về quần thể, phương tiện chẩn đoán và ngưỡng xác định [186]; không thể trích một khoảng cố định như con số 30–50% vẫn được lưu truyền cho cả châu lục. Nghiên cứu CICAS, chỉ thực hiện tại Trung Quốc trên 2.864 người bệnh nhồi máu não hoặc TIA liên tiếp ở 22 bệnh viện, ghi nhận hẹp động mạch lớn nội sọ từ 50% trở lên trên chụp mạch cộng hưởng từ ở 46,6% [19]. Ở người bệnh TIA và đột quỵ thiếu máu não nhẹ, ngay cả hẹp nội sọ không triệu chứng cũng dự báo tăng nguy cơ biến cố mạch máu, và xơ vữa đa tầng là yếu tố tiên lượng độc lập ở mốc 5 năm [117,118].</w:t>
      </w:r>
    </w:p>
    <w:p>
      <w:pPr>
        <w:spacing w:line="360" w:lineRule="auto" w:after="120"/>
        <w:ind w:firstLine="567"/>
        <w:jc w:val="both"/>
      </w:pPr>
      <w:r>
        <w:rPr>
          <w:rFonts w:ascii="Times New Roman" w:hAnsi="Times New Roman" w:eastAsia="Times New Roman" w:cs="Times New Roman"/>
          <w:color w:val="000000"/>
          <w:sz w:val="26"/>
          <w:szCs w:val="26"/>
        </w:rPr>
        <w:t>Bằng chứng điều trị bắt đầu từ WASID, thử nghiệm ngẫu nhiên mù đôi trên 569 người bệnh hẹp 50–99% một động mạch lớn nội sọ đã có TIA hoặc nhồi máu não trong vòng 90 ngày, so sánh warfarin (đích INR 2–3) với aspirin 1.300 mg mỗi ngày. Kết cục chính là kết cục gộp gồm nhồi máu não, xuất huyết não hoặc tử vong do nguyên nhân mạch máu không phải đột quỵ, xảy ra ở 21,8% ở nhánh warfarin so với 22,1% ở nhánh aspirin (HR 1,04; KTC 95% 0,73–1,48; p = 0,83) sau theo dõi trung bình 1,8 năm. Nghiên cứu phải dừng sớm vì lý do an toàn: tử vong do mọi nguyên nhân 9,7% so với 4,3% (p = 0,02), chảy máu nặng 8,3% so với 3,2% (p = 0,01) và nhồi máu cơ tim hoặc đột tử 7,3% so với 2,9% (p = 0,02), tất cả đều bất lợi cho warfarin [115].</w:t>
      </w:r>
    </w:p>
    <w:p>
      <w:pPr>
        <w:spacing w:line="360" w:lineRule="auto" w:after="120"/>
        <w:ind w:firstLine="567"/>
        <w:jc w:val="both"/>
      </w:pPr>
      <w:r>
        <w:rPr>
          <w:rFonts w:ascii="Times New Roman" w:hAnsi="Times New Roman" w:eastAsia="Times New Roman" w:cs="Times New Roman"/>
          <w:color w:val="000000"/>
          <w:sz w:val="26"/>
          <w:szCs w:val="26"/>
        </w:rPr>
        <w:t>WASID đồng thời cung cấp dữ liệu tiên lượng nền cho các thử nghiệm về sau: ở nhánh aspirin, nguy cơ nhồi máu não trong vùng cấp máu của động mạch bệnh trong năm đầu lên tới khoảng 18% khi hẹp 70–99%, so với khoảng 6% khi hẹp 50–69% [115]. Chính con số 18% đã biện minh cho các thử nghiệm can thiệp nội mạch. SAMMPRIS ngẫu nhiên hoá 451 người bệnh hẹp 70–99% có TIA hoặc nhồi máu não trong vòng 30 ngày, vào nhóm nong bóng và đặt stent tự nở kèm nội khoa tích cực, hoặc nội khoa tích cực đơn thuần. Kết cục chính là đột quỵ hoặc tử vong trong 30 ngày sau tuyển chọn, hoặc đột quỵ trong vùng cấp máu của động mạch đích sau mốc đó. Nghiên cứu dừng sớm vì tỷ lệ biến cố ở 30 ngày là 14,7% so với 5,8% (p = 0,002) và ở 1 năm là 20,0% so với 12,2% (p = 0,009); xuất huyết nội sọ có triệu chứng trong 30 ngày là 4,9% so với 0,4% [72].</w:t>
      </w:r>
    </w:p>
    <w:p>
      <w:pPr>
        <w:spacing w:line="360" w:lineRule="auto" w:after="120"/>
        <w:ind w:firstLine="567"/>
        <w:jc w:val="both"/>
      </w:pPr>
      <w:r>
        <w:rPr>
          <w:rFonts w:ascii="Times New Roman" w:hAnsi="Times New Roman" w:eastAsia="Times New Roman" w:cs="Times New Roman"/>
          <w:color w:val="000000"/>
          <w:sz w:val="26"/>
          <w:szCs w:val="26"/>
        </w:rPr>
        <w:t>Di sản bền vững nhất của SAMMPRIS không phải kết luận phủ định về stent mà là phác đồ của nhánh chứng, hiện được coi là chuẩn điều trị cho hẹp động mạch nội sọ có triệu chứng: aspirin 325 mg mỗi ngày phối hợp clopidogrel 75 mg mỗi ngày trong 90 ngày, statin cường độ cao với đích LDL-C dưới 70 mg/dL (1,8 mmol/L), đích huyết áp tâm thu dưới 140 mmHg và chương trình can thiệp lối sống có giám sát [72]. Đây là chỉ định duy nhất trong đó thời lượng kháng kết tập tiểu cầu kép 90 ngày được chống đỡ bằng bằng chứng ngẫu nhiên trực tiếp; CHANCE và POINT không tuyển người bệnh theo tiêu chí hẹp nội sọ nên không thể làm chỗ dựa cho quyết định này (xem Mục 3.2). Hướng dẫn giai đoạn cấp năm 2026 bổ sung lựa chọn phối hợp ticagrelor với aspirin trong 30 ngày cho nhóm có hẹp nội sọ hoặc ngoài sọ cùng bên từ 50% trở lên, ở mức khuyến cáo 2b [5].</w:t>
      </w:r>
    </w:p>
    <w:p>
      <w:pPr>
        <w:spacing w:line="360" w:lineRule="auto" w:after="120"/>
        <w:ind w:firstLine="567"/>
        <w:jc w:val="both"/>
      </w:pPr>
      <w:r>
        <w:rPr>
          <w:rFonts w:ascii="Times New Roman" w:hAnsi="Times New Roman" w:eastAsia="Times New Roman" w:cs="Times New Roman"/>
          <w:color w:val="000000"/>
          <w:sz w:val="26"/>
          <w:szCs w:val="26"/>
        </w:rPr>
        <w:t>CASSISS được thiết kế để kiểm tra giả thuyết rằng thất bại của SAMMPRIS bắt nguồn từ việc can thiệp quá sớm và từ kinh nghiệm chưa đủ của thao tác viên. Nghiên cứu tuyển 358 người bệnh tại 8 trung tâm ở Trung Quốc, chỉ nhận tổn thương 70–99% ở động mạch cảnh trong đoạn nội sọ, đoạn M1 động mạch não giữa, động mạch đốt sống đoạn nội sọ hoặc động mạch thân nền, và chỉ can thiệp sau ít nhất ba tuần kể từ biến cố. Kết cục chính là đột quỵ hoặc tử vong trong 30 ngày, hoặc đột quỵ trong vùng cấp máu của động mạch đích trong vòng 1 năm: 8,0% ở nhánh đặt stent so với 7,2% ở nhánh nội khoa (HR 1,10; KTC 95% 0,52–2,35; p = 0,82). Ở mốc 3 năm, đột quỵ trong vùng đích sau 30 ngày là 11,3% so với 11,2% [116]. Theo dõi kéo dài về sau không phát hiện lợi ích muộn nào của đặt stent [165] (Bảng 3.13).</w:t>
      </w:r>
    </w:p>
    <w:p>
      <w:bookmarkStart w:id="1045" w:name="_Bang_3_1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3.13. </w:t>
      </w:r>
      <w:r>
        <w:rPr>
          <w:rFonts w:ascii="Times New Roman" w:hAnsi="Times New Roman" w:eastAsia="Times New Roman" w:cs="Times New Roman"/>
          <w:b w:val="0"/>
          <w:i w:val="0"/>
          <w:color w:val="000000"/>
          <w:sz w:val="26"/>
          <w:szCs w:val="26"/>
        </w:rPr>
        <w:t>Bằng chứng điều trị hẹp động mạch nội sọ có triệu chứng [72,115,116,164,165].</w:t>
      </w:r>
      <w:bookmarkEnd w:id="104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401"/>
        <w:gridCol w:w="1911"/>
        <w:gridCol w:w="764"/>
        <w:gridCol w:w="2802"/>
        <w:gridCol w:w="1911"/>
      </w:tblGrid>
      <w:tr>
        <w:trPr>
          <w:tblHeader/>
          <w:cantSplit/>
        </w:trPr>
        <w:tc>
          <w:tcPr>
            <w:tcW w:type="dxa" w:w="140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Thử nghiệm và năm</w:t>
            </w:r>
          </w:p>
        </w:tc>
        <w:tc>
          <w:tcPr>
            <w:tcW w:type="dxa" w:w="191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Can thiệp</w:t>
            </w:r>
          </w:p>
        </w:tc>
        <w:tc>
          <w:tcPr>
            <w:tcW w:type="dxa" w:w="764"/>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Cỡ mẫu</w:t>
            </w:r>
          </w:p>
        </w:tc>
        <w:tc>
          <w:tcPr>
            <w:tcW w:type="dxa" w:w="280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 chính</w:t>
            </w:r>
          </w:p>
        </w:tc>
        <w:tc>
          <w:tcPr>
            <w:tcW w:type="dxa" w:w="191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luận thực hành</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WASID, 2005</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Warfarin (INR 2–3) so với aspirin 1.300 mg mỗi ngày</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569</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Nhồi máu não, xuất huyết não hoặc tử vong do nguyên nhân mạch máu khác: 21,8% so với 22,1%</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Loại bỏ kháng đông; aspirin là nền tảng</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SAMMPRIS, 2011</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Nong bóng và đặt stent kèm nội khoa tích cực so với nội khoa tích cực</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451</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Đột quỵ hoặc tử vong 30 ngày, hoặc đột quỵ vùng đích sau đó; ở 1 năm 20,0% so với 12,2%</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đặt stent bước một; xác lập phác đồ nội khoa tích cực</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CASSISS, 2022</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Đặt stent kèm nội khoa so với nội khoa, can thiệp sau ít nhất ba tuần</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358</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Đột quỵ hoặc tử vong 30 ngày, hoặc đột quỵ vùng đích trong 1 năm: 8,0% so với 7,2%</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Chọn lọc người bệnh và thao tác viên vẫn không tạo ra lợi ích</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CASSISS theo dõi dài hạn, 2025</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Như trên, kéo dài thời gian theo dõi</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358</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Đột quỵ vùng đích và tử vong: tương đương giữa hai nhánh</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xuất hiện lợi ích muộn của đặt stent</w:t>
            </w:r>
          </w:p>
        </w:tc>
      </w:tr>
      <w:tr>
        <w:trPr>
          <w:cantSplit/>
        </w:trPr>
        <w:tc>
          <w:tcPr>
            <w:tcW w:type="dxa" w:w="1401"/>
            <w:vAlign w:val="center"/>
          </w:tcPr>
          <w:p>
            <w:pPr>
              <w:spacing w:before="40" w:after="40" w:line="252" w:lineRule="auto"/>
              <w:ind w:firstLine="0"/>
              <w:jc w:val="left"/>
            </w:pPr>
            <w:r>
              <w:rPr>
                <w:rFonts w:ascii="Times New Roman" w:hAnsi="Times New Roman" w:eastAsia="Times New Roman" w:cs="Times New Roman"/>
                <w:color w:val="000000"/>
                <w:sz w:val="20"/>
                <w:szCs w:val="20"/>
              </w:rPr>
              <w:t>BASIS, 2024</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Nong bóng dưới mức tối đa kèm nội khoa tích cực so với nội khoa tích cực</w:t>
            </w:r>
          </w:p>
        </w:tc>
        <w:tc>
          <w:tcPr>
            <w:tcW w:type="dxa" w:w="764"/>
            <w:vAlign w:val="center"/>
          </w:tcPr>
          <w:p>
            <w:pPr>
              <w:spacing w:before="40" w:after="40" w:line="252" w:lineRule="auto"/>
              <w:ind w:firstLine="0"/>
              <w:jc w:val="center"/>
            </w:pPr>
            <w:r>
              <w:rPr>
                <w:rFonts w:ascii="Times New Roman" w:hAnsi="Times New Roman" w:eastAsia="Times New Roman" w:cs="Times New Roman"/>
                <w:color w:val="000000"/>
                <w:sz w:val="20"/>
                <w:szCs w:val="20"/>
              </w:rPr>
              <w:t>501</w:t>
            </w:r>
          </w:p>
        </w:tc>
        <w:tc>
          <w:tcPr>
            <w:tcW w:type="dxa" w:w="2802"/>
            <w:vAlign w:val="center"/>
          </w:tcPr>
          <w:p>
            <w:pPr>
              <w:spacing w:before="40" w:after="40" w:line="252" w:lineRule="auto"/>
              <w:ind w:firstLine="0"/>
              <w:jc w:val="both"/>
            </w:pPr>
            <w:r>
              <w:rPr>
                <w:rFonts w:ascii="Times New Roman" w:hAnsi="Times New Roman" w:eastAsia="Times New Roman" w:cs="Times New Roman"/>
                <w:color w:val="000000"/>
                <w:sz w:val="20"/>
                <w:szCs w:val="20"/>
              </w:rPr>
              <w:t>Đột quỵ hoặc tử vong 30 ngày, hoặc nhồi máu vùng đích hay tái thông từ 30 ngày đến 12 tháng: 4,4% so với 13,5%</w:t>
            </w:r>
          </w:p>
        </w:tc>
        <w:tc>
          <w:tcPr>
            <w:tcW w:type="dxa" w:w="1910"/>
            <w:vAlign w:val="center"/>
          </w:tcPr>
          <w:p>
            <w:pPr>
              <w:spacing w:before="40" w:after="40" w:line="252" w:lineRule="auto"/>
              <w:ind w:firstLine="0"/>
              <w:jc w:val="both"/>
            </w:pPr>
            <w:r>
              <w:rPr>
                <w:rFonts w:ascii="Times New Roman" w:hAnsi="Times New Roman" w:eastAsia="Times New Roman" w:cs="Times New Roman"/>
                <w:color w:val="000000"/>
                <w:sz w:val="20"/>
                <w:szCs w:val="20"/>
              </w:rPr>
              <w:t>Thử nghiệm nội mạch dương tính đầu tiên; cần xác nhận ngoài Trung Quốc</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BASIS là thử nghiệm nội mạch đầu tiên cho kết quả dương tính, và điểm khác biệt nằm ở kỹ thuật. Nghiên cứu ngẫu nhiên hoá 501 người bệnh hẹp xơ vữa nội sọ 70–99% có triệu chứng tại 31 trung tâm Trung Quốc, vào nhóm nong bóng dưới mức tối đa kèm nội khoa tích cực (n = 249) hoặc nội khoa tích cực đơn thuần (n = 252). Kỹ thuật này dùng bóng có đường kính nhỏ hơn đường kính mạch tham chiếu, bơm chậm, chấp nhận để lại mức hẹp tồn dư và không đặt stent. Kết cục chính gồm đột quỵ mọi loại hoặc tử vong trong 30 ngày, cộng nhồi máu não trong vùng cấp máu của động mạch đích hoặc phải tái thông động mạch đích từ sau 30 ngày đến 12 tháng: 11/249 (4,4%) so với 34/252 người bệnh (13,5%), HR 0,32 (KTC 95% 0,16–0,63; p &lt; 0,001). Về an toàn, đột quỵ hoặc tử vong do mọi nguyên nhân trong 30 ngày là 8 (3,2%) so với 4 người bệnh (1,6%) [164].</w:t>
      </w:r>
    </w:p>
    <w:p>
      <w:pPr>
        <w:spacing w:line="360" w:lineRule="auto" w:after="120"/>
        <w:ind w:firstLine="567"/>
        <w:jc w:val="both"/>
      </w:pPr>
      <w:r>
        <w:rPr>
          <w:rFonts w:ascii="Times New Roman" w:hAnsi="Times New Roman" w:eastAsia="Times New Roman" w:cs="Times New Roman"/>
          <w:color w:val="000000"/>
          <w:sz w:val="26"/>
          <w:szCs w:val="26"/>
        </w:rPr>
        <w:t>Ba nhận xét là cần thiết trước khi áp dụng kết quả này. Thứ nhất, kết cục chính chứa một thành phần mềm là tái thông động mạch đích sau 30 ngày; thành phần này ưu ái nhánh can thiệp, bởi người bệnh ở nhánh nội khoa khi tái phát sẽ được can thiệp cứu vãn và chính hành động đó được tính là biến cố. Thứ hai, tỷ lệ biến cố 13,5% ở nhánh nội khoa cao hơn mức 12,2% ở 1 năm của SAMMPRIS và gần gấp đôi mức 7,2% của CASSISS, gợi ý quần thể BASIS có nguy cơ nền cao hơn hoặc định nghĩa kết cục rộng hơn, nên không thể so sánh trực tiếp. Thứ ba, toàn bộ nghiên cứu thực hiện tại Trung Quốc, nơi mật độ tổn thương nội sọ và kinh nghiệm can thiệp đều cao. Vì vậy nong bóng dưới mức tối đa hiện là lựa chọn có triển vọng cho người bệnh tái phát dù đã điều trị nội khoa tối ưu, tại trung tâm có kinh nghiệm, chứ chưa phải điều trị bước một [164].</w:t>
      </w:r>
    </w:p>
    <w:p>
      <w:pPr>
        <w:spacing w:line="360" w:lineRule="auto" w:after="120"/>
        <w:ind w:firstLine="567"/>
        <w:jc w:val="both"/>
      </w:pPr>
      <w:r>
        <w:rPr>
          <w:rFonts w:ascii="Times New Roman" w:hAnsi="Times New Roman" w:eastAsia="Times New Roman" w:cs="Times New Roman"/>
          <w:color w:val="000000"/>
          <w:sz w:val="26"/>
          <w:szCs w:val="26"/>
        </w:rPr>
        <w:t>Một tín hiệu an toàn mới buộc phải cân nhắc riêng cho nhóm hẹp nội sọ. Trong phân tích được định trước theo tình trạng hẹp xơ vữa động mạch nội sọ của thử nghiệm colchicine liều thấp ở người bệnh đột quỵ thiếu máu não nhẹ hoặc TIA nguy cơ cao có protein phản ứng C độ nhạy cao tăng, colchicine không làm giảm đột quỵ ở toàn bộ quần thể (xem Mục 3.6.6); nhưng ở phân nhóm có hẹp động mạch nội sọ có triệu chứng, tỷ lệ đột quỵ trong 90 ngày ở nhánh colchicine lại cao hơn nhánh chứng, trong khi ở phân nhóm không có hẹp nội sọ hai nhánh tương đương, và kiểm định tương tác đạt ý nghĩa thống kê [154]. Đây là phân tích phân nhóm của một thử nghiệm trung tính nên chỉ có giá trị tạo giả thuyết; tuy vậy nó đủ để khuyến nghị không dùng colchicine ngoài phạm vi nghiên cứu ở người bệnh hẹp động mạch nội sọ có triệu chứng.</w:t>
      </w:r>
    </w:p>
    <w:p>
      <w:pPr>
        <w:pStyle w:val="Heading3"/>
        <w:ind w:firstLine="0"/>
        <w:jc w:val="left"/>
      </w:pPr>
      <w:r>
        <w:rPr>
          <w:rFonts w:ascii="Times New Roman" w:hAnsi="Times New Roman" w:eastAsia="Times New Roman" w:cs="Times New Roman"/>
          <w:b/>
          <w:i w:val="0"/>
          <w:color w:val="000000"/>
          <w:sz w:val="26"/>
          <w:szCs w:val="26"/>
        </w:rPr>
        <w:t>3.5.5. Bóc tách động mạch vùng cổ</w:t>
      </w:r>
    </w:p>
    <w:p>
      <w:pPr>
        <w:spacing w:line="360" w:lineRule="auto" w:after="120"/>
        <w:ind w:firstLine="567"/>
        <w:jc w:val="both"/>
      </w:pPr>
      <w:r>
        <w:rPr>
          <w:rFonts w:ascii="Times New Roman" w:hAnsi="Times New Roman" w:eastAsia="Times New Roman" w:cs="Times New Roman"/>
          <w:color w:val="000000"/>
          <w:sz w:val="26"/>
          <w:szCs w:val="26"/>
        </w:rPr>
        <w:t>Bóc tách động mạch cảnh trong hoặc động mạch đốt sống đoạn ngoài sọ là nguyên nhân hàng đầu của nhồi máu não ở người trẻ, và là bệnh cảnh duy nhất trong mục này không do xơ vữa. Cơ chế khởi đầu là rách nội mạc hoặc chảy máu từ mạch nuôi thành mạch, tạo khối máu tụ trong thành làm hẹp hoặc tắc lòng mạch, đôi khi tạo túi phình giả. Phần lớn biến cố thiếu máu não xảy ra theo cơ chế lấp mạch động mạch – động mạch từ bề mặt huyết khối tại chỗ rách chứ không phải do giảm tưới máu đơn thuần; nhận định này có hệ quả trực tiếp lên điều trị, vì nó đặt trọng tâm vào ức chế hình thành huyết khối chứ không vào tái lập lòng mạch. Biểu hiện gợi ý là đau đầu hoặc đau cổ một bên, hội chứng Horner không hoàn toàn hoặc ù tai theo nhịp mạch xuất hiện trước biến cố thần kinh vài giờ đến vài ngày (xem Mục 1.3.6 và Mục 2.3).</w:t>
      </w:r>
    </w:p>
    <w:p>
      <w:pPr>
        <w:spacing w:line="360" w:lineRule="auto" w:after="120"/>
        <w:ind w:firstLine="567"/>
        <w:jc w:val="both"/>
      </w:pPr>
      <w:r>
        <w:rPr>
          <w:rFonts w:ascii="Times New Roman" w:hAnsi="Times New Roman" w:eastAsia="Times New Roman" w:cs="Times New Roman"/>
          <w:color w:val="000000"/>
          <w:sz w:val="26"/>
          <w:szCs w:val="26"/>
        </w:rPr>
        <w:t>Câu hỏi điều trị trung tâm — kháng kết tập tiểu cầu hay kháng đông — đến nay vẫn chưa có lời giải dứt khoát, vì các thử nghiệm ngẫu nhiên đều quá nhỏ. Thử nghiệm được hướng dẫn phòng ngừa thứ phát dẫn ra đã ngẫu nhiên hoá 250 người bệnh bóc tách động mạch cảnh hoặc động mạch đốt sống trong vòng 7 ngày kể từ khởi phát triệu chứng; kết cục chính là đột quỵ cùng bên hoặc tử vong ở 3 tháng, xảy ra ở 2/126 người bệnh (1,6%) dùng kháng kết tập tiểu cầu so với 1/124 người bệnh (0,8%) dùng kháng đông, khác biệt không có ý nghĩa, và biến cố chảy máu nặng duy nhất của nghiên cứu xảy ra ở nhánh kháng đông. Với tổng cộng ba biến cố thuộc kết cục chính, nghiên cứu không đủ năng lực loại trừ một khác biệt thật sự. Khuyến cáo hiện hành vì vậy đặt hai lựa chọn ngang nhau, dùng trong 3–6 tháng, và dành việc chọn thuốc cho đánh giá cá thể [18].</w:t>
      </w:r>
    </w:p>
    <w:p>
      <w:pPr>
        <w:spacing w:line="360" w:lineRule="auto" w:after="120"/>
        <w:ind w:firstLine="567"/>
        <w:jc w:val="both"/>
      </w:pPr>
      <w:r>
        <w:rPr>
          <w:rFonts w:ascii="Times New Roman" w:hAnsi="Times New Roman" w:eastAsia="Times New Roman" w:cs="Times New Roman"/>
          <w:color w:val="000000"/>
          <w:sz w:val="26"/>
          <w:szCs w:val="26"/>
        </w:rPr>
        <w:t>Trong thực hành, một số đặc điểm nghiêng cán cân về phía kháng đông: huyết khối trong lòng mạch còn di động, tắc hoàn toàn kèm tuần hoàn bàng hệ kém, tái phát biến cố thiếu máu dù đang dùng kháng kết tập tiểu cầu, hoặc tín hiệu vi lấp mạch dai dẳng trên Doppler xuyên sọ. Ngược lại, nhồi máu diện rộng, bóc tách lan vào đoạn nội sọ với nguy cơ xuất huyết dưới nhện, hoặc túi phình giả lớn là những lý do nghiêng về kháng kết tập tiểu cầu. Sau 3–6 tháng cần chụp lại mạch để đánh giá tái thông; phần lớn tổn thương hồi phục và người bệnh chuyển sang kháng kết tập tiểu cầu đơn trị dài hạn. Đặt stent chỉ dành cho số ít trường hợp tái phát dù đã dùng thuốc đúng mức, hoặc còn hẹp nặng tồn lưu gây triệu chứng huyết động, và được xếp ở mức khuyến cáo yếu. Người bệnh cần được dặn tránh xoa nắn cột sống cổ trong giai đoạn hồi phục [5,18].</w:t>
      </w:r>
    </w:p>
    <w:p>
      <w:pPr>
        <w:pStyle w:val="Heading2"/>
        <w:ind w:firstLine="0"/>
        <w:jc w:val="left"/>
      </w:pPr>
      <w:r>
        <w:rPr>
          <w:rFonts w:ascii="Times New Roman" w:hAnsi="Times New Roman" w:eastAsia="Times New Roman" w:cs="Times New Roman"/>
          <w:b/>
          <w:i w:val="0"/>
          <w:color w:val="000000"/>
          <w:sz w:val="26"/>
          <w:szCs w:val="26"/>
        </w:rPr>
        <w:t>3.6. Phòng ngừa thứ phát đa yếu tố và thay đổi lối sống</w:t>
      </w:r>
    </w:p>
    <w:p>
      <w:pPr>
        <w:spacing w:line="360" w:lineRule="auto" w:after="120"/>
        <w:ind w:firstLine="567"/>
        <w:jc w:val="both"/>
      </w:pPr>
      <w:r>
        <w:rPr>
          <w:rFonts w:ascii="Times New Roman" w:hAnsi="Times New Roman" w:eastAsia="Times New Roman" w:cs="Times New Roman"/>
          <w:color w:val="000000"/>
          <w:sz w:val="26"/>
          <w:szCs w:val="26"/>
        </w:rPr>
        <w:t>Các mục trước của chương này lần lượt giải quyết từng trục điều trị riêng lẻ: kháng kết tập tiểu cầu, hạ lipid, kháng đông và can thiệp tổn thương mạch máu. Trên thực hành, không người bệnh nào nhận một trong các trục đó một cách biệt lập; điều quyết định kết cục dài hạn sau cơn thiếu máu não thoáng qua (TIA) và đột quỵ thiếu máu não nhẹ là chất lượng của toàn bộ gói can thiệp được triển khai đồng thời, cùng mức độ người bệnh thực sự duy trì gói đó qua nhiều năm. Mục này trình bày nguyên tắc phối hợp đa yếu tố, các đích kiểm soát huyết áp, đường huyết và cân nặng, các thành phần lối sống có bằng chứng, ba lĩnh vực thường bị bỏ sót là ngừng thở khi ngủ, trầm cảm và tiêm chủng, hướng điều trị chống viêm còn đang định hình, cùng phần giáo dục người bệnh và theo dõi lâu dài.</w:t>
      </w:r>
    </w:p>
    <w:p>
      <w:pPr>
        <w:pStyle w:val="Heading3"/>
        <w:ind w:firstLine="0"/>
        <w:jc w:val="left"/>
      </w:pPr>
      <w:r>
        <w:rPr>
          <w:rFonts w:ascii="Times New Roman" w:hAnsi="Times New Roman" w:eastAsia="Times New Roman" w:cs="Times New Roman"/>
          <w:b/>
          <w:i w:val="0"/>
          <w:color w:val="000000"/>
          <w:sz w:val="26"/>
          <w:szCs w:val="26"/>
        </w:rPr>
        <w:t>3.6.1. Nguyên tắc can thiệp đồng thời nhiều yếu tố</w:t>
      </w:r>
    </w:p>
    <w:p>
      <w:pPr>
        <w:pStyle w:val="Heading4"/>
        <w:ind w:firstLine="0"/>
        <w:jc w:val="left"/>
      </w:pPr>
      <w:r>
        <w:rPr>
          <w:rFonts w:ascii="Times New Roman" w:hAnsi="Times New Roman" w:eastAsia="Times New Roman" w:cs="Times New Roman"/>
          <w:b/>
          <w:i/>
          <w:color w:val="000000"/>
          <w:sz w:val="26"/>
          <w:szCs w:val="26"/>
        </w:rPr>
        <w:t>3.6.1.1. Vì sao hiệu quả của các can thiệp nhân lên chứ không cộng vào nhau</w:t>
      </w:r>
    </w:p>
    <w:p>
      <w:pPr>
        <w:spacing w:line="360" w:lineRule="auto" w:after="120"/>
        <w:ind w:firstLine="567"/>
        <w:jc w:val="both"/>
      </w:pPr>
      <w:r>
        <w:rPr>
          <w:rFonts w:ascii="Times New Roman" w:hAnsi="Times New Roman" w:eastAsia="Times New Roman" w:cs="Times New Roman"/>
          <w:color w:val="000000"/>
          <w:sz w:val="26"/>
          <w:szCs w:val="26"/>
        </w:rPr>
        <w:t xml:space="preserve">Nền tảng số học của tư duy đa yếu tố nằm ở chỗ mỗi can thiệp tác động lên nguy cơ </w:t>
      </w:r>
      <w:r>
        <w:rPr>
          <w:rFonts w:ascii="Times New Roman" w:hAnsi="Times New Roman" w:eastAsia="Times New Roman" w:cs="Times New Roman"/>
          <w:b/>
          <w:color w:val="000000"/>
          <w:sz w:val="26"/>
          <w:szCs w:val="26"/>
        </w:rPr>
        <w:t>còn lại</w:t>
      </w:r>
      <w:r>
        <w:rPr>
          <w:rFonts w:ascii="Times New Roman" w:hAnsi="Times New Roman" w:eastAsia="Times New Roman" w:cs="Times New Roman"/>
          <w:color w:val="000000"/>
          <w:sz w:val="26"/>
          <w:szCs w:val="26"/>
        </w:rPr>
        <w:t xml:space="preserve"> sau khi các can thiệp trước đã phát huy tác dụng, nên phần nguy cơ được giữ lại là tích chứ không phải tổng của các phần bù. Với mức giảm nguy cơ tương đối dài hạn khoảng 13–22% của kháng kết tập tiểu cầu (xem Mục 3.2), khoảng 16% của atorvastatin liều cao trên kết cục đột quỵ mọi loại trong SPARCL (xem Mục 3.3) và 43% của phối hợp perindopril với indapamide trên đột quỵ toàn bộ trong PROGRESS (xem Mục 3.6.2), phần nguy cơ còn lại khi áp dụng đồng thời cả ba xấp xỉ tích của các hệ số giữ lại nguy cơ 0,80 × 0,84 × 0,57, tức khoảng 38% nguy cơ nền, tương đương mức giảm gộp trên 60%. Phép nhân này chỉ đúng khi các cơ chế tác động độc lập, nên con số cuối là ước lượng định hướng chứ không phải tiên lượng cá thể [18,85].</w:t>
      </w:r>
    </w:p>
    <w:p>
      <w:pPr>
        <w:spacing w:line="360" w:lineRule="auto" w:after="120"/>
        <w:ind w:firstLine="567"/>
        <w:jc w:val="both"/>
      </w:pPr>
      <w:r>
        <w:rPr>
          <w:rFonts w:ascii="Times New Roman" w:hAnsi="Times New Roman" w:eastAsia="Times New Roman" w:cs="Times New Roman"/>
          <w:color w:val="000000"/>
          <w:sz w:val="26"/>
          <w:szCs w:val="26"/>
        </w:rPr>
        <w:t>Hệ quả thực hành của phép nhân đó thường bị hiểu ngược. Vì mỗi can thiệp chỉ tác động lên phần nguy cơ còn lại, lợi ích tuyệt đối của việc bổ sung một thuốc thứ tư vào một phác đồ đã hoàn chỉnh luôn nhỏ hơn nhiều so với lợi ích của việc bảo đảm ba thuốc đầu tiên thực sự được kê, được lĩnh và được uống đủ. Nói cách khác, khoảng cách lớn nhất giữa hiệu lực trong thử nghiệm và hiệu quả trong thực tế không nằm ở việc thiếu một loại thuốc mới mà nằm ở tỷ lệ người bệnh không bao giờ khởi trị hoặc bỏ trị sớm. Đó là lý do phần lớn lợi ích quan sát được của các mô hình chăm sóc chuyên biệt đến từ tổ chức quy trình chứ không từ một hoạt chất riêng biệt nào [20,24,25,30].</w:t>
      </w:r>
    </w:p>
    <w:p>
      <w:pPr>
        <w:pStyle w:val="Heading4"/>
        <w:ind w:firstLine="0"/>
        <w:jc w:val="left"/>
      </w:pPr>
      <w:r>
        <w:rPr>
          <w:rFonts w:ascii="Times New Roman" w:hAnsi="Times New Roman" w:eastAsia="Times New Roman" w:cs="Times New Roman"/>
          <w:b/>
          <w:i/>
          <w:color w:val="000000"/>
          <w:sz w:val="26"/>
          <w:szCs w:val="26"/>
        </w:rPr>
        <w:t>3.6.1.2. Bằng chứng từ mô hình chăm sóc có tổ chức</w:t>
      </w:r>
    </w:p>
    <w:p>
      <w:pPr>
        <w:spacing w:line="360" w:lineRule="auto" w:after="120"/>
        <w:ind w:firstLine="567"/>
        <w:jc w:val="both"/>
      </w:pPr>
      <w:r>
        <w:rPr>
          <w:rFonts w:ascii="Times New Roman" w:hAnsi="Times New Roman" w:eastAsia="Times New Roman" w:cs="Times New Roman"/>
          <w:color w:val="000000"/>
          <w:sz w:val="26"/>
          <w:szCs w:val="26"/>
        </w:rPr>
        <w:t>Nghiên cứu EXPRESS là minh chứng quần thể rõ nhất cho lập luận trên. Đây là so sánh tuần tự hai giai đoạn trong đoàn hệ dựa trên dân số OXVASC: ở giai đoạn thứ nhất, người bệnh được chuyển đến phòng khám theo lịch hẹn rồi thư khuyến nghị được gửi về cho bác sĩ gia đình kê đơn; ở giai đoạn thứ hai, người bệnh được đánh giá ngay trong ngày và toàn bộ thuốc phòng ngừa được phát tại chỗ ở lần khám đầu tiên. Trong tổng số 1.278 người bệnh TIA hoặc đột quỵ mọi mức độ của cả hai giai đoạn, so sánh kết cục dựa trên 591 người thực sự được khám tại phòng khám nghiên cứu, gồm 310 người ở giai đoạn một và 281 người ở giai đoạn hai. Nguy cơ đột quỵ tái phát trong 90 ngày giảm từ 10,3% xuống 2,1%, với tỷ số nguy cơ (HR) hiệu chỉnh 0,20 (khoảng tin cậy 95% — KTC 95% — 0,08–0,49; p = 0,0001) [20].</w:t>
      </w:r>
    </w:p>
    <w:p>
      <w:pPr>
        <w:spacing w:line="360" w:lineRule="auto" w:after="120"/>
        <w:ind w:firstLine="567"/>
        <w:jc w:val="both"/>
      </w:pPr>
      <w:r>
        <w:rPr>
          <w:rFonts w:ascii="Times New Roman" w:hAnsi="Times New Roman" w:eastAsia="Times New Roman" w:cs="Times New Roman"/>
          <w:color w:val="000000"/>
          <w:sz w:val="26"/>
          <w:szCs w:val="26"/>
        </w:rPr>
        <w:t>Điều thay đổi giữa hai giai đoạn không phải danh mục thuốc mà là tốc độ đưa thuốc đến người bệnh. Trung vị thời gian đến khi được đánh giá giảm từ 3 ngày (khoảng tứ phân vị 2–5) xuống dưới 1 ngày, còn trung vị thời gian đến khi được kê đơn điều trị đầu tiên giảm từ 20 ngày (khoảng tứ phân vị 8–53) xuống 1 ngày [20]. Vì đỉnh nguy cơ tái phát nằm trong 48 giờ đến 7 ngày đầu (xem Mục 1.2), một độ trễ trung vị 20 ngày đồng nghĩa với việc phần lớn biến cố xảy ra trước khi viên thuốc đầu tiên được uống. Theo dõi kéo dài 10 năm cho thấy lợi ích này không phải hiện tượng "vay mượn thời gian": chênh lệch tích luỹ về đột quỵ tái phát, về mức độ tàn tật và về chi phí chăm sóc giữa hai giai đoạn vẫn được duy trì sau một thập niên, cho thấy can thiệp sớm làm đổi quỹ đạo bệnh chứ không chỉ dời biến cố [31].</w:t>
      </w:r>
    </w:p>
    <w:p>
      <w:pPr>
        <w:pStyle w:val="Heading4"/>
        <w:ind w:firstLine="0"/>
        <w:jc w:val="left"/>
      </w:pPr>
      <w:r>
        <w:rPr>
          <w:rFonts w:ascii="Times New Roman" w:hAnsi="Times New Roman" w:eastAsia="Times New Roman" w:cs="Times New Roman"/>
          <w:b/>
          <w:i/>
          <w:color w:val="000000"/>
          <w:sz w:val="26"/>
          <w:szCs w:val="26"/>
        </w:rPr>
        <w:t>3.6.1.3. Lưu đồ lựa chọn thuốc và giới hạn của lưu đồ</w:t>
      </w:r>
    </w:p>
    <w:p>
      <w:pPr>
        <w:spacing w:line="360" w:lineRule="auto" w:after="120"/>
        <w:ind w:firstLine="567"/>
        <w:jc w:val="both"/>
      </w:pPr>
      <w:r>
        <w:rPr>
          <w:rFonts w:ascii="Times New Roman" w:hAnsi="Times New Roman" w:eastAsia="Times New Roman" w:cs="Times New Roman"/>
          <w:color w:val="000000"/>
          <w:sz w:val="26"/>
          <w:szCs w:val="26"/>
        </w:rPr>
        <w:t>Gói thuốc phòng ngừa thứ phát sau biến cố thiếu máu não đầu tiên có thể được trình bày thành ba nhánh song song, khởi động cùng lúc chứ không theo trình tự (Hình 3.3). Nhánh thứ nhất là theo dõi và kiểm soát huyết áp chặt chẽ, sử dụng ức chế men chuyển, chẹn kênh calci hoặc lợi tiểu thiazide đơn độc hay phối hợp. Nhánh thứ hai là statin cường độ cao, bổ sung ezetimibe nếu LDL-C còn trên 70 mg/dL (1,8 mmol/L). Nhánh thứ ba phân tách theo cơ chế lấp mạch: nếu có rung nhĩ thì dùng kháng đông đường uống dài hạn; nếu không có rung nhĩ thì xét mức độ nặng và mức nguy cơ, dùng kháng kết tập tiểu cầu kép trong ba tuần cho đột quỵ thiếu máu não nhẹ hoặc TIA nguy cơ cao rồi chuyển sang đơn trị dài hạn bằng aspirin, clopidogrel hoặc aspirin phối hợp dipyridamole [122].</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860000" cy="3599135"/>
            <wp:docPr id="10" name="Picture 10"/>
            <wp:cNvGraphicFramePr>
              <a:graphicFrameLocks noChangeAspect="1"/>
            </wp:cNvGraphicFramePr>
            <a:graphic>
              <a:graphicData uri="http://schemas.openxmlformats.org/drawingml/2006/picture">
                <pic:pic>
                  <pic:nvPicPr>
                    <pic:cNvPr id="0" name="image10.jpg"/>
                    <pic:cNvPicPr/>
                  </pic:nvPicPr>
                  <pic:blipFill>
                    <a:blip r:embed="rId18"/>
                    <a:stretch>
                      <a:fillRect/>
                    </a:stretch>
                  </pic:blipFill>
                  <pic:spPr>
                    <a:xfrm>
                      <a:off x="0" y="0"/>
                      <a:ext cx="4860000" cy="3599135"/>
                    </a:xfrm>
                    <a:prstGeom prst="rect"/>
                  </pic:spPr>
                </pic:pic>
              </a:graphicData>
            </a:graphic>
          </wp:inline>
        </w:drawing>
      </w:r>
    </w:p>
    <w:p>
      <w:bookmarkStart w:id="1046" w:name="_Hinh_3_3"/>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3.3. </w:t>
      </w:r>
      <w:r>
        <w:rPr>
          <w:rFonts w:ascii="Times New Roman" w:hAnsi="Times New Roman" w:eastAsia="Times New Roman" w:cs="Times New Roman"/>
          <w:b w:val="0"/>
          <w:i w:val="0"/>
          <w:color w:val="000000"/>
          <w:sz w:val="26"/>
          <w:szCs w:val="26"/>
        </w:rPr>
        <w:t>Lưu đồ lựa chọn thuốc trong phòng ngừa thứ phát sau đột quỵ thiếu máu não hoặc cơn thiếu máu não thoáng qua lần đầu [122].</w:t>
      </w:r>
      <w:bookmarkEnd w:id="1046"/>
    </w:p>
    <w:p>
      <w:pPr>
        <w:spacing w:line="360" w:lineRule="auto" w:after="120"/>
        <w:ind w:firstLine="567"/>
        <w:jc w:val="both"/>
      </w:pPr>
      <w:r>
        <w:rPr>
          <w:rFonts w:ascii="Times New Roman" w:hAnsi="Times New Roman" w:eastAsia="Times New Roman" w:cs="Times New Roman"/>
          <w:color w:val="000000"/>
          <w:sz w:val="26"/>
          <w:szCs w:val="26"/>
        </w:rPr>
        <w:t>Lưu đồ này hữu ích như một khung ghi nhớ nhưng cần được đọc cùng ba hiệu chỉnh. Thứ nhất, đích huyết áp tâm thu dưới 140 mmHg trong lưu đồ phản ánh thực hành thời điểm công bố; đích hiện hành cho người bệnh có tăng huyết áp là dưới 130/80 mmHg [18,132]. Thứ hai, tiêu chuẩn chọn người bệnh cho điều trị kép không còn giới hạn ở NIHSS từ 3 điểm trở xuống hoặc ABCD2 từ 4 điểm trở lên: cửa sổ đã mở rộng tới 72 giờ cho căn nguyên xơ vữa và ngưỡng NIHSS đã nới lên 5 điểm trong một số phác đồ (xem Mục 3.2). Thứ ba, lưu đồ không thể hiện các quyết định theo tổn thương mạch máu (xem Mục 3.5) và cũng không thể hiện phần lối sống, vốn chiếm tỷ trọng lớn trong hiệu quả tổng thể. Bảng 3.14 tổng hợp đầy đủ các cấu phần cùng mục tiêu và mức khuyến cáo tương ứng.</w:t>
      </w:r>
    </w:p>
    <w:p>
      <w:bookmarkStart w:id="1047" w:name="_Bang_3_1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3.14. </w:t>
      </w:r>
      <w:r>
        <w:rPr>
          <w:rFonts w:ascii="Times New Roman" w:hAnsi="Times New Roman" w:eastAsia="Times New Roman" w:cs="Times New Roman"/>
          <w:b w:val="0"/>
          <w:i w:val="0"/>
          <w:color w:val="000000"/>
          <w:sz w:val="26"/>
          <w:szCs w:val="26"/>
        </w:rPr>
        <w:t>Phòng ngừa thứ phát đa yếu tố sau cơn thiếu máu não thoáng qua và đột quỵ thiếu máu não nhẹ [18,20,31,85,122,132,133].</w:t>
      </w:r>
      <w:bookmarkEnd w:id="1047"/>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465"/>
        <w:gridCol w:w="2197"/>
        <w:gridCol w:w="2783"/>
        <w:gridCol w:w="2344"/>
      </w:tblGrid>
      <w:tr>
        <w:trPr>
          <w:tblHeader/>
          <w:cantSplit/>
        </w:trPr>
        <w:tc>
          <w:tcPr>
            <w:tcW w:type="dxa" w:w="146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Yếu tố</w:t>
            </w:r>
          </w:p>
        </w:tc>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Mục tiêu</w:t>
            </w:r>
          </w:p>
        </w:tc>
        <w:tc>
          <w:tcPr>
            <w:tcW w:type="dxa" w:w="27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Can thiệp chính</w:t>
            </w:r>
          </w:p>
        </w:tc>
        <w:tc>
          <w:tcPr>
            <w:tcW w:type="dxa" w:w="234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Mức khuyến cáo</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Huyết áp</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Dưới 130/80 mmHg</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Ức chế men chuyển hoặc chẹn thụ thể angiotensin, chẹn kênh calci, lợi tiểu thiazide</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B-R khi có tăng huyết áp; mức IIa khi không có tiền sử tăng huyết áp [18]; tái khẳng định [132]</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LDL-C</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Dưới 70 mg/dL (1,8 mmol/L); dưới 55 mg/dL (1,4 mmol/L) khi nguy cơ rất cao</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Statin cường độ cao, thêm ezetimibe rồi ức chế PCSK9 theo bậc thang</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A [133]; đích dưới 70 mg/dL theo [18,85]</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Đường huyết</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HbA1c cá thể hoá, phần lớn dưới 7%</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Metformin khi mức lọc cầu thận ước tính từ 45 mL/phút/1,73 m</w:t>
            </w:r>
            <w:r>
              <w:rPr>
                <w:rFonts w:ascii="Times New Roman" w:hAnsi="Times New Roman" w:eastAsia="Times New Roman" w:cs="Times New Roman"/>
                <w:color w:val="000000"/>
                <w:sz w:val="20"/>
                <w:szCs w:val="20"/>
                <w:vertAlign w:val="superscript"/>
              </w:rPr>
              <w:t>2</w:t>
            </w:r>
            <w:r>
              <w:rPr>
                <w:rFonts w:ascii="Times New Roman" w:hAnsi="Times New Roman" w:eastAsia="Times New Roman" w:cs="Times New Roman"/>
                <w:color w:val="000000"/>
                <w:sz w:val="20"/>
                <w:szCs w:val="20"/>
              </w:rPr>
              <w:t>; ưu tiên chủ vận thụ thể GLP-1 khi đã có bệnh xơ vữa</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có mức riêng cho đích HbA1c nhằm giảm tái phát đột quỵ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Cân nặng</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Giảm 5–10% trọng lượng ở người thừa cân hoặc béo phì</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Tư vấn dinh dưỡng kết hợp hoạt động thể lực; chuyển chuyên khoa khi béo phì độ hai trở lên</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B-R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huyết khối</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Theo cơ chế bệnh sinh đã xác định</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Kháng kết tập tiểu cầu kép 21 ngày rồi đơn trị dài hạn; kháng đông đường uống khi có rung nhĩ</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A [18,122]</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Thuốc lá</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Ngừng hoàn toàn, kể cả hút thụ động</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Tư vấn có cấu trúc kết hợp thuốc hỗ trợ cai</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Rượu</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quá 2 khẩu phần chuẩn mỗi ngày ở nam và 1 ở nữ</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Sàng lọc mức tiêu thụ, tư vấn giảm hoặc ngừng ở người uống nhiều</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B-NR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Hoạt động thể lực</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Ít nhất 10 phút cường độ trung bình 4 lần mỗi tuần, hoặc 20 phút cường độ cao 2 lần mỗi tuần</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Đi bộ nhanh, đạp xe, bơi; giảm thời gian tĩnh tại</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 bằng chứng C-LD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Chế độ ăn</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Mô hình Địa Trung Hải, giảm natri</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Tăng cá, rau quả, hạt và dầu thực vật; hạn chế thịt đỏ và thực phẩm chế biến sẵn</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IIa, bằng chứng B-R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Ngừng thở khi ngủ</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Kiểm soát triệu chứng ban ngày và huyết áp</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Đa ký giấc ngủ khi có triệu chứng gợi ý; thở áp lực dương liên tục theo chỉ định</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Mức IIb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Trầm cảm</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Phát hiện sớm và điều trị đến khi lui bệnh</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Sàng lọc bằng thang PHQ-9; thuốc ức chế tái hấp thu serotonin chọn lọc và liệu pháp nhận thức hành vi</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(không có khuyến cáo được phân mức trong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Tiêm chủng</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Tiêm theo lịch quốc gia</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Vắc-xin cúm hằng năm; vắc-xin phế cầu theo chỉ định tuổi và bệnh đồng mắc</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 (không được đề cập trong [18])</w:t>
            </w:r>
          </w:p>
        </w:tc>
      </w:tr>
      <w:tr>
        <w:trPr>
          <w:cantSplit/>
        </w:trPr>
        <w:tc>
          <w:tcPr>
            <w:tcW w:type="dxa" w:w="1465"/>
            <w:vAlign w:val="center"/>
          </w:tcPr>
          <w:p>
            <w:pPr>
              <w:spacing w:before="40" w:after="40" w:line="252" w:lineRule="auto"/>
              <w:ind w:firstLine="0"/>
              <w:jc w:val="left"/>
            </w:pPr>
            <w:r>
              <w:rPr>
                <w:rFonts w:ascii="Times New Roman" w:hAnsi="Times New Roman" w:eastAsia="Times New Roman" w:cs="Times New Roman"/>
                <w:color w:val="000000"/>
                <w:sz w:val="20"/>
                <w:szCs w:val="20"/>
              </w:rPr>
              <w:t>Tổ chức chăm sóc</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Khởi trị đầy đủ ngay trong lần tiếp xúc đầu tiên</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Phòng khám nhanh, phát thuốc tại chỗ, hẹn tái khám có cấu trúc</w:t>
            </w:r>
          </w:p>
        </w:tc>
        <w:tc>
          <w:tcPr>
            <w:tcW w:type="dxa" w:w="2343"/>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phân mức; bằng chứng từ so sánh tuần tự trong quần thể [20,31]</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3.6.2. Kiểm soát huyết áp</w:t>
      </w:r>
    </w:p>
    <w:p>
      <w:pPr>
        <w:pStyle w:val="Heading4"/>
        <w:ind w:firstLine="0"/>
        <w:jc w:val="left"/>
      </w:pPr>
      <w:r>
        <w:rPr>
          <w:rFonts w:ascii="Times New Roman" w:hAnsi="Times New Roman" w:eastAsia="Times New Roman" w:cs="Times New Roman"/>
          <w:b/>
          <w:i/>
          <w:color w:val="000000"/>
          <w:sz w:val="26"/>
          <w:szCs w:val="26"/>
        </w:rPr>
        <w:t>3.6.2.1. Bằng chứng nền tảng: PROGRESS và SPS3</w:t>
      </w:r>
    </w:p>
    <w:p>
      <w:pPr>
        <w:spacing w:line="360" w:lineRule="auto" w:after="120"/>
        <w:ind w:firstLine="567"/>
        <w:jc w:val="both"/>
      </w:pPr>
      <w:r>
        <w:rPr>
          <w:rFonts w:ascii="Times New Roman" w:hAnsi="Times New Roman" w:eastAsia="Times New Roman" w:cs="Times New Roman"/>
          <w:color w:val="000000"/>
          <w:sz w:val="26"/>
          <w:szCs w:val="26"/>
        </w:rPr>
        <w:t xml:space="preserve">PROGRESS là thử nghiệm ngẫu nhiên có đối chứng giả dược trên 6.105 người bệnh đã có đột quỵ hoặc TIA trong vòng 5 năm trước, bao gồm cả người có và không có tăng huyết áp. Người bệnh được phân vào phác đồ dựa trên perindopril, có hoặc không phối hợp indapamide theo quyết định của thầy thuốc, so với giả dược. Kết cục chính là đột quỵ toàn bộ, tử vong hoặc không tử vong: 307 trong 3.051 người bệnh nhánh điều trị (10%) so với 420 trong 3.054 người bệnh nhánh giả dược (14%), mức giảm nguy cơ tương đối 28% (KTC 95% 17–38). Điểm then chốt thường bị bỏ qua là mức giảm này thuộc về </w:t>
      </w:r>
      <w:r>
        <w:rPr>
          <w:rFonts w:ascii="Times New Roman" w:hAnsi="Times New Roman" w:eastAsia="Times New Roman" w:cs="Times New Roman"/>
          <w:b/>
          <w:color w:val="000000"/>
          <w:sz w:val="26"/>
          <w:szCs w:val="26"/>
        </w:rPr>
        <w:t>toàn bộ nhánh điều trị tích cực</w:t>
      </w:r>
      <w:r>
        <w:rPr>
          <w:rFonts w:ascii="Times New Roman" w:hAnsi="Times New Roman" w:eastAsia="Times New Roman" w:cs="Times New Roman"/>
          <w:color w:val="000000"/>
          <w:sz w:val="26"/>
          <w:szCs w:val="26"/>
        </w:rPr>
        <w:t>: phân nhóm phối hợp perindopril với indapamide, hạ được 12/5 mmHg, giảm 43% (KTC 95% 30–54), còn đơn trị perindopril chỉ hạ 5/3 mmHg và không giảm đột quỵ rõ rệt. Tác dụng không mong muốn chủ yếu là ho và hạ huyết áp, không kèm tăng biến cố nghiêm trọng [120].</w:t>
      </w:r>
    </w:p>
    <w:p>
      <w:pPr>
        <w:spacing w:line="360" w:lineRule="auto" w:after="120"/>
        <w:ind w:firstLine="567"/>
        <w:jc w:val="both"/>
      </w:pPr>
      <w:r>
        <w:rPr>
          <w:rFonts w:ascii="Times New Roman" w:hAnsi="Times New Roman" w:eastAsia="Times New Roman" w:cs="Times New Roman"/>
          <w:color w:val="000000"/>
          <w:sz w:val="26"/>
          <w:szCs w:val="26"/>
        </w:rPr>
        <w:t>SPS3 kiểm định câu hỏi đích huyết áp ở đúng nhóm bệnh mạch máu nhỏ, vốn là kiểu hình chiếm tỷ trọng lớn trong quần thể đột quỵ thiếu máu não nhẹ. Nghiên cứu ngẫu nhiên hoá 3.020 người bệnh nhồi máu ổ khuyết mới, được xác nhận trên cộng hưởng từ, vào đích huyết áp tâm thu dưới 130 mmHg so với 130–149 mmHg, đạt trung bình 127 so với 138 mmHg. Kết cục chính là đột quỵ tái phát mọi loại: 2,25% mỗi năm ở nhánh tích cực so với 2,77% mỗi năm ở nhánh chuẩn, HR 0,81 (KTC 95% 0,64–1,03; p = 0,08), tức không đạt ý nghĩa thống kê. Thành phần cho tín hiệu rõ nhất là xuất huyết não, giảm từ 0,29% xuống 0,11% mỗi năm với HR 0,37 (KTC 95% 0,15–0,95; p = 0,03). Biến cố hạ huyết áp tư thế và ngất không tăng có ý nghĩa ở nhánh tích cực [121].</w:t>
      </w:r>
    </w:p>
    <w:p>
      <w:pPr>
        <w:pStyle w:val="Heading4"/>
        <w:ind w:firstLine="0"/>
        <w:jc w:val="left"/>
      </w:pPr>
      <w:r>
        <w:rPr>
          <w:rFonts w:ascii="Times New Roman" w:hAnsi="Times New Roman" w:eastAsia="Times New Roman" w:cs="Times New Roman"/>
          <w:b/>
          <w:i/>
          <w:color w:val="000000"/>
          <w:sz w:val="26"/>
          <w:szCs w:val="26"/>
        </w:rPr>
        <w:t>3.6.2.2. Hạ huyết áp tích cực: ESPRIT và phân tích riêng kết cục đột quỵ</w:t>
      </w:r>
    </w:p>
    <w:p>
      <w:pPr>
        <w:spacing w:line="360" w:lineRule="auto" w:after="120"/>
        <w:ind w:firstLine="567"/>
        <w:jc w:val="both"/>
      </w:pPr>
      <w:r>
        <w:rPr>
          <w:rFonts w:ascii="Times New Roman" w:hAnsi="Times New Roman" w:eastAsia="Times New Roman" w:cs="Times New Roman"/>
          <w:color w:val="000000"/>
          <w:sz w:val="26"/>
          <w:szCs w:val="26"/>
        </w:rPr>
        <w:t>ESPRIT đưa câu hỏi xuống một bậc đích thấp hơn nữa. Nghiên cứu ngẫu nhiên hoá 11.255 người có nguy cơ tim mạch cao, trong đó 3.022 người có tiền sử đột quỵ, vào đích huyết áp tâm thu dưới 120 mmHg so với dưới 140 mmHg, đạt trung bình 119,1 so với 134,8 mmHg trong 3,4 năm theo dõi. Kết cục chính là kết cục gộp gồm nhồi máu cơ tim, tái thông mạch vành, nhập viện hoặc vào khoa cấp cứu vì suy tim, đột quỵ hoặc tử vong do nguyên nhân tim mạch: 547 người bệnh (9,7%) ở nhánh tích cực so với 624 người bệnh (11,1%) ở nhánh chuẩn, HR 0,88 (KTC 95% 0,78–0,99; p = 0,028). Cái giá an toàn nằm ở ngất, xảy ra ở 24 người (0,4%) so với 8 người (0,1%), trong khi tổn thương thận cấp và các biến cố bất lợi nghiêm trọng khác không khác biệt có ý nghĩa [171].</w:t>
      </w:r>
    </w:p>
    <w:p>
      <w:pPr>
        <w:spacing w:line="360" w:lineRule="auto" w:after="120"/>
        <w:ind w:firstLine="567"/>
        <w:jc w:val="both"/>
      </w:pPr>
      <w:r>
        <w:rPr>
          <w:rFonts w:ascii="Times New Roman" w:hAnsi="Times New Roman" w:eastAsia="Times New Roman" w:cs="Times New Roman"/>
          <w:color w:val="000000"/>
          <w:sz w:val="26"/>
          <w:szCs w:val="26"/>
        </w:rPr>
        <w:t>Phân tích thứ cấp được định trước về riêng các kết cục đột quỵ mới là phần có giá trị nhất đối với chuyên đề này, và kết quả của nó tinh tế hơn thông điệp "hạ huyết áp là can thiệp hiệu quả nhất" vẫn thường được lặp lại. Đột quỵ mọi loại xảy ra ở 262 người (4,7%) so với 303 người (5,4%), HR 0,86 (KTC 95% 0,73–1,02; p = 0,083), tức không đạt ý nghĩa. Riêng nhồi máu não là 243 người (4,3%) so với 261 người (4,6%), HR 0,93 (KTC 95% 0,78–1,11; p = 0,423), gần như không thay đổi. Ngược lại, xuất huyết não giảm một nửa: 23 người (0,4%) so với 45 người (0,8%), HR 0,51 (KTC 95% 0,31–0,85; p = 0,009). Phân tích mốc thời gian cho thấy khác biệt chỉ xuất hiện sau năm thứ nhất, với HR 0,75 (KTC 95% 0,60–0,94; p = 0,011) cho giai đoạn sau đó, và không có tương tác phân nhóm nào đạt ý nghĩa [172].</w:t>
      </w:r>
    </w:p>
    <w:p>
      <w:pPr>
        <w:spacing w:line="360" w:lineRule="auto" w:after="120"/>
        <w:ind w:firstLine="567"/>
        <w:jc w:val="both"/>
      </w:pPr>
      <w:r>
        <w:rPr>
          <w:rFonts w:ascii="Times New Roman" w:hAnsi="Times New Roman" w:eastAsia="Times New Roman" w:cs="Times New Roman"/>
          <w:color w:val="000000"/>
          <w:sz w:val="26"/>
          <w:szCs w:val="26"/>
        </w:rPr>
        <w:t>Cách đọc trung thực của bộ dữ liệu này gồm ba ý. Hạ huyết áp tích cực xuống dưới 120 mmHg mua được phòng ngừa xuất huyết não chứ không mua được giảm tái phát nhồi máu não trong ngắn hạn; lợi ích tổng thể trên đột quỵ là lợi ích muộn, tích luỹ sau năm đầu tiên; và vì phần lợi ích rõ ràng nằm ở nhánh xuất huyết, giá trị của việc hạ áp tích cực lớn nhất ở người có gánh nặng bệnh mạch máu nhỏ, tức chính nhóm nhồi máu ổ khuyết mà SPS3 đã cho tín hiệu cùng chiều [121,172]. Đối chiếu này cũng giải thích vì sao hướng dẫn về nhồi máu ổ khuyết của Tổ chức Đột quỵ châu Âu khuyến nghị kiểm soát huyết áp lâu dài theo hướng dẫn chung thay vì đặt một đích riêng thấp hơn cho nhóm này [134].</w:t>
      </w:r>
    </w:p>
    <w:p>
      <w:pPr>
        <w:pStyle w:val="Heading4"/>
        <w:ind w:firstLine="0"/>
        <w:jc w:val="left"/>
      </w:pPr>
      <w:r>
        <w:rPr>
          <w:rFonts w:ascii="Times New Roman" w:hAnsi="Times New Roman" w:eastAsia="Times New Roman" w:cs="Times New Roman"/>
          <w:b/>
          <w:i/>
          <w:color w:val="000000"/>
          <w:sz w:val="26"/>
          <w:szCs w:val="26"/>
        </w:rPr>
        <w:t>3.6.2.3. Đích huyết áp, thời điểm khởi trị và lựa chọn thuốc</w:t>
      </w:r>
    </w:p>
    <w:p>
      <w:pPr>
        <w:spacing w:line="360" w:lineRule="auto" w:after="120"/>
        <w:ind w:firstLine="567"/>
        <w:jc w:val="both"/>
      </w:pPr>
      <w:r>
        <w:rPr>
          <w:rFonts w:ascii="Times New Roman" w:hAnsi="Times New Roman" w:eastAsia="Times New Roman" w:cs="Times New Roman"/>
          <w:color w:val="000000"/>
          <w:sz w:val="26"/>
          <w:szCs w:val="26"/>
        </w:rPr>
        <w:t xml:space="preserve">Đích được khuyến cáo hiện nay là dưới 130/80 mmHg, nhưng phạm vi áp dụng của mức khuyến cáo cần được nêu chính xác. Khuyến cáo mức I, bằng chứng B-R của hướng dẫn phòng ngừa thứ phát năm 2021 áp dụng cho người bệnh </w:t>
      </w:r>
      <w:r>
        <w:rPr>
          <w:rFonts w:ascii="Times New Roman" w:hAnsi="Times New Roman" w:eastAsia="Times New Roman" w:cs="Times New Roman"/>
          <w:b/>
          <w:color w:val="000000"/>
          <w:sz w:val="26"/>
          <w:szCs w:val="26"/>
        </w:rPr>
        <w:t>có tăng huyết áp</w:t>
      </w:r>
      <w:r>
        <w:rPr>
          <w:rFonts w:ascii="Times New Roman" w:hAnsi="Times New Roman" w:eastAsia="Times New Roman" w:cs="Times New Roman"/>
          <w:color w:val="000000"/>
          <w:sz w:val="26"/>
          <w:szCs w:val="26"/>
        </w:rPr>
        <w:t>; với người không có tiền sử tăng huyết áp mà huyết áp trung bình đo được từ 130/80 mmHg trở lên, mức khuyến cáo chỉ là IIa [18]. Hướng dẫn tăng huyết áp năm 2025 tái khẳng định đích dưới 130/80 mmHg cho người trưởng thành có tăng huyết áp, đồng thời nhấn mạnh ba yêu cầu vận hành: xác nhận chẩn đoán bằng đo huyết áp ngoài phòng khám, ưu tiên phối hợp thuốc sớm thay vì tăng liều đơn trị kéo dài, và lượng giá nguy cơ tim mạch – thận – chuyển hoá tổng thể thay vì chỉ nhìn con số huyết áp [132].</w:t>
      </w:r>
    </w:p>
    <w:p>
      <w:pPr>
        <w:spacing w:line="360" w:lineRule="auto" w:after="120"/>
        <w:ind w:firstLine="567"/>
        <w:jc w:val="both"/>
      </w:pPr>
      <w:r>
        <w:rPr>
          <w:rFonts w:ascii="Times New Roman" w:hAnsi="Times New Roman" w:eastAsia="Times New Roman" w:cs="Times New Roman"/>
          <w:color w:val="000000"/>
          <w:sz w:val="26"/>
          <w:szCs w:val="26"/>
        </w:rPr>
        <w:t>Hai điểm thường bị viết sai cần được nói rõ. Thứ nhất, không có mốc "khởi trị hạ huyết áp trong 24–72 giờ" nào được chống đỡ bằng bằng chứng: chính hướng dẫn phòng ngừa thứ phát liệt kê thời điểm tối ưu để bắt đầu hoặc dùng lại thuốc hạ huyết áp sau đột quỵ là một khoảng trống nghiên cứu chưa được lấp [18]; thái độ hợp lý là khởi trị khi người bệnh đã ổn định về thần kinh và huyết động, sau khi đã hoàn tất xử trí huyết áp giai đoạn tối cấp theo nguyên tắc riêng của giai đoạn đó (xem Mục 3.1.4). Thứ hai, không có tài liệu nào chống đỡ luận điểm rằng chẹn kênh calci nhóm dihydropyridine đặc biệt phù hợp với người Đông Á; hướng dẫn chỉ nêu chẹn kênh calci là lựa chọn hợp lý khi cần thêm thuốc, và ưu tiên nhóm thuốc nên dựa trên bệnh đồng mắc như bệnh thận đái tháo đường, suy tim hay bệnh mạch vành [18,132].</w:t>
      </w:r>
    </w:p>
    <w:p>
      <w:pPr>
        <w:pStyle w:val="Heading3"/>
        <w:ind w:firstLine="0"/>
        <w:jc w:val="left"/>
      </w:pPr>
      <w:r>
        <w:rPr>
          <w:rFonts w:ascii="Times New Roman" w:hAnsi="Times New Roman" w:eastAsia="Times New Roman" w:cs="Times New Roman"/>
          <w:b/>
          <w:i w:val="0"/>
          <w:color w:val="000000"/>
          <w:sz w:val="26"/>
          <w:szCs w:val="26"/>
        </w:rPr>
        <w:t>3.6.3. Kiểm soát đường huyết và cân nặng</w:t>
      </w:r>
    </w:p>
    <w:p>
      <w:pPr>
        <w:pStyle w:val="Heading4"/>
        <w:ind w:firstLine="0"/>
        <w:jc w:val="left"/>
      </w:pPr>
      <w:r>
        <w:rPr>
          <w:rFonts w:ascii="Times New Roman" w:hAnsi="Times New Roman" w:eastAsia="Times New Roman" w:cs="Times New Roman"/>
          <w:b/>
          <w:i/>
          <w:color w:val="000000"/>
          <w:sz w:val="26"/>
          <w:szCs w:val="26"/>
        </w:rPr>
        <w:t>3.6.3.1. Đích đường huyết và vị trí thực tế của metformin</w:t>
      </w:r>
    </w:p>
    <w:p>
      <w:pPr>
        <w:spacing w:line="360" w:lineRule="auto" w:after="120"/>
        <w:ind w:firstLine="567"/>
        <w:jc w:val="both"/>
      </w:pPr>
      <w:r>
        <w:rPr>
          <w:rFonts w:ascii="Times New Roman" w:hAnsi="Times New Roman" w:eastAsia="Times New Roman" w:cs="Times New Roman"/>
          <w:color w:val="000000"/>
          <w:sz w:val="26"/>
          <w:szCs w:val="26"/>
        </w:rPr>
        <w:t xml:space="preserve">Đích HbA1c dưới 7% phù hợp với phần lớn người bệnh còn trẻ, thời gian mắc bệnh ngắn và không có hạ đường huyết nặng; đích nới lỏng 7,5–8% hợp lý ở người cao tuổi, người có kỳ vọng sống hạn chế, suy giảm nhận thức hoặc tiền sử hạ đường huyết. Điều cần nhấn mạnh là chưa có mức khuyến cáo riêng nào gắn một đích HbA1c cụ thể với việc giảm tái phát đột quỵ; lợi ích đã chứng minh của kiểm soát đường huyết chặt tập trung ở biến chứng vi mạch, còn lợi ích mạch máu lớn phụ thuộc vào </w:t>
      </w:r>
      <w:r>
        <w:rPr>
          <w:rFonts w:ascii="Times New Roman" w:hAnsi="Times New Roman" w:eastAsia="Times New Roman" w:cs="Times New Roman"/>
          <w:b/>
          <w:color w:val="000000"/>
          <w:sz w:val="26"/>
          <w:szCs w:val="26"/>
        </w:rPr>
        <w:t>nhóm thuốc được chọn</w:t>
      </w:r>
      <w:r>
        <w:rPr>
          <w:rFonts w:ascii="Times New Roman" w:hAnsi="Times New Roman" w:eastAsia="Times New Roman" w:cs="Times New Roman"/>
          <w:color w:val="000000"/>
          <w:sz w:val="26"/>
          <w:szCs w:val="26"/>
        </w:rPr>
        <w:t xml:space="preserve"> nhiều hơn là vào con số HbA1c đạt được [18]. Về metformin, ngưỡng thận cần được ghi đúng: mức lọc cầu thận ước tính dưới 30 mL/phút/1,73 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là chống chỉ định; trong khoảng 30–45 mL/phút/1,73 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không được khởi trị mới mà chỉ tiếp tục với liều giảm nếu người bệnh đang dùng; ngưỡng khởi trị là từ 45 mL/phút/1,73 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trở lên.</w:t>
      </w:r>
    </w:p>
    <w:p>
      <w:pPr>
        <w:pStyle w:val="Heading4"/>
        <w:ind w:firstLine="0"/>
        <w:jc w:val="left"/>
      </w:pPr>
      <w:r>
        <w:rPr>
          <w:rFonts w:ascii="Times New Roman" w:hAnsi="Times New Roman" w:eastAsia="Times New Roman" w:cs="Times New Roman"/>
          <w:b/>
          <w:i/>
          <w:color w:val="000000"/>
          <w:sz w:val="26"/>
          <w:szCs w:val="26"/>
        </w:rPr>
        <w:t>3.6.3.2. Tách bạch ức chế SGLT-2 với chủ vận thụ thể GLP-1</w:t>
      </w:r>
    </w:p>
    <w:p>
      <w:pPr>
        <w:spacing w:line="360" w:lineRule="auto" w:after="120"/>
        <w:ind w:firstLine="567"/>
        <w:jc w:val="both"/>
      </w:pPr>
      <w:r>
        <w:rPr>
          <w:rFonts w:ascii="Times New Roman" w:hAnsi="Times New Roman" w:eastAsia="Times New Roman" w:cs="Times New Roman"/>
          <w:color w:val="000000"/>
          <w:sz w:val="26"/>
          <w:szCs w:val="26"/>
        </w:rPr>
        <w:t>Việc gộp hai nhóm thuốc này thành một khuyến nghị chung là lỗi nội dung phổ biến nhất trong các bản tóm tắt phòng ngừa thứ phát, bởi chỉ một trong hai nhóm có bằng chứng giảm đột quỵ. Thử nghiệm SOUL tuyển 9.650 người bệnh từ 50 tuổi trở lên mắc đái tháo đường típ 2 với HbA1c 6,5–10,0% kèm bệnh tim mạch xơ vữa đã xác lập, bệnh thận mạn hoặc cả hai, phân ngẫu nhiên vào semaglutide đường uống liều tối đa 14 mg mỗi ngày hoặc giả dược, theo dõi trung vị 49,5 tháng. Kết cục chính là kết cục gộp gồm tử vong do nguyên nhân tim mạch, nhồi máu cơ tim không tử vong và đột quỵ không tử vong: 579 trong 4.825 người bệnh (12,0%; 3,1 biến cố trên 100 người-năm) so với 668 trong 4.825 người bệnh (13,8%; 3,7 trên 100 người-năm), HR 0,86 (KTC 95% 0,77–0,96; p = 0,006). Biến cố bất lợi nghiêm trọng xảy ra ở 47,9% so với 50,3%, tức không nhiều hơn ở nhánh điều trị [173].</w:t>
      </w:r>
    </w:p>
    <w:p>
      <w:pPr>
        <w:spacing w:line="360" w:lineRule="auto" w:after="120"/>
        <w:ind w:firstLine="567"/>
        <w:jc w:val="both"/>
      </w:pPr>
      <w:r>
        <w:rPr>
          <w:rFonts w:ascii="Times New Roman" w:hAnsi="Times New Roman" w:eastAsia="Times New Roman" w:cs="Times New Roman"/>
          <w:color w:val="000000"/>
          <w:sz w:val="26"/>
          <w:szCs w:val="26"/>
        </w:rPr>
        <w:t xml:space="preserve">Ở chiều ngược lại, tổng quan hệ thống 32 nghiên cứu về thuốc điều trị đái tháo đường và nhồi máu não kết luận rằng chủ vận thụ thể GLP-1, cụ thể là semaglutide và dulaglutide, cùng với pioglitazone làm giảm nguy cơ đột quỵ, trong khi ức chế dipeptidyl peptidase 4, ức chế SGLT-2 và insulin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làm thay đổi tỷ lệ mắc đột quỵ [174]. Kết luận này phù hợp với phân tích gộp năm thử nghiệm kết cục tim mạch của nhóm ức chế SGLT-2 trên 46.969 người bệnh, cho nguy cơ tương đối 0,95 (KTC 95% 0,79–1,13; p = 0,585) đối với đột quỵ. Giá trị đã được chứng minh của ức chế SGLT-2 nằm ở suy tim, tiến triển bệnh thận và tử vong tim mạch, và những chỉ định đó vẫn hoàn toàn xứng đáng ở người bệnh sau đột quỵ có bệnh đồng mắc tương ứng; điều không được phép làm là trình bày nhóm thuốc này như một biện pháp dự phòng đột quỵ.</w:t>
      </w:r>
    </w:p>
    <w:p>
      <w:pPr>
        <w:pStyle w:val="Heading4"/>
        <w:ind w:firstLine="0"/>
        <w:jc w:val="left"/>
      </w:pPr>
      <w:r>
        <w:rPr>
          <w:rFonts w:ascii="Times New Roman" w:hAnsi="Times New Roman" w:eastAsia="Times New Roman" w:cs="Times New Roman"/>
          <w:b/>
          <w:i/>
          <w:color w:val="000000"/>
          <w:sz w:val="26"/>
          <w:szCs w:val="26"/>
        </w:rPr>
        <w:t>3.6.3.3. Cân nặng, vòng eo và mối liên hệ với các đích còn lại</w:t>
      </w:r>
    </w:p>
    <w:p>
      <w:pPr>
        <w:spacing w:line="360" w:lineRule="auto" w:after="120"/>
        <w:ind w:firstLine="567"/>
        <w:jc w:val="both"/>
      </w:pPr>
      <w:r>
        <w:rPr>
          <w:rFonts w:ascii="Times New Roman" w:hAnsi="Times New Roman" w:eastAsia="Times New Roman" w:cs="Times New Roman"/>
          <w:color w:val="000000"/>
          <w:sz w:val="26"/>
          <w:szCs w:val="26"/>
        </w:rPr>
        <w:t>Giảm cân ở người thừa cân hoặc béo phì là khuyến cáo mức I, bằng chứng B-R sau đột quỵ hoặc TIA [18], và đây là một trong số ít can thiệp tác động đồng thời lên cả ba đích chuyển hoá: huyết áp, đường huyết và lipid. Mục tiêu thực tế là giảm 5–10% trọng lượng cơ thể ban đầu, bởi chính mức giảm khiêm tốn này đã đủ cải thiện huyết áp và độ nhạy insulin. Ngưỡng chẩn đoán cần được điều chỉnh theo chủng tộc: ở người Đông Á, thừa cân được xác định từ chỉ số khối cơ thể 23 kg/m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và béo phì từ 25 kg/m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thấp hơn ngưỡng dùng cho người châu Âu, do tỷ lệ mỡ tạng cao hơn ở cùng một chỉ số khối cơ thể. Vòng eo bổ sung thông tin mà chỉ số khối cơ thể bỏ sót và nên được đo thường quy trong lần tái khám đầu tiên, cùng lúc với việc rà soát toàn bộ danh mục thuốc [18,41].</w:t>
      </w:r>
    </w:p>
    <w:p>
      <w:pPr>
        <w:pStyle w:val="Heading3"/>
        <w:ind w:firstLine="0"/>
        <w:jc w:val="left"/>
      </w:pPr>
      <w:r>
        <w:rPr>
          <w:rFonts w:ascii="Times New Roman" w:hAnsi="Times New Roman" w:eastAsia="Times New Roman" w:cs="Times New Roman"/>
          <w:b/>
          <w:i w:val="0"/>
          <w:color w:val="000000"/>
          <w:sz w:val="26"/>
          <w:szCs w:val="26"/>
        </w:rPr>
        <w:t>3.6.4. Thay đổi lối sống</w:t>
      </w:r>
    </w:p>
    <w:p>
      <w:pPr>
        <w:pStyle w:val="Heading4"/>
        <w:ind w:firstLine="0"/>
        <w:jc w:val="left"/>
      </w:pPr>
      <w:r>
        <w:rPr>
          <w:rFonts w:ascii="Times New Roman" w:hAnsi="Times New Roman" w:eastAsia="Times New Roman" w:cs="Times New Roman"/>
          <w:b/>
          <w:i/>
          <w:color w:val="000000"/>
          <w:sz w:val="26"/>
          <w:szCs w:val="26"/>
        </w:rPr>
        <w:t>3.6.4.1. Cai thuốc lá và hạn chế rượu</w:t>
      </w:r>
    </w:p>
    <w:p>
      <w:pPr>
        <w:spacing w:line="360" w:lineRule="auto" w:after="120"/>
        <w:ind w:firstLine="567"/>
        <w:jc w:val="both"/>
      </w:pPr>
      <w:r>
        <w:rPr>
          <w:rFonts w:ascii="Times New Roman" w:hAnsi="Times New Roman" w:eastAsia="Times New Roman" w:cs="Times New Roman"/>
          <w:color w:val="000000"/>
          <w:sz w:val="26"/>
          <w:szCs w:val="26"/>
        </w:rPr>
        <w:t>Cai thuốc lá là can thiệp lối sống có bằng chứng mạnh nhất và được xếp mức I [18]. Dữ liệu quan sát trong quần thể SPS3 cho thấy nguy cơ đột quỵ tích luỹ 5 năm là 22% ở người tiếp tục hút so với 15,7% ở người đã bỏ, tương ứng mức giảm tương đối khoảng 29–34%; các phân tích gộp cho ước lượng cùng chiều, với HR khoảng 0,71 cho tái phát nói chung và 0,64 cho riêng nhồi máu não [121]. Con số "giảm khoảng 50%" vẫn được lưu truyền là ước lượng vượt mức và không nên tiếp tục sử dụng. Về mặt triển khai, tư vấn đơn thuần cho hiệu quả thấp; phối hợp tư vấn có cấu trúc với thuốc hỗ trợ cai mới đạt được hiệu quả như trong khuyến cáo, và giai đoạn nằm viện sau một biến cố mạch máu là thời điểm người bệnh sẵn sàng thay đổi nhất trong toàn bộ diễn tiến bệnh.</w:t>
      </w:r>
    </w:p>
    <w:p>
      <w:pPr>
        <w:spacing w:line="360" w:lineRule="auto" w:after="120"/>
        <w:ind w:firstLine="567"/>
        <w:jc w:val="both"/>
      </w:pPr>
      <w:r>
        <w:rPr>
          <w:rFonts w:ascii="Times New Roman" w:hAnsi="Times New Roman" w:eastAsia="Times New Roman" w:cs="Times New Roman"/>
          <w:color w:val="000000"/>
          <w:sz w:val="26"/>
          <w:szCs w:val="26"/>
        </w:rPr>
        <w:t>Với rượu, khuyến cáo mức I, bằng chứng B-NR là giảm hoặc ngừng ở người uống nhiều, ngưỡng được định nghĩa là trên 2 khẩu phần chuẩn mỗi ngày ở nam và trên 1 khẩu phần ở nữ, mỗi khẩu phần tương đương khoảng 14 g ethanol [18]. Cần phân biệt rành mạch giữa khuyến cáo giảm ở người uống nhiều và một lời khuyên uống rượu ở mức vừa phải: không có khuyến cáo nào đề nghị người không uống bắt đầu uống, và lợi ích tim mạch từng được gán cho mức uống vừa hiện không còn được xem là bằng chứng vững. Trong bối cảnh Việt Nam, hai kiểu hình cần được hỏi riêng là uống say từng đợt và uống rượu tự nấu không rõ nồng độ, vì cả hai đều làm sai lệch nghiêm trọng ước lượng lượng ethanol tiêu thụ khi chỉ hỏi số ly mỗi ngày.</w:t>
      </w:r>
    </w:p>
    <w:p>
      <w:pPr>
        <w:pStyle w:val="Heading4"/>
        <w:ind w:firstLine="0"/>
        <w:jc w:val="left"/>
      </w:pPr>
      <w:r>
        <w:rPr>
          <w:rFonts w:ascii="Times New Roman" w:hAnsi="Times New Roman" w:eastAsia="Times New Roman" w:cs="Times New Roman"/>
          <w:b/>
          <w:i/>
          <w:color w:val="000000"/>
          <w:sz w:val="26"/>
          <w:szCs w:val="26"/>
        </w:rPr>
        <w:t>3.6.4.2. Chế độ ăn, hoạt động thể lực và natri</w:t>
      </w:r>
    </w:p>
    <w:p>
      <w:pPr>
        <w:spacing w:line="360" w:lineRule="auto" w:after="120"/>
        <w:ind w:firstLine="567"/>
        <w:jc w:val="both"/>
      </w:pPr>
      <w:r>
        <w:rPr>
          <w:rFonts w:ascii="Times New Roman" w:hAnsi="Times New Roman" w:eastAsia="Times New Roman" w:cs="Times New Roman"/>
          <w:color w:val="000000"/>
          <w:sz w:val="26"/>
          <w:szCs w:val="26"/>
        </w:rPr>
        <w:t xml:space="preserve">Chế độ ăn Địa Trung Hải được khuyến cáo ở mức IIa, bằng chứng B-R sau đột quỵ hoặc TIA [18], và mức khuyến cáo trung gian này phản ánh trung thực bản chất của bằng chứng: thử nghiệm PREDIMED được thực hiện ở người </w:t>
      </w:r>
      <w:r>
        <w:rPr>
          <w:rFonts w:ascii="Times New Roman" w:hAnsi="Times New Roman" w:eastAsia="Times New Roman" w:cs="Times New Roman"/>
          <w:b/>
          <w:color w:val="000000"/>
          <w:sz w:val="26"/>
          <w:szCs w:val="26"/>
        </w:rPr>
        <w:t>chưa</w:t>
      </w:r>
      <w:r>
        <w:rPr>
          <w:rFonts w:ascii="Times New Roman" w:hAnsi="Times New Roman" w:eastAsia="Times New Roman" w:cs="Times New Roman"/>
          <w:color w:val="000000"/>
          <w:sz w:val="26"/>
          <w:szCs w:val="26"/>
        </w:rPr>
        <w:t xml:space="preserve"> mắc bệnh tim mạch, tức trong bối cảnh phòng ngừa tiên phát (xem Mục 1.4), nên việc chuyển kết quả sang quần thể đã có biến cố là một phép ngoại suy chứ không phải bằng chứng trực tiếp [45]. Khi chuyển đổi mô hình này sang bữa ăn Việt Nam, các thành phần cốt lõi có thể giữ nguyên gồm cá và hải sản thay cho thịt đỏ, dầu thực vật thay mỡ động vật, rau quả và hạt hằng ngày, ngũ cốc còn nguyên cám; điều khó nhất không phải bổ sung dầu ô liu mà là giảm natri từ nước mắm, nước chấm và thực phẩm muối chua, vốn là nguồn natri chi phối trong khẩu phần.</w:t>
      </w:r>
    </w:p>
    <w:p>
      <w:pPr>
        <w:spacing w:line="360" w:lineRule="auto" w:after="120"/>
        <w:ind w:firstLine="567"/>
        <w:jc w:val="both"/>
      </w:pPr>
      <w:r>
        <w:rPr>
          <w:rFonts w:ascii="Times New Roman" w:hAnsi="Times New Roman" w:eastAsia="Times New Roman" w:cs="Times New Roman"/>
          <w:color w:val="000000"/>
          <w:sz w:val="26"/>
          <w:szCs w:val="26"/>
        </w:rPr>
        <w:t>Mức hoạt động thể lực được khuyến cáo cho người sau đột quỵ hoặc TIA khác với mức thường được trích nhầm. Khuyến cáo mức I, bằng chứng C-LD nêu ít nhất 10 phút hoạt động ưa khí cường độ trung bình bốn lần mỗi tuần, hoặc ít nhất 20 phút cường độ cao hai lần mỗi tuần [18]; mốc 150 phút mỗi tuần quen thuộc hơn thuộc về hướng dẫn hoạt động thể lực chung trong phòng ngừa tim mạch [41,132] và không nên được gán cho hướng dẫn phòng ngừa thứ phát. Sự khác biệt không phải chuyện học thuật: ngưỡng khởi đầu thấp và chia nhỏ là điều kiện để người bệnh cao tuổi, còn di chứng nhẹ hoặc mất tự tin sau biến cố thực sự bắt đầu vận động, sau đó mới tăng dần tới mức khuyến nghị chung. Hướng dẫn về nhồi máu ổ khuyết cũng đặt tập luyện đều đặn, cai thuốc lá và tránh béo phì vào cùng một gói nền tảng [134].</w:t>
      </w:r>
    </w:p>
    <w:p>
      <w:pPr>
        <w:pStyle w:val="Heading3"/>
        <w:ind w:firstLine="0"/>
        <w:jc w:val="left"/>
      </w:pPr>
      <w:r>
        <w:rPr>
          <w:rFonts w:ascii="Times New Roman" w:hAnsi="Times New Roman" w:eastAsia="Times New Roman" w:cs="Times New Roman"/>
          <w:b/>
          <w:i w:val="0"/>
          <w:color w:val="000000"/>
          <w:sz w:val="26"/>
          <w:szCs w:val="26"/>
        </w:rPr>
        <w:t>3.6.5. Ngừng thở khi ngủ, trầm cảm và tiêm chủng</w:t>
      </w:r>
    </w:p>
    <w:p>
      <w:pPr>
        <w:pStyle w:val="Heading4"/>
        <w:ind w:firstLine="0"/>
        <w:jc w:val="left"/>
      </w:pPr>
      <w:r>
        <w:rPr>
          <w:rFonts w:ascii="Times New Roman" w:hAnsi="Times New Roman" w:eastAsia="Times New Roman" w:cs="Times New Roman"/>
          <w:b/>
          <w:i/>
          <w:color w:val="000000"/>
          <w:sz w:val="26"/>
          <w:szCs w:val="26"/>
        </w:rPr>
        <w:t>3.6.5.1. Ngừng thở khi ngủ do tắc nghẽn</w:t>
      </w:r>
    </w:p>
    <w:p>
      <w:pPr>
        <w:spacing w:line="360" w:lineRule="auto" w:after="120"/>
        <w:ind w:firstLine="567"/>
        <w:jc w:val="both"/>
      </w:pPr>
      <w:r>
        <w:rPr>
          <w:rFonts w:ascii="Times New Roman" w:hAnsi="Times New Roman" w:eastAsia="Times New Roman" w:cs="Times New Roman"/>
          <w:color w:val="000000"/>
          <w:sz w:val="26"/>
          <w:szCs w:val="26"/>
        </w:rPr>
        <w:t>Ngừng thở khi ngủ do tắc nghẽn phổ biến ở người bệnh mạch máu não và gắn với tăng huyết áp kháng trị, rung nhĩ và rối loạn dung nạp glucose, tức tác động gián tiếp lên nhiều đích phòng ngừa cùng lúc [41]. Tuy vậy, mức khuyến cáo dành cho việc đánh giá tình trạng này sau đột quỵ hoặc TIA chỉ là IIb [18], và lý do nằm ở khoảng cách giữa bằng chứng sinh lý và bằng chứng kết cục: thở áp lực dương liên tục cải thiện triệu chứng ban ngày, chất lượng giấc ngủ và huyết áp, nhưng chưa được chứng minh làm giảm biến cố mạch máu tái phát trong các thử nghiệm ngẫu nhiên, phần lớn do mức tuân thủ thiết bị thấp. Thái độ hợp lý vì vậy là chỉ định đa ký giấc ngủ có chọn lọc — khi có ngáy to kèm cơn ngừng thở được chứng kiến, buồn ngủ ban ngày quá mức, béo phì hoặc tăng huyết áp kháng trị — thay vì sàng lọc đại trà.</w:t>
      </w:r>
    </w:p>
    <w:p>
      <w:pPr>
        <w:pStyle w:val="Heading4"/>
        <w:ind w:firstLine="0"/>
        <w:jc w:val="left"/>
      </w:pPr>
      <w:r>
        <w:rPr>
          <w:rFonts w:ascii="Times New Roman" w:hAnsi="Times New Roman" w:eastAsia="Times New Roman" w:cs="Times New Roman"/>
          <w:b/>
          <w:i/>
          <w:color w:val="000000"/>
          <w:sz w:val="26"/>
          <w:szCs w:val="26"/>
        </w:rPr>
        <w:t>3.6.5.2. Trầm cảm sau đột quỵ</w:t>
      </w:r>
    </w:p>
    <w:p>
      <w:pPr>
        <w:spacing w:line="360" w:lineRule="auto" w:after="120"/>
        <w:ind w:firstLine="567"/>
        <w:jc w:val="both"/>
      </w:pPr>
      <w:r>
        <w:rPr>
          <w:rFonts w:ascii="Times New Roman" w:hAnsi="Times New Roman" w:eastAsia="Times New Roman" w:cs="Times New Roman"/>
          <w:color w:val="000000"/>
          <w:sz w:val="26"/>
          <w:szCs w:val="26"/>
        </w:rPr>
        <w:t xml:space="preserve">Tỷ lệ trầm cảm sau đột quỵ cần được nêu đúng: phân tích gộp 61 nghiên cứu thuần tập với 25.488 người bệnh cho ước lượng gộp khoảng 31% (KTC 95% 28–35) [180], không phải mức 30–40% vẫn được trích rộng rãi; ở quần thể TIA và đột quỵ thiếu máu não nhẹ, con số này còn thấp hơn do mức độ tàn tật nhẹ hơn. Điều quan trọng đối với mục này là hướng dẫn phòng ngừa thứ phát năm 2021 </w:t>
      </w:r>
      <w:r>
        <w:rPr>
          <w:rFonts w:ascii="Times New Roman" w:hAnsi="Times New Roman" w:eastAsia="Times New Roman" w:cs="Times New Roman"/>
          <w:b/>
          <w:color w:val="000000"/>
          <w:sz w:val="26"/>
          <w:szCs w:val="26"/>
        </w:rPr>
        <w:t>không</w:t>
      </w:r>
      <w:r>
        <w:rPr>
          <w:rFonts w:ascii="Times New Roman" w:hAnsi="Times New Roman" w:eastAsia="Times New Roman" w:cs="Times New Roman"/>
          <w:color w:val="000000"/>
          <w:sz w:val="26"/>
          <w:szCs w:val="26"/>
        </w:rPr>
        <w:t xml:space="preserve"> có phần riêng về trầm cảm, do đó mọi khuyến nghị sàng lọc và điều trị trầm cảm đều không được gán một mức khuyến cáo lấy từ tài liệu đó [18]. Trên thực hành, lý do đưa trầm cảm vào gói phòng ngừa không phải vì nó là yếu tố nguy cơ mạch máu trực tiếp mà vì nó là một trong những yếu tố dự đoán mạnh nhất của việc bỏ thuốc, bỏ tập và bỏ tái khám.</w:t>
      </w:r>
    </w:p>
    <w:p>
      <w:pPr>
        <w:spacing w:line="360" w:lineRule="auto" w:after="120"/>
        <w:ind w:firstLine="567"/>
        <w:jc w:val="both"/>
      </w:pPr>
      <w:r>
        <w:rPr>
          <w:rFonts w:ascii="Times New Roman" w:hAnsi="Times New Roman" w:eastAsia="Times New Roman" w:cs="Times New Roman"/>
          <w:color w:val="000000"/>
          <w:sz w:val="26"/>
          <w:szCs w:val="26"/>
        </w:rPr>
        <w:t>Quy trình khả thi gồm sàng lọc bằng thang PHQ-9 ở lần tái khám thứ nhất và tại mốc 3–6 tháng, coi điểm từ 10 trở lên là ngưỡng cần đánh giá chuyên khoa, ưu tiên thuốc ức chế tái hấp thu serotonin chọn lọc khi cần dùng thuốc và tránh các hoạt chất có tác dụng kháng cholinergic mạnh ở người cao tuổi, đồng thời phối hợp liệu pháp nhận thức hành vi khi có sẵn nguồn lực. Điều kiện đủ để quy trình này vận hành lại nằm ngoài phạm vi thần kinh học: khảo sát tổ chức chăm sóc đột quỵ tại Việt Nam ghi nhận thiếu hụt rõ rệt về khả năng tiếp cận nhà tâm lý, kỹ thuật viên hoạt động trị liệu và chuyên viên ngôn ngữ trị liệu, và chỉ khoảng một nửa số bệnh viện có quy trình lượng giá phục hồi chức năng chuẩn hoá [185]. Nhận diện khoảng trống này là bước đầu tiên để không biến khuyến nghị sàng lọc thành một dòng chữ hình thức trong bệnh án.</w:t>
      </w:r>
    </w:p>
    <w:p>
      <w:pPr>
        <w:pStyle w:val="Heading4"/>
        <w:ind w:firstLine="0"/>
        <w:jc w:val="left"/>
      </w:pPr>
      <w:r>
        <w:rPr>
          <w:rFonts w:ascii="Times New Roman" w:hAnsi="Times New Roman" w:eastAsia="Times New Roman" w:cs="Times New Roman"/>
          <w:b/>
          <w:i/>
          <w:color w:val="000000"/>
          <w:sz w:val="26"/>
          <w:szCs w:val="26"/>
        </w:rPr>
        <w:t>3.6.5.3. Tiêm chủng</w:t>
      </w:r>
    </w:p>
    <w:p>
      <w:pPr>
        <w:spacing w:line="360" w:lineRule="auto" w:after="120"/>
        <w:ind w:firstLine="567"/>
        <w:jc w:val="both"/>
      </w:pPr>
      <w:r>
        <w:rPr>
          <w:rFonts w:ascii="Times New Roman" w:hAnsi="Times New Roman" w:eastAsia="Times New Roman" w:cs="Times New Roman"/>
          <w:color w:val="000000"/>
          <w:sz w:val="26"/>
          <w:szCs w:val="26"/>
        </w:rPr>
        <w:t>Tiêm vắc-xin cúm hằng năm và vắc-xin phế cầu theo chỉ định tuổi cùng bệnh đồng mắc là thực hành hợp lý ở người bệnh sau đột quỵ, dựa trên mối liên quan dịch tễ giữa nhiễm khuẩn hô hấp cấp và biến cố mạch máu, cũng như trên nguy cơ biến chứng hô hấp cao hơn ở nhóm có rối loạn nuốt hoặc hạn chế vận động. Điều phải được viết chính xác là hướng dẫn phòng ngừa thứ phát năm 2021 không đề cập tiêm chủng [18], nên không tồn tại một mức khuyến cáo nào để trích cho nội dung này; khuyến nghị tiêm chủng ở đây thuộc về hướng dẫn tiêm chủng quốc gia và khuyến cáo dự phòng chung, chứ không phải một cấu phần được phân mức của phòng ngừa đột quỵ. Cách trình bày đúng trong bệnh án và trong tài liệu giáo dục là ghi nhận đây là biện pháp bổ trợ hợp lý, không đặt ngang hàng với các cấu phần đã có bằng chứng ngẫu nhiên.</w:t>
      </w:r>
    </w:p>
    <w:p>
      <w:pPr>
        <w:pStyle w:val="Heading3"/>
        <w:ind w:firstLine="0"/>
        <w:jc w:val="left"/>
      </w:pPr>
      <w:r>
        <w:rPr>
          <w:rFonts w:ascii="Times New Roman" w:hAnsi="Times New Roman" w:eastAsia="Times New Roman" w:cs="Times New Roman"/>
          <w:b/>
          <w:i w:val="0"/>
          <w:color w:val="000000"/>
          <w:sz w:val="26"/>
          <w:szCs w:val="26"/>
        </w:rPr>
        <w:t>3.6.6. Điều trị chống viêm: vị trí hiện tại của colchicine</w:t>
      </w:r>
    </w:p>
    <w:p>
      <w:pPr>
        <w:pStyle w:val="Heading4"/>
        <w:ind w:firstLine="0"/>
        <w:jc w:val="left"/>
      </w:pPr>
      <w:r>
        <w:rPr>
          <w:rFonts w:ascii="Times New Roman" w:hAnsi="Times New Roman" w:eastAsia="Times New Roman" w:cs="Times New Roman"/>
          <w:b/>
          <w:i/>
          <w:color w:val="000000"/>
          <w:sz w:val="26"/>
          <w:szCs w:val="26"/>
        </w:rPr>
        <w:t>3.6.6.1. Cơ sở sinh học và thử nghiệm CHANCE-3</w:t>
      </w:r>
    </w:p>
    <w:p>
      <w:pPr>
        <w:spacing w:line="360" w:lineRule="auto" w:after="120"/>
        <w:ind w:firstLine="567"/>
        <w:jc w:val="both"/>
      </w:pPr>
      <w:r>
        <w:rPr>
          <w:rFonts w:ascii="Times New Roman" w:hAnsi="Times New Roman" w:eastAsia="Times New Roman" w:cs="Times New Roman"/>
          <w:color w:val="000000"/>
          <w:sz w:val="26"/>
          <w:szCs w:val="26"/>
        </w:rPr>
        <w:t>Ngay cả khi huyết áp, LDL-C và liệu pháp kháng huyết khối đều đạt đích, một phần đáng kể nguy cơ tái phát vẫn tồn tại; giả thuyết được kiểm định trong thập niên vừa qua là phần dư đó có nguồn gốc viêm, đo lường được bằng protein phản ứng C độ nhạy cao (hs-CRP). Colchicine liều thấp là ứng viên hấp dẫn vì rẻ, quen thuộc và ức chế thể viêm NLRP3 cùng hoá ứng động bạch cầu trung tính. CHANCE-3 kiểm định trực tiếp giả thuyết này trên 8.343 người bệnh tại 244 bệnh viện ở Trung Quốc, tuyển trong vòng 24 giờ sau đột quỵ thiếu máu não nhẹ với NIHSS từ 5 điểm trở xuống hoặc TIA nguy cơ cao, và bắt buộc có hs-CRP từ 2 mg/L trở lên. Người bệnh dùng colchicine 0,5 mg hai lần mỗi ngày trong ba ngày đầu rồi 0,5 mg mỗi ngày đến ngày thứ 90, hoặc giả dược, trên nền điều trị chuẩn.</w:t>
      </w:r>
    </w:p>
    <w:p>
      <w:pPr>
        <w:spacing w:line="360" w:lineRule="auto" w:after="120"/>
        <w:ind w:firstLine="567"/>
        <w:jc w:val="both"/>
      </w:pPr>
      <w:r>
        <w:rPr>
          <w:rFonts w:ascii="Times New Roman" w:hAnsi="Times New Roman" w:eastAsia="Times New Roman" w:cs="Times New Roman"/>
          <w:color w:val="000000"/>
          <w:sz w:val="26"/>
          <w:szCs w:val="26"/>
        </w:rPr>
        <w:t xml:space="preserve">Kết cục chính là đột quỵ mới bất kỳ loại nào trong 90 ngày, xảy ra ở 264 trong 4.176 người bệnh nhánh colchicine (6,3%) so với 270 trong 4.167 người bệnh nhánh giả dược (6,5%), HR 0,98 (KTC 95% 0,83–1,16; p = 0,79); tỷ lệ biến cố bất lợi tương đương giữa hai nhánh, ở mức khoảng 2% mỗi nhánh [129]. Kết quả trung tính này có ý nghĩa phương pháp luận vượt ra ngoài bản thân thuốc. CHANCE-3 </w:t>
      </w:r>
      <w:r>
        <w:rPr>
          <w:rFonts w:ascii="Times New Roman" w:hAnsi="Times New Roman" w:eastAsia="Times New Roman" w:cs="Times New Roman"/>
          <w:b/>
          <w:color w:val="000000"/>
          <w:sz w:val="26"/>
          <w:szCs w:val="26"/>
        </w:rPr>
        <w:t>đã</w:t>
      </w:r>
      <w:r>
        <w:rPr>
          <w:rFonts w:ascii="Times New Roman" w:hAnsi="Times New Roman" w:eastAsia="Times New Roman" w:cs="Times New Roman"/>
          <w:color w:val="000000"/>
          <w:sz w:val="26"/>
          <w:szCs w:val="26"/>
        </w:rPr>
        <w:t xml:space="preserve"> chọn lọc người bệnh theo cơ chế bằng ngưỡng hs-CRP, chứ không tuyển đại trà; vì vậy nó không minh hoạ cho luận điểm "can thiệp áp dụng cho quần thể không chọn lọc thì thất bại", mà minh hoạ cho một luận điểm chặt hơn: chọn lọc theo </w:t>
      </w:r>
      <w:r>
        <w:rPr>
          <w:rFonts w:ascii="Times New Roman" w:hAnsi="Times New Roman" w:eastAsia="Times New Roman" w:cs="Times New Roman"/>
          <w:b/>
          <w:color w:val="000000"/>
          <w:sz w:val="26"/>
          <w:szCs w:val="26"/>
        </w:rPr>
        <w:t>một dấu ấn viêm đơn lẻ</w:t>
      </w:r>
      <w:r>
        <w:rPr>
          <w:rFonts w:ascii="Times New Roman" w:hAnsi="Times New Roman" w:eastAsia="Times New Roman" w:cs="Times New Roman"/>
          <w:color w:val="000000"/>
          <w:sz w:val="26"/>
          <w:szCs w:val="26"/>
        </w:rPr>
        <w:t xml:space="preserve"> vẫn chưa đủ để nhận diện nhóm người bệnh mà ức chế viêm mang lại lợi ích ròng.</w:t>
      </w:r>
    </w:p>
    <w:p>
      <w:pPr>
        <w:pStyle w:val="Heading4"/>
        <w:ind w:firstLine="0"/>
        <w:jc w:val="left"/>
      </w:pPr>
      <w:r>
        <w:rPr>
          <w:rFonts w:ascii="Times New Roman" w:hAnsi="Times New Roman" w:eastAsia="Times New Roman" w:cs="Times New Roman"/>
          <w:b/>
          <w:i/>
          <w:color w:val="000000"/>
          <w:sz w:val="26"/>
          <w:szCs w:val="26"/>
        </w:rPr>
        <w:t>3.6.6.2. CONVINCE và giới hạn của chiến lược chống viêm</w:t>
      </w:r>
    </w:p>
    <w:p>
      <w:pPr>
        <w:spacing w:line="360" w:lineRule="auto" w:after="120"/>
        <w:ind w:firstLine="567"/>
        <w:jc w:val="both"/>
      </w:pPr>
      <w:r>
        <w:rPr>
          <w:rFonts w:ascii="Times New Roman" w:hAnsi="Times New Roman" w:eastAsia="Times New Roman" w:cs="Times New Roman"/>
          <w:color w:val="000000"/>
          <w:sz w:val="26"/>
          <w:szCs w:val="26"/>
        </w:rPr>
        <w:t>CONVINCE tiếp cận cùng câu hỏi ở khung thời gian dài hạn. Nghiên cứu nhãn mở, đánh giá kết cục mù, ngẫu nhiên hoá 3.154 người bệnh đột quỵ thiếu máu não không nặng hoặc TIA nguy cơ cao, không do nguồn lấp mạch tim, vào colchicine 0,5 mg mỗi ngày cộng chăm sóc thường quy hoặc chăm sóc thường quy đơn thuần, theo dõi trung vị khoảng 34 tháng. Kết cục chính là kết cục gộp gồm đột quỵ thiếu máu não tái phát, nhồi máu cơ tim, ngừng tim hoặc nhập viện vì đau thắt ngực không ổn định, tử vong hoặc không tử vong: 84 người bệnh (5,4%) ở nhánh colchicine so với 105 người bệnh (6,7%) ở nhánh chứng, HR 0,84 (KTC 95% 0,63–1,11; p = 0,22) trong phân tích theo ý định điều trị — không đạt ý nghĩa. Biến cố bất lợi nghiêm trọng tương đương giữa hai nhánh, và lý do ngừng thuốc thường gặp nhất là tác dụng phụ tiêu hoá [153].</w:t>
      </w:r>
    </w:p>
    <w:p>
      <w:pPr>
        <w:spacing w:line="360" w:lineRule="auto" w:after="120"/>
        <w:ind w:firstLine="567"/>
        <w:jc w:val="both"/>
      </w:pPr>
      <w:r>
        <w:rPr>
          <w:rFonts w:ascii="Times New Roman" w:hAnsi="Times New Roman" w:eastAsia="Times New Roman" w:cs="Times New Roman"/>
          <w:color w:val="000000"/>
          <w:sz w:val="26"/>
          <w:szCs w:val="26"/>
        </w:rPr>
        <w:t>Hai giới hạn thiết kế cần được ghi nhận khi diễn giải CONVINCE: tỷ lệ biến cố thấp hơn dự kiến và tuyển chọn bị gián đoạn bởi đại dịch, khiến nghiên cứu mất một phần năng lực thống kê; khoảng tin cậy vì vậy vẫn tương thích với một lợi ích thật ở mức khiêm tốn. Đáng lưu ý hơn là tín hiệu an toàn theo phân nhóm: trong phân tích được định trước của CHANCE-3 theo tình trạng hẹp xơ vữa động mạch nội sọ, colchicine đi kèm tỷ lệ đột quỵ 90 ngày cao hơn ở phân nhóm có hẹp nội sọ có triệu chứng, trong khi hai nhánh tương đương ở phân nhóm không hẹp, với kiểm định tương tác đạt ý nghĩa [154] (xem Mục 3.5.4). Đây là phân tích phân nhóm của một thử nghiệm trung tính nên chỉ tạo giả thuyết; kết luận thực hành là colchicine chưa có vị trí trong phòng ngừa thứ phát thường quy, và không nên dùng ngoài nghiên cứu ở người có hẹp động mạch nội sọ.</w:t>
      </w:r>
    </w:p>
    <w:p>
      <w:pPr>
        <w:pStyle w:val="Heading3"/>
        <w:ind w:firstLine="0"/>
        <w:jc w:val="left"/>
      </w:pPr>
      <w:r>
        <w:rPr>
          <w:rFonts w:ascii="Times New Roman" w:hAnsi="Times New Roman" w:eastAsia="Times New Roman" w:cs="Times New Roman"/>
          <w:b/>
          <w:i w:val="0"/>
          <w:color w:val="000000"/>
          <w:sz w:val="26"/>
          <w:szCs w:val="26"/>
        </w:rPr>
        <w:t>3.6.7. Giáo dục người bệnh, tư vấn lái xe và trở lại lao động</w:t>
      </w:r>
    </w:p>
    <w:p>
      <w:pPr>
        <w:pStyle w:val="Heading4"/>
        <w:ind w:firstLine="0"/>
        <w:jc w:val="left"/>
      </w:pPr>
      <w:r>
        <w:rPr>
          <w:rFonts w:ascii="Times New Roman" w:hAnsi="Times New Roman" w:eastAsia="Times New Roman" w:cs="Times New Roman"/>
          <w:b/>
          <w:i/>
          <w:color w:val="000000"/>
          <w:sz w:val="26"/>
          <w:szCs w:val="26"/>
        </w:rPr>
        <w:t>3.6.7.1. Giáo dục nhận biết triệu chứng tái phát</w:t>
      </w:r>
    </w:p>
    <w:p>
      <w:pPr>
        <w:spacing w:line="360" w:lineRule="auto" w:after="120"/>
        <w:ind w:firstLine="567"/>
        <w:jc w:val="both"/>
      </w:pPr>
      <w:r>
        <w:rPr>
          <w:rFonts w:ascii="Times New Roman" w:hAnsi="Times New Roman" w:eastAsia="Times New Roman" w:cs="Times New Roman"/>
          <w:color w:val="000000"/>
          <w:sz w:val="26"/>
          <w:szCs w:val="26"/>
        </w:rPr>
        <w:t>Người bệnh TIA và đột quỵ thiếu máu não nhẹ là nhóm dễ chủ quan nhất trong toàn bộ phổ bệnh mạch máu não, chính vì triệu chứng đã hết hoặc rất kín đáo khi ra viện. Nội dung giáo dục tối thiểu gồm ba khối: nhận biết dấu hiệu tái phát theo quy tắc mặt – tay – lời nói – thời gian, mở rộng cho triệu chứng thị giác và thăng bằng; hiểu rằng mọi triệu chứng thần kinh khu trú mới, dù chỉ vài phút rồi tự hết, đều là lý do gọi cấp cứu ngay chứ không phải lý do chờ tái khám; và biết từng thuốc đang dùng để làm gì, đặc biệt là ngày kết thúc giai đoạn kháng kết tập tiểu cầu kép (xem Mục 3.2). Cơ sở của yêu cầu khẩn trương này là dữ liệu trong nước: suy giảm thần kinh sớm gặp ở 10,5% người bệnh có NIHSS từ 5 điểm trở xuống, trong đó 43,2% xảy ra ngay trong 24 giờ đầu [183].</w:t>
      </w:r>
    </w:p>
    <w:p>
      <w:pPr>
        <w:pStyle w:val="Heading4"/>
        <w:ind w:firstLine="0"/>
        <w:jc w:val="left"/>
      </w:pPr>
      <w:r>
        <w:rPr>
          <w:rFonts w:ascii="Times New Roman" w:hAnsi="Times New Roman" w:eastAsia="Times New Roman" w:cs="Times New Roman"/>
          <w:b/>
          <w:i/>
          <w:color w:val="000000"/>
          <w:sz w:val="26"/>
          <w:szCs w:val="26"/>
        </w:rPr>
        <w:t>3.6.7.2. Tư vấn lái xe</w:t>
      </w:r>
    </w:p>
    <w:p>
      <w:pPr>
        <w:spacing w:line="360" w:lineRule="auto" w:after="120"/>
        <w:ind w:firstLine="567"/>
        <w:jc w:val="both"/>
      </w:pPr>
      <w:r>
        <w:rPr>
          <w:rFonts w:ascii="Times New Roman" w:hAnsi="Times New Roman" w:eastAsia="Times New Roman" w:cs="Times New Roman"/>
          <w:color w:val="000000"/>
          <w:sz w:val="26"/>
          <w:szCs w:val="26"/>
        </w:rPr>
        <w:t>Tư vấn lái xe hầu như luôn bị bỏ sót trong bệnh án ra viện của người bệnh nhẹ, dù đây là vấn đề vừa có nguy cơ y khoa vừa có hệ quả pháp lý. Nguyên tắc chung ở phần lớn hệ thống quản lý là tạm ngừng lái xe cá nhân khoảng một tháng sau biến cố và phục hồi quyền lái khi không còn thiếu sót ảnh hưởng đến điều khiển phương tiện; với TIA tái diễn nhiều đợt, thời gian không triệu chứng cần dài hơn; với người lái xe chuyên nghiệp, thời gian tạm ngừng dài hơn đáng kể và thường đòi hỏi đánh giá chuyên khoa. Điều quan trọng là thiếu sót gây mất an toàn ở nhóm "nhẹ" thường không phải yếu chi mà là bán manh, thất điều thị giác – không gian, lãng quên nửa người, chậm xử lý thông tin và động kinh sau đột quỵ; đánh giá vì vậy phải gồm thị trường, nhận thức và tốc độ phản ứng, không dừng ở điểm NIHSS.</w:t>
      </w:r>
    </w:p>
    <w:p>
      <w:pPr>
        <w:pStyle w:val="Heading4"/>
        <w:ind w:firstLine="0"/>
        <w:jc w:val="left"/>
      </w:pPr>
      <w:r>
        <w:rPr>
          <w:rFonts w:ascii="Times New Roman" w:hAnsi="Times New Roman" w:eastAsia="Times New Roman" w:cs="Times New Roman"/>
          <w:b/>
          <w:i/>
          <w:color w:val="000000"/>
          <w:sz w:val="26"/>
          <w:szCs w:val="26"/>
        </w:rPr>
        <w:t>3.6.7.3. Trở lại lao động, mệt mỏi và nhận thức sau biến cố nhẹ</w:t>
      </w:r>
    </w:p>
    <w:p>
      <w:pPr>
        <w:spacing w:line="360" w:lineRule="auto" w:after="120"/>
        <w:ind w:firstLine="567"/>
        <w:jc w:val="both"/>
      </w:pPr>
      <w:r>
        <w:rPr>
          <w:rFonts w:ascii="Times New Roman" w:hAnsi="Times New Roman" w:eastAsia="Times New Roman" w:cs="Times New Roman"/>
          <w:color w:val="000000"/>
          <w:sz w:val="26"/>
          <w:szCs w:val="26"/>
        </w:rPr>
        <w:t>Trở lại lao động là kết cục có ý nghĩa nhất với người bệnh trong độ tuổi lao động, đồng thời là kết cục mà thang điểm Rankin sửa đổi phản ánh kém nhất: một người đạt mức 0–1 vẫn có thể không quay lại được công việc cũ vì mệt mỏi mạn tính sau đột quỵ, chậm xử lý thông tin, giảm khả năng làm nhiều việc cùng lúc hoặc lo âu về tái phát. Cách tiếp cận hợp lý là lượng giá nhận thức có cấu trúc lúc ra viện và ở mốc 3–6 tháng, trao đổi sớm với người sử dụng lao động về lộ trình quay lại tăng dần thời gian và độ phức tạp công việc, và điều chỉnh môi trường làm việc khi cần. Lợi ích của việc tổ chức tốt giai đoạn này không chỉ là chất lượng sống: theo dõi 10 năm của EXPRESS cho thấy chênh lệch về tàn tật và chi phí chăm sóc giữa hai mô hình vẫn tồn tại sau một thập niên [31].</w:t>
      </w:r>
    </w:p>
    <w:p>
      <w:pPr>
        <w:pStyle w:val="Heading3"/>
        <w:ind w:firstLine="0"/>
        <w:jc w:val="left"/>
      </w:pPr>
      <w:r>
        <w:rPr>
          <w:rFonts w:ascii="Times New Roman" w:hAnsi="Times New Roman" w:eastAsia="Times New Roman" w:cs="Times New Roman"/>
          <w:b/>
          <w:i w:val="0"/>
          <w:color w:val="000000"/>
          <w:sz w:val="26"/>
          <w:szCs w:val="26"/>
        </w:rPr>
        <w:t>3.6.8. Tuân thủ điều trị và theo dõi lâu dài</w:t>
      </w:r>
    </w:p>
    <w:p>
      <w:pPr>
        <w:pStyle w:val="Heading4"/>
        <w:ind w:firstLine="0"/>
        <w:jc w:val="left"/>
      </w:pPr>
      <w:r>
        <w:rPr>
          <w:rFonts w:ascii="Times New Roman" w:hAnsi="Times New Roman" w:eastAsia="Times New Roman" w:cs="Times New Roman"/>
          <w:b/>
          <w:i/>
          <w:color w:val="000000"/>
          <w:sz w:val="26"/>
          <w:szCs w:val="26"/>
        </w:rPr>
        <w:t>3.6.8.1. Mức tuân thủ thực tế và các chiến lược cải thiện</w:t>
      </w:r>
    </w:p>
    <w:p>
      <w:pPr>
        <w:spacing w:line="360" w:lineRule="auto" w:after="120"/>
        <w:ind w:firstLine="567"/>
        <w:jc w:val="both"/>
      </w:pPr>
      <w:r>
        <w:rPr>
          <w:rFonts w:ascii="Times New Roman" w:hAnsi="Times New Roman" w:eastAsia="Times New Roman" w:cs="Times New Roman"/>
          <w:color w:val="000000"/>
          <w:sz w:val="26"/>
          <w:szCs w:val="26"/>
        </w:rPr>
        <w:t>Con số "chỉ 50–60% người bệnh còn duy trì đủ thuốc sau một năm" được lặp lại rộng rãi nhưng không có tài liệu nào trong các hướng dẫn hiện hành chống đỡ, và các ước lượng công bố ở mốc một năm đều cao hơn đáng kể mức đó; vì vậy không nên tiếp tục trích con số này. Điều được chứng minh là mức tuân thủ suy giảm dần theo thời gian và theo số lượng viên thuốc mỗi ngày, và rằng khoảng trống lớn nhất nằm ở giai đoạn chuyển tiếp giữa bệnh viện và tuyến cơ sở. Dữ liệu sổ bộ trong nước minh hoạ khoảng trống này ở một chỉ định vốn không có tranh cãi: tỷ lệ người bệnh nhồi máu não kèm rung nhĩ thực sự được dùng kháng đông theo đúng chỉ định còn thấp hơn nhiều so với tỷ lệ có chỉ định, phản ánh rào cản về chi phí, về theo dõi và về hiểu biết của cả người bệnh lẫn thầy thuốc tuyến dưới [184].</w:t>
      </w:r>
    </w:p>
    <w:p>
      <w:pPr>
        <w:spacing w:line="360" w:lineRule="auto" w:after="120"/>
        <w:ind w:firstLine="567"/>
        <w:jc w:val="both"/>
      </w:pPr>
      <w:r>
        <w:rPr>
          <w:rFonts w:ascii="Times New Roman" w:hAnsi="Times New Roman" w:eastAsia="Times New Roman" w:cs="Times New Roman"/>
          <w:color w:val="000000"/>
          <w:sz w:val="26"/>
          <w:szCs w:val="26"/>
        </w:rPr>
        <w:t>Chiến lược cải thiện tuân thủ có bằng chứng ngẫu nhiên mạnh nhất là đơn giản hoá phác đồ bằng viên phối hợp liều cố định. Thử nghiệm SECURE ngẫu nhiên hoá 2.499 người bệnh từ 75 tuổi trở lên, hoặc từ 65 tuổi kèm yếu tố nguy cơ, đã có nhồi máu cơ tim trong vòng 6 tháng, vào viên phối hợp chứa aspirin, ramipril và atorvastatin hoặc chăm sóc thường quy. Kết cục chính là kết cục gộp gồm tử vong tim mạch, nhồi máu cơ tim típ 1 không tử vong, nhồi máu não không tử vong hoặc tái thông mạch cấp cứu: 118 trong 1.237 người bệnh (9,5%) so với 156 trong 1.229 người bệnh (12,7%), HR 0,76 (KTC 95% 0,60–0,96; p = 0,02), với tỷ lệ biến cố bất lợi tương đương giữa hai nhánh và mức tuân thủ cao hơn rõ rệt ở nhánh viên phối hợp [123].</w:t>
      </w:r>
    </w:p>
    <w:p>
      <w:pPr>
        <w:spacing w:line="360" w:lineRule="auto" w:after="120"/>
        <w:ind w:firstLine="567"/>
        <w:jc w:val="both"/>
      </w:pPr>
      <w:r>
        <w:rPr>
          <w:rFonts w:ascii="Times New Roman" w:hAnsi="Times New Roman" w:eastAsia="Times New Roman" w:cs="Times New Roman"/>
          <w:color w:val="000000"/>
          <w:sz w:val="26"/>
          <w:szCs w:val="26"/>
        </w:rPr>
        <w:t>Giới hạn ngoại suy của SECURE cần được nói rõ: quần thể nghiên cứu là người bệnh sau nhồi máu cơ tim, không phải sau đột quỵ, nên đây là bằng chứng về nguyên lý đơn giản hoá phác đồ chứ chưa phải bằng chứng trực tiếp cho phòng ngừa thứ phát mạch não; ngoài ra, viên phối hợp trong thử nghiệm không chứa clopidogrel nên không thay thế được giai đoạn điều trị kép sau biến cố cấp (xem Mục 3.2). Cũng cần tránh một lỗi trích dẫn phổ biến: HOPE-3 không phải thử nghiệm viên phối hợp mà là thiết kế giai thừa 2×2 với rosuvastatin và candesartan phối hợp hydrochlorothiazide dưới dạng viên riêng rẽ, không chứa aspirin, ở người chưa mắc bệnh tim mạch [50]. Các biện pháp bổ trợ còn lại — nhắc uống thuốc bằng tin nhắn, hộp chia thuốc theo ngày, huy động người nhà và ra quyết định chung — có hiệu quả khiêm tốn hơn nhưng gần như không tốn chi phí.</w:t>
      </w:r>
    </w:p>
    <w:p>
      <w:pPr>
        <w:pStyle w:val="Heading4"/>
        <w:ind w:firstLine="0"/>
        <w:jc w:val="left"/>
      </w:pPr>
      <w:r>
        <w:rPr>
          <w:rFonts w:ascii="Times New Roman" w:hAnsi="Times New Roman" w:eastAsia="Times New Roman" w:cs="Times New Roman"/>
          <w:b/>
          <w:i/>
          <w:color w:val="000000"/>
          <w:sz w:val="26"/>
          <w:szCs w:val="26"/>
        </w:rPr>
        <w:t>3.6.8.2. Lịch theo dõi và bối cảnh triển khai tại Việt Nam</w:t>
      </w:r>
    </w:p>
    <w:p>
      <w:pPr>
        <w:spacing w:line="360" w:lineRule="auto" w:after="120"/>
        <w:ind w:firstLine="567"/>
        <w:jc w:val="both"/>
      </w:pPr>
      <w:r>
        <w:rPr>
          <w:rFonts w:ascii="Times New Roman" w:hAnsi="Times New Roman" w:eastAsia="Times New Roman" w:cs="Times New Roman"/>
          <w:color w:val="000000"/>
          <w:sz w:val="26"/>
          <w:szCs w:val="26"/>
        </w:rPr>
        <w:t>Lịch theo dõi hợp lý bám theo hình dạng của đường cong nguy cơ chứ không theo thói quen hành chính. Lần tái khám thứ nhất nên đặt trong tháng đầu để xác nhận người bệnh đã thực sự nhận đủ thuốc, đánh giá dung nạp, đo lại huyết áp và — điều dễ bị quên nhất — xác nhận đã ngừng kháng kết tập tiểu cầu kép đúng ngày. Mốc tháng thứ ba dành cho lipid máu, HbA1c và chức năng thận, đồng thời rà soát lại liều thuốc kháng đông theo mức lọc cầu thận (xem Mục 3.4.3). Mốc tháng thứ sáu và tháng thứ mười hai là các lần đánh giá toàn diện, gồm sàng lọc trầm cảm và nhận thức, siêu âm kiểm tra khi có tổn thương mạch máu đã biết, và rà soát lại chẩn đoán căn nguyên nếu xuất hiện dữ kiện mới.</w:t>
      </w:r>
    </w:p>
    <w:p>
      <w:pPr>
        <w:spacing w:line="360" w:lineRule="auto" w:after="120"/>
        <w:ind w:firstLine="567"/>
        <w:jc w:val="both"/>
      </w:pPr>
      <w:r>
        <w:rPr>
          <w:rFonts w:ascii="Times New Roman" w:hAnsi="Times New Roman" w:eastAsia="Times New Roman" w:cs="Times New Roman"/>
          <w:color w:val="000000"/>
          <w:sz w:val="26"/>
          <w:szCs w:val="26"/>
        </w:rPr>
        <w:t>Việc theo dõi phải được duy trì lâu hơn nhiều so với thời gian thường được cấp phát trong thực tế, bởi nguy cơ không dừng lại sau năm đầu. Trong đoàn hệ TIAregistry, nguy cơ đột quỵ tích luỹ ở 5 năm là 9,5% và kết cục gộp mạch máu chính là 12,9%, trong đó khoảng một nửa số biến cố xảy ra sau năm thứ nhất; tử vong do nguyên nhân tim mạch là 2,7%, tử vong do mọi nguyên nhân 10,6%, xuất huyết nội sọ 1,1% và chảy máu nặng 1,5% [30]. Nói cách khác, phòng ngừa thứ phát sau TIA và đột quỵ thiếu máu não nhẹ là một chương trình kéo dài nhiều năm chứ không phải một đợt điều trị 90 ngày.</w:t>
      </w:r>
    </w:p>
    <w:p>
      <w:pPr>
        <w:spacing w:line="360" w:lineRule="auto" w:after="120"/>
        <w:ind w:firstLine="567"/>
        <w:jc w:val="both"/>
      </w:pPr>
      <w:r>
        <w:rPr>
          <w:rFonts w:ascii="Times New Roman" w:hAnsi="Times New Roman" w:eastAsia="Times New Roman" w:cs="Times New Roman"/>
          <w:color w:val="000000"/>
          <w:sz w:val="26"/>
          <w:szCs w:val="26"/>
        </w:rPr>
        <w:t>Với điều kiện Việt Nam, mô hình khả thi nhất là phân tầng theo tuyến: gắn người bệnh với một phòng khám đột quỵ tuyến tỉnh cho các mốc 1, 3 và 12 tháng, chuyển phần theo dõi thường quy về trạm y tế hoặc phòng khám tuyến huyện với danh mục thuốc và bảng kiểm thống nhất, và quy định rõ tiêu chí chuyển ngược lên tuyến trên gồm tái phát triệu chứng, không đạt đích huyết áp hoặc LDL-C sau hai lần chỉnh liều, và biến cố chảy máu. Mô hình này chỉ vận hành được nếu đồng thời lấp các khoảng trống đã được chỉ ra trong khảo sát tổ chức chăm sóc đột quỵ toàn quốc, đặc biệt là khả năng tiếp cận nhân lực phục hồi chức năng và tâm lý, cùng việc chuẩn hoá quy trình lượng giá mà mới chỉ khoảng một nửa số bệnh viện có [21,185].</w:t>
      </w:r>
    </w:p>
    <w:p>
      <w:pPr>
        <w:pStyle w:val="Heading2"/>
        <w:ind w:firstLine="0"/>
        <w:jc w:val="left"/>
      </w:pPr>
      <w:r>
        <w:rPr>
          <w:rFonts w:ascii="Times New Roman" w:hAnsi="Times New Roman" w:eastAsia="Times New Roman" w:cs="Times New Roman"/>
          <w:b/>
          <w:i w:val="0"/>
          <w:color w:val="000000"/>
          <w:sz w:val="26"/>
          <w:szCs w:val="26"/>
        </w:rPr>
        <w:t>3.7. Một số tình huống thực hành đặc biệt</w:t>
      </w:r>
    </w:p>
    <w:p>
      <w:pPr>
        <w:spacing w:line="360" w:lineRule="auto" w:after="120"/>
        <w:ind w:firstLine="567"/>
        <w:jc w:val="both"/>
      </w:pPr>
      <w:r>
        <w:rPr>
          <w:rFonts w:ascii="Times New Roman" w:hAnsi="Times New Roman" w:eastAsia="Times New Roman" w:cs="Times New Roman"/>
          <w:color w:val="000000"/>
          <w:sz w:val="26"/>
          <w:szCs w:val="26"/>
        </w:rPr>
        <w:t>Phần lớn bằng chứng trình bày ở các mục trên được rút ra từ những thử nghiệm ngẫu nhiên có tiêu chuẩn loại trừ chặt chẽ: người bệnh sắp trải qua phẫu thuật lớn, phụ nữ mang thai, người rất cao tuổi kèm suy yếu và đa bệnh lý hầu như không hiện diện trong các thử nghiệm kháng kết tập tiểu cầu then chốt (xem Mục 3.2). Trong khi đó, chính những tình huống này lại chiếm tỷ trọng đáng kể trong thực hành hằng ngày, buộc bác sĩ phải ngoại suy từ dữ liệu gián tiếp và từ nguyên lý dược lý. Mục này phân tích bốn nhóm tình huống mà quyết định lâm sàng thường lệch khỏi phác đồ chuẩn: quản lý thuốc kháng huyết khối quanh thủ thuật và phẫu thuật; thai kỳ, thời kỳ hậu sản và liệu pháp hormone; người cao tuổi có nguy cơ té ngã và dùng nhiều thuốc; và những di chứng khó nhận biết về nhận thức, cảm xúc cùng sức bền sau một biến cố được gán nhãn là “nhẹ”.</w:t>
      </w:r>
    </w:p>
    <w:p>
      <w:pPr>
        <w:spacing w:line="360" w:lineRule="auto" w:after="120"/>
        <w:ind w:firstLine="567"/>
        <w:jc w:val="both"/>
      </w:pPr>
      <w:r>
        <w:rPr>
          <w:rFonts w:ascii="Times New Roman" w:hAnsi="Times New Roman" w:eastAsia="Times New Roman" w:cs="Times New Roman"/>
          <w:color w:val="000000"/>
          <w:sz w:val="26"/>
          <w:szCs w:val="26"/>
        </w:rPr>
        <w:t>Nguyên tắc xuyên suốt là mọi sai lệch khỏi phác đồ chuẩn phải được biện luận bằng cán cân giữa nguy cơ tái phát tuyệt đối trong đúng khoảng thời gian đang xét và nguy cơ của lựa chọn thay thế, chứ không dựa trên cảm nhận chủ quan rằng ngưng thuốc là “an toàn hơn”. Cán cân này phụ thuộc mạnh vào khoảng cách thời gian kể từ biến cố chỉ điểm, bởi nguy cơ tái phát dồn vào 48 giờ đến 7 ngày đầu rồi giảm nhanh sau đó (xem Mục 3.2) [76]. Nó cũng phụ thuộc vào cơ chế bệnh sinh, vì hẹp động mạch cảnh trong có triệu chứng, hẹp động mạch lớn nội sọ và rung nhĩ có đường cong nguy cơ theo thời gian khác hẳn nhau, kéo theo những ngưỡng chấp nhận rủi ro khác nhau (xem Mục 3.4 và Mục 3.5).</w:t>
      </w:r>
    </w:p>
    <w:p>
      <w:pPr>
        <w:pStyle w:val="Heading3"/>
        <w:ind w:firstLine="0"/>
        <w:jc w:val="left"/>
      </w:pPr>
      <w:r>
        <w:rPr>
          <w:rFonts w:ascii="Times New Roman" w:hAnsi="Times New Roman" w:eastAsia="Times New Roman" w:cs="Times New Roman"/>
          <w:b/>
          <w:i w:val="0"/>
          <w:color w:val="000000"/>
          <w:sz w:val="26"/>
          <w:szCs w:val="26"/>
        </w:rPr>
        <w:t>3.7.1. Quản lý thuốc kháng huyết khối quanh thủ thuật và phẫu thuật</w:t>
      </w:r>
    </w:p>
    <w:p>
      <w:pPr>
        <w:spacing w:line="360" w:lineRule="auto" w:after="120"/>
        <w:ind w:firstLine="567"/>
        <w:jc w:val="both"/>
      </w:pPr>
      <w:r>
        <w:rPr>
          <w:rFonts w:ascii="Times New Roman" w:hAnsi="Times New Roman" w:eastAsia="Times New Roman" w:cs="Times New Roman"/>
          <w:color w:val="000000"/>
          <w:sz w:val="26"/>
          <w:szCs w:val="26"/>
        </w:rPr>
        <w:t>Yêu cầu hội chẩn “có nên ngưng thuốc kháng huyết khối trước thủ thuật hay không” là một trong những tình huống thường gặp nhất ở người bệnh vừa trải qua TIA hoặc đột quỵ thiếu máu não nhẹ. Vấn đề nằm ở chỗ hai nguy cơ đối lập không cùng đơn vị đo và không cùng thang thời gian: nguy cơ huyết khối tăng theo thời gian ngưng thuốc và tập trung vào những tuần đầu sau biến cố, trong khi nguy cơ chảy máu là một biến cố tức thời gắn với đặc tính của thủ thuật. Chính trong 6 tuần đầu, aspirin thể hiện hiệu quả lớn nhất trong việc phòng ngừa nhồi máu não tái phát, đặc biệt là tái phát gây tàn tật hoặc tử vong (xem Mục 3.2) [77]. Do đó, một quyết định ngưng thuốc trong cửa sổ này có cái giá lớn hơn nhiều so với cùng quyết định ấy ở tháng thứ sáu.</w:t>
      </w:r>
    </w:p>
    <w:p>
      <w:pPr>
        <w:spacing w:line="360" w:lineRule="auto" w:after="120"/>
        <w:ind w:firstLine="567"/>
        <w:jc w:val="both"/>
      </w:pPr>
      <w:r>
        <w:rPr>
          <w:rFonts w:ascii="Times New Roman" w:hAnsi="Times New Roman" w:eastAsia="Times New Roman" w:cs="Times New Roman"/>
          <w:color w:val="000000"/>
          <w:sz w:val="26"/>
          <w:szCs w:val="26"/>
        </w:rPr>
        <w:t>Cách tiếp cận hợp lý gồm bốn câu hỏi tuần tự: thủ thuật thuộc nhóm nguy cơ chảy máu nào; người bệnh đang dùng thuốc gì và ở giai đoạn nào của phác đồ; chức năng thận ra sao nếu đang dùng thuốc kháng đông đường uống trực tiếp; và thủ thuật có thể trì hoãn được không. Bốn câu hỏi này quyết định gần như toàn bộ kế hoạch, và câu hỏi cuối cùng thường là câu hỏi quan trọng nhất nhưng lại hay bị bỏ qua. Bảng 3.15 tổng hợp các khuyến nghị thao tác tương ứng với từng tình huống, được xây dựng trên hướng dẫn xử trí giai đoạn cấp của Hiệp hội Tim mạch và Đột quỵ Hoa Kỳ năm 2026, hướng dẫn phòng ngừa thứ phát năm 2021 và hướng dẫn rung nhĩ của Hội Tim mạch châu Âu năm 2024 [5,18,131].</w:t>
      </w:r>
    </w:p>
    <w:p>
      <w:bookmarkStart w:id="1048" w:name="_Bang_3_1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3.15. </w:t>
      </w:r>
      <w:r>
        <w:rPr>
          <w:rFonts w:ascii="Times New Roman" w:hAnsi="Times New Roman" w:eastAsia="Times New Roman" w:cs="Times New Roman"/>
          <w:b w:val="0"/>
          <w:i w:val="0"/>
          <w:color w:val="000000"/>
          <w:sz w:val="26"/>
          <w:szCs w:val="26"/>
        </w:rPr>
        <w:t>Bảng 3.15. Quản lý thuốc kháng huyết khối quanh thủ thuật và phẫu thuật [5,18,131].</w:t>
      </w:r>
      <w:bookmarkEnd w:id="1048"/>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3179"/>
        <w:gridCol w:w="1870"/>
        <w:gridCol w:w="1870"/>
        <w:gridCol w:w="1870"/>
      </w:tblGrid>
      <w:tr>
        <w:trPr>
          <w:tblHeader/>
          <w:cantSplit/>
        </w:trPr>
        <w:tc>
          <w:tcPr>
            <w:tcW w:type="dxa" w:w="317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Tình huống</w:t>
            </w:r>
          </w:p>
        </w:tc>
        <w:tc>
          <w:tcPr>
            <w:tcW w:type="dxa" w:w="18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Thuốc</w:t>
            </w:r>
          </w:p>
        </w:tc>
        <w:tc>
          <w:tcPr>
            <w:tcW w:type="dxa" w:w="18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Khuyến nghị ngưng trước thủ thuật</w:t>
            </w:r>
          </w:p>
        </w:tc>
        <w:tc>
          <w:tcPr>
            <w:tcW w:type="dxa" w:w="18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2"/>
                <w:szCs w:val="22"/>
              </w:rPr>
              <w:t>Khởi trị lại</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Thủ thuật nguy cơ chảy máu không đáng kể (nha khoa đơn giản, mổ đục thuỷ tinh thể, thủ thuật da)</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Aspirin, clopidogrel hoặc thuốc kháng đông đường uống trực tiếp</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Không ngưng; hẹn thủ thuật vào thời điểm nồng độ đáy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Duy trì liên tục</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Đang trong 21 ngày kháng kết tập tiểu cầu kép sau biến cố chỉ điểm</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Aspirin phối hợp clopidogrel</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Trì hoãn thủ thuật chương trình đến sau ngày thứ 21</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Không gián đoạn phác đồ</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Phẫu thuật nguy cơ chảy máu cao (nội sọ, tuỷ sống, buồng sau nhãn cầu)</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Aspirin đơn trị dài hạn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7 ngày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Trong 24 giờ sau khi cầm máu vững</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Phẫu thuật nguy cơ chảy máu trung bình hoặc cao</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Clopidogrel</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5 ngày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Trong 24 giờ sau khi cầm máu vững</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Phẫu thuật nguy cơ chảy máu trung bình hoặc cao</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Ticagrelor</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3–5 ngày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Trong 24 giờ sau khi cầm máu vững</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Thủ thuật nguy cơ chảy máu thấp, độ thanh thải creatinin ≥ 30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Apixaban, rivaroxaban hoặc edoxaban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Ít nhất 24 giờ, tương ứng bỏ một liều</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Sau 24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Thủ thuật nguy cơ chảy máu cao, độ thanh thải creatinin ≥ 30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Apixaban, rivaroxaban hoặc edoxaban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Ít nhất 48 giờ</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Sau 48–72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Thủ thuật nguy cơ chảy máu thấp, độ thanh thải creatinin ≥ 80 / 50–79 / 30–49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Dabigatran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24 / 36 / 48 giờ</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Sau 24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Thủ thuật nguy cơ chảy máu cao, độ thanh thải creatinin ≥ 80 / 50–79 / 30–49 mL/phút</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Dabigatran</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48 / 72 / 96 giờ</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Sau 48–72 giờ</w:t>
            </w:r>
          </w:p>
        </w:tc>
      </w:tr>
      <w:tr>
        <w:trPr>
          <w:cantSplit/>
        </w:trPr>
        <w:tc>
          <w:tcPr>
            <w:tcW w:type="dxa" w:w="3178"/>
            <w:vAlign w:val="center"/>
          </w:tcPr>
          <w:p>
            <w:pPr>
              <w:spacing w:before="40" w:after="40" w:line="252" w:lineRule="auto"/>
              <w:ind w:firstLine="0"/>
              <w:jc w:val="left"/>
            </w:pPr>
            <w:r>
              <w:rPr>
                <w:rFonts w:ascii="Times New Roman" w:hAnsi="Times New Roman" w:eastAsia="Times New Roman" w:cs="Times New Roman"/>
                <w:color w:val="000000"/>
                <w:sz w:val="22"/>
                <w:szCs w:val="22"/>
              </w:rPr>
              <w:t>Mọi thủ thuật ở người bệnh rung nhĩ không do bệnh van tim</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Heparin trọng lượng phân tử thấp dùng bắc cầu</w:t>
            </w:r>
          </w:p>
        </w:tc>
        <w:tc>
          <w:tcPr>
            <w:tcW w:type="dxa" w:w="1870"/>
            <w:vAlign w:val="center"/>
          </w:tcPr>
          <w:p>
            <w:pPr>
              <w:spacing w:before="40" w:after="40" w:line="252" w:lineRule="auto"/>
              <w:ind w:firstLine="0"/>
              <w:jc w:val="center"/>
            </w:pPr>
            <w:r>
              <w:rPr>
                <w:rFonts w:ascii="Times New Roman" w:hAnsi="Times New Roman" w:eastAsia="Times New Roman" w:cs="Times New Roman"/>
                <w:color w:val="000000"/>
                <w:sz w:val="22"/>
                <w:szCs w:val="22"/>
              </w:rPr>
              <w:t>Không dùng bắc cầu thường quy</w:t>
            </w:r>
          </w:p>
        </w:tc>
        <w:tc>
          <w:tcPr>
            <w:tcW w:type="dxa" w:w="1870"/>
            <w:vAlign w:val="center"/>
          </w:tcPr>
          <w:p>
            <w:pPr>
              <w:spacing w:before="40" w:after="40" w:line="252" w:lineRule="auto"/>
              <w:ind w:firstLine="0"/>
              <w:jc w:val="left"/>
            </w:pPr>
            <w:r>
              <w:rPr>
                <w:rFonts w:ascii="Times New Roman" w:hAnsi="Times New Roman" w:eastAsia="Times New Roman" w:cs="Times New Roman"/>
                <w:color w:val="000000"/>
                <w:sz w:val="22"/>
                <w:szCs w:val="22"/>
              </w:rPr>
              <w:t>Khởi trị lại trực tiếp thuốc kháng đông đường uống</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3.7.1.1. Thời gian trì hoãn phẫu thuật chương trình sau biến cố</w:t>
      </w:r>
    </w:p>
    <w:p>
      <w:pPr>
        <w:spacing w:line="360" w:lineRule="auto" w:after="120"/>
        <w:ind w:firstLine="567"/>
        <w:jc w:val="both"/>
      </w:pPr>
      <w:r>
        <w:rPr>
          <w:rFonts w:ascii="Times New Roman" w:hAnsi="Times New Roman" w:eastAsia="Times New Roman" w:cs="Times New Roman"/>
          <w:color w:val="000000"/>
          <w:sz w:val="26"/>
          <w:szCs w:val="26"/>
        </w:rPr>
        <w:t>Chưa có thử nghiệm ngẫu nhiên nào xác định mốc trì hoãn tối ưu cho phẫu thuật chương trình sau TIA hoặc đột quỵ thiếu máu não nhẹ, nên khuyến nghị phải được suy ra từ hình dạng đường cong nguy cơ tái phát. Nguy cơ đạt đỉnh trong 48 giờ đến 7 ngày đầu và phần lớn gánh nặng của năm đầu tiên đã hình thành trong tháng thứ nhất (xem Mục 3.2) [76]. Sau đó, tốc độ tích luỹ giảm mạnh: trong đoàn hệ quốc tế TIAregistry.org, nguy cơ đột quỵ tích luỹ là 5,1% ở năm thứ nhất và 9,5% ở năm thứ năm, tức mức tăng trung bình xấp xỉ 1% mỗi năm ở các năm về sau (xem Mục 1.2) [25,30]. Hệ quả thực hành là mọi phẫu thuật có thể trì hoãn nên được lùi qua ít nhất giai đoạn 21 ngày kháng kết tập tiểu cầu kép, và tốt nhất là qua 3 tháng đầu, khi cả nguy cơ tái phát lẫn nhu cầu điều trị kép đều đã giảm.</w:t>
      </w:r>
    </w:p>
    <w:p>
      <w:pPr>
        <w:spacing w:line="360" w:lineRule="auto" w:after="120"/>
        <w:ind w:firstLine="567"/>
        <w:jc w:val="both"/>
      </w:pPr>
      <w:r>
        <w:rPr>
          <w:rFonts w:ascii="Times New Roman" w:hAnsi="Times New Roman" w:eastAsia="Times New Roman" w:cs="Times New Roman"/>
          <w:color w:val="000000"/>
          <w:sz w:val="26"/>
          <w:szCs w:val="26"/>
        </w:rPr>
        <w:t>Nguyên tắc trì hoãn này không áp dụng ngược cho các can thiệp nhằm loại bỏ chính nguồn gây tái phát. Với hẹp động mạch cảnh trong có triệu chứng, trì hoãn tái thông làm mất phần lớn lợi ích vì nguy cơ tái phát cao nhất nằm ngay trong những ngày đầu (xem Mục 3.5); ở đây phẫu thuật là biện pháp giảm nguy cơ chứ không phải nguồn nguy cơ bổ sung. Với phẫu thuật cấp cứu hoặc bán cấp cứu không thể trì hoãn, quyết định nên được đưa ra bởi hội chẩn giữa bác sĩ thần kinh, phẫu thuật viên và bác sĩ gây mê, dựa trên ước lượng nguy cơ tái phát cá thể theo cơ chế bệnh sinh. Trong mổ, việc duy trì huyết áp trung bình gần mức nền, tránh thiếu máu và mất nước có ý nghĩa bảo vệ tưới máu não không kém gì bản thân chế độ thuốc kháng huyết khối.</w:t>
      </w:r>
    </w:p>
    <w:p>
      <w:pPr>
        <w:pStyle w:val="Heading4"/>
        <w:ind w:firstLine="0"/>
        <w:jc w:val="left"/>
      </w:pPr>
      <w:r>
        <w:rPr>
          <w:rFonts w:ascii="Times New Roman" w:hAnsi="Times New Roman" w:eastAsia="Times New Roman" w:cs="Times New Roman"/>
          <w:b/>
          <w:i/>
          <w:color w:val="000000"/>
          <w:sz w:val="26"/>
          <w:szCs w:val="26"/>
        </w:rPr>
        <w:t>3.7.1.2. Ngưng và khởi trị lại kháng kết tập tiểu cầu</w:t>
      </w:r>
    </w:p>
    <w:p>
      <w:pPr>
        <w:spacing w:line="360" w:lineRule="auto" w:after="120"/>
        <w:ind w:firstLine="567"/>
        <w:jc w:val="both"/>
      </w:pPr>
      <w:r>
        <w:rPr>
          <w:rFonts w:ascii="Times New Roman" w:hAnsi="Times New Roman" w:eastAsia="Times New Roman" w:cs="Times New Roman"/>
          <w:color w:val="000000"/>
          <w:sz w:val="26"/>
          <w:szCs w:val="26"/>
        </w:rPr>
        <w:t>Với đại đa số thủ thuật, aspirin không cần ngưng. Nha khoa đơn giản, mổ đục thuỷ tinh thể, nội soi tiêu hoá chẩn đoán, sinh thiết da và nhiều thủ thuật can thiệp qua da đều có thể thực hiện an toàn trên nền aspirin, trong khi ngưng thuốc lại đặt người bệnh vào một khoảng trống bảo vệ đúng ở giai đoạn dễ tổn thương nhất (Bảng 3.15). Chỉ ở nhóm phẫu thuật mà chảy máu trong khoang kín có thể gây hậu quả thảm khốc — phẫu thuật thần kinh sọ não, phẫu thuật tuỷ sống và phẫu thuật buồng sau nhãn cầu — mới nên ngưng aspirin, thường là 7 ngày trước mổ. Clopidogrel cần ngưng 5 ngày vì ức chế thụ thể P2Y12 không hồi phục trên suốt đời sống tiểu cầu; ticagrelor ức chế hồi phục nên chỉ cần 3–5 ngày. Việc khởi trị lại nên thực hiện trong vòng 24 giờ sau khi cầm máu đã vững, và không nên bị trì hoãn chỉ vì lý do thủ tục hành chính.</w:t>
      </w:r>
    </w:p>
    <w:p>
      <w:pPr>
        <w:spacing w:line="360" w:lineRule="auto" w:after="120"/>
        <w:ind w:firstLine="567"/>
        <w:jc w:val="both"/>
      </w:pPr>
      <w:r>
        <w:rPr>
          <w:rFonts w:ascii="Times New Roman" w:hAnsi="Times New Roman" w:eastAsia="Times New Roman" w:cs="Times New Roman"/>
          <w:color w:val="000000"/>
          <w:sz w:val="26"/>
          <w:szCs w:val="26"/>
        </w:rPr>
        <w:t>Trường hợp khó nhất là người bệnh đang trong 21 ngày điều trị kháng kết tập tiểu cầu kép sau đột quỵ thiếu máu não nhẹ hoặc TIA nguy cơ cao. Đây là giai đoạn mà toàn bộ lợi ích của phác đồ kép được tạo ra, còn lợi ích ròng sau ngày thứ 21 gần như bằng không trong khi nguy cơ chảy máu vẫn tiếp diễn (xem Mục 3.2) [5,78]. Vì vậy, lời khuyên thực hành là trì hoãn thủ thuật chương trình đến sau ngày thứ 21 thay vì rút ngắn phác đồ. Nếu buộc phải can thiệp sớm, chiến lược hợp lý là giữ aspirin và chỉ ngưng clopidogrel, rồi khởi trị lại clopidogrel ngay khi cầm máu, cân nhắc liều nạp nếu nguy cơ huyết khối cao. Ngược lại, không được kéo dài phác đồ kép quá 21 ngày để “bù” cho những ngày bị gián đoạn, vì kéo dài điều trị kép không mang lại thêm lợi ích mà chỉ làm tăng chảy máu [5].</w:t>
      </w:r>
    </w:p>
    <w:p>
      <w:pPr>
        <w:pStyle w:val="Heading4"/>
        <w:ind w:firstLine="0"/>
        <w:jc w:val="left"/>
      </w:pPr>
      <w:r>
        <w:rPr>
          <w:rFonts w:ascii="Times New Roman" w:hAnsi="Times New Roman" w:eastAsia="Times New Roman" w:cs="Times New Roman"/>
          <w:b/>
          <w:i/>
          <w:color w:val="000000"/>
          <w:sz w:val="26"/>
          <w:szCs w:val="26"/>
        </w:rPr>
        <w:t>3.7.1.3. Ngưng và khởi trị lại thuốc kháng đông đường uống trực tiếp theo chức năng thận và nguy cơ chảy máu của thủ thuật</w:t>
      </w:r>
    </w:p>
    <w:p>
      <w:pPr>
        <w:spacing w:line="360" w:lineRule="auto" w:after="120"/>
        <w:ind w:firstLine="567"/>
        <w:jc w:val="both"/>
      </w:pPr>
      <w:r>
        <w:rPr>
          <w:rFonts w:ascii="Times New Roman" w:hAnsi="Times New Roman" w:eastAsia="Times New Roman" w:cs="Times New Roman"/>
          <w:color w:val="000000"/>
          <w:sz w:val="26"/>
          <w:szCs w:val="26"/>
        </w:rPr>
        <w:t>Đặc tính dược động học của thuốc kháng đông đường uống trực tiếp cho phép một chiến lược đơn giản hơn nhiều so với thời kỳ kháng vitamin K: thuốc đạt nồng độ đỉnh trong 2–4 giờ và mất tác dụng theo thời gian bán thải mà không cần theo dõi xét nghiệm. Biến số quyết định là tỷ trọng thải trừ qua thận: dabigatran phụ thuộc thận tới khoảng 80%, trong khi các thuốc ức chế yếu tố Xa đường uống chỉ thải trừ qua thận khoảng một phần tư đến một nửa liều [131]. Vì vậy, thời gian ngưng thuốc được xác định bằng tổ hợp giữa nhóm nguy cơ chảy máu của thủ thuật và độ thanh thải creatinin, chứ không phải bằng một quy tắc chung (Bảng 3.15). Xét nghiệm đông máu thường quy không giúp ích cho quyết định này: chỉ số bình thường hoá quốc tế không phản ánh tác dụng của thuốc ức chế yếu tố Xa, và định lượng nồng độ thuốc chỉ cần thiết trong tình huống cấp cứu hoặc suy thận nặng.</w:t>
      </w:r>
    </w:p>
    <w:p>
      <w:pPr>
        <w:spacing w:line="360" w:lineRule="auto" w:after="120"/>
        <w:ind w:firstLine="567"/>
        <w:jc w:val="both"/>
      </w:pPr>
      <w:r>
        <w:rPr>
          <w:rFonts w:ascii="Times New Roman" w:hAnsi="Times New Roman" w:eastAsia="Times New Roman" w:cs="Times New Roman"/>
          <w:color w:val="000000"/>
          <w:sz w:val="26"/>
          <w:szCs w:val="26"/>
        </w:rPr>
        <w:t>Khởi trị lại cần được lên kế hoạch ngay từ lúc lập kế hoạch ngưng thuốc. Với thủ thuật nguy cơ chảy máu thấp, thuốc kháng đông đường uống trực tiếp được dùng lại sau 24 giờ; với phẫu thuật nguy cơ cao hoặc khi cầm máu chưa chắc chắn, mốc hợp lý là 48–72 giờ [131]. Trong khoảng chờ này, dự phòng huyết khối tĩnh mạch bằng liều dự phòng heparin trọng lượng phân tử thấp là hợp lý, nhưng đó là dự phòng huyết khối tĩnh mạch chứ không phải bắc cầu chống lấp mạch từ tim — một sự phân biệt hay bị lẫn lộn trên thực tế. Ở người bệnh vừa được khởi trị kháng đông sau nhồi máu não do rung nhĩ, thời điểm mổ càng cần được cân nhắc cùng thời điểm khởi trị kháng đông đã chọn (xem Mục 3.4). Khi phải mổ cấp cứu không thể chờ, các thuốc trung hoà đặc hiệu cho phép đảo ngược nhanh tác dụng chống đông [131].</w:t>
      </w:r>
    </w:p>
    <w:p>
      <w:pPr>
        <w:pStyle w:val="Heading4"/>
        <w:ind w:firstLine="0"/>
        <w:jc w:val="left"/>
      </w:pPr>
      <w:r>
        <w:rPr>
          <w:rFonts w:ascii="Times New Roman" w:hAnsi="Times New Roman" w:eastAsia="Times New Roman" w:cs="Times New Roman"/>
          <w:b/>
          <w:i/>
          <w:color w:val="000000"/>
          <w:sz w:val="26"/>
          <w:szCs w:val="26"/>
        </w:rPr>
        <w:t>3.7.1.4. Không dùng heparin bắc cầu thường quy</w:t>
      </w:r>
    </w:p>
    <w:p>
      <w:pPr>
        <w:spacing w:line="360" w:lineRule="auto" w:after="120"/>
        <w:ind w:firstLine="567"/>
        <w:jc w:val="both"/>
      </w:pPr>
      <w:r>
        <w:rPr>
          <w:rFonts w:ascii="Times New Roman" w:hAnsi="Times New Roman" w:eastAsia="Times New Roman" w:cs="Times New Roman"/>
          <w:color w:val="000000"/>
          <w:sz w:val="26"/>
          <w:szCs w:val="26"/>
        </w:rPr>
        <w:t>Bắc cầu bằng heparin trọng lượng phân tử thấp liều điều trị trong thời gian ngưng thuốc kháng đông đường uống là một tập quán được hình thành từ thời kháng vitamin K và đã bị bằng chứng bác bỏ. Hướng dẫn rung nhĩ của Hội Tim mạch châu Âu năm 2024 khuyến cáo không sử dụng bắc cầu thường quy ở người bệnh rung nhĩ không do bệnh van tim đang dùng thuốc kháng đông đường uống trực tiếp, vì chiến lược này làm tăng rõ rệt biến cố chảy máu mà không làm giảm biến cố huyết khối tắc mạch [131]. Lập luận dược lý rất thẳng: thuốc kháng đông đường uống trực tiếp có thời gian khởi phát và kết thúc tác dụng ngắn, nên khoảng trống chống đông thực sự chỉ kéo dài 1–2 ngày, quá ngắn để một chiến lược bắc cầu tạo ra lợi ích, trong khi việc chồng lấp hai thuốc chống đông quanh thời điểm cầm máu làm tăng nguy cơ chảy máu.</w:t>
      </w:r>
    </w:p>
    <w:p>
      <w:pPr>
        <w:spacing w:line="360" w:lineRule="auto" w:after="120"/>
        <w:ind w:firstLine="567"/>
        <w:jc w:val="both"/>
      </w:pPr>
      <w:r>
        <w:rPr>
          <w:rFonts w:ascii="Times New Roman" w:hAnsi="Times New Roman" w:eastAsia="Times New Roman" w:cs="Times New Roman"/>
          <w:color w:val="000000"/>
          <w:sz w:val="26"/>
          <w:szCs w:val="26"/>
        </w:rPr>
        <w:t>Cách làm đúng là ngưng thuốc theo đúng số giờ tính từ chức năng thận, mổ, rồi khởi trị lại chính thuốc kháng đông đường uống trực tiếp đó theo lịch đã định (Bảng 3.15). Không cần liều nạp và không cần chuyển đổi thuốc. Những ngoại lệ còn lại nằm ngoài phạm vi rung nhĩ không do bệnh van tim, chẳng hạn van tim cơ học hoặc huyết khối tĩnh mạch sâu rất mới, và cần hội chẩn riêng. Trong điều kiện Việt Nam, nơi nhiều thủ thuật được thực hiện ở tuyến tỉnh và người bệnh thường tự ngưng thuốc trước khi đến viện, việc ghi rõ kế hoạch ngưng và khởi trị lại vào giấy hẹn — kèm ngày giờ cụ thể của liều cuối và liều đầu tiên sau thủ thuật — có giá trị thực tiễn lớn hơn nhiều so với một khuyến cáo chung chung.</w:t>
      </w:r>
    </w:p>
    <w:p>
      <w:pPr>
        <w:pStyle w:val="Heading3"/>
        <w:ind w:firstLine="0"/>
        <w:jc w:val="left"/>
      </w:pPr>
      <w:r>
        <w:rPr>
          <w:rFonts w:ascii="Times New Roman" w:hAnsi="Times New Roman" w:eastAsia="Times New Roman" w:cs="Times New Roman"/>
          <w:b/>
          <w:i w:val="0"/>
          <w:color w:val="000000"/>
          <w:sz w:val="26"/>
          <w:szCs w:val="26"/>
        </w:rPr>
        <w:t>3.7.2. Thai kỳ, thời kỳ hậu sản và liệu pháp hormone</w:t>
      </w:r>
    </w:p>
    <w:p>
      <w:pPr>
        <w:spacing w:line="360" w:lineRule="auto" w:after="120"/>
        <w:ind w:firstLine="567"/>
        <w:jc w:val="both"/>
      </w:pPr>
      <w:r>
        <w:rPr>
          <w:rFonts w:ascii="Times New Roman" w:hAnsi="Times New Roman" w:eastAsia="Times New Roman" w:cs="Times New Roman"/>
          <w:color w:val="000000"/>
          <w:sz w:val="26"/>
          <w:szCs w:val="26"/>
        </w:rPr>
        <w:t>Đột quỵ liên quan thai kỳ hiếm nhưng không phân bố đều theo thời gian: nguy cơ tập trung ở cuối quý ba và đặc biệt trong 6 tuần đầu sau sinh, khi tình trạng tăng đông sinh lý, biến động thể tích tuần hoàn và rối loạn chức năng nội mô đạt mức cao nhất. Ở phụ nữ mang thai có triệu chứng thần kinh khu trú thoáng qua, chẩn đoán phân biệt rộng hơn hẳn so với người không mang thai và phải bao gồm huyết khối tĩnh mạch nội sọ, tiền sản giật và sản giật, hội chứng bệnh não sau có hồi phục và hội chứng co thắt mạch não có hồi phục (xem Mục 2.5). Các biến cố bất lợi của thai kỳ như tiền sản giật, tăng huyết áp thai kỳ và sinh non không chỉ là bối cảnh cấp tính mà còn là yếu tố nguy cơ mạch máu đặc hiệu theo giới, làm tăng nguy cơ đột quỵ về sau và cần được ghi nhận trong bệnh sử lâu dài [41].</w:t>
      </w:r>
    </w:p>
    <w:p>
      <w:pPr>
        <w:spacing w:line="360" w:lineRule="auto" w:after="120"/>
        <w:ind w:firstLine="567"/>
        <w:jc w:val="both"/>
      </w:pPr>
      <w:r>
        <w:rPr>
          <w:rFonts w:ascii="Times New Roman" w:hAnsi="Times New Roman" w:eastAsia="Times New Roman" w:cs="Times New Roman"/>
          <w:color w:val="000000"/>
          <w:sz w:val="26"/>
          <w:szCs w:val="26"/>
        </w:rPr>
        <w:t>Về điều trị kháng huyết khối, aspirin liều thấp là lựa chọn có dữ liệu an toàn tốt nhất trong thai kỳ; hướng dẫn phòng ngừa tiên phát năm 2024 khuyến cáo aspirin liều thấp khởi đầu trong khoảng tuần thứ 12–28 cho thai phụ có nguy cơ cao tiền sản giật, và cùng liều đó có thể được duy trì để phòng ngừa thứ phát sau một biến cố thiếu máu não [41]. Khi cần chống đông, heparin trọng lượng phân tử thấp là thuốc được lựa chọn vì không qua nhau thai; thuốc kháng vitamin K gây bệnh phôi khi dùng trong quý một, còn thuốc kháng đông đường uống trực tiếp không được khuyến cáo trong thai kỳ và thời kỳ cho con bú do thiếu dữ liệu an toàn và khả năng qua nhau thai [131]. Kế hoạch chuyển dạ cần được thống nhất trước với sản khoa và gây mê, trong đó thời điểm ngưng heparin quyết định khả năng gây tê trục thần kinh.</w:t>
      </w:r>
    </w:p>
    <w:p>
      <w:pPr>
        <w:spacing w:line="360" w:lineRule="auto" w:after="120"/>
        <w:ind w:firstLine="567"/>
        <w:jc w:val="both"/>
      </w:pPr>
      <w:r>
        <w:rPr>
          <w:rFonts w:ascii="Times New Roman" w:hAnsi="Times New Roman" w:eastAsia="Times New Roman" w:cs="Times New Roman"/>
          <w:color w:val="000000"/>
          <w:sz w:val="26"/>
          <w:szCs w:val="26"/>
        </w:rPr>
        <w:t>Liệu pháp hormone đặt ra một quyết định riêng. Biện pháp tránh thai phối hợp chứa estrogen làm tăng nguy cơ nhồi máu não, và mức tăng này được khuếch đại rõ rệt khi đi kèm hút thuốc lá hoặc đau nửa đầu có tiền triệu theo tiêu chuẩn của Phân loại quốc tế các rối loạn đau đầu lần thứ ba [41,137]. Sau một TIA hoặc nhồi máu não, việc tiếp tục biện pháp tránh thai chứa estrogen là không hợp lý về mặt sinh bệnh học; nên chuyển sang biện pháp chỉ chứa progestin, dụng cụ tử cung hoặc biện pháp không hormone, và quyết định này cần được trao đổi chủ động thay vì chờ người bệnh hỏi. Tương tự, liệu pháp hormone mãn kinh không được dùng với mục đích phòng ngừa mạch máu; nếu vẫn cần vì triệu chứng vận mạch nặng, phải cân nhắc lại toàn bộ cán cân nguy cơ sau biến cố [18,41].</w:t>
      </w:r>
    </w:p>
    <w:p>
      <w:pPr>
        <w:pStyle w:val="Heading3"/>
        <w:ind w:firstLine="0"/>
        <w:jc w:val="left"/>
      </w:pPr>
      <w:r>
        <w:rPr>
          <w:rFonts w:ascii="Times New Roman" w:hAnsi="Times New Roman" w:eastAsia="Times New Roman" w:cs="Times New Roman"/>
          <w:b/>
          <w:i w:val="0"/>
          <w:color w:val="000000"/>
          <w:sz w:val="26"/>
          <w:szCs w:val="26"/>
        </w:rPr>
        <w:t>3.7.3. Người cao tuổi, nguy cơ té ngã và đa thuốc</w:t>
      </w:r>
    </w:p>
    <w:p>
      <w:pPr>
        <w:spacing w:line="360" w:lineRule="auto" w:after="120"/>
        <w:ind w:firstLine="567"/>
        <w:jc w:val="both"/>
      </w:pPr>
      <w:r>
        <w:rPr>
          <w:rFonts w:ascii="Times New Roman" w:hAnsi="Times New Roman" w:eastAsia="Times New Roman" w:cs="Times New Roman"/>
          <w:color w:val="000000"/>
          <w:sz w:val="26"/>
          <w:szCs w:val="26"/>
        </w:rPr>
        <w:t>Tuổi cao vừa là yếu tố nguy cơ mạnh nhất của tái phát, vừa là lý do thường được viện dẫn để không điều trị đủ. Nghịch lý này thể hiện rõ nhất ở chỉ định kháng đông: người bệnh càng cao tuổi thì lợi ích tuyệt đối của kháng đông trong rung nhĩ càng lớn, nhưng đây lại chính là nhóm hay bị bỏ sót nhất. Sổ bộ đột quỵ tại Việt Nam cho thấy tỷ lệ người bệnh rung nhĩ được dùng kháng đông trước biến cố còn thấp, phản ánh khoảng cách giữa khuyến cáo và thực hành [184]. Nguy cơ té ngã đơn thuần không phải là lý do chính đáng để từ chối kháng đông; thay vào đó, cần đánh giá và can thiệp vào chính nguy cơ té ngã: rà soát thuốc gây an thần hoặc hạ huyết áp tư thế, đánh giá thị lực, dáng đi và thăng bằng, bổ sung vitamin D khi thiếu, cải thiện môi trường sinh hoạt và tập luyện có giám sát.</w:t>
      </w:r>
    </w:p>
    <w:p>
      <w:pPr>
        <w:spacing w:line="360" w:lineRule="auto" w:after="120"/>
        <w:ind w:firstLine="567"/>
        <w:jc w:val="both"/>
      </w:pPr>
      <w:r>
        <w:rPr>
          <w:rFonts w:ascii="Times New Roman" w:hAnsi="Times New Roman" w:eastAsia="Times New Roman" w:cs="Times New Roman"/>
          <w:color w:val="000000"/>
          <w:sz w:val="26"/>
          <w:szCs w:val="26"/>
        </w:rPr>
        <w:t>Đa thuốc là nguồn nguy cơ có thể can thiệp được nhưng ít được rà soát. Ba nhóm tương tác đáng lưu ý nhất với thuốc kháng đông đường uống trực tiếp là thuốc ức chế mạnh glycoprotein P và cytochrome P450 3A4 làm tăng nồng độ thuốc, thuốc cảm ứng enzym làm giảm nồng độ thuốc dưới ngưỡng bảo vệ, và thuốc chống viêm không steroid làm tăng đồng thời nguy cơ chảy máu tiêu hoá lẫn huyết áp [131]. Một sai lầm phổ biến khác là giảm liều thuốc kháng đông không đúng tiêu chuẩn vì lo ngại tuổi tác: tiêu chí giảm liều đã được định nghĩa cụ thể cho từng thuốc theo tuổi, cân nặng và creatinin huyết thanh, và việc dùng liều thấp ngoài tiêu chí làm mất hiệu quả phòng ngừa mà không giảm được chảy máu tương xứng [131]. Thang phân tầng nguy cơ đột quỵ trong rung nhĩ và ngưỡng chỉ định kháng đông được trình bày ở Mục 3.4.</w:t>
      </w:r>
    </w:p>
    <w:p>
      <w:pPr>
        <w:spacing w:line="360" w:lineRule="auto" w:after="120"/>
        <w:ind w:firstLine="567"/>
        <w:jc w:val="both"/>
      </w:pPr>
      <w:r>
        <w:rPr>
          <w:rFonts w:ascii="Times New Roman" w:hAnsi="Times New Roman" w:eastAsia="Times New Roman" w:cs="Times New Roman"/>
          <w:color w:val="000000"/>
          <w:sz w:val="26"/>
          <w:szCs w:val="26"/>
        </w:rPr>
        <w:t>Ở người cao tuổi suy yếu, các đích điều trị cũng cần được cá thể hoá thay vì áp dụng máy móc. Hạ huyết áp quá nhanh hoặc quá sâu làm tăng hạ huyết áp tư thế và té ngã, nên đích huyết áp cần đạt được từ từ và luôn đo ở tư thế đứng (xem Mục 3.6); mục tiêu lipid cũng nên đặt trong bối cảnh kỳ vọng sống và gánh nặng viên thuốc (xem Mục 3.3). Việc rà soát và giảm bớt thuốc không còn chỉ định — thuốc an thần, thuốc kháng cholinergic, thuốc hạ đường huyết dễ gây hạ đường huyết nặng — thường mang lại lợi ích ròng lớn hơn việc thêm một thuốc phòng ngừa mới. Quyết định cuối cùng nên là quyết định chung với người bệnh và gia đình, dựa trên ưu tiên sống thực tế chứ không chỉ trên xác suất biến cố [18].</w:t>
      </w:r>
    </w:p>
    <w:p>
      <w:pPr>
        <w:pStyle w:val="Heading3"/>
        <w:ind w:firstLine="0"/>
        <w:jc w:val="left"/>
      </w:pPr>
      <w:r>
        <w:rPr>
          <w:rFonts w:ascii="Times New Roman" w:hAnsi="Times New Roman" w:eastAsia="Times New Roman" w:cs="Times New Roman"/>
          <w:b/>
          <w:i w:val="0"/>
          <w:color w:val="000000"/>
          <w:sz w:val="26"/>
          <w:szCs w:val="26"/>
        </w:rPr>
        <w:t>3.7.4. Phục hồi chức năng nhận thức và mệt mỏi sau đột quỵ thiếu máu não nhẹ</w:t>
      </w:r>
    </w:p>
    <w:p>
      <w:pPr>
        <w:spacing w:line="360" w:lineRule="auto" w:after="120"/>
        <w:ind w:firstLine="567"/>
        <w:jc w:val="both"/>
      </w:pPr>
      <w:r>
        <w:rPr>
          <w:rFonts w:ascii="Times New Roman" w:hAnsi="Times New Roman" w:eastAsia="Times New Roman" w:cs="Times New Roman"/>
          <w:color w:val="000000"/>
          <w:sz w:val="26"/>
          <w:szCs w:val="26"/>
        </w:rPr>
        <w:t>Nhãn “nhẹ” dựa trên điểm NIHSS hoặc điểm Rankin sửa đổi 0–1 có thể che khuất một gánh nặng chức năng thực sự. Nhồi máu ổ khuyết, chiếm khoảng một phần tư tổng số nhồi máu não, điển hình là biểu hiện thần kinh nhẹ nhưng lại nằm trên nền bệnh mạch máu nhỏ tiến triển vốn liên quan chặt với suy giảm nhận thức về sau [134]. Một tỷ lệ đáng kể người bệnh được xuất viện với điểm số gần như bình thường vẫn than phiền giảm tốc độ xử lý thông tin, khó duy trì chú ý, khó thực hiện đồng thời nhiều việc và mệt mỏi kéo dài; đây thường là lý do thực sự khiến họ không trở lại được công việc trước đó. Theo dõi mười năm của mô hình phòng khám nhanh cho thấy can thiệp phòng ngừa khẩn cấp không chỉ giảm tái phát mà còn giảm tàn tật và chi phí dài hạn, tức lợi ích được đo bằng chức năng chứ không riêng bằng số biến cố [31].</w:t>
      </w:r>
    </w:p>
    <w:p>
      <w:pPr>
        <w:spacing w:line="360" w:lineRule="auto" w:after="120"/>
        <w:ind w:firstLine="567"/>
        <w:jc w:val="both"/>
      </w:pPr>
      <w:r>
        <w:rPr>
          <w:rFonts w:ascii="Times New Roman" w:hAnsi="Times New Roman" w:eastAsia="Times New Roman" w:cs="Times New Roman"/>
          <w:color w:val="000000"/>
          <w:sz w:val="26"/>
          <w:szCs w:val="26"/>
        </w:rPr>
        <w:t>Sàng lọc nhận thức nên là một cấu phần thường quy của lần tái khám sau TIA và đột quỵ thiếu máu não nhẹ, chứ không phải một khảo sát tuỳ chọn. Thang đánh giá nhận thức Montreal (MoCA) nhạy hơn các công cụ sàng lọc sa sút trí tuệ kinh điển đối với suy giảm nhận thức mạch máu vì đánh giá được chức năng điều hành, chú ý và tốc độ xử lý — đúng những miền bị ảnh hưởng sớm nhất. Thực hiện MoCA ở thời điểm xuất viện và lặp lại sau 3–6 tháng cho phép phân biệt sự phục hồi tự nhiên với suy giảm dai dẳng, đồng thời tạo mốc so sánh cho các lần khám sau. Hiện chưa có thuốc nào chứng minh được hiệu quả điều trị suy giảm nhận thức mạch máu; can thiệp có bằng chứng vẫn là kiểm soát toàn diện các yếu tố nguy cơ mạch máu, duy trì hoạt động thể lực và ngừng hút thuốc (xem Mục 3.6) [18].</w:t>
      </w:r>
    </w:p>
    <w:p>
      <w:pPr>
        <w:spacing w:line="360" w:lineRule="auto" w:after="120"/>
        <w:ind w:firstLine="567"/>
        <w:jc w:val="both"/>
      </w:pPr>
      <w:r>
        <w:rPr>
          <w:rFonts w:ascii="Times New Roman" w:hAnsi="Times New Roman" w:eastAsia="Times New Roman" w:cs="Times New Roman"/>
          <w:color w:val="000000"/>
          <w:sz w:val="26"/>
          <w:szCs w:val="26"/>
        </w:rPr>
        <w:t>Mệt mỏi sau đột quỵ cần được tiếp cận như một chẩn đoán loại trừ chứ không phải một lời than phiền mơ hồ. Trước khi quy cho di chứng thần kinh, phải loại trừ trầm cảm, rối loạn giấc ngủ, ngừng thở khi ngủ do tắc nghẽn, thiếu máu, suy giáp và tác dụng an thần của thuốc đang dùng. Trầm cảm là chẩn đoán phân biệt quan trọng nhất vì vừa thường gặp vừa điều trị được: phân tích gộp 61 đoàn hệ với 25.488 người bệnh ước lượng tỷ lệ trầm cảm sau đột quỵ khoảng 31% (KTC 95% 28–35), dù quần thể TIA và đột quỵ thiếu máu não nhẹ có tỷ lệ thấp hơn [180]. Khi đã loại trừ các nguyên nhân trên, biện pháp có ích là quản lý năng lượng theo nguyên tắc tăng dần hoạt động có kiểm soát, vệ sinh giấc ngủ, và kế hoạch trở lại làm việc theo từng bước với thời gian làm việc tăng dần thay vì trở lại toàn thời gian ngay.</w:t>
      </w:r>
    </w:p>
    <w:p>
      <w:pPr>
        <w:spacing w:line="360" w:lineRule="auto" w:after="120"/>
        <w:ind w:firstLine="567"/>
        <w:jc w:val="both"/>
      </w:pPr>
      <w:r>
        <w:rPr>
          <w:rFonts w:ascii="Times New Roman" w:hAnsi="Times New Roman" w:eastAsia="Times New Roman" w:cs="Times New Roman"/>
          <w:color w:val="000000"/>
          <w:sz w:val="26"/>
          <w:szCs w:val="26"/>
        </w:rPr>
        <w:t>Khoảng trống lớn nhất ở Việt Nam là tổ chức dịch vụ chứ không phải kiến thức. Khảo sát tổ chức chăm sóc đột quỵ toàn quốc trên 66 bệnh viện có phản hồi cho thấy khoảng 70% có đơn vị đột quỵ và hơn 90% sử dụng phác đồ lâm sàng, nhưng chỉ khoảng một nửa có quy trình lượng giá phục hồi chức năng chuẩn hoá, đồng thời thiếu hụt rõ rệt nhà tâm lý, kỹ thuật viên hoạt động trị liệu và chuyên viên ngôn ngữ trị liệu [185]. Trong bối cảnh đó, giải pháp khả thi không phải là xây dựng ngay một hệ thống phục hồi chức năng nhận thức chuyên sâu, mà là lồng ghép một bộ đánh giá ngắn về nhận thức, khí sắc và mệt mỏi vào lần tái khám tháng thứ nhất và tháng thứ ba của phòng khám TIA, kèm tiêu chí chuyển tuyến rõ ràng cho những trường hợp bất thường [12].</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CHƯƠNG 4. MỘT SỐ THỂ ĐẶC BIỆT VÀ ĐỊNH HƯỚNG NGHIÊN CỨU</w:t>
      </w:r>
    </w:p>
    <w:p>
      <w:pPr>
        <w:pStyle w:val="Heading2"/>
        <w:ind w:firstLine="0"/>
        <w:jc w:val="left"/>
      </w:pPr>
      <w:r>
        <w:rPr>
          <w:rFonts w:ascii="Times New Roman" w:hAnsi="Times New Roman" w:eastAsia="Times New Roman" w:cs="Times New Roman"/>
          <w:b/>
          <w:i w:val="0"/>
          <w:color w:val="000000"/>
          <w:sz w:val="26"/>
          <w:szCs w:val="26"/>
        </w:rPr>
        <w:t>4.1. Đột quỵ lấp mạch chưa rõ nguồn</w:t>
      </w:r>
    </w:p>
    <w:p>
      <w:pPr>
        <w:pStyle w:val="Heading3"/>
        <w:ind w:firstLine="0"/>
        <w:jc w:val="left"/>
      </w:pPr>
      <w:r>
        <w:rPr>
          <w:rFonts w:ascii="Times New Roman" w:hAnsi="Times New Roman" w:eastAsia="Times New Roman" w:cs="Times New Roman"/>
          <w:b/>
          <w:i w:val="0"/>
          <w:color w:val="000000"/>
          <w:sz w:val="26"/>
          <w:szCs w:val="26"/>
        </w:rPr>
        <w:t>4.1.1. Khái niệm, dịch tễ và cơ chế giả định</w:t>
      </w:r>
    </w:p>
    <w:p>
      <w:pPr>
        <w:spacing w:line="360" w:lineRule="auto" w:after="120"/>
        <w:ind w:firstLine="567"/>
        <w:jc w:val="both"/>
      </w:pPr>
      <w:r>
        <w:rPr>
          <w:rFonts w:ascii="Times New Roman" w:hAnsi="Times New Roman" w:eastAsia="Times New Roman" w:cs="Times New Roman"/>
          <w:color w:val="000000"/>
          <w:sz w:val="26"/>
          <w:szCs w:val="26"/>
        </w:rPr>
        <w:t>Đột quỵ lấp mạch chưa rõ nguồn (embolic stroke of undetermined source, ESUS) là một cấu trúc lâm sàng được Hart và cộng sự đề xuất năm 2014, nhằm tách khỏi nhóm chưa rõ nguyên nhân vốn hỗn tạp của phân loại TOAST một dưới nhóm có xác suất cao mang cơ chế lấp mạch và vì thế thuần nhất hơn cho thử nghiệm. Bốn tiêu chí chẩn đoán đã được trình bày đầy đủ trong phần định căn nguyên (xem Mục 2.4.2); ở đây chỉ cần nhắc lại tinh thần của chúng: ổ nhồi máu không thuộc kiểu ổ khuyết; không có hẹp từ 50% trở lên ở động mạch lớn cấp máu cho vùng tổn thương; không có nguồn lấp mạch tim nguy cơ cao, mà rung nhĩ kéo dài hoặc kịch phát, hẹp van hai lá, u nhầy nhĩ và nhồi máu cơ tim dưới bốn tuần là những ví dụ điển hình; và không có nguyên nhân đặc hiệu nào khác sau khi đã hoàn tất khảo sát tối thiểu [36,37].</w:t>
      </w:r>
    </w:p>
    <w:p>
      <w:pPr>
        <w:spacing w:line="360" w:lineRule="auto" w:after="120"/>
        <w:ind w:firstLine="567"/>
        <w:jc w:val="both"/>
      </w:pPr>
      <w:r>
        <w:rPr>
          <w:rFonts w:ascii="Times New Roman" w:hAnsi="Times New Roman" w:eastAsia="Times New Roman" w:cs="Times New Roman"/>
          <w:color w:val="000000"/>
          <w:sz w:val="26"/>
          <w:szCs w:val="26"/>
        </w:rPr>
        <w:t>Tổng quan hệ thống của Hart và cộng sự năm 2017 là nguồn định lượng chuẩn cho dịch tễ của thực thể này: ESUS chiếm khoảng 17% tổng số ca nhồi máu não, với dao động 9–25% giữa các quần thể tuỳ mức độ hoàn chỉnh của khảo sát; tuổi trung bình khoảng 65; điểm NIHSS trung vị là 5, nghĩa là phần lớn người bệnh ESUS nằm trong phổ đột quỵ thiếu máu não nhẹ, chính là quần thể trọng tâm của chuyên đề này; và tỷ lệ tái phát đột quỵ khoảng 4,5% mỗi năm trong khi hầu hết đang dùng thuốc kháng kết tập tiểu cầu [178]. Mức tái phát ấy không thấp hơn nhóm đã xác định được căn nguyên, cho nên nhãn ESUS tuyệt đối không hàm ý một tiên lượng lành tính, mà chỉ ghi nhận rằng cuộc truy tìm cơ chế chưa kết thúc.</w:t>
      </w:r>
    </w:p>
    <w:p>
      <w:pPr>
        <w:spacing w:line="360" w:lineRule="auto" w:after="120"/>
        <w:ind w:firstLine="567"/>
        <w:jc w:val="both"/>
      </w:pPr>
      <w:r>
        <w:rPr>
          <w:rFonts w:ascii="Times New Roman" w:hAnsi="Times New Roman" w:eastAsia="Times New Roman" w:cs="Times New Roman"/>
          <w:color w:val="000000"/>
          <w:sz w:val="26"/>
          <w:szCs w:val="26"/>
        </w:rPr>
        <w:t>Danh mục cơ chế giả định của ESUS rộng và chồng lấp, và có thể xếp thành bốn nhóm. Nhóm tim – nhĩ gồm rung nhĩ kịch phát chưa được ghi nhận, bệnh cơ nhĩ với giãn và rối loạn chức năng nhĩ trái khi chưa có rung nhĩ điển hình, huyết khối buồng tim và bệnh van tim mức nguy cơ trung bình. Nhóm động mạch gồm mảng xơ vữa cùng bên chưa đạt ngưỡng hẹp 50% nhưng mang đặc điểm thủ phạm, xơ vữa cung động mạch chủ và bóc tách động mạch kín đáo. Nhóm luồng thông – tĩnh mạch gồm lỗ bầu dục thông kèm hoặc không kèm phình vách liên nhĩ và huyết khối tĩnh mạch nguồn. Nhóm hệ thống gồm bệnh ác tính, hội chứng kháng phospholipid, viêm mạch và các bệnh huyết học [36,37,178]. Ngay từ danh mục này đã có thể dự báo rằng một thuốc duy nhất áp cho toàn bộ nhóm khó lòng cho kết quả dương tính.</w:t>
      </w:r>
    </w:p>
    <w:p>
      <w:pPr>
        <w:pStyle w:val="Heading3"/>
        <w:ind w:firstLine="0"/>
        <w:jc w:val="left"/>
      </w:pPr>
      <w:r>
        <w:rPr>
          <w:rFonts w:ascii="Times New Roman" w:hAnsi="Times New Roman" w:eastAsia="Times New Roman" w:cs="Times New Roman"/>
          <w:b/>
          <w:i w:val="0"/>
          <w:color w:val="000000"/>
          <w:sz w:val="26"/>
          <w:szCs w:val="26"/>
        </w:rPr>
        <w:t>4.1.2. Bằng chứng từ các thử nghiệm kháng đông</w:t>
      </w:r>
    </w:p>
    <w:p>
      <w:pPr>
        <w:spacing w:line="360" w:lineRule="auto" w:after="120"/>
        <w:ind w:firstLine="567"/>
        <w:jc w:val="both"/>
      </w:pPr>
      <w:r>
        <w:rPr>
          <w:rFonts w:ascii="Times New Roman" w:hAnsi="Times New Roman" w:eastAsia="Times New Roman" w:cs="Times New Roman"/>
          <w:color w:val="000000"/>
          <w:sz w:val="26"/>
          <w:szCs w:val="26"/>
        </w:rPr>
        <w:t>NAVIGATE-ESUS công bố năm 2018 là thử nghiệm lớn nhất, tuyển 7.213 người bệnh tại 459 trung tâm thuộc 31 quốc gia, ngẫu nhiên hoá rivaroxaban 15 mg mỗi ngày so với aspirin 100 mg mỗi ngày. Nghiên cứu phải dừng sớm vì vô ích sau theo dõi trung vị 11 tháng. Kết cục hiệu quả chính là biến cố gộp gồm đột quỵ thiếu máu não, đột quỵ xuất huyết hoặc thuyên tắc hệ thống, xảy ra với tỷ lệ hằng năm 5,1% ở nhánh rivaroxaban so với 4,8% ở nhánh aspirin; tỷ số nguy cơ (HR) 1,07 với khoảng tin cậy 95% (KTC 95%) 0,87–1,33. Đáng chú ý hơn cả là khi tách riêng nhồi máu não tái phát thì tỷ lệ hằng năm bằng nhau tuyệt đối ở hai nhánh, đều là 4,7% (158 so với 156 ca). Chảy máu nặng tăng có ý nghĩa: 1,8% so với 0,7% mỗi năm, HR 2,72 [102].</w:t>
      </w:r>
    </w:p>
    <w:p>
      <w:pPr>
        <w:spacing w:line="360" w:lineRule="auto" w:after="120"/>
        <w:ind w:firstLine="567"/>
        <w:jc w:val="both"/>
      </w:pPr>
      <w:r>
        <w:rPr>
          <w:rFonts w:ascii="Times New Roman" w:hAnsi="Times New Roman" w:eastAsia="Times New Roman" w:cs="Times New Roman"/>
          <w:color w:val="000000"/>
          <w:sz w:val="26"/>
          <w:szCs w:val="26"/>
        </w:rPr>
        <w:t>RE-SPECT ESUS công bố năm 2019 tuyển 5.390 người bệnh, chia đều 2.695 người mỗi nhánh, so sánh dabigatran với aspirin 100 mg mỗi ngày, theo dõi trung vị 19 tháng. Cần nêu chính xác chế độ liều: dabigatran được dùng 150 mg hai lần mỗi ngày, hoặc 110 mg hai lần mỗi ngày cho người từ 75 tuổi trở lên và/hoặc có độ thanh thải creatinin trong khoảng 30 đến dưới 50 mL/phút. Kết cục chính là đột quỵ tái phát mọi loại, gặp ở 177/2.695 người bệnh (6,6%) nhánh dabigatran so với 207/2.695 (7,7%) nhánh aspirin, tương ứng 4,1% so với 4,8% mỗi năm; HR 0,85 (KTC 95% 0,69–1,03; p = 0,10). Chảy máu nặng 77 so với 64 ca, tức 1,7% so với 1,4% mỗi năm, HR 1,19 (KTC 95% 0,85–1,66); chảy máu không nặng nhưng có ý nghĩa lâm sàng lại nhiều hơn rõ rệt, 1,6% so với 0,9% mỗi năm [103].</w:t>
      </w:r>
    </w:p>
    <w:p>
      <w:pPr>
        <w:spacing w:line="360" w:lineRule="auto" w:after="120"/>
        <w:ind w:firstLine="567"/>
        <w:jc w:val="both"/>
      </w:pPr>
      <w:r>
        <w:rPr>
          <w:rFonts w:ascii="Times New Roman" w:hAnsi="Times New Roman" w:eastAsia="Times New Roman" w:cs="Times New Roman"/>
          <w:color w:val="000000"/>
          <w:sz w:val="26"/>
          <w:szCs w:val="26"/>
        </w:rPr>
        <w:t>ATTICUS công bố năm 2024 chọn một hướng khác: thay vì kết cục lâm sàng, thử nghiệm lấy kết cục chính là sự xuất hiện của bất kỳ tổn thương thiếu máu mới nào trên cộng hưởng từ sọ não trong 12 tháng. Nghiên cứu ngẫu nhiên hoá 352 người bệnh ESUS có ít nhất một yếu tố dự báo rung nhĩ hoặc có lỗ bầu dục thông, dùng apixaban 5 mg hai lần mỗi ngày so với aspirin 100 mg mỗi ngày, khởi trị trong vòng 28 ngày sau đột quỵ. Tổn thương mới gặp ở 23/169 người bệnh (13,6%) nhánh apixaban so với 25/156 (16,0%) nhánh aspirin; tỷ số chênh (OR) hiệu chỉnh 0,79 (KTC 95% 0,42–1,48; p = 0,57). Chảy máu nặng hoặc không nặng nhưng có ý nghĩa lâm sàng là 2,8% so với 4,0%. Thử nghiệm dừng vì vô ích sau phân tích giữa kỳ đã định trước [104].</w:t>
      </w:r>
    </w:p>
    <w:p>
      <w:pPr>
        <w:spacing w:line="360" w:lineRule="auto" w:after="120"/>
        <w:ind w:firstLine="567"/>
        <w:jc w:val="both"/>
      </w:pPr>
      <w:r>
        <w:rPr>
          <w:rFonts w:ascii="Times New Roman" w:hAnsi="Times New Roman" w:eastAsia="Times New Roman" w:cs="Times New Roman"/>
          <w:color w:val="000000"/>
          <w:sz w:val="26"/>
          <w:szCs w:val="26"/>
        </w:rPr>
        <w:t>ARCADIA công bố năm 2024 kiểm định trực tiếp giả thuyết bệnh cơ nhĩ. Nghiên cứu tuyển 1.015 trên mục tiêu 1.100 người bệnh đột quỵ chưa rõ nguyên nhân kèm ít nhất một tiêu chí bệnh cơ nhĩ, ngẫu nhiên hoá apixaban 5 mg hai lần mỗi ngày so với aspirin 81 mg mỗi ngày, theo dõi trung bình 1,8 năm và dừng vì vô ích tại phân tích giữa kỳ. Kết cục chính là đột quỵ tái phát mọi loại, xảy ra ở đúng 40 người bệnh mỗi nhánh, tương ứng tỷ lệ hằng năm 4,4% so với 4,4%; HR 1,00 (KTC 95% 0,64–1,55). Về an toàn, không thể mô tả đơn giản là tương đương: chảy máu nội sọ có triệu chứng gặp ở 0 người bệnh dùng apixaban so với 7 người bệnh dùng aspirin, trong khi chảy máu nặng ngoài sọ là 5 so với 5 ca, tức 0,7% so với 0,8% mỗi năm, HR 1,02 (KTC 95% 0,29–3,52) [38].</w:t>
      </w:r>
    </w:p>
    <w:p>
      <w:pPr>
        <w:spacing w:line="360" w:lineRule="auto" w:after="120"/>
        <w:ind w:firstLine="567"/>
        <w:jc w:val="both"/>
      </w:pPr>
      <w:r>
        <w:rPr>
          <w:rFonts w:ascii="Times New Roman" w:hAnsi="Times New Roman" w:eastAsia="Times New Roman" w:cs="Times New Roman"/>
          <w:color w:val="000000"/>
          <w:sz w:val="26"/>
          <w:szCs w:val="26"/>
        </w:rPr>
        <w:t>Đặt cạnh nhau, bốn thử nghiệm này bao phủ hơn 14.000 người bệnh và bốn chiến lược chọn lọc khác nhau — không chọn lọc, chọn theo tuổi và chức năng thận, chọn theo yếu tố dự báo rung nhĩ, chọn theo dấu ấn bệnh cơ nhĩ — nhưng cho cùng một kết luận: thuốc kháng đông đường uống trực tiếp không vượt trội aspirin trên kết cục lâm sàng chính, trong khi ít nhất với rivaroxaban thì cái giá phải trả về chảy máu là rõ ràng (Bảng 4.1). Đây là cơ sở để các văn bản đồng thuận hiện hành khẳng định không dùng kháng đông theo kinh nghiệm cho người bệnh mang nhãn ESUS, và điều trị nền vẫn là kháng kết tập tiểu cầu đơn trị kèm kiểm soát yếu tố nguy cơ mạch máu tích cực [18,37].</w:t>
      </w:r>
    </w:p>
    <w:p>
      <w:bookmarkStart w:id="1049" w:name="_Bang_4_1"/>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4.1. </w:t>
      </w:r>
      <w:r>
        <w:rPr>
          <w:rFonts w:ascii="Times New Roman" w:hAnsi="Times New Roman" w:eastAsia="Times New Roman" w:cs="Times New Roman"/>
          <w:b w:val="0"/>
          <w:i w:val="0"/>
          <w:color w:val="000000"/>
          <w:sz w:val="26"/>
          <w:szCs w:val="26"/>
        </w:rPr>
        <w:t>Bảng 4.1. Các thử nghiệm ngẫu nhiên so sánh thuốc kháng đông với aspirin trong đột quỵ lấp mạch chưa rõ nguồn [38,102-104].</w:t>
      </w:r>
      <w:bookmarkEnd w:id="1049"/>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266"/>
        <w:gridCol w:w="521"/>
        <w:gridCol w:w="670"/>
        <w:gridCol w:w="1862"/>
        <w:gridCol w:w="2979"/>
        <w:gridCol w:w="1490"/>
      </w:tblGrid>
      <w:tr>
        <w:trPr>
          <w:tblHeader/>
          <w:cantSplit/>
        </w:trPr>
        <w:tc>
          <w:tcPr>
            <w:tcW w:type="dxa" w:w="126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Thử nghiệm</w:t>
            </w:r>
          </w:p>
        </w:tc>
        <w:tc>
          <w:tcPr>
            <w:tcW w:type="dxa" w:w="521"/>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Năm</w:t>
            </w:r>
          </w:p>
        </w:tc>
        <w:tc>
          <w:tcPr>
            <w:tcW w:type="dxa" w:w="67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Cỡ mẫu</w:t>
            </w:r>
          </w:p>
        </w:tc>
        <w:tc>
          <w:tcPr>
            <w:tcW w:type="dxa" w:w="186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Can thiệp so với chứng</w:t>
            </w:r>
          </w:p>
        </w:tc>
        <w:tc>
          <w:tcPr>
            <w:tcW w:type="dxa" w:w="297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cục chính, hai nhánh</w:t>
            </w:r>
          </w:p>
        </w:tc>
        <w:tc>
          <w:tcPr>
            <w:tcW w:type="dxa" w:w="148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Kết luận</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NAVIGATE-ESUS</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2018</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7.213</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Rivaroxaban 15 mg mỗi ngày so với aspirin 100 mg mỗi ngày</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thiếu máu, đột quỵ xuất huyết hoặc thuyên tắc hệ thống; tỷ lệ hằng năm 5,1% so với 4,8%; HR 1,07 (0,87–1,33)</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Dừng sớm vì vô ích; chảy máu nặng tăng gấp hơn hai lần</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RE-SPECT ESUS</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2019</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5.390</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Dabigatran 150 mg hoặc 110 mg hai lần mỗi ngày so với aspirin 100 mg mỗi ngày</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tái phát mọi loại; tỷ lệ người bệnh 6,6% so với 7,7% (tương ứng 4,1% so với 4,8% mỗi năm); HR 0,85 (0,69–1,03)</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đạt ý nghĩa thống kê; xu hướng thuận lợi không được xác nhận</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ATTICUS</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2024</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352</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Apixaban 5 mg hai lần mỗi ngày so với aspirin 100 mg mỗi ngày</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Tổn thương thiếu máu mới trên cộng hưởng từ trong 12 tháng; tỷ lệ người bệnh 13,6% so với 16,0%; OR 0,79 (0,42–1,48)</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Dừng vì vô ích; kết cục hình ảnh không cải thiện</w:t>
            </w:r>
          </w:p>
        </w:tc>
      </w:tr>
      <w:tr>
        <w:trPr>
          <w:cantSplit/>
        </w:trPr>
        <w:tc>
          <w:tcPr>
            <w:tcW w:type="dxa" w:w="1266"/>
            <w:vAlign w:val="center"/>
          </w:tcPr>
          <w:p>
            <w:pPr>
              <w:spacing w:before="40" w:after="40" w:line="252" w:lineRule="auto"/>
              <w:ind w:firstLine="0"/>
              <w:jc w:val="left"/>
            </w:pPr>
            <w:r>
              <w:rPr>
                <w:rFonts w:ascii="Times New Roman" w:hAnsi="Times New Roman" w:eastAsia="Times New Roman" w:cs="Times New Roman"/>
                <w:color w:val="000000"/>
                <w:sz w:val="20"/>
                <w:szCs w:val="20"/>
              </w:rPr>
              <w:t>ARCADIA</w:t>
            </w:r>
          </w:p>
        </w:tc>
        <w:tc>
          <w:tcPr>
            <w:tcW w:type="dxa" w:w="521"/>
            <w:vAlign w:val="center"/>
          </w:tcPr>
          <w:p>
            <w:pPr>
              <w:spacing w:before="40" w:after="40" w:line="252" w:lineRule="auto"/>
              <w:ind w:firstLine="0"/>
              <w:jc w:val="center"/>
            </w:pPr>
            <w:r>
              <w:rPr>
                <w:rFonts w:ascii="Times New Roman" w:hAnsi="Times New Roman" w:eastAsia="Times New Roman" w:cs="Times New Roman"/>
                <w:color w:val="000000"/>
                <w:sz w:val="20"/>
                <w:szCs w:val="20"/>
              </w:rPr>
              <w:t>2024</w:t>
            </w:r>
          </w:p>
        </w:tc>
        <w:tc>
          <w:tcPr>
            <w:tcW w:type="dxa" w:w="670"/>
            <w:vAlign w:val="center"/>
          </w:tcPr>
          <w:p>
            <w:pPr>
              <w:spacing w:before="40" w:after="40" w:line="252" w:lineRule="auto"/>
              <w:ind w:firstLine="0"/>
              <w:jc w:val="center"/>
            </w:pPr>
            <w:r>
              <w:rPr>
                <w:rFonts w:ascii="Times New Roman" w:hAnsi="Times New Roman" w:eastAsia="Times New Roman" w:cs="Times New Roman"/>
                <w:color w:val="000000"/>
                <w:sz w:val="20"/>
                <w:szCs w:val="20"/>
              </w:rPr>
              <w:t>1.015</w:t>
            </w:r>
          </w:p>
        </w:tc>
        <w:tc>
          <w:tcPr>
            <w:tcW w:type="dxa" w:w="1862"/>
            <w:vAlign w:val="center"/>
          </w:tcPr>
          <w:p>
            <w:pPr>
              <w:spacing w:before="40" w:after="40" w:line="252" w:lineRule="auto"/>
              <w:ind w:firstLine="0"/>
              <w:jc w:val="left"/>
            </w:pPr>
            <w:r>
              <w:rPr>
                <w:rFonts w:ascii="Times New Roman" w:hAnsi="Times New Roman" w:eastAsia="Times New Roman" w:cs="Times New Roman"/>
                <w:color w:val="000000"/>
                <w:sz w:val="20"/>
                <w:szCs w:val="20"/>
              </w:rPr>
              <w:t>Apixaban 5 mg hai lần mỗi ngày so với aspirin 81 mg mỗi ngày, có bệnh cơ nhĩ</w:t>
            </w:r>
          </w:p>
        </w:tc>
        <w:tc>
          <w:tcPr>
            <w:tcW w:type="dxa" w:w="2979"/>
            <w:vAlign w:val="center"/>
          </w:tcPr>
          <w:p>
            <w:pPr>
              <w:spacing w:before="40" w:after="40" w:line="252" w:lineRule="auto"/>
              <w:ind w:firstLine="0"/>
              <w:jc w:val="left"/>
            </w:pPr>
            <w:r>
              <w:rPr>
                <w:rFonts w:ascii="Times New Roman" w:hAnsi="Times New Roman" w:eastAsia="Times New Roman" w:cs="Times New Roman"/>
                <w:color w:val="000000"/>
                <w:sz w:val="20"/>
                <w:szCs w:val="20"/>
              </w:rPr>
              <w:t>Đột quỵ tái phát mọi loại; tỷ lệ hằng năm 4,4% so với 4,4% (40 so với 40 người bệnh); HR 1,00 (0,64–1,55)</w:t>
            </w:r>
          </w:p>
        </w:tc>
        <w:tc>
          <w:tcPr>
            <w:tcW w:type="dxa" w:w="1489"/>
            <w:vAlign w:val="center"/>
          </w:tcPr>
          <w:p>
            <w:pPr>
              <w:spacing w:before="40" w:after="40" w:line="252" w:lineRule="auto"/>
              <w:ind w:firstLine="0"/>
              <w:jc w:val="left"/>
            </w:pPr>
            <w:r>
              <w:rPr>
                <w:rFonts w:ascii="Times New Roman" w:hAnsi="Times New Roman" w:eastAsia="Times New Roman" w:cs="Times New Roman"/>
                <w:color w:val="000000"/>
                <w:sz w:val="20"/>
                <w:szCs w:val="20"/>
              </w:rPr>
              <w:t>Dừng vì vô ích; dấu ấn bệnh cơ nhĩ không chọn được nhóm hưởng lợi</w:t>
            </w:r>
          </w:p>
        </w:tc>
      </w:tr>
    </w:tbl>
    <w:p>
      <w:pPr>
        <w:spacing w:before="0" w:after="160" w:line="240" w:lineRule="auto"/>
      </w:pPr>
      <w:r>
        <w:rPr>
          <w:rFonts w:ascii="Times New Roman" w:hAnsi="Times New Roman" w:eastAsia="Times New Roman" w:cs="Times New Roman"/>
          <w:color w:val="000000"/>
          <w:sz w:val="8"/>
          <w:szCs w:val="8"/>
        </w:rPr>
      </w:r>
    </w:p>
    <w:p>
      <w:pPr>
        <w:pStyle w:val="Heading3"/>
        <w:ind w:firstLine="0"/>
        <w:jc w:val="left"/>
      </w:pPr>
      <w:r>
        <w:rPr>
          <w:rFonts w:ascii="Times New Roman" w:hAnsi="Times New Roman" w:eastAsia="Times New Roman" w:cs="Times New Roman"/>
          <w:b/>
          <w:i w:val="0"/>
          <w:color w:val="000000"/>
          <w:sz w:val="26"/>
          <w:szCs w:val="26"/>
        </w:rPr>
        <w:t>4.1.3. Vì sao các thử nghiệm ESUS trung tính</w:t>
      </w:r>
    </w:p>
    <w:p>
      <w:pPr>
        <w:spacing w:line="360" w:lineRule="auto" w:after="120"/>
        <w:ind w:firstLine="567"/>
        <w:jc w:val="both"/>
      </w:pPr>
      <w:r>
        <w:rPr>
          <w:rFonts w:ascii="Times New Roman" w:hAnsi="Times New Roman" w:eastAsia="Times New Roman" w:cs="Times New Roman"/>
          <w:color w:val="000000"/>
          <w:sz w:val="26"/>
          <w:szCs w:val="26"/>
        </w:rPr>
        <w:t>Kết quả trung tính lặp lại trong bốn thử nghiệm liên tiếp không phải là bằng chứng rằng kháng đông vô dụng ở mọi người bệnh ESUS; nó là bằng chứng rằng nhãn ESUS, hiểu theo định nghĩa hiện hành, không phải là một tiêu chí chọn lọc đủ tốt cho một thử nghiệm kháng đông. Có ba tuyến giải thích bổ sung cho nhau: sự pha loãng do tính không đồng nhất về cơ chế của quần thể được tuyển; hiệu năng dự báo hạn chế của những dấu ấn được dùng để làm giàu quần thể, cụ thể là bộ ba dấu ấn bệnh cơ nhĩ; và sự lệch pha giữa kết cục được đo với đích sinh học mà thuốc thực sự tác động, mà tín hiệu trên nhồi máu im lặng của ARCADIA-MRI là minh hoạ rõ nhất. Ba tuyến này được phân tích lần lượt dưới đây.</w:t>
      </w:r>
    </w:p>
    <w:p>
      <w:pPr>
        <w:pStyle w:val="Heading4"/>
        <w:ind w:firstLine="0"/>
        <w:jc w:val="left"/>
      </w:pPr>
      <w:r>
        <w:rPr>
          <w:rFonts w:ascii="Times New Roman" w:hAnsi="Times New Roman" w:eastAsia="Times New Roman" w:cs="Times New Roman"/>
          <w:b/>
          <w:i/>
          <w:color w:val="000000"/>
          <w:sz w:val="26"/>
          <w:szCs w:val="26"/>
        </w:rPr>
        <w:t>4.1.3.1. Tính không đồng nhất cơ chế</w:t>
      </w:r>
    </w:p>
    <w:p>
      <w:pPr>
        <w:spacing w:line="360" w:lineRule="auto" w:after="120"/>
        <w:ind w:firstLine="567"/>
        <w:jc w:val="both"/>
      </w:pPr>
      <w:r>
        <w:rPr>
          <w:rFonts w:ascii="Times New Roman" w:hAnsi="Times New Roman" w:eastAsia="Times New Roman" w:cs="Times New Roman"/>
          <w:color w:val="000000"/>
          <w:sz w:val="26"/>
          <w:szCs w:val="26"/>
        </w:rPr>
        <w:t>Lập luận pha loãng có thể trình bày định lượng một cách đơn giản. Giả sử chỉ một phần ba số người bệnh ESUS thực sự mang cơ chế lấp mạch từ tim đáp ứng kháng đông, và giả sử ở riêng phân nhóm đó kháng đông giảm được 60% nguy cơ tái phát — tức mức hiệu quả quen thuộc của kháng đông trong rung nhĩ — thì mức giảm tương đối quan sát được trên toàn bộ quần thể chỉ còn khoảng 20%, và sẽ nhỏ hơn nữa nếu ở hai phần ba còn lại kháng đông không những vô ích mà còn kém aspirin về phòng ngừa biến cố huyết khối tiểu cầu. Trong khi đó các thử nghiệm ESUS được thiết kế với giả định ngầm rằng gần như toàn bộ quần thể là lấp mạch từ tim, nên cỡ mẫu tính theo mức giảm 20% trở lên là không đủ cho hiệu quả thực bị pha loãng.</w:t>
      </w:r>
    </w:p>
    <w:p>
      <w:pPr>
        <w:spacing w:line="360" w:lineRule="auto" w:after="120"/>
        <w:ind w:firstLine="567"/>
        <w:jc w:val="both"/>
      </w:pPr>
      <w:r>
        <w:rPr>
          <w:rFonts w:ascii="Times New Roman" w:hAnsi="Times New Roman" w:eastAsia="Times New Roman" w:cs="Times New Roman"/>
          <w:color w:val="000000"/>
          <w:sz w:val="26"/>
          <w:szCs w:val="26"/>
        </w:rPr>
        <w:t>Dữ liệu thực nghiệm ủng hộ lập luận này. Sự trùng khít hoàn toàn của tỷ lệ nhồi máu não tái phát giữa hai nhánh NAVIGATE-ESUS — chi tiết đã nêu ở Mục 4.1.2 — khó giải thích nếu quần thể chủ yếu là lấp mạch từ tim, vì khi ấy ít nhất phải quan sát được một xu hướng. Ngược lại, nó phù hợp với một quần thể mà phần lớn biến cố tái phát bắt nguồn từ cơ chế xơ vữa động mạch tại chỗ hoặc từ bệnh mạch máu nhỏ chưa được nhận diện. Văn bản đồng thuận của Hội Tim mạch châu Âu năm 2024 nhấn mạnh chính điểm này: mảng xơ vữa cùng bên chưa đạt ngưỡng hẹp 50% nhưng có loét, xuất huyết trong mảng hoặc vỏ xơ mỏng là một nguồn lấp mạch thường bị bỏ qua khi chỉ đo mức hẹp, và người bệnh mang mảng như vậy đáng lẽ không nên được xếp cùng nhóm với người bệnh có bệnh cơ nhĩ [37].</w:t>
      </w:r>
    </w:p>
    <w:p>
      <w:pPr>
        <w:pStyle w:val="Heading4"/>
        <w:ind w:firstLine="0"/>
        <w:jc w:val="left"/>
      </w:pPr>
      <w:r>
        <w:rPr>
          <w:rFonts w:ascii="Times New Roman" w:hAnsi="Times New Roman" w:eastAsia="Times New Roman" w:cs="Times New Roman"/>
          <w:b/>
          <w:i/>
          <w:color w:val="000000"/>
          <w:sz w:val="26"/>
          <w:szCs w:val="26"/>
        </w:rPr>
        <w:t>4.1.3.2. Hiệu năng hạn chế của dấu ấn bệnh cơ nhĩ</w:t>
      </w:r>
    </w:p>
    <w:p>
      <w:pPr>
        <w:spacing w:line="360" w:lineRule="auto" w:after="120"/>
        <w:ind w:firstLine="567"/>
        <w:jc w:val="both"/>
      </w:pPr>
      <w:r>
        <w:rPr>
          <w:rFonts w:ascii="Times New Roman" w:hAnsi="Times New Roman" w:eastAsia="Times New Roman" w:cs="Times New Roman"/>
          <w:color w:val="000000"/>
          <w:sz w:val="26"/>
          <w:szCs w:val="26"/>
        </w:rPr>
        <w:t>Bệnh cơ nhĩ là giả thuyết hấp dẫn nhất trong thập niên qua vì nó giải thích được vì sao nhiều người bệnh có đột quỵ kiểu lấp mạch từ tim mà không bao giờ ghi được rung nhĩ: bệnh lý nền là rối loạn cấu trúc và chức năng cơ nhĩ, còn rung nhĩ chỉ là một biểu hiện điện học đi kèm chứ không nhất thiết là khâu bắt buộc trong chuỗi sinh huyết khối. ARCADIA thao tác hoá giả thuyết này bằng ba tiêu chí, chỉ cần thoả một là đủ: lực tận cùng sóng P ở chuyển đạo V1 (PTFV1) trên 5.000 µV·ms, nồng độ NT-proBNP trên 250 pg/mL, hoặc chỉ số đường kính nhĩ trái từ 3 cm/m</w:t>
      </w:r>
      <w:r>
        <w:rPr>
          <w:rFonts w:ascii="Times New Roman" w:hAnsi="Times New Roman" w:eastAsia="Times New Roman" w:cs="Times New Roman"/>
          <w:color w:val="000000"/>
          <w:sz w:val="26"/>
          <w:szCs w:val="26"/>
          <w:vertAlign w:val="superscript"/>
        </w:rPr>
        <w:t>2</w:t>
      </w:r>
      <w:r>
        <w:rPr>
          <w:rFonts w:ascii="Times New Roman" w:hAnsi="Times New Roman" w:eastAsia="Times New Roman" w:cs="Times New Roman"/>
          <w:color w:val="000000"/>
          <w:sz w:val="26"/>
          <w:szCs w:val="26"/>
        </w:rPr>
        <w:t xml:space="preserve"> trở lên. Việc dùng phép hợp thay vì phép giao khiến tiêu chí tuyển rộng và phụ thuộc nặng vào chất lượng của từng dấu ấn thành phần.</w:t>
      </w:r>
    </w:p>
    <w:p>
      <w:pPr>
        <w:spacing w:line="360" w:lineRule="auto" w:after="120"/>
        <w:ind w:firstLine="567"/>
        <w:jc w:val="both"/>
      </w:pPr>
      <w:r>
        <w:rPr>
          <w:rFonts w:ascii="Times New Roman" w:hAnsi="Times New Roman" w:eastAsia="Times New Roman" w:cs="Times New Roman"/>
          <w:color w:val="000000"/>
          <w:sz w:val="26"/>
          <w:szCs w:val="26"/>
        </w:rPr>
        <w:t>Phân tích dấu ấn của chính ARCADIA cho thấy chất lượng ấy không đồng đều. Trong 3.745 người bệnh được sàng lọc bệnh cơ nhĩ, 254 người về sau được chẩn đoán rung nhĩ, gồm 96 trước và 158 sau ngẫu nhiên hoá. Phân tích thô cho nguy cơ tương đối trên mỗi độ lệch chuẩn là 1,99 (KTC 95% 1,85–2,13) với ln(NT-proBNP), 1,34 (KTC 95% 1,20–1,50) với chỉ số đường kính nhĩ trái, nhưng chỉ 1,15 (KTC 95% 1,03–1,28) với PTFV1. Trong mô hình đa biến gồm cả ba dấu ấn cùng đặc điểm nhân khẩu và yếu tố nguy cơ rung nhĩ, chỉ còn tuổi (1,24 mỗi 10 năm; KTC 95% 1,09–1,41), ln(NT-proBNP) (1,88; KTC 95% 1,67–2,11) và chỉ số đường kính nhĩ trái (1,25; KTC 95% 1,14–1,37) giữ được liên quan, còn PTFV1 rơi khỏi mô hình; chỉ số c đạt 0,82 (KTC 95% 0,79–0,85) với mức hiệu chuẩn khiêm tốn [160].</w:t>
      </w:r>
    </w:p>
    <w:p>
      <w:pPr>
        <w:spacing w:line="360" w:lineRule="auto" w:after="120"/>
        <w:ind w:firstLine="567"/>
        <w:jc w:val="both"/>
      </w:pPr>
      <w:r>
        <w:rPr>
          <w:rFonts w:ascii="Times New Roman" w:hAnsi="Times New Roman" w:eastAsia="Times New Roman" w:cs="Times New Roman"/>
          <w:color w:val="000000"/>
          <w:sz w:val="26"/>
          <w:szCs w:val="26"/>
        </w:rPr>
        <w:t>Hai hệ quả cần rút ra. Thứ nhất, một tỷ lệ đáng kể người bệnh được tuyển vào ARCADIA chỉ nhờ tiêu chí PTFV1 — biến gần như không mang thông tin độc lập — nên bản thân thao tác làm giàu quần thể đã tự làm loãng chính nó. Thứ hai, và quan trọng hơn về mặt khái niệm, ngay cả khi bộ dấu ấn dự báo tốt rung nhĩ mới mắc thì điều đó vẫn không đồng nghĩa với dự báo tốt biến cố lấp mạch đáp ứng kháng đông; NT-proBNP tăng cũng phản ánh suy tim, bệnh thận và gánh nặng mạch máu nói chung. Nói cách khác, ARCADIA có thể đã kiểm định đúng giả thuyết bằng một công cụ chọn lọc sai, và kết quả trung tính của nó không được phép đọc thành bằng chứng bác bỏ khái niệm bệnh cơ nhĩ [38,160].</w:t>
      </w:r>
    </w:p>
    <w:p>
      <w:pPr>
        <w:pStyle w:val="Heading4"/>
        <w:ind w:firstLine="0"/>
        <w:jc w:val="left"/>
      </w:pPr>
      <w:r>
        <w:rPr>
          <w:rFonts w:ascii="Times New Roman" w:hAnsi="Times New Roman" w:eastAsia="Times New Roman" w:cs="Times New Roman"/>
          <w:b/>
          <w:i/>
          <w:color w:val="000000"/>
          <w:sz w:val="26"/>
          <w:szCs w:val="26"/>
        </w:rPr>
        <w:t>4.1.3.3. Tín hiệu trên nhồi máu im lặng của ARCADIA-MRI và ý nghĩa của nó</w:t>
      </w:r>
    </w:p>
    <w:p>
      <w:pPr>
        <w:spacing w:line="360" w:lineRule="auto" w:after="120"/>
        <w:ind w:firstLine="567"/>
        <w:jc w:val="both"/>
      </w:pPr>
      <w:r>
        <w:rPr>
          <w:rFonts w:ascii="Times New Roman" w:hAnsi="Times New Roman" w:eastAsia="Times New Roman" w:cs="Times New Roman"/>
          <w:color w:val="000000"/>
          <w:sz w:val="26"/>
          <w:szCs w:val="26"/>
        </w:rPr>
        <w:t>Nghiên cứu phụ ARCADIA-MRI cung cấp mảnh ghép làm phức tạp hoá — theo nghĩa tích cực — bức tranh trung tính nói trên. Trong số 1.015 người bệnh của ARCADIA, 310 người tại 75 trung tâm ở Hoa Kỳ đồng ý tham gia và 174 người có đủ hai lần chụp để phân tích, gồm 79 người nhánh apixaban và 95 người nhánh aspirin, theo dõi trung vị 811 ngày. Kết cục chính là nhồi máu im lặng mới không thuộc kiểu ổ khuyết trên phim theo dõi, được hai người đọc độc lập và làm mù phân nhóm xác định. Tỷ lệ mắc mới là 5,1% ở nhánh apixaban so với 17,9% ở nhánh aspirin, với nguy cơ tương đối có trọng số 0,29 (KTC 95% 0,10–0,83) [159].</w:t>
      </w:r>
    </w:p>
    <w:p>
      <w:pPr>
        <w:spacing w:line="360" w:lineRule="auto" w:after="120"/>
        <w:ind w:firstLine="567"/>
        <w:jc w:val="both"/>
      </w:pPr>
      <w:r>
        <w:rPr>
          <w:rFonts w:ascii="Times New Roman" w:hAnsi="Times New Roman" w:eastAsia="Times New Roman" w:cs="Times New Roman"/>
          <w:color w:val="000000"/>
          <w:sz w:val="26"/>
          <w:szCs w:val="26"/>
        </w:rPr>
        <w:t>Diễn giải tín hiệu này đòi hỏi sự thận trọng kép. Về phía dè dặt, đây là nghiên cứu phụ trên chưa tới một phần sáu quần thể gốc, hai nhánh không cân bằng về cỡ, số biến cố nhỏ nên khoảng tin cậy rộng, và ATTICUS — thử nghiệm duy nhất lấy tổn thương mới trên cộng hưởng từ làm kết cục chính — lại hoàn toàn trung tính. Về phía ủng hộ, kết quả gợi ý rằng kháng đông có thể thực sự làm giảm gánh nặng lấp mạch ở người bệnh bệnh cơ nhĩ, chỉ là hiệu ứng ấy không đủ lớn hoặc quần thể không đủ giàu để chuyển thành khác biệt về đột quỵ lâm sàng trong 1,8 năm theo dõi. Nhồi máu im lặng cũng không phải kết cục vô nghĩa: nó liên quan đến suy giảm nhận thức và nguy cơ đột quỵ về sau.</w:t>
      </w:r>
    </w:p>
    <w:p>
      <w:pPr>
        <w:spacing w:line="360" w:lineRule="auto" w:after="120"/>
        <w:ind w:firstLine="567"/>
        <w:jc w:val="both"/>
      </w:pPr>
      <w:r>
        <w:rPr>
          <w:rFonts w:ascii="Times New Roman" w:hAnsi="Times New Roman" w:eastAsia="Times New Roman" w:cs="Times New Roman"/>
          <w:color w:val="000000"/>
          <w:sz w:val="26"/>
          <w:szCs w:val="26"/>
        </w:rPr>
        <w:t>Ý nghĩa phương pháp luận của ARCADIA-MRI vì thế lớn hơn ý nghĩa lâm sàng trực tiếp của nó. Nghiên cứu này cho thấy thế hệ thử nghiệm ESUS tiếp theo có thể cần thiết kế khác hẳn: làm giàu quần thể bằng tổ hợp dấu ấn có hiệu năng đã được kiểm chứng thay vì phép hợp của những tiêu chí không đồng đều, dùng kết cục gộp giữa đột quỵ lâm sàng và nhồi máu im lặng để tăng số biến cố, kéo dài thời gian theo dõi, và phân tầng trước theo cơ chế giả định. Cho đến khi một thử nghiệm như vậy được thực hiện, tín hiệu hình ảnh của ARCADIA-MRI phải được xếp đúng vị trí của nó là giả thuyết cần kiểm định, tuyệt đối không phải cơ sở để kê kháng đông cho người bệnh ESUS có bệnh cơ nhĩ ngoài khuôn khổ nghiên cứu [38,159].</w:t>
      </w:r>
    </w:p>
    <w:p>
      <w:pPr>
        <w:pStyle w:val="Heading3"/>
        <w:ind w:firstLine="0"/>
        <w:jc w:val="left"/>
      </w:pPr>
      <w:r>
        <w:rPr>
          <w:rFonts w:ascii="Times New Roman" w:hAnsi="Times New Roman" w:eastAsia="Times New Roman" w:cs="Times New Roman"/>
          <w:b/>
          <w:i w:val="0"/>
          <w:color w:val="000000"/>
          <w:sz w:val="26"/>
          <w:szCs w:val="26"/>
        </w:rPr>
        <w:t>4.1.4. Chiến lược định kiểu căn nguyên trong thực hành</w:t>
      </w:r>
    </w:p>
    <w:p>
      <w:pPr>
        <w:spacing w:line="360" w:lineRule="auto" w:after="120"/>
        <w:ind w:firstLine="567"/>
        <w:jc w:val="both"/>
      </w:pPr>
      <w:r>
        <w:rPr>
          <w:rFonts w:ascii="Times New Roman" w:hAnsi="Times New Roman" w:eastAsia="Times New Roman" w:cs="Times New Roman"/>
          <w:color w:val="000000"/>
          <w:sz w:val="26"/>
          <w:szCs w:val="26"/>
        </w:rPr>
        <w:t>Hệ quả thực hành của toàn bộ khối bằng chứng trên là một sự dịch chuyển trọng tâm: từ việc gán nhãn sang việc định kiểu. Nhãn ESUS chỉ trả lời câu hỏi "chúng ta chưa tìm thấy gì", trong khi quyết định điều trị đòi hỏi trả lời câu hỏi "cơ chế nào đủ khả năng nhất và có thể hành động được". Nền tảng điều trị trong khi chưa xác lập được cơ chế là kháng kết tập tiểu cầu đơn trị, hạ áp, statin cường độ cao và can thiệp lối sống theo đúng nguyên tắc phòng ngừa thứ phát chung (xem Mục 3.2 và Mục 3.5), chứ không phải kháng đông thăm dò. Trên nền đó, việc truy tìm cơ chế được tổ chức thành bốn nhóm, mỗi nhóm có dấu hiệu gợi ý riêng, bộ khảo sát riêng và hệ quả điều trị riêng nếu được xác lập (Bảng 4.2) [13,36,37,178].</w:t>
      </w:r>
    </w:p>
    <w:p>
      <w:bookmarkStart w:id="1050" w:name="_Bang_4_2"/>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4.2. </w:t>
      </w:r>
      <w:r>
        <w:rPr>
          <w:rFonts w:ascii="Times New Roman" w:hAnsi="Times New Roman" w:eastAsia="Times New Roman" w:cs="Times New Roman"/>
          <w:b w:val="0"/>
          <w:i w:val="0"/>
          <w:color w:val="000000"/>
          <w:sz w:val="26"/>
          <w:szCs w:val="26"/>
        </w:rPr>
        <w:t>Bảng 4.2. Định kiểu căn nguyên trong đột quỵ lấp mạch chưa rõ nguồn theo bốn nhóm cơ chế [13,36,37,70,178].</w:t>
      </w:r>
      <w:bookmarkEnd w:id="1050"/>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546"/>
        <w:gridCol w:w="2523"/>
        <w:gridCol w:w="2360"/>
        <w:gridCol w:w="2360"/>
      </w:tblGrid>
      <w:tr>
        <w:trPr>
          <w:tblHeader/>
          <w:cantSplit/>
        </w:trPr>
        <w:tc>
          <w:tcPr>
            <w:tcW w:type="dxa" w:w="154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Nhóm cơ chế</w:t>
            </w:r>
          </w:p>
        </w:tc>
        <w:tc>
          <w:tcPr>
            <w:tcW w:type="dxa" w:w="252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Dấu hiệu gợi ý</w:t>
            </w:r>
          </w:p>
        </w:tc>
        <w:tc>
          <w:tcPr>
            <w:tcW w:type="dxa" w:w="236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Khảo sát</w:t>
            </w:r>
          </w:p>
        </w:tc>
        <w:tc>
          <w:tcPr>
            <w:tcW w:type="dxa" w:w="236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Hệ quả điều trị nếu xác lập</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Tim – nhĩ: rung nhĩ kín đáo, bệnh cơ nhĩ, huyết khối buồng tim, bệnh van tim</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cao, nhồi máu vỏ nhiều vùng cấp máu, giãn nhĩ trái, ngoại tâm thu nhĩ dày, NT-proBNP tăng</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Theo dõi nhịp kéo dài, siêu âm tim qua thành ngực và qua thực quản, NT-proBNP, điện tâm đồ 12 chuyển đạo lặp lại</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đông đường uống khi xác lập rung nhĩ hoặc nguồn lấp mạch tim nguy cơ cao; người bệnh khi đó không còn thuộc ESUS</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Động mạch: mảng xơ vữa không gây hẹp mang đặc điểm thủ phạm, xơ vữa cung động mạch chủ, bóc tách</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Nhồi máu giới hạn trong một vùng cấp máu, mảng cùng bên dày hoặc loét, đau cổ và hội chứng Horner</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Chụp mạch cắt lớp vi tính hoặc cộng hưởng từ đầu – cổ, hình ảnh thành mạch, siêu âm tim qua thực quản khảo sát cung động mạch chủ</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Kháng kết tập tiểu cầu, statin cường độ cao và kiểm soát yếu tố nguy cơ tích cực; cân nhắc tái thông khi có chỉ định</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Luồng thông – tĩnh mạch: lỗ bầu dục thông, huyết khối tĩnh mạch nguồn</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trẻ, ít yếu tố nguy cơ mạch máu, khởi phát khi gắng sức hoặc nghiệm pháp Valsalva, nhồi máu vỏ đơn ổ</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Siêu âm tim có cản âm bọt khí, Doppler xuyên sọ có cản âm, siêu âm tĩnh mạch chi dưới và chậu</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Cân nhắc đóng lỗ bầu dục thông ở người bệnh được chọn lọc theo mức độ liên quan nhân quả (xem Mục 4.2)</w:t>
            </w:r>
          </w:p>
        </w:tc>
      </w:tr>
      <w:tr>
        <w:trPr>
          <w:cantSplit/>
        </w:trPr>
        <w:tc>
          <w:tcPr>
            <w:tcW w:type="dxa" w:w="1546"/>
            <w:vAlign w:val="center"/>
          </w:tcPr>
          <w:p>
            <w:pPr>
              <w:spacing w:before="40" w:after="40" w:line="252" w:lineRule="auto"/>
              <w:ind w:firstLine="0"/>
              <w:jc w:val="left"/>
            </w:pPr>
            <w:r>
              <w:rPr>
                <w:rFonts w:ascii="Times New Roman" w:hAnsi="Times New Roman" w:eastAsia="Times New Roman" w:cs="Times New Roman"/>
                <w:color w:val="000000"/>
                <w:sz w:val="20"/>
                <w:szCs w:val="20"/>
              </w:rPr>
              <w:t>Hệ thống: bệnh ác tính, hội chứng kháng phospholipid, viêm mạch, bệnh huyết học</w:t>
            </w:r>
          </w:p>
        </w:tc>
        <w:tc>
          <w:tcPr>
            <w:tcW w:type="dxa" w:w="2522"/>
            <w:vAlign w:val="center"/>
          </w:tcPr>
          <w:p>
            <w:pPr>
              <w:spacing w:before="40" w:after="40" w:line="252" w:lineRule="auto"/>
              <w:ind w:firstLine="0"/>
              <w:jc w:val="left"/>
            </w:pPr>
            <w:r>
              <w:rPr>
                <w:rFonts w:ascii="Times New Roman" w:hAnsi="Times New Roman" w:eastAsia="Times New Roman" w:cs="Times New Roman"/>
                <w:color w:val="000000"/>
                <w:sz w:val="20"/>
                <w:szCs w:val="20"/>
              </w:rPr>
              <w:t>Sụt cân, D-dimer tăng cao không giải thích được, nhồi máu đa ổ nhiều vùng cấp máu, tiền sử huyết khối hoặc sảy thai liên tiếp</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D-dimer, tầm soát ung thư có định hướng, kháng thể kháng phospholipid, xét nghiệm viêm và huyết học</w:t>
            </w:r>
          </w:p>
        </w:tc>
        <w:tc>
          <w:tcPr>
            <w:tcW w:type="dxa" w:w="2360"/>
            <w:vAlign w:val="center"/>
          </w:tcPr>
          <w:p>
            <w:pPr>
              <w:spacing w:before="40" w:after="40" w:line="252" w:lineRule="auto"/>
              <w:ind w:firstLine="0"/>
              <w:jc w:val="left"/>
            </w:pPr>
            <w:r>
              <w:rPr>
                <w:rFonts w:ascii="Times New Roman" w:hAnsi="Times New Roman" w:eastAsia="Times New Roman" w:cs="Times New Roman"/>
                <w:color w:val="000000"/>
                <w:sz w:val="20"/>
                <w:szCs w:val="20"/>
              </w:rPr>
              <w:t>Điều trị bệnh nền là trọng tâm; lựa chọn thuốc chống huyết khối theo chỉ định riêng của từng bệnh cảnh</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Nguyên tắc vận hành bảng này là xác suất trước xét nghiệm chứ không phải là làm đủ mọi khảo sát cho mọi người bệnh. Kiểu tổn thương trên cộng hưởng từ khuếch tán là biến định hướng mạnh nhất và gần như miễn phí: nhồi máu vỏ nhiều ổ ở nhiều vùng cấp máu, đặc biệt khi có cả hai bán cầu, đẩy xác suất về phía nhóm tim – nhĩ hoặc nhóm hệ thống; nhồi máu đơn ổ giới hạn trong một vùng cấp máu đẩy xác suất về phía nhóm động mạch. Tuổi và gánh nặng yếu tố nguy cơ mạch máu phân định tiếp: người bệnh dưới 60 tuổi với ít yếu tố nguy cơ hướng về nhóm luồng thông – tĩnh mạch, người bệnh trên 75 tuổi hướng về nhóm tim – nhĩ. Xét nghiệm tăng đông không được chỉ định như một bộ thường quy mà chỉ khi bệnh sử, khám lâm sàng hoặc kiểu tổn thương tạo ra nghi ngờ hợp lý [13,36,37].</w:t>
      </w:r>
    </w:p>
    <w:p>
      <w:pPr>
        <w:spacing w:line="360" w:lineRule="auto" w:after="120"/>
        <w:ind w:firstLine="567"/>
        <w:jc w:val="both"/>
      </w:pPr>
      <w:r>
        <w:rPr>
          <w:rFonts w:ascii="Times New Roman" w:hAnsi="Times New Roman" w:eastAsia="Times New Roman" w:cs="Times New Roman"/>
          <w:color w:val="000000"/>
          <w:sz w:val="26"/>
          <w:szCs w:val="26"/>
        </w:rPr>
        <w:t>Điều cần cảnh giác là một người bệnh có thể mang đồng thời nhiều cơ chế, và việc tìm thấy một dấu hiệu không đồng nghĩa với việc đã chứng minh quan hệ nhân quả. Lỗ bầu dục thông rất phổ biến trong dân số chung nên sự hiện diện đơn thuần của nó ở người bệnh đột quỵ chưa rõ nguyên nhân không tự động biến nó thành thủ phạm (xem Mục 4.2). Tương tự, khi máy ghi nhịp cấy dưới da phát hiện rung nhĩ dưới lâm sàng thời lượng ngắn, việc chuyển sang kháng đông không phải là hệ quả hiển nhiên: các thử nghiệm ARTESiA và NOAH-AFNET 6 cho thấy lợi ích trên đột quỵ ở nhóm này khiêm tốn và bị bù trừ đáng kể bởi chảy máu nặng, nên quyết định phải cân nhắc theo gánh nặng rung nhĩ, thang điểm nguy cơ và nguy cơ chảy máu của từng người bệnh [155,156,157].</w:t>
      </w:r>
    </w:p>
    <w:p>
      <w:pPr>
        <w:spacing w:line="360" w:lineRule="auto" w:after="120"/>
        <w:ind w:firstLine="567"/>
        <w:jc w:val="both"/>
      </w:pPr>
      <w:r>
        <w:rPr>
          <w:rFonts w:ascii="Times New Roman" w:hAnsi="Times New Roman" w:eastAsia="Times New Roman" w:cs="Times New Roman"/>
          <w:color w:val="000000"/>
          <w:sz w:val="26"/>
          <w:szCs w:val="26"/>
        </w:rPr>
        <w:t>Cuối cùng, chất lượng của nhãn ESUS phụ thuộc vào chất lượng của khảo sát đã hoàn tất. Hồ sơ nên ghi rõ phương tiện và thời điểm chụp hình ảnh mạch máu, thời lượng và phương thức theo dõi nhịp, loại siêu âm tim đã thực hiện, và các xét nghiệm chuyên biệt đã hoặc chưa làm cùng lý do. Nếu bộ khảo sát tối thiểu chưa hoàn tất, chẩn đoán đúng phải là "đột quỵ chưa rõ nguyên nhân do khảo sát chưa đầy đủ" chứ không phải ESUS; đánh đồng hai tình huống này là sai lầm khái niệm phổ biến nhất trong thực hành và cũng là nguồn gây nhiễu lớn nhất cho các nghiên cứu quan sát. Trong điều kiện nguồn lực hạn chế, thứ tự ưu tiên hợp lý là hoàn tất hình ảnh mạch máu và siêu âm tim trước, rồi mới kéo dài theo dõi nhịp theo xác suất trước xét nghiệm [13,37].</w:t>
      </w:r>
    </w:p>
    <w:p>
      <w:pPr>
        <w:pStyle w:val="Heading3"/>
        <w:ind w:firstLine="0"/>
        <w:jc w:val="left"/>
      </w:pPr>
      <w:r>
        <w:rPr>
          <w:rFonts w:ascii="Times New Roman" w:hAnsi="Times New Roman" w:eastAsia="Times New Roman" w:cs="Times New Roman"/>
          <w:b/>
          <w:i w:val="0"/>
          <w:color w:val="000000"/>
          <w:sz w:val="26"/>
          <w:szCs w:val="26"/>
        </w:rPr>
        <w:t>4.1.5. Hướng đi mới: ức chế yếu tố XI và các thử nghiệm đang tiến hành</w:t>
      </w:r>
    </w:p>
    <w:p>
      <w:pPr>
        <w:spacing w:line="360" w:lineRule="auto" w:after="120"/>
        <w:ind w:firstLine="567"/>
        <w:jc w:val="both"/>
      </w:pPr>
      <w:r>
        <w:rPr>
          <w:rFonts w:ascii="Times New Roman" w:hAnsi="Times New Roman" w:eastAsia="Times New Roman" w:cs="Times New Roman"/>
          <w:color w:val="000000"/>
          <w:sz w:val="26"/>
          <w:szCs w:val="26"/>
        </w:rPr>
        <w:t>Bế tắc của các thử nghiệm kháng đông trong ESUS phần lớn nằm ở cán cân lợi ích – chảy máu: mọi mức ức chế đông máu đủ mạnh để phòng ngừa lấp mạch đều đồng thời làm suy yếu cầm máu sinh lý. Ức chế yếu tố XI là nỗ lực tách rời hai chức năng ấy. Yếu tố XI tham gia khuếch đại quá trình tạo thrombin trong huyết khối bệnh lý nhưng gần như không cần thiết cho cầm máu sau chấn thương, bằng chứng là người thiếu hụt yếu tố XI di truyền hiếm khi chảy máu tự phát trong khi lại ít bị huyết khối. Các thử nghiệm pha 2 trên quần thể đột quỵ không do tim — PACIFIC-Stroke với asundexian và AXIOMATIC-SSP với milvexian — đều không đạt kết cục chính nhưng cho hồ sơ an toàn khích lệ, đủ cơ sở để chuyển sang pha 3 [152].</w:t>
      </w:r>
    </w:p>
    <w:p>
      <w:pPr>
        <w:spacing w:line="360" w:lineRule="auto" w:after="120"/>
        <w:ind w:firstLine="567"/>
        <w:jc w:val="both"/>
      </w:pPr>
      <w:r>
        <w:rPr>
          <w:rFonts w:ascii="Times New Roman" w:hAnsi="Times New Roman" w:eastAsia="Times New Roman" w:cs="Times New Roman"/>
          <w:color w:val="000000"/>
          <w:sz w:val="26"/>
          <w:szCs w:val="26"/>
        </w:rPr>
        <w:t>OCEANIC-STROKE là kết quả pha 3 đầu tiên của nhóm thuốc này trong phòng ngừa thứ phát đột quỵ. Thử nghiệm ngẫu nhiên hoá 12.327 người bệnh, gồm 6.162 người dùng asundexian 50 mg mỗi ngày và 6.165 người dùng giả dược, trong vòng 72 giờ sau nhồi máu não không do lấp mạch từ tim hoặc TIA nguy cơ cao, trên nền kháng kết tập tiểu cầu đơn hoặc kép theo dự kiến. Kết cục hiệu quả chính là nhồi máu não, xảy ra ở 6,2% nhánh asundexian so với 8,4% nhánh giả dược, với HR theo nguyên nhân đặc hiệu 0,74 (KTC 95% 0,65–0,84; p &lt; 0,001). Kết cục an toàn chính là chảy máu nặng, 1,9% so với 1,7%, HR 1,10 (KTC 95% 0,85–1,44); tỷ lệ biến cố bất lợi nghiêm trọng tương đương giữa hai nhánh [151].</w:t>
      </w:r>
    </w:p>
    <w:p>
      <w:pPr>
        <w:spacing w:line="360" w:lineRule="auto" w:after="120"/>
        <w:ind w:firstLine="567"/>
        <w:jc w:val="both"/>
      </w:pPr>
      <w:r>
        <w:rPr>
          <w:rFonts w:ascii="Times New Roman" w:hAnsi="Times New Roman" w:eastAsia="Times New Roman" w:cs="Times New Roman"/>
          <w:color w:val="000000"/>
          <w:sz w:val="26"/>
          <w:szCs w:val="26"/>
        </w:rPr>
        <w:t>Phải nêu rõ giới hạn ngoại suy của kết quả này, vì đây chính là chỗ dễ bị đọc sai. OCEANIC-STROKE không phải một thử nghiệm ESUS: nghiên cứu loại trừ các nguồn lấp mạch từ tim và làm giàu quần thể theo hướng xơ vữa động mạch, với yêu cầu có nhồi máu không dạng ổ khuyết, tiền sử xơ vữa hoặc mảng xơ vữa trên hình ảnh mạch máu não. Do đó nó trả lời câu hỏi về đột quỵ không do tim nói chung chứ không giải quyết câu hỏi kháng đông trong ESUS, và cho đến nay chưa có công bố phân nhóm riêng cho ESUS. Bài học về tính đặc thù theo chỉ định còn được củng cố bởi OCEANIC-AF, thử nghiệm so sánh asundexian với apixaban ở người bệnh rung nhĩ đã phải dừng sớm vì thua kém về hiệu quả dù chảy máu ít hơn [151,152].</w:t>
      </w:r>
    </w:p>
    <w:p>
      <w:pPr>
        <w:spacing w:line="360" w:lineRule="auto" w:after="120"/>
        <w:ind w:firstLine="567"/>
        <w:jc w:val="both"/>
      </w:pPr>
      <w:r>
        <w:rPr>
          <w:rFonts w:ascii="Times New Roman" w:hAnsi="Times New Roman" w:eastAsia="Times New Roman" w:cs="Times New Roman"/>
          <w:color w:val="000000"/>
          <w:sz w:val="26"/>
          <w:szCs w:val="26"/>
        </w:rPr>
        <w:t>Bức tranh nghiên cứu tính đến tháng 8 năm 2026 vì vậy còn dang dở theo một cách đáng chú ý. LIBREXIA-STROKE, thử nghiệm pha 3 của milvexian 25 mg hai lần mỗi ngày trên 12.523 người bệnh nhồi máu não cấp hoặc TIA nguy cơ cao, đang trong giai đoạn theo dõi và chưa công bố kết quả chính, nên mọi phát biểu về hiệu quả của milvexian ở thời điểm này đều là suy đoán [152]. Đồng thời, chưa có bất kỳ thử nghiệm pha 3 nào của nhóm ức chế yếu tố XI được thiết kế riêng cho ESUS. Khoảng trống ấy chính là chương trình nghiên cứu của thập niên tới: một thử nghiệm ESUS thế hệ mới cần làm giàu quần thể theo cơ chế đã được kiểm chứng, dùng kết cục kết hợp lâm sàng và hình ảnh, và so sánh chiến lược chống huyết khối theo kiểu hình thay vì so sánh một thuốc duy nhất trên một nhãn chẩn đoán.</w:t>
      </w:r>
    </w:p>
    <w:p>
      <w:pPr>
        <w:pStyle w:val="Heading2"/>
        <w:ind w:firstLine="0"/>
        <w:jc w:val="left"/>
      </w:pPr>
      <w:r>
        <w:rPr>
          <w:rFonts w:ascii="Times New Roman" w:hAnsi="Times New Roman" w:eastAsia="Times New Roman" w:cs="Times New Roman"/>
          <w:b/>
          <w:i w:val="0"/>
          <w:color w:val="000000"/>
          <w:sz w:val="26"/>
          <w:szCs w:val="26"/>
        </w:rPr>
        <w:t>4.2. Đóng lỗ bầu dục thông trong đột quỵ chưa rõ nguyên nhân</w:t>
      </w:r>
    </w:p>
    <w:p>
      <w:pPr>
        <w:spacing w:line="360" w:lineRule="auto" w:after="120"/>
        <w:ind w:firstLine="567"/>
        <w:jc w:val="both"/>
      </w:pPr>
      <w:r>
        <w:rPr>
          <w:rFonts w:ascii="Times New Roman" w:hAnsi="Times New Roman" w:eastAsia="Times New Roman" w:cs="Times New Roman"/>
          <w:color w:val="000000"/>
          <w:sz w:val="26"/>
          <w:szCs w:val="26"/>
        </w:rPr>
        <w:t>Lỗ bầu dục thông (patent foramen ovale — PFO) là minh hoạ rõ nhất cho khoảng cách giữa một phát hiện phổ biến và một nguyên nhân thực sự. Cấu trúc này hiện diện ở khoảng một phần tư dân số người lớn, nên bắt gặp nó ở một người bệnh nhồi máu não không tự nó chứng minh quan hệ nhân quả. Câu hỏi lâm sàng vì vậy không phải là có lỗ bầu dục thông hay không, mà là xác suất để nó đã gây ra chính biến cố này là bao nhiêu, và việc bịt nó lại có làm thay đổi tiên lượng hay không. Suốt nhiều năm câu hỏi bị đặt sai, và lĩnh vực này chỉ thoát khỏi chuỗi thử nghiệm trung tính khi ba thử nghiệm năm 2017 xác lập được lợi ích trong một quần thể chọn lọc chặt. Đột quỵ liên quan lỗ bầu dục thông chồng lấp một phần với đột quỵ lấp mạch chưa rõ nguồn (ESUS) nhưng không đồng nhất với nó (xem Mục 4.1): ở đây cơ chế đã được nhận diện và can thiệp được.</w:t>
      </w:r>
    </w:p>
    <w:p>
      <w:pPr>
        <w:pStyle w:val="Heading3"/>
        <w:ind w:firstLine="0"/>
        <w:jc w:val="left"/>
      </w:pPr>
      <w:r>
        <w:rPr>
          <w:rFonts w:ascii="Times New Roman" w:hAnsi="Times New Roman" w:eastAsia="Times New Roman" w:cs="Times New Roman"/>
          <w:b/>
          <w:i w:val="0"/>
          <w:color w:val="000000"/>
          <w:sz w:val="26"/>
          <w:szCs w:val="26"/>
        </w:rPr>
        <w:t>4.2.1. Cơ sở giải phẫu và cơ chế lấp mạch nghịch thường</w:t>
      </w:r>
    </w:p>
    <w:p>
      <w:pPr>
        <w:pStyle w:val="Heading4"/>
        <w:ind w:firstLine="0"/>
        <w:jc w:val="left"/>
      </w:pPr>
      <w:r>
        <w:rPr>
          <w:rFonts w:ascii="Times New Roman" w:hAnsi="Times New Roman" w:eastAsia="Times New Roman" w:cs="Times New Roman"/>
          <w:b/>
          <w:i/>
          <w:color w:val="000000"/>
          <w:sz w:val="26"/>
          <w:szCs w:val="26"/>
        </w:rPr>
        <w:t>4.2.1.1. Giải phẫu và tần suất trong dân số chung</w:t>
      </w:r>
    </w:p>
    <w:p>
      <w:pPr>
        <w:spacing w:line="360" w:lineRule="auto" w:after="120"/>
        <w:ind w:firstLine="567"/>
        <w:jc w:val="both"/>
      </w:pPr>
      <w:r>
        <w:rPr>
          <w:rFonts w:ascii="Times New Roman" w:hAnsi="Times New Roman" w:eastAsia="Times New Roman" w:cs="Times New Roman"/>
          <w:color w:val="000000"/>
          <w:sz w:val="26"/>
          <w:szCs w:val="26"/>
        </w:rPr>
        <w:t>Lỗ bầu dục là đường thông sinh lý giữa hai buồng nhĩ trong đời sống bào thai, cho phép máu giàu oxy từ tĩnh mạch rốn đi tắt qua phổi chưa hoạt động. Sau sinh, áp lực nhĩ trái tăng lên ép vách nguyên phát áp sát vách thứ phát và hai lá vách thường dính hẳn trong năm đầu đời; khi quá trình dính không hoàn tất, phần vách nguyên phát còn lại hoạt động như một van một chiều và tạo nên lỗ bầu dục thông. Nghiên cứu giải phẫu bệnh kinh điển trên 965 quả tim bình thường thuộc mười thập niên đầu đời ghi nhận tỷ lệ lỗ bầu dục thông 27,3%, giảm dần theo tuổi từ 34,3% ở ba thập niên đầu xuống 25,4% ở các thập niên thứ tư đến thứ tám và 20,2% ở hai thập niên cuối, trong khi đường kính lỗ lại tăng dần theo tuổi, dao động 1–19 mm với giá trị trung bình 4,9 mm [177]. Con số xấp xỉ một phần tư này là mẫu số của mọi lập luận nhân quả về sau.</w:t>
      </w:r>
    </w:p>
    <w:p>
      <w:pPr>
        <w:pStyle w:val="Heading4"/>
        <w:ind w:firstLine="0"/>
        <w:jc w:val="left"/>
      </w:pPr>
      <w:r>
        <w:rPr>
          <w:rFonts w:ascii="Times New Roman" w:hAnsi="Times New Roman" w:eastAsia="Times New Roman" w:cs="Times New Roman"/>
          <w:b/>
          <w:i/>
          <w:color w:val="000000"/>
          <w:sz w:val="26"/>
          <w:szCs w:val="26"/>
        </w:rPr>
        <w:t>4.2.1.2. Cơ chế lấp mạch nghịch thường và đặc điểm giải phẫu nguy cơ cao</w:t>
      </w:r>
    </w:p>
    <w:p>
      <w:pPr>
        <w:spacing w:line="360" w:lineRule="auto" w:after="120"/>
        <w:ind w:firstLine="567"/>
        <w:jc w:val="both"/>
      </w:pPr>
      <w:r>
        <w:rPr>
          <w:rFonts w:ascii="Times New Roman" w:hAnsi="Times New Roman" w:eastAsia="Times New Roman" w:cs="Times New Roman"/>
          <w:color w:val="000000"/>
          <w:sz w:val="26"/>
          <w:szCs w:val="26"/>
        </w:rPr>
        <w:t>Cơ chế được giả định là lấp mạch nghịch thường. Khi áp lực nhĩ phải vượt áp lực nhĩ trái — trong thì thoát của nghiệm pháp Valsalva, khi ho, rặn, nâng vật nặng hoặc khi có tăng áp lực động mạch phổi — van vách hé mở và một huyết khối có nguồn gốc từ tĩnh mạch sâu chi dưới hay tĩnh mạch chậu có thể vượt qua bộ lọc phổi để đi thẳng vào tuần hoàn hệ thống. Hai cơ chế bổ sung ít được nhắc tới hơn là huyết khối hình thành tại chỗ trong đường hầm, và rối loạn nhịp nhĩ đi kèm phình vách liên nhĩ. Về mặt thực hành, không phải mọi lỗ bầu dục thông đều mang nguy cơ như nhau: luồng thông lớn, phình vách liên nhĩ với biên độ di động vách từ 10 mm trở lên, đường hầm dài, van Eustachi nổi rõ và lưới Chiari là những đặc điểm làm tăng xác suất lỗ bầu dục thông thực sự gây bệnh, và về sau trở thành trục thứ hai của phân loại PASCAL (xem Mục 4.2.3).</w:t>
      </w:r>
    </w:p>
    <w:p>
      <w:pPr>
        <w:spacing w:line="360" w:lineRule="auto" w:after="120"/>
        <w:ind w:firstLine="567"/>
        <w:jc w:val="both"/>
      </w:pPr>
      <w:r>
        <w:rPr>
          <w:rFonts w:ascii="Times New Roman" w:hAnsi="Times New Roman" w:eastAsia="Times New Roman" w:cs="Times New Roman"/>
          <w:color w:val="000000"/>
          <w:sz w:val="26"/>
          <w:szCs w:val="26"/>
        </w:rPr>
        <w:t>Về khảo sát hình ảnh, siêu âm Doppler xuyên sọ có cản âm có độ nhạy cao để sàng lọc luồng thông phải – trái và cho phép bán định lượng bằng số tín hiệu vi bọt khí, nhưng không phân biệt được luồng thông trong tim với luồng thông trong phổi. Siêu âm tim qua thực quản kết hợp tiêm bọt khí và nghiệm pháp Valsalva vẫn là kỹ thuật mô tả giải phẫu phục vụ quyết định can thiệp, vì cho phép đo kích thước luồng thông, chiều dài đường hầm và mức độ di động của vách liên nhĩ, đồng thời loại trừ những nguồn lấp mạch khác như huyết khối tiểu nhĩ trái, sùi van hay mảng xơ vữa cung động mạch chủ (Hình 4.1). Việc khảo sát luồng thông vì vậy không được tách rời khỏi quy trình đánh giá tim mạch chung của người bệnh nhồi máu não (xem Mục 2.5); nó chỉ có ý nghĩa khi được đặt trong bối cảnh các nguyên nhân khác đã được truy tìm đầy đủ.</w:t>
      </w:r>
    </w:p>
    <w:p>
      <w:pPr>
        <w:keepNext/>
        <w:spacing w:before="200" w:after="40" w:line="240" w:lineRule="auto"/>
        <w:ind w:firstLine="0"/>
        <w:jc w:val="center"/>
      </w:pPr>
      <w:r>
        <w:rPr>
          <w:rFonts w:ascii="Times New Roman" w:hAnsi="Times New Roman" w:eastAsia="Times New Roman" w:cs="Times New Roman"/>
        </w:rPr>
        <w:drawing>
          <wp:inline xmlns:a="http://schemas.openxmlformats.org/drawingml/2006/main" xmlns:pic="http://schemas.openxmlformats.org/drawingml/2006/picture">
            <wp:extent cx="4320000" cy="3134867"/>
            <wp:docPr id="11" name="Picture 11"/>
            <wp:cNvGraphicFramePr>
              <a:graphicFrameLocks noChangeAspect="1"/>
            </wp:cNvGraphicFramePr>
            <a:graphic>
              <a:graphicData uri="http://schemas.openxmlformats.org/drawingml/2006/picture">
                <pic:pic>
                  <pic:nvPicPr>
                    <pic:cNvPr id="0" name="image11.jpg"/>
                    <pic:cNvPicPr/>
                  </pic:nvPicPr>
                  <pic:blipFill>
                    <a:blip r:embed="rId19"/>
                    <a:stretch>
                      <a:fillRect/>
                    </a:stretch>
                  </pic:blipFill>
                  <pic:spPr>
                    <a:xfrm>
                      <a:off x="0" y="0"/>
                      <a:ext cx="4320000" cy="3134867"/>
                    </a:xfrm>
                    <a:prstGeom prst="rect"/>
                  </pic:spPr>
                </pic:pic>
              </a:graphicData>
            </a:graphic>
          </wp:inline>
        </w:drawing>
      </w:r>
    </w:p>
    <w:p>
      <w:bookmarkStart w:id="1051" w:name="_Hinh_4_1"/>
      <w:pPr>
        <w:keepNext w:val="0"/>
        <w:spacing w:line="300" w:lineRule="auto" w:before="80" w:after="200"/>
        <w:ind w:firstLine="0" w:left="283" w:right="283"/>
        <w:jc w:val="center"/>
      </w:pPr>
      <w:r>
        <w:rPr>
          <w:rFonts w:ascii="Times New Roman" w:hAnsi="Times New Roman" w:eastAsia="Times New Roman" w:cs="Times New Roman"/>
          <w:b/>
          <w:i w:val="0"/>
          <w:color w:val="000000"/>
          <w:sz w:val="26"/>
          <w:szCs w:val="26"/>
        </w:rPr>
        <w:t xml:space="preserve">Hình 4.1. </w:t>
      </w:r>
      <w:r>
        <w:rPr>
          <w:rFonts w:ascii="Times New Roman" w:hAnsi="Times New Roman" w:eastAsia="Times New Roman" w:cs="Times New Roman"/>
          <w:b w:val="0"/>
          <w:i w:val="0"/>
          <w:color w:val="000000"/>
          <w:sz w:val="26"/>
          <w:szCs w:val="26"/>
        </w:rPr>
        <w:t>Siêu âm tim qua thực quản với nghiệm pháp bọt khí xác định luồng thông phải – trái qua lỗ bầu dục thông [126].</w:t>
      </w:r>
      <w:bookmarkEnd w:id="1051"/>
    </w:p>
    <w:p>
      <w:pPr>
        <w:pStyle w:val="Heading3"/>
        <w:ind w:firstLine="0"/>
        <w:jc w:val="left"/>
      </w:pPr>
      <w:r>
        <w:rPr>
          <w:rFonts w:ascii="Times New Roman" w:hAnsi="Times New Roman" w:eastAsia="Times New Roman" w:cs="Times New Roman"/>
          <w:b/>
          <w:i w:val="0"/>
          <w:color w:val="000000"/>
          <w:sz w:val="26"/>
          <w:szCs w:val="26"/>
        </w:rPr>
        <w:t>4.2.2. Ba thử nghiệm then chốt năm 2017</w:t>
      </w:r>
    </w:p>
    <w:p>
      <w:pPr>
        <w:spacing w:line="360" w:lineRule="auto" w:after="120"/>
        <w:ind w:firstLine="567"/>
        <w:jc w:val="both"/>
      </w:pPr>
      <w:r>
        <w:rPr>
          <w:rFonts w:ascii="Times New Roman" w:hAnsi="Times New Roman" w:eastAsia="Times New Roman" w:cs="Times New Roman"/>
          <w:color w:val="000000"/>
          <w:sz w:val="26"/>
          <w:szCs w:val="26"/>
        </w:rPr>
        <w:t>Tháng 9 năm 2017, ba thử nghiệm ngẫu nhiên được công bố đồng thời và đảo chiều thực hành: CLOSE, REDUCE và RESPECT [124,127,128]. Cả ba chia sẻ khung thiết kế chung — tuyển người bệnh trẻ, tuổi từ 16 hoặc 18 đến 60, có nhồi máu não gần đây không thuộc thể ổ khuyết và không tìm được nguyên nhân sau khảo sát đầy đủ, kèm lỗ bầu dục thông; phân ngẫu nhiên vào nhánh đóng lỗ bầu dục qua da cộng điều trị kháng huyết khối, so với nhánh điều trị nội khoa đơn thuần; và theo dõi nhiều năm. Khác biệt nằm ở ba điểm quyết định kết quả: mức độ chặt chẽ của tiêu chí giải phẫu khi tuyển, loại dụng cụ, và định nghĩa kết cục chính. Chính ba khác biệt này giải thích vì sao độ lớn hiệu quả dao động rất rộng giữa các thử nghiệm, và cũng giải thích vì sao thế hệ thử nghiệm trước đó — với thời gian theo dõi ngắn, cỡ mẫu nhỏ và tiêu chí tuyển rộng — đã cho kết quả trung tính [175].</w:t>
      </w:r>
    </w:p>
    <w:p>
      <w:pPr>
        <w:pStyle w:val="Heading4"/>
        <w:ind w:firstLine="0"/>
        <w:jc w:val="left"/>
      </w:pPr>
      <w:r>
        <w:rPr>
          <w:rFonts w:ascii="Times New Roman" w:hAnsi="Times New Roman" w:eastAsia="Times New Roman" w:cs="Times New Roman"/>
          <w:b/>
          <w:i/>
          <w:color w:val="000000"/>
          <w:sz w:val="26"/>
          <w:szCs w:val="26"/>
        </w:rPr>
        <w:t>4.2.2.1. CLOSE</w:t>
      </w:r>
    </w:p>
    <w:p>
      <w:pPr>
        <w:spacing w:line="360" w:lineRule="auto" w:after="120"/>
        <w:ind w:firstLine="567"/>
        <w:jc w:val="both"/>
      </w:pPr>
      <w:r>
        <w:rPr>
          <w:rFonts w:ascii="Times New Roman" w:hAnsi="Times New Roman" w:eastAsia="Times New Roman" w:cs="Times New Roman"/>
          <w:color w:val="000000"/>
          <w:sz w:val="26"/>
          <w:szCs w:val="26"/>
        </w:rPr>
        <w:t>CLOSE là thử nghiệm ba nhánh, tiến hành tại 34 trung tâm ở Pháp và 4 trung tâm ở Đức, tuyển 663 người bệnh 16–60 tuổi có nhồi máu não gần đây chưa rõ nguyên nhân kèm lỗ bầu dục thông mang đặc điểm nguy cơ cao, định nghĩa là luồng thông lớn trên 30 vi bọt khí hoặc kèm phình vách liên nhĩ. Người bệnh được phân vào nhánh đóng lỗ bầu dục cộng kháng kết tập tiểu cầu (n = 238), nhánh kháng kết tập tiểu cầu đơn thuần (n = 235) hoặc nhánh kháng đông đường uống (n = 187). Điểm cần nhấn mạnh là so sánh then chốt của thử nghiệm chỉ sử dụng hai nhánh đầu, tức 473 người bệnh, chứ không phải toàn bộ 663 người bệnh được phân nhóm ngẫu nhiên; nhánh kháng đông được thiết kế cho một câu hỏi riêng và không đủ lực thống kê. Kết cục chính là đột quỵ, tử vong hoặc không tử vong [127].</w:t>
      </w:r>
    </w:p>
    <w:p>
      <w:pPr>
        <w:spacing w:line="360" w:lineRule="auto" w:after="120"/>
        <w:ind w:firstLine="567"/>
        <w:jc w:val="both"/>
      </w:pPr>
      <w:r>
        <w:rPr>
          <w:rFonts w:ascii="Times New Roman" w:hAnsi="Times New Roman" w:eastAsia="Times New Roman" w:cs="Times New Roman"/>
          <w:color w:val="000000"/>
          <w:sz w:val="26"/>
          <w:szCs w:val="26"/>
        </w:rPr>
        <w:t>Sau thời gian theo dõi trung bình 5,3 ± 2,0 năm, không có biến cố nào trong 238 người bệnh được đóng lỗ bầu dục, so với 14 biến cố trong 235 người bệnh chỉ dùng kháng kết tập tiểu cầu, tương đương 5,9%; tỷ số nguy cơ (HR) 0,03 với khoảng tin cậy 95% (KTC 95%) 0,00–0,26 và p &lt; 0,001. Đây là mức giảm nguy cơ tuyệt đối 5,9 điểm phần trăm, lớn nhất trong ba thử nghiệm, và phản ánh trực tiếp việc chỉ tuyển giải phẫu nguy cơ cao. Về an toàn, biến chứng thủ thuật gặp ở 14 người bệnh (5,9%), còn rung nhĩ hoặc cuồng nhĩ xuất hiện nhiều hơn có ý nghĩa ở nhánh can thiệp so với nhánh kháng kết tập tiểu cầu (4,6% so với 0,9%; p = 0,02). Ở nhánh kháng đông, đột quỵ xảy ra ở 3 trong 187 người bệnh so với 7 trong 174 người bệnh dùng kháng kết tập tiểu cầu tương ứng, nhưng số biến cố quá ít để rút ra kết luận [127].</w:t>
      </w:r>
    </w:p>
    <w:p>
      <w:pPr>
        <w:pStyle w:val="Heading4"/>
        <w:ind w:firstLine="0"/>
        <w:jc w:val="left"/>
      </w:pPr>
      <w:r>
        <w:rPr>
          <w:rFonts w:ascii="Times New Roman" w:hAnsi="Times New Roman" w:eastAsia="Times New Roman" w:cs="Times New Roman"/>
          <w:b/>
          <w:i/>
          <w:color w:val="000000"/>
          <w:sz w:val="26"/>
          <w:szCs w:val="26"/>
        </w:rPr>
        <w:t>4.2.2.2. REDUCE</w:t>
      </w:r>
    </w:p>
    <w:p>
      <w:pPr>
        <w:spacing w:line="360" w:lineRule="auto" w:after="120"/>
        <w:ind w:firstLine="567"/>
        <w:jc w:val="both"/>
      </w:pPr>
      <w:r>
        <w:rPr>
          <w:rFonts w:ascii="Times New Roman" w:hAnsi="Times New Roman" w:eastAsia="Times New Roman" w:cs="Times New Roman"/>
          <w:color w:val="000000"/>
          <w:sz w:val="26"/>
          <w:szCs w:val="26"/>
        </w:rPr>
        <w:t>REDUCE phân ngẫu nhiên 664 người bệnh 18–59 tuổi theo tỷ lệ 2:1 vào nhánh đóng lỗ bầu dục bằng dụng cụ GORE HELEX hoặc GORE CARDIOFORM cộng kháng kết tập tiểu cầu (n = 441) và nhánh kháng kết tập tiểu cầu đơn thuần (n = 223), với thời gian theo dõi trung vị 3,2 năm. Khác với CLOSE, thử nghiệm không đòi hỏi luồng thông lớn hay phình vách. REDUCE có hai kết cục chính song song, và việc phân biệt chúng là điều kiện để đọc đúng kết quả. Kết cục thứ nhất là đột quỵ thiếu máu não trên lâm sàng: 6 người bệnh (1,4%) so với 12 người bệnh (5,4%); HR 0,23 (KTC 95% 0,09–0,62; p = 0,002). Kết cục thứ hai là "nhồi máu não mới", một kết cục gộp gồm đột quỵ thiếu máu não trên lâm sàng hoặc nhồi máu im lặng phát hiện trên cộng hưởng từ: 5,7% so với 11,3%; nguy cơ tương đối (RR) 0,51 (KTC 95% 0,29–0,91; p = 0,04) [128].</w:t>
      </w:r>
    </w:p>
    <w:p>
      <w:pPr>
        <w:spacing w:line="360" w:lineRule="auto" w:after="120"/>
        <w:ind w:firstLine="567"/>
        <w:jc w:val="both"/>
      </w:pPr>
      <w:r>
        <w:rPr>
          <w:rFonts w:ascii="Times New Roman" w:hAnsi="Times New Roman" w:eastAsia="Times New Roman" w:cs="Times New Roman"/>
          <w:color w:val="000000"/>
          <w:sz w:val="26"/>
          <w:szCs w:val="26"/>
        </w:rPr>
        <w:t>Riêng thành phần nhồi máu im lặng đơn thuần lại không khác biệt giữa hai nhánh (p = 0,97). Hệ quả diễn giải là quan trọng và thường bị trình bày sai: toàn bộ lợi ích của kết cục gộp đến từ thành phần đột quỵ lâm sàng, chứ đóng lỗ bầu dục thông không làm giảm số ổ nhồi máu im lặng mới xuất hiện. Nhận định này có ý nghĩa cơ chế, vì nó gợi ý rằng phần lớn tổn thương im lặng ở quần thể này bắt nguồn từ những cơ chế khác chứ không từ luồng thông phải – trái, và do đó không thể dùng gánh nặng tổn thương im lặng làm chỉ dấu thay thế để đánh giá hiệu quả can thiệp. Về an toàn, rung nhĩ hoặc cuồng nhĩ gặp ở 6,6% nhánh đóng so với 0,4% nhánh nội khoa (p &lt; 0,001), phần lớn xuất hiện quanh thủ thuật và tự hết trong vài tuần đầu [128].</w:t>
      </w:r>
    </w:p>
    <w:p>
      <w:pPr>
        <w:pStyle w:val="Heading4"/>
        <w:ind w:firstLine="0"/>
        <w:jc w:val="left"/>
      </w:pPr>
      <w:r>
        <w:rPr>
          <w:rFonts w:ascii="Times New Roman" w:hAnsi="Times New Roman" w:eastAsia="Times New Roman" w:cs="Times New Roman"/>
          <w:b/>
          <w:i/>
          <w:color w:val="000000"/>
          <w:sz w:val="26"/>
          <w:szCs w:val="26"/>
        </w:rPr>
        <w:t>4.2.2.3. RESPECT</w:t>
      </w:r>
    </w:p>
    <w:p>
      <w:pPr>
        <w:spacing w:line="360" w:lineRule="auto" w:after="120"/>
        <w:ind w:firstLine="567"/>
        <w:jc w:val="both"/>
      </w:pPr>
      <w:r>
        <w:rPr>
          <w:rFonts w:ascii="Times New Roman" w:hAnsi="Times New Roman" w:eastAsia="Times New Roman" w:cs="Times New Roman"/>
          <w:color w:val="000000"/>
          <w:sz w:val="26"/>
          <w:szCs w:val="26"/>
        </w:rPr>
        <w:t>RESPECT có thời gian theo dõi dài nhất trong ba thử nghiệm, phân ngẫu nhiên 980 người bệnh 18–60 tuổi có nhồi máu não chưa rõ nguyên nhân kèm lỗ bầu dục thông vào nhánh đóng bằng dụng cụ Amplatzer PFO Occluder (n = 499) hoặc nhánh điều trị nội khoa (n = 481); tiêu chí giải phẫu rộng, không đòi hỏi đặc điểm nguy cơ cao. Kết cục chính là đột quỵ thiếu máu não tái phát không tử vong, đột quỵ thiếu máu não tử vong, hoặc tử vong sớm sau phân nhóm ngẫu nhiên. Sau thời gian theo dõi trung vị 5,9 năm, phân tích theo ý định điều trị ghi nhận 18 biến cố (3,6%) ở nhánh đóng lỗ bầu dục so với 28 biến cố (5,8%) ở nhánh nội khoa, tương ứng 0,58 so với 1,07 biến cố trên 100 người-năm; HR 0,55 (KTC 95% 0,31–0,999; p = 0,046) [124].</w:t>
      </w:r>
    </w:p>
    <w:p>
      <w:pPr>
        <w:spacing w:line="360" w:lineRule="auto" w:after="120"/>
        <w:ind w:firstLine="567"/>
        <w:jc w:val="both"/>
      </w:pPr>
      <w:r>
        <w:rPr>
          <w:rFonts w:ascii="Times New Roman" w:hAnsi="Times New Roman" w:eastAsia="Times New Roman" w:cs="Times New Roman"/>
          <w:color w:val="000000"/>
          <w:sz w:val="26"/>
          <w:szCs w:val="26"/>
        </w:rPr>
        <w:t>Hiệu quả rõ rệt hơn ở phân nhóm có phình vách liên nhĩ hoặc luồng thông lớn và ở phân nhóm nhồi máu không xác định được cơ chế; đây là tín hiệu đầu tiên, ngay trong nội bộ một thử nghiệm, cho thấy lợi ích tập trung ở nhóm có xác suất quy thuộc cao. Việc giới hạn trên của khoảng tin cậy sát ngưỡng 1,0 nhắc rằng kết quả dương tính này mong manh về mặt thống kê và phụ thuộc vào thời gian theo dõi kéo dài: đường cong biến cố của hai nhánh tách dần theo năm chứ không tách sớm. Về an toàn, tỷ lệ biến cố bất lợi nghiêm trọng không khác biệt có ý nghĩa (40,3% so với 36,0%; p = 0,17), nhưng thuyên tắc huyết khối tĩnh mạch gặp nhiều hơn ở nhánh can thiệp — một tín hiệu đáng ghi nhận vì nó gợi ý rằng nền tảng huyết khối tĩnh mạch của người bệnh vẫn tồn tại sau khi luồng thông đã bị bịt [124].</w:t>
      </w:r>
    </w:p>
    <w:p>
      <w:pPr>
        <w:pStyle w:val="Heading4"/>
        <w:ind w:firstLine="0"/>
        <w:jc w:val="left"/>
      </w:pPr>
      <w:r>
        <w:rPr>
          <w:rFonts w:ascii="Times New Roman" w:hAnsi="Times New Roman" w:eastAsia="Times New Roman" w:cs="Times New Roman"/>
          <w:b/>
          <w:i/>
          <w:color w:val="000000"/>
          <w:sz w:val="26"/>
          <w:szCs w:val="26"/>
        </w:rPr>
        <w:t>4.2.2.4. Đọc gộp ba thử nghiệm</w:t>
      </w:r>
    </w:p>
    <w:p>
      <w:pPr>
        <w:spacing w:line="360" w:lineRule="auto" w:after="120"/>
        <w:ind w:firstLine="567"/>
        <w:jc w:val="both"/>
      </w:pPr>
      <w:r>
        <w:rPr>
          <w:rFonts w:ascii="Times New Roman" w:hAnsi="Times New Roman" w:eastAsia="Times New Roman" w:cs="Times New Roman"/>
          <w:color w:val="000000"/>
          <w:sz w:val="26"/>
          <w:szCs w:val="26"/>
        </w:rPr>
        <w:t>Đặt cạnh nhau, ba thử nghiệm không mâu thuẫn mà tạo thành một dải hiệu quả có quy luật (Bảng 4.3). Tiêu chí tuyển càng chặt về giải phẫu thì hiệu quả càng lớn: CLOSE chỉ nhận giải phẫu nguy cơ cao và cho HR 0,03; REDUCE nhận cả luồng thông nhỏ nhưng loại trừ nguyên nhân khác rất kỹ và cho HR 0,23; RESPECT tuyển rộng nhất và cho HR 0,55, vừa đủ chạm ngưỡng ý nghĩa thống kê với giới hạn trên của khoảng tin cậy là 0,999. Sự phân tầng này không phải là nhiễu ngẫu nhiên mà là biểu hiện của một quy luật căn nguyên: hiệu quả của một can thiệp cơ học chỉ xuất hiện ở đúng những người bệnh mà cơ chế cơ học ấy thực sự đang vận hành. Đây chính là tiền đề dẫn tới nhu cầu có một công cụ định lượng xác suất quy thuộc trước khi quyết định can thiệp.</w:t>
      </w:r>
    </w:p>
    <w:p>
      <w:bookmarkStart w:id="1052" w:name="_Bang_4_3"/>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4.3. </w:t>
      </w:r>
      <w:r>
        <w:rPr>
          <w:rFonts w:ascii="Times New Roman" w:hAnsi="Times New Roman" w:eastAsia="Times New Roman" w:cs="Times New Roman"/>
          <w:b w:val="0"/>
          <w:i w:val="0"/>
          <w:color w:val="000000"/>
          <w:sz w:val="26"/>
          <w:szCs w:val="26"/>
        </w:rPr>
        <w:t>Ba thử nghiệm ngẫu nhiên về đóng lỗ bầu dục thông công bố năm 2017 [124,127,128].</w:t>
      </w:r>
      <w:bookmarkEnd w:id="1052"/>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867"/>
        <w:gridCol w:w="1792"/>
        <w:gridCol w:w="2024"/>
        <w:gridCol w:w="1099"/>
        <w:gridCol w:w="2024"/>
        <w:gridCol w:w="983"/>
      </w:tblGrid>
      <w:tr>
        <w:trPr>
          <w:tblHeader/>
          <w:cantSplit/>
        </w:trPr>
        <w:tc>
          <w:tcPr>
            <w:tcW w:type="dxa" w:w="86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Thử nghiệm</w:t>
            </w:r>
          </w:p>
        </w:tc>
        <w:tc>
          <w:tcPr>
            <w:tcW w:type="dxa" w:w="179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Cỡ mẫu và thiết kế</w:t>
            </w:r>
          </w:p>
        </w:tc>
        <w:tc>
          <w:tcPr>
            <w:tcW w:type="dxa" w:w="20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Tiêu chí chọn</w:t>
            </w:r>
          </w:p>
        </w:tc>
        <w:tc>
          <w:tcPr>
            <w:tcW w:type="dxa" w:w="109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Thời gian theo dõi</w:t>
            </w:r>
          </w:p>
        </w:tc>
        <w:tc>
          <w:tcPr>
            <w:tcW w:type="dxa" w:w="202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Tái phát đột quỵ: can thiệp so với chứng</w:t>
            </w:r>
          </w:p>
        </w:tc>
        <w:tc>
          <w:tcPr>
            <w:tcW w:type="dxa" w:w="9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HR (KTC 95%)</w:t>
            </w:r>
          </w:p>
        </w:tc>
      </w:tr>
      <w:tr>
        <w:trPr>
          <w:cantSplit/>
        </w:trPr>
        <w:tc>
          <w:tcPr>
            <w:tcW w:type="dxa" w:w="867"/>
            <w:vAlign w:val="center"/>
          </w:tcPr>
          <w:p>
            <w:pPr>
              <w:spacing w:before="40" w:after="40" w:line="252" w:lineRule="auto"/>
              <w:ind w:firstLine="0"/>
              <w:jc w:val="left"/>
            </w:pPr>
            <w:r>
              <w:rPr>
                <w:rFonts w:ascii="Times New Roman" w:hAnsi="Times New Roman" w:eastAsia="Times New Roman" w:cs="Times New Roman"/>
                <w:color w:val="000000"/>
                <w:sz w:val="19"/>
                <w:szCs w:val="19"/>
              </w:rPr>
              <w:t>CLOSE</w:t>
            </w:r>
          </w:p>
        </w:tc>
        <w:tc>
          <w:tcPr>
            <w:tcW w:type="dxa" w:w="1792"/>
            <w:vAlign w:val="center"/>
          </w:tcPr>
          <w:p>
            <w:pPr>
              <w:spacing w:before="40" w:after="40" w:line="252" w:lineRule="auto"/>
              <w:ind w:firstLine="0"/>
              <w:jc w:val="both"/>
            </w:pPr>
            <w:r>
              <w:rPr>
                <w:rFonts w:ascii="Times New Roman" w:hAnsi="Times New Roman" w:eastAsia="Times New Roman" w:cs="Times New Roman"/>
                <w:color w:val="000000"/>
                <w:sz w:val="19"/>
                <w:szCs w:val="19"/>
              </w:rPr>
              <w:t>663 người bệnh; ba nhánh: đóng cộng kháng kết tập tiểu cầu, kháng kết tập tiểu cầu, kháng đông; Pháp và Đức</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16–60 tuổi; nhồi máu não chưa rõ nguyên nhân; bắt buộc luồng thông lớn hoặc phình vách liên nhĩ</w:t>
            </w:r>
          </w:p>
        </w:tc>
        <w:tc>
          <w:tcPr>
            <w:tcW w:type="dxa" w:w="1098"/>
            <w:vAlign w:val="center"/>
          </w:tcPr>
          <w:p>
            <w:pPr>
              <w:spacing w:before="40" w:after="40" w:line="252" w:lineRule="auto"/>
              <w:ind w:firstLine="0"/>
              <w:jc w:val="center"/>
            </w:pPr>
            <w:r>
              <w:rPr>
                <w:rFonts w:ascii="Times New Roman" w:hAnsi="Times New Roman" w:eastAsia="Times New Roman" w:cs="Times New Roman"/>
                <w:color w:val="000000"/>
                <w:sz w:val="19"/>
                <w:szCs w:val="19"/>
              </w:rPr>
              <w:t>Trung bình 5,3 ± 2,0 năm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0/238 (0%) so với 14/235 (5,9%)</w:t>
            </w:r>
          </w:p>
        </w:tc>
        <w:tc>
          <w:tcPr>
            <w:tcW w:type="dxa" w:w="983"/>
            <w:vAlign w:val="center"/>
          </w:tcPr>
          <w:p>
            <w:pPr>
              <w:spacing w:before="40" w:after="40" w:line="252" w:lineRule="auto"/>
              <w:ind w:firstLine="0"/>
              <w:jc w:val="center"/>
            </w:pPr>
            <w:r>
              <w:rPr>
                <w:rFonts w:ascii="Times New Roman" w:hAnsi="Times New Roman" w:eastAsia="Times New Roman" w:cs="Times New Roman"/>
                <w:color w:val="000000"/>
                <w:sz w:val="19"/>
                <w:szCs w:val="19"/>
              </w:rPr>
              <w:t>0,03 (0,00–0,26)</w:t>
            </w:r>
          </w:p>
        </w:tc>
      </w:tr>
      <w:tr>
        <w:trPr>
          <w:cantSplit/>
        </w:trPr>
        <w:tc>
          <w:tcPr>
            <w:tcW w:type="dxa" w:w="867"/>
            <w:vAlign w:val="center"/>
          </w:tcPr>
          <w:p>
            <w:pPr>
              <w:spacing w:before="40" w:after="40" w:line="252" w:lineRule="auto"/>
              <w:ind w:firstLine="0"/>
              <w:jc w:val="left"/>
            </w:pPr>
            <w:r>
              <w:rPr>
                <w:rFonts w:ascii="Times New Roman" w:hAnsi="Times New Roman" w:eastAsia="Times New Roman" w:cs="Times New Roman"/>
                <w:color w:val="000000"/>
                <w:sz w:val="19"/>
                <w:szCs w:val="19"/>
              </w:rPr>
              <w:t>REDUCE</w:t>
            </w:r>
          </w:p>
        </w:tc>
        <w:tc>
          <w:tcPr>
            <w:tcW w:type="dxa" w:w="1792"/>
            <w:vAlign w:val="center"/>
          </w:tcPr>
          <w:p>
            <w:pPr>
              <w:spacing w:before="40" w:after="40" w:line="252" w:lineRule="auto"/>
              <w:ind w:firstLine="0"/>
              <w:jc w:val="both"/>
            </w:pPr>
            <w:r>
              <w:rPr>
                <w:rFonts w:ascii="Times New Roman" w:hAnsi="Times New Roman" w:eastAsia="Times New Roman" w:cs="Times New Roman"/>
                <w:color w:val="000000"/>
                <w:sz w:val="19"/>
                <w:szCs w:val="19"/>
              </w:rPr>
              <w:t>664 người bệnh; hai nhánh, tỷ lệ 2:1; dụng cụ GORE HELEX hoặc GORE CARDIOFORM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18–59 tuổi; nhồi máu não chưa rõ nguyên nhân; không đòi hỏi luồng thông lớn</w:t>
            </w:r>
          </w:p>
        </w:tc>
        <w:tc>
          <w:tcPr>
            <w:tcW w:type="dxa" w:w="1098"/>
            <w:vAlign w:val="center"/>
          </w:tcPr>
          <w:p>
            <w:pPr>
              <w:spacing w:before="40" w:after="40" w:line="252" w:lineRule="auto"/>
              <w:ind w:firstLine="0"/>
              <w:jc w:val="center"/>
            </w:pPr>
            <w:r>
              <w:rPr>
                <w:rFonts w:ascii="Times New Roman" w:hAnsi="Times New Roman" w:eastAsia="Times New Roman" w:cs="Times New Roman"/>
                <w:color w:val="000000"/>
                <w:sz w:val="19"/>
                <w:szCs w:val="19"/>
              </w:rPr>
              <w:t>Trung vị 3,2 năm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Đột quỵ thiếu máu não lâm sàng: 6/441 (1,4%) so với 12/223 (5,4%)</w:t>
            </w:r>
          </w:p>
        </w:tc>
        <w:tc>
          <w:tcPr>
            <w:tcW w:type="dxa" w:w="983"/>
            <w:vAlign w:val="center"/>
          </w:tcPr>
          <w:p>
            <w:pPr>
              <w:spacing w:before="40" w:after="40" w:line="252" w:lineRule="auto"/>
              <w:ind w:firstLine="0"/>
              <w:jc w:val="center"/>
            </w:pPr>
            <w:r>
              <w:rPr>
                <w:rFonts w:ascii="Times New Roman" w:hAnsi="Times New Roman" w:eastAsia="Times New Roman" w:cs="Times New Roman"/>
                <w:color w:val="000000"/>
                <w:sz w:val="19"/>
                <w:szCs w:val="19"/>
              </w:rPr>
              <w:t>0,23 (0,09–0,62)</w:t>
            </w:r>
          </w:p>
        </w:tc>
      </w:tr>
      <w:tr>
        <w:trPr>
          <w:cantSplit/>
        </w:trPr>
        <w:tc>
          <w:tcPr>
            <w:tcW w:type="dxa" w:w="867"/>
            <w:vAlign w:val="center"/>
          </w:tcPr>
          <w:p>
            <w:pPr>
              <w:spacing w:before="40" w:after="40" w:line="252" w:lineRule="auto"/>
              <w:ind w:firstLine="0"/>
              <w:jc w:val="left"/>
            </w:pPr>
            <w:r>
              <w:rPr>
                <w:rFonts w:ascii="Times New Roman" w:hAnsi="Times New Roman" w:eastAsia="Times New Roman" w:cs="Times New Roman"/>
                <w:color w:val="000000"/>
                <w:sz w:val="19"/>
                <w:szCs w:val="19"/>
              </w:rPr>
              <w:t>RESPECT</w:t>
            </w:r>
          </w:p>
        </w:tc>
        <w:tc>
          <w:tcPr>
            <w:tcW w:type="dxa" w:w="1792"/>
            <w:vAlign w:val="center"/>
          </w:tcPr>
          <w:p>
            <w:pPr>
              <w:spacing w:before="40" w:after="40" w:line="252" w:lineRule="auto"/>
              <w:ind w:firstLine="0"/>
              <w:jc w:val="both"/>
            </w:pPr>
            <w:r>
              <w:rPr>
                <w:rFonts w:ascii="Times New Roman" w:hAnsi="Times New Roman" w:eastAsia="Times New Roman" w:cs="Times New Roman"/>
                <w:color w:val="000000"/>
                <w:sz w:val="19"/>
                <w:szCs w:val="19"/>
              </w:rPr>
              <w:t>980 người bệnh; hai nhánh; dụng cụ Amplatzer PFO Occluder</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18–60 tuổi; nhồi máu não chưa rõ nguyên nhân; tiêu chí giải phẫu rộng</w:t>
            </w:r>
          </w:p>
        </w:tc>
        <w:tc>
          <w:tcPr>
            <w:tcW w:type="dxa" w:w="1098"/>
            <w:vAlign w:val="center"/>
          </w:tcPr>
          <w:p>
            <w:pPr>
              <w:spacing w:before="40" w:after="40" w:line="252" w:lineRule="auto"/>
              <w:ind w:firstLine="0"/>
              <w:jc w:val="center"/>
            </w:pPr>
            <w:r>
              <w:rPr>
                <w:rFonts w:ascii="Times New Roman" w:hAnsi="Times New Roman" w:eastAsia="Times New Roman" w:cs="Times New Roman"/>
                <w:color w:val="000000"/>
                <w:sz w:val="19"/>
                <w:szCs w:val="19"/>
              </w:rPr>
              <w:t>Trung vị 5,9 năm</w:t>
            </w:r>
          </w:p>
        </w:tc>
        <w:tc>
          <w:tcPr>
            <w:tcW w:type="dxa" w:w="2023"/>
            <w:vAlign w:val="center"/>
          </w:tcPr>
          <w:p>
            <w:pPr>
              <w:spacing w:before="40" w:after="40" w:line="252" w:lineRule="auto"/>
              <w:ind w:firstLine="0"/>
              <w:jc w:val="both"/>
            </w:pPr>
            <w:r>
              <w:rPr>
                <w:rFonts w:ascii="Times New Roman" w:hAnsi="Times New Roman" w:eastAsia="Times New Roman" w:cs="Times New Roman"/>
                <w:color w:val="000000"/>
                <w:sz w:val="19"/>
                <w:szCs w:val="19"/>
              </w:rPr>
              <w:t>Kết cục chính: 18/499 (3,6%) so với 28/481 (5,8%)</w:t>
            </w:r>
          </w:p>
        </w:tc>
        <w:tc>
          <w:tcPr>
            <w:tcW w:type="dxa" w:w="983"/>
            <w:vAlign w:val="center"/>
          </w:tcPr>
          <w:p>
            <w:pPr>
              <w:spacing w:before="40" w:after="40" w:line="252" w:lineRule="auto"/>
              <w:ind w:firstLine="0"/>
              <w:jc w:val="center"/>
            </w:pPr>
            <w:r>
              <w:rPr>
                <w:rFonts w:ascii="Times New Roman" w:hAnsi="Times New Roman" w:eastAsia="Times New Roman" w:cs="Times New Roman"/>
                <w:color w:val="000000"/>
                <w:sz w:val="19"/>
                <w:szCs w:val="19"/>
              </w:rPr>
              <w:t>0,55 (0,31–0,999)</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Chuyển từ hiệu quả tương đối sang hiệu quả tuyệt đối làm rõ hơn ý nghĩa thực hành. Tỷ lệ tái phát ở nhánh chứng của cả ba thử nghiệm chỉ vào khoảng 1,0–1,7% mỗi năm, nghĩa là đây là một quần thể có nguy cơ nền thấp và mọi lợi ích tuyệt đối đều bị giới hạn bởi chính mức nguy cơ nền đó. Mức giảm nguy cơ tuyệt đối 5,9 điểm phần trăm sau trung bình 5,3 năm của CLOSE tương ứng số người cần điều trị khoảng 17; con số tương ứng của REDUCE là khoảng 25 sau 3,2 năm và của RESPECT là khoảng 45 sau 5,9 năm. Đối trọng của lợi ích ấy là rung nhĩ mới xuất hiện, biến chứng dụng cụ và chi phí; vì thời gian để tích luỹ lợi ích được tính bằng năm, chỉ định đóng lỗ bầu dục thông là một quyết định về nguy cơ trọn đời chứ không phải một biện pháp phòng ngừa sớm, và điều này quy định cả cách tư vấn lẫn cách chọn người bệnh [124,127,128].</w:t>
      </w:r>
    </w:p>
    <w:p>
      <w:pPr>
        <w:pStyle w:val="Heading3"/>
        <w:ind w:firstLine="0"/>
        <w:jc w:val="left"/>
      </w:pPr>
      <w:r>
        <w:rPr>
          <w:rFonts w:ascii="Times New Roman" w:hAnsi="Times New Roman" w:eastAsia="Times New Roman" w:cs="Times New Roman"/>
          <w:b/>
          <w:i w:val="0"/>
          <w:color w:val="000000"/>
          <w:sz w:val="26"/>
          <w:szCs w:val="26"/>
        </w:rPr>
        <w:t>4.2.3. Thang điểm RoPE và phân loại PASCAL</w:t>
      </w:r>
    </w:p>
    <w:p>
      <w:pPr>
        <w:pStyle w:val="Heading4"/>
        <w:ind w:firstLine="0"/>
        <w:jc w:val="left"/>
      </w:pPr>
      <w:r>
        <w:rPr>
          <w:rFonts w:ascii="Times New Roman" w:hAnsi="Times New Roman" w:eastAsia="Times New Roman" w:cs="Times New Roman"/>
          <w:b/>
          <w:i/>
          <w:color w:val="000000"/>
          <w:sz w:val="26"/>
          <w:szCs w:val="26"/>
        </w:rPr>
        <w:t>4.2.3.1. Thang điểm RoPE và nghịch lý của điểm số cao</w:t>
      </w:r>
    </w:p>
    <w:p>
      <w:pPr>
        <w:spacing w:line="360" w:lineRule="auto" w:after="120"/>
        <w:ind w:firstLine="567"/>
        <w:jc w:val="both"/>
      </w:pPr>
      <w:r>
        <w:rPr>
          <w:rFonts w:ascii="Times New Roman" w:hAnsi="Times New Roman" w:eastAsia="Times New Roman" w:cs="Times New Roman"/>
          <w:color w:val="000000"/>
          <w:sz w:val="26"/>
          <w:szCs w:val="26"/>
        </w:rPr>
        <w:t>Thang điểm RoPE (Risk of Paradoxical Embolism — nguy cơ lấp mạch nghịch thường) được Kent và cộng sự xây dựng trên cơ sở dữ liệu hợp nhất gồm 3.023 người bệnh đột quỵ chưa rõ nguyên nhân, nhằm ước lượng xác suất một lỗ bầu dục thông tình cờ được phát hiện thực sự có liên quan nhân quả với biến cố. Thang điểm cộng một điểm cho mỗi yếu tố trong năm yếu tố: không tăng huyết áp, không đái tháo đường, không tiền sử đột quỵ hoặc cơn thiếu máu não thoáng qua (TIA), không hút thuốc lá, và có nhồi máu vỏ não trên hình ảnh; cộng thêm điểm theo tuổi, từ 5 điểm cho nhóm 18–29 tuổi giảm dần đến 0 điểm cho người từ 70 tuổi trở lên. Tổng điểm 0–10 tương ứng với một tỷ lệ hiện mắc lỗ bầu dục thông và một phân suất quy thuộc tăng dần, từ 23% và 0% ở nhóm 0–3 điểm lên 73% và 88% ở nhóm 9–10 điểm (Bảng 4.4) [125].</w:t>
      </w:r>
    </w:p>
    <w:p>
      <w:bookmarkStart w:id="1053" w:name="_Bang_4_4"/>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4.4. </w:t>
      </w:r>
      <w:r>
        <w:rPr>
          <w:rFonts w:ascii="Times New Roman" w:hAnsi="Times New Roman" w:eastAsia="Times New Roman" w:cs="Times New Roman"/>
          <w:b w:val="0"/>
          <w:i w:val="0"/>
          <w:color w:val="000000"/>
          <w:sz w:val="26"/>
          <w:szCs w:val="26"/>
        </w:rPr>
        <w:t>Thang điểm RoPE và diễn giải xác suất quy thuộc [125,175].</w:t>
      </w:r>
      <w:bookmarkEnd w:id="1053"/>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2966"/>
        <w:gridCol w:w="879"/>
        <w:gridCol w:w="4944"/>
      </w:tblGrid>
      <w:tr>
        <w:trPr>
          <w:tblHeader/>
          <w:cantSplit/>
        </w:trPr>
        <w:tc>
          <w:tcPr>
            <w:tcW w:type="dxa" w:w="2966"/>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Đặc điểm</w:t>
            </w:r>
          </w:p>
        </w:tc>
        <w:tc>
          <w:tcPr>
            <w:tcW w:type="dxa" w:w="879"/>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Điểm</w:t>
            </w:r>
          </w:p>
        </w:tc>
        <w:tc>
          <w:tcPr>
            <w:tcW w:type="dxa" w:w="494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Diễn giải tổng điểm</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tăng huyết áp</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điểm dao động 0–10; điểm càng cao, xác suất lỗ bầu dục thông là nguyên nhân càng lớn</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đái tháo đường</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0–3 điểm: tỷ lệ hiện mắc lỗ bầu dục thông 23%, phân suất quy thuộc ước tính 0%</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tiền sử đột quỵ hoặc TIA</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4 điểm: hai giá trị tương ứng là 35% và 38%</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Không hút thuốc lá</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5 điểm: 34% và 34%</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Có nhồi máu vỏ não trên hình ảnh</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6 điểm: 47% và 62%</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18–29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5</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7 điểm: 54% và 72%</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30–39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4</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8 điểm: 67% và 84%</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40–49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3</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9–10 điểm: 73% và 88%</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50–59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2</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Nguy cơ tái phát trong 2 năm đi ngược chiều: 20% ở nhóm 0–3 điểm và 2% ở nhóm 9–10 điểm</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60–69</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1</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Điểm cao báo hiệu quan hệ nhân quả chắc hơn nhưng nguy cơ nền thấp hơn</w:t>
            </w:r>
          </w:p>
        </w:tc>
      </w:tr>
      <w:tr>
        <w:trPr>
          <w:cantSplit/>
        </w:trPr>
        <w:tc>
          <w:tcPr>
            <w:tcW w:type="dxa" w:w="2966"/>
            <w:vAlign w:val="center"/>
          </w:tcPr>
          <w:p>
            <w:pPr>
              <w:spacing w:before="40" w:after="40" w:line="252" w:lineRule="auto"/>
              <w:ind w:firstLine="0"/>
              <w:jc w:val="left"/>
            </w:pPr>
            <w:r>
              <w:rPr>
                <w:rFonts w:ascii="Times New Roman" w:hAnsi="Times New Roman" w:eastAsia="Times New Roman" w:cs="Times New Roman"/>
                <w:color w:val="000000"/>
                <w:sz w:val="20"/>
                <w:szCs w:val="20"/>
              </w:rPr>
              <w:t>Tuổi từ 70 trở lên</w:t>
            </w:r>
          </w:p>
        </w:tc>
        <w:tc>
          <w:tcPr>
            <w:tcW w:type="dxa" w:w="879"/>
            <w:vAlign w:val="center"/>
          </w:tcPr>
          <w:p>
            <w:pPr>
              <w:spacing w:before="40" w:after="40" w:line="252" w:lineRule="auto"/>
              <w:ind w:firstLine="0"/>
              <w:jc w:val="center"/>
            </w:pPr>
            <w:r>
              <w:rPr>
                <w:rFonts w:ascii="Times New Roman" w:hAnsi="Times New Roman" w:eastAsia="Times New Roman" w:cs="Times New Roman"/>
                <w:color w:val="000000"/>
                <w:sz w:val="20"/>
                <w:szCs w:val="20"/>
              </w:rPr>
              <w:t>0</w:t>
            </w:r>
          </w:p>
        </w:tc>
        <w:tc>
          <w:tcPr>
            <w:tcW w:type="dxa" w:w="4943"/>
            <w:vAlign w:val="center"/>
          </w:tcPr>
          <w:p>
            <w:pPr>
              <w:spacing w:before="40" w:after="40" w:line="252" w:lineRule="auto"/>
              <w:ind w:firstLine="0"/>
              <w:jc w:val="both"/>
            </w:pPr>
            <w:r>
              <w:rPr>
                <w:rFonts w:ascii="Times New Roman" w:hAnsi="Times New Roman" w:eastAsia="Times New Roman" w:cs="Times New Roman"/>
                <w:color w:val="000000"/>
                <w:sz w:val="20"/>
                <w:szCs w:val="20"/>
              </w:rPr>
              <w:t>RoPE là trục yếu tố nguy cơ của phân loại PASCAL, không dùng đơn độc để chỉ định can thiệp</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Điểm tinh tế nhất của thang RoPE nằm ở chỗ nó chứa sẵn một nghịch lý. Điểm càng cao thì phân suất quy thuộc càng lớn, nhưng nguy cơ tái phát nền lại càng thấp: nguy cơ đột quỵ hoặc TIA trong hai năm giảm từ khoảng 20% ở nhóm 0–3 điểm xuống còn khoảng 2% ở nhóm 9–10 điểm [125]. Lý do là các biến số cấu thành thang điểm — trẻ tuổi, không tăng huyết áp, không đái tháo đường, không hút thuốc — đồng thời là những yếu tố tiên lượng tốt. Hệ quả là lợi ích tuyệt đối của việc đóng lỗ bầu dục thông không tỷ lệ thuận một cách đơn giản với điểm RoPE, và một thang điểm chỉ gồm yếu tố nguy cơ lâm sàng không thể tự nó trở thành công cụ chỉ định. Điều còn thiếu là trục giải phẫu, tức chính những đặc điểm luồng thông đã phân tách hiệu quả giữa CLOSE và RESPECT.</w:t>
      </w:r>
    </w:p>
    <w:p>
      <w:pPr>
        <w:pStyle w:val="Heading4"/>
        <w:ind w:firstLine="0"/>
        <w:jc w:val="left"/>
      </w:pPr>
      <w:r>
        <w:rPr>
          <w:rFonts w:ascii="Times New Roman" w:hAnsi="Times New Roman" w:eastAsia="Times New Roman" w:cs="Times New Roman"/>
          <w:b/>
          <w:i/>
          <w:color w:val="000000"/>
          <w:sz w:val="26"/>
          <w:szCs w:val="26"/>
        </w:rPr>
        <w:t>4.2.3.2. Phân loại PASCAL và dữ liệu thẩm định từ sáu thử nghiệm</w:t>
      </w:r>
    </w:p>
    <w:p>
      <w:pPr>
        <w:spacing w:line="360" w:lineRule="auto" w:after="120"/>
        <w:ind w:firstLine="567"/>
        <w:jc w:val="both"/>
      </w:pPr>
      <w:r>
        <w:rPr>
          <w:rFonts w:ascii="Times New Roman" w:hAnsi="Times New Roman" w:eastAsia="Times New Roman" w:cs="Times New Roman"/>
          <w:color w:val="000000"/>
          <w:sz w:val="26"/>
          <w:szCs w:val="26"/>
        </w:rPr>
        <w:t>Phân loại PASCAL bổ khuyết đúng chỗ thiếu đó bằng cách kết hợp hai trục. Trục thứ nhất là thang RoPE với ngưỡng phân đôi ở 7 điểm, đại diện cho xác suất quy thuộc dựa trên đặc điểm lâm sàng và hình ảnh nhu mô. Trục thứ hai là đặc điểm giải phẫu nguy cơ cao, gồm phình vách liên nhĩ hoặc luồng thông lớn. Giao của hai trục cho ba mức: khó có khả năng liên quan khi RoPE thấp và không có đặc điểm giải phẫu nguy cơ cao; có thể liên quan khi chỉ một trong hai trục dương tính; và nhiều khả năng liên quan khi RoPE từ 7 điểm trở lên đồng thời có giải phẫu nguy cơ cao. Ưu điểm của cách phân loại này là nó tái tạo bằng một quy tắc đơn giản đúng cái logic đã lộ ra khi so sánh ba thử nghiệm năm 2017, thay vì dựa vào một tiêu chí đơn lẻ [175].</w:t>
      </w:r>
    </w:p>
    <w:p>
      <w:pPr>
        <w:spacing w:line="360" w:lineRule="auto" w:after="120"/>
        <w:ind w:firstLine="567"/>
        <w:jc w:val="both"/>
      </w:pPr>
      <w:r>
        <w:rPr>
          <w:rFonts w:ascii="Times New Roman" w:hAnsi="Times New Roman" w:eastAsia="Times New Roman" w:cs="Times New Roman"/>
          <w:color w:val="000000"/>
          <w:sz w:val="26"/>
          <w:szCs w:val="26"/>
        </w:rPr>
        <w:t>Phân tích dữ liệu cá thể gộp của toàn bộ sáu thử nghiệm ngẫu nhiên về đóng lỗ bầu dục thông, trên 3.740 người bệnh gồm 1.889 người được can thiệp và 1.851 người điều trị nội khoa với tuổi trung bình 45 (độ lệch chuẩn 10), đã thẩm định trực tiếp phân loại này. PASCAL xếp 1.382 người bệnh (37,0%) vào mức nhiều khả năng, 1.811 người bệnh (48,4%) vào mức có thể và 547 người bệnh (14,6%) vào mức khó có khả năng; riêng trong bốn thử nghiệm có tiêu chí tuyển rộng (n = 2.967), tỷ lệ tương ứng là 860 (29,0%), 1.565 (52,7%) và 543 (18,3%). Như vậy, ngay trong các thử nghiệm dương tính vẫn có gần một phần năm người bệnh mà lỗ bầu dục thông nhiều khả năng chỉ là phát hiện tình cờ — đúng nhóm mà can thiệp không thể mang lại lợi ích cơ chế nào [175].</w:t>
      </w:r>
    </w:p>
    <w:p>
      <w:pPr>
        <w:spacing w:line="360" w:lineRule="auto" w:after="120"/>
        <w:ind w:firstLine="567"/>
        <w:jc w:val="both"/>
      </w:pPr>
      <w:r>
        <w:rPr>
          <w:rFonts w:ascii="Times New Roman" w:hAnsi="Times New Roman" w:eastAsia="Times New Roman" w:cs="Times New Roman"/>
          <w:color w:val="000000"/>
          <w:sz w:val="26"/>
          <w:szCs w:val="26"/>
        </w:rPr>
        <w:t>Ở mốc 5 năm, cán cân giữa mức giảm tuyệt đối của đột quỵ và mức tăng tuyệt đối của rung nhĩ xuất hiện lần đầu sau giai đoạn chu thủ thuật, tức sau ngày thứ 45, cho thấy ba bức tranh khác hẳn nhau. Ở mức nhiều khả năng, đột quỵ giảm 2,5 điểm phần trăm (KTC 95% −4,2 đến −1,3) trong khi rung nhĩ muộn tăng 1,3 điểm (KTC 95% 0,0–2,5). Ở mức có thể, đột quỵ giảm 3,4 điểm phần trăm (KTC 95% −5,4 đến −1,3) so với mức tăng rung nhĩ muộn 1,1 điểm (KTC 95% −0,5 đến 2,6). Ở mức khó có khả năng, đột quỵ không giảm (+0,4 điểm phần trăm; KTC 95% −4,0 đến 4,8) trong khi rung nhĩ muộn tăng mạnh nhất, thêm 4,6 điểm phần trăm (KTC 95% 0,3–8,9). Nói cách khác, PASCAL tách khoảng bốn trong năm người bệnh có lợi ích ròng khỏi một trong năm người bệnh chịu tổn hại ròng; đó là lập luận mạnh nhất hiện có để đặt PASCAL, chứ không phải RoPE đơn độc, vào vị trí công cụ chọn lọc [175].</w:t>
      </w:r>
    </w:p>
    <w:p>
      <w:pPr>
        <w:pStyle w:val="Heading3"/>
        <w:ind w:firstLine="0"/>
        <w:jc w:val="left"/>
      </w:pPr>
      <w:r>
        <w:rPr>
          <w:rFonts w:ascii="Times New Roman" w:hAnsi="Times New Roman" w:eastAsia="Times New Roman" w:cs="Times New Roman"/>
          <w:b/>
          <w:i w:val="0"/>
          <w:color w:val="000000"/>
          <w:sz w:val="26"/>
          <w:szCs w:val="26"/>
        </w:rPr>
        <w:t>4.2.4. Khuyến cáo hiện hành và quy trình đa chuyên khoa</w:t>
      </w:r>
    </w:p>
    <w:p>
      <w:pPr>
        <w:spacing w:line="360" w:lineRule="auto" w:after="120"/>
        <w:ind w:firstLine="567"/>
        <w:jc w:val="both"/>
      </w:pPr>
      <w:r>
        <w:rPr>
          <w:rFonts w:ascii="Times New Roman" w:hAnsi="Times New Roman" w:eastAsia="Times New Roman" w:cs="Times New Roman"/>
          <w:color w:val="000000"/>
          <w:sz w:val="26"/>
          <w:szCs w:val="26"/>
        </w:rPr>
        <w:t>Hướng dẫn phòng ngừa thứ phát năm 2021 của Hiệp hội Tim mạch và Hiệp hội Đột quỵ Hoa Kỳ xem việc đóng lỗ bầu dục thông cộng kháng kết tập tiểu cầu dài hạn là hợp lý ở mức IIa với mức bằng chứng B-R, dành cho người bệnh 18–60 tuổi có nhồi máu não không thuộc thể ổ khuyết, chưa tìm được nguyên nhân sau khảo sát đầy đủ, và có lỗ bầu dục thông mang đặc điểm giải phẫu nguy cơ cao; khi không có đặc điểm đó, lợi ích chưa được xác lập rõ và khuyến cáo hạ xuống mức IIb [18]. Cần đọc đúng phạm vi của khuyến cáo này: nó không nói rằng đóng lỗ bầu dục thông là bắt buộc, mà nói rằng đây là một lựa chọn hợp lý sau khi đã loại trừ nguyên nhân khác và sau khi đã thảo luận với người bệnh.</w:t>
      </w:r>
    </w:p>
    <w:p>
      <w:pPr>
        <w:spacing w:line="360" w:lineRule="auto" w:after="120"/>
        <w:ind w:firstLine="567"/>
        <w:jc w:val="both"/>
      </w:pPr>
      <w:r>
        <w:rPr>
          <w:rFonts w:ascii="Times New Roman" w:hAnsi="Times New Roman" w:eastAsia="Times New Roman" w:cs="Times New Roman"/>
          <w:color w:val="000000"/>
          <w:sz w:val="26"/>
          <w:szCs w:val="26"/>
        </w:rPr>
        <w:t>Hướng dẫn chuyên đề năm 2024 của Tổ chức Đột quỵ châu Âu đi xa hơn về phương pháp khi lấy phân loại PASCAL làm khung quyết định: ủng hộ đóng lỗ bầu dục thông ở người bệnh 18–60 tuổi được xếp mức nhiều khả năng hoặc có thể liên quan, và không ủng hộ can thiệp khi phân loại rơi vào mức khó có khả năng [70]. Hai văn bản không mâu thuẫn: văn bản sau chỉ thay tiêu chí giải phẫu đơn lẻ bằng một quy tắc hai trục đã có dữ liệu thẩm định [175]. Khác biệt thực chất nằm ở chỗ khung PASCAL biến một quyết định nhị phân dựa trên hình thái luồng thông thành một ước lượng xác suất, nhờ đó cho phép nói với người bệnh không chỉ "nên đóng hay không" mà cả "vì sao lợi ích kỳ vọng ở trường hợp của anh chị lớn hay nhỏ".</w:t>
      </w:r>
    </w:p>
    <w:p>
      <w:pPr>
        <w:spacing w:line="360" w:lineRule="auto" w:after="120"/>
        <w:ind w:firstLine="567"/>
        <w:jc w:val="both"/>
      </w:pPr>
      <w:r>
        <w:rPr>
          <w:rFonts w:ascii="Times New Roman" w:hAnsi="Times New Roman" w:eastAsia="Times New Roman" w:cs="Times New Roman"/>
          <w:color w:val="000000"/>
          <w:sz w:val="26"/>
          <w:szCs w:val="26"/>
        </w:rPr>
        <w:t>Vận hành khuyến cáo đó đòi hỏi một quy trình đa chuyên khoa với thứ tự bắt buộc. Bước một là xác nhận bản chất biến cố: nhồi máu não do thiếu máu cục bộ, hình thái lấp mạch, không thuộc thể ổ khuyết. Bước hai là loại trừ các nguyên nhân cạnh tranh — hẹp động mạch cùng bên, bóc tách, rung nhĩ với thời lượng theo dõi nhịp đủ dài, bệnh van tim, huyết khối buồng thất, bệnh cơ nhĩ, tình trạng tăng đông và bệnh ác tính (xem Mục 2.5 và Mục 4.1); nếu tìm được một nguyên nhân đủ mạnh thì lỗ bầu dục thông trở lại đúng vị trí của một phát hiện tình cờ. Bước ba là mô tả giải phẫu luồng thông bằng siêu âm tim qua thực quản và tính điểm RoPE để xếp loại PASCAL. Bước bốn là hội chẩn giữa bác sĩ thần kinh và bác sĩ tim mạch can thiệp, rồi quyết định chung với người bệnh trên cơ sở lợi ích tuyệt đối, nguy cơ rung nhĩ mới và biến chứng dụng cụ [18,37,70].</w:t>
      </w:r>
    </w:p>
    <w:p>
      <w:pPr>
        <w:pStyle w:val="Heading3"/>
        <w:ind w:firstLine="0"/>
        <w:jc w:val="left"/>
      </w:pPr>
      <w:r>
        <w:rPr>
          <w:rFonts w:ascii="Times New Roman" w:hAnsi="Times New Roman" w:eastAsia="Times New Roman" w:cs="Times New Roman"/>
          <w:b/>
          <w:i w:val="0"/>
          <w:color w:val="000000"/>
          <w:sz w:val="26"/>
          <w:szCs w:val="26"/>
        </w:rPr>
        <w:t>4.2.5. Điều trị kháng huyết khối sau đóng và theo dõi</w:t>
      </w:r>
    </w:p>
    <w:p>
      <w:pPr>
        <w:spacing w:line="360" w:lineRule="auto" w:after="120"/>
        <w:ind w:firstLine="567"/>
        <w:jc w:val="both"/>
      </w:pPr>
      <w:r>
        <w:rPr>
          <w:rFonts w:ascii="Times New Roman" w:hAnsi="Times New Roman" w:eastAsia="Times New Roman" w:cs="Times New Roman"/>
          <w:color w:val="000000"/>
          <w:sz w:val="26"/>
          <w:szCs w:val="26"/>
        </w:rPr>
        <w:t>Phác đồ kháng huyết khối sau khi đóng lỗ bầu dục thông thường bị trình bày gộp thành "kháng kết tập tiểu cầu kép 1–6 tháng", nhưng thực tế ba thử nghiệm dùng ba phác đồ khác hẳn nhau. RESPECT dùng aspirin phối hợp clopidogrel trong 1 tháng, sau đó chuyển sang aspirin đơn trị cho đến hết tháng thứ 6 [124]. CLOSE dùng điều trị kháng kết tập tiểu cầu kép trong 3 tháng rồi chuyển đơn trị dài hạn [127]. REDUCE thậm chí chỉ dùng clopidogrel trong 3 ngày quanh thủ thuật, cộng thêm vào phác đồ kháng kết tập tiểu cầu đã được phân ngẫu nhiên [128]. Chưa có thử nghiệm nào so sánh trực tiếp các thời lượng này, nên hướng dẫn châu Âu chỉ gợi ý áp dụng phác đồ đúng theo thử nghiệm tương ứng với dụng cụ được dùng, đồng thời thừa nhận chất lượng bằng chứng thấp và chưa xác lập được một thời lượng tối ưu duy nhất [70].</w:t>
      </w:r>
    </w:p>
    <w:p>
      <w:pPr>
        <w:spacing w:line="360" w:lineRule="auto" w:after="120"/>
        <w:ind w:firstLine="567"/>
        <w:jc w:val="both"/>
      </w:pPr>
      <w:r>
        <w:rPr>
          <w:rFonts w:ascii="Times New Roman" w:hAnsi="Times New Roman" w:eastAsia="Times New Roman" w:cs="Times New Roman"/>
          <w:color w:val="000000"/>
          <w:sz w:val="26"/>
          <w:szCs w:val="26"/>
        </w:rPr>
        <w:t>Theo dõi sau can thiệp xoay quanh ba câu hỏi. Thứ nhất là vị trí dụng cụ và luồng thông tồn lưu, thường được kiểm tra bằng siêu âm tim có cản âm sau vài tháng; luồng thông tồn lưu đáng kể là lý do chính khiến biến cố vẫn tái diễn sau can thiệp. Thứ hai là rung nhĩ mới xuất hiện: phần lớn xảy ra sớm, thoáng qua và tự hết, nhưng dữ liệu gộp cho thấy vẫn còn một phần dư rung nhĩ muộn thực sự, lớn nhất đúng ở nhóm PASCAL khó có khả năng liên quan [175]; khi rung nhĩ muộn được xác nhận, chỉ định kháng đông phải được đánh giá theo thang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như mọi trường hợp rung nhĩ khác (xem Mục 3.4). Thứ ba là duy trì toàn bộ nền phòng ngừa thứ phát: đóng lỗ bầu dục thông không thay thế kiểm soát huyết áp, lipid, thuốc lá và kháng kết tập tiểu cầu dài hạn (xem Mục 3.2 và Mục 3.6). Không dùng kháng đông kéo dài chỉ vì có lỗ bầu dục thông [70].</w:t>
      </w:r>
    </w:p>
    <w:p>
      <w:pPr>
        <w:pStyle w:val="Heading3"/>
        <w:ind w:firstLine="0"/>
        <w:jc w:val="left"/>
      </w:pPr>
      <w:r>
        <w:rPr>
          <w:rFonts w:ascii="Times New Roman" w:hAnsi="Times New Roman" w:eastAsia="Times New Roman" w:cs="Times New Roman"/>
          <w:b/>
          <w:i w:val="0"/>
          <w:color w:val="000000"/>
          <w:sz w:val="26"/>
          <w:szCs w:val="26"/>
        </w:rPr>
        <w:t>4.2.6. Người bệnh trên 60 tuổi và các câu hỏi còn lại</w:t>
      </w:r>
    </w:p>
    <w:p>
      <w:pPr>
        <w:spacing w:line="360" w:lineRule="auto" w:after="120"/>
        <w:ind w:firstLine="567"/>
        <w:jc w:val="both"/>
      </w:pPr>
      <w:r>
        <w:rPr>
          <w:rFonts w:ascii="Times New Roman" w:hAnsi="Times New Roman" w:eastAsia="Times New Roman" w:cs="Times New Roman"/>
          <w:color w:val="000000"/>
          <w:sz w:val="26"/>
          <w:szCs w:val="26"/>
        </w:rPr>
        <w:t>Giới hạn tuổi 60 trong mọi thử nghiệm là ranh giới hành chính chứ không phải ranh giới sinh học, và nó để lại khoảng trống thực hành lớn: nhiều người bệnh trên 60 tuổi vẫn được phát hiện lỗ bầu dục thông sau nhồi máu não chưa rõ nguyên nhân. Một tổng quan hệ thống kèm phân tích gộp công bố năm 2026 đã tập hợp các nghiên cứu quan sát ở nhóm trên 60 tuổi và ghi nhận tỷ lệ tái phát thấp cùng tỷ lệ biến chứng thủ thuật chấp nhận được; tuy nhiên toàn bộ dữ liệu đều là quan sát, không có nhánh đối chứng ngẫu nhiên, nên chỉ mô tả được diễn tiến sau can thiệp chứ không cho phép ước lượng hiệu quả so sánh với điều trị nội khoa [176]. Về mặt sinh học, tuổi cao vừa làm giảm phân suất quy thuộc — điểm RoPE về 0 từ 70 tuổi — vừa làm tăng xác suất của các cơ chế cạnh tranh như rung nhĩ tiềm ẩn, bệnh cơ nhĩ và xơ vữa động mạch.</w:t>
      </w:r>
    </w:p>
    <w:p>
      <w:pPr>
        <w:spacing w:line="360" w:lineRule="auto" w:after="120"/>
        <w:ind w:firstLine="567"/>
        <w:jc w:val="both"/>
      </w:pPr>
      <w:r>
        <w:rPr>
          <w:rFonts w:ascii="Times New Roman" w:hAnsi="Times New Roman" w:eastAsia="Times New Roman" w:cs="Times New Roman"/>
          <w:color w:val="000000"/>
          <w:sz w:val="26"/>
          <w:szCs w:val="26"/>
        </w:rPr>
        <w:t>Ngoài câu hỏi về tuổi, ít nhất bốn vấn đề khác còn bỏ ngỏ. Thứ nhất, cả ba thử nghiệm đều tuyển người bệnh đã có nhồi máu não thực sự, nên chỉ định đóng lỗ bầu dục thông sau một biến cố TIA đơn thuần chưa có bằng chứng ngẫu nhiên và hiện chỉ dựa trên đồng thuận chuyên gia [70]. Thứ hai, chưa có thử nghiệm so sánh trực tiếp giữa đóng lỗ bầu dục thông và kháng đông đường uống với cỡ mẫu đủ lực; nhánh kháng đông của CLOSE quá nhỏ để kết luận [127]. Thứ ba, độ bền của dụng cụ, huyết khối trên dụng cụ và bào mòn thành nhĩ sau nhiều thập niên vẫn chưa được mô tả đầy đủ ở một quần thể có tuổi thọ kỳ vọng dài. Thứ tư, chưa rõ nên xử trí thế nào khi lỗ bầu dục thông cùng tồn tại với bệnh cơ nhĩ hoặc rung nhĩ phát hiện bằng thiết bị; các nghiên cứu đang tiến hành được đề cập ở Mục 4.4.</w:t>
      </w:r>
    </w:p>
    <w:p>
      <w:pPr>
        <w:spacing w:line="360" w:lineRule="auto" w:after="120"/>
        <w:ind w:firstLine="567"/>
        <w:jc w:val="both"/>
      </w:pPr>
      <w:r>
        <w:rPr>
          <w:rFonts w:ascii="Times New Roman" w:hAnsi="Times New Roman" w:eastAsia="Times New Roman" w:cs="Times New Roman"/>
          <w:color w:val="000000"/>
          <w:sz w:val="26"/>
          <w:szCs w:val="26"/>
        </w:rPr>
        <w:t>Đối với thực hành tại Việt Nam, ba hệ quả cần được nhấn mạnh. Một là điều kiện tiên quyết của mọi quyết định can thiệp — nhãn "chưa rõ nguyên nhân" — chỉ hợp lệ khi khảo sát đã đủ, đặc biệt là thời lượng theo dõi nhịp; nếu năng lực theo dõi nhịp kéo dài còn hạn chế thì tỷ lệ dán nhãn sai sẽ cao và người bệnh có thể được đóng lỗ bầu dục thông trong khi cơ chế thật là rung nhĩ (xem Mục 2.5). Hai là quần thể mục tiêu vốn đã hẹp: người bệnh trẻ, nguy cơ mạch máu thấp, có giải phẫu luồng thông nguy cơ cao, tức nhóm PASCAL nhiều khả năng hoặc có thể liên quan; mở rộng chỉ định ra ngoài nhóm này không mang lại lợi ích mà còn làm tăng rung nhĩ muộn [175]. Ba là quyết định nên tập trung ở các trung tâm có siêu âm tim qua thực quản, đơn vị can thiệp giàu kinh nghiệm và cơ chế hội chẩn thần kinh – tim mạch [18,70].</w:t>
      </w:r>
    </w:p>
    <w:p>
      <w:pPr>
        <w:pStyle w:val="Heading2"/>
        <w:ind w:firstLine="0"/>
        <w:jc w:val="left"/>
      </w:pPr>
      <w:r>
        <w:rPr>
          <w:rFonts w:ascii="Times New Roman" w:hAnsi="Times New Roman" w:eastAsia="Times New Roman" w:cs="Times New Roman"/>
          <w:b/>
          <w:i w:val="0"/>
          <w:color w:val="000000"/>
          <w:sz w:val="26"/>
          <w:szCs w:val="26"/>
        </w:rPr>
        <w:t>4.3. Hẹp xơ vữa động mạch nội sọ ở quần thể châu Á và liên hệ với đề tài luận án</w:t>
      </w:r>
    </w:p>
    <w:p>
      <w:pPr>
        <w:pStyle w:val="Heading3"/>
        <w:ind w:firstLine="0"/>
        <w:jc w:val="left"/>
      </w:pPr>
      <w:r>
        <w:rPr>
          <w:rFonts w:ascii="Times New Roman" w:hAnsi="Times New Roman" w:eastAsia="Times New Roman" w:cs="Times New Roman"/>
          <w:b/>
          <w:i w:val="0"/>
          <w:color w:val="000000"/>
          <w:sz w:val="26"/>
          <w:szCs w:val="26"/>
        </w:rPr>
        <w:t>4.3.1. Đặc điểm dịch tễ và giải phẫu bệnh</w:t>
      </w:r>
    </w:p>
    <w:p>
      <w:pPr>
        <w:spacing w:line="360" w:lineRule="auto" w:after="120"/>
        <w:ind w:firstLine="567"/>
        <w:jc w:val="both"/>
      </w:pPr>
      <w:r>
        <w:rPr>
          <w:rFonts w:ascii="Times New Roman" w:hAnsi="Times New Roman" w:eastAsia="Times New Roman" w:cs="Times New Roman"/>
          <w:color w:val="000000"/>
          <w:sz w:val="26"/>
          <w:szCs w:val="26"/>
        </w:rPr>
        <w:t>Hẹp xơ vữa động mạch lớn nội sọ là cơ chế nổi bật ở người châu Á, nhưng cũng là cơ chế bị định lượng thiếu chặt chẽ nhất trong y văn. Tổng quan phạm vi năm 2025 trên 142 nghiên cứu tại châu Á cho thấy tỷ lệ hiện mắc dao động từ 3% đến 89,4% với trung vị 13%, và chính các tác giả từ chối gộp thành một ước lượng chung vì mức không đồng nhất quá lớn [186]. Biên độ ấy không phải nhiễu ngẫu nhiên mà phản ánh ba nguồn khác biệt: quần thể khảo sát là cộng đồng hay người bệnh nhập viện; phương tiện chẩn đoán là siêu âm Doppler xuyên sọ, chụp mạch cộng hưởng từ hay chụp mạch số hoá xoá nền; và ngưỡng được chọn để gọi là hẹp có ý nghĩa. Vì vậy mọi trích dẫn tỷ lệ hiện mắc phải kèm phương tiện và ngưỡng; thói quen lưu truyền một khoảng giá trị cố định như hằng số cho cả châu lục là không có cơ sở.</w:t>
      </w:r>
    </w:p>
    <w:p>
      <w:pPr>
        <w:spacing w:line="360" w:lineRule="auto" w:after="120"/>
        <w:ind w:firstLine="567"/>
        <w:jc w:val="both"/>
      </w:pPr>
      <w:r>
        <w:rPr>
          <w:rFonts w:ascii="Times New Roman" w:hAnsi="Times New Roman" w:eastAsia="Times New Roman" w:cs="Times New Roman"/>
          <w:color w:val="000000"/>
          <w:sz w:val="26"/>
          <w:szCs w:val="26"/>
        </w:rPr>
        <w:t>Ước lượng đáng tin cậy nhất trên nền người bệnh nhập viện đến từ CICAS. Nghiên cứu tuyển 2.864 người bệnh nhồi máu não hoặc cơn thiếu máu não thoáng qua (TIA) liên tiếp tại 22 bệnh viện và ghi nhận hẹp động mạch lớn nội sọ từ 50% trở lên trên chụp mạch cộng hưởng từ ở 46,6% [19]. Con số này thường bị dùng như đại diện cho châu Á, nhưng CICAS được tiến hành hoàn toàn tại Trung Quốc, trên một cấu trúc dân cư và một hệ thống chuyển tuyến riêng; nó là giả thuyết về độ lớn của vấn đề chứ không phải chuẩn tham chiếu cho người Việt. Giá trị bền vững hơn của CICAS nằm ở quan hệ liều – đáp ứng mà nó thiết lập: nguy cơ đột quỵ tái phát trong một năm tăng dần theo mức hẹp và cao nhất ở nhóm động mạch thủ phạm đã tắc hoàn toàn [19]. Mức hẹp vì thế không chỉ là một mô tả giải phẫu mà là một biến tiên lượng.</w:t>
      </w:r>
    </w:p>
    <w:p>
      <w:pPr>
        <w:spacing w:line="360" w:lineRule="auto" w:after="120"/>
        <w:ind w:firstLine="567"/>
        <w:jc w:val="both"/>
      </w:pPr>
      <w:r>
        <w:rPr>
          <w:rFonts w:ascii="Times New Roman" w:hAnsi="Times New Roman" w:eastAsia="Times New Roman" w:cs="Times New Roman"/>
          <w:color w:val="000000"/>
          <w:sz w:val="26"/>
          <w:szCs w:val="26"/>
        </w:rPr>
        <w:t>Dữ liệu Việt Nam mô tả tổn thương ngoài sọ chính xác hơn nhiều so với tổn thương nội sọ, và chính sự bất đối xứng đó là một lập luận nghiên cứu. Trên 1.191 người bệnh TIA hoặc nhồi máu não tại một trung tâm đột quỵ ở miền Bắc, hẹp 50–99% động mạch cảnh trong đoạn ngoài sọ cùng bên chỉ gặp ở 62 người, tương ứng 5,2% (khoảng tin cậy 95% — KTC 95% — 4,0–6,6) [182]. Tỷ trọng thấp này biện minh cho việc khảo sát toàn trục mạch máu (xem Mục 2.3.5), nhưng không trả lời câu hỏi ngược lại: bao nhiêu phần trăm người bệnh Việt Nam có hẹp động mạch nội sọ có ý nghĩa và phân bố ra sao. Bằng chứng gián tiếp cho thấy tổn thương nội sọ không hiếm: trong 839 người bệnh có điểm NIHSS từ 5 trở xuống, tắc động mạch não giữa là yếu tố dự báo độc lập của suy giảm thần kinh sớm với tỷ số chênh (OR) 3,06 (KTC 95% 1,29–7,30) [183].</w:t>
      </w:r>
    </w:p>
    <w:p>
      <w:pPr>
        <w:spacing w:line="360" w:lineRule="auto" w:after="120"/>
        <w:ind w:firstLine="567"/>
        <w:jc w:val="both"/>
      </w:pPr>
      <w:r>
        <w:rPr>
          <w:rFonts w:ascii="Times New Roman" w:hAnsi="Times New Roman" w:eastAsia="Times New Roman" w:cs="Times New Roman"/>
          <w:color w:val="000000"/>
          <w:sz w:val="26"/>
          <w:szCs w:val="26"/>
        </w:rPr>
        <w:t>Mảng xơ vữa nội sọ khác mảng ở chỗ chia đôi động mạch cảnh cả về thời điểm xuất hiện lẫn thành phần. Các yếu tố nguy cơ của hẹp nội sọ tại châu Á được mô tả nhất quán gồm tăng huyết áp, đái tháo đường, rối loạn lipid máu và hội chứng chuyển hoá, bên cạnh yếu tố di truyền mà biến thể RNF213 ở người Đông Á là ví dụ được bàn luận nhiều nhất [186]. Điểm cần nhấn mạnh là vị trí và hình thái mảng quan trọng không kém mức hẹp: một mảng lệch tâm nằm trên thành mang các nhánh xuyên có thể bịt nguyên uỷ nhánh trong khi lòng động mạch mẹ còn rộng, và phần trăm hẹp — một con số một chiều mô tả một tổn thương ba chiều — không nắm bắt được nguy cơ đó. Cộng hưởng từ thành mạch độ phân giải cao là công cụ bổ khuyết, với các kiểu hình và giới hạn đã trình bày (xem Mục 2.3.3.4) [111].</w:t>
      </w:r>
    </w:p>
    <w:p>
      <w:pPr>
        <w:spacing w:line="360" w:lineRule="auto" w:after="120"/>
        <w:ind w:firstLine="567"/>
        <w:jc w:val="both"/>
      </w:pPr>
      <w:r>
        <w:rPr>
          <w:rFonts w:ascii="Times New Roman" w:hAnsi="Times New Roman" w:eastAsia="Times New Roman" w:cs="Times New Roman"/>
          <w:color w:val="000000"/>
          <w:sz w:val="26"/>
          <w:szCs w:val="26"/>
        </w:rPr>
        <w:t>Tiên lượng tự nhiên của hẹp nội sọ có triệu chứng là cơ sở định lượng cho mọi quyết định về sau. Ở nhánh aspirin của WASID, nguy cơ nhồi máu não trong vùng cấp máu của động mạch bệnh trong năm đầu lên tới khoảng 18% khi hẹp 70–99%, so với khoảng 6% khi hẹp 50–69% (xem Mục 3.5.4) [115]. Nguy cơ này không giới hạn ở tổn thương gây triệu chứng: ở người bệnh TIA và đột quỵ thiếu máu não nhẹ, hẹp nội sọ không triệu chứng cũng đi kèm tăng nguy cơ biến cố mạch máu về sau [117], và gánh nặng xơ vữa nhiều tầng là yếu tố tiên lượng độc lập ở mốc 5 năm trong đoàn hệ quốc tế [118]. Nói cách khác, phát hiện một chỗ hẹp nội sọ ở người bệnh mức độ nhẹ không phải là một ghi chú hình ảnh mà là một sự tái phân tầng nguy cơ, kéo theo thay đổi cường độ điều trị và thay đổi kế hoạch theo dõi.</w:t>
      </w:r>
    </w:p>
    <w:p>
      <w:pPr>
        <w:pStyle w:val="Heading3"/>
        <w:ind w:firstLine="0"/>
        <w:jc w:val="left"/>
      </w:pPr>
      <w:r>
        <w:rPr>
          <w:rFonts w:ascii="Times New Roman" w:hAnsi="Times New Roman" w:eastAsia="Times New Roman" w:cs="Times New Roman"/>
          <w:b/>
          <w:i w:val="0"/>
          <w:color w:val="000000"/>
          <w:sz w:val="26"/>
          <w:szCs w:val="26"/>
        </w:rPr>
        <w:t>4.3.2. Cơ chế gây biến cố trên nền hẹp mạn</w:t>
      </w:r>
    </w:p>
    <w:p>
      <w:pPr>
        <w:spacing w:line="360" w:lineRule="auto" w:after="120"/>
        <w:ind w:firstLine="567"/>
        <w:jc w:val="both"/>
      </w:pPr>
      <w:r>
        <w:rPr>
          <w:rFonts w:ascii="Times New Roman" w:hAnsi="Times New Roman" w:eastAsia="Times New Roman" w:cs="Times New Roman"/>
          <w:color w:val="000000"/>
          <w:sz w:val="26"/>
          <w:szCs w:val="26"/>
        </w:rPr>
        <w:t>Bốn cơ chế gây biến cố trên nền một chỗ hẹp mạn đã được gọi tên khi bàn về phân loại căn nguyên (xem Mục 1.3.4.2); ở đây chúng được phân tích ở mức chi tiết cần thiết cho quyết định điều trị, vì mỗi cơ chế dẫn tới một ưu tiên can thiệp khác nhau và đôi khi trái ngược nhau. Điều làm cho việc phân định trở nên khó là cả bốn cơ chế đều có thể xuất hiện ở cùng một mức hẹp và cùng một điểm NIHSS thấp, nên không thể suy ra cơ chế từ mức nặng lâm sàng. Ba công cụ phân định thực tế là kiểu tổn thương trên cộng hưởng từ khuếch tán, hoàn cảnh khởi phát cùng tính rập khuôn của các cơn, và tình trạng huyết động ở hạ lưu chỗ hẹp. Ba công cụ này đều sẵn có ở tuyến tỉnh và không đòi hỏi phương tiện đặc biệt nào ngoài những gì đã dùng cho chẩn đoán thường quy.</w:t>
      </w:r>
    </w:p>
    <w:p>
      <w:pPr>
        <w:pStyle w:val="Heading4"/>
        <w:ind w:firstLine="0"/>
        <w:jc w:val="left"/>
      </w:pPr>
      <w:r>
        <w:rPr>
          <w:rFonts w:ascii="Times New Roman" w:hAnsi="Times New Roman" w:eastAsia="Times New Roman" w:cs="Times New Roman"/>
          <w:b/>
          <w:i/>
          <w:color w:val="000000"/>
          <w:sz w:val="26"/>
          <w:szCs w:val="26"/>
        </w:rPr>
        <w:t>4.3.2.1. Lấp mạch từ mảng xơ vữa</w:t>
      </w:r>
    </w:p>
    <w:p>
      <w:pPr>
        <w:spacing w:line="360" w:lineRule="auto" w:after="120"/>
        <w:ind w:firstLine="567"/>
        <w:jc w:val="both"/>
      </w:pPr>
      <w:r>
        <w:rPr>
          <w:rFonts w:ascii="Times New Roman" w:hAnsi="Times New Roman" w:eastAsia="Times New Roman" w:cs="Times New Roman"/>
          <w:color w:val="000000"/>
          <w:sz w:val="26"/>
          <w:szCs w:val="26"/>
        </w:rPr>
        <w:t>Lấp mạch từ động mạch đến động mạch là cơ chế được ghi nhận thường xuyên nhất trên nền hẹp nội sọ. Mảng xơ vữa vỡ hoặc loét bề mặt làm lộ lõi giàu lipid và collagen dưới nội mạc, khởi động kết tập tiểu cầu và tạo một huyết khối trắng tại chỗ; các mảnh huyết khối bong ra theo dòng chảy rồi mắc lại ở các nhánh xa. Dấu hiệu hình ảnh đặc trưng là nhiều ổ nhồi máu nhỏ, rải rác nhưng nằm gọn trong lãnh thổ của một động mạch, thường phân bố ở vỏ và dưới vỏ, xuất hiện đồng thời hoặc kế tiếp nhau trong vài ngày. Về lâm sàng, người bệnh có thể trải qua nhiều cơn ngắn với nội dung triệu chứng thay đổi giữa các cơn — khác hẳn tính rập khuôn của cơ chế huyết động — trong khi tổng mức nặng vẫn nằm trong phổ TIA hoặc đột quỵ thiếu máu não nhẹ.</w:t>
      </w:r>
    </w:p>
    <w:p>
      <w:pPr>
        <w:spacing w:line="360" w:lineRule="auto" w:after="120"/>
        <w:ind w:firstLine="567"/>
        <w:jc w:val="both"/>
      </w:pPr>
      <w:r>
        <w:rPr>
          <w:rFonts w:ascii="Times New Roman" w:hAnsi="Times New Roman" w:eastAsia="Times New Roman" w:cs="Times New Roman"/>
          <w:color w:val="000000"/>
          <w:sz w:val="26"/>
          <w:szCs w:val="26"/>
        </w:rPr>
        <w:t>Hệ quả điều trị của cơ chế này là rõ ràng nhất trong bốn cơ chế: mục tiêu là ổn định bề mặt mảng và ức chế kết tập tiểu cầu trong giai đoạn mảng còn hoạt động. Phác đồ nhánh chứng của SAMMPRIS — kháng kết tập tiểu cầu kép trong 90 ngày, statin cường độ cao, kiểm soát huyết áp và can thiệp lối sống có giám sát — vẫn là chuẩn điều trị, và đây là chỉ định duy nhất trong đó thời lượng điều trị kép 90 ngày được chống đỡ bằng bằng chứng ngẫu nhiên trực tiếp (xem Mục 3.5.4) [72]. Hướng dẫn xử trí giai đoạn cấp năm 2026 bổ sung phương án phối hợp ticagrelor với aspirin trong 30 ngày cho người bệnh có hẹp động mạch nội sọ hoặc ngoài sọ cùng bên từ 50% trở lên, ở mức khuyến cáo 2b [5]. Ngược lại, hạ huyết áp tích cực không nằm trong lôgic điều trị của cơ chế này ở giai đoạn sớm.</w:t>
      </w:r>
    </w:p>
    <w:p>
      <w:pPr>
        <w:pStyle w:val="Heading4"/>
        <w:ind w:firstLine="0"/>
        <w:jc w:val="left"/>
      </w:pPr>
      <w:r>
        <w:rPr>
          <w:rFonts w:ascii="Times New Roman" w:hAnsi="Times New Roman" w:eastAsia="Times New Roman" w:cs="Times New Roman"/>
          <w:b/>
          <w:i/>
          <w:color w:val="000000"/>
          <w:sz w:val="26"/>
          <w:szCs w:val="26"/>
        </w:rPr>
        <w:t>4.3.2.2. Tắc nhánh xuyên</w:t>
      </w:r>
    </w:p>
    <w:p>
      <w:pPr>
        <w:spacing w:line="360" w:lineRule="auto" w:after="120"/>
        <w:ind w:firstLine="567"/>
        <w:jc w:val="both"/>
      </w:pPr>
      <w:r>
        <w:rPr>
          <w:rFonts w:ascii="Times New Roman" w:hAnsi="Times New Roman" w:eastAsia="Times New Roman" w:cs="Times New Roman"/>
          <w:color w:val="000000"/>
          <w:sz w:val="26"/>
          <w:szCs w:val="26"/>
        </w:rPr>
        <w:t>Bệnh xơ vữa nhánh là cơ chế bị bỏ sót nhiều nhất, vì sản phẩm hình ảnh của nó trông giống nhồi máu ổ khuyết. Cơ chế đã được Fisher mô tả từ sớm: một mảng xơ vữa vi thể nằm trên thân động mạch mẹ, hoặc một mảng lan từ thân sang, bịt nguyên uỷ của nhánh xuyên [39]. Điểm phân biệt với bệnh mạch máu nhỏ thực sự nằm ở cỡ mạch và ở bản chất tổn thương: thoái hoá kính – mỡ là bệnh của các tiểu động mạch xuyên đường kính dưới 200 µm, kinh điển là 40–200 µm, trong khi mảng xơ vữa vi thể chiếm các động mạch xuyên đường kính 300–800 µm. Trên cộng hưởng từ khuếch tán, tổn thương do bệnh xơ vữa nhánh thường lớn hơn ổ khuyết kinh điển, kéo dài trên nhiều lát cắt theo trục dọc của nhánh xuyên và chạm tới bề mặt động mạch mẹ.</w:t>
      </w:r>
    </w:p>
    <w:p>
      <w:pPr>
        <w:spacing w:line="360" w:lineRule="auto" w:after="120"/>
        <w:ind w:firstLine="567"/>
        <w:jc w:val="both"/>
      </w:pPr>
      <w:r>
        <w:rPr>
          <w:rFonts w:ascii="Times New Roman" w:hAnsi="Times New Roman" w:eastAsia="Times New Roman" w:cs="Times New Roman"/>
          <w:color w:val="000000"/>
          <w:sz w:val="26"/>
          <w:szCs w:val="26"/>
        </w:rPr>
        <w:t xml:space="preserve">Ý nghĩa lâm sàng của phân biệt này nằm ở diễn tiến và lựa chọn điều trị. Tổn thương do bệnh xơ vữa nhánh có xu hướng nặng lên trong những giờ đầu, biểu hiện bằng hội chứng cảnh báo bao trong hoặc cầu não với các cơn liệt nửa người rập khuôn tái diễn rồi để lại thiếu sót cố định. Dữ liệu Việt Nam định lượng được nguy cơ đó ở nhóm nhẹ: trong 839 người bệnh có điểm NIHSS từ 5 trở xuống, nhồi máu bao trong là yếu tố dự báo độc lập của suy giảm thần kinh sớm với OR 2,54 (KTC 95% 1,37–4,71), còn kháng kết tập tiểu cầu đơn trị đi kèm nguy cơ cao hơn với OR 3,69 (KTC 95% 2,24–6,08) [183]. Cần nêu rõ ranh giới: khuyến cáo của Tổ chức Đột quỵ châu Âu về nhồi máu ổ khuyết chỉ ủng hộ kháng kết tập tiểu cầu đơn trị cho phòng ngừa </w:t>
      </w:r>
      <w:r>
        <w:rPr>
          <w:rFonts w:ascii="Times New Roman" w:hAnsi="Times New Roman" w:eastAsia="Times New Roman" w:cs="Times New Roman"/>
          <w:b/>
          <w:color w:val="000000"/>
          <w:sz w:val="26"/>
          <w:szCs w:val="26"/>
        </w:rPr>
        <w:t>dài hạn</w:t>
      </w:r>
      <w:r>
        <w:rPr>
          <w:rFonts w:ascii="Times New Roman" w:hAnsi="Times New Roman" w:eastAsia="Times New Roman" w:cs="Times New Roman"/>
          <w:color w:val="000000"/>
          <w:sz w:val="26"/>
          <w:szCs w:val="26"/>
        </w:rPr>
        <w:t xml:space="preserve"> [134], không phủ định điều trị kép ngắn hạn ở giai đoạn cấp.</w:t>
      </w:r>
    </w:p>
    <w:p>
      <w:pPr>
        <w:pStyle w:val="Heading4"/>
        <w:ind w:firstLine="0"/>
        <w:jc w:val="left"/>
      </w:pPr>
      <w:r>
        <w:rPr>
          <w:rFonts w:ascii="Times New Roman" w:hAnsi="Times New Roman" w:eastAsia="Times New Roman" w:cs="Times New Roman"/>
          <w:b/>
          <w:i/>
          <w:color w:val="000000"/>
          <w:sz w:val="26"/>
          <w:szCs w:val="26"/>
        </w:rPr>
        <w:t>4.3.2.3. Giảm tưới máu và suy giảm dự trữ vận mạch</w:t>
      </w:r>
    </w:p>
    <w:p>
      <w:pPr>
        <w:spacing w:line="360" w:lineRule="auto" w:after="120"/>
        <w:ind w:firstLine="567"/>
        <w:jc w:val="both"/>
      </w:pPr>
      <w:r>
        <w:rPr>
          <w:rFonts w:ascii="Times New Roman" w:hAnsi="Times New Roman" w:eastAsia="Times New Roman" w:cs="Times New Roman"/>
          <w:color w:val="000000"/>
          <w:sz w:val="26"/>
          <w:szCs w:val="26"/>
        </w:rPr>
        <w:t>Cơ chế huyết động chiếm tỷ trọng nhỏ hơn nhưng là cơ chế mà điều trị sai gây hại nhanh nhất. Khi một chỗ hẹp đủ khít, áp lực tưới máu ở hạ lưu giảm; tiểu động mạch giãn tối đa để giữ lưu lượng, và khi dự trữ giãn mạch đã dùng hết, cơ chế bù trừ còn lại chỉ là tăng phân suất chiết tách oxy — trạng thái tưới máu khốn cùng, ngưỡng cuối cùng trước khi nhồi máu xảy ra (xem Mục 1.3.1.2) [22,23]. Tương quan hình ảnh là nhồi máu vùng giáp ranh: chuỗi ổ nhỏ xếp như tràng hạt dọc vành tia và trung tâm bán bầu dục ở thể giáp ranh sâu, hoặc ổ hình chêm ở ranh giới hai lãnh thổ động mạch ở thể giáp ranh vỏ. Bệnh cảnh lâm sàng là những cơn ngắn, rập khuôn từ cơn này sang cơn khác, khởi phát khi đứng dậy, gắng sức, sau bữa ăn lớn hoặc sau một liều thuốc hạ huyết áp.</w:t>
      </w:r>
    </w:p>
    <w:p>
      <w:pPr>
        <w:spacing w:line="360" w:lineRule="auto" w:after="120"/>
        <w:ind w:firstLine="567"/>
        <w:jc w:val="both"/>
      </w:pPr>
      <w:r>
        <w:rPr>
          <w:rFonts w:ascii="Times New Roman" w:hAnsi="Times New Roman" w:eastAsia="Times New Roman" w:cs="Times New Roman"/>
          <w:color w:val="000000"/>
          <w:sz w:val="26"/>
          <w:szCs w:val="26"/>
        </w:rPr>
        <w:t>Nhận ra cơ chế này làm đảo ngược phản xạ điều trị thông thường. Người bệnh cần được duy trì áp lực tưới máu, bù đủ dịch, tránh nằm đầu cao không cần thiết và đặc biệt tránh hạ huyết áp tích cực trong giai đoạn sớm; cơn giật chi ở chi đối bên là dấu hiệu gần như đặc hiệu cho tình trạng cạn dự trữ vận mạch và tuyệt đối không được điều trị như động kinh cục bộ (xem Mục 1.3.4.3) [22,23]. Với đề tài luận án, cơ chế huyết động còn mang một ý nghĩa thứ hai ít được nhắc tới: chính quá trình hẹp tiến triển chậm trong nhiều năm là điều kiện để mạng nối màng mềm phát triển, nên khi tắc cấp tính xảy ra trên nền hẹp mạn, thể tích lõi nhồi máu ban đầu thường nhỏ hơn và cửa sổ can thiệp có thể rộng hơn so với tắc do một cục lấp mạch từ tim đến trên nền mạch máu vốn bình thường.</w:t>
      </w:r>
    </w:p>
    <w:p>
      <w:pPr>
        <w:pStyle w:val="Heading4"/>
        <w:ind w:firstLine="0"/>
        <w:jc w:val="left"/>
      </w:pPr>
      <w:r>
        <w:rPr>
          <w:rFonts w:ascii="Times New Roman" w:hAnsi="Times New Roman" w:eastAsia="Times New Roman" w:cs="Times New Roman"/>
          <w:b/>
          <w:i/>
          <w:color w:val="000000"/>
          <w:sz w:val="26"/>
          <w:szCs w:val="26"/>
        </w:rPr>
        <w:t>4.3.2.4. Cơ chế phối hợp</w:t>
      </w:r>
    </w:p>
    <w:p>
      <w:pPr>
        <w:spacing w:line="360" w:lineRule="auto" w:after="120"/>
        <w:ind w:firstLine="567"/>
        <w:jc w:val="both"/>
      </w:pPr>
      <w:r>
        <w:rPr>
          <w:rFonts w:ascii="Times New Roman" w:hAnsi="Times New Roman" w:eastAsia="Times New Roman" w:cs="Times New Roman"/>
          <w:color w:val="000000"/>
          <w:sz w:val="26"/>
          <w:szCs w:val="26"/>
        </w:rPr>
        <w:t>Trên thực tế, việc gán một người bệnh cho đúng một cơ chế thường là một sự đơn giản hoá. Cơ chế phối hợp điển hình nhất là lấp mạch xảy ra trên nền giảm tưới máu: các vi huyết khối bong ra từ mảng vẫn được dòng chảy bình thường rửa trôi và tiêu đi ở hạ lưu, nhưng khi lưu lượng ở vùng giáp ranh đã giảm thì khả năng làm sạch ấy suy yếu và vi huyết khối đọng lại đủ lâu để gây nhồi máu. Đó là lý do một người bệnh có nhồi máu giáp ranh vẫn có thể có nguồn lấp mạch thật sự, và ngược lại, việc tìm thấy ổ giáp ranh không cho phép loại trừ cơ chế lấp mạch. Kiểu tổn thương hỗn hợp — vừa có ổ vỏ rải rác vừa có chuỗi ổ giáp ranh sâu cùng bên — là chỉ dấu mạnh của một chỗ hẹp khít đang hoạt động.</w:t>
      </w:r>
    </w:p>
    <w:p>
      <w:pPr>
        <w:spacing w:line="360" w:lineRule="auto" w:after="120"/>
        <w:ind w:firstLine="567"/>
        <w:jc w:val="both"/>
      </w:pPr>
      <w:r>
        <w:rPr>
          <w:rFonts w:ascii="Times New Roman" w:hAnsi="Times New Roman" w:eastAsia="Times New Roman" w:cs="Times New Roman"/>
          <w:color w:val="000000"/>
          <w:sz w:val="26"/>
          <w:szCs w:val="26"/>
        </w:rPr>
        <w:t>Hệ quả của tính phối hợp là hai người bệnh cùng điểm NIHSS thấp có thể mang nguy cơ tái phát rất khác nhau, và cường độ điều trị phải bám theo cơ chế chứ không bám theo điểm số. Về nguyên tắc, khi cơ chế lấp mạch chiếm ưu thế thì trọng tâm là ổn định mảng và ức chế tiểu cầu; khi cơ chế huyết động chiếm ưu thế thì trọng tâm là duy trì tưới máu và cân nhắc tái thông ở người bệnh vẫn tái phát dù đã điều trị nội khoa tối ưu; khi cơ chế bịt nhánh xuyên chiếm ưu thế thì trọng tâm là theo dõi sát suy giảm thần kinh trong 72 giờ đầu. Trình tự ưu tiên ấy cũng giải thích vì sao mọi thử nghiệm can thiệp nội mạch trên hẹp nội sọ đều đặt nội khoa tích cực làm nền và chỉ tuyển người bệnh sau khi nền đó đã được thiết lập (xem Mục 3.5.4).</w:t>
      </w:r>
    </w:p>
    <w:p>
      <w:pPr>
        <w:pStyle w:val="Heading3"/>
        <w:ind w:firstLine="0"/>
        <w:jc w:val="left"/>
      </w:pPr>
      <w:r>
        <w:rPr>
          <w:rFonts w:ascii="Times New Roman" w:hAnsi="Times New Roman" w:eastAsia="Times New Roman" w:cs="Times New Roman"/>
          <w:b/>
          <w:i w:val="0"/>
          <w:color w:val="000000"/>
          <w:sz w:val="26"/>
          <w:szCs w:val="26"/>
        </w:rPr>
        <w:t>4.3.3. Từ cơn thiếu máu não thoáng qua và đột quỵ thiếu máu não nhẹ đến tắc động mạch lớn trên nền hẹp mạn</w:t>
      </w:r>
    </w:p>
    <w:p>
      <w:pPr>
        <w:spacing w:line="360" w:lineRule="auto" w:after="120"/>
        <w:ind w:firstLine="567"/>
        <w:jc w:val="both"/>
      </w:pPr>
      <w:r>
        <w:rPr>
          <w:rFonts w:ascii="Times New Roman" w:hAnsi="Times New Roman" w:eastAsia="Times New Roman" w:cs="Times New Roman"/>
          <w:color w:val="000000"/>
          <w:sz w:val="26"/>
          <w:szCs w:val="26"/>
        </w:rPr>
        <w:t>Quần thể của chuyên đề này và quần thể của luận án không phải hai nhóm người bệnh khác nhau mà là hai thời điểm của cùng một quá trình. Tắc cấp tính một động mạch lớn nội sọ trên nền hẹp mạn hiếm khi là biến cố đầu tiên; nó là điểm kết thúc của một diễn tiến kéo dài nhiều tháng đến nhiều năm mà biểu hiện sớm nhất và thường gặp nhất là TIA hoặc đột quỵ thiếu máu não nhẹ tái diễn trong cùng một vùng cấp máu. Bằng chứng trực tiếp nhất cho nhận định này nằm ngay trong tiêu chuẩn tuyển chọn của SAMMPRIS: thử nghiệm nền tảng về hẹp động mạch lớn nội sọ có triệu chứng tuyển chính những người bệnh vừa trải qua TIA hoặc đột quỵ thiếu máu não nhẹ quy cho một chỗ hẹp 70–99% trong vòng 30 ngày trước đó [72]. Nói cách khác, người bệnh của luận án hôm nay phần lớn là người bệnh của chuyên đề này vài tháng trước.</w:t>
      </w:r>
    </w:p>
    <w:p>
      <w:pPr>
        <w:spacing w:line="360" w:lineRule="auto" w:after="120"/>
        <w:ind w:firstLine="567"/>
        <w:jc w:val="both"/>
      </w:pPr>
      <w:r>
        <w:rPr>
          <w:rFonts w:ascii="Times New Roman" w:hAnsi="Times New Roman" w:eastAsia="Times New Roman" w:cs="Times New Roman"/>
          <w:color w:val="000000"/>
          <w:sz w:val="26"/>
          <w:szCs w:val="26"/>
        </w:rPr>
        <w:t>Xác suất của bước chuyển ấy đã được định lượng ở mức đủ để hành động. Nguy cơ nhồi máu não trong vùng cấp máu của động mạch bệnh trong năm đầu vào khoảng 18% ở mức hẹp 70–99% khi chỉ dùng aspirin [115], và nguy cơ tái phát tăng dần theo mức hẹp trong đoàn hệ CICAS [19]. Ở giai đoạn cấp, dữ liệu Việt Nam cho thấy con đường tiến triển có thể diễn ra ngay trong những giờ đầu: trong 839 người bệnh có điểm NIHSS từ 5 trở xuống nhập viện trong 24 giờ, suy giảm thần kinh sớm xảy ra ở 88 người (10,5%), tắc động mạch não giữa là yếu tố dự báo độc lập với OR 3,06 (KTC 95% 1,29–7,30), và bản thân suy giảm thần kinh sớm kéo theo kết cục xấu ở 90 ngày với OR 21,74 (KTC 95% 12,63–37,43) [183]. Mỗi người bệnh được nhận diện và điều trị đúng ở giai đoạn nhẹ là một người bệnh có thể không bao giờ phải bước vào phòng can thiệp.</w:t>
      </w:r>
    </w:p>
    <w:p>
      <w:pPr>
        <w:spacing w:line="360" w:lineRule="auto" w:after="120"/>
        <w:ind w:firstLine="567"/>
        <w:jc w:val="both"/>
      </w:pPr>
      <w:r>
        <w:rPr>
          <w:rFonts w:ascii="Times New Roman" w:hAnsi="Times New Roman" w:eastAsia="Times New Roman" w:cs="Times New Roman"/>
          <w:color w:val="000000"/>
          <w:sz w:val="26"/>
          <w:szCs w:val="26"/>
        </w:rPr>
        <w:t>Khi bước chuyển đã xảy ra, tắc trên nền hẹp mạn đặt ra một bài toán kỹ thuật khác hẳn tắc do lấp mạch. Ở tắc do lấp mạch, cục huyết khối là một vật thể ngoại lai nằm trên một lòng mạch vốn bình thường, nên sau khi lấy ra thì mạch thông và giữ được thông. Ở tắc trên nền hẹp mạn, thủ phạm là huyết khối hình thành tại chỗ trên một mảng xơ vữa đã hẹp sẵn; lấy huyết khối chỉ giải quyết phần huyết khối, còn chỗ hẹp cố định vẫn ở nguyên đó cùng với bề mặt mảng đã bị bộc lộ và hoạt hoá. Hệ quả điển hình là tái tắc sớm ngay trong lúc can thiệp hoặc trong những giờ đầu sau đó, số lần kéo huyết khối nhiều hơn, tỷ lệ tái thông thành công ngay lần đầu thấp hơn, và nhu cầu dùng biện pháp cứu vãn như nong bóng, đặt stent hoặc thuốc ức chế thụ thể glycoprotein IIb/IIIa cao hơn hẳn [74].</w:t>
      </w:r>
    </w:p>
    <w:p>
      <w:pPr>
        <w:spacing w:line="360" w:lineRule="auto" w:after="120"/>
        <w:ind w:firstLine="567"/>
        <w:jc w:val="both"/>
      </w:pPr>
      <w:r>
        <w:rPr>
          <w:rFonts w:ascii="Times New Roman" w:hAnsi="Times New Roman" w:eastAsia="Times New Roman" w:cs="Times New Roman"/>
          <w:color w:val="000000"/>
          <w:sz w:val="26"/>
          <w:szCs w:val="26"/>
        </w:rPr>
        <w:t>Khác biệt kỹ thuật kéo theo khác biệt về tiên lượng và cân bằng lợi ích – nguy cơ. Một mặt, người bệnh nhóm này thường trẻ và có tuần hoàn bàng hệ tốt hơn nhờ chỗ hẹp phát triển chậm, nên lõi nhồi máu ban đầu có thể nhỏ hơn. Mặt khác, đặt stent cấp cứu buộc dùng kháng kết tập tiểu cầu kép hoặc thuốc ức chế thụ thể glycoprotein IIb/IIIa ngay trên một vùng não vừa được tái tưới máu, làm tăng nguy cơ chuyển dạng xuất huyết [74]. Điểm cần nói thẳng là chưa có thử nghiệm ngẫu nhiên nào so sánh các chiến lược can thiệp cho tắc cấp trên nền hẹp mạn; bằng chứng ngẫu nhiên hiện có chỉ bao phủ giai đoạn hẹp mạn ổn định, với đặt stent cho kết quả trung tính ở CASSISS và nong bóng dưới mức tối đa cho kết quả dương tính ở BASIS trong một bối cảnh duy nhất là Trung Quốc (xem Mục 3.5.4) [116,164,165]. Đó là khoảng trống mà luận án hướng tới.</w:t>
      </w:r>
    </w:p>
    <w:p>
      <w:pPr>
        <w:pStyle w:val="Heading3"/>
        <w:ind w:firstLine="0"/>
        <w:jc w:val="left"/>
      </w:pPr>
      <w:r>
        <w:rPr>
          <w:rFonts w:ascii="Times New Roman" w:hAnsi="Times New Roman" w:eastAsia="Times New Roman" w:cs="Times New Roman"/>
          <w:b/>
          <w:i w:val="0"/>
          <w:color w:val="000000"/>
          <w:sz w:val="26"/>
          <w:szCs w:val="26"/>
        </w:rPr>
        <w:t>4.3.4. Ý nghĩa đối với thực hành và đối với đề tài luận án</w:t>
      </w:r>
    </w:p>
    <w:p>
      <w:pPr>
        <w:spacing w:line="360" w:lineRule="auto" w:after="120"/>
        <w:ind w:firstLine="567"/>
        <w:jc w:val="both"/>
      </w:pPr>
      <w:r>
        <w:rPr>
          <w:rFonts w:ascii="Times New Roman" w:hAnsi="Times New Roman" w:eastAsia="Times New Roman" w:cs="Times New Roman"/>
          <w:color w:val="000000"/>
          <w:sz w:val="26"/>
          <w:szCs w:val="26"/>
        </w:rPr>
        <w:t>Đối với thực hành tại Việt Nam, bốn hệ quả có thể phát biểu ngay. Thứ nhất, khảo sát mạch máu ở người bệnh TIA và đột quỵ thiếu máu não nhẹ phải bao gồm đoạn nội sọ ngay từ lần chụp đầu tiên, vì xác suất tiền nghiệm của tổn thương ngoài sọ ở người Việt thấp [182] trong khi gánh nặng tổn thương nội sọ ở người châu Á cao hơn hẳn [19,186] (xem Mục 2.3.5). Thứ hai, khi đã xác định hẹp nội sọ có triệu chứng, điều trị nền là phác đồ nội khoa tích cực kiểu SAMMPRIS chứ không phải can thiệp [72]. Thứ ba, kháng kết tập tiểu cầu kép nên được khởi trị trong 24 giờ đầu, vì phân tích sổ bộ quy mô lớn cho thấy lợi ích tập trung ở nhóm khởi trị sớm và không còn ở cửa sổ 24–72 giờ (xem Mục 3.2) [147]. Thứ tư, không dùng colchicine ngoài phạm vi nghiên cứu ở người bệnh có hẹp động mạch nội sọ có triệu chứng [154].</w:t>
      </w:r>
    </w:p>
    <w:p>
      <w:pPr>
        <w:spacing w:line="360" w:lineRule="auto" w:after="120"/>
        <w:ind w:firstLine="567"/>
        <w:jc w:val="both"/>
      </w:pPr>
      <w:r>
        <w:rPr>
          <w:rFonts w:ascii="Times New Roman" w:hAnsi="Times New Roman" w:eastAsia="Times New Roman" w:cs="Times New Roman"/>
          <w:color w:val="000000"/>
          <w:sz w:val="26"/>
          <w:szCs w:val="26"/>
        </w:rPr>
        <w:t>Bảng 4.5 tổng hợp khối bằng chứng vừa phân tích theo ba trục: bằng chứng nói gì, bằng chứng còn hạn chế ở đâu, và hệ quả nào thực sự áp dụng được cho điều kiện Việt Nam. Cách trình bày này nhằm ngăn hai sai lầm đối xứng nhau và đều thường gặp. Sai lầm thứ nhất là nhập khẩu nguyên vẹn các tỷ lệ dịch tễ của một quần thể láng giềng rồi sử dụng chúng như thể là số liệu trong nước, dẫn đến ước lượng sai xác suất tiền nghiệm ngay ở bước chỉ định thăm dò. Sai lầm thứ hai là suy từ kết quả trung tính của các thử nghiệm đặt stent sang kết luận rằng mọi hình thức can thiệp nội mạch trên hẹp nội sọ đều vô ích, trong khi kết quả của BASIS cho thấy kỹ thuật, mức độ tích cực của nong và thời điểm can thiệp mới là các biến quyết định.</w:t>
      </w:r>
    </w:p>
    <w:p>
      <w:bookmarkStart w:id="1054" w:name="_Bang_4_5"/>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4.5. </w:t>
      </w:r>
      <w:r>
        <w:rPr>
          <w:rFonts w:ascii="Times New Roman" w:hAnsi="Times New Roman" w:eastAsia="Times New Roman" w:cs="Times New Roman"/>
          <w:b w:val="0"/>
          <w:i w:val="0"/>
          <w:color w:val="000000"/>
          <w:sz w:val="26"/>
          <w:szCs w:val="26"/>
        </w:rPr>
        <w:t>Bảng 4.5. Hẹp xơ vữa động mạch nội sọ ở quần thể châu Á: bằng chứng dịch tễ và hệ quả thực hành [19,72,116,164,165,182,186].</w:t>
      </w:r>
      <w:bookmarkEnd w:id="1054"/>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318"/>
        <w:gridCol w:w="2783"/>
        <w:gridCol w:w="2197"/>
        <w:gridCol w:w="2490"/>
      </w:tblGrid>
      <w:tr>
        <w:trPr>
          <w:tblHeader/>
          <w:cantSplit/>
        </w:trPr>
        <w:tc>
          <w:tcPr>
            <w:tcW w:type="dxa" w:w="1318"/>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Khía cạnh</w:t>
            </w:r>
          </w:p>
        </w:tc>
        <w:tc>
          <w:tcPr>
            <w:tcW w:type="dxa" w:w="278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Bằng chứng</w:t>
            </w:r>
          </w:p>
        </w:tc>
        <w:tc>
          <w:tcPr>
            <w:tcW w:type="dxa" w:w="219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Hạn chế của bằng chứng</w:t>
            </w:r>
          </w:p>
        </w:tc>
        <w:tc>
          <w:tcPr>
            <w:tcW w:type="dxa" w:w="2490"/>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20"/>
                <w:szCs w:val="20"/>
              </w:rPr>
              <w:t>Hệ quả cho thực hành tại Việt Nam</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Tỷ lệ hiện mắc ở châu Á</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Tổng quan phạm vi 142 nghiên cứu: 3–89,4%, trung vị 13% [186]</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đồng nhất về quần thể, phương tiện và ngưỡng hẹp; tác giả không gộp thành một ước lượng chung</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trích một tỷ lệ cố định; mọi báo cáo phải kèm phương tiện chẩn đoán và ngưỡng hẹp</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Tỷ lệ ở người bệnh đột quỵ nhập viện</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CICAS: hẹp ≥ 50% trên chụp mạch cộng hưởng từ ở 46,6% trong 2.864 người bệnh liên tiếp [19]</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Chỉ tiến hành tại Trung Quốc, một cấu trúc dân cư và một hệ thống chuyển tuyến</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Dùng như giả thuyết về độ lớn của vấn đề, không dùng làm chuẩn tham chiếu cho người Việt</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Đối chiếu với tổn thương ngoài sọ</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Hẹp 50–99% động mạch cảnh ngoài sọ cùng bên chỉ gặp ở 62 trong 1.191 người bệnh, tức 5,2% (KTC 95% 4,0–6,6) [182]</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Một trung tâm ở miền Bắc; nghiên cứu không đo trực tiếp tỷ lệ hẹp động mạch nội sọ</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Khảo sát mạch máu phải bao gồm đoạn nội sọ ngay lần chụp đầu tiên</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Điều trị nội khoa tích cực</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Nhánh chứng SAMMPRIS: điều trị kháng kết tập tiểu cầu kép 90 ngày, statin cường độ cao, đích huyết áp tâm thu dưới 140 mmHg [72]</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Chỉ áp dụng cho hẹp 70–99% mới có triệu chứng; không ngoại suy sang mức hẹp thấp hơn</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Nền điều trị bắt buộc, chi phí thấp và khả thi ở mọi tuyến; triển khai trước khi nghĩ tới can thiệp</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Đặt stent động mạch nội sọ</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CASSISS: 8,0% so với 7,2% ở 1 năm; theo dõi kéo dài không phát hiện lợi ích muộn [116,165]</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Tuyển chọn tổn thương và thao tác viên rất chặt; cỡ mẫu vừa phải</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Không đặt stent bước một ngoài phạm vi nghiên cứu</w:t>
            </w:r>
          </w:p>
        </w:tc>
      </w:tr>
      <w:tr>
        <w:trPr>
          <w:cantSplit/>
        </w:trPr>
        <w:tc>
          <w:tcPr>
            <w:tcW w:type="dxa" w:w="1318"/>
            <w:vAlign w:val="center"/>
          </w:tcPr>
          <w:p>
            <w:pPr>
              <w:spacing w:before="40" w:after="40" w:line="252" w:lineRule="auto"/>
              <w:ind w:firstLine="0"/>
              <w:jc w:val="left"/>
            </w:pPr>
            <w:r>
              <w:rPr>
                <w:rFonts w:ascii="Times New Roman" w:hAnsi="Times New Roman" w:eastAsia="Times New Roman" w:cs="Times New Roman"/>
                <w:color w:val="000000"/>
                <w:sz w:val="20"/>
                <w:szCs w:val="20"/>
              </w:rPr>
              <w:t>Nong bóng dưới mức tối đa</w:t>
            </w:r>
          </w:p>
        </w:tc>
        <w:tc>
          <w:tcPr>
            <w:tcW w:type="dxa" w:w="2783"/>
            <w:vAlign w:val="center"/>
          </w:tcPr>
          <w:p>
            <w:pPr>
              <w:spacing w:before="40" w:after="40" w:line="252" w:lineRule="auto"/>
              <w:ind w:firstLine="0"/>
              <w:jc w:val="both"/>
            </w:pPr>
            <w:r>
              <w:rPr>
                <w:rFonts w:ascii="Times New Roman" w:hAnsi="Times New Roman" w:eastAsia="Times New Roman" w:cs="Times New Roman"/>
                <w:color w:val="000000"/>
                <w:sz w:val="20"/>
                <w:szCs w:val="20"/>
              </w:rPr>
              <w:t>BASIS: 4,4% so với 13,5% ở 12 tháng [164]</w:t>
            </w:r>
          </w:p>
        </w:tc>
        <w:tc>
          <w:tcPr>
            <w:tcW w:type="dxa" w:w="2197"/>
            <w:vAlign w:val="center"/>
          </w:tcPr>
          <w:p>
            <w:pPr>
              <w:spacing w:before="40" w:after="40" w:line="252" w:lineRule="auto"/>
              <w:ind w:firstLine="0"/>
              <w:jc w:val="both"/>
            </w:pPr>
            <w:r>
              <w:rPr>
                <w:rFonts w:ascii="Times New Roman" w:hAnsi="Times New Roman" w:eastAsia="Times New Roman" w:cs="Times New Roman"/>
                <w:color w:val="000000"/>
                <w:sz w:val="20"/>
                <w:szCs w:val="20"/>
              </w:rPr>
              <w:t>Kết cục chính chứa thành phần tái thông động mạch đích; toàn bộ thực hiện tại Trung Quốc</w:t>
            </w:r>
          </w:p>
        </w:tc>
        <w:tc>
          <w:tcPr>
            <w:tcW w:type="dxa" w:w="2490"/>
            <w:vAlign w:val="center"/>
          </w:tcPr>
          <w:p>
            <w:pPr>
              <w:spacing w:before="40" w:after="40" w:line="252" w:lineRule="auto"/>
              <w:ind w:firstLine="0"/>
              <w:jc w:val="both"/>
            </w:pPr>
            <w:r>
              <w:rPr>
                <w:rFonts w:ascii="Times New Roman" w:hAnsi="Times New Roman" w:eastAsia="Times New Roman" w:cs="Times New Roman"/>
                <w:color w:val="000000"/>
                <w:sz w:val="20"/>
                <w:szCs w:val="20"/>
              </w:rPr>
              <w:t>Lựa chọn cứu vãn ở trung tâm có kinh nghiệm, chờ xác nhận ngoài Trung Quốc</w:t>
            </w:r>
          </w:p>
        </w:tc>
      </w:tr>
    </w:tbl>
    <w:p>
      <w:pPr>
        <w:spacing w:before="0" w:after="160" w:line="240" w:lineRule="auto"/>
      </w:pPr>
      <w:r>
        <w:rPr>
          <w:rFonts w:ascii="Times New Roman" w:hAnsi="Times New Roman" w:eastAsia="Times New Roman" w:cs="Times New Roman"/>
          <w:color w:val="000000"/>
          <w:sz w:val="8"/>
          <w:szCs w:val="8"/>
        </w:rPr>
      </w:r>
    </w:p>
    <w:p>
      <w:pPr>
        <w:spacing w:line="360" w:lineRule="auto" w:after="120"/>
        <w:ind w:firstLine="567"/>
        <w:jc w:val="both"/>
      </w:pPr>
      <w:r>
        <w:rPr>
          <w:rFonts w:ascii="Times New Roman" w:hAnsi="Times New Roman" w:eastAsia="Times New Roman" w:cs="Times New Roman"/>
          <w:color w:val="000000"/>
          <w:sz w:val="26"/>
          <w:szCs w:val="26"/>
        </w:rPr>
        <w:t>Đối với đề tài luận án, chuyên đề này đảm nhận ba vai trò cụ thể. Nó xác lập rằng quần thể can thiệp không phải một nhóm biệt lập mà là phần ngọn của một quá trình quan sát được từ giai đoạn nhẹ; do đó tiền sử TIA hoặc đột quỵ thiếu máu não nhẹ cùng bên trước biến cố tắc mạch phải là một biến số thu thập bắt buộc chứ không phải một chi tiết bệnh sử tuỳ nghi. Nó cung cấp khung cơ chế để diễn giải các đặc thù kỹ thuật quan sát được trong lúc can thiệp, từ tái tắc sớm sau khi lấy huyết khối đến quyết định nong bóng hay đặt stent cứu vãn. Và nó chỉ ra khoảng trống dữ liệu trong nước: chưa có ước lượng đại diện về tỷ lệ cũng như phân bố theo đoạn mạch của hẹp động mạch nội sọ ở người bệnh Việt Nam mức độ nhẹ, trong khi số liệu về tổn thương ngoài sọ đã có [182,183].</w:t>
      </w:r>
    </w:p>
    <w:p>
      <w:pPr>
        <w:spacing w:line="360" w:lineRule="auto" w:after="120"/>
        <w:ind w:firstLine="567"/>
        <w:jc w:val="both"/>
      </w:pPr>
      <w:r>
        <w:rPr>
          <w:rFonts w:ascii="Times New Roman" w:hAnsi="Times New Roman" w:eastAsia="Times New Roman" w:cs="Times New Roman"/>
          <w:color w:val="000000"/>
          <w:sz w:val="26"/>
          <w:szCs w:val="26"/>
        </w:rPr>
        <w:t>Hướng nghiên cứu tiếp theo vì thế không phải lặp lại một thử nghiệm đặt stent mà là làm giàu quần thể theo cơ chế. Mô hình ấy đã được kiểm chứng ở lĩnh vực lân cận: OCEANIC-STROKE tuyển người bệnh nhồi máu não không do lấp mạch từ tim với yêu cầu có nhồi máu không thuộc kiểu ổ khuyết, có tiền sử xơ vữa hoặc mảng xơ vữa trên hình ảnh mạch máu não, và cho kết quả dương tính (xem Mục 4.1.5) [151]. Áp dụng nguyên tắc ấy cho hẹp nội sọ nghĩa là chọn người bệnh theo đặc điểm mảng thủ phạm và trạng thái huyết động thay vì chỉ theo phần trăm hẹp, đồng thời đo kết cục bằng cả tái phát lâm sàng lẫn tiến triển trên hình ảnh. Chiều ngược lại cũng cần nói rõ: chất lượng điều trị ở giai đoạn nhẹ quyết định số người bệnh phải bước vào phòng can thiệp, nên hai nửa của vấn đề thuộc cùng một chương trình lâm sàng.</w:t>
      </w:r>
    </w:p>
    <w:p>
      <w:pPr>
        <w:pStyle w:val="Heading2"/>
        <w:ind w:firstLine="0"/>
        <w:jc w:val="left"/>
      </w:pPr>
      <w:r>
        <w:rPr>
          <w:rFonts w:ascii="Times New Roman" w:hAnsi="Times New Roman" w:eastAsia="Times New Roman" w:cs="Times New Roman"/>
          <w:b/>
          <w:i w:val="0"/>
          <w:color w:val="000000"/>
          <w:sz w:val="26"/>
          <w:szCs w:val="26"/>
        </w:rPr>
        <w:t>4.4. Tổng hợp bằng chứng và định hướng nghiên cứu</w:t>
      </w:r>
    </w:p>
    <w:p>
      <w:pPr>
        <w:spacing w:line="360" w:lineRule="auto" w:after="120"/>
        <w:ind w:firstLine="567"/>
        <w:jc w:val="both"/>
      </w:pPr>
      <w:r>
        <w:rPr>
          <w:rFonts w:ascii="Times New Roman" w:hAnsi="Times New Roman" w:eastAsia="Times New Roman" w:cs="Times New Roman"/>
          <w:color w:val="000000"/>
          <w:sz w:val="26"/>
          <w:szCs w:val="26"/>
        </w:rPr>
        <w:t>Ba mục đầu của chương này đi theo từng thực thể lâm sàng riêng biệt. Mục cuối đổi trục nhìn: đặt toàn bộ khối bằng chứng đã phân tích trong ba chương trước vào một khung so sánh duy nhất, nhằm hai mục đích. Thứ nhất là kiểm tra tính nhất quán, bởi một luận điểm chỉ đáng tin khi được nhiều thử nghiệm độc lập, thuộc nhiều trục can thiệp khác nhau, cùng chống đỡ theo cùng một hướng. Thứ hai là xác định chính xác vị trí mà bằng chứng dừng lại, vì chính đường ranh giới ấy quyết định cả nội dung tư vấn cho người bệnh lẫn thứ tự ưu tiên của nghiên cứu kế tiếp. Số liệu chi tiết của từng thử nghiệm đã được trình bày đầy đủ tại mục chính tương ứng; ở đây chỉ nhắc lại vừa đủ để lập luận đứng vững, kèm tham chiếu chéo đến nơi trình bày gốc.</w:t>
      </w:r>
    </w:p>
    <w:p>
      <w:pPr>
        <w:pStyle w:val="Heading3"/>
        <w:ind w:firstLine="0"/>
        <w:jc w:val="left"/>
      </w:pPr>
      <w:r>
        <w:rPr>
          <w:rFonts w:ascii="Times New Roman" w:hAnsi="Times New Roman" w:eastAsia="Times New Roman" w:cs="Times New Roman"/>
          <w:b/>
          <w:i w:val="0"/>
          <w:color w:val="000000"/>
          <w:sz w:val="26"/>
          <w:szCs w:val="26"/>
        </w:rPr>
        <w:t>4.4.1. Bảng tổng hợp các thử nghiệm định hình thực hành</w:t>
      </w:r>
    </w:p>
    <w:p>
      <w:pPr>
        <w:pStyle w:val="Heading4"/>
        <w:ind w:firstLine="0"/>
        <w:jc w:val="left"/>
      </w:pPr>
      <w:r>
        <w:rPr>
          <w:rFonts w:ascii="Times New Roman" w:hAnsi="Times New Roman" w:eastAsia="Times New Roman" w:cs="Times New Roman"/>
          <w:b/>
          <w:i/>
          <w:color w:val="000000"/>
          <w:sz w:val="26"/>
          <w:szCs w:val="26"/>
        </w:rPr>
        <w:t>4.4.1.1. Nguyên tắc lập bảng</w:t>
      </w:r>
    </w:p>
    <w:p>
      <w:pPr>
        <w:spacing w:line="360" w:lineRule="auto" w:after="120"/>
        <w:ind w:firstLine="567"/>
        <w:jc w:val="both"/>
      </w:pPr>
      <w:r>
        <w:rPr>
          <w:rFonts w:ascii="Times New Roman" w:hAnsi="Times New Roman" w:eastAsia="Times New Roman" w:cs="Times New Roman"/>
          <w:color w:val="000000"/>
          <w:sz w:val="26"/>
          <w:szCs w:val="26"/>
        </w:rPr>
        <w:t>Bảng 4.6 gom các thử nghiệm ngẫu nhiên đã làm thay đổi thực hành vào mười sáu trục can thiệp, đi từ kháng kết tập tiểu cầu kép và tái tưới máu ở thiếu sót nhẹ, qua statin, thuốc kháng đông và các can thiệp cấu trúc tim – mạch máu, cho đến trục tổ chức quy trình chăm sóc. Bảng được sắp xếp theo trục can thiệp chứ không theo năm công bố, vì trục can thiệp mới là đơn vị mà người thầy thuốc thực sự phải ra quyết định trước mỗi người bệnh. Mỗi ô “phát hiện chính” được rút gọn cố ý thành một mệnh đề duy nhất: cỡ mẫu, quần thể, con số ở cả hai nhánh, ước lượng hiệu quả kèm khoảng tin cậy 95% (KTC 95%) và biến cố an toàn của từng thử nghiệm đã được trình bày tại mục chính và không lặp lại ở đây (Bảng 4.6).</w:t>
      </w:r>
    </w:p>
    <w:p>
      <w:bookmarkStart w:id="1055" w:name="_Bang_4_6"/>
      <w:pPr>
        <w:keepNext/>
        <w:spacing w:line="300" w:lineRule="auto" w:before="120" w:after="80"/>
        <w:ind w:firstLine="0" w:left="283" w:right="283"/>
        <w:jc w:val="center"/>
      </w:pPr>
      <w:r>
        <w:rPr>
          <w:rFonts w:ascii="Times New Roman" w:hAnsi="Times New Roman" w:eastAsia="Times New Roman" w:cs="Times New Roman"/>
          <w:b/>
          <w:i w:val="0"/>
          <w:color w:val="000000"/>
          <w:sz w:val="26"/>
          <w:szCs w:val="26"/>
        </w:rPr>
        <w:t xml:space="preserve">Bảng 4.6. </w:t>
      </w:r>
      <w:r>
        <w:rPr>
          <w:rFonts w:ascii="Times New Roman" w:hAnsi="Times New Roman" w:eastAsia="Times New Roman" w:cs="Times New Roman"/>
          <w:b w:val="0"/>
          <w:i w:val="0"/>
          <w:color w:val="000000"/>
          <w:sz w:val="26"/>
          <w:szCs w:val="26"/>
        </w:rPr>
        <w:t>Các thử nghiệm ngẫu nhiên định hình thực hành chẩn đoán và điều trị cơn thiếu máu não thoáng qua và đột quỵ thiếu máu não nhẹ [14-17,20,24,25,30,53,60,66-68,86,87,97,101,102,103,104,112,119,124,127,128,138,148,151,153,155,164].</w:t>
      </w:r>
      <w:bookmarkEnd w:id="1055"/>
    </w:p>
    <w:tbl>
      <w:tblPr>
        <w:tblStyle w:val="TableGrid"/>
        <w:tblW w:type="auto" w:w="0"/>
        <w:jc w:val="center"/>
        <w:tblLayout w:type="fixed"/>
        <w:tblLook w:firstColumn="1" w:firstRow="1" w:lastColumn="0" w:lastRow="0" w:noHBand="0" w:noVBand="1" w:val="04A0"/>
        <w:tblLayout w:type="fixed"/>
        <w:tblCellMar>
          <w:top w:w="40" w:type="dxa"/>
          <w:left w:w="85" w:type="dxa"/>
          <w:bottom w:w="40" w:type="dxa"/>
          <w:right w:w="85" w:type="dxa"/>
        </w:tblCellMar>
      </w:tblPr>
      <w:tblGrid>
        <w:gridCol w:w="1758"/>
        <w:gridCol w:w="1582"/>
        <w:gridCol w:w="615"/>
        <w:gridCol w:w="4834"/>
      </w:tblGrid>
      <w:tr>
        <w:trPr>
          <w:tblHeader/>
          <w:cantSplit/>
        </w:trPr>
        <w:tc>
          <w:tcPr>
            <w:tcW w:type="dxa" w:w="1757"/>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Trục can thiệp</w:t>
            </w:r>
          </w:p>
        </w:tc>
        <w:tc>
          <w:tcPr>
            <w:tcW w:type="dxa" w:w="1582"/>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Thử nghiệm</w:t>
            </w:r>
          </w:p>
        </w:tc>
        <w:tc>
          <w:tcPr>
            <w:tcW w:type="dxa" w:w="615"/>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Năm</w:t>
            </w:r>
          </w:p>
        </w:tc>
        <w:tc>
          <w:tcPr>
            <w:tcW w:type="dxa" w:w="4833"/>
            <w:vAlign w:val="center"/>
            <w:shd w:val="clear" w:color="auto" w:fill="DCE6F1"/>
          </w:tcPr>
          <w:p>
            <w:pPr>
              <w:spacing w:before="40" w:after="40" w:line="252" w:lineRule="auto"/>
              <w:ind w:firstLine="0"/>
              <w:jc w:val="center"/>
            </w:pPr>
            <w:r>
              <w:rPr>
                <w:rFonts w:ascii="Times New Roman" w:hAnsi="Times New Roman" w:eastAsia="Times New Roman" w:cs="Times New Roman"/>
                <w:b/>
                <w:color w:val="000000"/>
                <w:sz w:val="19"/>
                <w:szCs w:val="19"/>
              </w:rPr>
              <w:t>Phát hiện chính</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kết tập tiểu cầu kép</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CHANCE</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2013</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Clopidogrel phối hợp aspirin trong 21 ngày giảm đột quỵ 90 ngày so với aspirin đơn trị</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kết tập tiểu cầu kép</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POINT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2018</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Lợi ích thiếu máu tập trung ở giai đoạn sớm trong khi chảy máu tích luỹ suốt 90 ngày điều trị</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kết tập tiểu cầu kép</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THALES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2020</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Ticagrelor phối hợp aspirin 30 ngày giảm đột quỵ hoặc tử vong, đổi lại chảy máu nặng tăng</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kết tập tiểu cầu kép</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CHANCE-2</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2021</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Ở người mang alen mất chức năng CYP2C19, ticagrelor vượt clopidogrel về đột quỵ 90 ngày</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kết tập tiểu cầu kép</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INSPIRES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2023</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Cửa sổ khởi trị mở đến 72 giờ ở căn nguyên xơ vữa giả định, đổi lại chảy máu tăng</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Tái tưới máu ở thiếu sót nhẹ</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ARAMIS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2023</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Kháng kết tập tiểu cầu kép không kém tiêu sợi huyết ở thiếu sót nhẹ không gây tàn tật</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Tái tưới máu ở thiếu sót nhẹ</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TEMPO-2</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Tenecteplase không vượt điều trị chuẩn dù có tắc mạch trên hình ảnh; tử vong cao hơn</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Can thiệp nội mạch</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DISTAL</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2025</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Lấy huyết khối không cải thiện kết cục chức năng ở tắc mạch trung bình hoặc xa</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Statin và lipid</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SPARCL</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2006</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Atorvastatin liều cao giảm đột quỵ tái phát nhưng làm tăng đột quỵ xuất huyết</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Statin và lipid</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TST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2020</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Đích LDL-C dưới 70 mg/dL (1,8 mmol/L) giảm thêm biến cố mạch máu chính</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đông trong rung nhĩ</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Phân tích gộp bốn thử nghiệm</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Thuốc kháng đông đường uống trực tiếp vượt warfarin và giảm mạnh xuất huyết nội sọ</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Thời điểm khởi trị kháng đông</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CATALYST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2025</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Dữ liệu cá thể gộp ủng hộ khởi trị sớm sau nhồi máu não do rung nhĩ</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đông trong lấp mạch chưa rõ nguồn</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NAVIGATE-ESUS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2018</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Rivaroxaban không giảm nhồi máu não tái phát so với aspirin và làm tăng chảy máu</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đông trong lấp mạch chưa rõ nguồn</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RE-SPECT ESUS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2019</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Dabigatran không vượt aspirin ở quần thể không chọn lọc theo cơ chế</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Kháng đông trong lấp mạch chưa rõ nguồn</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ATTICUS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Apixaban không giảm tổn thương thiếu máu mới trên cộng hưởng từ so với aspirin</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Rung nhĩ phát hiện bằng thiết bị</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ARTESiA</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Apixaban giảm đột quỵ hoặc thuyên tắc hệ thống, đổi lại chảy máu nặng tăng</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Phát hiện rung nhĩ tiềm ẩn</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CRYSTAL-AF, EMBRACE</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Kéo dài thời lượng theo dõi nhịp làm tăng nhiều lần tỷ lệ phát hiện rung nhĩ</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Phát hiện rung nhĩ tiềm ẩn</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STROKE-AF</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2021</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Máy ghi nhịp cấy dưới da hữu ích cả khi đột quỵ được quy cho mạch lớn hoặc mạch nhỏ</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Lỗ bầu dục thông</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CLOSE, REDUCE, RESPECT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2017</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Đóng lỗ bầu dục giảm tái phát ở người bệnh trẻ chọn lọc, đổi lại rung nhĩ mới</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Động mạch cảnh có triệu chứng</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CREST</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2010</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Bóc nội mạc và đặt stent tương đương về kết cục gộp nhưng khác nhau về phổ biến chứng</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Động mạch cảnh không triệu chứng</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CREST-2</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2026</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Điều trị nội khoa tối ưu hiện đại thu hẹp rõ khoảng cách với tái thông</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Hẹp động mạch nội sọ</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BASIS</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Nong bóng dưới mức tối đa vượt nội khoa tích cực đơn thuần trong một bối cảnh duy nhất</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Ức chế yếu tố XI</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OCEANIC-STROKE</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2026</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Asundexian giảm nhồi máu não tái phát mà không làm tăng chảy máu nặng có ý nghĩa</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Điều trị chống viêm</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CONVINCE</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2024</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Colchicine liều thấp không đạt kết cục gộp mạch máu chính theo ý định điều trị</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Tổ chức quy trình</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EXPRESS, SOS-TIA</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2007</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Đánh giá và khởi trị khẩn cấp ngay tại chỗ làm giảm mạnh tái phát sớm</w:t>
            </w:r>
          </w:p>
        </w:tc>
      </w:tr>
      <w:tr>
        <w:trPr>
          <w:cantSplit/>
        </w:trPr>
        <w:tc>
          <w:tcPr>
            <w:tcW w:type="dxa" w:w="1757"/>
            <w:vAlign w:val="center"/>
          </w:tcPr>
          <w:p>
            <w:pPr>
              <w:spacing w:before="40" w:after="40" w:line="252" w:lineRule="auto"/>
              <w:ind w:firstLine="0"/>
              <w:jc w:val="left"/>
            </w:pPr>
            <w:r>
              <w:rPr>
                <w:rFonts w:ascii="Times New Roman" w:hAnsi="Times New Roman" w:eastAsia="Times New Roman" w:cs="Times New Roman"/>
                <w:color w:val="000000"/>
                <w:sz w:val="19"/>
                <w:szCs w:val="19"/>
              </w:rPr>
              <w:t>Tổ chức quy trình</w:t>
            </w:r>
          </w:p>
        </w:tc>
        <w:tc>
          <w:tcPr>
            <w:tcW w:type="dxa" w:w="1582"/>
            <w:vAlign w:val="center"/>
          </w:tcPr>
          <w:p>
            <w:pPr>
              <w:spacing w:before="40" w:after="40" w:line="252" w:lineRule="auto"/>
              <w:ind w:firstLine="0"/>
              <w:jc w:val="left"/>
            </w:pPr>
            <w:r>
              <w:rPr>
                <w:rFonts w:ascii="Times New Roman" w:hAnsi="Times New Roman" w:eastAsia="Times New Roman" w:cs="Times New Roman"/>
                <w:color w:val="000000"/>
                <w:sz w:val="19"/>
                <w:szCs w:val="19"/>
              </w:rPr>
              <w:t>TIAregistry.org</w:t>
            </w:r>
          </w:p>
        </w:tc>
        <w:tc>
          <w:tcPr>
            <w:tcW w:type="dxa" w:w="615"/>
            <w:vAlign w:val="center"/>
          </w:tcPr>
          <w:p>
            <w:pPr>
              <w:spacing w:before="40" w:after="40" w:line="252" w:lineRule="auto"/>
              <w:ind w:firstLine="0"/>
              <w:jc w:val="center"/>
            </w:pPr>
            <w:r>
              <w:rPr>
                <w:rFonts w:ascii="Times New Roman" w:hAnsi="Times New Roman" w:eastAsia="Times New Roman" w:cs="Times New Roman"/>
                <w:color w:val="000000"/>
                <w:sz w:val="19"/>
                <w:szCs w:val="19"/>
              </w:rPr>
              <w:t>2016, 2018</w:t>
            </w:r>
          </w:p>
        </w:tc>
        <w:tc>
          <w:tcPr>
            <w:tcW w:type="dxa" w:w="4833"/>
            <w:vAlign w:val="center"/>
          </w:tcPr>
          <w:p>
            <w:pPr>
              <w:spacing w:before="40" w:after="40" w:line="252" w:lineRule="auto"/>
              <w:ind w:firstLine="0"/>
              <w:jc w:val="both"/>
            </w:pPr>
            <w:r>
              <w:rPr>
                <w:rFonts w:ascii="Times New Roman" w:hAnsi="Times New Roman" w:eastAsia="Times New Roman" w:cs="Times New Roman"/>
                <w:color w:val="000000"/>
                <w:sz w:val="19"/>
                <w:szCs w:val="19"/>
              </w:rPr>
              <w:t>Chăm sóc theo quy trình chuyên biệt hạ nguy cơ tái phát xuống khoảng một nửa mức lịch sử</w:t>
            </w:r>
          </w:p>
        </w:tc>
      </w:tr>
    </w:tbl>
    <w:p>
      <w:pPr>
        <w:spacing w:before="0" w:after="160" w:line="240" w:lineRule="auto"/>
      </w:pPr>
      <w:r>
        <w:rPr>
          <w:rFonts w:ascii="Times New Roman" w:hAnsi="Times New Roman" w:eastAsia="Times New Roman" w:cs="Times New Roman"/>
          <w:color w:val="000000"/>
          <w:sz w:val="8"/>
          <w:szCs w:val="8"/>
        </w:rPr>
      </w:r>
    </w:p>
    <w:p>
      <w:pPr>
        <w:pStyle w:val="Heading4"/>
        <w:ind w:firstLine="0"/>
        <w:jc w:val="left"/>
      </w:pPr>
      <w:r>
        <w:rPr>
          <w:rFonts w:ascii="Times New Roman" w:hAnsi="Times New Roman" w:eastAsia="Times New Roman" w:cs="Times New Roman"/>
          <w:b/>
          <w:i/>
          <w:color w:val="000000"/>
          <w:sz w:val="26"/>
          <w:szCs w:val="26"/>
        </w:rPr>
        <w:t>4.4.1.2. Đọc bảng theo chiều dọc</w:t>
      </w:r>
    </w:p>
    <w:p>
      <w:pPr>
        <w:spacing w:line="360" w:lineRule="auto" w:after="120"/>
        <w:ind w:firstLine="567"/>
        <w:jc w:val="both"/>
      </w:pPr>
      <w:r>
        <w:rPr>
          <w:rFonts w:ascii="Times New Roman" w:hAnsi="Times New Roman" w:eastAsia="Times New Roman" w:cs="Times New Roman"/>
          <w:color w:val="000000"/>
          <w:sz w:val="26"/>
          <w:szCs w:val="26"/>
        </w:rPr>
        <w:t>Đọc theo chiều dọc, bảng bộc lộ ba đặc điểm mà từng thử nghiệm riêng lẻ không cho thấy. Thứ nhất là phân bố rất lệch giữa các trục: kháng kết tập tiểu cầu kép và kháng đông chiếm phần lớn khối bằng chứng ngẫu nhiên, trong khi trục tổ chức quy trình — nơi ghi nhận hiệu quả tuyệt đối lớn nhất — lại không có thử nghiệm ngẫu nhiên nào. Thứ hai là sự tập trung địa lý: trên trục kháng kết tập tiểu cầu và trục can thiệp nội sọ, hầu hết các thử nghiệm dương tính gần đây — CHANCE, CHANCE-2, INSPIRES, ARAMIS và BASIS — đều tiến hành tại Trung Quốc, nên câu hỏi ngoại suy sang quần thể khác phải luôn được đặt ra tường minh. Thứ ba là xu hướng thu nhỏ của độ lớn hiệu quả theo thời gian, rõ nhất khi đối chiếu bằng chứng động mạch cảnh những năm 1990 với CREST-2 năm 2026: nền nội khoa càng tốt thì khoảng trống dành cho can thiệp bổ sung càng hẹp.</w:t>
      </w:r>
    </w:p>
    <w:p>
      <w:pPr>
        <w:pStyle w:val="Heading3"/>
        <w:ind w:firstLine="0"/>
        <w:jc w:val="left"/>
      </w:pPr>
      <w:r>
        <w:rPr>
          <w:rFonts w:ascii="Times New Roman" w:hAnsi="Times New Roman" w:eastAsia="Times New Roman" w:cs="Times New Roman"/>
          <w:b/>
          <w:i w:val="0"/>
          <w:color w:val="000000"/>
          <w:sz w:val="26"/>
          <w:szCs w:val="26"/>
        </w:rPr>
        <w:t>4.4.2. Bốn nhận định xuyên suốt</w:t>
      </w:r>
    </w:p>
    <w:p>
      <w:pPr>
        <w:pStyle w:val="Heading4"/>
        <w:ind w:firstLine="0"/>
        <w:jc w:val="left"/>
      </w:pPr>
      <w:r>
        <w:rPr>
          <w:rFonts w:ascii="Times New Roman" w:hAnsi="Times New Roman" w:eastAsia="Times New Roman" w:cs="Times New Roman"/>
          <w:b/>
          <w:i/>
          <w:color w:val="000000"/>
          <w:sz w:val="26"/>
          <w:szCs w:val="26"/>
        </w:rPr>
        <w:t>4.4.2.1. Thời điểm quyết định hiệu quả</w:t>
      </w:r>
    </w:p>
    <w:p>
      <w:pPr>
        <w:spacing w:line="360" w:lineRule="auto" w:after="120"/>
        <w:ind w:firstLine="567"/>
        <w:jc w:val="both"/>
      </w:pPr>
      <w:r>
        <w:rPr>
          <w:rFonts w:ascii="Times New Roman" w:hAnsi="Times New Roman" w:eastAsia="Times New Roman" w:cs="Times New Roman"/>
          <w:color w:val="000000"/>
          <w:sz w:val="26"/>
          <w:szCs w:val="26"/>
        </w:rPr>
        <w:t>Nhận định thứ nhất là thời điểm can thiệp quyết định độ lớn của hiệu quả, theo một cách rất cụ thể chứ không phải như một khẩu hiệu. Phân tích diễn tiến theo thời gian của các thử nghiệm aspirin cho thấy thuốc giảm khoảng 60% nguy cơ nhồi máu não tái phát trong sáu tuần đầu, HR 0,42 (KTC 95% 0,32–0,55), và khoảng 70% nguy cơ tái phát gây tàn tật hoặc tử vong, HR 0,29 (KTC 95% 0,20–0,42), trong khi hiệu quả ở giai đoạn dài hạn chỉ còn trên một phần mười [77]. Phân tích gộp dữ liệu cá thể của CHANCE và POINT trên 10.051 người bệnh định vị lợi ích của điều trị kép vào đúng ba tuần đầu: biến cố thiếu máu chính 5,2% so với 7,8% trong ngày 0–21 (HR 0,66; KTC 95% 0,56–0,77), không còn lợi ích từ ngày 22 đến ngày 90, trong khi chảy máu nặng tăng đều theo thời lượng phơi nhiễm [78] (xem Mục 3.2.2).</w:t>
      </w:r>
    </w:p>
    <w:p>
      <w:pPr>
        <w:spacing w:line="360" w:lineRule="auto" w:after="120"/>
        <w:ind w:firstLine="567"/>
        <w:jc w:val="both"/>
      </w:pPr>
      <w:r>
        <w:rPr>
          <w:rFonts w:ascii="Times New Roman" w:hAnsi="Times New Roman" w:eastAsia="Times New Roman" w:cs="Times New Roman"/>
          <w:color w:val="000000"/>
          <w:sz w:val="26"/>
          <w:szCs w:val="26"/>
        </w:rPr>
        <w:t>Cùng quy luật ấy lặp lại trên trục tổ chức và trục mạch máu. Ở EXPRESS, việc rút trung vị thời gian đến liều thuốc đầu tiên từ 20 ngày xuống 1 ngày đi kèm mức giảm đột quỵ tái phát 90 ngày từ 10,3% xuống 2,1% (xem Mục 1.5.2) [20]. Phân tích sổ bộ tiến cứu trên 41.530 người bệnh đột quỵ thiếu máu não nhẹ hoặc TIA nguy cơ cao cho thấy lợi ích của kháng kết tập tiểu cầu kép tập trung ở nhóm khởi trị trong 24 giờ đầu (HR 0,74; KTC 95% 0,69–0,79), không còn ở cửa sổ 24–72 giờ (HR 1,00; KTC 95% 0,88–1,15) và có tín hiệu bất lợi sau 72 giờ (HR 1,25; KTC 95% 1,01–1,55) [147]. Tương tự, lợi ích tuyệt đối của bóc nội mạc động mạch cảnh giảm nhanh theo khoảng cách từ biến cố đến phẫu thuật [166], còn phân tích dữ liệu cá thể CATALYST ủng hộ khởi trị kháng đông sớm sau nhồi máu não do rung nhĩ [101] (xem Mục 3.4.3).</w:t>
      </w:r>
    </w:p>
    <w:p>
      <w:pPr>
        <w:spacing w:line="360" w:lineRule="auto" w:after="120"/>
        <w:ind w:firstLine="567"/>
        <w:jc w:val="both"/>
      </w:pPr>
      <w:r>
        <w:rPr>
          <w:rFonts w:ascii="Times New Roman" w:hAnsi="Times New Roman" w:eastAsia="Times New Roman" w:cs="Times New Roman"/>
          <w:color w:val="000000"/>
          <w:sz w:val="26"/>
          <w:szCs w:val="26"/>
        </w:rPr>
        <w:t>Điều đáng chú ý là quy luật này không phổ quát. Trên trục lipid và trục huyết áp, đồng hồ chạy bằng năm chứ không bằng giờ. Trong SPARCL, số người cần điều trị để tránh một đột quỵ là 258 ở năm thứ nhất nhưng chỉ còn 45 ở năm thứ năm, tức lợi ích tích luỹ dần chứ không xuất hiện sớm [86] (xem Mục 3.3.1). Nhánh statin của INSPIRES so sánh khởi trị statin cường độ cao ngay lập tức với trì hoãn ba ngày và trung tính ở kết cục chính là đột quỵ mới trong 90 ngày, 245/3.050 (8,1%) so với 256/3.050 (8,4%), HR 0,95 (KTC 95% 0,80–1,13); chỉ kết cục chức năng xấu nghiêng về khởi trị ngay, 9,8% so với 11,4% (OR 0,83; KTC 95% 0,71–0,98), với chảy máu mức trung bình đến nặng 0,8% so với 0,6% [170]. Phân tích đột quỵ được định trước của ESPRIT cũng cho thấy khác biệt chỉ xuất hiện sau năm thứ nhất [172].</w:t>
      </w:r>
    </w:p>
    <w:p>
      <w:pPr>
        <w:spacing w:line="360" w:lineRule="auto" w:after="120"/>
        <w:ind w:firstLine="567"/>
        <w:jc w:val="both"/>
      </w:pPr>
      <w:r>
        <w:rPr>
          <w:rFonts w:ascii="Times New Roman" w:hAnsi="Times New Roman" w:eastAsia="Times New Roman" w:cs="Times New Roman"/>
          <w:color w:val="000000"/>
          <w:sz w:val="26"/>
          <w:szCs w:val="26"/>
        </w:rPr>
        <w:t>Như vậy có hai chiếc đồng hồ vận hành song song, và nhầm lẫn giữa chúng gây ra hai sai lầm đối xứng. Sai lầm thứ nhất là trì hoãn những can thiệp mà giá trị nằm trọn trong vài giờ đến vài ngày đầu — kháng kết tập tiểu cầu, đánh giá căn nguyên khẩn, tái thông động mạch cảnh có triệu chứng — với lý do chờ hoàn tất khảo sát. Sai lầm thứ hai là dồn nguồn lực vào việc khởi trị statin hay hạ huyết áp sớm hơn vài ngày, trong khi lợi ích của hai trục này chỉ hiện ra sau nhiều tháng đến nhiều năm và phụ thuộc gần như hoàn toàn vào mức độ duy trì điều trị lâu dài. Nói cách khác, cấp cứu thuộc về trục chống huyết khối và trục tổ chức, còn kiên trì thuộc về trục yếu tố nguy cơ; đảo hai vế này là nguồn gốc của phần lớn khoảng cách giữa hướng dẫn và thực hành [18].</w:t>
      </w:r>
    </w:p>
    <w:p>
      <w:pPr>
        <w:pStyle w:val="Heading4"/>
        <w:ind w:firstLine="0"/>
        <w:jc w:val="left"/>
      </w:pPr>
      <w:r>
        <w:rPr>
          <w:rFonts w:ascii="Times New Roman" w:hAnsi="Times New Roman" w:eastAsia="Times New Roman" w:cs="Times New Roman"/>
          <w:b/>
          <w:i/>
          <w:color w:val="000000"/>
          <w:sz w:val="26"/>
          <w:szCs w:val="26"/>
        </w:rPr>
        <w:t>4.4.2.2. Mở rộng chỉ định một cách máy móc thường thất bại</w:t>
      </w:r>
    </w:p>
    <w:p>
      <w:pPr>
        <w:spacing w:line="360" w:lineRule="auto" w:after="120"/>
        <w:ind w:firstLine="567"/>
        <w:jc w:val="both"/>
      </w:pPr>
      <w:r>
        <w:rPr>
          <w:rFonts w:ascii="Times New Roman" w:hAnsi="Times New Roman" w:eastAsia="Times New Roman" w:cs="Times New Roman"/>
          <w:color w:val="000000"/>
          <w:sz w:val="26"/>
          <w:szCs w:val="26"/>
        </w:rPr>
        <w:t>Nhận định thứ hai là việc mở rộng một chỉ định đã được chứng minh sang quần thể lân cận, chỉ dựa trên lập luận sinh học hợp lý mà không có cơ chế chọn lọc tương ứng, thường cho kết quả trung tính hoặc bất lợi. TEMPO-2 mở rộng chỉ định tiêu sợi huyết cho đột quỵ thiếu máu não nhẹ bằng một tiêu chí hình ảnh — sự hiện diện của tắc mạch nội sọ — và thất bại. Kết cục chính là trở về mức chức năng nền ở ngày thứ 90, đạt 72% ở nhánh tenecteplase so với 75% ở nhánh chứng, nguy cơ tương đối 0,96 (KTC 95% 0,88–1,04); tử vong 90 ngày là 5% so với 1% và xuất huyết nội sọ có triệu chứng nhiều hơn ở nhánh tenecteplase, khiến nghiên cứu dừng vì vô ích [60] (xem Mục 3.1.2). Sự hiện diện của tắc mạch trên hình ảnh vì vậy không tự nó biến một thiếu sót nhẹ thành chỉ định tiêu sợi huyết.</w:t>
      </w:r>
    </w:p>
    <w:p>
      <w:pPr>
        <w:spacing w:line="360" w:lineRule="auto" w:after="120"/>
        <w:ind w:firstLine="567"/>
        <w:jc w:val="both"/>
      </w:pPr>
      <w:r>
        <w:rPr>
          <w:rFonts w:ascii="Times New Roman" w:hAnsi="Times New Roman" w:eastAsia="Times New Roman" w:cs="Times New Roman"/>
          <w:color w:val="000000"/>
          <w:sz w:val="26"/>
          <w:szCs w:val="26"/>
        </w:rPr>
        <w:t>NAVIGATE-ESUS lặp lại đúng sai lầm ấy trên trục kháng đông: chỉ định vốn được chứng minh cho rung nhĩ được mở rộng sang một nhãn hội chứng gộp nhiều cơ chế khác nhau. Kết cục hiệu quả chính là biến cố gộp gồm đột quỵ thiếu máu, đột quỵ xuất huyết hoặc thuyên tắc hệ thống, tỷ lệ hằng năm 5,1% ở nhánh rivaroxaban so với 4,8% ở nhánh aspirin, HR 1,07 (KTC 95% 0,87–1,33); khi tách riêng, nhồi máu não tái phát bằng nhau tuyệt đối ở mức 4,7% mỗi năm, trong khi chảy máu nặng tăng từ 0,7% lên 1,8% mỗi năm và nghiên cứu bị dừng sớm vì vô ích [102] (xem Mục 4.1.2). Điều cần rút ra không phải là kháng đông vô hiệu, mà là một nhãn chẩn đoán loại trừ không thể thay thế cho một cơ chế bệnh sinh xác định.</w:t>
      </w:r>
    </w:p>
    <w:p>
      <w:pPr>
        <w:spacing w:line="360" w:lineRule="auto" w:after="120"/>
        <w:ind w:firstLine="567"/>
        <w:jc w:val="both"/>
      </w:pPr>
      <w:r>
        <w:rPr>
          <w:rFonts w:ascii="Times New Roman" w:hAnsi="Times New Roman" w:eastAsia="Times New Roman" w:cs="Times New Roman"/>
          <w:color w:val="000000"/>
          <w:sz w:val="26"/>
          <w:szCs w:val="26"/>
        </w:rPr>
        <w:t>ARCADIA đi thêm một bước bằng cách chọn lọc theo cấu trúc bệnh cơ nhĩ thay vì theo nhãn hội chứng, nhưng kết cục chính là đột quỵ tái phát mọi loại vẫn xảy ra ở đúng 40 người bệnh mỗi nhánh, tỷ lệ hằng năm 4,4% so với 4,4%, HR 1,00 (KTC 95% 0,64–1,55). Về an toàn, không thể mô tả đơn giản là tương đương: chảy máu nội sọ có triệu chứng gặp ở 0 người bệnh dùng apixaban so với 7 người bệnh dùng aspirin, trong khi chảy máu nặng ngoài sọ là 5 so với 5 ca [38] (xem Mục 4.1.2). Ba thử nghiệm trên vì vậy vẽ nên cùng một đường: tiêu chí hình ảnh, nhãn hội chứng và một cấu trúc bệnh lý giả định đều chưa đủ để thay thế cho một cơ chế đã được xác lập.</w:t>
      </w:r>
    </w:p>
    <w:p>
      <w:pPr>
        <w:spacing w:line="360" w:lineRule="auto" w:after="120"/>
        <w:ind w:firstLine="567"/>
        <w:jc w:val="both"/>
      </w:pPr>
      <w:r>
        <w:rPr>
          <w:rFonts w:ascii="Times New Roman" w:hAnsi="Times New Roman" w:eastAsia="Times New Roman" w:cs="Times New Roman"/>
          <w:color w:val="000000"/>
          <w:sz w:val="26"/>
          <w:szCs w:val="26"/>
        </w:rPr>
        <w:t xml:space="preserve">Trường hợp CHANCE-3 phải được đọc khác hẳn ba ví dụ trên và thường bị trích dẫn sai. Thử nghiệm này </w:t>
      </w:r>
      <w:r>
        <w:rPr>
          <w:rFonts w:ascii="Times New Roman" w:hAnsi="Times New Roman" w:eastAsia="Times New Roman" w:cs="Times New Roman"/>
          <w:b/>
          <w:color w:val="000000"/>
          <w:sz w:val="26"/>
          <w:szCs w:val="26"/>
        </w:rPr>
        <w:t>có</w:t>
      </w:r>
      <w:r>
        <w:rPr>
          <w:rFonts w:ascii="Times New Roman" w:hAnsi="Times New Roman" w:eastAsia="Times New Roman" w:cs="Times New Roman"/>
          <w:color w:val="000000"/>
          <w:sz w:val="26"/>
          <w:szCs w:val="26"/>
        </w:rPr>
        <w:t xml:space="preserve"> chọn lọc theo cơ chế: chỉ tuyển người bệnh có protein phản ứng C độ nhạy cao (hs-CRP) từ 2 mg/L trở lên, tức đã làm giàu quần thể theo hướng viêm. Kết cục chính là đột quỵ mới bất kỳ loại nào trong 90 ngày, xảy ra ở 264/4.176 người bệnh (6,3%) nhánh colchicine so với 270/4.167 (6,5%) nhánh giả dược, HR 0,98 (KTC 95% 0,83–1,16), với tỷ lệ biến cố bất lợi tương đương giữa hai nhánh [129]. Vì vậy CHANCE-3 không minh hoạ cho luận điểm “quần thể không chọn lọc thì thất bại”, mà minh hoạ cho một luận điểm chặt hơn: chọn lọc theo </w:t>
      </w:r>
      <w:r>
        <w:rPr>
          <w:rFonts w:ascii="Times New Roman" w:hAnsi="Times New Roman" w:eastAsia="Times New Roman" w:cs="Times New Roman"/>
          <w:b/>
          <w:color w:val="000000"/>
          <w:sz w:val="26"/>
          <w:szCs w:val="26"/>
        </w:rPr>
        <w:t>một dấu ấn viêm đơn lẻ</w:t>
      </w:r>
      <w:r>
        <w:rPr>
          <w:rFonts w:ascii="Times New Roman" w:hAnsi="Times New Roman" w:eastAsia="Times New Roman" w:cs="Times New Roman"/>
          <w:color w:val="000000"/>
          <w:sz w:val="26"/>
          <w:szCs w:val="26"/>
        </w:rPr>
        <w:t xml:space="preserve"> vẫn chưa đủ để nhận diện nhóm người bệnh mà ức chế viêm mang lại lợi ích ròng (xem Mục 3.6.6).</w:t>
      </w:r>
    </w:p>
    <w:p>
      <w:pPr>
        <w:pStyle w:val="Heading4"/>
        <w:ind w:firstLine="0"/>
        <w:jc w:val="left"/>
      </w:pPr>
      <w:r>
        <w:rPr>
          <w:rFonts w:ascii="Times New Roman" w:hAnsi="Times New Roman" w:eastAsia="Times New Roman" w:cs="Times New Roman"/>
          <w:b/>
          <w:i/>
          <w:color w:val="000000"/>
          <w:sz w:val="26"/>
          <w:szCs w:val="26"/>
        </w:rPr>
        <w:t>4.4.2.3. Cá thể hoá theo cơ chế và dược lý gen</w:t>
      </w:r>
    </w:p>
    <w:p>
      <w:pPr>
        <w:spacing w:line="360" w:lineRule="auto" w:after="120"/>
        <w:ind w:firstLine="567"/>
        <w:jc w:val="both"/>
      </w:pPr>
      <w:r>
        <w:rPr>
          <w:rFonts w:ascii="Times New Roman" w:hAnsi="Times New Roman" w:eastAsia="Times New Roman" w:cs="Times New Roman"/>
          <w:color w:val="000000"/>
          <w:sz w:val="26"/>
          <w:szCs w:val="26"/>
        </w:rPr>
        <w:t>Nhận định thứ ba là mặt tích cực của nhận định thứ hai: những thử nghiệm dương tính rõ nhất thập niên qua đều có một cơ chế chọn lọc được nêu trước, và cơ chế ấy thuộc về sinh học của người bệnh chứ không thuộc về mức độ nặng của triệu chứng. CHANCE-2 chọn theo kiểu gen CYP2C19 và cho kết quả dương tính ở đúng nhóm chuyển hoá kém, đủ để hướng dẫn xử trí giai đoạn cấp năm 2026 đưa phác đồ ticagrelor phối hợp aspirin 21 ngày rồi ticagrelor đơn trị vào khuyến cáo dành riêng cho người mang alen mất chức năng [5,16] (xem Mục 3.2.3). INSPIRES chọn theo căn nguyên xơ vữa giả định chứ không theo mức nguy cơ [53]. OCEANIC-STROKE làm giàu quần thể bằng yêu cầu có nhồi máu không dạng ổ khuyết, tiền sử xơ vữa hoặc mảng xơ vữa trên hình ảnh mạch máu não [151] (xem Mục 4.1.5). Phân loại PASCAL chọn theo xác suất quy thuộc của lỗ bầu dục thông [175] (xem Mục 4.2.3).</w:t>
      </w:r>
    </w:p>
    <w:p>
      <w:pPr>
        <w:spacing w:line="360" w:lineRule="auto" w:after="120"/>
        <w:ind w:firstLine="567"/>
        <w:jc w:val="both"/>
      </w:pPr>
      <w:r>
        <w:rPr>
          <w:rFonts w:ascii="Times New Roman" w:hAnsi="Times New Roman" w:eastAsia="Times New Roman" w:cs="Times New Roman"/>
          <w:color w:val="000000"/>
          <w:sz w:val="26"/>
          <w:szCs w:val="26"/>
        </w:rPr>
        <w:t>Giới hạn của hướng đi này giải thích vì sao cá thể hoá chưa trở thành thường quy: công cụ chọn lọc chỉ tốt bằng chính hiệu năng dự báo của nó. Trong ARCADIA, phân tích ba dấu ấn bệnh cơ nhĩ cho thấy chỉ tuổi, logarit của NT-proBNP và chỉ số đường kính nhĩ trái còn giữ liên quan độc lập với rung nhĩ mới xuất hiện, trong khi lực tận sóng P ở chuyển đạo V1 rơi khỏi mô hình; chỉ số C của mô hình đầy đủ là 0,82 (KTC 95% 0,79–0,85) với mức hiệu chuẩn chỉ vừa phải [160]. Một công cụ như vậy đủ tốt để mô tả nguy cơ nhưng chưa đủ tốt để phân bổ điều trị. Rào cản thứ hai thuộc về vận hành: xét nghiệm kiểu gen CYP2C19 chỉ có ích khi thời gian trả kết quả ngắn hơn cửa sổ điều trị, và hướng dẫn dược lý gen hiện hành khuyến nghị đổi thuốc ở người chuyển hoá kém chứ không khuyến nghị xét nghiệm đại trà [82].</w:t>
      </w:r>
    </w:p>
    <w:p>
      <w:pPr>
        <w:pStyle w:val="Heading4"/>
        <w:ind w:firstLine="0"/>
        <w:jc w:val="left"/>
      </w:pPr>
      <w:r>
        <w:rPr>
          <w:rFonts w:ascii="Times New Roman" w:hAnsi="Times New Roman" w:eastAsia="Times New Roman" w:cs="Times New Roman"/>
          <w:b/>
          <w:i/>
          <w:color w:val="000000"/>
          <w:sz w:val="26"/>
          <w:szCs w:val="26"/>
        </w:rPr>
        <w:t>4.4.2.4. Phần lớn lợi ích đến từ tổ chức quy trình</w:t>
      </w:r>
    </w:p>
    <w:p>
      <w:pPr>
        <w:spacing w:line="360" w:lineRule="auto" w:after="120"/>
        <w:ind w:firstLine="567"/>
        <w:jc w:val="both"/>
      </w:pPr>
      <w:r>
        <w:rPr>
          <w:rFonts w:ascii="Times New Roman" w:hAnsi="Times New Roman" w:eastAsia="Times New Roman" w:cs="Times New Roman"/>
          <w:color w:val="000000"/>
          <w:sz w:val="26"/>
          <w:szCs w:val="26"/>
        </w:rPr>
        <w:t>Nhận định thứ tư có lẽ quan trọng nhất về mặt y tế công cộng: phần lớn lợi ích thực tế đến từ tổ chức quy trình chứ không từ một loại thuốc hay một thủ thuật mới. Ba nghiên cứu tổ chức — EXPRESS, SOS-TIA và TIAregistry.org — không nghiên cứu nào là thử nghiệm ngẫu nhiên, nhưng cả ba hội tụ về cùng một độ lớn hiệu quả trên ba hệ thống y tế khác nhau: đột quỵ tái phát 90 ngày còn 2,1% ở giai đoạn 2 của EXPRESS, 1,24% ở SOS-TIA và 3,7% trong TIAregistry.org, so với mốc 10,3% của giai đoạn chăm sóc thông thường trong chính EXPRESS; ở mốc 5 năm, nguy cơ đột quỵ của TIAregistry.org là 9,5% [20,24,25,30] (xem Mục 1.5.2). Hiệu quả này đạt được không bằng thuốc mới mà bằng việc rút ngắn khoảng trễ nội tại hệ thống, trao quyền kê đơn ngay tại chỗ và chủ động truyền thông tới mạng lưới bác sĩ gửi người bệnh.</w:t>
      </w:r>
    </w:p>
    <w:p>
      <w:pPr>
        <w:spacing w:line="360" w:lineRule="auto" w:after="120"/>
        <w:ind w:firstLine="567"/>
        <w:jc w:val="both"/>
      </w:pPr>
      <w:r>
        <w:rPr>
          <w:rFonts w:ascii="Times New Roman" w:hAnsi="Times New Roman" w:eastAsia="Times New Roman" w:cs="Times New Roman"/>
          <w:color w:val="000000"/>
          <w:sz w:val="26"/>
          <w:szCs w:val="26"/>
        </w:rPr>
        <w:t>Hệ quả đối với Việt Nam là trực tiếp. Khảo sát tổ chức toàn quốc trên 66 bệnh viện trả lời cho thấy khoảng 70% có đơn vị đột quỵ, trung vị 630 ca đột quỵ cấp mỗi bệnh viện mỗi năm và trên 90% có phác đồ lâm sàng [185]; nền tảng tổ chức vì vậy đã có, cái còn thiếu là một tuyến đánh giá khẩn dành riêng cho TIA và đột quỵ thiếu máu não nhẹ. Dữ liệu trong nước cũng cho thấy đây không phải nhóm lành tính: trong 839 người bệnh có NIHSS từ 5 điểm trở xuống nhập viện trong 24 giờ đầu, xấu đi thần kinh sớm gặp ở 88 người (10,5%), trong đó 43,2% xảy ra ngay trong ngày đầu, và đơn trị kháng kết tập tiểu cầu là yếu tố dự báo độc lập với tỷ số chênh 3,69 (KTC 95% 2,24–6,08) [183]. Xây dựng quy trình 24 giờ vì vậy có thể tạo lợi ích lớn hơn bất kỳ thuốc mới nào [21,56].</w:t>
      </w:r>
    </w:p>
    <w:p>
      <w:pPr>
        <w:pStyle w:val="Heading3"/>
        <w:ind w:firstLine="0"/>
        <w:jc w:val="left"/>
      </w:pPr>
      <w:r>
        <w:rPr>
          <w:rFonts w:ascii="Times New Roman" w:hAnsi="Times New Roman" w:eastAsia="Times New Roman" w:cs="Times New Roman"/>
          <w:b/>
          <w:i w:val="0"/>
          <w:color w:val="000000"/>
          <w:sz w:val="26"/>
          <w:szCs w:val="26"/>
        </w:rPr>
        <w:t>4.4.3. Các câu hỏi còn bỏ ngỏ tính đến tháng 8 năm 2026</w:t>
      </w:r>
    </w:p>
    <w:p>
      <w:pPr>
        <w:pStyle w:val="Heading4"/>
        <w:ind w:firstLine="0"/>
        <w:jc w:val="left"/>
      </w:pPr>
      <w:r>
        <w:rPr>
          <w:rFonts w:ascii="Times New Roman" w:hAnsi="Times New Roman" w:eastAsia="Times New Roman" w:cs="Times New Roman"/>
          <w:b/>
          <w:i/>
          <w:color w:val="000000"/>
          <w:sz w:val="26"/>
          <w:szCs w:val="26"/>
        </w:rPr>
        <w:t>4.4.3.1. Chọn người bệnh và định kiểu căn nguyên</w:t>
      </w:r>
    </w:p>
    <w:p>
      <w:pPr>
        <w:spacing w:line="360" w:lineRule="auto" w:after="120"/>
        <w:ind w:firstLine="567"/>
        <w:jc w:val="both"/>
      </w:pPr>
      <w:r>
        <w:rPr>
          <w:rFonts w:ascii="Times New Roman" w:hAnsi="Times New Roman" w:eastAsia="Times New Roman" w:cs="Times New Roman"/>
          <w:color w:val="000000"/>
          <w:sz w:val="26"/>
          <w:szCs w:val="26"/>
        </w:rPr>
        <w:t>Câu hỏi lớn nhất vẫn là nhận diện đúng kiểu hình người bệnh hưởng lợi từ mỗi chiến lược. Với đột quỵ lấp mạch chưa rõ nguồn, chưa có thử nghiệm pha 3 nào của nhóm ức chế yếu tố XI được thiết kế riêng cho quần thể này, và OCEANIC-STROKE không trả lời câu hỏi đó vì đã loại trừ nguồn lấp mạch từ tim (xem Mục 4.1.5) [151]. Với rung nhĩ phát hiện bằng thiết bị, hai thử nghiệm cho hai câu trả lời không trùng nhau: ARTESiA ghi nhận đột quỵ hoặc thuyên tắc hệ thống 0,78% so với 1,24% mỗi người-năm (HR 0,63; KTC 95% 0,45–0,88) nhưng chảy máu nặng 1,71% so với 0,94% mỗi người-năm (HR 1,80; KTC 95% 1,26–2,57) [155], trong khi NOAH-AFNET 6 trung tính về hiệu quả và bất lợi về an toàn [156]. Ngưỡng gánh nặng rung nhĩ nào biện minh cho kháng đông, và tiền sử đột quỵ có dịch chuyển ngưỡng ấy hay không, vẫn chưa được giải quyết [157].</w:t>
      </w:r>
    </w:p>
    <w:p>
      <w:pPr>
        <w:spacing w:line="360" w:lineRule="auto" w:after="120"/>
        <w:ind w:firstLine="567"/>
        <w:jc w:val="both"/>
      </w:pPr>
      <w:r>
        <w:rPr>
          <w:rFonts w:ascii="Times New Roman" w:hAnsi="Times New Roman" w:eastAsia="Times New Roman" w:cs="Times New Roman"/>
          <w:color w:val="000000"/>
          <w:sz w:val="26"/>
          <w:szCs w:val="26"/>
        </w:rPr>
        <w:t>Ba khoảng trống chọn lọc khác cần được nêu. Thứ nhất, chỉ định đóng lỗ bầu dục thông ở người trên 60 tuổi và sau một biến cố TIA đơn thuần chưa có bằng chứng ngẫu nhiên (xem Mục 4.2.6) [176]. Thứ hai, hướng dẫn rung nhĩ châu Âu năm 2024 thay thang điểm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-VASc bằng thang CHA</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DS</w:t>
      </w:r>
      <w:r>
        <w:rPr>
          <w:rFonts w:ascii="Times New Roman" w:hAnsi="Times New Roman" w:eastAsia="Times New Roman" w:cs="Times New Roman"/>
          <w:color w:val="000000"/>
          <w:sz w:val="26"/>
          <w:szCs w:val="26"/>
          <w:vertAlign w:val="subscript"/>
        </w:rPr>
        <w:t>2</w:t>
      </w:r>
      <w:r>
        <w:rPr>
          <w:rFonts w:ascii="Times New Roman" w:hAnsi="Times New Roman" w:eastAsia="Times New Roman" w:cs="Times New Roman"/>
          <w:color w:val="000000"/>
          <w:sz w:val="26"/>
          <w:szCs w:val="26"/>
        </w:rPr>
        <w:t>-VA trung tính về giới, đồng thời khuyến cáo không đổi thuốc kháng đông hay thêm thuốc kháng kết tập tiểu cầu chỉ vì đột quỵ xảy ra khi đang dùng kháng đông [131]; câu hỏi xử trí người bệnh tái phát trên nền kháng đông đúng liều vì vậy vẫn để ngỏ. Thứ ba, hướng dẫn về nhồi máu ổ khuyết năm 2024 khuyến nghị đơn trị kháng kết tập tiểu cầu dài hạn cho thể bệnh này [134], trong khi thực hành có xu hướng dùng điều trị kép cho mọi đột quỵ thiếu máu não nhẹ; ranh giới giữa hai khuyến nghị chưa được xác định bằng thử nghiệm phân tầng.</w:t>
      </w:r>
    </w:p>
    <w:p>
      <w:pPr>
        <w:pStyle w:val="Heading4"/>
        <w:ind w:firstLine="0"/>
        <w:jc w:val="left"/>
      </w:pPr>
      <w:r>
        <w:rPr>
          <w:rFonts w:ascii="Times New Roman" w:hAnsi="Times New Roman" w:eastAsia="Times New Roman" w:cs="Times New Roman"/>
          <w:b/>
          <w:i/>
          <w:color w:val="000000"/>
          <w:sz w:val="26"/>
          <w:szCs w:val="26"/>
        </w:rPr>
        <w:t>4.4.3.2. Thời điểm, thời lượng và cường độ điều trị</w:t>
      </w:r>
    </w:p>
    <w:p>
      <w:pPr>
        <w:spacing w:line="360" w:lineRule="auto" w:after="120"/>
        <w:ind w:firstLine="567"/>
        <w:jc w:val="both"/>
      </w:pPr>
      <w:r>
        <w:rPr>
          <w:rFonts w:ascii="Times New Roman" w:hAnsi="Times New Roman" w:eastAsia="Times New Roman" w:cs="Times New Roman"/>
          <w:color w:val="000000"/>
          <w:sz w:val="26"/>
          <w:szCs w:val="26"/>
        </w:rPr>
        <w:t>Nhóm câu hỏi thứ hai xoay quanh liều lượng của thời gian. Cửa sổ khởi trị kháng kết tập tiểu cầu kép là ví dụ rõ nhất về mâu thuẫn giữa hai cấp bằng chứng khác nhau: INSPIRES là thử nghiệm ngẫu nhiên và ủng hộ cửa sổ đến 72 giờ ở căn nguyên xơ vữa giả định [53], trong khi phân tích sổ bộ cho thấy lợi ích biến mất ở khoảng 42 giờ và có thể đảo chiều sau 72 giờ [147]. Dữ liệu quan sát không đủ để bác bỏ dữ liệu ngẫu nhiên, nhưng đủ để buộc khởi trị càng sớm càng tốt thay vì coi 72 giờ là một mục tiêu. Ba câu hỏi thời gian khác vẫn mở: thời lượng theo dõi nhịp tối ưu và ngưỡng dừng khảo sát [66-69]; thời điểm khởi đầu thuốc hạ huyết áp, vốn được chính hướng dẫn phòng ngừa thứ phát liệt kê là khoảng trống nghiên cứu [18]; và mức LDL-C thấp đến đâu thì lợi ích ròng dừng lại ở người đã có nhồi máu não [168].</w:t>
      </w:r>
    </w:p>
    <w:p>
      <w:pPr>
        <w:pStyle w:val="Heading4"/>
        <w:ind w:firstLine="0"/>
        <w:jc w:val="left"/>
      </w:pPr>
      <w:r>
        <w:rPr>
          <w:rFonts w:ascii="Times New Roman" w:hAnsi="Times New Roman" w:eastAsia="Times New Roman" w:cs="Times New Roman"/>
          <w:b/>
          <w:i/>
          <w:color w:val="000000"/>
          <w:sz w:val="26"/>
          <w:szCs w:val="26"/>
        </w:rPr>
        <w:t>4.4.3.3. Tái tưới máu và can thiệp mạch máu</w:t>
      </w:r>
    </w:p>
    <w:p>
      <w:pPr>
        <w:spacing w:line="360" w:lineRule="auto" w:after="120"/>
        <w:ind w:firstLine="567"/>
        <w:jc w:val="both"/>
      </w:pPr>
      <w:r>
        <w:rPr>
          <w:rFonts w:ascii="Times New Roman" w:hAnsi="Times New Roman" w:eastAsia="Times New Roman" w:cs="Times New Roman"/>
          <w:color w:val="000000"/>
          <w:sz w:val="26"/>
          <w:szCs w:val="26"/>
        </w:rPr>
        <w:t>Nhóm câu hỏi thứ ba thuộc về tái tưới máu. Cửa sổ mở rộng 4,5–24 giờ đã có hai kết quả dương tính ở quần thể không có chỉ định lấy huyết khối: TRACE-III ở người bệnh tắc động mạch cảnh trong hoặc đoạn M1 không tiếp cận được can thiệp nội mạch [143], và OPTION ở người bệnh không tắc mạch lớn còn mô cứu được trên hình ảnh tưới máu [144]. Điều chưa biết là liệu lợi ích ấy có còn khi thiếu sót ở mức NIHSS từ 5 điểm trở xuống hay không, vì đây chính là dải mà hiệu ứng trần đã được chứng minh trong EAST [145] (xem Mục 3.1.3). Với tắc mạch trung bình và xa, ba thử nghiệm ngẫu nhiên đều cho kết quả trung tính [148-150]; câu hỏi còn để ngỏ là tắc mạch gần kèm thiếu sót lâm sàng nhẹ.</w:t>
      </w:r>
    </w:p>
    <w:p>
      <w:pPr>
        <w:spacing w:line="360" w:lineRule="auto" w:after="120"/>
        <w:ind w:firstLine="567"/>
        <w:jc w:val="both"/>
      </w:pPr>
      <w:r>
        <w:rPr>
          <w:rFonts w:ascii="Times New Roman" w:hAnsi="Times New Roman" w:eastAsia="Times New Roman" w:cs="Times New Roman"/>
          <w:color w:val="000000"/>
          <w:sz w:val="26"/>
          <w:szCs w:val="26"/>
        </w:rPr>
        <w:t>Trên trục can thiệp mạch máu, hai câu hỏi lớn còn lại đối xứng nhau. Với hẹp động mạch cảnh không triệu chứng, CREST-2 [119], ECST-2 [161] và phân tích gộp ba thử nghiệm hiện đại trên 3.426 người bệnh [162] đều cho thấy điều trị nội khoa tối ưu đã bám rất sát tái thông, nên vấn đề chuyển từ “có nên tái thông hay không” thành “phân nhóm nào còn lợi ích ròng” [163]. Với hẹp xơ vữa động mạch nội sọ, kết quả dương tính của nong bóng dưới mức tối đa trong BASIS trái ngược với kết quả trung tính của đặt stent trong CASSISS, nên câu hỏi thực chất là kỹ thuật nào, cho phân nhóm nào và ở thời điểm nào; toàn bộ bằng chứng hiện có đều đến từ Trung Quốc và cần được xác nhận ở bối cảnh khác trước khi đổi thực hành [164,165] (xem Mục 4.3.4).</w:t>
      </w:r>
    </w:p>
    <w:p>
      <w:pPr>
        <w:pStyle w:val="Heading4"/>
        <w:ind w:firstLine="0"/>
        <w:jc w:val="left"/>
      </w:pPr>
      <w:r>
        <w:rPr>
          <w:rFonts w:ascii="Times New Roman" w:hAnsi="Times New Roman" w:eastAsia="Times New Roman" w:cs="Times New Roman"/>
          <w:b/>
          <w:i/>
          <w:color w:val="000000"/>
          <w:sz w:val="26"/>
          <w:szCs w:val="26"/>
        </w:rPr>
        <w:t>4.4.3.4. Các thử nghiệm đang tiến hành chưa công bố kết quả</w:t>
      </w:r>
    </w:p>
    <w:p>
      <w:pPr>
        <w:spacing w:line="360" w:lineRule="auto" w:after="120"/>
        <w:ind w:firstLine="567"/>
        <w:jc w:val="both"/>
      </w:pPr>
      <w:r>
        <w:rPr>
          <w:rFonts w:ascii="Times New Roman" w:hAnsi="Times New Roman" w:eastAsia="Times New Roman" w:cs="Times New Roman"/>
          <w:color w:val="000000"/>
          <w:sz w:val="26"/>
          <w:szCs w:val="26"/>
        </w:rPr>
        <w:t xml:space="preserve">Một số thử nghiệm được kỳ vọng trả lời chính những câu hỏi trên hiện </w:t>
      </w:r>
      <w:r>
        <w:rPr>
          <w:rFonts w:ascii="Times New Roman" w:hAnsi="Times New Roman" w:eastAsia="Times New Roman" w:cs="Times New Roman"/>
          <w:b/>
          <w:color w:val="000000"/>
          <w:sz w:val="26"/>
          <w:szCs w:val="26"/>
        </w:rPr>
        <w:t>đang tiến hành và chưa công bố kết quả chính</w:t>
      </w:r>
      <w:r>
        <w:rPr>
          <w:rFonts w:ascii="Times New Roman" w:hAnsi="Times New Roman" w:eastAsia="Times New Roman" w:cs="Times New Roman"/>
          <w:color w:val="000000"/>
          <w:sz w:val="26"/>
          <w:szCs w:val="26"/>
        </w:rPr>
        <w:t>, nên mọi phát biểu về hiệu quả của chúng tính đến tháng 8 năm 2026 đều là suy đoán. Trên trục chống huyết khối, LIBREXIA-STROKE với milvexian ở người bệnh nhồi máu não cấp hoặc TIA nguy cơ cao, và LIBREXIA-AF ở người bệnh rung nhĩ, đều đang trong giai đoạn theo dõi [152]; bài học từ OCEANIC-AF cho thấy hiệu quả của nhóm ức chế yếu tố XI phụ thuộc chỉ định và không được ngoại suy giữa các quần thể (xem Mục 4.1.5). Trên trục tái tưới máu, ENDLOW và MOSTE đang kiểm định can thiệp nội mạch ở người bệnh tắc động mạch lớn nhưng thiếu sót lâm sàng nhẹ, tức đúng khoảng trống mà các thử nghiệm tắc mạch trung bình và xa để lại.</w:t>
      </w:r>
    </w:p>
    <w:p>
      <w:pPr>
        <w:spacing w:line="360" w:lineRule="auto" w:after="120"/>
        <w:ind w:firstLine="567"/>
        <w:jc w:val="both"/>
      </w:pPr>
      <w:r>
        <w:rPr>
          <w:rFonts w:ascii="Times New Roman" w:hAnsi="Times New Roman" w:eastAsia="Times New Roman" w:cs="Times New Roman"/>
          <w:color w:val="000000"/>
          <w:sz w:val="26"/>
          <w:szCs w:val="26"/>
        </w:rPr>
        <w:t>Trên trục can thiệp cấu trúc, CLOSE-2 tiếp tục câu hỏi về lỗ bầu dục thông ở những phân nhóm chưa được ba thử nghiệm năm 2017 bao phủ, còn thử nghiệm bít tiểu nhĩ trái CATALYST tiếp tục câu hỏi về vị trí của bít tiểu nhĩ so với thuốc kháng đông. Trên trục sàng lọc, SAFER đang đánh giá liệu sàng lọc rung nhĩ trong cộng đồng có làm giảm đột quỵ hay không. Trên trục lipid, Lp(a)HORIZON, ORION-4 và VICTORION-2P đều chưa có kết quả; hệ quả là hạ lipoprotein(a) chưa phải một đích điều trị đã được chứng minh, và inclisiran — dù hạ LDL-C khoảng một nửa — vẫn chưa có bất kỳ thử nghiệm kết cục tim mạch nào được công bố, nên không thể xếp ngang hàng với kháng thể đơn dòng kháng PCSK9 về mức độ bằng chứng [91] (xem Mục 3.3.4).</w:t>
      </w:r>
    </w:p>
    <w:p>
      <w:pPr>
        <w:pStyle w:val="Heading3"/>
        <w:ind w:firstLine="0"/>
        <w:jc w:val="left"/>
      </w:pPr>
      <w:r>
        <w:rPr>
          <w:rFonts w:ascii="Times New Roman" w:hAnsi="Times New Roman" w:eastAsia="Times New Roman" w:cs="Times New Roman"/>
          <w:b/>
          <w:i w:val="0"/>
          <w:color w:val="000000"/>
          <w:sz w:val="26"/>
          <w:szCs w:val="26"/>
        </w:rPr>
        <w:t>4.4.4. Trí tuệ nhân tạo, y tế số và y học cá thể hoá</w:t>
      </w:r>
    </w:p>
    <w:p>
      <w:pPr>
        <w:pStyle w:val="Heading4"/>
        <w:ind w:firstLine="0"/>
        <w:jc w:val="left"/>
      </w:pPr>
      <w:r>
        <w:rPr>
          <w:rFonts w:ascii="Times New Roman" w:hAnsi="Times New Roman" w:eastAsia="Times New Roman" w:cs="Times New Roman"/>
          <w:b/>
          <w:i/>
          <w:color w:val="000000"/>
          <w:sz w:val="26"/>
          <w:szCs w:val="26"/>
        </w:rPr>
        <w:t>4.4.4.1. Trí tuệ nhân tạo trong phát hiện rung nhĩ và phân tầng nguy cơ</w:t>
      </w:r>
    </w:p>
    <w:p>
      <w:pPr>
        <w:spacing w:line="360" w:lineRule="auto" w:after="120"/>
        <w:ind w:firstLine="567"/>
        <w:jc w:val="both"/>
      </w:pPr>
      <w:r>
        <w:rPr>
          <w:rFonts w:ascii="Times New Roman" w:hAnsi="Times New Roman" w:eastAsia="Times New Roman" w:cs="Times New Roman"/>
          <w:color w:val="000000"/>
          <w:sz w:val="26"/>
          <w:szCs w:val="26"/>
        </w:rPr>
        <w:t>Trí tuệ nhân tạo tác động vào chuyên khoa đột quỵ trước hết ở khâu phát hiện, tức đúng khâu mà bằng chứng ngẫu nhiên đã xác lập giá trị của việc kéo dài thời lượng quan sát. Bài toán trung tâm của theo dõi nhịp kéo dài không phải là ghi được tín hiệu mà là đọc được hàng nghìn giờ tín hiệu với tỷ lệ dương tính giả chấp nhận được; thuật toán phân loại tự động chính là thứ biến máy ghi nhịp cấy dưới da và thiết bị đeo thành công cụ khả thi trên quy mô lớn, cùng với truyền dữ liệu từ xa và véc-tơ cảm nhận đủ dài để giữ chất lượng tín hiệu [69]. Cần nói rõ giới hạn bằng chứng: giá trị của bản thân việc kéo dài theo dõi đã được chứng minh bằng thử nghiệm ngẫu nhiên [66-68], còn giá trị gia tăng của thuật toán so với đọc thủ công thì chưa.</w:t>
      </w:r>
    </w:p>
    <w:p>
      <w:pPr>
        <w:spacing w:line="360" w:lineRule="auto" w:after="120"/>
        <w:ind w:firstLine="567"/>
        <w:jc w:val="both"/>
      </w:pPr>
      <w:r>
        <w:rPr>
          <w:rFonts w:ascii="Times New Roman" w:hAnsi="Times New Roman" w:eastAsia="Times New Roman" w:cs="Times New Roman"/>
          <w:color w:val="000000"/>
          <w:sz w:val="26"/>
          <w:szCs w:val="26"/>
        </w:rPr>
        <w:t>Trục ứng dụng thứ hai là phân tầng nguy cơ và hỗ trợ quyết định. Các thang điểm kinh điển đều là mô hình tuyến tính với rất ít biến, nên trần hiệu năng của chúng thấp; mô hình học máy khai thác đồng thời dữ liệu lâm sàng, hình ảnh và tín hiệu điện tim về nguyên tắc có thể vượt trần đó. Tuy nhiên phải phát biểu thẳng rằng cho đến nay chưa có thử nghiệm ngẫu nhiên nào chứng minh việc đưa một mô hình học máy vào quy trình làm thay đổi kết cục của người bệnh TIA hoặc đột quỵ thiếu máu não nhẹ. Bài học phương pháp luận từ ARCADIA vì vậy áp dụng nguyên vẹn: một mô hình có chỉ số C tốt vẫn có thể không phân bổ được điều trị, bởi khả năng phân biệt nguy cơ và khả năng dự báo đáp ứng điều trị là hai thuộc tính khác nhau [160].</w:t>
      </w:r>
    </w:p>
    <w:p>
      <w:pPr>
        <w:pStyle w:val="Heading4"/>
        <w:ind w:firstLine="0"/>
        <w:jc w:val="left"/>
      </w:pPr>
      <w:r>
        <w:rPr>
          <w:rFonts w:ascii="Times New Roman" w:hAnsi="Times New Roman" w:eastAsia="Times New Roman" w:cs="Times New Roman"/>
          <w:b/>
          <w:i/>
          <w:color w:val="000000"/>
          <w:sz w:val="26"/>
          <w:szCs w:val="26"/>
        </w:rPr>
        <w:t>4.4.4.2. Y tế số và tổ chức chăm sóc</w:t>
      </w:r>
    </w:p>
    <w:p>
      <w:pPr>
        <w:spacing w:line="360" w:lineRule="auto" w:after="120"/>
        <w:ind w:firstLine="567"/>
        <w:jc w:val="both"/>
      </w:pPr>
      <w:r>
        <w:rPr>
          <w:rFonts w:ascii="Times New Roman" w:hAnsi="Times New Roman" w:eastAsia="Times New Roman" w:cs="Times New Roman"/>
          <w:color w:val="000000"/>
          <w:sz w:val="26"/>
          <w:szCs w:val="26"/>
        </w:rPr>
        <w:t>Y tế số có triển vọng gần thực hành nhất không nằm ở thuật toán mà ở tổ chức. Nếu phần lớn lợi ích đến từ việc rút ngắn khoảng trễ hệ thống (xem Mục 4.4.2.4), thì mọi công cụ rút ngắn khoảng trễ đều là can thiệp điều trị theo nghĩa chặt. Mô hình phòng khám TIA nhanh vận hành theo hướng ngoại trú kết hợp khám từ xa đã chứng minh tính khả thi trong điều kiện phải hạn chế tiếp xúc trực tiếp, với điều kiện giữ nguyên ba cấu phần cốt lõi là khảo sát hình ảnh trong ngày, quyền kê đơn ngay tại chỗ và đường liên lạc trực tiếp với bác sĩ gửi người bệnh [51]. Đối với Việt Nam, nơi năng lực chẩn đoán tập trung ở tuyến trung ương trong khi người bệnh phân tán, hội chẩn từ xa và bệnh án điện tử liên thông là con đường khả thi để đưa chuẩn đánh giá trong 24 giờ ra ngoài phạm vi vài trung tâm lớn [21,185].</w:t>
      </w:r>
    </w:p>
    <w:p>
      <w:pPr>
        <w:pStyle w:val="Heading4"/>
        <w:ind w:firstLine="0"/>
        <w:jc w:val="left"/>
      </w:pPr>
      <w:r>
        <w:rPr>
          <w:rFonts w:ascii="Times New Roman" w:hAnsi="Times New Roman" w:eastAsia="Times New Roman" w:cs="Times New Roman"/>
          <w:b/>
          <w:i/>
          <w:color w:val="000000"/>
          <w:sz w:val="26"/>
          <w:szCs w:val="26"/>
        </w:rPr>
        <w:t>4.4.4.3. Ba trục của y học cá thể hoá và giới hạn hiện tại</w:t>
      </w:r>
    </w:p>
    <w:p>
      <w:pPr>
        <w:spacing w:line="360" w:lineRule="auto" w:after="120"/>
        <w:ind w:firstLine="567"/>
        <w:jc w:val="both"/>
      </w:pPr>
      <w:r>
        <w:rPr>
          <w:rFonts w:ascii="Times New Roman" w:hAnsi="Times New Roman" w:eastAsia="Times New Roman" w:cs="Times New Roman"/>
          <w:color w:val="000000"/>
          <w:sz w:val="26"/>
          <w:szCs w:val="26"/>
        </w:rPr>
        <w:t>Y học cá thể hoá trong TIA và đột quỵ thiếu máu não nhẹ đang phát triển trên ba trục với ba mức độ trưởng thành rất khác nhau. Trục dược lý gen là trục duy nhất đã đi hết chặng đường từ giả thuyết sinh học, qua nghiên cứu liên quan, đến thử nghiệm ngẫu nhiên dương tính và khuyến cáo trong hướng dẫn: kiểu gen CYP2C19 hiện đã đủ cơ sở để đổi thuốc ở người mang alen mất chức năng [5,16,82]. Trục dấu ấn sinh học đang ở giữa đường, với NT-proBNP và chỉ số đường kính nhĩ trái giữ được giá trị dự báo rung nhĩ nhưng chưa đủ để chỉ định kháng đông [160], còn hs-CRP nhận diện được nguy cơ tồn dư do viêm nhưng chưa nhận diện được nhóm đáp ứng với ức chế viêm [129,153]. Trục hình thái và cơ chế có ứng dụng trực tiếp nhất hiện nay, minh hoạ bằng phân loại PASCAL trong quyết định đóng lỗ bầu dục thông [175].</w:t>
      </w:r>
    </w:p>
    <w:p>
      <w:pPr>
        <w:spacing w:line="360" w:lineRule="auto" w:after="120"/>
        <w:ind w:firstLine="567"/>
        <w:jc w:val="both"/>
      </w:pPr>
      <w:r>
        <w:rPr>
          <w:rFonts w:ascii="Times New Roman" w:hAnsi="Times New Roman" w:eastAsia="Times New Roman" w:cs="Times New Roman"/>
          <w:color w:val="000000"/>
          <w:sz w:val="26"/>
          <w:szCs w:val="26"/>
        </w:rPr>
        <w:t>Điểm chung của cả ba trục là chúng chỉ có ý nghĩa khi đứng trên một nền chẩn đoán căn nguyên đầy đủ. Cá thể hoá không phải là làm thêm xét nghiệm mà là làm đúng xét nghiệm cho đúng giả thuyết cơ chế, rồi để giả thuyết ấy dẫn dắt lựa chọn điều trị. Trong điều kiện Việt Nam, thứ tự ưu tiên hợp lý đi từ thấp lên cao về chi phí: trước hết là khảo sát mạch máu bao gồm đoạn nội sọ ngay từ lần chụp đầu tiên, vì tỷ trọng tổn thương nội sọ ở người châu Á cao trong khi hẹp động mạch cảnh ngoài sọ chỉ gặp ở 5,2% (KTC 95% 4,0–6,6) người bệnh TIA hoặc nhồi máu não trong dữ liệu trong nước [182,186] (xem Mục 4.3.1); kế đến là theo dõi nhịp đủ dài trước khi dán nhãn chưa rõ nguyên nhân; và chỉ sau đó mới đến dấu ấn sinh học, kiểu gen hay công cụ tính toán.</w:t>
      </w:r>
    </w:p>
    <w:p>
      <w:pPr>
        <w:spacing w:line="360" w:lineRule="auto" w:after="120"/>
        <w:ind w:firstLine="567"/>
        <w:jc w:val="both"/>
      </w:pPr>
      <w:r>
        <w:rPr>
          <w:rFonts w:ascii="Times New Roman" w:hAnsi="Times New Roman" w:eastAsia="Times New Roman" w:cs="Times New Roman"/>
          <w:color w:val="000000"/>
          <w:sz w:val="26"/>
          <w:szCs w:val="26"/>
        </w:rPr>
        <w:t>Cuối cùng, cần giữ tỉnh táo trước sức hút của công nghệ. Khoảng cách lớn nhất giữa bằng chứng và thực hành hiện nay không nằm ở chỗ thiếu thuật toán hay thiếu thuốc mới, mà ở chỗ một tỷ lệ đáng kể người bệnh vẫn chưa được đánh giá khẩn trong 24 giờ, chưa được khảo sát căn nguyên đầy đủ và chưa được dùng đúng những thuốc đã có bằng chứng từ nhiều thập niên; dữ liệu sổ bộ trong nước về kê đơn kháng đông ở người bệnh nhồi máu não có rung nhĩ minh hoạ trực tiếp cho khoảng cách ấy [184]. Ưu tiên nghiên cứu và ưu tiên đầu tư vì vậy nên đặt theo thứ tự ngược với mức độ hào nhoáng: trước hết là quy trình, sau đó là chẩn đoán căn nguyên chính xác, và cuối cùng mới là các công cụ cá thể hoá tinh vi [18,56].</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KẾT LUẬN</w:t>
      </w:r>
    </w:p>
    <w:p>
      <w:pPr>
        <w:spacing w:line="360" w:lineRule="auto" w:after="120"/>
        <w:ind w:firstLine="567"/>
        <w:jc w:val="both"/>
      </w:pPr>
      <w:r>
        <w:rPr>
          <w:rFonts w:ascii="Times New Roman" w:hAnsi="Times New Roman" w:eastAsia="Times New Roman" w:cs="Times New Roman"/>
          <w:color w:val="000000"/>
          <w:sz w:val="26"/>
          <w:szCs w:val="26"/>
        </w:rPr>
        <w:t>Cơn thiếu máu não thoáng qua (TIA) và đột quỵ thiếu máu não nhẹ chứa đựng một nghịch lý riêng: mức khiếm khuyết thần kinh tại thời điểm khám thấp đến mức đủ để cả người bệnh lẫn hệ thống y tế đánh giá nhẹ, trong khi nguy cơ tái phát lại dồn dày đặc vào chính những giờ đầu tiên sau biến cố. Toàn bộ giá trị lâm sàng của giai đoạn này vì vậy nằm ở tốc độ xác lập cơ chế và tốc độ khởi trị dự phòng, chứ không nằm ở cường độ của bất kỳ can thiệp đơn lẻ nào. Ba kết luận dưới đây được rút ra tương ứng với ba mục tiêu đã đặt ra, và cùng quy về một nguyên tắc xuyên suốt: mọi quyết định về phân luồng, hình ảnh và thuốc đều phải gắn với một giả thuyết căn nguyên cụ thể và một mốc thời gian ghi rõ trong hồ sơ, thay vì gắn với một điểm số đơn độc.</w:t>
      </w:r>
    </w:p>
    <w:p>
      <w:pPr>
        <w:spacing w:line="360" w:lineRule="auto" w:after="120"/>
        <w:ind w:firstLine="0"/>
        <w:jc w:val="both"/>
      </w:pPr>
      <w:r>
        <w:rPr>
          <w:rFonts w:ascii="Times New Roman" w:hAnsi="Times New Roman" w:eastAsia="Times New Roman" w:cs="Times New Roman"/>
          <w:b/>
          <w:color w:val="000000"/>
          <w:sz w:val="26"/>
          <w:szCs w:val="26"/>
        </w:rPr>
        <w:t>1. Về dịch tễ học, định nghĩa, cơ chế bệnh sinh và phân tầng nguy cơ</w:t>
      </w:r>
    </w:p>
    <w:p>
      <w:pPr>
        <w:spacing w:line="360" w:lineRule="auto" w:after="120"/>
        <w:ind w:firstLine="567"/>
        <w:jc w:val="both"/>
      </w:pPr>
      <w:r>
        <w:rPr>
          <w:rFonts w:ascii="Times New Roman" w:hAnsi="Times New Roman" w:eastAsia="Times New Roman" w:cs="Times New Roman"/>
          <w:color w:val="000000"/>
          <w:sz w:val="26"/>
          <w:szCs w:val="26"/>
        </w:rPr>
        <w:t>Định nghĩa dựa trên mô đã thay thế ngưỡng thời gian 24 giờ và chuyển một phần đáng kể người bệnh từ nhãn TIA sang nhãn đột quỵ thiếu máu não nhẹ, nhưng ranh giới giữa hai nhãn không tương ứng với ranh giới sinh học nào: tiên lượng do cơ chế gây bệnh và tình trạng mạch máu bên dưới quyết định. Ngưỡng NIHSS định nghĩa “nhẹ” cũng chưa thống nhất — hướng dẫn của Bộ Y tế năm 2024 dùng mốc NIHSS ≤ 5, các thử nghiệm nền tảng dùng mốc ≤ 3 hoặc ≤ 5 — nên tỷ trọng nhóm bệnh này trong tổng số ca nhồi máu não dao động khoảng 30–58% tuỳ ngưỡng; điểm NIHSS thấp cũng không đồng nghĩa với khiếm khuyết không gây tàn tật (xem Mục 1.1). Về gánh nặng, đột quỵ đứng hàng thứ ba về tử vong và hàng thứ tư về số năm sống hiệu chỉnh theo mức độ tàn tật trên toàn cầu; tại Việt Nam, đột quỵ gây 166.954 ca tử vong năm 2021, với tỷ suất mới mắc chuẩn hoá theo tuổi 203,36 trên 100.000 dân (KTC 95% 190,51–271,81), cao hơn rõ rệt mức trung bình khu vực và toàn cầu [29,181].</w:t>
      </w:r>
    </w:p>
    <w:p>
      <w:pPr>
        <w:spacing w:line="360" w:lineRule="auto" w:after="120"/>
        <w:ind w:firstLine="567"/>
        <w:jc w:val="both"/>
      </w:pPr>
      <w:r>
        <w:rPr>
          <w:rFonts w:ascii="Times New Roman" w:hAnsi="Times New Roman" w:eastAsia="Times New Roman" w:cs="Times New Roman"/>
          <w:color w:val="000000"/>
          <w:sz w:val="26"/>
          <w:szCs w:val="26"/>
        </w:rPr>
        <w:t>Nguy cơ tái phát dồn vào giai đoạn sớm: trong các đoàn hệ trước kỷ nguyên xử trí khẩn, đột quỵ xảy ra ở 3,5% người bệnh sau 2 ngày, 5,2% (KTC 95% 3,9–6,5) sau 7 ngày và 9,2% sau 90 ngày [2,3]. Sinh lý bệnh giải thích vì sao triệu chứng hồi phục hoàn toàn mà mô não vẫn tổn thương: ngưỡng lưu lượng gây mất chức năng điện học cao hơn ngưỡng gây chết tế bào, nên tái tưới máu kịp thời qua tuần hoàn bàng hệ xoá được triệu chứng chứ không xoá được ổ nhồi máu nhỏ. Vì vậy phân tầng phải đi theo cơ chế. Thang điểm ABCD2 mô tả đúng nguy cơ trung bình của một quần thể, với nguy cơ 90 ngày lần lượt 3,1%, 9,8% và 17,8% ở các mức 0–3, 4–5 và 6–7 điểm [9], nhưng điểm thấp không loại trừ hẹp động mạch có triệu chứng hay nguồn lấp mạch từ tim (xem Mục 2.2). Đặc thù trong nước củng cố nguyên tắc ấy: 10,5% người bệnh NIHSS ≤ 5 tiến triển nặng thần kinh sớm, với OR của kết cục xấu ở 90 ngày là 21,74 (KTC 95% 12,63–37,43) [183].</w:t>
      </w:r>
    </w:p>
    <w:p>
      <w:pPr>
        <w:spacing w:line="360" w:lineRule="auto" w:after="120"/>
        <w:ind w:firstLine="0"/>
        <w:jc w:val="both"/>
      </w:pPr>
      <w:r>
        <w:rPr>
          <w:rFonts w:ascii="Times New Roman" w:hAnsi="Times New Roman" w:eastAsia="Times New Roman" w:cs="Times New Roman"/>
          <w:b/>
          <w:color w:val="000000"/>
          <w:sz w:val="26"/>
          <w:szCs w:val="26"/>
        </w:rPr>
        <w:t>2. Về quy trình chẩn đoán</w:t>
      </w:r>
    </w:p>
    <w:p>
      <w:pPr>
        <w:spacing w:line="360" w:lineRule="auto" w:after="120"/>
        <w:ind w:firstLine="567"/>
        <w:jc w:val="both"/>
      </w:pPr>
      <w:r>
        <w:rPr>
          <w:rFonts w:ascii="Times New Roman" w:hAnsi="Times New Roman" w:eastAsia="Times New Roman" w:cs="Times New Roman"/>
          <w:color w:val="000000"/>
          <w:sz w:val="26"/>
          <w:szCs w:val="26"/>
        </w:rPr>
        <w:t>Chẩn đoán vẫn dựa trước hết trên bệnh sử được khai thác có cấu trúc, vì phần lớn người bệnh đến khám khi triệu chứng đã hết và thăm khám hoàn toàn bình thường; hình ảnh học bổ trợ chứ không thay thế bước này. Mỗi phương tiện phải được đặt đúng vị trí theo độ chính xác đã lượng giá: cộng hưởng từ khuếch tán có độ nhạy gộp 0,99 (KTC 95% 0,23–1,00) và độ đặc hiệu 0,92 (KTC 95% 0,83–0,97), trong khi cắt lớp vi tính không cản quang chỉ đạt độ nhạy gộp 0,39 (KTC 95% 0,16–0,69) dù độ đặc hiệu bằng 1,00 [62]. Độ nhạy này phụ thuộc mạnh vào thời điểm chụp, và hiện tượng giả bình thường hoá hệ số khuếch tán biểu kiến vào khoảng ngày thứ 7–10 khiến một lần chụp muộn có thể âm tính giả; kết quả khuếch tán âm tính vì vậy không loại trừ chẩn đoán và không cho phép rút gọn khảo sát mạch máu. Quy trình hình ảnh ba tầng là cách dung hoà giữa yêu cầu chuyên môn và mức sẵn có chênh lệch giữa các tuyến (xem Mục 2.3).</w:t>
      </w:r>
    </w:p>
    <w:p>
      <w:pPr>
        <w:spacing w:line="360" w:lineRule="auto" w:after="120"/>
        <w:ind w:firstLine="567"/>
        <w:jc w:val="both"/>
      </w:pPr>
      <w:r>
        <w:rPr>
          <w:rFonts w:ascii="Times New Roman" w:hAnsi="Times New Roman" w:eastAsia="Times New Roman" w:cs="Times New Roman"/>
          <w:color w:val="000000"/>
          <w:sz w:val="26"/>
          <w:szCs w:val="26"/>
        </w:rPr>
        <w:t>Khảo sát tim mạch phải được thiết kế theo bậc thang chứ không theo thói quen. Điện tâm đồ lúc nhập viện phát hiện rung nhĩ ở khoảng 7,7% (KTC 95% 5,0–10,8) người bệnh; theo dõi nhịp trong viện bổ sung 5,1% (KTC 95% 3,8–6,5) và ghi nhịp lưu động bổ sung 10,7% (KTC 95% 5,6–17,2), trong khi máy ghi nhịp cấy dưới da phát hiện rung nhĩ ở khoảng 30% người bệnh sau 36 tháng. Như vậy thời lượng theo dõi, chứ không phải một kỹ thuật đơn lẻ, mới là biến số quyết định (xem Mục 2.4). Ở đầu kia của quy trình, chẩn đoán phân biệt là khâu bị đánh giá thấp nhất: bệnh cảnh giả chiếm khoảng 10–48,5% số ca tại khoa cấp cứu và tới khoảng 60% số ca chuyển đến phòng khám chuyên khoa, trong đó đau nửa đầu có tiền triệu là bệnh cảnh giả thường gặp nhất với khoảng 12–20%; phân biệt phải dựa vào động học triệu chứng, với tiền triệu lan dần trong ít nhất 5 phút và mỗi triệu chứng kéo dài 5–60 phút [137] (xem Mục 2.6).</w:t>
      </w:r>
    </w:p>
    <w:p>
      <w:pPr>
        <w:spacing w:line="360" w:lineRule="auto" w:after="120"/>
        <w:ind w:firstLine="0"/>
        <w:jc w:val="both"/>
      </w:pPr>
      <w:r>
        <w:rPr>
          <w:rFonts w:ascii="Times New Roman" w:hAnsi="Times New Roman" w:eastAsia="Times New Roman" w:cs="Times New Roman"/>
          <w:b/>
          <w:color w:val="000000"/>
          <w:sz w:val="26"/>
          <w:szCs w:val="26"/>
        </w:rPr>
        <w:t>3. Về điều trị giai đoạn cấp, phòng ngừa thứ phát và một số thể đặc biệt</w:t>
      </w:r>
    </w:p>
    <w:p>
      <w:pPr>
        <w:spacing w:line="360" w:lineRule="auto" w:after="120"/>
        <w:ind w:firstLine="567"/>
        <w:jc w:val="both"/>
      </w:pPr>
      <w:r>
        <w:rPr>
          <w:rFonts w:ascii="Times New Roman" w:hAnsi="Times New Roman" w:eastAsia="Times New Roman" w:cs="Times New Roman"/>
          <w:color w:val="000000"/>
          <w:sz w:val="26"/>
          <w:szCs w:val="26"/>
        </w:rPr>
        <w:t>Trong giai đoạn cấp, ranh giới quyết định không phải là điểm NIHSS mà là tính chất gây tàn tật của khiếm khuyết. Phân tích gộp bốn thử nghiệm ngẫu nhiên chỉ tuyển người bệnh có NIHSS ≤ 5, gồm 3.364 người bệnh, cho thấy tiêu sợi huyết đường tĩnh mạch không cải thiện kết cục rất tốt ở ngày thứ 90 theo thang Rankin sửa đổi 0–1 (OR 0,85; KTC 95% 0,70–1,03), thậm chí làm giảm khả năng độc lập chức năng theo thang Rankin sửa đổi 0–2 (OR 0,71; KTC 95% 0,55–0,91), đồng thời làm tăng chảy máu nội sọ có triệu chứng (OR 5,22; KTC 95% 1,76–15,48) và tử vong 90 ngày (OR 2,40; KTC 95% 1,23–4,67) [141]. Đây là tín hiệu tổn hại ròng chứ không đơn thuần là “không có lợi ích”: với khiếm khuyết không gây tàn tật, kháng kết tập tiểu cầu kép là lựa chọn ưu tiên, còn khiếm khuyết nhẹ nhưng thực sự gây tàn tật vẫn giữ chỉ định tái tưới máu trong cửa sổ cho phép (xem Mục 3.1).</w:t>
      </w:r>
    </w:p>
    <w:p>
      <w:pPr>
        <w:spacing w:line="360" w:lineRule="auto" w:after="120"/>
        <w:ind w:firstLine="567"/>
        <w:jc w:val="both"/>
      </w:pPr>
      <w:r>
        <w:rPr>
          <w:rFonts w:ascii="Times New Roman" w:hAnsi="Times New Roman" w:eastAsia="Times New Roman" w:cs="Times New Roman"/>
          <w:color w:val="000000"/>
          <w:sz w:val="26"/>
          <w:szCs w:val="26"/>
        </w:rPr>
        <w:t>Về kháng kết tập tiểu cầu, phân tích gộp dữ liệu cá thể của CHANCE và POINT trên 10.051 người bệnh cho thấy biến cố thiếu máu chính trong 90 ngày giảm từ 9,1% xuống 6,5% (HR 0,70; KTC 95% 0,61–0,81), toàn bộ lợi ích tập trung ở ngày 0–21 với 5,2% so với 7,8% (HR 0,66; KTC 95% 0,56–0,77) và không còn từ ngày 22 trở đi, trong khi chảy máu nặng tăng đều theo thời gian điều trị [78]; ngày kết thúc vì vậy phải được coi là một phần bắt buộc của y lệnh (xem Mục 3.2). Phòng ngừa thứ phát chỉ hiệu quả khi các trụ cột được khởi động đồng thời chứ không tuần tự (xem Mục 3.3 và Mục 3.6). Với rung nhĩ, khởi trị kháng đông trong vòng 4 ngày làm giảm kết cục gộp 30 ngày từ 3,02% xuống 2,12% (OR 0,70; KTC 95% 0,50–0,98), trong khi xuất huyết nội sọ có triệu chứng bằng nhau ở hai nhánh, đều 0,4% [101]. Kháng đông theo kinh nghiệm cho đột quỵ lấp mạch chưa rõ nguồn (ESUS) vẫn không được chấp nhận, và chỉ định đóng lỗ bầu dục thông (PFO) phải dựa trên lợi ích ròng đã lượng giá (xem Mục 4.1 và Mục 4.2).</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KIẾN NGHỊ</w:t>
      </w:r>
    </w:p>
    <w:p>
      <w:pPr>
        <w:spacing w:line="360" w:lineRule="auto" w:after="120"/>
        <w:ind w:firstLine="567"/>
        <w:jc w:val="both"/>
      </w:pPr>
      <w:r>
        <w:rPr>
          <w:rFonts w:ascii="Times New Roman" w:hAnsi="Times New Roman" w:eastAsia="Times New Roman" w:cs="Times New Roman"/>
          <w:color w:val="000000"/>
          <w:sz w:val="26"/>
          <w:szCs w:val="26"/>
        </w:rPr>
        <w:t>Các kiến nghị dưới đây được xây dựng theo tiêu chí khả thi trong điều kiện hiện có của hệ thống y tế Việt Nam, nơi khoảng 70% bệnh viện được khảo sát đã có đơn vị đột quỵ và trên 90% đã sử dụng phác đồ lâm sàng [185]. Trọng tâm vì vậy không phải là bổ sung trang thiết bị mới mà là chuẩn hoá quy trình, ấn định mốc thời gian và giao trách nhiệm đo lường cho một đầu mối cụ thể. Mỗi kiến nghị được diễn đạt dưới dạng có thể chuyển thẳng thành một quy trình nội bộ, kèm tiêu chí kiểm tra tương ứng để đơn vị tự đánh giá mức độ thực hiện.</w:t>
      </w:r>
    </w:p>
    <w:p>
      <w:pPr>
        <w:spacing w:line="360" w:lineRule="auto" w:after="120"/>
        <w:ind w:firstLine="0"/>
        <w:jc w:val="both"/>
      </w:pPr>
      <w:r>
        <w:rPr>
          <w:rFonts w:ascii="Times New Roman" w:hAnsi="Times New Roman" w:eastAsia="Times New Roman" w:cs="Times New Roman"/>
          <w:b/>
          <w:color w:val="000000"/>
          <w:sz w:val="26"/>
          <w:szCs w:val="26"/>
        </w:rPr>
        <w:t>1. Tổ chức phòng khám đánh giá nhanh cơn thiếu máu não thoáng qua và đột quỵ thiếu máu não nhẹ.</w:t>
      </w:r>
      <w:r>
        <w:rPr>
          <w:rFonts w:ascii="Times New Roman" w:hAnsi="Times New Roman" w:eastAsia="Times New Roman" w:cs="Times New Roman"/>
          <w:color w:val="000000"/>
          <w:sz w:val="26"/>
          <w:szCs w:val="26"/>
        </w:rPr>
        <w:t xml:space="preserve"> Mỗi bệnh viện có đơn vị đột quỵ nên vận hành một đường tiếp nhận riêng, bảo đảm người bệnh được bác sĩ chuyên khoa đánh giá trong vòng 24 giờ kể từ khi tìm đến y tế, hoàn tất hình ảnh nhu mô não trong cùng khoảng thời gian đó và dùng liều thuốc phòng ngừa đầu tiên ngay trong ngày đánh giá. Mô hình nên vận hành chủ yếu theo hướng ngoại trú để không tiêu tốn giường nội trú cho phần lớn người bệnh không cần nằm viện, có số điện thoại tiếp nhận trực tiếp từ tuyến dưới và từ khoa cấp cứu, có cơ số thuốc kháng kết tập tiểu cầu và statin cấp phát tại chỗ nhằm xoá khoảng trống giữa lúc kê đơn và lúc người bệnh thực sự uống viên thuốc đầu tiên. Tiêu chí kiểm tra là tỷ lệ đánh giá chuyên khoa trong 24 giờ đạt từ 80% trở lên và tỷ lệ dùng thuốc trong ngày đánh giá đạt từ 90% trở lên.</w:t>
      </w:r>
    </w:p>
    <w:p>
      <w:pPr>
        <w:spacing w:line="360" w:lineRule="auto" w:after="120"/>
        <w:ind w:firstLine="0"/>
        <w:jc w:val="both"/>
      </w:pPr>
      <w:r>
        <w:rPr>
          <w:rFonts w:ascii="Times New Roman" w:hAnsi="Times New Roman" w:eastAsia="Times New Roman" w:cs="Times New Roman"/>
          <w:b/>
          <w:color w:val="000000"/>
          <w:sz w:val="26"/>
          <w:szCs w:val="26"/>
        </w:rPr>
        <w:t>2. Ban hành quy trình hình ảnh ba tầng phân định theo năng lực từng tuyến.</w:t>
      </w:r>
      <w:r>
        <w:rPr>
          <w:rFonts w:ascii="Times New Roman" w:hAnsi="Times New Roman" w:eastAsia="Times New Roman" w:cs="Times New Roman"/>
          <w:color w:val="000000"/>
          <w:sz w:val="26"/>
          <w:szCs w:val="26"/>
        </w:rPr>
        <w:t xml:space="preserve"> Tầng một gồm cắt lớp vi tính sọ não không cản quang và chụp mạch cắt lớp vi tính từ cung động mạch chủ đến đỉnh sọ, thực hiện ngay tại khoa cấp cứu trong cùng một lượt chụp. Tầng hai gồm cộng hưởng từ với chuỗi xung khuếch tán, bản đồ ADC, FLAIR và SWI, cùng siêu âm Doppler động mạch cảnh, hoàn tất trong 24–48 giờ. Tầng ba gồm hình ảnh tưới máu, chụp mạch cắt lớp vi tính đa thì và cộng hưởng từ thành mạch độ phân giải cao, chỉ định theo một giả thuyết căn nguyên cụ thể chứ không thực hiện thường quy. Quy trình phải ghi rõ điểm chuyển tuyến ứng với từng tầng và, do đặc thù căn nguyên trong nước, phải đặt khảo sát mạch nội sọ ở vị trí ưu tiên ngang với khảo sát động mạch cảnh ngoài sọ; sao chép nguyên vẹn thứ tự ưu tiên của các hướng dẫn phương Tây sẽ bỏ sót một phần đáng kể căn nguyên thực sự ở người bệnh Việt Nam.</w:t>
      </w:r>
    </w:p>
    <w:p>
      <w:pPr>
        <w:spacing w:line="360" w:lineRule="auto" w:after="120"/>
        <w:ind w:firstLine="0"/>
        <w:jc w:val="both"/>
      </w:pPr>
      <w:r>
        <w:rPr>
          <w:rFonts w:ascii="Times New Roman" w:hAnsi="Times New Roman" w:eastAsia="Times New Roman" w:cs="Times New Roman"/>
          <w:b/>
          <w:color w:val="000000"/>
          <w:sz w:val="26"/>
          <w:szCs w:val="26"/>
        </w:rPr>
        <w:t>3. Chuẩn hoá phác đồ kháng kết tập tiểu cầu kép có định ngày kết thúc.</w:t>
      </w:r>
      <w:r>
        <w:rPr>
          <w:rFonts w:ascii="Times New Roman" w:hAnsi="Times New Roman" w:eastAsia="Times New Roman" w:cs="Times New Roman"/>
          <w:color w:val="000000"/>
          <w:sz w:val="26"/>
          <w:szCs w:val="26"/>
        </w:rPr>
        <w:t xml:space="preserve"> Mẫu đơn thuốc và giấy ra viện cần có trường bắt buộc ghi ngày bắt đầu và ngày dừng điều trị kép bằng chữ, kèm câu lệnh chuyển sang đơn trị và tên thuốc sẽ dùng tiếp. Người bệnh phải được hẹn một lần tái khám rơi vào trước ngày thứ 21 để xác nhận việc chuyển đổi đã thực sự diễn ra, và tuyến dưới không được kê lại theo đơn cũ khi chưa đối chiếu ngày dừng. Bệnh án điện tử nên cảnh báo tự động khi một đơn kháng kết tập tiểu cầu kép vượt quá thời hạn đã ghi. Cơ sở của kiến nghị là dữ liệu cho thấy lợi ích đã cạn từ ngày thứ 22 trong khi mức tăng chảy máu tích luỹ đều theo thời gian, nên mỗi tuần kéo dài ngoài ý muốn đều chuyển thẳng thành tổn hại ròng; tỷ lệ người bệnh còn dùng điều trị kép sau ngày thứ 30 nên được theo dõi như một chỉ số an toàn.</w:t>
      </w:r>
    </w:p>
    <w:p>
      <w:pPr>
        <w:spacing w:line="360" w:lineRule="auto" w:after="120"/>
        <w:ind w:firstLine="0"/>
        <w:jc w:val="both"/>
      </w:pPr>
      <w:r>
        <w:rPr>
          <w:rFonts w:ascii="Times New Roman" w:hAnsi="Times New Roman" w:eastAsia="Times New Roman" w:cs="Times New Roman"/>
          <w:b/>
          <w:color w:val="000000"/>
          <w:sz w:val="26"/>
          <w:szCs w:val="26"/>
        </w:rPr>
        <w:t>4. Áp dụng bảng kiểm bắt buộc trước khi khởi trị kháng đông sớm.</w:t>
      </w:r>
      <w:r>
        <w:rPr>
          <w:rFonts w:ascii="Times New Roman" w:hAnsi="Times New Roman" w:eastAsia="Times New Roman" w:cs="Times New Roman"/>
          <w:color w:val="000000"/>
          <w:sz w:val="26"/>
          <w:szCs w:val="26"/>
        </w:rPr>
        <w:t xml:space="preserve"> Bảng kiểm gồm bảy nội dung: xác nhận rung nhĩ trên bản ghi có thể thẩm định lại chứ không dựa vào mô tả trong giấy chuyển tuyến; xác định kích thước và vị trí ổ nhồi máu trên hình ảnh; đánh giá và phân loại chuyển dạng xuất huyết; đưa huyết áp về ngưỡng đã thống nhất; đo creatinin cùng công thức máu, chức năng gan và cân nặng để chọn hoạt chất và chọn liều; rà soát tương tác thuốc, đặc biệt là thuốc chống lao, thuốc chống động kinh và thuốc kháng nấm; đánh giá khả năng nuốt, mức tuân thủ và khả năng chi trả dài hạn. Khi không có mục nào bất thường, khởi trị trong vòng 4 ngày là lựa chọn mặc định ở người bệnh được chọn lọc. Mọi quyết định trì hoãn phải kèm mốc đánh giá lại ghi trong hồ sơ, và không dùng heparin trọng lượng phân tử thấp để bắc cầu trong thời gian chờ.</w:t>
      </w:r>
    </w:p>
    <w:p>
      <w:pPr>
        <w:spacing w:line="360" w:lineRule="auto" w:after="120"/>
        <w:ind w:firstLine="0"/>
        <w:jc w:val="both"/>
      </w:pPr>
      <w:r>
        <w:rPr>
          <w:rFonts w:ascii="Times New Roman" w:hAnsi="Times New Roman" w:eastAsia="Times New Roman" w:cs="Times New Roman"/>
          <w:b/>
          <w:color w:val="000000"/>
          <w:sz w:val="26"/>
          <w:szCs w:val="26"/>
        </w:rPr>
        <w:t>5. Thiết lập bộ chỉ số chất lượng và chế độ báo cáo định kỳ.</w:t>
      </w:r>
      <w:r>
        <w:rPr>
          <w:rFonts w:ascii="Times New Roman" w:hAnsi="Times New Roman" w:eastAsia="Times New Roman" w:cs="Times New Roman"/>
          <w:color w:val="000000"/>
          <w:sz w:val="26"/>
          <w:szCs w:val="26"/>
        </w:rPr>
        <w:t xml:space="preserve"> Bộ chỉ số nên lấy chỉ số quy trình làm trục chính vì quy trình đo được sớm và có quan hệ nhân quả đã được chứng minh với kết cục, gồm tỷ lệ được đánh giá chuyên khoa trong 24 giờ, tỷ lệ dùng liều phòng ngừa đầu tiên trong ngày đánh giá, tỷ lệ hoàn tất hình ảnh nhu mô não và mạch máu đúng mốc, tỷ lệ khảo sát nhịp tim tối thiểu, tỷ lệ hội chẩn mạch máu khi phát hiện hẹp có triệu chứng và tỷ lệ duy trì đủ phác đồ phòng ngừa ở 90 ngày. Đột quỵ tái phát trong 90 ngày và tỷ lệ quay lại cấp cứu ngoài kế hoạch trong 7 ngày được giữ như cơ chế cảnh báo an toàn, không dùng để xếp hạng cơ sở, vì với vài trăm ca mỗi năm thì biến thiên ngẫu nhiên đủ lớn để che lấp mọi khác biệt thật về chất lượng.</w:t>
      </w:r>
    </w:p>
    <w:p>
      <w:pPr>
        <w:spacing w:line="360" w:lineRule="auto" w:after="120"/>
        <w:ind w:firstLine="0"/>
        <w:jc w:val="both"/>
      </w:pPr>
      <w:r>
        <w:rPr>
          <w:rFonts w:ascii="Times New Roman" w:hAnsi="Times New Roman" w:eastAsia="Times New Roman" w:cs="Times New Roman"/>
          <w:b/>
          <w:color w:val="000000"/>
          <w:sz w:val="26"/>
          <w:szCs w:val="26"/>
        </w:rPr>
        <w:t>6. Đào tạo nhận biết bệnh cảnh giả nguy hiểm và các thể đột quỵ dễ bị bỏ sót.</w:t>
      </w:r>
      <w:r>
        <w:rPr>
          <w:rFonts w:ascii="Times New Roman" w:hAnsi="Times New Roman" w:eastAsia="Times New Roman" w:cs="Times New Roman"/>
          <w:color w:val="000000"/>
          <w:sz w:val="26"/>
          <w:szCs w:val="26"/>
        </w:rPr>
        <w:t xml:space="preserve"> Chương trình đào tạo liên tục cho bác sĩ cấp cứu và bác sĩ nội chung nên tập trung vào bốn tình huống có hậu quả nặng nhất khi nhận định sai: hội chứng tiền đình cấp, cần phân biệt bằng bộ ba nghiệm pháp khám tiền đình thay vì bằng cắt lớp vi tính sọ não; cơn thần kinh khu trú thoáng qua trong bệnh mạch máu não nhiễm bột, nơi kháng kết tập tiểu cầu có thể gây hại; cơn động kinh khu trú kèm liệt Todd; và hạ đường huyết ở người bệnh đái tháo đường. Song song, phải nhấn mạnh chiều ngược lại là các thể đột quỵ dễ bị bỏ sót gồm mù thoáng qua một mắt, cơn giật chi do huyết động và hội chứng cảnh báo bao trong. Tỷ lệ bệnh cảnh giả trong số ca tiếp nhận nên được theo dõi như một chỉ số hiệu chuẩn của hệ thống, không phải chỉ số càng thấp càng tốt.</w:t>
      </w:r>
    </w:p>
    <w:p>
      <w:r>
        <w:rPr>
          <w:rFonts w:ascii="Times New Roman" w:hAnsi="Times New Roman" w:eastAsia="Times New Roman" w:cs="Times New Roman"/>
        </w:rPr>
        <w:br w:type="page"/>
      </w:r>
    </w:p>
    <w:p>
      <w:pPr>
        <w:pStyle w:val="Heading1"/>
        <w:ind w:firstLine="0"/>
        <w:jc w:val="center"/>
      </w:pPr>
      <w:r>
        <w:rPr>
          <w:rFonts w:ascii="Times New Roman" w:hAnsi="Times New Roman" w:eastAsia="Times New Roman" w:cs="Times New Roman"/>
          <w:b/>
          <w:i w:val="0"/>
          <w:color w:val="000000"/>
          <w:sz w:val="28"/>
          <w:szCs w:val="28"/>
        </w:rPr>
        <w:t>TÀI LIỆU THAM KHẢO</w:t>
      </w:r>
    </w:p>
    <w:p>
      <w:pPr>
        <w:spacing w:line="288" w:lineRule="auto" w:after="120"/>
        <w:ind w:left="567" w:hanging="567"/>
        <w:jc w:val="both"/>
      </w:pPr>
      <w:r>
        <w:rPr>
          <w:rFonts w:ascii="Times New Roman" w:hAnsi="Times New Roman" w:eastAsia="Times New Roman" w:cs="Times New Roman"/>
          <w:color w:val="000000"/>
          <w:sz w:val="26"/>
          <w:szCs w:val="26"/>
        </w:rPr>
        <w:t>1. Johnston SC, Gress DR, Browner WS, Sidney S. Short-term prognosis after emergency department diagnosis of TIA. JAMA. 2000;284(22):2901-6. doi:10.1001/jama.284.22.2901.</w:t>
      </w:r>
    </w:p>
    <w:p>
      <w:pPr>
        <w:spacing w:line="288" w:lineRule="auto" w:after="120"/>
        <w:ind w:left="567" w:hanging="567"/>
        <w:jc w:val="both"/>
      </w:pPr>
      <w:r>
        <w:rPr>
          <w:rFonts w:ascii="Times New Roman" w:hAnsi="Times New Roman" w:eastAsia="Times New Roman" w:cs="Times New Roman"/>
          <w:color w:val="000000"/>
          <w:sz w:val="26"/>
          <w:szCs w:val="26"/>
        </w:rPr>
        <w:t>2. Wu CM, McLaughlin K, Lorenzetti DL, Hill MD, Manns BJ, Ghali WA. Early risk of stroke after transient ischemic attack: a systematic review and meta-analysis. Arch Intern Med. 2007;167(22):2417-22. doi:10.1001/archinte.167.22.2417.</w:t>
      </w:r>
    </w:p>
    <w:p>
      <w:pPr>
        <w:spacing w:line="288" w:lineRule="auto" w:after="120"/>
        <w:ind w:left="567" w:hanging="567"/>
        <w:jc w:val="both"/>
      </w:pPr>
      <w:r>
        <w:rPr>
          <w:rFonts w:ascii="Times New Roman" w:hAnsi="Times New Roman" w:eastAsia="Times New Roman" w:cs="Times New Roman"/>
          <w:color w:val="000000"/>
          <w:sz w:val="26"/>
          <w:szCs w:val="26"/>
        </w:rPr>
        <w:t>3. Giles MF, Rothwell PM. Risk of stroke early after transient ischaemic attack: a systematic review and meta-analysis. Lancet Neurol. 2007;6(12):1063-72. doi:10.1016/S1474-4422(07)70274-0.</w:t>
      </w:r>
    </w:p>
    <w:p>
      <w:pPr>
        <w:spacing w:line="288" w:lineRule="auto" w:after="120"/>
        <w:ind w:left="567" w:hanging="567"/>
        <w:jc w:val="both"/>
      </w:pPr>
      <w:r>
        <w:rPr>
          <w:rFonts w:ascii="Times New Roman" w:hAnsi="Times New Roman" w:eastAsia="Times New Roman" w:cs="Times New Roman"/>
          <w:color w:val="000000"/>
          <w:sz w:val="26"/>
          <w:szCs w:val="26"/>
        </w:rPr>
        <w:t>4. Bộ Y tế. Hướng dẫn chẩn đoán và điều trị đột quỵ não. Ban hành kèm theo Quyết định số 3312/QĐ-BYT ngày 05/11/2024 của Bộ trưởng Bộ Y tế. Hà Nội: Bộ Y tế; 2024.</w:t>
      </w:r>
    </w:p>
    <w:p>
      <w:pPr>
        <w:spacing w:line="288" w:lineRule="auto" w:after="120"/>
        <w:ind w:left="567" w:hanging="567"/>
        <w:jc w:val="both"/>
      </w:pPr>
      <w:r>
        <w:rPr>
          <w:rFonts w:ascii="Times New Roman" w:hAnsi="Times New Roman" w:eastAsia="Times New Roman" w:cs="Times New Roman"/>
          <w:color w:val="000000"/>
          <w:sz w:val="26"/>
          <w:szCs w:val="26"/>
        </w:rPr>
        <w:t>5. Prabhakaran S, Gonzalez NR, Zachrison KS, Adeoye O, Alexandrov AW, Ansari SA, et al. 2026 guideline for the early management of patients with acute ischemic stroke: a guideline from the American Heart Association/American Stroke Association. Stroke. 2026;57(8):e316-e436. doi:10.1161/STR.0000000000000513.</w:t>
      </w:r>
    </w:p>
    <w:p>
      <w:pPr>
        <w:spacing w:line="288" w:lineRule="auto" w:after="120"/>
        <w:ind w:left="567" w:hanging="567"/>
        <w:jc w:val="both"/>
      </w:pPr>
      <w:r>
        <w:rPr>
          <w:rFonts w:ascii="Times New Roman" w:hAnsi="Times New Roman" w:eastAsia="Times New Roman" w:cs="Times New Roman"/>
          <w:color w:val="000000"/>
          <w:sz w:val="26"/>
          <w:szCs w:val="26"/>
        </w:rPr>
        <w:t>6. Easton JD, Saver JL, Albers GW, Alberts MJ, Chaturvedi S, Feldmann E, et al. Definition and evaluation of transient ischemic attack: a scientific statement for healthcare professionals from the American Heart Association/American Stroke Association Stroke Council; Council on Cardiovascular Surgery and Anesthesia; Council on Cardiovascular Radiology and Intervention; Council on Cardiovascular Nursing; and the Interdisciplinary Council on Peripheral Vascular Disease. Stroke. 2009;40(6):2276-93. doi:10.1161/STROKEAHA.108.192218.</w:t>
      </w:r>
    </w:p>
    <w:p>
      <w:pPr>
        <w:spacing w:line="288" w:lineRule="auto" w:after="120"/>
        <w:ind w:left="567" w:hanging="567"/>
        <w:jc w:val="both"/>
      </w:pPr>
      <w:r>
        <w:rPr>
          <w:rFonts w:ascii="Times New Roman" w:hAnsi="Times New Roman" w:eastAsia="Times New Roman" w:cs="Times New Roman"/>
          <w:color w:val="000000"/>
          <w:sz w:val="26"/>
          <w:szCs w:val="26"/>
        </w:rPr>
        <w:t>7. Albers GW, Caplan LR, Easton JD, Fayad PB, Mohr JP, Saver JL, et al. Transient ischemic attack - proposal for a new definition. N Engl J Med. 2002;347(21):1713-6. doi:10.1056/NEJMsb020987.</w:t>
      </w:r>
    </w:p>
    <w:p>
      <w:pPr>
        <w:spacing w:line="288" w:lineRule="auto" w:after="120"/>
        <w:ind w:left="567" w:hanging="567"/>
        <w:jc w:val="both"/>
      </w:pPr>
      <w:r>
        <w:rPr>
          <w:rFonts w:ascii="Times New Roman" w:hAnsi="Times New Roman" w:eastAsia="Times New Roman" w:cs="Times New Roman"/>
          <w:color w:val="000000"/>
          <w:sz w:val="26"/>
          <w:szCs w:val="26"/>
        </w:rPr>
        <w:t>8. Sacco RL, Kasner SE, Broderick JP, Caplan LR, Connors JJ, Culebras A, et al. An updated definition of stroke for the 21st century: a statement for healthcare professionals from the American Heart Association/American Stroke Association. Stroke. 2013;44(7):2064-89. doi:10.1161/STR.0b013e318296aeca.</w:t>
      </w:r>
    </w:p>
    <w:p>
      <w:pPr>
        <w:spacing w:line="288" w:lineRule="auto" w:after="120"/>
        <w:ind w:left="567" w:hanging="567"/>
        <w:jc w:val="both"/>
      </w:pPr>
      <w:r>
        <w:rPr>
          <w:rFonts w:ascii="Times New Roman" w:hAnsi="Times New Roman" w:eastAsia="Times New Roman" w:cs="Times New Roman"/>
          <w:color w:val="000000"/>
          <w:sz w:val="26"/>
          <w:szCs w:val="26"/>
        </w:rPr>
        <w:t>9. Johnston SC, Rothwell PM, Nguyen-Huynh MN, Giles MF, Elkins JS, Bernstein AL, et al. Validation and refinement of scores to predict very early stroke risk after transient ischaemic attack. Lancet. 2007;369(9558):283-92. doi:10.1016/S0140-6736(07)60150-0.</w:t>
      </w:r>
    </w:p>
    <w:p>
      <w:pPr>
        <w:spacing w:line="288" w:lineRule="auto" w:after="120"/>
        <w:ind w:left="567" w:hanging="567"/>
        <w:jc w:val="both"/>
      </w:pPr>
      <w:r>
        <w:rPr>
          <w:rFonts w:ascii="Times New Roman" w:hAnsi="Times New Roman" w:eastAsia="Times New Roman" w:cs="Times New Roman"/>
          <w:color w:val="000000"/>
          <w:sz w:val="26"/>
          <w:szCs w:val="26"/>
        </w:rPr>
        <w:t>10. Merwick Á, Albers GW, Amarenco P, Arsava EM, Ay H, Calvet D, et al. Addition of brain and carotid imaging to the ABCD2 score to identify patients at early risk of stroke after transient ischaemic attack: a multicentre observational study. Lancet Neurol. 2010;9(11):1060-9. doi:10.1016/S1474-4422(10)70240-4.</w:t>
      </w:r>
    </w:p>
    <w:p>
      <w:pPr>
        <w:spacing w:line="288" w:lineRule="auto" w:after="120"/>
        <w:ind w:left="567" w:hanging="567"/>
        <w:jc w:val="both"/>
      </w:pPr>
      <w:r>
        <w:rPr>
          <w:rFonts w:ascii="Times New Roman" w:hAnsi="Times New Roman" w:eastAsia="Times New Roman" w:cs="Times New Roman"/>
          <w:color w:val="000000"/>
          <w:sz w:val="26"/>
          <w:szCs w:val="26"/>
        </w:rPr>
        <w:t>11. Coutts SB, Hill MD, Campos CR, Choi YB, Subramaniam S, Kosior JC, et al. Recurrent events in transient ischemic attack and minor stroke: what events are happening and to which patients? Stroke. 2008;39(9):2461-6. doi:10.1161/STROKEAHA.107.513234.</w:t>
      </w:r>
    </w:p>
    <w:p>
      <w:pPr>
        <w:spacing w:line="288" w:lineRule="auto" w:after="120"/>
        <w:ind w:left="567" w:hanging="567"/>
        <w:jc w:val="both"/>
      </w:pPr>
      <w:r>
        <w:rPr>
          <w:rFonts w:ascii="Times New Roman" w:hAnsi="Times New Roman" w:eastAsia="Times New Roman" w:cs="Times New Roman"/>
          <w:color w:val="000000"/>
          <w:sz w:val="26"/>
          <w:szCs w:val="26"/>
        </w:rPr>
        <w:t>12. Fonseca AC, Merwick Á, Dennis M, Ferrari J, Ferro JM, Kelly P, et al. European Stroke Organisation (ESO) guidelines on management of transient ischaemic attack. Eur Stroke J. 2021;6(2):CLXIII-CLXXXVI. doi:10.1177/2396987321992905.</w:t>
      </w:r>
    </w:p>
    <w:p>
      <w:pPr>
        <w:spacing w:line="288" w:lineRule="auto" w:after="120"/>
        <w:ind w:left="567" w:hanging="567"/>
        <w:jc w:val="both"/>
      </w:pPr>
      <w:r>
        <w:rPr>
          <w:rFonts w:ascii="Times New Roman" w:hAnsi="Times New Roman" w:eastAsia="Times New Roman" w:cs="Times New Roman"/>
          <w:color w:val="000000"/>
          <w:sz w:val="26"/>
          <w:szCs w:val="26"/>
        </w:rPr>
        <w:t>13. Amin HP, Madsen TE, Bravata DM, Wira CR, Johnston SC, Ashcraft S, et al. Diagnosis, workup, risk reduction of transient ischemic attack in the emergency department setting: a scientific statement from the American Heart Association. Stroke. 2023;54(3):e109-e121. doi:10.1161/STR.0000000000000418.</w:t>
      </w:r>
    </w:p>
    <w:p>
      <w:pPr>
        <w:spacing w:line="288" w:lineRule="auto" w:after="120"/>
        <w:ind w:left="567" w:hanging="567"/>
        <w:jc w:val="both"/>
      </w:pPr>
      <w:r>
        <w:rPr>
          <w:rFonts w:ascii="Times New Roman" w:hAnsi="Times New Roman" w:eastAsia="Times New Roman" w:cs="Times New Roman"/>
          <w:color w:val="000000"/>
          <w:sz w:val="26"/>
          <w:szCs w:val="26"/>
        </w:rPr>
        <w:t>14. Wang Y, Wang Y, Zhao X, Liu L, Wang D, Wang C, et al. Clopidogrel with aspirin in acute minor stroke or transient ischemic attack. N Engl J Med. 2013;369(1):11-9. doi:10.1056/NEJMoa1215340.</w:t>
      </w:r>
    </w:p>
    <w:p>
      <w:pPr>
        <w:spacing w:line="288" w:lineRule="auto" w:after="120"/>
        <w:ind w:left="567" w:hanging="567"/>
        <w:jc w:val="both"/>
      </w:pPr>
      <w:r>
        <w:rPr>
          <w:rFonts w:ascii="Times New Roman" w:hAnsi="Times New Roman" w:eastAsia="Times New Roman" w:cs="Times New Roman"/>
          <w:color w:val="000000"/>
          <w:sz w:val="26"/>
          <w:szCs w:val="26"/>
        </w:rPr>
        <w:t>15. Johnston SC, Easton JD, Farrant M, Barsan W, Conwit RA, Elm JJ, et al. Clopidogrel and aspirin in acute ischemic stroke and high-risk TIA. N Engl J Med. 2018;379(3):215-25. doi:10.1056/NEJMoa1800410.</w:t>
      </w:r>
    </w:p>
    <w:p>
      <w:pPr>
        <w:spacing w:line="288" w:lineRule="auto" w:after="120"/>
        <w:ind w:left="567" w:hanging="567"/>
        <w:jc w:val="both"/>
      </w:pPr>
      <w:r>
        <w:rPr>
          <w:rFonts w:ascii="Times New Roman" w:hAnsi="Times New Roman" w:eastAsia="Times New Roman" w:cs="Times New Roman"/>
          <w:color w:val="000000"/>
          <w:sz w:val="26"/>
          <w:szCs w:val="26"/>
        </w:rPr>
        <w:t>16. Wang Y, Meng X, Wang A, Xie X, Pan Y, Johnston SC, et al. Ticagrelor versus clopidogrel in CYP2C19 loss-of-function carriers with stroke or TIA. N Engl J Med. 2021;385(27):2520-30. doi:10.1056/NEJMoa2111749.</w:t>
      </w:r>
    </w:p>
    <w:p>
      <w:pPr>
        <w:spacing w:line="288" w:lineRule="auto" w:after="120"/>
        <w:ind w:left="567" w:hanging="567"/>
        <w:jc w:val="both"/>
      </w:pPr>
      <w:r>
        <w:rPr>
          <w:rFonts w:ascii="Times New Roman" w:hAnsi="Times New Roman" w:eastAsia="Times New Roman" w:cs="Times New Roman"/>
          <w:color w:val="000000"/>
          <w:sz w:val="26"/>
          <w:szCs w:val="26"/>
        </w:rPr>
        <w:t>17. Johnston SC, Amarenco P, Denison H, Evans SR, Himmelmann A, James S, et al. Ticagrelor and aspirin or aspirin alone in acute ischemic stroke or TIA. N Engl J Med. 2020;383(3):207-17. doi:10.1056/NEJMoa1916870.</w:t>
      </w:r>
    </w:p>
    <w:p>
      <w:pPr>
        <w:spacing w:line="288" w:lineRule="auto" w:after="120"/>
        <w:ind w:left="567" w:hanging="567"/>
        <w:jc w:val="both"/>
      </w:pPr>
      <w:r>
        <w:rPr>
          <w:rFonts w:ascii="Times New Roman" w:hAnsi="Times New Roman" w:eastAsia="Times New Roman" w:cs="Times New Roman"/>
          <w:color w:val="000000"/>
          <w:sz w:val="26"/>
          <w:szCs w:val="26"/>
        </w:rPr>
        <w:t>18. Kleindorfer DO, Towfighi A, Chaturvedi S, Cockroft KM, Gutiérrez J, Lombardi-Hill D, et al. 2021 guideline for the prevention of stroke in patients with stroke and transient ischemic attack: a guideline from the American Heart Association/American Stroke Association. Stroke. 2021;52(7):e364-e467. doi:10.1161/STR.0000000000000375.</w:t>
      </w:r>
    </w:p>
    <w:p>
      <w:pPr>
        <w:spacing w:line="288" w:lineRule="auto" w:after="120"/>
        <w:ind w:left="567" w:hanging="567"/>
        <w:jc w:val="both"/>
      </w:pPr>
      <w:r>
        <w:rPr>
          <w:rFonts w:ascii="Times New Roman" w:hAnsi="Times New Roman" w:eastAsia="Times New Roman" w:cs="Times New Roman"/>
          <w:color w:val="000000"/>
          <w:sz w:val="26"/>
          <w:szCs w:val="26"/>
        </w:rPr>
        <w:t>19. Wang Y, Zhao X, Liu L, Soo YO, Pu Y, Pan Y, et al. Prevalence and outcomes of symptomatic intracranial large artery stenoses and occlusions in China: the Chinese Intracranial Atherosclerosis (CICAS) Study. Stroke. 2014;45(3):663-9. doi:10.1161/STROKEAHA.113.003508.</w:t>
      </w:r>
    </w:p>
    <w:p>
      <w:pPr>
        <w:spacing w:line="288" w:lineRule="auto" w:after="120"/>
        <w:ind w:left="567" w:hanging="567"/>
        <w:jc w:val="both"/>
      </w:pPr>
      <w:r>
        <w:rPr>
          <w:rFonts w:ascii="Times New Roman" w:hAnsi="Times New Roman" w:eastAsia="Times New Roman" w:cs="Times New Roman"/>
          <w:color w:val="000000"/>
          <w:sz w:val="26"/>
          <w:szCs w:val="26"/>
        </w:rPr>
        <w:t>20. Rothwell PM, Giles MF, Chandratheva A, Marquardt L, Geraghty O, Redgrave JN, et al. Effect of urgent treatment of transient ischaemic attack and minor stroke on early recurrent stroke (EXPRESS study): a prospective population-based sequential comparison. Lancet. 2007;370(9596):1432-42. doi:10.1016/S0140-6736(07)61448-2.</w:t>
      </w:r>
    </w:p>
    <w:p>
      <w:pPr>
        <w:spacing w:line="288" w:lineRule="auto" w:after="120"/>
        <w:ind w:left="567" w:hanging="567"/>
        <w:jc w:val="both"/>
      </w:pPr>
      <w:r>
        <w:rPr>
          <w:rFonts w:ascii="Times New Roman" w:hAnsi="Times New Roman" w:eastAsia="Times New Roman" w:cs="Times New Roman"/>
          <w:color w:val="000000"/>
          <w:sz w:val="26"/>
          <w:szCs w:val="26"/>
        </w:rPr>
        <w:t>21. Mai DT, Dao XC, Luong NK, Nguyen TK, Nguyen HT, Nguyen TN. Current state of stroke care in Vietnam. Stroke Vasc Interv Neurol. 2022;2(2):e000331. doi:10.1161/SVIN.121.000331.</w:t>
      </w:r>
    </w:p>
    <w:p>
      <w:pPr>
        <w:spacing w:line="288" w:lineRule="auto" w:after="120"/>
        <w:ind w:left="567" w:hanging="567"/>
        <w:jc w:val="both"/>
      </w:pPr>
      <w:r>
        <w:rPr>
          <w:rFonts w:ascii="Times New Roman" w:hAnsi="Times New Roman" w:eastAsia="Times New Roman" w:cs="Times New Roman"/>
          <w:color w:val="000000"/>
          <w:sz w:val="26"/>
          <w:szCs w:val="26"/>
        </w:rPr>
        <w:t>22. Coutts SB. Diagnosis and management of transient ischemic attack. Continuum (Minneap Minn). 2017;23(1):82-92. doi:10.1212/CON.0000000000000424.</w:t>
      </w:r>
    </w:p>
    <w:p>
      <w:pPr>
        <w:spacing w:line="288" w:lineRule="auto" w:after="120"/>
        <w:ind w:left="567" w:hanging="567"/>
        <w:jc w:val="both"/>
      </w:pPr>
      <w:r>
        <w:rPr>
          <w:rFonts w:ascii="Times New Roman" w:hAnsi="Times New Roman" w:eastAsia="Times New Roman" w:cs="Times New Roman"/>
          <w:color w:val="000000"/>
          <w:sz w:val="26"/>
          <w:szCs w:val="26"/>
        </w:rPr>
        <w:t>23. Amarenco P. Transient ischemic attack. N Engl J Med. 2020;382(20):1933-41. doi:10.1056/NEJMcp1908837.</w:t>
      </w:r>
    </w:p>
    <w:p>
      <w:pPr>
        <w:spacing w:line="288" w:lineRule="auto" w:after="120"/>
        <w:ind w:left="567" w:hanging="567"/>
        <w:jc w:val="both"/>
      </w:pPr>
      <w:r>
        <w:rPr>
          <w:rFonts w:ascii="Times New Roman" w:hAnsi="Times New Roman" w:eastAsia="Times New Roman" w:cs="Times New Roman"/>
          <w:color w:val="000000"/>
          <w:sz w:val="26"/>
          <w:szCs w:val="26"/>
        </w:rPr>
        <w:t>24. Lavallée PC, Meseguer E, Abboud H, Cabrejo L, Olivot JM, Simon O, et al. A transient ischaemic attack clinic with round-the-clock access (SOS-TIA): feasibility and effects. Lancet Neurol. 2007;6(11):953-60. doi:10.1016/S1474-4422(07)70248-X.</w:t>
      </w:r>
    </w:p>
    <w:p>
      <w:pPr>
        <w:spacing w:line="288" w:lineRule="auto" w:after="120"/>
        <w:ind w:left="567" w:hanging="567"/>
        <w:jc w:val="both"/>
      </w:pPr>
      <w:r>
        <w:rPr>
          <w:rFonts w:ascii="Times New Roman" w:hAnsi="Times New Roman" w:eastAsia="Times New Roman" w:cs="Times New Roman"/>
          <w:color w:val="000000"/>
          <w:sz w:val="26"/>
          <w:szCs w:val="26"/>
        </w:rPr>
        <w:t>25. Amarenco P, Lavallée PC, Labreuche J, Albers GW, Bornstein NM, Canhão P, et al. One-year risk of stroke after transient ischemic attack or minor stroke. N Engl J Med. 2016;374(16):1533-42. doi:10.1056/NEJMoa1412981.</w:t>
      </w:r>
    </w:p>
    <w:p>
      <w:pPr>
        <w:spacing w:line="288" w:lineRule="auto" w:after="120"/>
        <w:ind w:left="567" w:hanging="567"/>
        <w:jc w:val="both"/>
      </w:pPr>
      <w:r>
        <w:rPr>
          <w:rFonts w:ascii="Times New Roman" w:hAnsi="Times New Roman" w:eastAsia="Times New Roman" w:cs="Times New Roman"/>
          <w:color w:val="000000"/>
          <w:sz w:val="26"/>
          <w:szCs w:val="26"/>
        </w:rPr>
        <w:t>26. Gomez CR, Schneck MJ, Biller J. Recent advances in the management of transient ischemic attacks. F1000Res. 2017;6:1893. doi:10.12688/f1000research.12358.1.</w:t>
      </w:r>
    </w:p>
    <w:p>
      <w:pPr>
        <w:spacing w:line="288" w:lineRule="auto" w:after="120"/>
        <w:ind w:left="567" w:hanging="567"/>
        <w:jc w:val="both"/>
      </w:pPr>
      <w:r>
        <w:rPr>
          <w:rFonts w:ascii="Times New Roman" w:hAnsi="Times New Roman" w:eastAsia="Times New Roman" w:cs="Times New Roman"/>
          <w:color w:val="000000"/>
          <w:sz w:val="26"/>
          <w:szCs w:val="26"/>
        </w:rPr>
        <w:t>27. Kleindorfer D, Panagos P, Pancioli A, Khoury J, Kissela B, Woo D, et al. Incidence and short-term prognosis of transient ischemic attack in a population-based study. Stroke. 2005;36(4):720-3. doi:10.1161/01.STR.0000158917.59233.b7.</w:t>
      </w:r>
    </w:p>
    <w:p>
      <w:pPr>
        <w:spacing w:line="288" w:lineRule="auto" w:after="120"/>
        <w:ind w:left="567" w:hanging="567"/>
        <w:jc w:val="both"/>
      </w:pPr>
      <w:r>
        <w:rPr>
          <w:rFonts w:ascii="Times New Roman" w:hAnsi="Times New Roman" w:eastAsia="Times New Roman" w:cs="Times New Roman"/>
          <w:color w:val="000000"/>
          <w:sz w:val="26"/>
          <w:szCs w:val="26"/>
        </w:rPr>
        <w:t>28. Lioutas VA, Ivan CS, Himali JJ, Aparicio HJ, Leveille T, Romero JR, et al. Incidence of transient ischemic attack and association with long-term risk of stroke. JAMA. 2021;325(4):373-81. doi:10.1001/jama.2020.25071.</w:t>
      </w:r>
    </w:p>
    <w:p>
      <w:pPr>
        <w:spacing w:line="288" w:lineRule="auto" w:after="120"/>
        <w:ind w:left="567" w:hanging="567"/>
        <w:jc w:val="both"/>
      </w:pPr>
      <w:r>
        <w:rPr>
          <w:rFonts w:ascii="Times New Roman" w:hAnsi="Times New Roman" w:eastAsia="Times New Roman" w:cs="Times New Roman"/>
          <w:color w:val="000000"/>
          <w:sz w:val="26"/>
          <w:szCs w:val="26"/>
        </w:rPr>
        <w:t>29. GBD 2021 Stroke Risk Factor Collaborators. Global, regional, and national burden of stroke and its risk factors, 1990-2021: a systematic analysis for the Global Burden of Disease Study 2021. Lancet Neurol. 2024;23(10):973-1003. doi:10.1016/S1474-4422(24)00369-7.</w:t>
      </w:r>
    </w:p>
    <w:p>
      <w:pPr>
        <w:spacing w:line="288" w:lineRule="auto" w:after="120"/>
        <w:ind w:left="567" w:hanging="567"/>
        <w:jc w:val="both"/>
      </w:pPr>
      <w:r>
        <w:rPr>
          <w:rFonts w:ascii="Times New Roman" w:hAnsi="Times New Roman" w:eastAsia="Times New Roman" w:cs="Times New Roman"/>
          <w:color w:val="000000"/>
          <w:sz w:val="26"/>
          <w:szCs w:val="26"/>
        </w:rPr>
        <w:t>30. Amarenco P, Lavallée PC, Monteiro Tavares L, Labreuche J, Albers GW, Abboud H, et al. Five-year risk of stroke after TIA or minor ischemic stroke. N Engl J Med. 2018;378(23):2182-90. doi:10.1056/NEJMoa1802712.</w:t>
      </w:r>
    </w:p>
    <w:p>
      <w:pPr>
        <w:spacing w:line="288" w:lineRule="auto" w:after="120"/>
        <w:ind w:left="567" w:hanging="567"/>
        <w:jc w:val="both"/>
      </w:pPr>
      <w:r>
        <w:rPr>
          <w:rFonts w:ascii="Times New Roman" w:hAnsi="Times New Roman" w:eastAsia="Times New Roman" w:cs="Times New Roman"/>
          <w:color w:val="000000"/>
          <w:sz w:val="26"/>
          <w:szCs w:val="26"/>
        </w:rPr>
        <w:t>31. Luengo-Fernandez R, Li L, Silver L, Gutnikov S, Beddows NC, Rothwell PM. Long-term impact of urgent secondary prevention after transient ischemic attack and minor stroke: ten-year follow-up of the EXPRESS study. Stroke. 2022;53(2):488-96. doi:10.1161/STROKEAHA.121.034279.</w:t>
      </w:r>
    </w:p>
    <w:p>
      <w:pPr>
        <w:spacing w:line="288" w:lineRule="auto" w:after="120"/>
        <w:ind w:left="567" w:hanging="567"/>
        <w:jc w:val="both"/>
      </w:pPr>
      <w:r>
        <w:rPr>
          <w:rFonts w:ascii="Times New Roman" w:hAnsi="Times New Roman" w:eastAsia="Times New Roman" w:cs="Times New Roman"/>
          <w:color w:val="000000"/>
          <w:sz w:val="26"/>
          <w:szCs w:val="26"/>
        </w:rPr>
        <w:t>32. Calvet D, Touzé E, Oppenheim C, Turc G, Meder JF, Mas JL. DWI lesions and TIA etiology improve the prediction of stroke after TIA. Stroke. 2009;40(1):187-92. doi:10.1161/STROKEAHA.108.515817.</w:t>
      </w:r>
    </w:p>
    <w:p>
      <w:pPr>
        <w:spacing w:line="288" w:lineRule="auto" w:after="120"/>
        <w:ind w:left="567" w:hanging="567"/>
        <w:jc w:val="both"/>
      </w:pPr>
      <w:r>
        <w:rPr>
          <w:rFonts w:ascii="Times New Roman" w:hAnsi="Times New Roman" w:eastAsia="Times New Roman" w:cs="Times New Roman"/>
          <w:color w:val="000000"/>
          <w:sz w:val="26"/>
          <w:szCs w:val="26"/>
        </w:rPr>
        <w:t>33. Redgrave JN, Coutts SB, Schulz UG, Briley D, Rothwell PM. Systematic review of associations between the presence of acute ischemic lesions on diffusion-weighted imaging and clinical predictors of early stroke risk after transient ischemic attack. Stroke. 2007;38(5):1482-8. doi:10.1161/STROKEAHA.106.477380.</w:t>
      </w:r>
    </w:p>
    <w:p>
      <w:pPr>
        <w:spacing w:line="288" w:lineRule="auto" w:after="120"/>
        <w:ind w:left="567" w:hanging="567"/>
        <w:jc w:val="both"/>
      </w:pPr>
      <w:r>
        <w:rPr>
          <w:rFonts w:ascii="Times New Roman" w:hAnsi="Times New Roman" w:eastAsia="Times New Roman" w:cs="Times New Roman"/>
          <w:color w:val="000000"/>
          <w:sz w:val="26"/>
          <w:szCs w:val="26"/>
        </w:rPr>
        <w:t>34. Tran MC, Prisco L, Pham PM, Phan HQ, Ganau M, Pham N, et al. Comprehensive analysis of stroke epidemiology in Vietnam: insights from GBD 1990-2019 and RES-Q 2017-2023. Glob Epidemiol. 2025;9:100199. doi:10.1016/j.gloepi.2025.100199.</w:t>
      </w:r>
    </w:p>
    <w:p>
      <w:pPr>
        <w:spacing w:line="288" w:lineRule="auto" w:after="120"/>
        <w:ind w:left="567" w:hanging="567"/>
        <w:jc w:val="both"/>
      </w:pPr>
      <w:r>
        <w:rPr>
          <w:rFonts w:ascii="Times New Roman" w:hAnsi="Times New Roman" w:eastAsia="Times New Roman" w:cs="Times New Roman"/>
          <w:color w:val="000000"/>
          <w:sz w:val="26"/>
          <w:szCs w:val="26"/>
        </w:rPr>
        <w:t>35. Adams HP Jr, Bendixen BH, Kappelle LJ, Biller J, Love BB, Gordon DL, et al. Classification of subtype of acute ischemic stroke. Definitions for use in a multicenter clinical trial. TOAST. Trial of Org 10172 in Acute Stroke Treatment. Stroke. 1993;24(1):35-41. doi:10.1161/01.STR.24.1.35.</w:t>
      </w:r>
    </w:p>
    <w:p>
      <w:pPr>
        <w:spacing w:line="288" w:lineRule="auto" w:after="120"/>
        <w:ind w:left="567" w:hanging="567"/>
        <w:jc w:val="both"/>
      </w:pPr>
      <w:r>
        <w:rPr>
          <w:rFonts w:ascii="Times New Roman" w:hAnsi="Times New Roman" w:eastAsia="Times New Roman" w:cs="Times New Roman"/>
          <w:color w:val="000000"/>
          <w:sz w:val="26"/>
          <w:szCs w:val="26"/>
        </w:rPr>
        <w:t>36. Hart RG, Diener HC, Coutts SB, Easton JD, Granger CB, O'Donnell MJ, et al. Embolic strokes of undetermined source: the case for a new clinical construct. Lancet Neurol. 2014;13(4):429-38. doi:10.1016/S1474-4422(13)70310-7.</w:t>
      </w:r>
    </w:p>
    <w:p>
      <w:pPr>
        <w:spacing w:line="288" w:lineRule="auto" w:after="120"/>
        <w:ind w:left="567" w:hanging="567"/>
        <w:jc w:val="both"/>
      </w:pPr>
      <w:r>
        <w:rPr>
          <w:rFonts w:ascii="Times New Roman" w:hAnsi="Times New Roman" w:eastAsia="Times New Roman" w:cs="Times New Roman"/>
          <w:color w:val="000000"/>
          <w:sz w:val="26"/>
          <w:szCs w:val="26"/>
        </w:rPr>
        <w:t>37. Ntaios G, Baumgartner H, Doehner W, Donal E, Edvardsen T, Healey JS, et al. Embolic strokes of undetermined source: a clinical consensus statement of the ESC Council on Stroke, the European Association of Cardiovascular Imaging and the European Heart Rhythm Association of the ESC. Eur Heart J. 2024;45(19):1701-15. doi:10.1093/eurheartj/ehae150.</w:t>
      </w:r>
    </w:p>
    <w:p>
      <w:pPr>
        <w:spacing w:line="288" w:lineRule="auto" w:after="120"/>
        <w:ind w:left="567" w:hanging="567"/>
        <w:jc w:val="both"/>
      </w:pPr>
      <w:r>
        <w:rPr>
          <w:rFonts w:ascii="Times New Roman" w:hAnsi="Times New Roman" w:eastAsia="Times New Roman" w:cs="Times New Roman"/>
          <w:color w:val="000000"/>
          <w:sz w:val="26"/>
          <w:szCs w:val="26"/>
        </w:rPr>
        <w:t>38. Kamel H, Longstreth WT Jr, Tirschwell DL, Kronmal RA, Marshall RS, Broderick JP, et al. Apixaban to prevent recurrence after cryptogenic stroke in patients with atrial cardiopathy: the ARCADIA randomized clinical trial. JAMA. 2024;331(7):573-81. doi:10.1001/jama.2023.27188.</w:t>
      </w:r>
    </w:p>
    <w:p>
      <w:pPr>
        <w:spacing w:line="288" w:lineRule="auto" w:after="120"/>
        <w:ind w:left="567" w:hanging="567"/>
        <w:jc w:val="both"/>
      </w:pPr>
      <w:r>
        <w:rPr>
          <w:rFonts w:ascii="Times New Roman" w:hAnsi="Times New Roman" w:eastAsia="Times New Roman" w:cs="Times New Roman"/>
          <w:color w:val="000000"/>
          <w:sz w:val="26"/>
          <w:szCs w:val="26"/>
        </w:rPr>
        <w:t>39. Fisher CM. Lacunar strokes and infarcts: a review. Neurology. 1982;32(8):871-6. doi:10.1212/WNL.32.8.871.</w:t>
      </w:r>
    </w:p>
    <w:p>
      <w:pPr>
        <w:spacing w:line="288" w:lineRule="auto" w:after="120"/>
        <w:ind w:left="567" w:hanging="567"/>
        <w:jc w:val="both"/>
      </w:pPr>
      <w:r>
        <w:rPr>
          <w:rFonts w:ascii="Times New Roman" w:hAnsi="Times New Roman" w:eastAsia="Times New Roman" w:cs="Times New Roman"/>
          <w:color w:val="000000"/>
          <w:sz w:val="26"/>
          <w:szCs w:val="26"/>
        </w:rPr>
        <w:t>40. O'Donnell MJ, Chin SL, Rangarajan S, Xavier D, Liu L, Zhang H, et al. Global and regional effects of potentially modifiable risk factors associated with acute stroke in 32 countries (INTERSTROKE): a case-control study. Lancet. 2016;388(10046):761-75. doi:10.1016/S0140-6736(16)30506-2.</w:t>
      </w:r>
    </w:p>
    <w:p>
      <w:pPr>
        <w:spacing w:line="288" w:lineRule="auto" w:after="120"/>
        <w:ind w:left="567" w:hanging="567"/>
        <w:jc w:val="both"/>
      </w:pPr>
      <w:r>
        <w:rPr>
          <w:rFonts w:ascii="Times New Roman" w:hAnsi="Times New Roman" w:eastAsia="Times New Roman" w:cs="Times New Roman"/>
          <w:color w:val="000000"/>
          <w:sz w:val="26"/>
          <w:szCs w:val="26"/>
        </w:rPr>
        <w:t>41. Bushnell C, Kernan WN, Sharrief AZ, Chaturvedi S, Cole JW, Cornwell WK 3rd, et al. 2024 guideline for the primary prevention of stroke: a guideline from the American Heart Association/American Stroke Association. Stroke. 2024;55(12):e344-e424. doi:10.1161/STR.0000000000000475.</w:t>
      </w:r>
    </w:p>
    <w:p>
      <w:pPr>
        <w:spacing w:line="288" w:lineRule="auto" w:after="120"/>
        <w:ind w:left="567" w:hanging="567"/>
        <w:jc w:val="both"/>
      </w:pPr>
      <w:r>
        <w:rPr>
          <w:rFonts w:ascii="Times New Roman" w:hAnsi="Times New Roman" w:eastAsia="Times New Roman" w:cs="Times New Roman"/>
          <w:color w:val="000000"/>
          <w:sz w:val="26"/>
          <w:szCs w:val="26"/>
        </w:rPr>
        <w:t>42. US Preventive Services Task Force; Krist AH, Davidson KW, Mangione CM, Barry MJ, Cabana M, Caughey AB, et al. Screening for asymptomatic carotid artery stenosis: US Preventive Services Task Force recommendation statement. JAMA. 2021;325(5):476-81. doi:10.1001/jama.2020.26988.</w:t>
      </w:r>
    </w:p>
    <w:p>
      <w:pPr>
        <w:spacing w:line="288" w:lineRule="auto" w:after="120"/>
        <w:ind w:left="567" w:hanging="567"/>
        <w:jc w:val="both"/>
      </w:pPr>
      <w:r>
        <w:rPr>
          <w:rFonts w:ascii="Times New Roman" w:hAnsi="Times New Roman" w:eastAsia="Times New Roman" w:cs="Times New Roman"/>
          <w:color w:val="000000"/>
          <w:sz w:val="26"/>
          <w:szCs w:val="26"/>
        </w:rPr>
        <w:t>43. SPRINT Research Group; Wright JT Jr, Williamson JD, Whelton PK, Snyder JK, Sink KM, Rocco MV, et al. A randomized trial of intensive versus standard blood-pressure control. N Engl J Med. 2015;373(22):2103-16. doi:10.1056/NEJMoa1511939.</w:t>
      </w:r>
    </w:p>
    <w:p>
      <w:pPr>
        <w:spacing w:line="288" w:lineRule="auto" w:after="120"/>
        <w:ind w:left="567" w:hanging="567"/>
        <w:jc w:val="both"/>
      </w:pPr>
      <w:r>
        <w:rPr>
          <w:rFonts w:ascii="Times New Roman" w:hAnsi="Times New Roman" w:eastAsia="Times New Roman" w:cs="Times New Roman"/>
          <w:color w:val="000000"/>
          <w:sz w:val="26"/>
          <w:szCs w:val="26"/>
        </w:rPr>
        <w:t>44. Beckett NS, Peters R, Fletcher AE, Staessen JA, Liu L, Dumitrascu D, et al. Treatment of hypertension in patients 80 years of age or older. N Engl J Med. 2008;358(18):1887-98. doi:10.1056/NEJMoa0801369.</w:t>
      </w:r>
    </w:p>
    <w:p>
      <w:pPr>
        <w:spacing w:line="288" w:lineRule="auto" w:after="120"/>
        <w:ind w:left="567" w:hanging="567"/>
        <w:jc w:val="both"/>
      </w:pPr>
      <w:r>
        <w:rPr>
          <w:rFonts w:ascii="Times New Roman" w:hAnsi="Times New Roman" w:eastAsia="Times New Roman" w:cs="Times New Roman"/>
          <w:color w:val="000000"/>
          <w:sz w:val="26"/>
          <w:szCs w:val="26"/>
        </w:rPr>
        <w:t>45. Estruch R, Ros E, Salas-Salvadó J, Covas MI, Corella D, Arós F, et al. Primary prevention of cardiovascular disease with a Mediterranean diet supplemented with extra-virgin olive oil or nuts. N Engl J Med. 2018;378(25):e34. doi:10.1056/NEJMoa1800389.</w:t>
      </w:r>
    </w:p>
    <w:p>
      <w:pPr>
        <w:spacing w:line="288" w:lineRule="auto" w:after="120"/>
        <w:ind w:left="567" w:hanging="567"/>
        <w:jc w:val="both"/>
      </w:pPr>
      <w:r>
        <w:rPr>
          <w:rFonts w:ascii="Times New Roman" w:hAnsi="Times New Roman" w:eastAsia="Times New Roman" w:cs="Times New Roman"/>
          <w:color w:val="000000"/>
          <w:sz w:val="26"/>
          <w:szCs w:val="26"/>
        </w:rPr>
        <w:t>46. McNeil JJ, Wolfe R, Woods RL, Tonkin AM, Donnan GA, Nelson MR, et al. Effect of aspirin on cardiovascular events and bleeding in the healthy elderly. N Engl J Med. 2018;379(16):1509-18. doi:10.1056/NEJMoa1805819.</w:t>
      </w:r>
    </w:p>
    <w:p>
      <w:pPr>
        <w:spacing w:line="288" w:lineRule="auto" w:after="120"/>
        <w:ind w:left="567" w:hanging="567"/>
        <w:jc w:val="both"/>
      </w:pPr>
      <w:r>
        <w:rPr>
          <w:rFonts w:ascii="Times New Roman" w:hAnsi="Times New Roman" w:eastAsia="Times New Roman" w:cs="Times New Roman"/>
          <w:color w:val="000000"/>
          <w:sz w:val="26"/>
          <w:szCs w:val="26"/>
        </w:rPr>
        <w:t>47. Gaziano JM, Brotons C, Coppolecchia R, Cricelli C, Darius H, Gorelick PB, et al. Use of aspirin to reduce risk of initial vascular events in patients at moderate risk of cardiovascular disease (ARRIVE): a randomised, double-blind, placebo-controlled trial. Lancet. 2018;392(10152):1036-46. doi:10.1016/S0140-6736(18)31924-X.</w:t>
      </w:r>
    </w:p>
    <w:p>
      <w:pPr>
        <w:spacing w:line="288" w:lineRule="auto" w:after="120"/>
        <w:ind w:left="567" w:hanging="567"/>
        <w:jc w:val="both"/>
      </w:pPr>
      <w:r>
        <w:rPr>
          <w:rFonts w:ascii="Times New Roman" w:hAnsi="Times New Roman" w:eastAsia="Times New Roman" w:cs="Times New Roman"/>
          <w:color w:val="000000"/>
          <w:sz w:val="26"/>
          <w:szCs w:val="26"/>
        </w:rPr>
        <w:t>48. ASCEND Study Collaborative Group. Effects of aspirin for primary prevention in persons with diabetes mellitus. N Engl J Med. 2018;379(16):1529-39. doi:10.1056/NEJMoa1804988.</w:t>
      </w:r>
    </w:p>
    <w:p>
      <w:pPr>
        <w:spacing w:line="288" w:lineRule="auto" w:after="120"/>
        <w:ind w:left="567" w:hanging="567"/>
        <w:jc w:val="both"/>
      </w:pPr>
      <w:r>
        <w:rPr>
          <w:rFonts w:ascii="Times New Roman" w:hAnsi="Times New Roman" w:eastAsia="Times New Roman" w:cs="Times New Roman"/>
          <w:color w:val="000000"/>
          <w:sz w:val="26"/>
          <w:szCs w:val="26"/>
        </w:rPr>
        <w:t>49. US Preventive Services Task Force; Davidson KW, Barry MJ, Mangione CM, Cabana M, Chelmow D, Coker TR, et al. Aspirin use to prevent cardiovascular disease: US Preventive Services Task Force recommendation statement. JAMA. 2022;327(16):1577-84. doi:10.1001/jama.2022.4983.</w:t>
      </w:r>
    </w:p>
    <w:p>
      <w:pPr>
        <w:spacing w:line="288" w:lineRule="auto" w:after="120"/>
        <w:ind w:left="567" w:hanging="567"/>
        <w:jc w:val="both"/>
      </w:pPr>
      <w:r>
        <w:rPr>
          <w:rFonts w:ascii="Times New Roman" w:hAnsi="Times New Roman" w:eastAsia="Times New Roman" w:cs="Times New Roman"/>
          <w:color w:val="000000"/>
          <w:sz w:val="26"/>
          <w:szCs w:val="26"/>
        </w:rPr>
        <w:t>50. Yusuf S, Bosch J, Dagenais G, Zhu J, Xavier D, Liu L, et al. Cholesterol lowering in intermediate-risk persons without cardiovascular disease. N Engl J Med. 2016;374(21):2021-31. doi:10.1056/NEJMoa1600176.</w:t>
      </w:r>
    </w:p>
    <w:p>
      <w:pPr>
        <w:spacing w:line="288" w:lineRule="auto" w:after="120"/>
        <w:ind w:left="567" w:hanging="567"/>
        <w:jc w:val="both"/>
      </w:pPr>
      <w:r>
        <w:rPr>
          <w:rFonts w:ascii="Times New Roman" w:hAnsi="Times New Roman" w:eastAsia="Times New Roman" w:cs="Times New Roman"/>
          <w:color w:val="000000"/>
          <w:sz w:val="26"/>
          <w:szCs w:val="26"/>
        </w:rPr>
        <w:t>51. Wechsler PM, Parikh NS, Heier LA, Ruiz E, Fink ME, Navi BB, et al. Evaluation of transient ischemic attack and minor stroke: a rapid outpatient model for the COVID-19 pandemic and beyond. Neurohospitalist. 2022;12(1):38-47. doi:10.1177/19418744211000508.</w:t>
      </w:r>
    </w:p>
    <w:p>
      <w:pPr>
        <w:spacing w:line="288" w:lineRule="auto" w:after="120"/>
        <w:ind w:left="567" w:hanging="567"/>
        <w:jc w:val="both"/>
      </w:pPr>
      <w:r>
        <w:rPr>
          <w:rFonts w:ascii="Times New Roman" w:hAnsi="Times New Roman" w:eastAsia="Times New Roman" w:cs="Times New Roman"/>
          <w:color w:val="000000"/>
          <w:sz w:val="26"/>
          <w:szCs w:val="26"/>
        </w:rPr>
        <w:t>52. Johnston SC, Amarenco P, Albers GW, Denison H, Easton JD, Evans SR, et al. Ticagrelor versus aspirin in acute stroke or transient ischemic attack. N Engl J Med. 2016;375(1):35-43. doi:10.1056/NEJMoa1603060.</w:t>
      </w:r>
    </w:p>
    <w:p>
      <w:pPr>
        <w:spacing w:line="288" w:lineRule="auto" w:after="120"/>
        <w:ind w:left="567" w:hanging="567"/>
        <w:jc w:val="both"/>
      </w:pPr>
      <w:r>
        <w:rPr>
          <w:rFonts w:ascii="Times New Roman" w:hAnsi="Times New Roman" w:eastAsia="Times New Roman" w:cs="Times New Roman"/>
          <w:color w:val="000000"/>
          <w:sz w:val="26"/>
          <w:szCs w:val="26"/>
        </w:rPr>
        <w:t>53. Gao Y, Chen W, Pan Y, Jing J, Wang C, Johnston SC, et al. Dual antiplatelet treatment up to 72 hours after ischemic stroke. N Engl J Med. 2023;389(26):2413-24. doi:10.1056/NEJMoa2309137.</w:t>
      </w:r>
    </w:p>
    <w:p>
      <w:pPr>
        <w:spacing w:line="288" w:lineRule="auto" w:after="120"/>
        <w:ind w:left="567" w:hanging="567"/>
        <w:jc w:val="both"/>
      </w:pPr>
      <w:r>
        <w:rPr>
          <w:rFonts w:ascii="Times New Roman" w:hAnsi="Times New Roman" w:eastAsia="Times New Roman" w:cs="Times New Roman"/>
          <w:color w:val="000000"/>
          <w:sz w:val="26"/>
          <w:szCs w:val="26"/>
        </w:rPr>
        <w:t>54. Powers WJ, Rabinstein AA, Ackerson T, Adeoye OM, Bambakidis NC, Becker K, et al. Guidelines for the early management of patients with acute ischemic stroke: 2019 update to the 2018 guidelines for the early management of acute ischemic stroke: a guideline for healthcare professionals from the American Heart Association/American Stroke Association. Stroke. 2019;50(12):e344-e418. doi:10.1161/STR.0000000000000211.</w:t>
      </w:r>
    </w:p>
    <w:p>
      <w:pPr>
        <w:spacing w:line="288" w:lineRule="auto" w:after="120"/>
        <w:ind w:left="567" w:hanging="567"/>
        <w:jc w:val="both"/>
      </w:pPr>
      <w:r>
        <w:rPr>
          <w:rFonts w:ascii="Times New Roman" w:hAnsi="Times New Roman" w:eastAsia="Times New Roman" w:cs="Times New Roman"/>
          <w:color w:val="000000"/>
          <w:sz w:val="26"/>
          <w:szCs w:val="26"/>
        </w:rPr>
        <w:t>55. Rothwell PM, Giles MF, Flossmann E, Lovelock CE, Redgrave JN, Warlow CP, et al. A simple score (ABCD) to identify individuals at high early risk of stroke after transient ischaemic attack. Lancet. 2005;366(9479):29-36. doi:10.1016/S0140-6736(05)66702-5.</w:t>
      </w:r>
    </w:p>
    <w:p>
      <w:pPr>
        <w:spacing w:line="288" w:lineRule="auto" w:after="120"/>
        <w:ind w:left="567" w:hanging="567"/>
        <w:jc w:val="both"/>
      </w:pPr>
      <w:r>
        <w:rPr>
          <w:rFonts w:ascii="Times New Roman" w:hAnsi="Times New Roman" w:eastAsia="Times New Roman" w:cs="Times New Roman"/>
          <w:color w:val="000000"/>
          <w:sz w:val="26"/>
          <w:szCs w:val="26"/>
        </w:rPr>
        <w:t>56. Sehatzadeh S. Is transient ischemic attack a medical emergency? An evidence-based analysis. Ont Health Technol Assess Ser. 2015;15(3):1-45.</w:t>
      </w:r>
    </w:p>
    <w:p>
      <w:pPr>
        <w:spacing w:line="288" w:lineRule="auto" w:after="120"/>
        <w:ind w:left="567" w:hanging="567"/>
        <w:jc w:val="both"/>
      </w:pPr>
      <w:r>
        <w:rPr>
          <w:rFonts w:ascii="Times New Roman" w:hAnsi="Times New Roman" w:eastAsia="Times New Roman" w:cs="Times New Roman"/>
          <w:color w:val="000000"/>
          <w:sz w:val="26"/>
          <w:szCs w:val="26"/>
        </w:rPr>
        <w:t>57. Tsivgoulis G, Stamboulis E, Sharma VK, Heliopoulos I, Voumvourakis K, Teoh HL, et al. Multicenter external validation of the ABCD2 score in triaging TIA patients. Neurology. 2010;74(17):1351-7. doi:10.1212/WNL.0b013e3181dad63e.</w:t>
      </w:r>
    </w:p>
    <w:p>
      <w:pPr>
        <w:spacing w:line="288" w:lineRule="auto" w:after="120"/>
        <w:ind w:left="567" w:hanging="567"/>
        <w:jc w:val="both"/>
      </w:pPr>
      <w:r>
        <w:rPr>
          <w:rFonts w:ascii="Times New Roman" w:hAnsi="Times New Roman" w:eastAsia="Times New Roman" w:cs="Times New Roman"/>
          <w:color w:val="000000"/>
          <w:sz w:val="26"/>
          <w:szCs w:val="26"/>
        </w:rPr>
        <w:t>58. Perry JJ, Sivilotti MLA, Émond M, Stiell IG, Stotts G, Lee J, et al. Prospective validation of Canadian TIA Score and comparison with ABCD2 and ABCD2i for subsequent stroke risk after transient ischaemic attack: multicentre prospective cohort study. BMJ. 2021;372:n49. doi:10.1136/bmj.n49.</w:t>
      </w:r>
    </w:p>
    <w:p>
      <w:pPr>
        <w:spacing w:line="288" w:lineRule="auto" w:after="120"/>
        <w:ind w:left="567" w:hanging="567"/>
        <w:jc w:val="both"/>
      </w:pPr>
      <w:r>
        <w:rPr>
          <w:rFonts w:ascii="Times New Roman" w:hAnsi="Times New Roman" w:eastAsia="Times New Roman" w:cs="Times New Roman"/>
          <w:color w:val="000000"/>
          <w:sz w:val="26"/>
          <w:szCs w:val="26"/>
        </w:rPr>
        <w:t>59. Khatri P, Kleindorfer DO, Devlin T, Sawyer RN Jr, Starr M, Mejilla J, et al. Effect of alteplase vs aspirin on functional outcome for patients with acute ischemic stroke and minor nondisabling neurologic deficits: the PRISMS randomized clinical trial. JAMA. 2018;320(2):156-66. doi:10.1001/jama.2018.8496.</w:t>
      </w:r>
    </w:p>
    <w:p>
      <w:pPr>
        <w:spacing w:line="288" w:lineRule="auto" w:after="120"/>
        <w:ind w:left="567" w:hanging="567"/>
        <w:jc w:val="both"/>
      </w:pPr>
      <w:r>
        <w:rPr>
          <w:rFonts w:ascii="Times New Roman" w:hAnsi="Times New Roman" w:eastAsia="Times New Roman" w:cs="Times New Roman"/>
          <w:color w:val="000000"/>
          <w:sz w:val="26"/>
          <w:szCs w:val="26"/>
        </w:rPr>
        <w:t>60. Coutts SB, Ankolekar S, Appireddy R, Arenillas JF, Assis Z, Bailey P, et al. Tenecteplase versus standard of care for minor ischaemic stroke with proven occlusion (TEMPO-2): a randomised, open label, phase 3 superiority trial. Lancet. 2024;403(10444):2597-605. doi:10.1016/S0140-6736(24)00921-8.</w:t>
      </w:r>
    </w:p>
    <w:p>
      <w:pPr>
        <w:spacing w:line="288" w:lineRule="auto" w:after="120"/>
        <w:ind w:left="567" w:hanging="567"/>
        <w:jc w:val="both"/>
      </w:pPr>
      <w:r>
        <w:rPr>
          <w:rFonts w:ascii="Times New Roman" w:hAnsi="Times New Roman" w:eastAsia="Times New Roman" w:cs="Times New Roman"/>
          <w:color w:val="000000"/>
          <w:sz w:val="26"/>
          <w:szCs w:val="26"/>
        </w:rPr>
        <w:t>61. Wintermark M, Sanelli PC, Albers GW, Bello JA, Derdeyn CP, Hetts SW, et al. Imaging recommendations for acute stroke and transient ischemic attack patients: a joint statement by the American Society of Neuroradiology, the American College of Radiology and the Society of NeuroInterventional Surgery. J Am Coll Radiol. 2013;10(11):828-32. doi:10.1016/j.jacr.2013.06.019.</w:t>
      </w:r>
    </w:p>
    <w:p>
      <w:pPr>
        <w:spacing w:line="288" w:lineRule="auto" w:after="120"/>
        <w:ind w:left="567" w:hanging="567"/>
        <w:jc w:val="both"/>
      </w:pPr>
      <w:r>
        <w:rPr>
          <w:rFonts w:ascii="Times New Roman" w:hAnsi="Times New Roman" w:eastAsia="Times New Roman" w:cs="Times New Roman"/>
          <w:color w:val="000000"/>
          <w:sz w:val="26"/>
          <w:szCs w:val="26"/>
        </w:rPr>
        <w:t>62. Brazzelli M, Sandercock PA, Chappell FM, Celani MG, Righetti E, Arestis N, et al. Magnetic resonance imaging versus computed tomography for detection of acute vascular lesions in patients presenting with stroke symptoms. Cochrane Database Syst Rev. 2009;(4):CD007424. doi:10.1002/14651858.CD007424.pub2.</w:t>
      </w:r>
    </w:p>
    <w:p>
      <w:pPr>
        <w:spacing w:line="288" w:lineRule="auto" w:after="120"/>
        <w:ind w:left="567" w:hanging="567"/>
        <w:jc w:val="both"/>
      </w:pPr>
      <w:r>
        <w:rPr>
          <w:rFonts w:ascii="Times New Roman" w:hAnsi="Times New Roman" w:eastAsia="Times New Roman" w:cs="Times New Roman"/>
          <w:color w:val="000000"/>
          <w:sz w:val="26"/>
          <w:szCs w:val="26"/>
        </w:rPr>
        <w:t>63. Sorensen AG, Ay H. Transient ischemic attack: definition, diagnosis, and risk stratification. Neuroimaging Clin N Am. 2011;21(2):303-13. doi:10.1016/j.nic.2011.01.013.</w:t>
      </w:r>
    </w:p>
    <w:p>
      <w:pPr>
        <w:spacing w:line="288" w:lineRule="auto" w:after="120"/>
        <w:ind w:left="567" w:hanging="567"/>
        <w:jc w:val="both"/>
      </w:pPr>
      <w:r>
        <w:rPr>
          <w:rFonts w:ascii="Times New Roman" w:hAnsi="Times New Roman" w:eastAsia="Times New Roman" w:cs="Times New Roman"/>
          <w:color w:val="000000"/>
          <w:sz w:val="26"/>
          <w:szCs w:val="26"/>
        </w:rPr>
        <w:t>64. Adla T, Adlova R. Multimodality imaging of carotid stenosis. Int J Angiol. 2015;24(3):179-84. doi:10.1055/s-0035-1556056.</w:t>
      </w:r>
    </w:p>
    <w:p>
      <w:pPr>
        <w:spacing w:line="288" w:lineRule="auto" w:after="120"/>
        <w:ind w:left="567" w:hanging="567"/>
        <w:jc w:val="both"/>
      </w:pPr>
      <w:r>
        <w:rPr>
          <w:rFonts w:ascii="Times New Roman" w:hAnsi="Times New Roman" w:eastAsia="Times New Roman" w:cs="Times New Roman"/>
          <w:color w:val="000000"/>
          <w:sz w:val="26"/>
          <w:szCs w:val="26"/>
        </w:rPr>
        <w:t>65. Menon BK, d'Esterre CD, Qazi EM, Almekhlafi M, Hahn L, Demchuk AM, et al. Multiphase CT angiography: a new tool for the imaging triage of patients with acute ischemic stroke. Radiology. 2015;275(2):510-20. doi:10.1148/radiol.15142256.</w:t>
      </w:r>
    </w:p>
    <w:p>
      <w:pPr>
        <w:spacing w:line="288" w:lineRule="auto" w:after="120"/>
        <w:ind w:left="567" w:hanging="567"/>
        <w:jc w:val="both"/>
      </w:pPr>
      <w:r>
        <w:rPr>
          <w:rFonts w:ascii="Times New Roman" w:hAnsi="Times New Roman" w:eastAsia="Times New Roman" w:cs="Times New Roman"/>
          <w:color w:val="000000"/>
          <w:sz w:val="26"/>
          <w:szCs w:val="26"/>
        </w:rPr>
        <w:t>66. Sanna T, Diener HC, Passman RS, Di Lazzaro V, Bernstein RA, Morillo CA, et al. Cryptogenic stroke and underlying atrial fibrillation. N Engl J Med. 2014;370(26):2478-86. doi:10.1056/NEJMoa1313600.</w:t>
      </w:r>
    </w:p>
    <w:p>
      <w:pPr>
        <w:spacing w:line="288" w:lineRule="auto" w:after="120"/>
        <w:ind w:left="567" w:hanging="567"/>
        <w:jc w:val="both"/>
      </w:pPr>
      <w:r>
        <w:rPr>
          <w:rFonts w:ascii="Times New Roman" w:hAnsi="Times New Roman" w:eastAsia="Times New Roman" w:cs="Times New Roman"/>
          <w:color w:val="000000"/>
          <w:sz w:val="26"/>
          <w:szCs w:val="26"/>
        </w:rPr>
        <w:t>67. Gladstone DJ, Spring M, Dorian P, Panzov V, Thorpe KE, Hall J, et al. Atrial fibrillation in patients with cryptogenic stroke. N Engl J Med. 2014;370(26):2467-77. doi:10.1056/NEJMoa1311376.</w:t>
      </w:r>
    </w:p>
    <w:p>
      <w:pPr>
        <w:spacing w:line="288" w:lineRule="auto" w:after="120"/>
        <w:ind w:left="567" w:hanging="567"/>
        <w:jc w:val="both"/>
      </w:pPr>
      <w:r>
        <w:rPr>
          <w:rFonts w:ascii="Times New Roman" w:hAnsi="Times New Roman" w:eastAsia="Times New Roman" w:cs="Times New Roman"/>
          <w:color w:val="000000"/>
          <w:sz w:val="26"/>
          <w:szCs w:val="26"/>
        </w:rPr>
        <w:t>68. Bernstein RA, Kamel H, Granger CB, Piccini JP, Sethi PP, Katz JM, et al. Effect of long-term continuous cardiac monitoring vs usual care on detection of atrial fibrillation in patients with stroke attributed to large- or small-vessel disease: the STROKE-AF randomized clinical trial. JAMA. 2021;325(21):2169-77. doi:10.1001/jama.2021.6470.</w:t>
      </w:r>
    </w:p>
    <w:p>
      <w:pPr>
        <w:spacing w:line="288" w:lineRule="auto" w:after="120"/>
        <w:ind w:left="567" w:hanging="567"/>
        <w:jc w:val="both"/>
      </w:pPr>
      <w:r>
        <w:rPr>
          <w:rFonts w:ascii="Times New Roman" w:hAnsi="Times New Roman" w:eastAsia="Times New Roman" w:cs="Times New Roman"/>
          <w:color w:val="000000"/>
          <w:sz w:val="26"/>
          <w:szCs w:val="26"/>
        </w:rPr>
        <w:t>69. Mariani JA, Weerasooriya R, van den Brink O, Mohamed U, Gould PA, Pathak RK, et al. Miniaturized implantable cardiac monitor with a long sensing vector (BIOMONITOR III): insertion procedure assessment, sensing performance, and home monitoring transmission success. J Electrocardiol. 2020;60:118-25. doi:10.1016/j.jelectrocard.2020.04.004.</w:t>
      </w:r>
    </w:p>
    <w:p>
      <w:pPr>
        <w:spacing w:line="288" w:lineRule="auto" w:after="120"/>
        <w:ind w:left="567" w:hanging="567"/>
        <w:jc w:val="both"/>
      </w:pPr>
      <w:r>
        <w:rPr>
          <w:rFonts w:ascii="Times New Roman" w:hAnsi="Times New Roman" w:eastAsia="Times New Roman" w:cs="Times New Roman"/>
          <w:color w:val="000000"/>
          <w:sz w:val="26"/>
          <w:szCs w:val="26"/>
        </w:rPr>
        <w:t>70. Caso V, Turc G, Abdul-Rahim AH, Castro P, Hussain S, Lal A, et al. European Stroke Organisation (ESO) guidelines on the diagnosis and management of patent foramen ovale (PFO) after stroke. Eur Stroke J. 2024;9(4):800-34. doi:10.1177/23969873241247978.</w:t>
      </w:r>
    </w:p>
    <w:p>
      <w:pPr>
        <w:spacing w:line="288" w:lineRule="auto" w:after="120"/>
        <w:ind w:left="567" w:hanging="567"/>
        <w:jc w:val="both"/>
      </w:pPr>
      <w:r>
        <w:rPr>
          <w:rFonts w:ascii="Times New Roman" w:hAnsi="Times New Roman" w:eastAsia="Times New Roman" w:cs="Times New Roman"/>
          <w:color w:val="000000"/>
          <w:sz w:val="26"/>
          <w:szCs w:val="26"/>
        </w:rPr>
        <w:t>71. Ay H, Furie KL, Singhal A, Smith WS, Sorensen AG, Koroshetz WJ. An evidence-based causative classification system for acute ischemic stroke. Ann Neurol. 2005;58(5):688-97. doi:10.1002/ana.20617.</w:t>
      </w:r>
    </w:p>
    <w:p>
      <w:pPr>
        <w:spacing w:line="288" w:lineRule="auto" w:after="120"/>
        <w:ind w:left="567" w:hanging="567"/>
        <w:jc w:val="both"/>
      </w:pPr>
      <w:r>
        <w:rPr>
          <w:rFonts w:ascii="Times New Roman" w:hAnsi="Times New Roman" w:eastAsia="Times New Roman" w:cs="Times New Roman"/>
          <w:color w:val="000000"/>
          <w:sz w:val="26"/>
          <w:szCs w:val="26"/>
        </w:rPr>
        <w:t>72. Chimowitz MI, Lynn MJ, Derdeyn CP, Turan TN, Fiorella D, Lane BF, et al. Stenting versus aggressive medical therapy for intracranial arterial stenosis. N Engl J Med. 2011;365(11):993-1003. doi:10.1056/NEJMoa1105335.</w:t>
      </w:r>
    </w:p>
    <w:p>
      <w:pPr>
        <w:spacing w:line="288" w:lineRule="auto" w:after="120"/>
        <w:ind w:left="567" w:hanging="567"/>
        <w:jc w:val="both"/>
      </w:pPr>
      <w:r>
        <w:rPr>
          <w:rFonts w:ascii="Times New Roman" w:hAnsi="Times New Roman" w:eastAsia="Times New Roman" w:cs="Times New Roman"/>
          <w:color w:val="000000"/>
          <w:sz w:val="26"/>
          <w:szCs w:val="26"/>
        </w:rPr>
        <w:t>73. Edlow JA, Carpenter CR, Akhter M, Khoujah D, Marcolini EG, Meurer WJ, et al. Guidelines for reasonable and appropriate care in the emergency department 3 (GRACE-3): acute dizziness and vertigo in the emergency department. Acad Emerg Med. 2023;30(5):442-86. doi:10.1111/acem.14728.</w:t>
      </w:r>
    </w:p>
    <w:p>
      <w:pPr>
        <w:spacing w:line="288" w:lineRule="auto" w:after="120"/>
        <w:ind w:left="567" w:hanging="567"/>
        <w:jc w:val="both"/>
      </w:pPr>
      <w:r>
        <w:rPr>
          <w:rFonts w:ascii="Times New Roman" w:hAnsi="Times New Roman" w:eastAsia="Times New Roman" w:cs="Times New Roman"/>
          <w:color w:val="000000"/>
          <w:sz w:val="26"/>
          <w:szCs w:val="26"/>
        </w:rPr>
        <w:t>74. Glavan M, Liu J, Sampaio Silva G, Nguyen TN, Zhou J, Sestan N, et al. Endovascular thrombectomy for acute stroke: evolving eligibility criteria and adjunct therapies. Lancet Neurol. 2026;25(1):61-76. doi:10.1016/S1474-4422(25)00356-4.</w:t>
      </w:r>
    </w:p>
    <w:p>
      <w:pPr>
        <w:spacing w:line="288" w:lineRule="auto" w:after="120"/>
        <w:ind w:left="567" w:hanging="567"/>
        <w:jc w:val="both"/>
      </w:pPr>
      <w:r>
        <w:rPr>
          <w:rFonts w:ascii="Times New Roman" w:hAnsi="Times New Roman" w:eastAsia="Times New Roman" w:cs="Times New Roman"/>
          <w:color w:val="000000"/>
          <w:sz w:val="26"/>
          <w:szCs w:val="26"/>
        </w:rPr>
        <w:t>75. Shahjouei S, Li J, Koza E, Abedi V, Vafaei Sadr A, Chen Q, et al. Risk of subsequent stroke among patients receiving outpatient vs inpatient care for transient ischemic attack: a systematic review and meta-analysis. JAMA Netw Open. 2022;5(1):e2136644. doi:10.1001/jamanetworkopen.2021.36644.</w:t>
      </w:r>
    </w:p>
    <w:p>
      <w:pPr>
        <w:spacing w:line="288" w:lineRule="auto" w:after="120"/>
        <w:ind w:left="567" w:hanging="567"/>
        <w:jc w:val="both"/>
      </w:pPr>
      <w:r>
        <w:rPr>
          <w:rFonts w:ascii="Times New Roman" w:hAnsi="Times New Roman" w:eastAsia="Times New Roman" w:cs="Times New Roman"/>
          <w:color w:val="000000"/>
          <w:sz w:val="26"/>
          <w:szCs w:val="26"/>
        </w:rPr>
        <w:t>76. Coull AJ, Lovett JK, Rothwell PM. Population based study of early risk of stroke after transient ischaemic attack or minor stroke: implications for public education and organisation of services. BMJ. 2004;328(7435):326. doi:10.1136/bmj.37991.635266.44.</w:t>
      </w:r>
    </w:p>
    <w:p>
      <w:pPr>
        <w:spacing w:line="288" w:lineRule="auto" w:after="120"/>
        <w:ind w:left="567" w:hanging="567"/>
        <w:jc w:val="both"/>
      </w:pPr>
      <w:r>
        <w:rPr>
          <w:rFonts w:ascii="Times New Roman" w:hAnsi="Times New Roman" w:eastAsia="Times New Roman" w:cs="Times New Roman"/>
          <w:color w:val="000000"/>
          <w:sz w:val="26"/>
          <w:szCs w:val="26"/>
        </w:rPr>
        <w:t>77. Rothwell PM, Algra A, Chen Z, Diener HC, Norrving B, Mehta Z. Effects of aspirin on risk and severity of early recurrent stroke after transient ischaemic attack and ischaemic stroke: time-course analysis of randomised trials. Lancet. 2016;388(10042):365-75. doi:10.1016/S0140-6736(16)30468-8.</w:t>
      </w:r>
    </w:p>
    <w:p>
      <w:pPr>
        <w:spacing w:line="288" w:lineRule="auto" w:after="120"/>
        <w:ind w:left="567" w:hanging="567"/>
        <w:jc w:val="both"/>
      </w:pPr>
      <w:r>
        <w:rPr>
          <w:rFonts w:ascii="Times New Roman" w:hAnsi="Times New Roman" w:eastAsia="Times New Roman" w:cs="Times New Roman"/>
          <w:color w:val="000000"/>
          <w:sz w:val="26"/>
          <w:szCs w:val="26"/>
        </w:rPr>
        <w:t>78. Pan Y, Elm JJ, Li H, Easton JD, Wang Y, Farrant M, et al. Outcomes associated with clopidogrel-aspirin use in minor stroke or transient ischemic attack: a pooled analysis of Clopidogrel in High-Risk Patients With Acute Non-Disabling Cerebrovascular Events (CHANCE) and Platelet-Oriented Inhibition in New TIA and Minor Ischemic Stroke (POINT) trials. JAMA Neurol. 2019;76(12):1466-73. doi:10.1001/jamaneurol.2019.2531.</w:t>
      </w:r>
    </w:p>
    <w:p>
      <w:pPr>
        <w:spacing w:line="288" w:lineRule="auto" w:after="120"/>
        <w:ind w:left="567" w:hanging="567"/>
        <w:jc w:val="both"/>
      </w:pPr>
      <w:r>
        <w:rPr>
          <w:rFonts w:ascii="Times New Roman" w:hAnsi="Times New Roman" w:eastAsia="Times New Roman" w:cs="Times New Roman"/>
          <w:color w:val="000000"/>
          <w:sz w:val="26"/>
          <w:szCs w:val="26"/>
        </w:rPr>
        <w:t>79. Wang Y, Zhao X, Lin J, Li H, Johnston SC, Lin Y, et al. Association between CYP2C19 loss-of-function allele status and efficacy of clopidogrel for risk reduction among patients with minor stroke or transient ischemic attack. JAMA. 2016;316(1):70-8. doi:10.1001/jama.2016.8662.</w:t>
      </w:r>
    </w:p>
    <w:p>
      <w:pPr>
        <w:spacing w:line="288" w:lineRule="auto" w:after="120"/>
        <w:ind w:left="567" w:hanging="567"/>
        <w:jc w:val="both"/>
      </w:pPr>
      <w:r>
        <w:rPr>
          <w:rFonts w:ascii="Times New Roman" w:hAnsi="Times New Roman" w:eastAsia="Times New Roman" w:cs="Times New Roman"/>
          <w:color w:val="000000"/>
          <w:sz w:val="26"/>
          <w:szCs w:val="26"/>
        </w:rPr>
        <w:t>80. Mega JL, Simon T, Collet JP, Anderson JL, Antman EM, Bliden K, et al. Reduced-function CYP2C19 genotype and risk of adverse clinical outcomes among patients treated with clopidogrel predominantly for PCI: a meta-analysis. JAMA. 2010;304(16):1821-30. doi:10.1001/jama.2010.1543.</w:t>
      </w:r>
    </w:p>
    <w:p>
      <w:pPr>
        <w:spacing w:line="288" w:lineRule="auto" w:after="120"/>
        <w:ind w:left="567" w:hanging="567"/>
        <w:jc w:val="both"/>
      </w:pPr>
      <w:r>
        <w:rPr>
          <w:rFonts w:ascii="Times New Roman" w:hAnsi="Times New Roman" w:eastAsia="Times New Roman" w:cs="Times New Roman"/>
          <w:color w:val="000000"/>
          <w:sz w:val="26"/>
          <w:szCs w:val="26"/>
        </w:rPr>
        <w:t>81. Holmes DR Jr, Dehmer GJ, Kaul S, Leifer D, O'Gara PT, Stein CM. ACCF/AHA clopidogrel clinical alert: approaches to the FDA “boxed warning”: a report of the American College of Cardiology Foundation Task Force on Clinical Expert Consensus Documents and the American Heart Association. Circulation. 2010;122(5):537-57. doi:10.1161/CIR.0b013e3181ee08ed.</w:t>
      </w:r>
    </w:p>
    <w:p>
      <w:pPr>
        <w:spacing w:line="288" w:lineRule="auto" w:after="120"/>
        <w:ind w:left="567" w:hanging="567"/>
        <w:jc w:val="both"/>
      </w:pPr>
      <w:r>
        <w:rPr>
          <w:rFonts w:ascii="Times New Roman" w:hAnsi="Times New Roman" w:eastAsia="Times New Roman" w:cs="Times New Roman"/>
          <w:color w:val="000000"/>
          <w:sz w:val="26"/>
          <w:szCs w:val="26"/>
        </w:rPr>
        <w:t>82. Lee CR, Luzum JA, Sangkuhl K, Gammal RS, Sabatine MS, Stein CM, et al. Clinical Pharmacogenetics Implementation Consortium guideline for CYP2C19 genotype and clopidogrel therapy: 2022 update. Clin Pharmacol Ther. 2022;112(5):959-67. doi:10.1002/cpt.2526.</w:t>
      </w:r>
    </w:p>
    <w:p>
      <w:pPr>
        <w:spacing w:line="288" w:lineRule="auto" w:after="120"/>
        <w:ind w:left="567" w:hanging="567"/>
        <w:jc w:val="both"/>
      </w:pPr>
      <w:r>
        <w:rPr>
          <w:rFonts w:ascii="Times New Roman" w:hAnsi="Times New Roman" w:eastAsia="Times New Roman" w:cs="Times New Roman"/>
          <w:color w:val="000000"/>
          <w:sz w:val="26"/>
          <w:szCs w:val="26"/>
        </w:rPr>
        <w:t>83. Wang Y, Johnston SC, Bath PM, Meng X, Jing J, Xie X, et al. Clopidogrel with aspirin in high-risk patients with acute non-disabling cerebrovascular events II (CHANCE-2): rationale and design of a multicentre randomised trial. Stroke Vasc Neurol. 2021;6(2):280-5. doi:10.1136/svn-2020-000791.</w:t>
      </w:r>
    </w:p>
    <w:p>
      <w:pPr>
        <w:spacing w:line="288" w:lineRule="auto" w:after="120"/>
        <w:ind w:left="567" w:hanging="567"/>
        <w:jc w:val="both"/>
      </w:pPr>
      <w:r>
        <w:rPr>
          <w:rFonts w:ascii="Times New Roman" w:hAnsi="Times New Roman" w:eastAsia="Times New Roman" w:cs="Times New Roman"/>
          <w:color w:val="000000"/>
          <w:sz w:val="26"/>
          <w:szCs w:val="26"/>
        </w:rPr>
        <w:t>84. CAPRIE Steering Committee. A randomised, blinded, trial of clopidogrel versus aspirin in patients at risk of ischaemic events (CAPRIE). Lancet. 1996;348(9038):1329-39. doi:10.1016/S0140-6736(96)09457-3.</w:t>
      </w:r>
    </w:p>
    <w:p>
      <w:pPr>
        <w:spacing w:line="288" w:lineRule="auto" w:after="120"/>
        <w:ind w:left="567" w:hanging="567"/>
        <w:jc w:val="both"/>
      </w:pPr>
      <w:r>
        <w:rPr>
          <w:rFonts w:ascii="Times New Roman" w:hAnsi="Times New Roman" w:eastAsia="Times New Roman" w:cs="Times New Roman"/>
          <w:color w:val="000000"/>
          <w:sz w:val="26"/>
          <w:szCs w:val="26"/>
        </w:rPr>
        <w:t>85. Dawson J, Béjot Y, Christensen LM, De Marchis GM, Dichgans M, Hagberg G, et al. European Stroke Organisation (ESO) guideline on pharmacological interventions for long-term secondary prevention after ischaemic stroke or transient ischaemic attack. Eur Stroke J. 2022;7(3):I-XLI. doi:10.1177/23969873221100032.</w:t>
      </w:r>
    </w:p>
    <w:p>
      <w:pPr>
        <w:spacing w:line="288" w:lineRule="auto" w:after="120"/>
        <w:ind w:left="567" w:hanging="567"/>
        <w:jc w:val="both"/>
      </w:pPr>
      <w:r>
        <w:rPr>
          <w:rFonts w:ascii="Times New Roman" w:hAnsi="Times New Roman" w:eastAsia="Times New Roman" w:cs="Times New Roman"/>
          <w:color w:val="000000"/>
          <w:sz w:val="26"/>
          <w:szCs w:val="26"/>
        </w:rPr>
        <w:t>86. Amarenco P, Bogousslavsky J, Callahan A 3rd, Goldstein LB, Hennerici M, Rudolph AE, et al. High-dose atorvastatin after stroke or transient ischemic attack. N Engl J Med. 2006;355(6):549-59. doi:10.1056/NEJMoa061894.</w:t>
      </w:r>
    </w:p>
    <w:p>
      <w:pPr>
        <w:spacing w:line="288" w:lineRule="auto" w:after="120"/>
        <w:ind w:left="567" w:hanging="567"/>
        <w:jc w:val="both"/>
      </w:pPr>
      <w:r>
        <w:rPr>
          <w:rFonts w:ascii="Times New Roman" w:hAnsi="Times New Roman" w:eastAsia="Times New Roman" w:cs="Times New Roman"/>
          <w:color w:val="000000"/>
          <w:sz w:val="26"/>
          <w:szCs w:val="26"/>
        </w:rPr>
        <w:t>87. Amarenco P, Kim JS, Labreuche J, Charles H, Abtan J, Béjot Y, et al. A comparison of two LDL cholesterol targets after ischemic stroke. N Engl J Med. 2020;382(1):9-19. doi:10.1056/NEJMoa1910355.</w:t>
      </w:r>
    </w:p>
    <w:p>
      <w:pPr>
        <w:spacing w:line="288" w:lineRule="auto" w:after="120"/>
        <w:ind w:left="567" w:hanging="567"/>
        <w:jc w:val="both"/>
      </w:pPr>
      <w:r>
        <w:rPr>
          <w:rFonts w:ascii="Times New Roman" w:hAnsi="Times New Roman" w:eastAsia="Times New Roman" w:cs="Times New Roman"/>
          <w:color w:val="000000"/>
          <w:sz w:val="26"/>
          <w:szCs w:val="26"/>
        </w:rPr>
        <w:t>88. Cannon CP, Blazing MA, Giugliano RP, McCagg A, White JA, Theroux P, et al. Ezetimibe added to statin therapy after acute coronary syndromes. N Engl J Med. 2015;372(25):2387-97. doi:10.1056/NEJMoa1410489.</w:t>
      </w:r>
    </w:p>
    <w:p>
      <w:pPr>
        <w:spacing w:line="288" w:lineRule="auto" w:after="120"/>
        <w:ind w:left="567" w:hanging="567"/>
        <w:jc w:val="both"/>
      </w:pPr>
      <w:r>
        <w:rPr>
          <w:rFonts w:ascii="Times New Roman" w:hAnsi="Times New Roman" w:eastAsia="Times New Roman" w:cs="Times New Roman"/>
          <w:color w:val="000000"/>
          <w:sz w:val="26"/>
          <w:szCs w:val="26"/>
        </w:rPr>
        <w:t>89. Sabatine MS, Giugliano RP, Keech AC, Honarpour N, Wiviott SD, Murphy SA, et al. Evolocumab and clinical outcomes in patients with cardiovascular disease. N Engl J Med. 2017;376(18):1713-22. doi:10.1056/NEJMoa1615664.</w:t>
      </w:r>
    </w:p>
    <w:p>
      <w:pPr>
        <w:spacing w:line="288" w:lineRule="auto" w:after="120"/>
        <w:ind w:left="567" w:hanging="567"/>
        <w:jc w:val="both"/>
      </w:pPr>
      <w:r>
        <w:rPr>
          <w:rFonts w:ascii="Times New Roman" w:hAnsi="Times New Roman" w:eastAsia="Times New Roman" w:cs="Times New Roman"/>
          <w:color w:val="000000"/>
          <w:sz w:val="26"/>
          <w:szCs w:val="26"/>
        </w:rPr>
        <w:t>90. Schwartz GG, Steg PG, Szarek M, Bhatt DL, Bittner VA, Diaz R, et al. Alirocumab and cardiovascular outcomes after acute coronary syndrome. N Engl J Med. 2018;379(22):2097-107. doi:10.1056/NEJMoa1801174.</w:t>
      </w:r>
    </w:p>
    <w:p>
      <w:pPr>
        <w:spacing w:line="288" w:lineRule="auto" w:after="120"/>
        <w:ind w:left="567" w:hanging="567"/>
        <w:jc w:val="both"/>
      </w:pPr>
      <w:r>
        <w:rPr>
          <w:rFonts w:ascii="Times New Roman" w:hAnsi="Times New Roman" w:eastAsia="Times New Roman" w:cs="Times New Roman"/>
          <w:color w:val="000000"/>
          <w:sz w:val="26"/>
          <w:szCs w:val="26"/>
        </w:rPr>
        <w:t>91. Ray KK, Wright RS, Kallend D, Koenig W, Leiter LA, Raal FJ, et al. Two phase 3 trials of inclisiran in patients with elevated LDL cholesterol. N Engl J Med. 2020;382(16):1507-19. doi:10.1056/NEJMoa1912387.</w:t>
      </w:r>
    </w:p>
    <w:p>
      <w:pPr>
        <w:spacing w:line="288" w:lineRule="auto" w:after="120"/>
        <w:ind w:left="567" w:hanging="567"/>
        <w:jc w:val="both"/>
      </w:pPr>
      <w:r>
        <w:rPr>
          <w:rFonts w:ascii="Times New Roman" w:hAnsi="Times New Roman" w:eastAsia="Times New Roman" w:cs="Times New Roman"/>
          <w:color w:val="000000"/>
          <w:sz w:val="26"/>
          <w:szCs w:val="26"/>
        </w:rPr>
        <w:t>92. Nissen SE, Lincoff AM, Brennan D, Ray KK, Mason D, Kastelein JJP, et al. Bempedoic acid and cardiovascular outcomes in statin-intolerant patients. N Engl J Med. 2023;388(15):1353-64. doi:10.1056/NEJMoa2215024.</w:t>
      </w:r>
    </w:p>
    <w:p>
      <w:pPr>
        <w:spacing w:line="288" w:lineRule="auto" w:after="120"/>
        <w:ind w:left="567" w:hanging="567"/>
        <w:jc w:val="both"/>
      </w:pPr>
      <w:r>
        <w:rPr>
          <w:rFonts w:ascii="Times New Roman" w:hAnsi="Times New Roman" w:eastAsia="Times New Roman" w:cs="Times New Roman"/>
          <w:color w:val="000000"/>
          <w:sz w:val="26"/>
          <w:szCs w:val="26"/>
        </w:rPr>
        <w:t>93. Connolly SJ, Ezekowitz MD, Yusuf S, Eikelboom J, Oldgren J, Parekh A, et al. Dabigatran versus warfarin in patients with atrial fibrillation. N Engl J Med. 2009;361(12):1139-51. doi:10.1056/NEJMoa0905561.</w:t>
      </w:r>
    </w:p>
    <w:p>
      <w:pPr>
        <w:spacing w:line="288" w:lineRule="auto" w:after="120"/>
        <w:ind w:left="567" w:hanging="567"/>
        <w:jc w:val="both"/>
      </w:pPr>
      <w:r>
        <w:rPr>
          <w:rFonts w:ascii="Times New Roman" w:hAnsi="Times New Roman" w:eastAsia="Times New Roman" w:cs="Times New Roman"/>
          <w:color w:val="000000"/>
          <w:sz w:val="26"/>
          <w:szCs w:val="26"/>
        </w:rPr>
        <w:t>94. Patel MR, Mahaffey KW, Garg J, Pan G, Singer DE, Hacke W, et al. Rivaroxaban versus warfarin in nonvalvular atrial fibrillation. N Engl J Med. 2011;365(10):883-91. doi:10.1056/NEJMoa1009638.</w:t>
      </w:r>
    </w:p>
    <w:p>
      <w:pPr>
        <w:spacing w:line="288" w:lineRule="auto" w:after="120"/>
        <w:ind w:left="567" w:hanging="567"/>
        <w:jc w:val="both"/>
      </w:pPr>
      <w:r>
        <w:rPr>
          <w:rFonts w:ascii="Times New Roman" w:hAnsi="Times New Roman" w:eastAsia="Times New Roman" w:cs="Times New Roman"/>
          <w:color w:val="000000"/>
          <w:sz w:val="26"/>
          <w:szCs w:val="26"/>
        </w:rPr>
        <w:t>95. Granger CB, Alexander JH, McMurray JJ, Lopes RD, Hylek EM, Hanna M, et al. Apixaban versus warfarin in patients with atrial fibrillation. N Engl J Med. 2011;365(11):981-92. doi:10.1056/NEJMoa1107039.</w:t>
      </w:r>
    </w:p>
    <w:p>
      <w:pPr>
        <w:spacing w:line="288" w:lineRule="auto" w:after="120"/>
        <w:ind w:left="567" w:hanging="567"/>
        <w:jc w:val="both"/>
      </w:pPr>
      <w:r>
        <w:rPr>
          <w:rFonts w:ascii="Times New Roman" w:hAnsi="Times New Roman" w:eastAsia="Times New Roman" w:cs="Times New Roman"/>
          <w:color w:val="000000"/>
          <w:sz w:val="26"/>
          <w:szCs w:val="26"/>
        </w:rPr>
        <w:t>96. Giugliano RP, Ruff CT, Braunwald E, Murphy SA, Wiviott SD, Halperin JL, et al. Edoxaban versus warfarin in patients with atrial fibrillation. N Engl J Med. 2013;369(22):2093-104. doi:10.1056/NEJMoa1310907.</w:t>
      </w:r>
    </w:p>
    <w:p>
      <w:pPr>
        <w:spacing w:line="288" w:lineRule="auto" w:after="120"/>
        <w:ind w:left="567" w:hanging="567"/>
        <w:jc w:val="both"/>
      </w:pPr>
      <w:r>
        <w:rPr>
          <w:rFonts w:ascii="Times New Roman" w:hAnsi="Times New Roman" w:eastAsia="Times New Roman" w:cs="Times New Roman"/>
          <w:color w:val="000000"/>
          <w:sz w:val="26"/>
          <w:szCs w:val="26"/>
        </w:rPr>
        <w:t>97. Ruff CT, Giugliano RP, Braunwald E, Hoffman EB, Deenadayalu N, Ezekowitz MD, et al. Comparison of the efficacy and safety of new oral anticoagulants with warfarin in patients with atrial fibrillation: a meta-analysis of randomised trials. Lancet. 2014;383(9921):955-62. doi:10.1016/S0140-6736(13)62343-0.</w:t>
      </w:r>
    </w:p>
    <w:p>
      <w:pPr>
        <w:spacing w:line="288" w:lineRule="auto" w:after="120"/>
        <w:ind w:left="567" w:hanging="567"/>
        <w:jc w:val="both"/>
      </w:pPr>
      <w:r>
        <w:rPr>
          <w:rFonts w:ascii="Times New Roman" w:hAnsi="Times New Roman" w:eastAsia="Times New Roman" w:cs="Times New Roman"/>
          <w:color w:val="000000"/>
          <w:sz w:val="26"/>
          <w:szCs w:val="26"/>
        </w:rPr>
        <w:t>98. Fischer U, Koga M, Strbian D, Branca M, Abend S, Trelle S, et al. Early versus later anticoagulation for stroke with atrial fibrillation. N Engl J Med. 2023;388(26):2411-21. doi:10.1056/NEJMoa2303048.</w:t>
      </w:r>
    </w:p>
    <w:p>
      <w:pPr>
        <w:spacing w:line="288" w:lineRule="auto" w:after="120"/>
        <w:ind w:left="567" w:hanging="567"/>
        <w:jc w:val="both"/>
      </w:pPr>
      <w:r>
        <w:rPr>
          <w:rFonts w:ascii="Times New Roman" w:hAnsi="Times New Roman" w:eastAsia="Times New Roman" w:cs="Times New Roman"/>
          <w:color w:val="000000"/>
          <w:sz w:val="26"/>
          <w:szCs w:val="26"/>
        </w:rPr>
        <w:t>99. Werring DJ, Dehbi HM, Ahmed N, Arram L, Best JG, Balogun M, et al. Optimal timing of anticoagulation after acute ischaemic stroke with atrial fibrillation (OPTIMAS): a multicentre, blinded-endpoint, phase 4, randomised controlled trial. Lancet. 2024;404(10464):1731-41. doi:10.1016/S0140-6736(24)02197-4.</w:t>
      </w:r>
    </w:p>
    <w:p>
      <w:pPr>
        <w:spacing w:line="288" w:lineRule="auto" w:after="120"/>
        <w:ind w:left="567" w:hanging="567"/>
        <w:jc w:val="both"/>
      </w:pPr>
      <w:r>
        <w:rPr>
          <w:rFonts w:ascii="Times New Roman" w:hAnsi="Times New Roman" w:eastAsia="Times New Roman" w:cs="Times New Roman"/>
          <w:color w:val="000000"/>
          <w:sz w:val="26"/>
          <w:szCs w:val="26"/>
        </w:rPr>
        <w:t>100. Oldgren J, Åsberg S, Hijazi Z, Wester P, Bertilsson M, Norrving B; National TIMING Collaborators. Early versus delayed non-vitamin K antagonist oral anticoagulant therapy after acute ischemic stroke in atrial fibrillation (TIMING): a registry-based randomized controlled noninferiority study. Circulation. 2022;146(14):1056-66. doi:10.1161/CIRCULATIONAHA.122.060666.</w:t>
      </w:r>
    </w:p>
    <w:p>
      <w:pPr>
        <w:spacing w:line="288" w:lineRule="auto" w:after="120"/>
        <w:ind w:left="567" w:hanging="567"/>
        <w:jc w:val="both"/>
      </w:pPr>
      <w:r>
        <w:rPr>
          <w:rFonts w:ascii="Times New Roman" w:hAnsi="Times New Roman" w:eastAsia="Times New Roman" w:cs="Times New Roman"/>
          <w:color w:val="000000"/>
          <w:sz w:val="26"/>
          <w:szCs w:val="26"/>
        </w:rPr>
        <w:t>101. Dehbi HM, Fischer U, Åsberg S, Milling TJ, Abend S, Ahmed N, et al. Collaboration on the optimal timing of anticoagulation after ischaemic stroke and atrial fibrillation: a systematic review and prospective individual participant data meta-analysis of randomised controlled trials (CATALYST). Lancet. 2025;406(10498):43-51. doi:10.1016/S0140-6736(25)00439-8.</w:t>
      </w:r>
    </w:p>
    <w:p>
      <w:pPr>
        <w:spacing w:line="288" w:lineRule="auto" w:after="120"/>
        <w:ind w:left="567" w:hanging="567"/>
        <w:jc w:val="both"/>
      </w:pPr>
      <w:r>
        <w:rPr>
          <w:rFonts w:ascii="Times New Roman" w:hAnsi="Times New Roman" w:eastAsia="Times New Roman" w:cs="Times New Roman"/>
          <w:color w:val="000000"/>
          <w:sz w:val="26"/>
          <w:szCs w:val="26"/>
        </w:rPr>
        <w:t>102. Hart RG, Sharma M, Mundl H, Kasner SE, Bangdiwala SI, Berkowitz SD, et al. Rivaroxaban for stroke prevention after embolic stroke of undetermined source. N Engl J Med. 2018;378(23):2191-201. doi:10.1056/NEJMoa1802686.</w:t>
      </w:r>
    </w:p>
    <w:p>
      <w:pPr>
        <w:spacing w:line="288" w:lineRule="auto" w:after="120"/>
        <w:ind w:left="567" w:hanging="567"/>
        <w:jc w:val="both"/>
      </w:pPr>
      <w:r>
        <w:rPr>
          <w:rFonts w:ascii="Times New Roman" w:hAnsi="Times New Roman" w:eastAsia="Times New Roman" w:cs="Times New Roman"/>
          <w:color w:val="000000"/>
          <w:sz w:val="26"/>
          <w:szCs w:val="26"/>
        </w:rPr>
        <w:t>103. Diener HC, Sacco RL, Easton JD, Granger CB, Bernstein RA, Uchiyama S, et al. Dabigatran for prevention of stroke after embolic stroke of undetermined source. N Engl J Med. 2019;380(20):1906-17. doi:10.1056/NEJMoa1813959.</w:t>
      </w:r>
    </w:p>
    <w:p>
      <w:pPr>
        <w:spacing w:line="288" w:lineRule="auto" w:after="120"/>
        <w:ind w:left="567" w:hanging="567"/>
        <w:jc w:val="both"/>
      </w:pPr>
      <w:r>
        <w:rPr>
          <w:rFonts w:ascii="Times New Roman" w:hAnsi="Times New Roman" w:eastAsia="Times New Roman" w:cs="Times New Roman"/>
          <w:color w:val="000000"/>
          <w:sz w:val="26"/>
          <w:szCs w:val="26"/>
        </w:rPr>
        <w:t>104. Geisler T, Keller T, Martus P, Poli K, Serna-Higuita LM, Schreieck J, et al. Apixaban versus aspirin for embolic stroke of undetermined source. NEJM Evid. 2024;3(1):EVIDoa2300235. doi:10.1056/EVIDoa2300235.</w:t>
      </w:r>
    </w:p>
    <w:p>
      <w:pPr>
        <w:spacing w:line="288" w:lineRule="auto" w:after="120"/>
        <w:ind w:left="567" w:hanging="567"/>
        <w:jc w:val="both"/>
      </w:pPr>
      <w:r>
        <w:rPr>
          <w:rFonts w:ascii="Times New Roman" w:hAnsi="Times New Roman" w:eastAsia="Times New Roman" w:cs="Times New Roman"/>
          <w:color w:val="000000"/>
          <w:sz w:val="26"/>
          <w:szCs w:val="26"/>
        </w:rPr>
        <w:t>105. Reddy VY, Doshi SK, Kar S, Gibson DN, Price MJ, Huber K, et al. 5-year outcomes after left atrial appendage closure: from the PREVAIL and PROTECT AF trials. J Am Coll Cardiol. 2017;70(24):2964-75. doi:10.1016/j.jacc.2017.10.021.</w:t>
      </w:r>
    </w:p>
    <w:p>
      <w:pPr>
        <w:spacing w:line="288" w:lineRule="auto" w:after="120"/>
        <w:ind w:left="567" w:hanging="567"/>
        <w:jc w:val="both"/>
      </w:pPr>
      <w:r>
        <w:rPr>
          <w:rFonts w:ascii="Times New Roman" w:hAnsi="Times New Roman" w:eastAsia="Times New Roman" w:cs="Times New Roman"/>
          <w:color w:val="000000"/>
          <w:sz w:val="26"/>
          <w:szCs w:val="26"/>
        </w:rPr>
        <w:t>106. Osmancik P, Herman D, Neuzil P, Hála P, Taborsky M, Kala P, et al. Left atrial appendage closure versus direct oral anticoagulants in high-risk patients with atrial fibrillation. J Am Coll Cardiol. 2020;75(25):3122-35. doi:10.1016/j.jacc.2020.04.067.</w:t>
      </w:r>
    </w:p>
    <w:p>
      <w:pPr>
        <w:spacing w:line="288" w:lineRule="auto" w:after="120"/>
        <w:ind w:left="567" w:hanging="567"/>
        <w:jc w:val="both"/>
      </w:pPr>
      <w:r>
        <w:rPr>
          <w:rFonts w:ascii="Times New Roman" w:hAnsi="Times New Roman" w:eastAsia="Times New Roman" w:cs="Times New Roman"/>
          <w:color w:val="000000"/>
          <w:sz w:val="26"/>
          <w:szCs w:val="26"/>
        </w:rPr>
        <w:t>107. North American Symptomatic Carotid Endarterectomy Trial Collaborators. Beneficial effect of carotid endarterectomy in symptomatic patients with high-grade carotid stenosis. N Engl J Med. 1991;325(7):445-53. doi:10.1056/NEJM199108153250701.</w:t>
      </w:r>
    </w:p>
    <w:p>
      <w:pPr>
        <w:spacing w:line="288" w:lineRule="auto" w:after="120"/>
        <w:ind w:left="567" w:hanging="567"/>
        <w:jc w:val="both"/>
      </w:pPr>
      <w:r>
        <w:rPr>
          <w:rFonts w:ascii="Times New Roman" w:hAnsi="Times New Roman" w:eastAsia="Times New Roman" w:cs="Times New Roman"/>
          <w:color w:val="000000"/>
          <w:sz w:val="26"/>
          <w:szCs w:val="26"/>
        </w:rPr>
        <w:t>108. European Carotid Surgery Trialists' Collaborative Group. Randomised trial of endarterectomy for recently symptomatic carotid stenosis: final results of the MRC European Carotid Surgery Trial (ECST). Lancet. 1998;351(9113):1379-87. doi:10.1016/S0140-6736(97)09292-1.</w:t>
      </w:r>
    </w:p>
    <w:p>
      <w:pPr>
        <w:spacing w:line="288" w:lineRule="auto" w:after="120"/>
        <w:ind w:left="567" w:hanging="567"/>
        <w:jc w:val="both"/>
      </w:pPr>
      <w:r>
        <w:rPr>
          <w:rFonts w:ascii="Times New Roman" w:hAnsi="Times New Roman" w:eastAsia="Times New Roman" w:cs="Times New Roman"/>
          <w:color w:val="000000"/>
          <w:sz w:val="26"/>
          <w:szCs w:val="26"/>
        </w:rPr>
        <w:t>109. Rothwell PM, Eliasziw M, Gutnikov SA, Fox AJ, Taylor DW, Mayberg MR, et al. Analysis of pooled data from the randomised controlled trials of endarterectomy for symptomatic carotid stenosis. Lancet. 2003;361(9352):107-16. doi:10.1016/S0140-6736(03)12228-3.</w:t>
      </w:r>
    </w:p>
    <w:p>
      <w:pPr>
        <w:spacing w:line="288" w:lineRule="auto" w:after="120"/>
        <w:ind w:left="567" w:hanging="567"/>
        <w:jc w:val="both"/>
      </w:pPr>
      <w:r>
        <w:rPr>
          <w:rFonts w:ascii="Times New Roman" w:hAnsi="Times New Roman" w:eastAsia="Times New Roman" w:cs="Times New Roman"/>
          <w:color w:val="000000"/>
          <w:sz w:val="26"/>
          <w:szCs w:val="26"/>
        </w:rPr>
        <w:t>110. Rothwell PM, Gibson RJ, Slattery J, Sellar RJ, Warlow CP. Equivalence of measurements of carotid stenosis. A comparison of three methods on 1001 angiograms. European Carotid Surgery Trialists' Collaborative Group. Stroke. 1994;25(12):2435-9. doi:10.1161/01.STR.25.12.2435.</w:t>
      </w:r>
    </w:p>
    <w:p>
      <w:pPr>
        <w:spacing w:line="288" w:lineRule="auto" w:after="120"/>
        <w:ind w:left="567" w:hanging="567"/>
        <w:jc w:val="both"/>
      </w:pPr>
      <w:r>
        <w:rPr>
          <w:rFonts w:ascii="Times New Roman" w:hAnsi="Times New Roman" w:eastAsia="Times New Roman" w:cs="Times New Roman"/>
          <w:color w:val="000000"/>
          <w:sz w:val="26"/>
          <w:szCs w:val="26"/>
        </w:rPr>
        <w:t>111. Saba L, Scicolone R, Johansson E, Nardi V, Lanzino G, Kakkos SK, et al. Quantifying carotid stenosis: history, current applications, limitations, and potential: how imaging is changing the scenario. Life (Basel). 2024;14(1):73. doi:10.3390/life14010073.</w:t>
      </w:r>
    </w:p>
    <w:p>
      <w:pPr>
        <w:spacing w:line="288" w:lineRule="auto" w:after="120"/>
        <w:ind w:left="567" w:hanging="567"/>
        <w:jc w:val="both"/>
      </w:pPr>
      <w:r>
        <w:rPr>
          <w:rFonts w:ascii="Times New Roman" w:hAnsi="Times New Roman" w:eastAsia="Times New Roman" w:cs="Times New Roman"/>
          <w:color w:val="000000"/>
          <w:sz w:val="26"/>
          <w:szCs w:val="26"/>
        </w:rPr>
        <w:t>112. Brott TG, Hobson RW 2nd, Howard G, Roubin GS, Clark WM, Brooks W, et al. Stenting versus endarterectomy for treatment of carotid-artery stenosis. N Engl J Med. 2010;363(1):11-23. doi:10.1056/NEJMoa0912321.</w:t>
      </w:r>
    </w:p>
    <w:p>
      <w:pPr>
        <w:spacing w:line="288" w:lineRule="auto" w:after="120"/>
        <w:ind w:left="567" w:hanging="567"/>
        <w:jc w:val="both"/>
      </w:pPr>
      <w:r>
        <w:rPr>
          <w:rFonts w:ascii="Times New Roman" w:hAnsi="Times New Roman" w:eastAsia="Times New Roman" w:cs="Times New Roman"/>
          <w:color w:val="000000"/>
          <w:sz w:val="26"/>
          <w:szCs w:val="26"/>
        </w:rPr>
        <w:t>113. Brott TG, Howard G, Roubin GS, Meschia JF, Mackey A, Brooks W, et al. Long-term results of stenting versus endarterectomy for carotid-artery stenosis. N Engl J Med. 2016;374(11):1021-31. doi:10.1056/NEJMoa1505215.</w:t>
      </w:r>
    </w:p>
    <w:p>
      <w:pPr>
        <w:spacing w:line="288" w:lineRule="auto" w:after="120"/>
        <w:ind w:left="567" w:hanging="567"/>
        <w:jc w:val="both"/>
      </w:pPr>
      <w:r>
        <w:rPr>
          <w:rFonts w:ascii="Times New Roman" w:hAnsi="Times New Roman" w:eastAsia="Times New Roman" w:cs="Times New Roman"/>
          <w:color w:val="000000"/>
          <w:sz w:val="26"/>
          <w:szCs w:val="26"/>
        </w:rPr>
        <w:t>114. Naylor R, Rantner B, Ancetti S, de Borst GJ, De Carlo M, Halliday A, et al. Editor's choice - European Society for Vascular Surgery (ESVS) 2023 clinical practice guidelines on the management of atherosclerotic carotid and vertebral artery disease. Eur J Vasc Endovasc Surg. 2023;65(1):7-111. doi:10.1016/j.ejvs.2022.04.011.</w:t>
      </w:r>
    </w:p>
    <w:p>
      <w:pPr>
        <w:spacing w:line="288" w:lineRule="auto" w:after="120"/>
        <w:ind w:left="567" w:hanging="567"/>
        <w:jc w:val="both"/>
      </w:pPr>
      <w:r>
        <w:rPr>
          <w:rFonts w:ascii="Times New Roman" w:hAnsi="Times New Roman" w:eastAsia="Times New Roman" w:cs="Times New Roman"/>
          <w:color w:val="000000"/>
          <w:sz w:val="26"/>
          <w:szCs w:val="26"/>
        </w:rPr>
        <w:t>115. Chimowitz MI, Lynn MJ, Howlett-Smith H, Stern BJ, Hertzberg VS, Frankel MR, et al. Comparison of warfarin and aspirin for symptomatic intracranial arterial stenosis. N Engl J Med. 2005;352(13):1305-16. doi:10.1056/NEJMoa043033.</w:t>
      </w:r>
    </w:p>
    <w:p>
      <w:pPr>
        <w:spacing w:line="288" w:lineRule="auto" w:after="120"/>
        <w:ind w:left="567" w:hanging="567"/>
        <w:jc w:val="both"/>
      </w:pPr>
      <w:r>
        <w:rPr>
          <w:rFonts w:ascii="Times New Roman" w:hAnsi="Times New Roman" w:eastAsia="Times New Roman" w:cs="Times New Roman"/>
          <w:color w:val="000000"/>
          <w:sz w:val="26"/>
          <w:szCs w:val="26"/>
        </w:rPr>
        <w:t>116. Gao P, Wang T, Wang D, Liebeskind DS, Shi H, Li T, et al. Effect of stenting plus medical therapy vs medical therapy alone on risk of stroke and death in patients with symptomatic intracranial stenosis: the CASSISS randomized clinical trial. JAMA. 2022;328(6):534-42. doi:10.1001/jama.2022.12000.</w:t>
      </w:r>
    </w:p>
    <w:p>
      <w:pPr>
        <w:spacing w:line="288" w:lineRule="auto" w:after="120"/>
        <w:ind w:left="567" w:hanging="567"/>
        <w:jc w:val="both"/>
      </w:pPr>
      <w:r>
        <w:rPr>
          <w:rFonts w:ascii="Times New Roman" w:hAnsi="Times New Roman" w:eastAsia="Times New Roman" w:cs="Times New Roman"/>
          <w:color w:val="000000"/>
          <w:sz w:val="26"/>
          <w:szCs w:val="26"/>
        </w:rPr>
        <w:t>117. Hurford R, Wolters FJ, Li L, Lau KK, Küker W, Rothwell PM. Prognosis of asymptomatic intracranial stenosis in patients with transient ischemic attack and minor stroke. JAMA Neurol. 2020;77(8):947-54. doi:10.1001/jamaneurol.2020.1326.</w:t>
      </w:r>
    </w:p>
    <w:p>
      <w:pPr>
        <w:spacing w:line="288" w:lineRule="auto" w:after="120"/>
        <w:ind w:left="567" w:hanging="567"/>
        <w:jc w:val="both"/>
      </w:pPr>
      <w:r>
        <w:rPr>
          <w:rFonts w:ascii="Times New Roman" w:hAnsi="Times New Roman" w:eastAsia="Times New Roman" w:cs="Times New Roman"/>
          <w:color w:val="000000"/>
          <w:sz w:val="26"/>
          <w:szCs w:val="26"/>
        </w:rPr>
        <w:t>118. Lavallée PC, Charles H, Albers GW, Caplan LR, Donnan GA, Ferro JM, et al. Effect of atherosclerosis on 5-year risk of major vascular events in patients with transient ischaemic attack or minor ischaemic stroke: an international prospective cohort study. Lancet Neurol. 2023;22(4):320-9. doi:10.1016/S1474-4422(23)00067-4.</w:t>
      </w:r>
    </w:p>
    <w:p>
      <w:pPr>
        <w:spacing w:line="288" w:lineRule="auto" w:after="120"/>
        <w:ind w:left="567" w:hanging="567"/>
        <w:jc w:val="both"/>
      </w:pPr>
      <w:r>
        <w:rPr>
          <w:rFonts w:ascii="Times New Roman" w:hAnsi="Times New Roman" w:eastAsia="Times New Roman" w:cs="Times New Roman"/>
          <w:color w:val="000000"/>
          <w:sz w:val="26"/>
          <w:szCs w:val="26"/>
        </w:rPr>
        <w:t>119. Brott TG, Howard G, Lal BK, Voeks JH, Turan TN, Roubin GS, et al. Medical management and revascularization for asymptomatic carotid stenosis. N Engl J Med. 2026;394(3):219-31. doi:10.1056/NEJMoa2508800.</w:t>
      </w:r>
    </w:p>
    <w:p>
      <w:pPr>
        <w:spacing w:line="288" w:lineRule="auto" w:after="120"/>
        <w:ind w:left="567" w:hanging="567"/>
        <w:jc w:val="both"/>
      </w:pPr>
      <w:r>
        <w:rPr>
          <w:rFonts w:ascii="Times New Roman" w:hAnsi="Times New Roman" w:eastAsia="Times New Roman" w:cs="Times New Roman"/>
          <w:color w:val="000000"/>
          <w:sz w:val="26"/>
          <w:szCs w:val="26"/>
        </w:rPr>
        <w:t>120. PROGRESS Collaborative Group. Randomised trial of a perindopril-based blood-pressure-lowering regimen among 6105 individuals with previous stroke or transient ischaemic attack. Lancet. 2001;358(9287):1033-41. doi:10.1016/S0140-6736(01)06178-5.</w:t>
      </w:r>
    </w:p>
    <w:p>
      <w:pPr>
        <w:spacing w:line="288" w:lineRule="auto" w:after="120"/>
        <w:ind w:left="567" w:hanging="567"/>
        <w:jc w:val="both"/>
      </w:pPr>
      <w:r>
        <w:rPr>
          <w:rFonts w:ascii="Times New Roman" w:hAnsi="Times New Roman" w:eastAsia="Times New Roman" w:cs="Times New Roman"/>
          <w:color w:val="000000"/>
          <w:sz w:val="26"/>
          <w:szCs w:val="26"/>
        </w:rPr>
        <w:t>121. SPS3 Study Group; Benavente OR, Coffey CS, Conwit R, Hart RG, McClure LA, Pearce LA, et al. Blood-pressure targets in patients with recent lacunar stroke: the SPS3 randomised trial. Lancet. 2013;382(9891):507-15. doi:10.1016/S0140-6736(13)60852-1.</w:t>
      </w:r>
    </w:p>
    <w:p>
      <w:pPr>
        <w:spacing w:line="288" w:lineRule="auto" w:after="120"/>
        <w:ind w:left="567" w:hanging="567"/>
        <w:jc w:val="both"/>
      </w:pPr>
      <w:r>
        <w:rPr>
          <w:rFonts w:ascii="Times New Roman" w:hAnsi="Times New Roman" w:eastAsia="Times New Roman" w:cs="Times New Roman"/>
          <w:color w:val="000000"/>
          <w:sz w:val="26"/>
          <w:szCs w:val="26"/>
        </w:rPr>
        <w:t>122. Tremonti C, Thieben M. Drugs in secondary stroke prevention. Aust Prescr. 2021;44(3):85-90. doi:10.18773/austprescr.2021.018.</w:t>
      </w:r>
    </w:p>
    <w:p>
      <w:pPr>
        <w:spacing w:line="288" w:lineRule="auto" w:after="120"/>
        <w:ind w:left="567" w:hanging="567"/>
        <w:jc w:val="both"/>
      </w:pPr>
      <w:r>
        <w:rPr>
          <w:rFonts w:ascii="Times New Roman" w:hAnsi="Times New Roman" w:eastAsia="Times New Roman" w:cs="Times New Roman"/>
          <w:color w:val="000000"/>
          <w:sz w:val="26"/>
          <w:szCs w:val="26"/>
        </w:rPr>
        <w:t>123. Castellano JM, Pocock SJ, Bhatt DL, Quesada AJ, Owen R, Fernández-Ortiz A, et al. Polypill strategy in secondary cardiovascular prevention. N Engl J Med. 2022;387(11):967-77. doi:10.1056/NEJMoa2208275.</w:t>
      </w:r>
    </w:p>
    <w:p>
      <w:pPr>
        <w:spacing w:line="288" w:lineRule="auto" w:after="120"/>
        <w:ind w:left="567" w:hanging="567"/>
        <w:jc w:val="both"/>
      </w:pPr>
      <w:r>
        <w:rPr>
          <w:rFonts w:ascii="Times New Roman" w:hAnsi="Times New Roman" w:eastAsia="Times New Roman" w:cs="Times New Roman"/>
          <w:color w:val="000000"/>
          <w:sz w:val="26"/>
          <w:szCs w:val="26"/>
        </w:rPr>
        <w:t>124. Saver JL, Carroll JD, Thaler DE, Smalling RW, MacDonald LA, Marks DS, et al. Long-term outcomes of patent foramen ovale closure or medical therapy after stroke. N Engl J Med. 2017;377(11):1022-32. doi:10.1056/NEJMoa1610057.</w:t>
      </w:r>
    </w:p>
    <w:p>
      <w:pPr>
        <w:spacing w:line="288" w:lineRule="auto" w:after="120"/>
        <w:ind w:left="567" w:hanging="567"/>
        <w:jc w:val="both"/>
      </w:pPr>
      <w:r>
        <w:rPr>
          <w:rFonts w:ascii="Times New Roman" w:hAnsi="Times New Roman" w:eastAsia="Times New Roman" w:cs="Times New Roman"/>
          <w:color w:val="000000"/>
          <w:sz w:val="26"/>
          <w:szCs w:val="26"/>
        </w:rPr>
        <w:t>125. Kent DM, Ruthazer R, Weimar C, Mas JL, Serena J, Homma S, et al. An index to identify stroke-related vs incidental patent foramen ovale in cryptogenic stroke. Neurology. 2013;81(7):619-25. doi:10.1212/WNL.0b013e3182a08d59.</w:t>
      </w:r>
    </w:p>
    <w:p>
      <w:pPr>
        <w:spacing w:line="288" w:lineRule="auto" w:after="120"/>
        <w:ind w:left="567" w:hanging="567"/>
        <w:jc w:val="both"/>
      </w:pPr>
      <w:r>
        <w:rPr>
          <w:rFonts w:ascii="Times New Roman" w:hAnsi="Times New Roman" w:eastAsia="Times New Roman" w:cs="Times New Roman"/>
          <w:color w:val="000000"/>
          <w:sz w:val="26"/>
          <w:szCs w:val="26"/>
        </w:rPr>
        <w:t>126. Ji MH, Seoung YH. Right-to-left shunt evaluation in cardiac patent foramen ovale using bubble contrast transcranial color-coded Doppler: a cryptogenic stroke case. Healthcare (Basel). 2023;11(19):2655. doi:10.3390/healthcare11192655.</w:t>
      </w:r>
    </w:p>
    <w:p>
      <w:pPr>
        <w:spacing w:line="288" w:lineRule="auto" w:after="120"/>
        <w:ind w:left="567" w:hanging="567"/>
        <w:jc w:val="both"/>
      </w:pPr>
      <w:r>
        <w:rPr>
          <w:rFonts w:ascii="Times New Roman" w:hAnsi="Times New Roman" w:eastAsia="Times New Roman" w:cs="Times New Roman"/>
          <w:color w:val="000000"/>
          <w:sz w:val="26"/>
          <w:szCs w:val="26"/>
        </w:rPr>
        <w:t>127. Mas JL, Derumeaux G, Guillon B, Massardier E, Hosseini H, Mechtouff L, et al. Patent foramen ovale closure or anticoagulation vs. antiplatelets after stroke. N Engl J Med. 2017;377(11):1011-21. doi:10.1056/NEJMoa1705915.</w:t>
      </w:r>
    </w:p>
    <w:p>
      <w:pPr>
        <w:spacing w:line="288" w:lineRule="auto" w:after="120"/>
        <w:ind w:left="567" w:hanging="567"/>
        <w:jc w:val="both"/>
      </w:pPr>
      <w:r>
        <w:rPr>
          <w:rFonts w:ascii="Times New Roman" w:hAnsi="Times New Roman" w:eastAsia="Times New Roman" w:cs="Times New Roman"/>
          <w:color w:val="000000"/>
          <w:sz w:val="26"/>
          <w:szCs w:val="26"/>
        </w:rPr>
        <w:t>128. Søndergaard L, Kasner SE, Rhodes JF, Andersen G, Iversen HK, Nielsen-Kudsk JE, et al. Patent foramen ovale closure or antiplatelet therapy for cryptogenic stroke. N Engl J Med. 2017;377(11):1033-42. doi:10.1056/NEJMoa1707404.</w:t>
      </w:r>
    </w:p>
    <w:p>
      <w:pPr>
        <w:spacing w:line="288" w:lineRule="auto" w:after="120"/>
        <w:ind w:left="567" w:hanging="567"/>
        <w:jc w:val="both"/>
      </w:pPr>
      <w:r>
        <w:rPr>
          <w:rFonts w:ascii="Times New Roman" w:hAnsi="Times New Roman" w:eastAsia="Times New Roman" w:cs="Times New Roman"/>
          <w:color w:val="000000"/>
          <w:sz w:val="26"/>
          <w:szCs w:val="26"/>
        </w:rPr>
        <w:t>129. Li J, Meng X, Shi FD, Jing J, Gu HQ, Jin A, et al. Colchicine in patients with acute ischaemic stroke or transient ischaemic attack (CHANCE-3): multicentre, double blind, randomised, placebo controlled trial. BMJ. 2024;385:e079061. doi:10.1136/bmj-2023-079061.</w:t>
      </w:r>
    </w:p>
    <w:p>
      <w:pPr>
        <w:spacing w:line="288" w:lineRule="auto" w:after="120"/>
        <w:ind w:left="567" w:hanging="567"/>
        <w:jc w:val="both"/>
      </w:pPr>
      <w:r>
        <w:rPr>
          <w:rFonts w:ascii="Times New Roman" w:hAnsi="Times New Roman" w:eastAsia="Times New Roman" w:cs="Times New Roman"/>
          <w:color w:val="000000"/>
          <w:sz w:val="26"/>
          <w:szCs w:val="26"/>
        </w:rPr>
        <w:t>130. Wardlaw J, Brazzelli M, Miranda H, Chappell F, McNamee P, Scotland G, et al. An assessment of the cost-effectiveness of magnetic resonance, including diffusion-weighted imaging, in patients with transient ischaemic attack and minor stroke: a systematic review, meta-analysis and economic evaluation. Health Technol Assess. 2014;18(27):1-368. doi:10.3310/hta18270.</w:t>
      </w:r>
    </w:p>
    <w:p>
      <w:pPr>
        <w:spacing w:line="288" w:lineRule="auto" w:after="120"/>
        <w:ind w:left="567" w:hanging="567"/>
        <w:jc w:val="both"/>
      </w:pPr>
      <w:r>
        <w:rPr>
          <w:rFonts w:ascii="Times New Roman" w:hAnsi="Times New Roman" w:eastAsia="Times New Roman" w:cs="Times New Roman"/>
          <w:color w:val="000000"/>
          <w:sz w:val="26"/>
          <w:szCs w:val="26"/>
        </w:rPr>
        <w:t>131. Van Gelder IC, Rienstra M, Bunting KV, Casado-Arroyo R, Caso V, Crijns HJGM, et al. 2024 ESC guidelines for the management of atrial fibrillation developed in collaboration with the European Association for Cardio-Thoracic Surgery (EACTS). Eur Heart J. 2024;45(36):3314-3414. doi:10.1093/eurheartj/ehae176.</w:t>
      </w:r>
    </w:p>
    <w:p>
      <w:pPr>
        <w:spacing w:line="288" w:lineRule="auto" w:after="120"/>
        <w:ind w:left="567" w:hanging="567"/>
        <w:jc w:val="both"/>
      </w:pPr>
      <w:r>
        <w:rPr>
          <w:rFonts w:ascii="Times New Roman" w:hAnsi="Times New Roman" w:eastAsia="Times New Roman" w:cs="Times New Roman"/>
          <w:color w:val="000000"/>
          <w:sz w:val="26"/>
          <w:szCs w:val="26"/>
        </w:rPr>
        <w:t>132. Jones DW, Ferdinand KC, Taler SJ, Johnson HM, Shimbo D, Abdalla M, et al. 2025 AHA/ACC/AANP/AAPA/ABC/ACCP/ACPM/AGS/AMA/ASPC/NMA/PCNA/SGIM guideline for the prevention, detection, evaluation and management of high blood pressure in adults. Circulation. 2025;152(11):e114-e218. doi:10.1161/CIR.0000000000001356.</w:t>
      </w:r>
    </w:p>
    <w:p>
      <w:pPr>
        <w:spacing w:line="288" w:lineRule="auto" w:after="120"/>
        <w:ind w:left="567" w:hanging="567"/>
        <w:jc w:val="both"/>
      </w:pPr>
      <w:r>
        <w:rPr>
          <w:rFonts w:ascii="Times New Roman" w:hAnsi="Times New Roman" w:eastAsia="Times New Roman" w:cs="Times New Roman"/>
          <w:color w:val="000000"/>
          <w:sz w:val="26"/>
          <w:szCs w:val="26"/>
        </w:rPr>
        <w:t>133. Mach F, Baigent C, Catapano AL, Koskinas KC, Casula M, Badimon L, et al. 2019 ESC/EAS guidelines for the management of dyslipidaemias: lipid modification to reduce cardiovascular risk. Eur Heart J. 2020;41(1):111-88. doi:10.1093/eurheartj/ehz455.</w:t>
      </w:r>
    </w:p>
    <w:p>
      <w:pPr>
        <w:spacing w:line="288" w:lineRule="auto" w:after="120"/>
        <w:ind w:left="567" w:hanging="567"/>
        <w:jc w:val="both"/>
      </w:pPr>
      <w:r>
        <w:rPr>
          <w:rFonts w:ascii="Times New Roman" w:hAnsi="Times New Roman" w:eastAsia="Times New Roman" w:cs="Times New Roman"/>
          <w:color w:val="000000"/>
          <w:sz w:val="26"/>
          <w:szCs w:val="26"/>
        </w:rPr>
        <w:t>134. Wardlaw JM, Chabriat H, de Leeuw FE, Debette S, Dichgans M, Doubal F, et al. European Stroke Organisation (ESO) guideline on cerebral small vessel disease, part 2, lacunar ischaemic stroke. Eur Stroke J. 2024;9(1):5-68. doi:10.1177/23969873231219416.</w:t>
      </w:r>
    </w:p>
    <w:p>
      <w:pPr>
        <w:spacing w:line="288" w:lineRule="auto" w:after="120"/>
        <w:ind w:left="567" w:hanging="567"/>
        <w:jc w:val="both"/>
      </w:pPr>
      <w:r>
        <w:rPr>
          <w:rFonts w:ascii="Times New Roman" w:hAnsi="Times New Roman" w:eastAsia="Times New Roman" w:cs="Times New Roman"/>
          <w:color w:val="000000"/>
          <w:sz w:val="26"/>
          <w:szCs w:val="26"/>
        </w:rPr>
        <w:t>135. Berge E, Whiteley W, Audebert H, De Marchis GM, Fonseca AC, Padiglioni C, et al. European Stroke Organisation (ESO) guidelines on intravenous thrombolysis for acute ischaemic stroke. Eur Stroke J. 2021;6(1):I-LXII. doi:10.1177/2396987321989865.</w:t>
      </w:r>
    </w:p>
    <w:p>
      <w:pPr>
        <w:spacing w:line="288" w:lineRule="auto" w:after="120"/>
        <w:ind w:left="567" w:hanging="567"/>
        <w:jc w:val="both"/>
      </w:pPr>
      <w:r>
        <w:rPr>
          <w:rFonts w:ascii="Times New Roman" w:hAnsi="Times New Roman" w:eastAsia="Times New Roman" w:cs="Times New Roman"/>
          <w:color w:val="000000"/>
          <w:sz w:val="26"/>
          <w:szCs w:val="26"/>
        </w:rPr>
        <w:t>136. De Santis F, Foschi M, D'Anna L, Coutts SB, Fischer U, Khatri P, et al. Acute treatment of disabling and nondisabling minor ischemic stroke: expert guidance for clinicians. Stroke. 2026;57(2):549-59. doi:10.1161/STROKEAHA.125.053540.</w:t>
      </w:r>
    </w:p>
    <w:p>
      <w:pPr>
        <w:spacing w:line="288" w:lineRule="auto" w:after="120"/>
        <w:ind w:left="567" w:hanging="567"/>
        <w:jc w:val="both"/>
      </w:pPr>
      <w:r>
        <w:rPr>
          <w:rFonts w:ascii="Times New Roman" w:hAnsi="Times New Roman" w:eastAsia="Times New Roman" w:cs="Times New Roman"/>
          <w:color w:val="000000"/>
          <w:sz w:val="26"/>
          <w:szCs w:val="26"/>
        </w:rPr>
        <w:t>137. Headache Classification Committee of the International Headache Society. The International Classification of Headache Disorders, 3rd edition. Cephalalgia. 2018;38(1):1-211. doi:10.1177/0333102417738202.</w:t>
      </w:r>
    </w:p>
    <w:p>
      <w:pPr>
        <w:spacing w:line="288" w:lineRule="auto" w:after="120"/>
        <w:ind w:left="567" w:hanging="567"/>
        <w:jc w:val="both"/>
      </w:pPr>
      <w:r>
        <w:rPr>
          <w:rFonts w:ascii="Times New Roman" w:hAnsi="Times New Roman" w:eastAsia="Times New Roman" w:cs="Times New Roman"/>
          <w:color w:val="000000"/>
          <w:sz w:val="26"/>
          <w:szCs w:val="26"/>
        </w:rPr>
        <w:t>138. Chen HS, Cui Y, Zhou ZH, Zhang H, Wang LX, Wang WZ, et al. Dual antiplatelet therapy vs alteplase for patients with minor nondisabling acute ischemic stroke: the ARAMIS randomized clinical trial. JAMA. 2023;329(24):2135-44. doi:10.1001/jama.2023.7827.</w:t>
      </w:r>
    </w:p>
    <w:p>
      <w:pPr>
        <w:spacing w:line="288" w:lineRule="auto" w:after="120"/>
        <w:ind w:left="567" w:hanging="567"/>
        <w:jc w:val="both"/>
      </w:pPr>
      <w:r>
        <w:rPr>
          <w:rFonts w:ascii="Times New Roman" w:hAnsi="Times New Roman" w:eastAsia="Times New Roman" w:cs="Times New Roman"/>
          <w:color w:val="000000"/>
          <w:sz w:val="26"/>
          <w:szCs w:val="26"/>
        </w:rPr>
        <w:t>139. Fei ZX, Yin Y, Cui Y, Nguyen TN, Chen HS. Dual antiplatelet therapy versus alteplase for mild stroke with admission NIHSS score 0-3 versus 4-5: a secondary analysis of the ARAMIS randomized trial. CNS Drugs. 2025;39(10):1037-46. doi:10.1007/s40263-025-01223-2.</w:t>
      </w:r>
    </w:p>
    <w:p>
      <w:pPr>
        <w:spacing w:line="288" w:lineRule="auto" w:after="120"/>
        <w:ind w:left="567" w:hanging="567"/>
        <w:jc w:val="both"/>
      </w:pPr>
      <w:r>
        <w:rPr>
          <w:rFonts w:ascii="Times New Roman" w:hAnsi="Times New Roman" w:eastAsia="Times New Roman" w:cs="Times New Roman"/>
          <w:color w:val="000000"/>
          <w:sz w:val="26"/>
          <w:szCs w:val="26"/>
        </w:rPr>
        <w:t>140. Zhang Y, Buck BH, Barber PA, Chatterjee K, Clarke B, Choi PMC, et al. Thrombolysis with tenecteplase for minor disabling stroke: secondary analysis of the TEMPO-2 randomized clinical trial. JAMA Neurol. 2025;82(12):1243-50. doi:10.1001/jamaneurol.2025.3823.</w:t>
      </w:r>
    </w:p>
    <w:p>
      <w:pPr>
        <w:spacing w:line="288" w:lineRule="auto" w:after="120"/>
        <w:ind w:left="567" w:hanging="567"/>
        <w:jc w:val="both"/>
      </w:pPr>
      <w:r>
        <w:rPr>
          <w:rFonts w:ascii="Times New Roman" w:hAnsi="Times New Roman" w:eastAsia="Times New Roman" w:cs="Times New Roman"/>
          <w:color w:val="000000"/>
          <w:sz w:val="26"/>
          <w:szCs w:val="26"/>
        </w:rPr>
        <w:t>141. Doheim MF, Nguyen TN, Xiong Y, Chen HS, Bhatt NR, Wang Y, et al. Meta-analysis of randomized controlled trials on IV thrombolysis in patients with minor acute ischemic stroke. Neurology. 2025;105(3):e213863. doi:10.1212/WNL.0000000000213863.</w:t>
      </w:r>
    </w:p>
    <w:p>
      <w:pPr>
        <w:spacing w:line="288" w:lineRule="auto" w:after="120"/>
        <w:ind w:left="567" w:hanging="567"/>
        <w:jc w:val="both"/>
      </w:pPr>
      <w:r>
        <w:rPr>
          <w:rFonts w:ascii="Times New Roman" w:hAnsi="Times New Roman" w:eastAsia="Times New Roman" w:cs="Times New Roman"/>
          <w:color w:val="000000"/>
          <w:sz w:val="26"/>
          <w:szCs w:val="26"/>
        </w:rPr>
        <w:t>142. Lun F, Palaiodimou L, Katsanos AH, Tsivgoulis G, Turc G. Intravenous thrombolysis or antiplatelet therapy for acute nondisabling ischemic stroke: a systematic review and network meta-analysis. Eur Stroke J. 2025;10(2):330-8. doi:10.1177/23969873241291824.</w:t>
      </w:r>
    </w:p>
    <w:p>
      <w:pPr>
        <w:spacing w:line="288" w:lineRule="auto" w:after="120"/>
        <w:ind w:left="567" w:hanging="567"/>
        <w:jc w:val="both"/>
      </w:pPr>
      <w:r>
        <w:rPr>
          <w:rFonts w:ascii="Times New Roman" w:hAnsi="Times New Roman" w:eastAsia="Times New Roman" w:cs="Times New Roman"/>
          <w:color w:val="000000"/>
          <w:sz w:val="26"/>
          <w:szCs w:val="26"/>
        </w:rPr>
        <w:t>143. Xiong Y, Campbell BCV, Schwamm LH, Meng X, Jin A, Parsons MW, et al. Tenecteplase for ischemic stroke at 4.5 to 24 hours without thrombectomy. N Engl J Med. 2024;391(3):203-12. doi:10.1056/NEJMoa2402980.</w:t>
      </w:r>
    </w:p>
    <w:p>
      <w:pPr>
        <w:spacing w:line="288" w:lineRule="auto" w:after="120"/>
        <w:ind w:left="567" w:hanging="567"/>
        <w:jc w:val="both"/>
      </w:pPr>
      <w:r>
        <w:rPr>
          <w:rFonts w:ascii="Times New Roman" w:hAnsi="Times New Roman" w:eastAsia="Times New Roman" w:cs="Times New Roman"/>
          <w:color w:val="000000"/>
          <w:sz w:val="26"/>
          <w:szCs w:val="26"/>
        </w:rPr>
        <w:t>144. Ma G, Mo R, Zuo Y, Ma Q, Zhao G, Yao X, et al. Tenecteplase for acute non-large vessel occlusion 4.5 to 24 hours after ischemic stroke: the OPTION randomized clinical trial. JAMA. 2026;335(13):1137-47. doi:10.1001/jama.2026.0210.</w:t>
      </w:r>
    </w:p>
    <w:p>
      <w:pPr>
        <w:spacing w:line="288" w:lineRule="auto" w:after="120"/>
        <w:ind w:left="567" w:hanging="567"/>
        <w:jc w:val="both"/>
      </w:pPr>
      <w:r>
        <w:rPr>
          <w:rFonts w:ascii="Times New Roman" w:hAnsi="Times New Roman" w:eastAsia="Times New Roman" w:cs="Times New Roman"/>
          <w:color w:val="000000"/>
          <w:sz w:val="26"/>
          <w:szCs w:val="26"/>
        </w:rPr>
        <w:t>145. Chen HS, Cui Y, Li XQ, Wang XH, Jiang CH, Li J, et al. Early antiplatelet treatment for minor stroke following thrombolysis: the EAST trial. Eur Heart J. 2026;47(6):746-56. doi:10.1093/eurheartj/ehaf702.</w:t>
      </w:r>
    </w:p>
    <w:p>
      <w:pPr>
        <w:spacing w:line="288" w:lineRule="auto" w:after="120"/>
        <w:ind w:left="567" w:hanging="567"/>
        <w:jc w:val="both"/>
      </w:pPr>
      <w:r>
        <w:rPr>
          <w:rFonts w:ascii="Times New Roman" w:hAnsi="Times New Roman" w:eastAsia="Times New Roman" w:cs="Times New Roman"/>
          <w:color w:val="000000"/>
          <w:sz w:val="26"/>
          <w:szCs w:val="26"/>
        </w:rPr>
        <w:t>146. Wang A, Xia X, Tang Y, Zhang F, Han X, Li J, et al. Ticagrelor with aspirin dual antiplatelet therapy combined with intravenous thrombolysis in patients with ischaemic stroke in China (TAPIS): a multicentre, double-blind, randomised, placebo-controlled trial. Lancet Neurol. 2026;25(2):128-38. doi:10.1016/S1474-4422(25)00404-1.</w:t>
      </w:r>
    </w:p>
    <w:p>
      <w:pPr>
        <w:spacing w:line="288" w:lineRule="auto" w:after="120"/>
        <w:ind w:left="567" w:hanging="567"/>
        <w:jc w:val="both"/>
      </w:pPr>
      <w:r>
        <w:rPr>
          <w:rFonts w:ascii="Times New Roman" w:hAnsi="Times New Roman" w:eastAsia="Times New Roman" w:cs="Times New Roman"/>
          <w:color w:val="000000"/>
          <w:sz w:val="26"/>
          <w:szCs w:val="26"/>
        </w:rPr>
        <w:t>147. Shin J, Lee KJ, Kim CK, Oh K, Kim DY, Kim BJ, et al. Timing of initiation and efficacy of dual antiplatelet therapy in minor stroke or high-risk TIA. Stroke. 2026;57(3):673-83. doi:10.1161/STROKEAHA.125.053343.</w:t>
      </w:r>
    </w:p>
    <w:p>
      <w:pPr>
        <w:spacing w:line="288" w:lineRule="auto" w:after="120"/>
        <w:ind w:left="567" w:hanging="567"/>
        <w:jc w:val="both"/>
      </w:pPr>
      <w:r>
        <w:rPr>
          <w:rFonts w:ascii="Times New Roman" w:hAnsi="Times New Roman" w:eastAsia="Times New Roman" w:cs="Times New Roman"/>
          <w:color w:val="000000"/>
          <w:sz w:val="26"/>
          <w:szCs w:val="26"/>
        </w:rPr>
        <w:t>148. Psychogios M, Brehm A, Ribo M, Rizzo F, Strbian D, Raty S, et al.; DISTAL Investigators. Endovascular treatment for stroke due to occlusion of medium or distal vessels. N Engl J Med. 2025;392(14):1374-84. doi:10.1056/NEJMoa2408954. PMID: 39908430.</w:t>
      </w:r>
    </w:p>
    <w:p>
      <w:pPr>
        <w:spacing w:line="288" w:lineRule="auto" w:after="120"/>
        <w:ind w:left="567" w:hanging="567"/>
        <w:jc w:val="both"/>
      </w:pPr>
      <w:r>
        <w:rPr>
          <w:rFonts w:ascii="Times New Roman" w:hAnsi="Times New Roman" w:eastAsia="Times New Roman" w:cs="Times New Roman"/>
          <w:color w:val="000000"/>
          <w:sz w:val="26"/>
          <w:szCs w:val="26"/>
        </w:rPr>
        <w:t>149. Goyal M, Ospel JM, Ganesh A, Dowlatshahi D, Volders D, Mohlenbruch MA, et al.; ESCAPE-MeVO Investigators. Endovascular treatment of stroke due to medium-vessel occlusion. N Engl J Med. 2025;392(14):1385-95. doi:10.1056/NEJMoa2411668. PMID: 39908448.</w:t>
      </w:r>
    </w:p>
    <w:p>
      <w:pPr>
        <w:spacing w:line="288" w:lineRule="auto" w:after="120"/>
        <w:ind w:left="567" w:hanging="567"/>
        <w:jc w:val="both"/>
      </w:pPr>
      <w:r>
        <w:rPr>
          <w:rFonts w:ascii="Times New Roman" w:hAnsi="Times New Roman" w:eastAsia="Times New Roman" w:cs="Times New Roman"/>
          <w:color w:val="000000"/>
          <w:sz w:val="26"/>
          <w:szCs w:val="26"/>
        </w:rPr>
        <w:t>150. Clarençon F, Bala F, Baptiste A, Marnat G, Gory B, Sibon I, et al.; DISCOUNT Investigators. Mechanical thrombectomy in ischemic stroke with a medium or distal arterial occlusion: the DISCOUNT randomized clinical trial. JAMA. 2026;335(9):761-70. doi:10.1001/jama.2025.24327.</w:t>
      </w:r>
    </w:p>
    <w:p>
      <w:pPr>
        <w:spacing w:line="288" w:lineRule="auto" w:after="120"/>
        <w:ind w:left="567" w:hanging="567"/>
        <w:jc w:val="both"/>
      </w:pPr>
      <w:r>
        <w:rPr>
          <w:rFonts w:ascii="Times New Roman" w:hAnsi="Times New Roman" w:eastAsia="Times New Roman" w:cs="Times New Roman"/>
          <w:color w:val="000000"/>
          <w:sz w:val="26"/>
          <w:szCs w:val="26"/>
        </w:rPr>
        <w:t>151. Sharma M, Dong Q, Hirano T, Kasner SE, Saver JL, Masjuan J, et al. Asundexian for secondary stroke prevention. N Engl J Med. 2026;394(15):1467-79. doi:10.1056/NEJMoa2513880.</w:t>
      </w:r>
    </w:p>
    <w:p>
      <w:pPr>
        <w:spacing w:line="288" w:lineRule="auto" w:after="120"/>
        <w:ind w:left="567" w:hanging="567"/>
        <w:jc w:val="both"/>
      </w:pPr>
      <w:r>
        <w:rPr>
          <w:rFonts w:ascii="Times New Roman" w:hAnsi="Times New Roman" w:eastAsia="Times New Roman" w:cs="Times New Roman"/>
          <w:color w:val="000000"/>
          <w:sz w:val="26"/>
          <w:szCs w:val="26"/>
        </w:rPr>
        <w:t>152. Ferrari F, Villa RF. Factor XI inhibition for ischemic stroke secondary prevention: pharmacology, clinical evidence, and future directions. J Clin Pharmacol. 2026;66(8):e70266. doi:10.1002/jcph.70266.</w:t>
      </w:r>
    </w:p>
    <w:p>
      <w:pPr>
        <w:spacing w:line="288" w:lineRule="auto" w:after="120"/>
        <w:ind w:left="567" w:hanging="567"/>
        <w:jc w:val="both"/>
      </w:pPr>
      <w:r>
        <w:rPr>
          <w:rFonts w:ascii="Times New Roman" w:hAnsi="Times New Roman" w:eastAsia="Times New Roman" w:cs="Times New Roman"/>
          <w:color w:val="000000"/>
          <w:sz w:val="26"/>
          <w:szCs w:val="26"/>
        </w:rPr>
        <w:t>153. Kelly P, Lemmens R, Weimar C, Walsh C, Purroy F, Barber M, et al. Long-term colchicine for the prevention of vascular recurrent events in non-cardioembolic stroke (CONVINCE): a randomised controlled trial. Lancet. 2024;404(10448):125-33. doi:10.1016/S0140-6736(24)00969-3.</w:t>
      </w:r>
    </w:p>
    <w:p>
      <w:pPr>
        <w:spacing w:line="288" w:lineRule="auto" w:after="120"/>
        <w:ind w:left="567" w:hanging="567"/>
        <w:jc w:val="both"/>
      </w:pPr>
      <w:r>
        <w:rPr>
          <w:rFonts w:ascii="Times New Roman" w:hAnsi="Times New Roman" w:eastAsia="Times New Roman" w:cs="Times New Roman"/>
          <w:color w:val="000000"/>
          <w:sz w:val="26"/>
          <w:szCs w:val="26"/>
        </w:rPr>
        <w:t>154. Li J, Jing J, Meng X, Shi FD, Gu HQ, Jin A, et al. Colchicine for preventing stroke in patients with and without intracranial atherosclerotic stenosis: a prespecified analysis of a randomized clinical trial. EClinicalMedicine. 2025;79:103016. doi:10.1016/j.eclinm.2024.103016.</w:t>
      </w:r>
    </w:p>
    <w:p>
      <w:pPr>
        <w:spacing w:line="288" w:lineRule="auto" w:after="120"/>
        <w:ind w:left="567" w:hanging="567"/>
        <w:jc w:val="both"/>
      </w:pPr>
      <w:r>
        <w:rPr>
          <w:rFonts w:ascii="Times New Roman" w:hAnsi="Times New Roman" w:eastAsia="Times New Roman" w:cs="Times New Roman"/>
          <w:color w:val="000000"/>
          <w:sz w:val="26"/>
          <w:szCs w:val="26"/>
        </w:rPr>
        <w:t>155. Healey JS, Lopes RD, Granger CB, Alings M, Rivard L, McIntyre WF, et al. Apixaban for stroke prevention in subclinical atrial fibrillation. N Engl J Med. 2024;390(2):107-17. doi:10.1056/NEJMoa2310234.</w:t>
      </w:r>
    </w:p>
    <w:p>
      <w:pPr>
        <w:spacing w:line="288" w:lineRule="auto" w:after="120"/>
        <w:ind w:left="567" w:hanging="567"/>
        <w:jc w:val="both"/>
      </w:pPr>
      <w:r>
        <w:rPr>
          <w:rFonts w:ascii="Times New Roman" w:hAnsi="Times New Roman" w:eastAsia="Times New Roman" w:cs="Times New Roman"/>
          <w:color w:val="000000"/>
          <w:sz w:val="26"/>
          <w:szCs w:val="26"/>
        </w:rPr>
        <w:t>156. Kirchhof P, Toennis T, Goette A, Camm AJ, Diener HC, Becher N, et al. Anticoagulation with edoxaban in patients with atrial high-rate episodes. N Engl J Med. 2023;389(13):1167-79. doi:10.1056/NEJMoa2303062.</w:t>
      </w:r>
    </w:p>
    <w:p>
      <w:pPr>
        <w:spacing w:line="288" w:lineRule="auto" w:after="120"/>
        <w:ind w:left="567" w:hanging="567"/>
        <w:jc w:val="both"/>
      </w:pPr>
      <w:r>
        <w:rPr>
          <w:rFonts w:ascii="Times New Roman" w:hAnsi="Times New Roman" w:eastAsia="Times New Roman" w:cs="Times New Roman"/>
          <w:color w:val="000000"/>
          <w:sz w:val="26"/>
          <w:szCs w:val="26"/>
        </w:rPr>
        <w:t>157. Palaiodimou L, Katsanos AH, Melanis K, Stefanou MI, Romoli M, Papagiannopoulou G, et al. Recurrent stroke in patients with history of stroke/transient ischemic attack and device-detected atrial fibrillation: a systematic review and meta-analysis. Eur Stroke J. 2025;10(3):712-21. doi:10.1177/23969873251319656.</w:t>
      </w:r>
    </w:p>
    <w:p>
      <w:pPr>
        <w:spacing w:line="288" w:lineRule="auto" w:after="120"/>
        <w:ind w:left="567" w:hanging="567"/>
        <w:jc w:val="both"/>
      </w:pPr>
      <w:r>
        <w:rPr>
          <w:rFonts w:ascii="Times New Roman" w:hAnsi="Times New Roman" w:eastAsia="Times New Roman" w:cs="Times New Roman"/>
          <w:color w:val="000000"/>
          <w:sz w:val="26"/>
          <w:szCs w:val="26"/>
        </w:rPr>
        <w:t>158. Doshi SK, Kar S, Nair DG, et al. Left atrial appendage closure or anticoagulation for atrial fibrillation. N Engl J Med. 2026;394(21):2083-94. doi:10.1056/NEJMoa2517213.</w:t>
      </w:r>
    </w:p>
    <w:p>
      <w:pPr>
        <w:spacing w:line="288" w:lineRule="auto" w:after="120"/>
        <w:ind w:left="567" w:hanging="567"/>
        <w:jc w:val="both"/>
      </w:pPr>
      <w:r>
        <w:rPr>
          <w:rFonts w:ascii="Times New Roman" w:hAnsi="Times New Roman" w:eastAsia="Times New Roman" w:cs="Times New Roman"/>
          <w:color w:val="000000"/>
          <w:sz w:val="26"/>
          <w:szCs w:val="26"/>
        </w:rPr>
        <w:t>159. Lansberg MG, Wintermark M, Chen H, Howard G, Cassarly C, Pauls Q, et al. Apixaban to prevent covert infarcts after cryptogenic stroke in patients with atrial cardiopathy: a secondary analysis of the ARCADIA randomized clinical trial. JAMA Neurol. 2025;82(2):161-8. doi:10.1001/jamaneurol.2024.4038.</w:t>
      </w:r>
    </w:p>
    <w:p>
      <w:pPr>
        <w:spacing w:line="288" w:lineRule="auto" w:after="120"/>
        <w:ind w:left="567" w:hanging="567"/>
        <w:jc w:val="both"/>
      </w:pPr>
      <w:r>
        <w:rPr>
          <w:rFonts w:ascii="Times New Roman" w:hAnsi="Times New Roman" w:eastAsia="Times New Roman" w:cs="Times New Roman"/>
          <w:color w:val="000000"/>
          <w:sz w:val="26"/>
          <w:szCs w:val="26"/>
        </w:rPr>
        <w:t>160. Kamel H, Elkind MSV, Kronmal RA, Longstreth WT Jr, Plummer P, Aragón García R, et al. Atrial cardiopathy biomarkers and atrial fibrillation in the ARCADIA trial. Eur Stroke J. 2025;10(2):495-501. doi:10.1177/23969873241276358.</w:t>
      </w:r>
    </w:p>
    <w:p>
      <w:pPr>
        <w:spacing w:line="288" w:lineRule="auto" w:after="120"/>
        <w:ind w:left="567" w:hanging="567"/>
        <w:jc w:val="both"/>
      </w:pPr>
      <w:r>
        <w:rPr>
          <w:rFonts w:ascii="Times New Roman" w:hAnsi="Times New Roman" w:eastAsia="Times New Roman" w:cs="Times New Roman"/>
          <w:color w:val="000000"/>
          <w:sz w:val="26"/>
          <w:szCs w:val="26"/>
        </w:rPr>
        <w:t>161. Donners SJA, van Velzen TJ, Cheng SF, Gregson J, Bulbulia R, Halliday A, et al.; ECST-2 Investigators. Optimised medical therapy alone versus optimised medical therapy plus revascularisation for asymptomatic or low-to-intermediate-risk symptomatic carotid stenosis (ECST-2): 2-year interim results of a multicentre randomised trial. Lancet Neurol. 2025;24(3):208-17. doi:10.1016/S1474-4422(25)00008-0.</w:t>
      </w:r>
    </w:p>
    <w:p>
      <w:pPr>
        <w:spacing w:line="288" w:lineRule="auto" w:after="120"/>
        <w:ind w:left="567" w:hanging="567"/>
        <w:jc w:val="both"/>
      </w:pPr>
      <w:r>
        <w:rPr>
          <w:rFonts w:ascii="Times New Roman" w:hAnsi="Times New Roman" w:eastAsia="Times New Roman" w:cs="Times New Roman"/>
          <w:color w:val="000000"/>
          <w:sz w:val="26"/>
          <w:szCs w:val="26"/>
        </w:rPr>
        <w:t>162. Gao Y, Wang L, Zhang H, Li X, Chen J, Liu Y, et al. Medical management and revascularization for asymptomatic carotid stenosis: a meta-analysis of randomized controlled trials. J Neurol. 2026;273(4):220. doi:10.1007/s00415-026-13766-5.</w:t>
      </w:r>
    </w:p>
    <w:p>
      <w:pPr>
        <w:spacing w:line="288" w:lineRule="auto" w:after="120"/>
        <w:ind w:left="567" w:hanging="567"/>
        <w:jc w:val="both"/>
      </w:pPr>
      <w:r>
        <w:rPr>
          <w:rFonts w:ascii="Times New Roman" w:hAnsi="Times New Roman" w:eastAsia="Times New Roman" w:cs="Times New Roman"/>
          <w:color w:val="000000"/>
          <w:sz w:val="26"/>
          <w:szCs w:val="26"/>
        </w:rPr>
        <w:t>163. Kelly P, McCabe J, De Borst GJ. Interpreting CREST-2. Stroke. 2026;57(9):2952-5. doi:10.1161/STROKEAHA.126.052073.</w:t>
      </w:r>
    </w:p>
    <w:p>
      <w:pPr>
        <w:spacing w:line="288" w:lineRule="auto" w:after="120"/>
        <w:ind w:left="567" w:hanging="567"/>
        <w:jc w:val="both"/>
      </w:pPr>
      <w:r>
        <w:rPr>
          <w:rFonts w:ascii="Times New Roman" w:hAnsi="Times New Roman" w:eastAsia="Times New Roman" w:cs="Times New Roman"/>
          <w:color w:val="000000"/>
          <w:sz w:val="26"/>
          <w:szCs w:val="26"/>
        </w:rPr>
        <w:t>164. Sun X, Deng Y, Zhang Y, Yang M, Sun D, Nguyen TN, et al.; BASIS Investigators. Balloon angioplasty vs medical management for intracranial artery stenosis: the BASIS randomized clinical trial. JAMA. 2024;332(13):1059-69. doi:10.1001/jama.2024.12829. PMID: 39235816.</w:t>
      </w:r>
    </w:p>
    <w:p>
      <w:pPr>
        <w:spacing w:line="288" w:lineRule="auto" w:after="120"/>
        <w:ind w:left="567" w:hanging="567"/>
        <w:jc w:val="both"/>
      </w:pPr>
      <w:r>
        <w:rPr>
          <w:rFonts w:ascii="Times New Roman" w:hAnsi="Times New Roman" w:eastAsia="Times New Roman" w:cs="Times New Roman"/>
          <w:color w:val="000000"/>
          <w:sz w:val="26"/>
          <w:szCs w:val="26"/>
        </w:rPr>
        <w:t>165. Gao P, He X, Wang H, Chen Y, Wang T, Yang R, et al. Stenting versus medical therapy for symptomatic intracranial artery stenosis: long-term follow-up of a randomized trial. Stroke. 2025;56(5):1128-37. doi:10.1161/STROKEAHA.124.049577.</w:t>
      </w:r>
    </w:p>
    <w:p>
      <w:pPr>
        <w:spacing w:line="288" w:lineRule="auto" w:after="120"/>
        <w:ind w:left="567" w:hanging="567"/>
        <w:jc w:val="both"/>
      </w:pPr>
      <w:r>
        <w:rPr>
          <w:rFonts w:ascii="Times New Roman" w:hAnsi="Times New Roman" w:eastAsia="Times New Roman" w:cs="Times New Roman"/>
          <w:color w:val="000000"/>
          <w:sz w:val="26"/>
          <w:szCs w:val="26"/>
        </w:rPr>
        <w:t>166. Rothwell PM, Eliasziw M, Gutnikov SA, Warlow CP, Barnett HJM; Carotid Endarterectomy Trialists' Collaboration. Endarterectomy for symptomatic carotid stenosis in relation to clinical subgroups and timing of surgery. Lancet. 2004;363(9413):915-24. doi:10.1016/S0140-6736(04)15785-1.</w:t>
      </w:r>
    </w:p>
    <w:p>
      <w:pPr>
        <w:spacing w:line="288" w:lineRule="auto" w:after="120"/>
        <w:ind w:left="567" w:hanging="567"/>
        <w:jc w:val="both"/>
      </w:pPr>
      <w:r>
        <w:rPr>
          <w:rFonts w:ascii="Times New Roman" w:hAnsi="Times New Roman" w:eastAsia="Times New Roman" w:cs="Times New Roman"/>
          <w:color w:val="000000"/>
          <w:sz w:val="26"/>
          <w:szCs w:val="26"/>
        </w:rPr>
        <w:t>167. de Weerd M, Greving JP, Hedblad B, Lorenz MW, Mathiesen EB, O'Leary DH, et al. Prevalence of asymptomatic carotid artery stenosis in the general population: an individual participant data meta-analysis. Stroke. 2010;41(6):1294-7. doi:10.1161/STROKEAHA.110.581058.</w:t>
      </w:r>
    </w:p>
    <w:p>
      <w:pPr>
        <w:spacing w:line="288" w:lineRule="auto" w:after="120"/>
        <w:ind w:left="567" w:hanging="567"/>
        <w:jc w:val="both"/>
      </w:pPr>
      <w:r>
        <w:rPr>
          <w:rFonts w:ascii="Times New Roman" w:hAnsi="Times New Roman" w:eastAsia="Times New Roman" w:cs="Times New Roman"/>
          <w:color w:val="000000"/>
          <w:sz w:val="26"/>
          <w:szCs w:val="26"/>
        </w:rPr>
        <w:t>168. Monguillon V, Kelly PJ, O'Donoghue ML, Park JG, Bohula EA, Saver JL, et al. Efficacy and safety of very low achieved LDL cholesterol in patients with previous ischemic stroke. Circulation. 2026;153(2):86-93. doi:10.1161/CIRCULATIONAHA.125.074879.</w:t>
      </w:r>
    </w:p>
    <w:p>
      <w:pPr>
        <w:spacing w:line="288" w:lineRule="auto" w:after="120"/>
        <w:ind w:left="567" w:hanging="567"/>
        <w:jc w:val="both"/>
      </w:pPr>
      <w:r>
        <w:rPr>
          <w:rFonts w:ascii="Times New Roman" w:hAnsi="Times New Roman" w:eastAsia="Times New Roman" w:cs="Times New Roman"/>
          <w:color w:val="000000"/>
          <w:sz w:val="26"/>
          <w:szCs w:val="26"/>
        </w:rPr>
        <w:t>169. Giugliano RP, Pedersen TR, Saver JL, Sever PS, Keech AC, Bohula EA, et al. Stroke prevention with the PCSK9 (proprotein convertase subtilisin-kexin type 9) inhibitor evolocumab added to statin in high-risk patients with stable atherosclerosis. Stroke. 2020;51(5):1546-54. doi:10.1161/STROKEAHA.119.027759.</w:t>
      </w:r>
    </w:p>
    <w:p>
      <w:pPr>
        <w:spacing w:line="288" w:lineRule="auto" w:after="120"/>
        <w:ind w:left="567" w:hanging="567"/>
        <w:jc w:val="both"/>
      </w:pPr>
      <w:r>
        <w:rPr>
          <w:rFonts w:ascii="Times New Roman" w:hAnsi="Times New Roman" w:eastAsia="Times New Roman" w:cs="Times New Roman"/>
          <w:color w:val="000000"/>
          <w:sz w:val="26"/>
          <w:szCs w:val="26"/>
        </w:rPr>
        <w:t>170. Gao Y, Jiang L, Pan Y, Chen W, Jing J, Wang C, et al. Immediate- or delayed-intensive statin in acute cerebral ischemia: the INSPIRES randomized clinical trial. JAMA Neurol. 2024;81(7):741-751. doi:10.1001/jamaneurol.2024.1433.</w:t>
      </w:r>
    </w:p>
    <w:p>
      <w:pPr>
        <w:spacing w:line="288" w:lineRule="auto" w:after="120"/>
        <w:ind w:left="567" w:hanging="567"/>
        <w:jc w:val="both"/>
      </w:pPr>
      <w:r>
        <w:rPr>
          <w:rFonts w:ascii="Times New Roman" w:hAnsi="Times New Roman" w:eastAsia="Times New Roman" w:cs="Times New Roman"/>
          <w:color w:val="000000"/>
          <w:sz w:val="26"/>
          <w:szCs w:val="26"/>
        </w:rPr>
        <w:t>171. Liu J, Li Y, Ge J, Yan X, Zhang H, Zheng X, et al. Lowering systolic blood pressure to less than 120 mm Hg versus less than 140 mm Hg in patients with high cardiovascular risk with and without diabetes or previous stroke: an open-label, blinded-outcome, randomised trial. Lancet. 2024;404(10449):245-55. doi:10.1016/S0140-6736(24)01028-6.</w:t>
      </w:r>
    </w:p>
    <w:p>
      <w:pPr>
        <w:spacing w:line="288" w:lineRule="auto" w:after="120"/>
        <w:ind w:left="567" w:hanging="567"/>
        <w:jc w:val="both"/>
      </w:pPr>
      <w:r>
        <w:rPr>
          <w:rFonts w:ascii="Times New Roman" w:hAnsi="Times New Roman" w:eastAsia="Times New Roman" w:cs="Times New Roman"/>
          <w:color w:val="000000"/>
          <w:sz w:val="26"/>
          <w:szCs w:val="26"/>
        </w:rPr>
        <w:t>172. Li J, Lei L, Li Y, Zhang H, Yan X, Sun Y, et al. Effect of intensive blood pressure control on stroke: a prespecified secondary analysis of the ESPRIT trial. J Am Coll Cardiol. 2025;86(17):1405-17. doi:10.1016/j.jacc.2025.07.055.</w:t>
      </w:r>
    </w:p>
    <w:p>
      <w:pPr>
        <w:spacing w:line="288" w:lineRule="auto" w:after="120"/>
        <w:ind w:left="567" w:hanging="567"/>
        <w:jc w:val="both"/>
      </w:pPr>
      <w:r>
        <w:rPr>
          <w:rFonts w:ascii="Times New Roman" w:hAnsi="Times New Roman" w:eastAsia="Times New Roman" w:cs="Times New Roman"/>
          <w:color w:val="000000"/>
          <w:sz w:val="26"/>
          <w:szCs w:val="26"/>
        </w:rPr>
        <w:t>173. McGuire DK, Marx N, Mulvagh SL, Deanfield JE, Inzucchi SE, Pop-Busui R, et al. Oral semaglutide and cardiovascular outcomes in high-risk type 2 diabetes. N Engl J Med. 2025;392(20):2001-12. doi:10.1056/NEJMoa2501006.</w:t>
      </w:r>
    </w:p>
    <w:p>
      <w:pPr>
        <w:spacing w:line="288" w:lineRule="auto" w:after="120"/>
        <w:ind w:left="567" w:hanging="567"/>
        <w:jc w:val="both"/>
      </w:pPr>
      <w:r>
        <w:rPr>
          <w:rFonts w:ascii="Times New Roman" w:hAnsi="Times New Roman" w:eastAsia="Times New Roman" w:cs="Times New Roman"/>
          <w:color w:val="000000"/>
          <w:sz w:val="26"/>
          <w:szCs w:val="26"/>
        </w:rPr>
        <w:t>174. Prentza V, Pavlidis G, Ikonomidis I, Pililis S, Lampsas S, Kountouri A, et al. Antidiabetic treatment and prevention of ischemic stroke: a systematic review. J Clin Med. 2024;13(19):5786. doi:10.3390/jcm13195786.</w:t>
      </w:r>
    </w:p>
    <w:p>
      <w:pPr>
        <w:spacing w:line="288" w:lineRule="auto" w:after="120"/>
        <w:ind w:left="567" w:hanging="567"/>
        <w:jc w:val="both"/>
      </w:pPr>
      <w:r>
        <w:rPr>
          <w:rFonts w:ascii="Times New Roman" w:hAnsi="Times New Roman" w:eastAsia="Times New Roman" w:cs="Times New Roman"/>
          <w:color w:val="000000"/>
          <w:sz w:val="26"/>
          <w:szCs w:val="26"/>
        </w:rPr>
        <w:t>175. Saver JL, Kent DM, Kasner SE, Koethe B, Carroll JD, Chatellier G, et al. Patent foramen ovale closure in stroke and the PASCAL classification system. JAMA Neurol. 2026;83(3):242-9. doi:10.1001/jamaneurol.2025.5446.</w:t>
      </w:r>
    </w:p>
    <w:p>
      <w:pPr>
        <w:spacing w:line="288" w:lineRule="auto" w:after="120"/>
        <w:ind w:left="567" w:hanging="567"/>
        <w:jc w:val="both"/>
      </w:pPr>
      <w:r>
        <w:rPr>
          <w:rFonts w:ascii="Times New Roman" w:hAnsi="Times New Roman" w:eastAsia="Times New Roman" w:cs="Times New Roman"/>
          <w:color w:val="000000"/>
          <w:sz w:val="26"/>
          <w:szCs w:val="26"/>
        </w:rPr>
        <w:t>176. Jazayeri SB, Phan C, Ghozy S, Ravichandran S, Maleki AH, Dumitrascu OM, et al. Outcomes of patent foramen ovale closure in patients over 60 years with cryptogenic stroke: a systematic review and meta-analysis. Int J Stroke. 2026;21(2):164-75. doi:10.1177/17474930251334528.</w:t>
      </w:r>
    </w:p>
    <w:p>
      <w:pPr>
        <w:spacing w:line="288" w:lineRule="auto" w:after="120"/>
        <w:ind w:left="567" w:hanging="567"/>
        <w:jc w:val="both"/>
      </w:pPr>
      <w:r>
        <w:rPr>
          <w:rFonts w:ascii="Times New Roman" w:hAnsi="Times New Roman" w:eastAsia="Times New Roman" w:cs="Times New Roman"/>
          <w:color w:val="000000"/>
          <w:sz w:val="26"/>
          <w:szCs w:val="26"/>
        </w:rPr>
        <w:t>177. Hagen PT, Scholz DG, Edwards WD. Incidence and size of patent foramen ovale during the first 10 decades of life: an autopsy study of 965 normal hearts. Mayo Clin Proc. 1984;59(1):17-20. doi:10.1016/s0025-6196(12)60336-x.</w:t>
      </w:r>
    </w:p>
    <w:p>
      <w:pPr>
        <w:spacing w:line="288" w:lineRule="auto" w:after="120"/>
        <w:ind w:left="567" w:hanging="567"/>
        <w:jc w:val="both"/>
      </w:pPr>
      <w:r>
        <w:rPr>
          <w:rFonts w:ascii="Times New Roman" w:hAnsi="Times New Roman" w:eastAsia="Times New Roman" w:cs="Times New Roman"/>
          <w:color w:val="000000"/>
          <w:sz w:val="26"/>
          <w:szCs w:val="26"/>
        </w:rPr>
        <w:t>178. Hart RG, Catanese L, Perera KS, Ntaios G, Connolly SJ. Embolic stroke of undetermined source: a systematic review and clinical update. Stroke. 2017;48(4):867-72. doi:10.1161/STROKEAHA.116.016414.</w:t>
      </w:r>
    </w:p>
    <w:p>
      <w:pPr>
        <w:spacing w:line="288" w:lineRule="auto" w:after="120"/>
        <w:ind w:left="567" w:hanging="567"/>
        <w:jc w:val="both"/>
      </w:pPr>
      <w:r>
        <w:rPr>
          <w:rFonts w:ascii="Times New Roman" w:hAnsi="Times New Roman" w:eastAsia="Times New Roman" w:cs="Times New Roman"/>
          <w:color w:val="000000"/>
          <w:sz w:val="26"/>
          <w:szCs w:val="26"/>
        </w:rPr>
        <w:t>179. Marnane M, Duggan CA, Sheehan OC, Merwick A, Hannon N, Curtin D, et al. Stroke subtype classification to mechanism-specific and undetermined categories by TOAST, A-S-C-O, and causative classification system: direct comparison in the North Dublin population stroke study. Stroke. 2010;41(8):1579-86. doi:10.1161/STROKEAHA.109.575373.</w:t>
      </w:r>
    </w:p>
    <w:p>
      <w:pPr>
        <w:spacing w:line="288" w:lineRule="auto" w:after="120"/>
        <w:ind w:left="567" w:hanging="567"/>
        <w:jc w:val="both"/>
      </w:pPr>
      <w:r>
        <w:rPr>
          <w:rFonts w:ascii="Times New Roman" w:hAnsi="Times New Roman" w:eastAsia="Times New Roman" w:cs="Times New Roman"/>
          <w:color w:val="000000"/>
          <w:sz w:val="26"/>
          <w:szCs w:val="26"/>
        </w:rPr>
        <w:t>180. Hackett ML, Pickles K. Part I: frequency of depression after stroke: an updated systematic review and meta-analysis of observational studies. Int J Stroke. 2014;9(8):1017-25. doi:10.1111/ijs.12357.</w:t>
      </w:r>
    </w:p>
    <w:p>
      <w:pPr>
        <w:spacing w:line="288" w:lineRule="auto" w:after="120"/>
        <w:ind w:left="567" w:hanging="567"/>
        <w:jc w:val="both"/>
      </w:pPr>
      <w:r>
        <w:rPr>
          <w:rFonts w:ascii="Times New Roman" w:hAnsi="Times New Roman" w:eastAsia="Times New Roman" w:cs="Times New Roman"/>
          <w:color w:val="000000"/>
          <w:sz w:val="26"/>
          <w:szCs w:val="26"/>
        </w:rPr>
        <w:t>181. Truyen TTTT, Vo NLY, Vo QP, Phan TC, Le PNB, Nguyen HT, et al. Burden and risk factors of stroke in Vietnam from 1990 to 2021 - a systematic analysis from Global Burden of Disease 2021. J Stroke Cerebrovasc Dis. 2025;34(3):108241. doi:10.1016/j.jstrokecerebrovasdis.2025.108241.</w:t>
      </w:r>
    </w:p>
    <w:p>
      <w:pPr>
        <w:spacing w:line="288" w:lineRule="auto" w:after="120"/>
        <w:ind w:left="567" w:hanging="567"/>
        <w:jc w:val="both"/>
      </w:pPr>
      <w:r>
        <w:rPr>
          <w:rFonts w:ascii="Times New Roman" w:hAnsi="Times New Roman" w:eastAsia="Times New Roman" w:cs="Times New Roman"/>
          <w:color w:val="000000"/>
          <w:sz w:val="26"/>
          <w:szCs w:val="26"/>
        </w:rPr>
        <w:t>182. Ton MD, Hung PM, Nguyen TN, Tung BN. Prevalence and associated factors of extracranial carotid stenosis in Northern Vietnamese patients with transient ischemic attack or ischemic stroke. Cerebrovasc Dis Extra. 2025;15(1):210-7. doi:10.1159/000547810.</w:t>
      </w:r>
    </w:p>
    <w:p>
      <w:pPr>
        <w:spacing w:line="288" w:lineRule="auto" w:after="120"/>
        <w:ind w:left="567" w:hanging="567"/>
        <w:jc w:val="both"/>
      </w:pPr>
      <w:r>
        <w:rPr>
          <w:rFonts w:ascii="Times New Roman" w:hAnsi="Times New Roman" w:eastAsia="Times New Roman" w:cs="Times New Roman"/>
          <w:color w:val="000000"/>
          <w:sz w:val="26"/>
          <w:szCs w:val="26"/>
        </w:rPr>
        <w:t>183. Nguyen DT, Mai TD, Dao PV, Ha HT, Fabus M, Fleming M, et al. Early neurological deterioration in patients with minor stroke: a single-center study conducted in Vietnam. PLoS One. 2025;20(5):e0323700. doi:10.1371/journal.pone.0323700.</w:t>
      </w:r>
    </w:p>
    <w:p>
      <w:pPr>
        <w:spacing w:line="288" w:lineRule="auto" w:after="120"/>
        <w:ind w:left="567" w:hanging="567"/>
        <w:jc w:val="both"/>
      </w:pPr>
      <w:r>
        <w:rPr>
          <w:rFonts w:ascii="Times New Roman" w:hAnsi="Times New Roman" w:eastAsia="Times New Roman" w:cs="Times New Roman"/>
          <w:color w:val="000000"/>
          <w:sz w:val="26"/>
          <w:szCs w:val="26"/>
        </w:rPr>
        <w:t>184. Ton MD, Phuong DV, Dung NT, Chi NV, Hoa TT, Minh TC, et al. Anticoagulation patterns in ischemic stroke patients with atrial fibrillation in developing country: insights from the stroke registry in Vietnam. J Cardiovasc Dev Dis. 2025;12(2):48. doi:10.3390/jcdd12020048.</w:t>
      </w:r>
    </w:p>
    <w:p>
      <w:pPr>
        <w:spacing w:line="288" w:lineRule="auto" w:after="120"/>
        <w:ind w:left="567" w:hanging="567"/>
        <w:jc w:val="both"/>
      </w:pPr>
      <w:r>
        <w:rPr>
          <w:rFonts w:ascii="Times New Roman" w:hAnsi="Times New Roman" w:eastAsia="Times New Roman" w:cs="Times New Roman"/>
          <w:color w:val="000000"/>
          <w:sz w:val="26"/>
          <w:szCs w:val="26"/>
        </w:rPr>
        <w:t>185. Phan HT, Nguyen TH, Watkins C, Lightbody E, Boaden E, Georgiou R, et al. Organisational survey for acute stroke care in Vietnam: Regional Collaboration Programme. J Stroke Cerebrovasc Dis. 2022;31(11):106792. doi:10.1016/j.jstrokecerebrovasdis.2022.106792.</w:t>
      </w:r>
    </w:p>
    <w:p>
      <w:pPr>
        <w:spacing w:line="288" w:lineRule="auto" w:after="120"/>
        <w:ind w:left="567" w:hanging="567"/>
        <w:jc w:val="both"/>
      </w:pPr>
      <w:r>
        <w:rPr>
          <w:rFonts w:ascii="Times New Roman" w:hAnsi="Times New Roman" w:eastAsia="Times New Roman" w:cs="Times New Roman"/>
          <w:color w:val="000000"/>
          <w:sz w:val="26"/>
          <w:szCs w:val="26"/>
        </w:rPr>
        <w:t>186. Navarro JC, Pedregosa BIC, Punsalan MTS, Baroque GAB, Sarfati MSF, Cañete MTA, et al. Intracranial atherosclerotic stenosis in Asia: a systematic scoping and rapid review of prevalence, frequency in ischaemic stroke and risk factors. Lancet Reg Health West Pac. 2025;58:101551. doi:10.1016/j.lanwpc.2025.101551.</w:t>
      </w:r>
    </w:p>
    <w:sectPr w:rsidR="00FC693F" w:rsidRPr="0006063C" w:rsidSect="00034616">
      <w:footerReference w:type="default" r:id="rId22"/>
      <w:pgSz w:w="11906" w:h="16838"/>
      <w:pgMar w:top="1701" w:right="1134" w:bottom="1701" w:left="1984"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1</w:t>
    </w:r>
    <w:r>
      <w:rPr>
        <w:rFonts w:ascii="Times New Roman" w:hAnsi="Times New Roman" w:eastAsia="Times New Roman" w:cs="Times New Roman"/>
        <w:color w:val="000000"/>
        <w:sz w:val="26"/>
        <w:szCs w:val="2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40" w:lineRule="auto"/>
      <w:jc w:val="center"/>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 PAGE </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t>1</w:t>
    </w:r>
    <w:r>
      <w:rPr>
        <w:rFonts w:ascii="Times New Roman" w:hAnsi="Times New Roman" w:eastAsia="Times New Roman" w:cs="Times New Roman"/>
        <w:color w:val="000000"/>
        <w:sz w:val="26"/>
        <w:szCs w:val="2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0" w:after="280" w:line="360" w:lineRule="auto"/>
      <w:jc w:val="center"/>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jc w:val="left"/>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20" w:line="360" w:lineRule="auto"/>
      <w:jc w:val="left"/>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