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eastAsia="Times New Roman" w:cs="Times New Roman"/>
          <w:b/>
          <w:color w:val="000000"/>
          <w:sz w:val="26"/>
          <w:szCs w:val="26"/>
        </w:rPr>
        <w:t>BỘ GIÁO DỤC VÀ ĐÀO TẠO</w:t>
      </w:r>
    </w:p>
    <w:p>
      <w:pPr>
        <w:spacing w:line="360" w:lineRule="auto" w:after="120"/>
        <w:ind w:firstLine="0"/>
        <w:jc w:val="center"/>
      </w:pPr>
      <w:r>
        <w:rPr>
          <w:rFonts w:ascii="Times New Roman" w:hAnsi="Times New Roman" w:eastAsia="Times New Roman" w:cs="Times New Roman"/>
          <w:b/>
          <w:color w:val="000000"/>
          <w:sz w:val="26"/>
          <w:szCs w:val="26"/>
        </w:rPr>
        <w:t>ĐẠI HỌC HUẾ</w:t>
      </w:r>
    </w:p>
    <w:p>
      <w:pPr>
        <w:spacing w:line="360" w:lineRule="auto" w:after="120"/>
        <w:ind w:firstLine="0"/>
        <w:jc w:val="center"/>
      </w:pPr>
      <w:r>
        <w:rPr>
          <w:rFonts w:ascii="Times New Roman" w:hAnsi="Times New Roman" w:eastAsia="Times New Roman" w:cs="Times New Roman"/>
          <w:b/>
          <w:color w:val="000000"/>
          <w:sz w:val="26"/>
          <w:szCs w:val="26"/>
        </w:rPr>
        <w:t>TRƯỜNG ĐẠI HỌC Y DƯỢC</w:t>
      </w:r>
    </w:p>
    <w:p>
      <w:pPr>
        <w:spacing w:line="360" w:lineRule="auto" w:after="120"/>
        <w:ind w:firstLine="0"/>
        <w:jc w:val="center"/>
      </w:pP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LÊ VŨ HUỲNH</w:t>
      </w: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CHUYÊN ĐỀ 2</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CHẨN ĐOÁN VÀ ĐIỀU TRỊ ĐỘT QUỴ NHẸ</w:t>
      </w:r>
    </w:p>
    <w:p>
      <w:pPr>
        <w:spacing w:line="360" w:lineRule="auto" w:after="120"/>
        <w:ind w:firstLine="0"/>
        <w:jc w:val="center"/>
      </w:pPr>
      <w:r>
        <w:rPr>
          <w:rFonts w:ascii="Times New Roman" w:hAnsi="Times New Roman" w:eastAsia="Times New Roman" w:cs="Times New Roman"/>
          <w:b/>
          <w:color w:val="000000"/>
          <w:sz w:val="26"/>
          <w:szCs w:val="26"/>
        </w:rPr>
        <w:t>VÀ CƠN THIẾU MÁU NÃO THOÁNG QUA</w:t>
      </w:r>
    </w:p>
    <w:p>
      <w:pPr>
        <w:spacing w:line="360" w:lineRule="auto" w:after="120"/>
        <w:ind w:firstLine="0"/>
        <w:jc w:val="center"/>
      </w:pP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Chuyên ngành: NỘI KHOA</w:t>
      </w:r>
    </w:p>
    <w:p>
      <w:pPr>
        <w:spacing w:line="360" w:lineRule="auto" w:after="120"/>
        <w:ind w:firstLine="0"/>
        <w:jc w:val="center"/>
      </w:pPr>
      <w:r>
        <w:rPr>
          <w:rFonts w:ascii="Times New Roman" w:hAnsi="Times New Roman" w:eastAsia="Times New Roman" w:cs="Times New Roman"/>
          <w:color w:val="000000"/>
          <w:sz w:val="26"/>
          <w:szCs w:val="26"/>
        </w:rPr>
        <w:t>Mã số: 9720107</w:t>
      </w:r>
    </w:p>
    <w:p>
      <w:pPr>
        <w:spacing w:line="360" w:lineRule="auto" w:after="120"/>
        <w:ind w:firstLine="0"/>
        <w:jc w:val="center"/>
      </w:pP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NĂM 2026</w:t>
      </w:r>
    </w:p>
    <w:p>
      <w:r>
        <w:rPr>
          <w:rFonts w:ascii="Times New Roman" w:hAnsi="Times New Roman" w:eastAsia="Times New Roman" w:cs="Times New Roman"/>
        </w:rPr>
        <w:br w:type="page"/>
      </w:r>
    </w:p>
    <w:p>
      <w:pPr>
        <w:spacing w:line="360" w:lineRule="auto" w:after="120"/>
        <w:ind w:firstLine="0"/>
        <w:jc w:val="center"/>
      </w:pPr>
      <w:r>
        <w:rPr>
          <w:rFonts w:ascii="Times New Roman" w:hAnsi="Times New Roman" w:eastAsia="Times New Roman" w:cs="Times New Roman"/>
          <w:b/>
          <w:color w:val="000000"/>
          <w:sz w:val="26"/>
          <w:szCs w:val="26"/>
        </w:rPr>
        <w:t>BỘ GIÁO DỤC VÀ ĐÀO TẠO</w:t>
      </w:r>
    </w:p>
    <w:p>
      <w:pPr>
        <w:spacing w:line="360" w:lineRule="auto" w:after="120"/>
        <w:ind w:firstLine="0"/>
        <w:jc w:val="center"/>
      </w:pPr>
      <w:r>
        <w:rPr>
          <w:rFonts w:ascii="Times New Roman" w:hAnsi="Times New Roman" w:eastAsia="Times New Roman" w:cs="Times New Roman"/>
          <w:b/>
          <w:color w:val="000000"/>
          <w:sz w:val="26"/>
          <w:szCs w:val="26"/>
        </w:rPr>
        <w:t>ĐẠI HỌC HUẾ</w:t>
      </w:r>
    </w:p>
    <w:p>
      <w:pPr>
        <w:spacing w:line="360" w:lineRule="auto" w:after="120"/>
        <w:ind w:firstLine="0"/>
        <w:jc w:val="center"/>
      </w:pPr>
      <w:r>
        <w:rPr>
          <w:rFonts w:ascii="Times New Roman" w:hAnsi="Times New Roman" w:eastAsia="Times New Roman" w:cs="Times New Roman"/>
          <w:b/>
          <w:color w:val="000000"/>
          <w:sz w:val="26"/>
          <w:szCs w:val="26"/>
        </w:rPr>
        <w:t>TRƯỜNG ĐẠI HỌC Y DƯỢC</w:t>
      </w: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LÊ VŨ HUỲNH</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CHUYÊN ĐỀ 2</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CHẨN ĐOÁN VÀ ĐIỀU TRỊ ĐỘT QUỴ NHẸ</w:t>
      </w:r>
    </w:p>
    <w:p>
      <w:pPr>
        <w:spacing w:line="360" w:lineRule="auto" w:after="120"/>
        <w:ind w:firstLine="0"/>
        <w:jc w:val="center"/>
      </w:pPr>
      <w:r>
        <w:rPr>
          <w:rFonts w:ascii="Times New Roman" w:hAnsi="Times New Roman" w:eastAsia="Times New Roman" w:cs="Times New Roman"/>
          <w:b/>
          <w:color w:val="000000"/>
          <w:sz w:val="26"/>
          <w:szCs w:val="26"/>
        </w:rPr>
        <w:t>VÀ CƠN THIẾU MÁU NÃO THOÁNG QUA</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TÊN ĐỀ TÀI LUẬN ÁN:</w:t>
      </w:r>
    </w:p>
    <w:p>
      <w:pPr>
        <w:spacing w:line="360" w:lineRule="auto" w:after="120"/>
        <w:ind w:firstLine="0"/>
        <w:jc w:val="center"/>
      </w:pPr>
      <w:r>
        <w:rPr>
          <w:rFonts w:ascii="Times New Roman" w:hAnsi="Times New Roman" w:eastAsia="Times New Roman" w:cs="Times New Roman"/>
          <w:b/>
          <w:color w:val="000000"/>
          <w:sz w:val="26"/>
          <w:szCs w:val="26"/>
        </w:rPr>
        <w:t>NGHIÊN CỨU KẾT QUẢ CAN THIỆP NỘI MẠCH ĐIỀU TRỊ NHỒI MÁU NÃO</w:t>
      </w:r>
    </w:p>
    <w:p>
      <w:pPr>
        <w:spacing w:line="360" w:lineRule="auto" w:after="120"/>
        <w:ind w:firstLine="0"/>
        <w:jc w:val="center"/>
      </w:pPr>
      <w:r>
        <w:rPr>
          <w:rFonts w:ascii="Times New Roman" w:hAnsi="Times New Roman" w:eastAsia="Times New Roman" w:cs="Times New Roman"/>
          <w:b/>
          <w:color w:val="000000"/>
          <w:sz w:val="26"/>
          <w:szCs w:val="26"/>
        </w:rPr>
        <w:t>DO TẮC ĐỘNG MẠCH LỚN NỘI SỌ TRÊN NỀN HẸP MẠN</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Chuyên ngành: NỘI KHOA</w:t>
      </w:r>
    </w:p>
    <w:p>
      <w:pPr>
        <w:spacing w:line="360" w:lineRule="auto" w:after="120"/>
        <w:ind w:firstLine="0"/>
        <w:jc w:val="center"/>
      </w:pPr>
      <w:r>
        <w:rPr>
          <w:rFonts w:ascii="Times New Roman" w:hAnsi="Times New Roman" w:eastAsia="Times New Roman" w:cs="Times New Roman"/>
          <w:color w:val="000000"/>
          <w:sz w:val="26"/>
          <w:szCs w:val="26"/>
        </w:rPr>
        <w:t>Mã số: 9720107</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Người hướng dẫn khoa học:</w:t>
      </w:r>
    </w:p>
    <w:p>
      <w:pPr>
        <w:spacing w:line="360" w:lineRule="auto" w:after="120"/>
        <w:ind w:firstLine="0"/>
        <w:jc w:val="center"/>
      </w:pPr>
      <w:r>
        <w:rPr>
          <w:rFonts w:ascii="Times New Roman" w:hAnsi="Times New Roman" w:eastAsia="Times New Roman" w:cs="Times New Roman"/>
          <w:b/>
          <w:color w:val="000000"/>
          <w:sz w:val="26"/>
          <w:szCs w:val="26"/>
        </w:rPr>
        <w:t>PGS.TS. LÊ TRỌNG BỈNH – PGS.TS. NGUYỄN ĐÌNH TOÀN</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HUẾ – 2026</w:t>
      </w:r>
    </w:p>
    <w:p>
      <w:pPr>
        <w:sectPr>
          <w:footerReference w:type="default" r:id="rId20"/>
          <w:pgSz w:w="11906" w:h="16838"/>
          <w:pgMar w:top="1701" w:right="1134" w:bottom="1701" w:left="1984" w:header="850" w:footer="850" w:gutter="0"/>
          <w:cols w:space="720"/>
          <w:docGrid w:linePitch="360"/>
          <w:pgNumType w:fmt="lowerRoman" w:start="1"/>
        </w:sectPr>
      </w:pPr>
    </w:p>
    <w:p>
      <w:pPr>
        <w:pStyle w:val="Heading1"/>
        <w:ind w:firstLine="0"/>
        <w:jc w:val="center"/>
      </w:pPr>
      <w:r>
        <w:rPr>
          <w:rFonts w:ascii="Times New Roman" w:hAnsi="Times New Roman" w:eastAsia="Times New Roman" w:cs="Times New Roman"/>
          <w:b/>
          <w:i w:val="0"/>
          <w:color w:val="000000"/>
          <w:sz w:val="28"/>
          <w:szCs w:val="28"/>
        </w:rPr>
        <w:t>MỤC LỤC</w:t>
      </w:r>
    </w:p>
    <w:p>
      <w:pPr>
        <w:spacing w:line="312" w:lineRule="auto" w:after="0"/>
        <w:ind w:firstLine="0"/>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TOC \o "1-4" \h \z \u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Nhấn Ctrl+A rồi F9 để cập nhật mục lục.</w:t>
      </w:r>
      <w:r>
        <w:rPr>
          <w:rFonts w:ascii="Times New Roman" w:hAnsi="Times New Roman" w:eastAsia="Times New Roman" w:cs="Times New Roman"/>
          <w:color w:val="000000"/>
          <w:sz w:val="26"/>
          <w:szCs w:val="26"/>
        </w:rPr>
        <w:fldChar w:fldCharType="end"/>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DANH MỤC CHỮ VIẾT TẮT</w:t>
      </w:r>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690"/>
        <w:gridCol w:w="2704"/>
        <w:gridCol w:w="4394"/>
      </w:tblGrid>
      <w:tr>
        <w:trPr>
          <w:tblHeader/>
          <w:cantSplit/>
        </w:trPr>
        <w:tc>
          <w:tcPr>
            <w:tcW w:type="dxa" w:w="16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4"/>
                <w:szCs w:val="24"/>
              </w:rPr>
              <w:t>Viết tắt</w:t>
            </w:r>
          </w:p>
        </w:tc>
        <w:tc>
          <w:tcPr>
            <w:tcW w:type="dxa" w:w="27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4"/>
                <w:szCs w:val="24"/>
              </w:rPr>
              <w:t>Tiếng Anh / nguyên ngữ</w:t>
            </w:r>
          </w:p>
        </w:tc>
        <w:tc>
          <w:tcPr>
            <w:tcW w:type="dxa" w:w="439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4"/>
                <w:szCs w:val="24"/>
              </w:rPr>
              <w:t>Tiếng Việt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ABCD2</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Age, Blood pressure, Clinical features, Duration, Diabetes</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phân tầng nguy cơ sau cơn thiếu máu não thoáng qua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ABCD3-I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ABCD3 – Imaging</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ABCD3 có bổ sung hình ảnh học</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ADC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Apparent diffusion coefficient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số khuếch tán biểu kiến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AHA/ASA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American Heart Association / American Stroke Association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Hiệp hội Tim mạch Hoa Kỳ / Hiệp hội Đột quỵ Hoa Kỳ</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AHI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Apnoea–hypopnoea index</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Chỉ số ngừng thở – giảm thở</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ApoB</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Apolipoprotein B</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Apolipoprotein B</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ASCOD</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Atherosclerosis, Small-vessel disease, Cardiac, Other, Dissection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thống phân loại nguyên nhân đột quỵ ASCOD</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CCS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Causative Classification System</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thống phân loại theo nguyên nhân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CHA2DS2-VASc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Congestive heart failure, Hypertension, Age, Diabetes, Stroke, Vascular disease, Sex category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nguy cơ huyết khối lấp mạch trong rung nhĩ</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CHT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Cộng hưởng từ</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CLVT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Cắt lớp vi tính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CTA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Computed tomography angiography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Chụp mạch cắt lớp vi tính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CYP2C19</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Cytochrome P450 2C19</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Enzym chuyển hoá thuốc CYP2C19</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DOAC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Direct oral anticoagulant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Thuốc kháng đông đường uống trực tiếp</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DSA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Digital subtraction angiography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Chụp mạch số hoá xoá nền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DWI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Diffusion-weighted imaging</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Chuỗi xung cộng hưởng từ khuếch tán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ECST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European Carotid Surgery Trial</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Thử nghiệm phẫu thuật động mạch cảnh châu Âu</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eGFR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Estimated glomerular filtration rate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Mức lọc cầu thận ước tính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ESO</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European Stroke Organisation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Tổ chức Đột quỵ châu Âu</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ESUS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Embolic stroke of undetermined source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Đột quỵ lấp mạch chưa rõ nguồn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FLAIR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Fluid-attenuated inversion recovery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Chuỗi xung xoá tín hiệu dịch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GBD</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Global Burden of Disease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Gánh nặng bệnh tật toàn cầu</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GLP-1</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Glucagon-like peptide-1</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Peptide giống glucagon-1</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HbA1c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Glycated haemoglobin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Hemoglobin gắn đường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HINTS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Head Impulse, Nystagmus, Test of Skew</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Bộ ba khám tiền đình phân biệt trung ương – ngoại biên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Hazard ratio</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Tỷ số nguy cơ</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hsCRP</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High-sensitivity C-reactive protein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Protein phản ứng C độ nhạy cao</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ICM</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Insertable cardiac monitor</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Máy ghi nhịp cấy dưới da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KTC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Khoảng tin cậy</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LAA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Left atrial appendage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Tiểu nhĩ trái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LDL-C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Low-density lipoprotein cholesterol</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Cholesterol lipoprotein tỷ trọng thấp</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Lp(a)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Lipoprotein(a)</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Lipoprotein(a)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MoCA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Montreal Cognitive Assessment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đánh giá nhận thức Montreal</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MRA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Magnetic resonance angiography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Chụp mạch cộng hưởng từ</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NASCET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North American Symptomatic Carotid Endarterectomy Trial</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Thử nghiệm bóc nội mạc động mạch cảnh có triệu chứng Bắc Mỹ</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NIHSS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National Institutes of Health Stroke Scale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đột quỵ của Viện Y tế Quốc gia Hoa Kỳ</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NNT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Number needed to treat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Số người cần điều trị để phòng một biến cố</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NT-proBNP</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N-terminal pro–B-type natriuretic peptide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Đoạn tận N của tiền peptide lợi niệu típ B</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OR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Odds ratio</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Tỷ số chênh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PASCAL</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PFO-Associated Stroke Causal Likelihood</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Phân loại xác suất nhân quả của lỗ bầu dục thông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PCSK9</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Proprotein convertase subtilisin/kexin type 9</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Proprotein convertase subtilisin/kexin típ 9</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PFO</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Patent foramen ovale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Lỗ bầu dục thông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PHQ-9</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Patient Health Questionnaire-9</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Bộ câu hỏi sàng lọc trầm cảm 9 mục</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RES-Q</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Registry of Stroke Care Quality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Sổ bộ chất lượng chăm sóc đột quỵ</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RoPE</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Risk of Paradoxical Embolism</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nguy cơ lấp mạch nghịch thường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rt-PA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Recombinant tissue plasminogen activator</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Chất hoạt hoá plasminogen mô tái tổ hợp</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SGLT-2</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Sodium–glucose cotransporter 2</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Đồng vận chuyển natri – glucose típ 2</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SSRI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Selective serotonin reuptake inhibitor</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Thuốc ức chế tái hấp thu serotonin chọn lọc</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SWI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Susceptibility-weighted imaging</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Chuỗi xung nhạy từ</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TIA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Transient ischaemic attack</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Cơn thiếu máu não thoáng qua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TOAST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Trial of Org 10172 in Acute Stroke Treatment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thống phân loại nguyên nhân nhồi máu não TOAST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WASID</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Warfarin–Aspirin Symptomatic Intracranial Disease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Thử nghiệm warfarin so với aspirin trong hẹp động mạch nội sọ có triệu chứng</w:t>
            </w:r>
          </w:p>
        </w:tc>
      </w:tr>
    </w:tbl>
    <w:p>
      <w:pPr>
        <w:spacing w:before="0" w:after="160" w:line="240" w:lineRule="auto"/>
      </w:pPr>
      <w:r>
        <w:rPr>
          <w:rFonts w:ascii="Times New Roman" w:hAnsi="Times New Roman" w:eastAsia="Times New Roman" w:cs="Times New Roman"/>
          <w:color w:val="000000"/>
          <w:sz w:val="8"/>
          <w:szCs w:val="8"/>
        </w:rPr>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DANH MỤC BẢNG</w:t>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1.1. </w:t>
      </w:r>
      <w:r>
        <w:rPr>
          <w:rFonts w:ascii="Times New Roman" w:hAnsi="Times New Roman" w:eastAsia="Times New Roman" w:cs="Times New Roman"/>
          <w:color w:val="000000"/>
          <w:sz w:val="26"/>
          <w:szCs w:val="26"/>
        </w:rPr>
        <w:t>So sánh định nghĩa cơn thiếu máu não thoáng qua dựa trên thời gian năm 1975 và dựa trên mô năm 2009</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1.2. </w:t>
      </w:r>
      <w:r>
        <w:rPr>
          <w:rFonts w:ascii="Times New Roman" w:hAnsi="Times New Roman" w:eastAsia="Times New Roman" w:cs="Times New Roman"/>
          <w:color w:val="000000"/>
          <w:sz w:val="26"/>
          <w:szCs w:val="26"/>
        </w:rPr>
        <w:t>Ngưỡng điểm NIHSS xác định đột quỵ thiếu máu não nhẹ theo hướng dẫn và theo các thử nghiệm then chốt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1.3. </w:t>
      </w:r>
      <w:r>
        <w:rPr>
          <w:rFonts w:ascii="Times New Roman" w:hAnsi="Times New Roman" w:eastAsia="Times New Roman" w:cs="Times New Roman"/>
          <w:color w:val="000000"/>
          <w:sz w:val="26"/>
          <w:szCs w:val="26"/>
        </w:rPr>
        <w:t>Đối chiếu hướng dẫn của Bộ Y tế năm 2024 với khuyến cáo của Hiệp hội Tim mạch và Đột quỵ Hoa Kỳ và Tổ chức Đột quỵ châu Âu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1.4. </w:t>
      </w:r>
      <w:r>
        <w:rPr>
          <w:rFonts w:ascii="Times New Roman" w:hAnsi="Times New Roman" w:eastAsia="Times New Roman" w:cs="Times New Roman"/>
          <w:color w:val="000000"/>
          <w:sz w:val="26"/>
          <w:szCs w:val="26"/>
        </w:rPr>
        <w:t>Nguy cơ đột quỵ tái phát sau cơn thiếu máu não thoáng qua và đột quỵ thiếu máu não nhẹ theo mốc thời gian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1.5. </w:t>
      </w:r>
      <w:r>
        <w:rPr>
          <w:rFonts w:ascii="Times New Roman" w:hAnsi="Times New Roman" w:eastAsia="Times New Roman" w:cs="Times New Roman"/>
          <w:color w:val="000000"/>
          <w:sz w:val="26"/>
          <w:szCs w:val="26"/>
        </w:rPr>
        <w:t>Yếu tố tiên lượng nguy cơ đột quỵ tái phát cao</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1.6. </w:t>
      </w:r>
      <w:r>
        <w:rPr>
          <w:rFonts w:ascii="Times New Roman" w:hAnsi="Times New Roman" w:eastAsia="Times New Roman" w:cs="Times New Roman"/>
          <w:color w:val="000000"/>
          <w:sz w:val="26"/>
          <w:szCs w:val="26"/>
        </w:rPr>
        <w:t>Một số chỉ số dịch tễ và tổ chức chăm sóc đột quỵ tại Việt Nam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1.7. </w:t>
      </w:r>
      <w:r>
        <w:rPr>
          <w:rFonts w:ascii="Times New Roman" w:hAnsi="Times New Roman" w:eastAsia="Times New Roman" w:cs="Times New Roman"/>
          <w:color w:val="000000"/>
          <w:sz w:val="26"/>
          <w:szCs w:val="26"/>
        </w:rPr>
        <w:t>Ngưỡng lưu lượng máu não và hệ quả chức năng – mô học</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_Bang_1_7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1.8. </w:t>
      </w:r>
      <w:r>
        <w:rPr>
          <w:rFonts w:ascii="Times New Roman" w:hAnsi="Times New Roman" w:eastAsia="Times New Roman" w:cs="Times New Roman"/>
          <w:color w:val="000000"/>
          <w:sz w:val="26"/>
          <w:szCs w:val="26"/>
        </w:rPr>
        <w:t>Bốn tiêu chí đột quỵ lấp mạch chưa rõ nguồn và các khảo sát tối thiểu để xác lập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_Bang_1_8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1.9. </w:t>
      </w:r>
      <w:r>
        <w:rPr>
          <w:rFonts w:ascii="Times New Roman" w:hAnsi="Times New Roman" w:eastAsia="Times New Roman" w:cs="Times New Roman"/>
          <w:color w:val="000000"/>
          <w:sz w:val="26"/>
          <w:szCs w:val="26"/>
        </w:rPr>
        <w:t>Phân loại nguyên nhân theo cơ chế bệnh sinh</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_Bang_1_9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1.10. </w:t>
      </w:r>
      <w:r>
        <w:rPr>
          <w:rFonts w:ascii="Times New Roman" w:hAnsi="Times New Roman" w:eastAsia="Times New Roman" w:cs="Times New Roman"/>
          <w:color w:val="000000"/>
          <w:sz w:val="26"/>
          <w:szCs w:val="26"/>
        </w:rPr>
        <w:t>Bảng 1.10. Yếu tố nguy cơ chính của cơn thiếu máu não thoáng qua và đột quỵ thiếu máu não: mức nguy cơ và mục tiêu kiểm soát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_Bang_1_10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1.11. </w:t>
      </w:r>
      <w:r>
        <w:rPr>
          <w:rFonts w:ascii="Times New Roman" w:hAnsi="Times New Roman" w:eastAsia="Times New Roman" w:cs="Times New Roman"/>
          <w:color w:val="000000"/>
          <w:sz w:val="26"/>
          <w:szCs w:val="26"/>
        </w:rPr>
        <w:t>Bộ chỉ số chất lượng đề xuất cho phòng khám cơn thiếu máu não thoáng qua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_Bang_1_11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 </w:t>
      </w:r>
      <w:r>
        <w:rPr>
          <w:rFonts w:ascii="Times New Roman" w:hAnsi="Times New Roman" w:eastAsia="Times New Roman" w:cs="Times New Roman"/>
          <w:color w:val="000000"/>
          <w:sz w:val="26"/>
          <w:szCs w:val="26"/>
        </w:rPr>
        <w:t>Bảng 2.1. Bảng kiểm khai thác bệnh sử và khám lâm sàng ở người bệnh nghi cơn thiếu máu não thoáng qua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2.2. </w:t>
      </w:r>
      <w:r>
        <w:rPr>
          <w:rFonts w:ascii="Times New Roman" w:hAnsi="Times New Roman" w:eastAsia="Times New Roman" w:cs="Times New Roman"/>
          <w:color w:val="000000"/>
          <w:sz w:val="26"/>
          <w:szCs w:val="26"/>
        </w:rPr>
        <w:t>Bảng 2.2. Các mục của thang điểm NIHSS và mức độ phản ánh tàn tật thực tế</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2.3. </w:t>
      </w:r>
      <w:r>
        <w:rPr>
          <w:rFonts w:ascii="Times New Roman" w:hAnsi="Times New Roman" w:eastAsia="Times New Roman" w:cs="Times New Roman"/>
          <w:color w:val="000000"/>
          <w:sz w:val="26"/>
          <w:szCs w:val="26"/>
        </w:rPr>
        <w:t>Bảng 2.3. Hội chứng lâm sàng theo vùng cấp máu và định hướng khảo sát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2.4. </w:t>
      </w:r>
      <w:r>
        <w:rPr>
          <w:rFonts w:ascii="Times New Roman" w:hAnsi="Times New Roman" w:eastAsia="Times New Roman" w:cs="Times New Roman"/>
          <w:color w:val="000000"/>
          <w:sz w:val="26"/>
          <w:szCs w:val="26"/>
        </w:rPr>
        <w:t>Bảng 2.4. Cấu phần thang điểm ABCD2</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2.5. </w:t>
      </w:r>
      <w:r>
        <w:rPr>
          <w:rFonts w:ascii="Times New Roman" w:hAnsi="Times New Roman" w:eastAsia="Times New Roman" w:cs="Times New Roman"/>
          <w:color w:val="000000"/>
          <w:sz w:val="26"/>
          <w:szCs w:val="26"/>
        </w:rPr>
        <w:t>Bảng 2.5. Nguy cơ đột quỵ theo phân tầng ABCD2 ở các mốc 2 ngày, 7 ngày và 90 ngày</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2.6. </w:t>
      </w:r>
      <w:r>
        <w:rPr>
          <w:rFonts w:ascii="Times New Roman" w:hAnsi="Times New Roman" w:eastAsia="Times New Roman" w:cs="Times New Roman"/>
          <w:color w:val="000000"/>
          <w:sz w:val="26"/>
          <w:szCs w:val="26"/>
        </w:rPr>
        <w:t>Bảng 2.6. Thang điểm ABCD3-I và hai trục bổ sung so với ABCD2</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2.7. </w:t>
      </w:r>
      <w:r>
        <w:rPr>
          <w:rFonts w:ascii="Times New Roman" w:hAnsi="Times New Roman" w:eastAsia="Times New Roman" w:cs="Times New Roman"/>
          <w:color w:val="000000"/>
          <w:sz w:val="26"/>
          <w:szCs w:val="26"/>
        </w:rPr>
        <w:t>Bảng 2.7. Vai trò của các phương tiện chẩn đoán hình ảnh trong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_Bang_2_7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2.8. </w:t>
      </w:r>
      <w:r>
        <w:rPr>
          <w:rFonts w:ascii="Times New Roman" w:hAnsi="Times New Roman" w:eastAsia="Times New Roman" w:cs="Times New Roman"/>
          <w:color w:val="000000"/>
          <w:sz w:val="26"/>
          <w:szCs w:val="26"/>
        </w:rPr>
        <w:t>Bảng 2.8. Quy trình hình ảnh ba tầng đề xuất cho cơ sở tại Việt Nam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_Bang_2_8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2.9. </w:t>
      </w:r>
      <w:r>
        <w:rPr>
          <w:rFonts w:ascii="Times New Roman" w:hAnsi="Times New Roman" w:eastAsia="Times New Roman" w:cs="Times New Roman"/>
          <w:color w:val="000000"/>
          <w:sz w:val="26"/>
          <w:szCs w:val="26"/>
        </w:rPr>
        <w:t>Tỷ lệ phát hiện rung nhĩ theo phương thức và thời lượng theo dõi nhịp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_Bang_2_9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2.10. </w:t>
      </w:r>
      <w:r>
        <w:rPr>
          <w:rFonts w:ascii="Times New Roman" w:hAnsi="Times New Roman" w:eastAsia="Times New Roman" w:cs="Times New Roman"/>
          <w:color w:val="000000"/>
          <w:sz w:val="26"/>
          <w:szCs w:val="26"/>
        </w:rPr>
        <w:t>Xét nghiệm nền và xét nghiệm chỉ định theo giả thuyết căn nguyên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_Bang_2_10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2.11. </w:t>
      </w:r>
      <w:r>
        <w:rPr>
          <w:rFonts w:ascii="Times New Roman" w:hAnsi="Times New Roman" w:eastAsia="Times New Roman" w:cs="Times New Roman"/>
          <w:color w:val="000000"/>
          <w:sz w:val="26"/>
          <w:szCs w:val="26"/>
        </w:rPr>
        <w:t>So sánh phân loại TOAST với tiêu chí đột quỵ lấp mạch chưa rõ nguồn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2.12. </w:t>
      </w:r>
      <w:r>
        <w:rPr>
          <w:rFonts w:ascii="Times New Roman" w:hAnsi="Times New Roman" w:eastAsia="Times New Roman" w:cs="Times New Roman"/>
          <w:color w:val="000000"/>
          <w:sz w:val="26"/>
          <w:szCs w:val="26"/>
        </w:rPr>
        <w:t>Bảng 2.12. Phân biệt cơn thiếu máu não thoáng qua với các bệnh cảnh giả thường gặp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 </w:t>
      </w:r>
      <w:r>
        <w:rPr>
          <w:rFonts w:ascii="Times New Roman" w:hAnsi="Times New Roman" w:eastAsia="Times New Roman" w:cs="Times New Roman"/>
          <w:color w:val="000000"/>
          <w:sz w:val="26"/>
          <w:szCs w:val="26"/>
        </w:rPr>
        <w:t>Quy trình đánh giá và xử trí trong 24 giờ đầu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3.2. </w:t>
      </w:r>
      <w:r>
        <w:rPr>
          <w:rFonts w:ascii="Times New Roman" w:hAnsi="Times New Roman" w:eastAsia="Times New Roman" w:cs="Times New Roman"/>
          <w:color w:val="000000"/>
          <w:sz w:val="26"/>
          <w:szCs w:val="26"/>
        </w:rPr>
        <w:t>Lựa chọn điều trị tái tưới máu theo tính chất gây tàn tật của thiếu sót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3.3. </w:t>
      </w:r>
      <w:r>
        <w:rPr>
          <w:rFonts w:ascii="Times New Roman" w:hAnsi="Times New Roman" w:eastAsia="Times New Roman" w:cs="Times New Roman"/>
          <w:color w:val="000000"/>
          <w:sz w:val="26"/>
          <w:szCs w:val="26"/>
        </w:rPr>
        <w:t>Đặc điểm dược lý của các thuốc kháng kết tập tiểu cầu dùng sau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3.4. </w:t>
      </w:r>
      <w:r>
        <w:rPr>
          <w:rFonts w:ascii="Times New Roman" w:hAnsi="Times New Roman" w:eastAsia="Times New Roman" w:cs="Times New Roman"/>
          <w:color w:val="000000"/>
          <w:sz w:val="26"/>
          <w:szCs w:val="26"/>
        </w:rPr>
        <w:t>Các thử nghiệm ngẫu nhiên then chốt về kháng kết tập tiểu cầu kép sau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3.5. </w:t>
      </w:r>
      <w:r>
        <w:rPr>
          <w:rFonts w:ascii="Times New Roman" w:hAnsi="Times New Roman" w:eastAsia="Times New Roman" w:cs="Times New Roman"/>
          <w:color w:val="000000"/>
          <w:sz w:val="26"/>
          <w:szCs w:val="26"/>
        </w:rPr>
        <w:t>Bảng kiểm an toàn trước khi kê kháng kết tập tiểu cầu kép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3.6. </w:t>
      </w:r>
      <w:r>
        <w:rPr>
          <w:rFonts w:ascii="Times New Roman" w:hAnsi="Times New Roman" w:eastAsia="Times New Roman" w:cs="Times New Roman"/>
          <w:color w:val="000000"/>
          <w:sz w:val="26"/>
          <w:szCs w:val="26"/>
        </w:rPr>
        <w:t>Bảng 3.6. Mục tiêu LDL-C theo nhóm nguy cơ trong phòng ngừa thứ phát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3.7. </w:t>
      </w:r>
      <w:r>
        <w:rPr>
          <w:rFonts w:ascii="Times New Roman" w:hAnsi="Times New Roman" w:eastAsia="Times New Roman" w:cs="Times New Roman"/>
          <w:color w:val="000000"/>
          <w:sz w:val="26"/>
          <w:szCs w:val="26"/>
        </w:rPr>
        <w:t>Bảng 3.7. Chiến lược hạ lipid bậc thang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_Bang_3_7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3.8. </w:t>
      </w:r>
      <w:r>
        <w:rPr>
          <w:rFonts w:ascii="Times New Roman" w:hAnsi="Times New Roman" w:eastAsia="Times New Roman" w:cs="Times New Roman"/>
          <w:color w:val="000000"/>
          <w:sz w:val="26"/>
          <w:szCs w:val="26"/>
        </w:rPr>
        <w:t>Bảng 3.8. Thang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và thang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_Bang_3_8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3.9. </w:t>
      </w:r>
      <w:r>
        <w:rPr>
          <w:rFonts w:ascii="Times New Roman" w:hAnsi="Times New Roman" w:eastAsia="Times New Roman" w:cs="Times New Roman"/>
          <w:color w:val="000000"/>
          <w:sz w:val="26"/>
          <w:szCs w:val="26"/>
        </w:rPr>
        <w:t>Bảng 3.9. Các thử nghiệm so sánh thuốc kháng đông đường uống trực tiếp với warfarin trong rung nhĩ không do van tim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_Bang_3_9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3.10. </w:t>
      </w:r>
      <w:r>
        <w:rPr>
          <w:rFonts w:ascii="Times New Roman" w:hAnsi="Times New Roman" w:eastAsia="Times New Roman" w:cs="Times New Roman"/>
          <w:color w:val="000000"/>
          <w:sz w:val="26"/>
          <w:szCs w:val="26"/>
        </w:rPr>
        <w:t>Bảng 3.10. Liều thuốc kháng đông đường uống trực tiếp và tiêu chí giảm liều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_Bang_3_10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3.11. </w:t>
      </w:r>
      <w:r>
        <w:rPr>
          <w:rFonts w:ascii="Times New Roman" w:hAnsi="Times New Roman" w:eastAsia="Times New Roman" w:cs="Times New Roman"/>
          <w:color w:val="000000"/>
          <w:sz w:val="26"/>
          <w:szCs w:val="26"/>
        </w:rPr>
        <w:t>Bảng 3.11. Thời điểm khởi đầu kháng đông sau nhồi máu não do rung nhĩ</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3.12. </w:t>
      </w:r>
      <w:r>
        <w:rPr>
          <w:rFonts w:ascii="Times New Roman" w:hAnsi="Times New Roman" w:eastAsia="Times New Roman" w:cs="Times New Roman"/>
          <w:color w:val="000000"/>
          <w:sz w:val="26"/>
          <w:szCs w:val="26"/>
        </w:rPr>
        <w:t>So sánh bóc nội mạc động mạch cảnh với đặt stent động mạch cảnh theo thử nghiệm CREST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3.13. </w:t>
      </w:r>
      <w:r>
        <w:rPr>
          <w:rFonts w:ascii="Times New Roman" w:hAnsi="Times New Roman" w:eastAsia="Times New Roman" w:cs="Times New Roman"/>
          <w:color w:val="000000"/>
          <w:sz w:val="26"/>
          <w:szCs w:val="26"/>
        </w:rPr>
        <w:t>Bằng chứng điều trị hẹp động mạch nội sọ có triệu chứng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3.14. </w:t>
      </w:r>
      <w:r>
        <w:rPr>
          <w:rFonts w:ascii="Times New Roman" w:hAnsi="Times New Roman" w:eastAsia="Times New Roman" w:cs="Times New Roman"/>
          <w:color w:val="000000"/>
          <w:sz w:val="26"/>
          <w:szCs w:val="26"/>
        </w:rPr>
        <w:t>Phòng ngừa thứ phát đa yếu tố sau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3.15. </w:t>
      </w:r>
      <w:r>
        <w:rPr>
          <w:rFonts w:ascii="Times New Roman" w:hAnsi="Times New Roman" w:eastAsia="Times New Roman" w:cs="Times New Roman"/>
          <w:color w:val="000000"/>
          <w:sz w:val="26"/>
          <w:szCs w:val="26"/>
        </w:rPr>
        <w:t>Bảng 3.15. Quản lý thuốc kháng huyết khối quanh thủ thuật và phẫu thuật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4.1. </w:t>
      </w:r>
      <w:r>
        <w:rPr>
          <w:rFonts w:ascii="Times New Roman" w:hAnsi="Times New Roman" w:eastAsia="Times New Roman" w:cs="Times New Roman"/>
          <w:color w:val="000000"/>
          <w:sz w:val="26"/>
          <w:szCs w:val="26"/>
        </w:rPr>
        <w:t>Bảng 4.1. Các thử nghiệm ngẫu nhiên so sánh thuốc kháng đông với aspirin trong đột quỵ lấp mạch chưa rõ nguồn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4.2. </w:t>
      </w:r>
      <w:r>
        <w:rPr>
          <w:rFonts w:ascii="Times New Roman" w:hAnsi="Times New Roman" w:eastAsia="Times New Roman" w:cs="Times New Roman"/>
          <w:color w:val="000000"/>
          <w:sz w:val="26"/>
          <w:szCs w:val="26"/>
        </w:rPr>
        <w:t>Bảng 4.2. Định kiểu căn nguyên trong đột quỵ lấp mạch chưa rõ nguồn theo bốn nhóm cơ chế</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4.3. </w:t>
      </w:r>
      <w:r>
        <w:rPr>
          <w:rFonts w:ascii="Times New Roman" w:hAnsi="Times New Roman" w:eastAsia="Times New Roman" w:cs="Times New Roman"/>
          <w:color w:val="000000"/>
          <w:sz w:val="26"/>
          <w:szCs w:val="26"/>
        </w:rPr>
        <w:t>Ba thử nghiệm ngẫu nhiên về đóng lỗ bầu dục thông công bố năm 2017</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4.4. </w:t>
      </w:r>
      <w:r>
        <w:rPr>
          <w:rFonts w:ascii="Times New Roman" w:hAnsi="Times New Roman" w:eastAsia="Times New Roman" w:cs="Times New Roman"/>
          <w:color w:val="000000"/>
          <w:sz w:val="26"/>
          <w:szCs w:val="26"/>
        </w:rPr>
        <w:t>Thang điểm RoPE và diễn giải xác suất quy thuộc</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4.5. </w:t>
      </w:r>
      <w:r>
        <w:rPr>
          <w:rFonts w:ascii="Times New Roman" w:hAnsi="Times New Roman" w:eastAsia="Times New Roman" w:cs="Times New Roman"/>
          <w:color w:val="000000"/>
          <w:sz w:val="26"/>
          <w:szCs w:val="26"/>
        </w:rPr>
        <w:t>Bảng 4.5. Hẹp xơ vữa động mạch nội sọ ở quần thể châu Á: bằng chứng dịch tễ và hệ quả thực hành</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4.6. </w:t>
      </w:r>
      <w:r>
        <w:rPr>
          <w:rFonts w:ascii="Times New Roman" w:hAnsi="Times New Roman" w:eastAsia="Times New Roman" w:cs="Times New Roman"/>
          <w:color w:val="000000"/>
          <w:sz w:val="26"/>
          <w:szCs w:val="26"/>
        </w:rPr>
        <w:t>Các thử nghiệm ngẫu nhiên định hình thực hành chẩn đoán và điều trị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DANH MỤC HÌNH</w:t>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1.1. </w:t>
      </w:r>
      <w:r>
        <w:rPr>
          <w:rFonts w:ascii="Times New Roman" w:hAnsi="Times New Roman" w:eastAsia="Times New Roman" w:cs="Times New Roman"/>
          <w:color w:val="000000"/>
          <w:sz w:val="26"/>
          <w:szCs w:val="26"/>
        </w:rPr>
        <w:t>Phổ cơn thiếu máu não thoáng qua – nhồi máu não đối chiếu với phổ đau thắt ngực không ổn định – nhồi máu cơ tim theo quan niệm dựa trên mô</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_Hinh_1_1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1.2. </w:t>
      </w:r>
      <w:r>
        <w:rPr>
          <w:rFonts w:ascii="Times New Roman" w:hAnsi="Times New Roman" w:eastAsia="Times New Roman" w:cs="Times New Roman"/>
          <w:color w:val="000000"/>
          <w:sz w:val="26"/>
          <w:szCs w:val="26"/>
        </w:rPr>
        <w:t>Lưu đồ vận hành của một phòng khám nhanh cơn thiếu máu não thoáng qua có tích hợp khám từ xa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_Hinh_1_2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2.1. </w:t>
      </w:r>
      <w:r>
        <w:rPr>
          <w:rFonts w:ascii="Times New Roman" w:hAnsi="Times New Roman" w:eastAsia="Times New Roman" w:cs="Times New Roman"/>
          <w:color w:val="000000"/>
          <w:sz w:val="26"/>
          <w:szCs w:val="26"/>
        </w:rPr>
        <w:t>Hình 2.1. Năm cấu phần của thang điểm ABCD2 và số điểm tương ứng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2.2. </w:t>
      </w:r>
      <w:r>
        <w:rPr>
          <w:rFonts w:ascii="Times New Roman" w:hAnsi="Times New Roman" w:eastAsia="Times New Roman" w:cs="Times New Roman"/>
          <w:color w:val="000000"/>
          <w:sz w:val="26"/>
          <w:szCs w:val="26"/>
        </w:rPr>
        <w:t>Hình 2.2. Các ổ nhồi máu nhỏ trên chuỗi xung khuếch tán trong một trường hợp cơn thiếu máu não thoáng qua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2.3. </w:t>
      </w:r>
      <w:r>
        <w:rPr>
          <w:rFonts w:ascii="Times New Roman" w:hAnsi="Times New Roman" w:eastAsia="Times New Roman" w:cs="Times New Roman"/>
          <w:color w:val="000000"/>
          <w:sz w:val="26"/>
          <w:szCs w:val="26"/>
        </w:rPr>
        <w:t>Hình 2.3. Đo mức hẹp động mạch cảnh trong theo phương pháp NASCET trên chụp mạch cắt lớp vi tính</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2.4. </w:t>
      </w:r>
      <w:r>
        <w:rPr>
          <w:rFonts w:ascii="Times New Roman" w:hAnsi="Times New Roman" w:eastAsia="Times New Roman" w:cs="Times New Roman"/>
          <w:color w:val="000000"/>
          <w:sz w:val="26"/>
          <w:szCs w:val="26"/>
        </w:rPr>
        <w:t>Vị trí cấy máy ghi nhịp dưới da ở thành ngực trái, hướng chếch trên vùng liên sườn bốn (A) và hướng dọc cạnh bờ trái xương ức (B)</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2.5. </w:t>
      </w:r>
      <w:r>
        <w:rPr>
          <w:rFonts w:ascii="Times New Roman" w:hAnsi="Times New Roman" w:eastAsia="Times New Roman" w:cs="Times New Roman"/>
          <w:color w:val="000000"/>
          <w:sz w:val="26"/>
          <w:szCs w:val="26"/>
        </w:rPr>
        <w:t>Ba tình huống trong nhóm đột quỵ chưa rõ nguyên nhân và vị trí của đột quỵ lấp mạch chưa rõ nguồn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3.1. </w:t>
      </w:r>
      <w:r>
        <w:rPr>
          <w:rFonts w:ascii="Times New Roman" w:hAnsi="Times New Roman" w:eastAsia="Times New Roman" w:cs="Times New Roman"/>
          <w:color w:val="000000"/>
          <w:sz w:val="26"/>
          <w:szCs w:val="26"/>
        </w:rPr>
        <w:t>Tiêu chuẩn chọn và tiêu chuẩn loại trừ của thử nghiệm CHANCE-2</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_Hinh_3_1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3.2. </w:t>
      </w:r>
      <w:r>
        <w:rPr>
          <w:rFonts w:ascii="Times New Roman" w:hAnsi="Times New Roman" w:eastAsia="Times New Roman" w:cs="Times New Roman"/>
          <w:color w:val="000000"/>
          <w:sz w:val="26"/>
          <w:szCs w:val="26"/>
        </w:rPr>
        <w:t>So sánh phương pháp đo mức hẹp động mạch cảnh theo NASCET và theo ECST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_Hinh_3_2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3.3. </w:t>
      </w:r>
      <w:r>
        <w:rPr>
          <w:rFonts w:ascii="Times New Roman" w:hAnsi="Times New Roman" w:eastAsia="Times New Roman" w:cs="Times New Roman"/>
          <w:color w:val="000000"/>
          <w:sz w:val="26"/>
          <w:szCs w:val="26"/>
        </w:rPr>
        <w:t>Lưu đồ lựa chọn thuốc trong phòng ngừa thứ phát sau đột quỵ thiếu máu não hoặc cơn thiếu máu não thoáng qua lần đầu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_Hinh_3_3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4.1. </w:t>
      </w:r>
      <w:r>
        <w:rPr>
          <w:rFonts w:ascii="Times New Roman" w:hAnsi="Times New Roman" w:eastAsia="Times New Roman" w:cs="Times New Roman"/>
          <w:color w:val="000000"/>
          <w:sz w:val="26"/>
          <w:szCs w:val="26"/>
        </w:rPr>
        <w:t>Siêu âm tim qua thực quản với nghiệm pháp bọt khí xác định luồng thông phải – trái qua lỗ bầu dục thông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_Hinh_4_1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sectPr>
          <w:footerReference w:type="default" r:id="rId21"/>
          <w:pgSz w:w="11906" w:h="16838"/>
          <w:pgMar w:top="1701" w:right="1134" w:bottom="1701" w:left="1984" w:header="850" w:footer="850" w:gutter="0"/>
          <w:cols w:space="720"/>
          <w:docGrid w:linePitch="360"/>
          <w:pgNumType w:fmt="lowerRoman" w:start="1"/>
        </w:sectPr>
      </w:pP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ĐẶT VẤN ĐỀ</w:t>
      </w:r>
    </w:p>
    <w:p>
      <w:pPr>
        <w:spacing w:line="360" w:lineRule="auto" w:after="120"/>
        <w:ind w:firstLine="567"/>
        <w:jc w:val="both"/>
      </w:pPr>
      <w:r>
        <w:rPr>
          <w:rFonts w:ascii="Times New Roman" w:hAnsi="Times New Roman" w:eastAsia="Times New Roman" w:cs="Times New Roman"/>
          <w:color w:val="000000"/>
          <w:sz w:val="26"/>
          <w:szCs w:val="26"/>
        </w:rPr>
        <w:t xml:space="preserve">Cơn thiếu máu não thoáng qua (TIA) và đột quỵ thiếu máu não nhẹ là hai lát cắt của cùng một bệnh lý, khác nhau ở triệu chứng còn hay đã hết và tổn thương khuếch tán. Ngưỡng “nhẹ” chưa thống nhất: Bộ Y tế 2024 và THALES dùng NIHSS ≤ 5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CHANCE và POINT dùng ≤ 3 </w:t>
      </w:r>
      <w:r>
        <w:rPr>
          <w:rFonts w:ascii="Times New Roman" w:hAnsi="Times New Roman" w:eastAsia="Times New Roman" w:cs="Times New Roman"/>
          <w:color w:val="000000"/>
          <w:sz w:val="26"/>
          <w:szCs w:val="26"/>
        </w:rPr>
        <w:t>[</w:t>
      </w:r>
      <w:hyperlink w:anchor="_Ref_14" w:history="1">
        <w:r>
          <w:rPr>
            <w:rFonts w:ascii="Times New Roman" w:hAnsi="Times New Roman" w:eastAsia="Times New Roman" w:cs="Times New Roman"/>
            <w:color w:val="000000"/>
            <w:sz w:val="26"/>
            <w:szCs w:val="26"/>
          </w:rPr>
          <w:t>14</w:t>
        </w:r>
      </w:hyperlink>
      <w:r>
        <w:rPr>
          <w:rFonts w:ascii="Times New Roman" w:hAnsi="Times New Roman" w:eastAsia="Times New Roman" w:cs="Times New Roman"/>
          <w:color w:val="000000"/>
          <w:sz w:val="26"/>
          <w:szCs w:val="26"/>
        </w:rPr>
        <w:t>,</w:t>
      </w:r>
      <w:hyperlink w:anchor="_Ref_15" w:history="1">
        <w:r>
          <w:rPr>
            <w:rFonts w:ascii="Times New Roman" w:hAnsi="Times New Roman" w:eastAsia="Times New Roman" w:cs="Times New Roman"/>
            <w:color w:val="000000"/>
            <w:sz w:val="26"/>
            <w:szCs w:val="26"/>
          </w:rPr>
          <w:t>15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NIHSS thấp không đồng nghĩa không tàn tật.</w:t>
      </w:r>
    </w:p>
    <w:p>
      <w:pPr>
        <w:spacing w:line="360" w:lineRule="auto" w:after="120"/>
        <w:ind w:firstLine="567"/>
        <w:jc w:val="both"/>
      </w:pPr>
      <w:r>
        <w:rPr>
          <w:rFonts w:ascii="Times New Roman" w:hAnsi="Times New Roman" w:eastAsia="Times New Roman" w:cs="Times New Roman"/>
          <w:color w:val="000000"/>
          <w:sz w:val="26"/>
          <w:szCs w:val="26"/>
        </w:rPr>
        <w:t xml:space="preserve">Đây là cấp cứu y khoa </w:t>
      </w:r>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sau TIA (7.238 người bệnh), nguy cơ đột quỵ 3,5% (2 ngày), 8,0% (30 ngày), 9,2% (90 ngày) </w:t>
      </w:r>
      <w:r>
        <w:rPr>
          <w:rFonts w:ascii="Times New Roman" w:hAnsi="Times New Roman" w:eastAsia="Times New Roman" w:cs="Times New Roman"/>
          <w:color w:val="000000"/>
          <w:sz w:val="26"/>
          <w:szCs w:val="26"/>
        </w:rPr>
        <w:t>[</w:t>
      </w:r>
      <w:hyperlink w:anchor="_Ref_2" w:history="1">
        <w:r>
          <w:rPr>
            <w:rFonts w:ascii="Times New Roman" w:hAnsi="Times New Roman" w:eastAsia="Times New Roman" w:cs="Times New Roman"/>
            <w:color w:val="000000"/>
            <w:sz w:val="26"/>
            <w:szCs w:val="26"/>
          </w:rPr>
          <w:t>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5,2% (7 ngày; KTC 95% 3,9–6,5) </w:t>
      </w:r>
      <w:r>
        <w:rPr>
          <w:rFonts w:ascii="Times New Roman" w:hAnsi="Times New Roman" w:eastAsia="Times New Roman" w:cs="Times New Roman"/>
          <w:color w:val="000000"/>
          <w:sz w:val="26"/>
          <w:szCs w:val="26"/>
        </w:rPr>
        <w:t>[</w:t>
      </w:r>
      <w:hyperlink w:anchor="_Ref_3" w:history="1">
        <w:r>
          <w:rPr>
            <w:rFonts w:ascii="Times New Roman" w:hAnsi="Times New Roman" w:eastAsia="Times New Roman" w:cs="Times New Roman"/>
            <w:color w:val="000000"/>
            <w:sz w:val="26"/>
            <w:szCs w:val="26"/>
          </w:rPr>
          <w:t>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11,5% (1 tháng, Oxford) </w:t>
      </w:r>
      <w:r>
        <w:rPr>
          <w:rFonts w:ascii="Times New Roman" w:hAnsi="Times New Roman" w:eastAsia="Times New Roman" w:cs="Times New Roman"/>
          <w:color w:val="000000"/>
          <w:sz w:val="26"/>
          <w:szCs w:val="26"/>
        </w:rPr>
        <w:t>[</w:t>
      </w:r>
      <w:hyperlink w:anchor="_Ref_76" w:history="1">
        <w:r>
          <w:rPr>
            <w:rFonts w:ascii="Times New Roman" w:hAnsi="Times New Roman" w:eastAsia="Times New Roman" w:cs="Times New Roman"/>
            <w:color w:val="000000"/>
            <w:sz w:val="26"/>
            <w:szCs w:val="26"/>
          </w:rPr>
          <w:t>76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 gấp bốn đến năm lần dân số chung </w:t>
      </w:r>
      <w:r>
        <w:rPr>
          <w:rFonts w:ascii="Times New Roman" w:hAnsi="Times New Roman" w:eastAsia="Times New Roman" w:cs="Times New Roman"/>
          <w:color w:val="000000"/>
          <w:sz w:val="26"/>
          <w:szCs w:val="26"/>
        </w:rPr>
        <w:t>[</w:t>
      </w:r>
      <w:hyperlink w:anchor="_Ref_28" w:history="1">
        <w:r>
          <w:rPr>
            <w:rFonts w:ascii="Times New Roman" w:hAnsi="Times New Roman" w:eastAsia="Times New Roman" w:cs="Times New Roman"/>
            <w:color w:val="000000"/>
            <w:sz w:val="26"/>
            <w:szCs w:val="26"/>
          </w:rPr>
          <w:t>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Phòng ngừa thứ phát sớm giảm tái phát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song sau 5 năm TIAregistry.org vẫn có đột quỵ 9,5%, biến cố tim mạch gộp 12,9% </w:t>
      </w:r>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cao hơn ở nhóm xơ vữa </w:t>
      </w:r>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Khung hướng dẫn vừa đổi: giai đoạn cấp AHA/ASA 2026 thay bản 2018 và 2019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54" w:history="1">
        <w:r>
          <w:rPr>
            <w:rFonts w:ascii="Times New Roman" w:hAnsi="Times New Roman" w:eastAsia="Times New Roman" w:cs="Times New Roman"/>
            <w:color w:val="000000"/>
            <w:sz w:val="26"/>
            <w:szCs w:val="26"/>
          </w:rPr>
          <w:t>54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quy trình TIA tại cấp cứu theo ESO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nhồi máu ổ khuyết 2024 giữ đơn trị kháng kết tập tiểu cầu dài hạn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ESC 2024 thay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phòng ngừa thứ phát vẫn theo bản 2021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Gộp bốn thử nghiệm NIHSS ≤ 5 (3.364 người bệnh): tiêu sợi huyết tĩnh mạch giảm độc lập chức năng (Rankin 0–2: OR 0,71; KTC 95% 0,55–0,91), tăng chảy máu nội sọ có triệu chứng và tử vong 90 ngày </w:t>
      </w:r>
      <w:r>
        <w:rPr>
          <w:rFonts w:ascii="Times New Roman" w:hAnsi="Times New Roman" w:eastAsia="Times New Roman" w:cs="Times New Roman"/>
          <w:color w:val="000000"/>
          <w:sz w:val="26"/>
          <w:szCs w:val="26"/>
        </w:rPr>
        <w:t>[</w:t>
      </w:r>
      <w:hyperlink w:anchor="_Ref_141" w:history="1">
        <w:r>
          <w:rPr>
            <w:rFonts w:ascii="Times New Roman" w:hAnsi="Times New Roman" w:eastAsia="Times New Roman" w:cs="Times New Roman"/>
            <w:color w:val="000000"/>
            <w:sz w:val="26"/>
            <w:szCs w:val="26"/>
          </w:rPr>
          <w:t>141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OCEANIC-STROKE (12.327 người bệnh): asundexian giảm nhồi máu não tái phát 8,4% còn 6,2% (tỷ số nguy cơ 0,74; KTC 95% 0,65–0,84), không tăng chảy máu nặng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CREST-2 và gộp ba thử nghiệm thu hẹp chỉ định tái thông cảnh không triệu chứng </w:t>
      </w:r>
      <w:r>
        <w:rPr>
          <w:rFonts w:ascii="Times New Roman" w:hAnsi="Times New Roman" w:eastAsia="Times New Roman" w:cs="Times New Roman"/>
          <w:color w:val="000000"/>
          <w:sz w:val="26"/>
          <w:szCs w:val="26"/>
        </w:rPr>
        <w:t>[</w:t>
      </w:r>
      <w:hyperlink w:anchor="_Ref_119" w:history="1">
        <w:r>
          <w:rPr>
            <w:rFonts w:ascii="Times New Roman" w:hAnsi="Times New Roman" w:eastAsia="Times New Roman" w:cs="Times New Roman"/>
            <w:color w:val="000000"/>
            <w:sz w:val="26"/>
            <w:szCs w:val="26"/>
          </w:rPr>
          <w:t>119</w:t>
        </w:r>
      </w:hyperlink>
      <w:r>
        <w:rPr>
          <w:rFonts w:ascii="Times New Roman" w:hAnsi="Times New Roman" w:eastAsia="Times New Roman" w:cs="Times New Roman"/>
          <w:color w:val="000000"/>
          <w:sz w:val="26"/>
          <w:szCs w:val="26"/>
        </w:rPr>
        <w:t>,</w:t>
      </w:r>
      <w:hyperlink w:anchor="_Ref_162" w:history="1">
        <w:r>
          <w:rPr>
            <w:rFonts w:ascii="Times New Roman" w:hAnsi="Times New Roman" w:eastAsia="Times New Roman" w:cs="Times New Roman"/>
            <w:color w:val="000000"/>
            <w:sz w:val="26"/>
            <w:szCs w:val="26"/>
          </w:rPr>
          <w:t>162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đã có dữ liệu ngẫu nhiên kháng đông cho rung nhĩ do thiết bị phát hiện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hyperlink w:anchor="_Ref_156" w:history="1">
        <w:r>
          <w:rPr>
            <w:rFonts w:ascii="Times New Roman" w:hAnsi="Times New Roman" w:eastAsia="Times New Roman" w:cs="Times New Roman"/>
            <w:color w:val="000000"/>
            <w:sz w:val="26"/>
            <w:szCs w:val="26"/>
          </w:rPr>
          <w:t>156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công cụ chọn đóng lỗ bầu dục thông </w:t>
      </w:r>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Năm 2021 đột quỵ là nguyên nhân tử vong thứ ba toàn cầu: 7,3 triệu ca, 10,7% </w:t>
      </w:r>
      <w:r>
        <w:rPr>
          <w:rFonts w:ascii="Times New Roman" w:hAnsi="Times New Roman" w:eastAsia="Times New Roman" w:cs="Times New Roman"/>
          <w:color w:val="000000"/>
          <w:sz w:val="26"/>
          <w:szCs w:val="26"/>
        </w:rPr>
        <w:t>[</w:t>
      </w:r>
      <w:hyperlink w:anchor="_Ref_29" w:history="1">
        <w:r>
          <w:rPr>
            <w:rFonts w:ascii="Times New Roman" w:hAnsi="Times New Roman" w:eastAsia="Times New Roman" w:cs="Times New Roman"/>
            <w:color w:val="000000"/>
            <w:sz w:val="26"/>
            <w:szCs w:val="26"/>
          </w:rPr>
          <w:t>29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Việt Nam 166.954 ca tử vong, mới mắc chuẩn tuổi 203,36/100.000 (KTC 95% 190,51–271,81), cao hơn Đông Nam Á 187,98 và toàn cầu 141,55 </w:t>
      </w:r>
      <w:r>
        <w:rPr>
          <w:rFonts w:ascii="Times New Roman" w:hAnsi="Times New Roman" w:eastAsia="Times New Roman" w:cs="Times New Roman"/>
          <w:color w:val="000000"/>
          <w:sz w:val="26"/>
          <w:szCs w:val="26"/>
        </w:rPr>
        <w:t>[</w:t>
      </w:r>
      <w:hyperlink w:anchor="_Ref_181" w:history="1">
        <w:r>
          <w:rPr>
            <w:rFonts w:ascii="Times New Roman" w:hAnsi="Times New Roman" w:eastAsia="Times New Roman" w:cs="Times New Roman"/>
            <w:color w:val="000000"/>
            <w:sz w:val="26"/>
            <w:szCs w:val="26"/>
          </w:rPr>
          <w:t>181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Khảo sát 66/91 bệnh viện: 70% có đơn vị đột quỵ, trung vị 630 ca/năm, 50% lượng giá phục hồi chức năng chuẩn hoá </w:t>
      </w:r>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kháng đông đúng chỉ định trước biến cố còn thấp </w:t>
      </w:r>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Trong 839 người bệnh NIHSS ≤ 5 nhập viện 24 giờ đầu, 88 ca (10,5%) tiến triển nặng thần kinh sớm (43,2% trong 24 giờ đầu), kèm kết cục xấu 90 ngày (OR 21,74; KTC 95% 12,63–37,43); đơn trị kháng kết tập tiểu cầu dự báo độc lập (OR 3,69; KTC 95% 2,24–6,08)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Tổng quan 142 nghiên cứu châu Á: hẹp xơ vữa nội sọ 3%–89,4%, trung vị 13%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CICAS (2.864 người bệnh): hẹp nội sọ ≥ 50% 46,6%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miền Bắc Việt Nam chỉ 62/1.191 (5,2%; KTC 95% 4,0–6,6) hẹp cảnh ngoài sọ 50–99% cùng bên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 sao chép chiến lược phương Tây sẽ bỏ sót căn nguyên.</w:t>
      </w:r>
    </w:p>
    <w:p>
      <w:pPr>
        <w:spacing w:line="360" w:lineRule="auto" w:after="120"/>
        <w:ind w:firstLine="567"/>
        <w:jc w:val="both"/>
      </w:pPr>
      <w:r>
        <w:rPr>
          <w:rFonts w:ascii="Times New Roman" w:hAnsi="Times New Roman" w:eastAsia="Times New Roman" w:cs="Times New Roman"/>
          <w:color w:val="000000"/>
          <w:sz w:val="26"/>
          <w:szCs w:val="26"/>
        </w:rPr>
        <w:t xml:space="preserve">Chuyên đề gắn với luận án về can thiệp nội mạch tắc động mạch lớn nội sọ trên nền hẹp mạn: tắc cấp loại này khởi đầu bằng TIA hoặc đột quỵ nhẹ tái diễn cùng vùng cấp máu — quần thể SAMMPRIS, hẹp 70–99% </w:t>
      </w:r>
      <w:r>
        <w:rPr>
          <w:rFonts w:ascii="Times New Roman" w:hAnsi="Times New Roman" w:eastAsia="Times New Roman" w:cs="Times New Roman"/>
          <w:color w:val="000000"/>
          <w:sz w:val="26"/>
          <w:szCs w:val="26"/>
        </w:rPr>
        <w:t>[</w:t>
      </w:r>
      <w:hyperlink w:anchor="_Ref_72" w:history="1">
        <w:r>
          <w:rPr>
            <w:rFonts w:ascii="Times New Roman" w:hAnsi="Times New Roman" w:eastAsia="Times New Roman" w:cs="Times New Roman"/>
            <w:color w:val="000000"/>
            <w:sz w:val="26"/>
            <w:szCs w:val="26"/>
          </w:rPr>
          <w:t>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Hẹp nội sọ tiên lượng xấu độc lập kể cả khi không triệu chứng </w:t>
      </w:r>
      <w:r>
        <w:rPr>
          <w:rFonts w:ascii="Times New Roman" w:hAnsi="Times New Roman" w:eastAsia="Times New Roman" w:cs="Times New Roman"/>
          <w:color w:val="000000"/>
          <w:sz w:val="26"/>
          <w:szCs w:val="26"/>
        </w:rPr>
        <w:t>[</w:t>
      </w:r>
      <w:hyperlink w:anchor="_Ref_117" w:history="1">
        <w:r>
          <w:rPr>
            <w:rFonts w:ascii="Times New Roman" w:hAnsi="Times New Roman" w:eastAsia="Times New Roman" w:cs="Times New Roman"/>
            <w:color w:val="000000"/>
            <w:sz w:val="26"/>
            <w:szCs w:val="26"/>
          </w:rPr>
          <w:t>117</w:t>
        </w:r>
      </w:hyperlink>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tắc động mạch não giữa dự báo tiến triển nặng sớm (OR 3,06; KTC 95% 1,29–7,30)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Bằng chứng tổng hợp đến tháng 8 năm 2026, với ba mục tiêu:</w:t>
      </w:r>
    </w:p>
    <w:p>
      <w:pPr>
        <w:spacing w:line="360" w:lineRule="auto" w:after="120"/>
        <w:ind w:firstLine="0"/>
        <w:jc w:val="both"/>
      </w:pPr>
      <w:r>
        <w:rPr>
          <w:rFonts w:ascii="Times New Roman" w:hAnsi="Times New Roman" w:eastAsia="Times New Roman" w:cs="Times New Roman"/>
          <w:color w:val="000000"/>
          <w:sz w:val="26"/>
          <w:szCs w:val="26"/>
        </w:rPr>
        <w:t>1. Cập nhật dịch tễ, khái niệm, cơ chế bệnh sinh, phân loại nguyên nhân và phân tầng nguy cơ, đối chiếu quần thể Việt Nam và Đông Á.</w:t>
      </w:r>
    </w:p>
    <w:p>
      <w:pPr>
        <w:spacing w:line="360" w:lineRule="auto" w:after="120"/>
        <w:ind w:firstLine="0"/>
        <w:jc w:val="both"/>
      </w:pPr>
      <w:r>
        <w:rPr>
          <w:rFonts w:ascii="Times New Roman" w:hAnsi="Times New Roman" w:eastAsia="Times New Roman" w:cs="Times New Roman"/>
          <w:color w:val="000000"/>
          <w:sz w:val="26"/>
          <w:szCs w:val="26"/>
        </w:rPr>
        <w:t>2. Phân tích quy trình chẩn đoán: lâm sàng, hình ảnh não và mạch máu, khảo sát tim tìm rung nhĩ tiềm ẩn, chẩn đoán phân biệt bệnh cảnh giả.</w:t>
      </w:r>
    </w:p>
    <w:p>
      <w:pPr>
        <w:spacing w:line="360" w:lineRule="auto" w:after="120"/>
        <w:ind w:firstLine="0"/>
        <w:jc w:val="both"/>
      </w:pPr>
      <w:r>
        <w:rPr>
          <w:rFonts w:ascii="Times New Roman" w:hAnsi="Times New Roman" w:eastAsia="Times New Roman" w:cs="Times New Roman"/>
          <w:color w:val="000000"/>
          <w:sz w:val="26"/>
          <w:szCs w:val="26"/>
        </w:rPr>
        <w:t>3. Tổng hợp bằng chứng điều trị cấp và phòng ngừa thứ phát, gồm một số thể đặc biệt, định hướng nghiên cứu và liên hệ với luận án nêu trên.</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1. TỔNG QUAN VỀ CƠN THIẾU MÁU NÃO THOÁNG QUA VÀ ĐỘT QUỴ THIẾU MÁU NÃO NHẸ</w:t>
      </w:r>
    </w:p>
    <w:p>
      <w:pPr>
        <w:pStyle w:val="Heading2"/>
        <w:ind w:firstLine="0"/>
        <w:jc w:val="left"/>
      </w:pPr>
      <w:r>
        <w:rPr>
          <w:rFonts w:ascii="Times New Roman" w:hAnsi="Times New Roman" w:eastAsia="Times New Roman" w:cs="Times New Roman"/>
          <w:b/>
          <w:i w:val="0"/>
          <w:color w:val="000000"/>
          <w:sz w:val="26"/>
          <w:szCs w:val="26"/>
        </w:rPr>
        <w:t>1.1. Định nghĩa, thuật ngữ và phân loại</w:t>
      </w:r>
    </w:p>
    <w:p>
      <w:pPr>
        <w:pStyle w:val="Heading3"/>
        <w:ind w:firstLine="0"/>
        <w:jc w:val="left"/>
      </w:pPr>
      <w:r>
        <w:rPr>
          <w:rFonts w:ascii="Times New Roman" w:hAnsi="Times New Roman" w:eastAsia="Times New Roman" w:cs="Times New Roman"/>
          <w:b/>
          <w:i w:val="0"/>
          <w:color w:val="000000"/>
          <w:sz w:val="26"/>
          <w:szCs w:val="26"/>
        </w:rPr>
        <w:t>1.1.1. Tiến trình lịch sử của định nghĩa</w:t>
      </w:r>
    </w:p>
    <w:p>
      <w:pPr>
        <w:pStyle w:val="Heading4"/>
        <w:ind w:firstLine="0"/>
        <w:jc w:val="left"/>
      </w:pPr>
      <w:r>
        <w:rPr>
          <w:rFonts w:ascii="Times New Roman" w:hAnsi="Times New Roman" w:eastAsia="Times New Roman" w:cs="Times New Roman"/>
          <w:b/>
          <w:i/>
          <w:color w:val="000000"/>
          <w:sz w:val="26"/>
          <w:szCs w:val="26"/>
        </w:rPr>
        <w:t>1.1.1.1. Ngưỡng 24 giờ và bằng chứng hình ảnh làm lung lay nó</w:t>
      </w:r>
    </w:p>
    <w:p>
      <w:pPr>
        <w:spacing w:line="360" w:lineRule="auto" w:after="120"/>
        <w:ind w:firstLine="567"/>
        <w:jc w:val="both"/>
      </w:pPr>
      <w:r>
        <w:rPr>
          <w:rFonts w:ascii="Times New Roman" w:hAnsi="Times New Roman" w:eastAsia="Times New Roman" w:cs="Times New Roman"/>
          <w:color w:val="000000"/>
          <w:sz w:val="26"/>
          <w:szCs w:val="26"/>
        </w:rPr>
        <w:t xml:space="preserve">Năm 1975, Uỷ ban Đặc biệt NINDS (Hoa Kỳ) định nghĩa cơn thiếu máu não thoáng qua (TIA) là thiếu sót thần kinh khu trú do thiếu máu cục bộ, hồi phục trong 24 giờ; cắt lớp vi tính (CLVT) không nằm trong định nghĩa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7" w:history="1">
        <w:r>
          <w:rPr>
            <w:rFonts w:ascii="Times New Roman" w:hAnsi="Times New Roman" w:eastAsia="Times New Roman" w:cs="Times New Roman"/>
            <w:color w:val="000000"/>
            <w:sz w:val="26"/>
            <w:szCs w:val="26"/>
          </w:rPr>
          <w:t>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Ngưỡng 24 giờ thực dụng hơn là sinh học: phần lớn cơn kéo dài dưới một giờ, thiếu sót quá một giờ hiếm khi hồi phục trước 24 giờ </w:t>
      </w:r>
      <w:r>
        <w:rPr>
          <w:rFonts w:ascii="Times New Roman" w:hAnsi="Times New Roman" w:eastAsia="Times New Roman" w:cs="Times New Roman"/>
          <w:color w:val="000000"/>
          <w:sz w:val="26"/>
          <w:szCs w:val="26"/>
        </w:rPr>
        <w:t>[</w:t>
      </w:r>
      <w:hyperlink w:anchor="_Ref_7" w:history="1">
        <w:r>
          <w:rPr>
            <w:rFonts w:ascii="Times New Roman" w:hAnsi="Times New Roman" w:eastAsia="Times New Roman" w:cs="Times New Roman"/>
            <w:color w:val="000000"/>
            <w:sz w:val="26"/>
            <w:szCs w:val="26"/>
          </w:rPr>
          <w:t>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Chuỗi xung cộng hưởng từ khuếch tán, dùng từ đầu thập niên 1990, cho thấy khoảng 30–50% người bệnh hồi phục hoàn toàn dưới 24 giờ vẫn mang ổ nhồi máu cấp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Thời gian vì thế không còn là chỉ dấu tin cậy của tổn thương mô, còn CLVT những giờ đầu quá kém nhạy để loại trừ tổn thương (xem Mục 2.3.2)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32" w:history="1">
        <w:r>
          <w:rPr>
            <w:rFonts w:ascii="Times New Roman" w:hAnsi="Times New Roman" w:eastAsia="Times New Roman" w:cs="Times New Roman"/>
            <w:color w:val="000000"/>
            <w:sz w:val="26"/>
            <w:szCs w:val="26"/>
          </w:rPr>
          <w:t>32</w:t>
        </w:r>
      </w:hyperlink>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1.1.1.2. Định nghĩa dựa trên mô năm 2009 và cập nhật năm 2013</w:t>
      </w:r>
    </w:p>
    <w:p>
      <w:pPr>
        <w:spacing w:line="360" w:lineRule="auto" w:after="120"/>
        <w:ind w:firstLine="567"/>
        <w:jc w:val="both"/>
      </w:pPr>
      <w:r>
        <w:rPr>
          <w:rFonts w:ascii="Times New Roman" w:hAnsi="Times New Roman" w:eastAsia="Times New Roman" w:cs="Times New Roman"/>
          <w:color w:val="000000"/>
          <w:sz w:val="26"/>
          <w:szCs w:val="26"/>
        </w:rPr>
        <w:t xml:space="preserve">Hiệp hội Tim mạch và Đột quỵ Hoa Kỳ (AHA/ASA) năm 2009 định nghĩa TIA là thiếu sót thần kinh thoáng qua do thiếu máu não, tuỷ sống hoặc võng mạc, không kèm nhồi máu cấp, cộng hưởng từ (CHT) khuếch tán là trọng tài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Năm 2013, nhồi máu hệ thần kinh trung ương được xác định bằng hình ảnh, giải phẫu bệnh hoặc thiếu sót ≥ 24 giờ </w:t>
      </w:r>
      <w:r>
        <w:rPr>
          <w:rFonts w:ascii="Times New Roman" w:hAnsi="Times New Roman" w:eastAsia="Times New Roman" w:cs="Times New Roman"/>
          <w:color w:val="000000"/>
          <w:sz w:val="26"/>
          <w:szCs w:val="26"/>
        </w:rPr>
        <w:t>[</w:t>
      </w:r>
      <w:hyperlink w:anchor="_Ref_8" w:history="1">
        <w:r>
          <w:rPr>
            <w:rFonts w:ascii="Times New Roman" w:hAnsi="Times New Roman" w:eastAsia="Times New Roman" w:cs="Times New Roman"/>
            <w:color w:val="000000"/>
            <w:sz w:val="26"/>
            <w:szCs w:val="26"/>
          </w:rPr>
          <w:t>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Cơn ngắn khuếch tán dương tính là đột quỵ thiếu máu não nhẹ (Bảng 1.1).</w:t>
      </w:r>
    </w:p>
    <w:p>
      <w:bookmarkStart w:id="1001" w:name="_Bang_1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1.1. </w:t>
      </w:r>
      <w:r>
        <w:rPr>
          <w:rFonts w:ascii="Times New Roman" w:hAnsi="Times New Roman" w:eastAsia="Times New Roman" w:cs="Times New Roman"/>
          <w:b w:val="0"/>
          <w:i w:val="0"/>
          <w:color w:val="000000"/>
          <w:sz w:val="26"/>
          <w:szCs w:val="26"/>
        </w:rPr>
        <w:t xml:space="preserve">So sánh định nghĩa cơn thiếu máu não thoáng qua dựa trên thời gian năm 1975 và dựa trên mô năm 2009 </w:t>
      </w:r>
      <w:r>
        <w:rPr>
          <w:rFonts w:ascii="Times New Roman" w:hAnsi="Times New Roman" w:eastAsia="Times New Roman" w:cs="Times New Roman"/>
          <w:b w:val="0"/>
          <w:i w:val="0"/>
          <w:color w:val="000000"/>
          <w:sz w:val="26"/>
          <w:szCs w:val="26"/>
        </w:rPr>
        <w:t>[</w:t>
      </w:r>
      <w:hyperlink w:anchor="_Ref_6" w:history="1">
        <w:r>
          <w:rPr>
            <w:rFonts w:ascii="Times New Roman" w:hAnsi="Times New Roman" w:eastAsia="Times New Roman" w:cs="Times New Roman"/>
            <w:b w:val="0"/>
            <w:i w:val="0"/>
            <w:color w:val="000000"/>
            <w:sz w:val="26"/>
            <w:szCs w:val="26"/>
          </w:rPr>
          <w:t>6</w:t>
        </w:r>
      </w:hyperlink>
      <w:r>
        <w:rPr>
          <w:rFonts w:ascii="Times New Roman" w:hAnsi="Times New Roman" w:eastAsia="Times New Roman" w:cs="Times New Roman"/>
          <w:b w:val="0"/>
          <w:i w:val="0"/>
          <w:color w:val="000000"/>
          <w:sz w:val="26"/>
          <w:szCs w:val="26"/>
        </w:rPr>
        <w:t>-</w:t>
      </w:r>
      <w:hyperlink w:anchor="_Ref_8" w:history="1">
        <w:r>
          <w:rPr>
            <w:rFonts w:ascii="Times New Roman" w:hAnsi="Times New Roman" w:eastAsia="Times New Roman" w:cs="Times New Roman"/>
            <w:b w:val="0"/>
            <w:i w:val="0"/>
            <w:color w:val="000000"/>
            <w:sz w:val="26"/>
            <w:szCs w:val="26"/>
          </w:rPr>
          <w:t>8</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375"/>
        <w:gridCol w:w="3088"/>
        <w:gridCol w:w="3325"/>
      </w:tblGrid>
      <w:tr>
        <w:trPr>
          <w:tblHeader/>
          <w:cantSplit/>
        </w:trPr>
        <w:tc>
          <w:tcPr>
            <w:tcW w:type="dxa" w:w="237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Đặc điểm</w:t>
            </w:r>
          </w:p>
        </w:tc>
        <w:tc>
          <w:tcPr>
            <w:tcW w:type="dxa" w:w="308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Theo thời gian (1975)</w:t>
            </w:r>
          </w:p>
        </w:tc>
        <w:tc>
          <w:tcPr>
            <w:tcW w:type="dxa" w:w="33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Theo mô (2009)</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Cơ sở</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&lt; 24 giờ</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Có/không nhồi máu mô</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Thời gian</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Tiêu chí duy nhất</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Gợi ý xác suất</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CHT khuếch tán</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có</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Trung tâm chẩn đoán</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&lt; 24 giờ, khuếch tán (+)</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TIA</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quỵ thiếu máu não nhẹ</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&lt; 24 giờ, khuếch tán (−)</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TIA</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TIA hiện đại</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Phạm vi</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Não</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Não, tuỷ sống, võng mạc</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Chăm sóc</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Trì hoãn được</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Khẩn, phòng ngừa ngay</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1"/>
                <w:szCs w:val="21"/>
              </w:rPr>
              <w:t>Văn bản</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1"/>
                <w:szCs w:val="21"/>
              </w:rPr>
              <w:t>NINDS 1975</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1"/>
                <w:szCs w:val="21"/>
              </w:rPr>
              <w:t>AHA/ASA 2009, 2013</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1.1.2. Khái niệm đột quỵ thiếu máu não nhẹ</w:t>
      </w:r>
    </w:p>
    <w:p>
      <w:pPr>
        <w:pStyle w:val="Heading4"/>
        <w:ind w:firstLine="0"/>
        <w:jc w:val="left"/>
      </w:pPr>
      <w:r>
        <w:rPr>
          <w:rFonts w:ascii="Times New Roman" w:hAnsi="Times New Roman" w:eastAsia="Times New Roman" w:cs="Times New Roman"/>
          <w:b/>
          <w:i/>
          <w:color w:val="000000"/>
          <w:sz w:val="26"/>
          <w:szCs w:val="26"/>
        </w:rPr>
        <w:t>1.1.2.1. Các ngưỡng NIHSS đang được sử dụng</w:t>
      </w:r>
    </w:p>
    <w:p>
      <w:pPr>
        <w:spacing w:line="360" w:lineRule="auto" w:after="120"/>
        <w:ind w:firstLine="567"/>
        <w:jc w:val="both"/>
      </w:pPr>
      <w:r>
        <w:rPr>
          <w:rFonts w:ascii="Times New Roman" w:hAnsi="Times New Roman" w:eastAsia="Times New Roman" w:cs="Times New Roman"/>
          <w:color w:val="000000"/>
          <w:sz w:val="26"/>
          <w:szCs w:val="26"/>
        </w:rPr>
        <w:t xml:space="preserve">Đột quỵ thiếu máu não nhẹ chưa có định nghĩa đồng thuận quốc tế, chỉ có ngưỡng quy ước theo thang điểm đột quỵ NIHSS của Viện Y tế Quốc gia Hoa Kỳ. Bộ Y tế năm 2024 dùng NIHSS ≤ 5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AHA/ASA năm 2026 đặt khuyến cáo mạnh nhất ở NIHSS ≤ 3 và chỉ dùng ≤ 5 cho khuyến cáo yếu hơn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Các thử nghiệm then chốt phân hoá theo trục đó (Bảng 1.2).</w:t>
      </w:r>
    </w:p>
    <w:p>
      <w:bookmarkStart w:id="1002" w:name="_Bang_1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1.2. </w:t>
      </w:r>
      <w:r>
        <w:rPr>
          <w:rFonts w:ascii="Times New Roman" w:hAnsi="Times New Roman" w:eastAsia="Times New Roman" w:cs="Times New Roman"/>
          <w:b w:val="0"/>
          <w:i w:val="0"/>
          <w:color w:val="000000"/>
          <w:sz w:val="26"/>
          <w:szCs w:val="26"/>
        </w:rPr>
        <w:t xml:space="preserve">Ngưỡng điểm NIHSS xác định đột quỵ thiếu máu não nhẹ theo hướng dẫn và theo các thử nghiệm then chốt </w:t>
      </w:r>
      <w:r>
        <w:rPr>
          <w:rFonts w:ascii="Times New Roman" w:hAnsi="Times New Roman" w:eastAsia="Times New Roman" w:cs="Times New Roman"/>
          <w:b w:val="0"/>
          <w:i w:val="0"/>
          <w:color w:val="000000"/>
          <w:sz w:val="26"/>
          <w:szCs w:val="26"/>
        </w:rPr>
        <w:t>[</w:t>
      </w:r>
      <w:hyperlink w:anchor="_Ref_4" w:history="1">
        <w:r>
          <w:rPr>
            <w:rFonts w:ascii="Times New Roman" w:hAnsi="Times New Roman" w:eastAsia="Times New Roman" w:cs="Times New Roman"/>
            <w:b w:val="0"/>
            <w:i w:val="0"/>
            <w:color w:val="000000"/>
            <w:sz w:val="26"/>
            <w:szCs w:val="26"/>
          </w:rPr>
          <w:t>4</w:t>
        </w:r>
      </w:hyperlink>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4" w:history="1">
        <w:r>
          <w:rPr>
            <w:rFonts w:ascii="Times New Roman" w:hAnsi="Times New Roman" w:eastAsia="Times New Roman" w:cs="Times New Roman"/>
            <w:b w:val="0"/>
            <w:i w:val="0"/>
            <w:color w:val="000000"/>
            <w:sz w:val="26"/>
            <w:szCs w:val="26"/>
          </w:rPr>
          <w:t>14</w:t>
        </w:r>
      </w:hyperlink>
      <w:r>
        <w:rPr>
          <w:rFonts w:ascii="Times New Roman" w:hAnsi="Times New Roman" w:eastAsia="Times New Roman" w:cs="Times New Roman"/>
          <w:b w:val="0"/>
          <w:i w:val="0"/>
          <w:color w:val="000000"/>
          <w:sz w:val="26"/>
          <w:szCs w:val="26"/>
        </w:rPr>
        <w:t>-</w:t>
      </w:r>
      <w:hyperlink w:anchor="_Ref_17" w:history="1">
        <w:r>
          <w:rPr>
            <w:rFonts w:ascii="Times New Roman" w:hAnsi="Times New Roman" w:eastAsia="Times New Roman" w:cs="Times New Roman"/>
            <w:b w:val="0"/>
            <w:i w:val="0"/>
            <w:color w:val="000000"/>
            <w:sz w:val="26"/>
            <w:szCs w:val="26"/>
          </w:rPr>
          <w:t>17</w:t>
        </w:r>
      </w:hyperlink>
      <w:r>
        <w:rPr>
          <w:rFonts w:ascii="Times New Roman" w:hAnsi="Times New Roman" w:eastAsia="Times New Roman" w:cs="Times New Roman"/>
          <w:b w:val="0"/>
          <w:i w:val="0"/>
          <w:color w:val="000000"/>
          <w:sz w:val="26"/>
          <w:szCs w:val="26"/>
        </w:rPr>
        <w:t>,</w:t>
      </w:r>
      <w:hyperlink w:anchor="_Ref_53" w:history="1">
        <w:r>
          <w:rPr>
            <w:rFonts w:ascii="Times New Roman" w:hAnsi="Times New Roman" w:eastAsia="Times New Roman" w:cs="Times New Roman"/>
            <w:b w:val="0"/>
            <w:i w:val="0"/>
            <w:color w:val="000000"/>
            <w:sz w:val="26"/>
            <w:szCs w:val="26"/>
          </w:rPr>
          <w:t>53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148"/>
        <w:gridCol w:w="1172"/>
        <w:gridCol w:w="2930"/>
        <w:gridCol w:w="2539"/>
      </w:tblGrid>
      <w:tr>
        <w:trPr>
          <w:tblHeader/>
          <w:cantSplit/>
        </w:trPr>
        <w:tc>
          <w:tcPr>
            <w:tcW w:type="dxa" w:w="214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Văn bản</w:t>
            </w:r>
          </w:p>
        </w:tc>
        <w:tc>
          <w:tcPr>
            <w:tcW w:type="dxa" w:w="11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Ngưỡng NIHSS</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 kèm theo</w:t>
            </w:r>
          </w:p>
        </w:tc>
        <w:tc>
          <w:tcPr>
            <w:tcW w:type="dxa" w:w="253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Hệ quả</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Bộ Y tế 2024</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tiêu chí khác</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Chuẩn hồ sơ trong nước</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AHA/ASA 2026, mức I</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do tim; TIA ABCD2 ≥ 4</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Bằng chứng mạnh nhất</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AHA/ASA 2026, IIa–IIb</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ABCD2 ≥ 6; hẹp cùng bên ≥ 50%; xơ vữa 24–72 giờ</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Nới ngưỡng, hạ khuyến cáo</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CHANCE, POINT</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Khởi trị ≤ 24 giờ; POINT ≤ 12 giờ</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Gốc ngưỡng ≤ 3</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CHANCE-2</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Alen mất chức năng CYP2C19</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Chọn lọc kiểu gen</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THALES</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ABCD2 ≥ 6; hẹp nội/ngoài sọ cùng bên ≥ 50%</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Nguy cơ mạch máu</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INSPIRES</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Xơ vữa giả định; nhập viện 24–72 giờ</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Cửa sổ muộn</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Ngưỡng NIHSS luôn đi kèm ít nhất một tiêu chí bổ sung: cửa sổ thời gian, điểm ABCD2, mức hẹp động mạch cùng bên hoặc kiểu gen CYP2C19. Ngưỡng ≤ 3 và ≤ 5 không cùng quần thể: nới từ 3 lên 5 thêm người bệnh thiếu sót vận động hoặc ngôn ngữ rõ hơn, nên không thể chuyển kết quả giữa hai ngưỡng (xem Mục 3.2)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4" w:history="1">
        <w:r>
          <w:rPr>
            <w:rFonts w:ascii="Times New Roman" w:hAnsi="Times New Roman" w:eastAsia="Times New Roman" w:cs="Times New Roman"/>
            <w:color w:val="000000"/>
            <w:sz w:val="26"/>
            <w:szCs w:val="26"/>
          </w:rPr>
          <w:t>14</w:t>
        </w:r>
      </w:hyperlink>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1.1.2.2. “Nhẹ” theo NIHSS không đồng nghĩa “không gây tàn tật”</w:t>
      </w:r>
    </w:p>
    <w:p>
      <w:pPr>
        <w:spacing w:line="360" w:lineRule="auto" w:after="120"/>
        <w:ind w:firstLine="567"/>
        <w:jc w:val="both"/>
      </w:pPr>
      <w:r>
        <w:rPr>
          <w:rFonts w:ascii="Times New Roman" w:hAnsi="Times New Roman" w:eastAsia="Times New Roman" w:cs="Times New Roman"/>
          <w:color w:val="000000"/>
          <w:sz w:val="26"/>
          <w:szCs w:val="26"/>
        </w:rPr>
        <w:t xml:space="preserve">NIHSS gán trọng số theo khả năng quan sát, không theo mức tàn tật, nên nhiều thiếu sót gây tàn tật chỉ được điểm thấp: bán manh, mất ngôn ngữ nặng, lơ là nửa người, yếu chi dưới cản trở đi lại (Bảng 2.2)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gây tàn tật” phải thao tác hoá độc lập với tổng điểm: PRISMS dựa vào khả năng làm việc và tự chăm sóc theo bác sĩ </w:t>
      </w:r>
      <w:r>
        <w:rPr>
          <w:rFonts w:ascii="Times New Roman" w:hAnsi="Times New Roman" w:eastAsia="Times New Roman" w:cs="Times New Roman"/>
          <w:color w:val="000000"/>
          <w:sz w:val="26"/>
          <w:szCs w:val="26"/>
        </w:rPr>
        <w:t>[</w:t>
      </w:r>
      <w:hyperlink w:anchor="_Ref_59" w:history="1">
        <w:r>
          <w:rPr>
            <w:rFonts w:ascii="Times New Roman" w:hAnsi="Times New Roman" w:eastAsia="Times New Roman" w:cs="Times New Roman"/>
            <w:color w:val="000000"/>
            <w:sz w:val="26"/>
            <w:szCs w:val="26"/>
          </w:rPr>
          <w:t>59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ARAMIS đòi NIHSS ≤ 5 và không mục đơn lẻ nào vượt 1 điểm </w:t>
      </w:r>
      <w:r>
        <w:rPr>
          <w:rFonts w:ascii="Times New Roman" w:hAnsi="Times New Roman" w:eastAsia="Times New Roman" w:cs="Times New Roman"/>
          <w:color w:val="000000"/>
          <w:sz w:val="26"/>
          <w:szCs w:val="26"/>
        </w:rPr>
        <w:t>[</w:t>
      </w:r>
      <w:hyperlink w:anchor="_Ref_138" w:history="1">
        <w:r>
          <w:rPr>
            <w:rFonts w:ascii="Times New Roman" w:hAnsi="Times New Roman" w:eastAsia="Times New Roman" w:cs="Times New Roman"/>
            <w:color w:val="000000"/>
            <w:sz w:val="26"/>
            <w:szCs w:val="26"/>
          </w:rPr>
          <w:t>138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Hồ sơ nên ghi tổng điểm NIHSS, các mục thành phần, kết luận gây tàn tật và điểm Rankin sửa đổi trước khởi phát. Tỷ trọng đột quỵ thiếu máu não nhẹ thay đổi gần gấp đôi giữa ngưỡng ≤ 3 và ≤ 5, nên mọi so sánh dịch tễ phải nêu ngưỡng đã dùng; ở người bệnh sát ranh giới, ảnh hưởng chức năng và cơ chế bệnh sinh giả định mới quyết định (xem Mục 2.2.4)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4" w:history="1">
        <w:r>
          <w:rPr>
            <w:rFonts w:ascii="Times New Roman" w:hAnsi="Times New Roman" w:eastAsia="Times New Roman" w:cs="Times New Roman"/>
            <w:color w:val="000000"/>
            <w:sz w:val="26"/>
            <w:szCs w:val="26"/>
          </w:rPr>
          <w:t>14</w:t>
        </w:r>
      </w:hyperlink>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1.1.3. Ba thực thể theo định nghĩa dựa trên mô</w:t>
      </w:r>
    </w:p>
    <w:p>
      <w:pPr>
        <w:spacing w:line="360" w:lineRule="auto" w:after="120"/>
        <w:ind w:firstLine="567"/>
        <w:jc w:val="both"/>
      </w:pPr>
      <w:r>
        <w:rPr>
          <w:rFonts w:ascii="Times New Roman" w:hAnsi="Times New Roman" w:eastAsia="Times New Roman" w:cs="Times New Roman"/>
          <w:color w:val="000000"/>
          <w:sz w:val="26"/>
          <w:szCs w:val="26"/>
        </w:rPr>
        <w:t xml:space="preserve">Phổ thoáng qua gồm ba thực thể. Thứ nhất, cơn thoáng qua khuếch tán dương tính nay xếp là đột quỵ thiếu máu não nhẹ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8" w:history="1">
        <w:r>
          <w:rPr>
            <w:rFonts w:ascii="Times New Roman" w:hAnsi="Times New Roman" w:eastAsia="Times New Roman" w:cs="Times New Roman"/>
            <w:color w:val="000000"/>
            <w:sz w:val="26"/>
            <w:szCs w:val="26"/>
          </w:rPr>
          <w:t>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nhóm này tái phát cao hơn nên khuếch tán là biến số trong thang phân tầng nguy cơ </w:t>
      </w:r>
      <w:r>
        <w:rPr>
          <w:rFonts w:ascii="Times New Roman" w:hAnsi="Times New Roman" w:eastAsia="Times New Roman" w:cs="Times New Roman"/>
          <w:color w:val="000000"/>
          <w:sz w:val="26"/>
          <w:szCs w:val="26"/>
        </w:rPr>
        <w:t>[</w:t>
      </w:r>
      <w:hyperlink w:anchor="_Ref_32" w:history="1">
        <w:r>
          <w:rPr>
            <w:rFonts w:ascii="Times New Roman" w:hAnsi="Times New Roman" w:eastAsia="Times New Roman" w:cs="Times New Roman"/>
            <w:color w:val="000000"/>
            <w:sz w:val="26"/>
            <w:szCs w:val="26"/>
          </w:rPr>
          <w:t>32</w:t>
        </w:r>
      </w:hyperlink>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Thứ hai, TIA hiện đại với khuếch tán âm tính: cơ chế gây cơn còn nguyên nên TIA là cấp cứu; khuếch tán âm tính chụp quá sớm hoặc quá muộn không loại trừ tổn thương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Thứ ba, thiếu máu võng mạc thoáng qua gây mất thị lực một mắt; định nghĩa 2009 và cập nhật 2013 xếp võng mạc ngang hàng não và tuỷ sống, nên tắc động mạch trung tâm võng mạc là một thể đột quỵ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8" w:history="1">
        <w:r>
          <w:rPr>
            <w:rFonts w:ascii="Times New Roman" w:hAnsi="Times New Roman" w:eastAsia="Times New Roman" w:cs="Times New Roman"/>
            <w:color w:val="000000"/>
            <w:sz w:val="26"/>
            <w:szCs w:val="26"/>
          </w:rPr>
          <w:t>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Khuếch tán đóng vai trò của troponin trong phổ đau thắt ngực không ổn định – nhồi máu cơ tim (Hình 1.1), nên phổ bệnh là một hội chứng mạch máu não cấp </w:t>
      </w:r>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hyperlink w:anchor="_Ref_26" w:history="1">
        <w:r>
          <w:rPr>
            <w:rFonts w:ascii="Times New Roman" w:hAnsi="Times New Roman" w:eastAsia="Times New Roman" w:cs="Times New Roman"/>
            <w:color w:val="000000"/>
            <w:sz w:val="26"/>
            <w:szCs w:val="26"/>
          </w:rPr>
          <w:t>26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5220000" cy="3257569"/>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5220000" cy="3257569"/>
                    </a:xfrm>
                    <a:prstGeom prst="rect"/>
                  </pic:spPr>
                </pic:pic>
              </a:graphicData>
            </a:graphic>
          </wp:inline>
        </w:drawing>
      </w:r>
    </w:p>
    <w:p>
      <w:bookmarkStart w:id="1003" w:name="_Hinh_1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1.1. </w:t>
      </w:r>
      <w:r>
        <w:rPr>
          <w:rFonts w:ascii="Times New Roman" w:hAnsi="Times New Roman" w:eastAsia="Times New Roman" w:cs="Times New Roman"/>
          <w:b w:val="0"/>
          <w:i w:val="0"/>
          <w:color w:val="000000"/>
          <w:sz w:val="26"/>
          <w:szCs w:val="26"/>
        </w:rPr>
        <w:t xml:space="preserve">Phổ cơn thiếu máu não thoáng qua – nhồi máu não đối chiếu với phổ đau thắt ngực không ổn định – nhồi máu cơ tim theo quan niệm dựa trên mô </w:t>
      </w:r>
      <w:r>
        <w:rPr>
          <w:rFonts w:ascii="Times New Roman" w:hAnsi="Times New Roman" w:eastAsia="Times New Roman" w:cs="Times New Roman"/>
          <w:b w:val="0"/>
          <w:i w:val="0"/>
          <w:color w:val="000000"/>
          <w:sz w:val="26"/>
          <w:szCs w:val="26"/>
        </w:rPr>
        <w:t>[</w:t>
      </w:r>
      <w:hyperlink w:anchor="_Ref_26" w:history="1">
        <w:r>
          <w:rPr>
            <w:rFonts w:ascii="Times New Roman" w:hAnsi="Times New Roman" w:eastAsia="Times New Roman" w:cs="Times New Roman"/>
            <w:b w:val="0"/>
            <w:i w:val="0"/>
            <w:color w:val="000000"/>
            <w:sz w:val="26"/>
            <w:szCs w:val="26"/>
          </w:rPr>
          <w:t>26</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3"/>
    </w:p>
    <w:p>
      <w:pPr>
        <w:pStyle w:val="Heading3"/>
        <w:ind w:firstLine="0"/>
        <w:jc w:val="left"/>
      </w:pPr>
      <w:r>
        <w:rPr>
          <w:rFonts w:ascii="Times New Roman" w:hAnsi="Times New Roman" w:eastAsia="Times New Roman" w:cs="Times New Roman"/>
          <w:b/>
          <w:i w:val="0"/>
          <w:color w:val="000000"/>
          <w:sz w:val="26"/>
          <w:szCs w:val="26"/>
        </w:rPr>
        <w:t>1.1.4. Đối chiếu hướng dẫn của Bộ Y tế năm 2024 với khuyến cáo quốc tế và thống nhất thuật ngữ tiếng Việt</w:t>
      </w:r>
    </w:p>
    <w:p>
      <w:pPr>
        <w:spacing w:line="360" w:lineRule="auto" w:after="120"/>
        <w:ind w:firstLine="567"/>
        <w:jc w:val="both"/>
      </w:pPr>
      <w:r>
        <w:rPr>
          <w:rFonts w:ascii="Times New Roman" w:hAnsi="Times New Roman" w:eastAsia="Times New Roman" w:cs="Times New Roman"/>
          <w:color w:val="000000"/>
          <w:sz w:val="26"/>
          <w:szCs w:val="26"/>
        </w:rPr>
        <w:t xml:space="preserve">Quyết định 3312/QĐ-BYT ngày 05/11/2024 là văn bản quy chuẩn hiện hành, tiếp nhận khung dựa trên mô và chọn NIHSS ≤ 5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Định nghĩa hội tụ cao với hai hệ khuyến cáo lớn; khác biệt ở khâu tổ chức: AHA/ASA tách văn bản cho giai đoạn cấp và phòng ngừa thứ phát, còn Tổ chức Đột quỵ châu Âu (ESO) có hướng dẫn riêng cho TIA (Bảng 1.3)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04" w:name="_Bang_1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1.3. </w:t>
      </w:r>
      <w:r>
        <w:rPr>
          <w:rFonts w:ascii="Times New Roman" w:hAnsi="Times New Roman" w:eastAsia="Times New Roman" w:cs="Times New Roman"/>
          <w:b w:val="0"/>
          <w:i w:val="0"/>
          <w:color w:val="000000"/>
          <w:sz w:val="26"/>
          <w:szCs w:val="26"/>
        </w:rPr>
        <w:t xml:space="preserve">Đối chiếu hướng dẫn của Bộ Y tế năm 2024 với khuyến cáo của Hiệp hội Tim mạch và Đột quỵ Hoa Kỳ và Tổ chức Đột quỵ châu Âu </w:t>
      </w:r>
      <w:r>
        <w:rPr>
          <w:rFonts w:ascii="Times New Roman" w:hAnsi="Times New Roman" w:eastAsia="Times New Roman" w:cs="Times New Roman"/>
          <w:b w:val="0"/>
          <w:i w:val="0"/>
          <w:color w:val="000000"/>
          <w:sz w:val="26"/>
          <w:szCs w:val="26"/>
        </w:rPr>
        <w:t>[</w:t>
      </w:r>
      <w:hyperlink w:anchor="_Ref_4" w:history="1">
        <w:r>
          <w:rPr>
            <w:rFonts w:ascii="Times New Roman" w:hAnsi="Times New Roman" w:eastAsia="Times New Roman" w:cs="Times New Roman"/>
            <w:b w:val="0"/>
            <w:i w:val="0"/>
            <w:color w:val="000000"/>
            <w:sz w:val="26"/>
            <w:szCs w:val="26"/>
          </w:rPr>
          <w:t>4</w:t>
        </w:r>
      </w:hyperlink>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2" w:history="1">
        <w:r>
          <w:rPr>
            <w:rFonts w:ascii="Times New Roman" w:hAnsi="Times New Roman" w:eastAsia="Times New Roman" w:cs="Times New Roman"/>
            <w:b w:val="0"/>
            <w:i w:val="0"/>
            <w:color w:val="000000"/>
            <w:sz w:val="26"/>
            <w:szCs w:val="26"/>
          </w:rPr>
          <w:t>12</w:t>
        </w:r>
      </w:hyperlink>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719"/>
        <w:gridCol w:w="2102"/>
        <w:gridCol w:w="2675"/>
        <w:gridCol w:w="2293"/>
      </w:tblGrid>
      <w:tr>
        <w:trPr>
          <w:tblHeader/>
          <w:cantSplit/>
        </w:trPr>
        <w:tc>
          <w:tcPr>
            <w:tcW w:type="dxa" w:w="171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w:t>
            </w:r>
          </w:p>
        </w:tc>
        <w:tc>
          <w:tcPr>
            <w:tcW w:type="dxa" w:w="210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Bộ Y tế 2024</w:t>
            </w:r>
          </w:p>
        </w:tc>
        <w:tc>
          <w:tcPr>
            <w:tcW w:type="dxa" w:w="267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AHA/ASA</w:t>
            </w:r>
          </w:p>
        </w:tc>
        <w:tc>
          <w:tcPr>
            <w:tcW w:type="dxa" w:w="229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ESO</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Định nghĩa TIA</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Theo mô</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Theo mô, 2009; mở rộng 2013</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Theo mô</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Ngưỡng nhẹ</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NIHSS ≤ 5</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 3 (mức I); ≤ 5 (IIa–IIb)</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ấn định; theo tàn tật</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Thời điểm</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Khẩn, tại đơn vị đột quỵ</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Khẩn, không trì hoãn</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Trong 24 giờ, chuyên khoa</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CLVT, CHT khi có</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CHT khuếch tán</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CHT khuếch tán đầu tay</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Thang điểm</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Hỗ trợ phân tầng</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ABCD2 ≥ 4, điều trị kép</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phân luồng đơn thuần</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Cấu trúc</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Một hướng dẫn chung</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Riêng: cấp và phòng ngừa thứ phát</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Riêng cho TIA</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Ngưỡng ≤ 5 duy nhất thống nhất hồ sơ trong nước, nhưng bằng chứng mạnh nhất của AHA/ASA 2026 ở ngưỡng ≤ 3. Ưu tiên CHT khuếch tán chỉ khả thi khi có máy chạy ngoài giờ hành chính; tuyến tỉnh vẫn quyết định ban đầu bằng CLVT và lâm sàng. Khoảng cách lớn nhất là bảo đảm một lần đánh giá chuyên khoa thật sự khẩn (xem Mục 1.5.4)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Chuyên đề dùng “cơn thiếu máu não thoáng qua” (TIA) và “đột quỵ thiếu máu não nhẹ” thay cho “đột quỵ nhẹ”, coi “không gây tàn tật” là phạm trù riêng. Chẩn đoán nên gồm bốn thành tố: nhãn dựa trên mô kèm tình trạng khuếch tán, tổng điểm NIHSS kèm kết luận gây tàn tật, vùng cấp máu và bên tổn thương, cơ chế giả định theo một hệ phân loại nguyên nhân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35" w:history="1">
        <w:r>
          <w:rPr>
            <w:rFonts w:ascii="Times New Roman" w:hAnsi="Times New Roman" w:eastAsia="Times New Roman" w:cs="Times New Roman"/>
            <w:color w:val="000000"/>
            <w:sz w:val="26"/>
            <w:szCs w:val="26"/>
          </w:rPr>
          <w:t>35</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1.2. Dịch tễ học và gánh nặng bệnh tật</w:t>
      </w:r>
    </w:p>
    <w:p>
      <w:pPr>
        <w:pStyle w:val="Heading3"/>
        <w:ind w:firstLine="0"/>
        <w:jc w:val="left"/>
      </w:pPr>
      <w:r>
        <w:rPr>
          <w:rFonts w:ascii="Times New Roman" w:hAnsi="Times New Roman" w:eastAsia="Times New Roman" w:cs="Times New Roman"/>
          <w:b/>
          <w:i w:val="0"/>
          <w:color w:val="000000"/>
          <w:sz w:val="26"/>
          <w:szCs w:val="26"/>
        </w:rPr>
        <w:t>1.2.1. Tỷ suất mắc trên thế giới</w:t>
      </w:r>
    </w:p>
    <w:p>
      <w:pPr>
        <w:spacing w:line="360" w:lineRule="auto" w:after="120"/>
        <w:ind w:firstLine="567"/>
        <w:jc w:val="both"/>
      </w:pPr>
      <w:r>
        <w:rPr>
          <w:rFonts w:ascii="Times New Roman" w:hAnsi="Times New Roman" w:eastAsia="Times New Roman" w:cs="Times New Roman"/>
          <w:color w:val="000000"/>
          <w:sz w:val="26"/>
          <w:szCs w:val="26"/>
        </w:rPr>
        <w:t xml:space="preserve">Tỷ suất mắc cơn thiếu máu não thoáng qua (TIA) là 83/100.000 dân/năm ở Greater Cincinnati – Bắc Kentucky </w:t>
      </w:r>
      <w:r>
        <w:rPr>
          <w:rFonts w:ascii="Times New Roman" w:hAnsi="Times New Roman" w:eastAsia="Times New Roman" w:cs="Times New Roman"/>
          <w:color w:val="000000"/>
          <w:sz w:val="26"/>
          <w:szCs w:val="26"/>
        </w:rPr>
        <w:t>[</w:t>
      </w:r>
      <w:hyperlink w:anchor="_Ref_27" w:history="1">
        <w:r>
          <w:rPr>
            <w:rFonts w:ascii="Times New Roman" w:hAnsi="Times New Roman" w:eastAsia="Times New Roman" w:cs="Times New Roman"/>
            <w:color w:val="000000"/>
            <w:sz w:val="26"/>
            <w:szCs w:val="26"/>
          </w:rPr>
          <w:t>27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1,19/1.000 người-năm ở Framingham (14.059 người) </w:t>
      </w:r>
      <w:r>
        <w:rPr>
          <w:rFonts w:ascii="Times New Roman" w:hAnsi="Times New Roman" w:eastAsia="Times New Roman" w:cs="Times New Roman"/>
          <w:color w:val="000000"/>
          <w:sz w:val="26"/>
          <w:szCs w:val="26"/>
        </w:rPr>
        <w:t>[</w:t>
      </w:r>
      <w:hyperlink w:anchor="_Ref_28" w:history="1">
        <w:r>
          <w:rPr>
            <w:rFonts w:ascii="Times New Roman" w:hAnsi="Times New Roman" w:eastAsia="Times New Roman" w:cs="Times New Roman"/>
            <w:color w:val="000000"/>
            <w:sz w:val="26"/>
            <w:szCs w:val="26"/>
          </w:rPr>
          <w:t>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Hoa Kỳ ước tính 200.000–500.000 ca/năm </w:t>
      </w:r>
      <w:r>
        <w:rPr>
          <w:rFonts w:ascii="Times New Roman" w:hAnsi="Times New Roman" w:eastAsia="Times New Roman" w:cs="Times New Roman"/>
          <w:color w:val="000000"/>
          <w:sz w:val="26"/>
          <w:szCs w:val="26"/>
        </w:rPr>
        <w:t>[</w:t>
      </w:r>
      <w:hyperlink w:anchor="_Ref_1" w:history="1">
        <w:r>
          <w:rPr>
            <w:rFonts w:ascii="Times New Roman" w:hAnsi="Times New Roman" w:eastAsia="Times New Roman" w:cs="Times New Roman"/>
            <w:color w:val="000000"/>
            <w:sz w:val="26"/>
            <w:szCs w:val="26"/>
          </w:rPr>
          <w:t>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Gánh nặng Bệnh tật Toàn cầu (Global Burden of Disease, GBD) 2021 xếp đột quỵ thứ ba về tử vong (7,3 triệu ca, 10,7%) và thứ tư về số năm sống hiệu chỉnh theo mức độ bệnh tật (disability-adjusted life years, DALY): 160,5 triệu DALY (5,6%) </w:t>
      </w:r>
      <w:r>
        <w:rPr>
          <w:rFonts w:ascii="Times New Roman" w:hAnsi="Times New Roman" w:eastAsia="Times New Roman" w:cs="Times New Roman"/>
          <w:color w:val="000000"/>
          <w:sz w:val="26"/>
          <w:szCs w:val="26"/>
        </w:rPr>
        <w:t>[</w:t>
      </w:r>
      <w:hyperlink w:anchor="_Ref_29" w:history="1">
        <w:r>
          <w:rPr>
            <w:rFonts w:ascii="Times New Roman" w:hAnsi="Times New Roman" w:eastAsia="Times New Roman" w:cs="Times New Roman"/>
            <w:color w:val="000000"/>
            <w:sz w:val="26"/>
            <w:szCs w:val="26"/>
          </w:rPr>
          <w:t>29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Tỷ trọng đột quỵ thiếu máu não nhẹ phụ thuộc ngưỡng NIHSS: 0–5 cho 57,7% trong 179.710 ca Get With The Guidelines – Stroke, ≤ 3 (CHANCE, POINT) cho khoảng một phần ba, tức 30–58%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Định nghĩa dựa trên mô (2002, 2009, 2013) đổi đơn vị đếm dịch tễ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8" w:history="1">
        <w:r>
          <w:rPr>
            <w:rFonts w:ascii="Times New Roman" w:hAnsi="Times New Roman" w:eastAsia="Times New Roman" w:cs="Times New Roman"/>
            <w:color w:val="000000"/>
            <w:sz w:val="26"/>
            <w:szCs w:val="26"/>
          </w:rPr>
          <w:t>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một phần ba ca TIA có tổn thương cấp trên chuỗi xung khuếch tán (16–67%) </w:t>
      </w:r>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nay xếp thành đột quỵ nhẹ dù sinh học không đổi; mọi so sánh phải nêu rõ định nghĩa (xem Mục 1.1.1)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1.2.2. Nguy cơ tái phát theo thời gian</w:t>
      </w:r>
    </w:p>
    <w:p>
      <w:pPr>
        <w:pStyle w:val="Heading4"/>
        <w:ind w:firstLine="0"/>
        <w:jc w:val="left"/>
      </w:pPr>
      <w:r>
        <w:rPr>
          <w:rFonts w:ascii="Times New Roman" w:hAnsi="Times New Roman" w:eastAsia="Times New Roman" w:cs="Times New Roman"/>
          <w:b/>
          <w:i/>
          <w:color w:val="000000"/>
          <w:sz w:val="26"/>
          <w:szCs w:val="26"/>
        </w:rPr>
        <w:t>1.2.2.1. Giai đoạn cấp</w:t>
      </w:r>
    </w:p>
    <w:p>
      <w:pPr>
        <w:spacing w:line="360" w:lineRule="auto" w:after="120"/>
        <w:ind w:firstLine="567"/>
        <w:jc w:val="both"/>
      </w:pPr>
      <w:r>
        <w:rPr>
          <w:rFonts w:ascii="Times New Roman" w:hAnsi="Times New Roman" w:eastAsia="Times New Roman" w:cs="Times New Roman"/>
          <w:color w:val="000000"/>
          <w:sz w:val="26"/>
          <w:szCs w:val="26"/>
        </w:rPr>
        <w:t xml:space="preserve">Đoàn hệ Johnston (1.707 người bệnh TIA): 10,5% đột quỵ trong 90 ngày, hơn một nửa trong 2 ngày đầu </w:t>
      </w:r>
      <w:r>
        <w:rPr>
          <w:rFonts w:ascii="Times New Roman" w:hAnsi="Times New Roman" w:eastAsia="Times New Roman" w:cs="Times New Roman"/>
          <w:color w:val="000000"/>
          <w:sz w:val="26"/>
          <w:szCs w:val="26"/>
        </w:rPr>
        <w:t>[</w:t>
      </w:r>
      <w:hyperlink w:anchor="_Ref_1" w:history="1">
        <w:r>
          <w:rPr>
            <w:rFonts w:ascii="Times New Roman" w:hAnsi="Times New Roman" w:eastAsia="Times New Roman" w:cs="Times New Roman"/>
            <w:color w:val="000000"/>
            <w:sz w:val="26"/>
            <w:szCs w:val="26"/>
          </w:rPr>
          <w:t>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phân tích gộp Wu (11 nghiên cứu, 7.238 người bệnh) và Giles – Rothwell cho các mốc sớm (Bảng 1.4) </w:t>
      </w:r>
      <w:r>
        <w:rPr>
          <w:rFonts w:ascii="Times New Roman" w:hAnsi="Times New Roman" w:eastAsia="Times New Roman" w:cs="Times New Roman"/>
          <w:color w:val="000000"/>
          <w:sz w:val="26"/>
          <w:szCs w:val="26"/>
        </w:rPr>
        <w:t>[</w:t>
      </w:r>
      <w:hyperlink w:anchor="_Ref_2" w:history="1">
        <w:r>
          <w:rPr>
            <w:rFonts w:ascii="Times New Roman" w:hAnsi="Times New Roman" w:eastAsia="Times New Roman" w:cs="Times New Roman"/>
            <w:color w:val="000000"/>
            <w:sz w:val="26"/>
            <w:szCs w:val="26"/>
          </w:rPr>
          <w:t>2</w:t>
        </w:r>
      </w:hyperlink>
      <w:r>
        <w:rPr>
          <w:rFonts w:ascii="Times New Roman" w:hAnsi="Times New Roman" w:eastAsia="Times New Roman" w:cs="Times New Roman"/>
          <w:color w:val="000000"/>
          <w:sz w:val="26"/>
          <w:szCs w:val="26"/>
        </w:rPr>
        <w:t>,</w:t>
      </w:r>
      <w:hyperlink w:anchor="_Ref_3" w:history="1">
        <w:r>
          <w:rPr>
            <w:rFonts w:ascii="Times New Roman" w:hAnsi="Times New Roman" w:eastAsia="Times New Roman" w:cs="Times New Roman"/>
            <w:color w:val="000000"/>
            <w:sz w:val="26"/>
            <w:szCs w:val="26"/>
          </w:rPr>
          <w:t>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Nghiên cứu Oxford trước thời kỳ chăm sóc khẩn: nguy cơ 7 ngày và 1 tháng sau TIA là 8,0% và 11,5%, sau đột quỵ nhẹ là 11,5% và 15,0% </w:t>
      </w:r>
      <w:r>
        <w:rPr>
          <w:rFonts w:ascii="Times New Roman" w:hAnsi="Times New Roman" w:eastAsia="Times New Roman" w:cs="Times New Roman"/>
          <w:color w:val="000000"/>
          <w:sz w:val="26"/>
          <w:szCs w:val="26"/>
        </w:rPr>
        <w:t>[</w:t>
      </w:r>
      <w:hyperlink w:anchor="_Ref_76" w:history="1">
        <w:r>
          <w:rPr>
            <w:rFonts w:ascii="Times New Roman" w:hAnsi="Times New Roman" w:eastAsia="Times New Roman" w:cs="Times New Roman"/>
            <w:color w:val="000000"/>
            <w:sz w:val="26"/>
            <w:szCs w:val="26"/>
          </w:rPr>
          <w:t>76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HR 4,37 (KTC 95% 3,30–5,71) so đối chứng ghép cặp </w:t>
      </w:r>
      <w:r>
        <w:rPr>
          <w:rFonts w:ascii="Times New Roman" w:hAnsi="Times New Roman" w:eastAsia="Times New Roman" w:cs="Times New Roman"/>
          <w:color w:val="000000"/>
          <w:sz w:val="26"/>
          <w:szCs w:val="26"/>
        </w:rPr>
        <w:t>[</w:t>
      </w:r>
      <w:hyperlink w:anchor="_Ref_28" w:history="1">
        <w:r>
          <w:rPr>
            <w:rFonts w:ascii="Times New Roman" w:hAnsi="Times New Roman" w:eastAsia="Times New Roman" w:cs="Times New Roman"/>
            <w:color w:val="000000"/>
            <w:sz w:val="26"/>
            <w:szCs w:val="26"/>
          </w:rPr>
          <w:t>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05" w:name="_Bang_1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1.4. </w:t>
      </w:r>
      <w:r>
        <w:rPr>
          <w:rFonts w:ascii="Times New Roman" w:hAnsi="Times New Roman" w:eastAsia="Times New Roman" w:cs="Times New Roman"/>
          <w:b w:val="0"/>
          <w:i w:val="0"/>
          <w:color w:val="000000"/>
          <w:sz w:val="26"/>
          <w:szCs w:val="26"/>
        </w:rPr>
        <w:t xml:space="preserve">Nguy cơ đột quỵ tái phát sau cơn thiếu máu não thoáng qua và đột quỵ thiếu máu não nhẹ theo mốc thời gian </w:t>
      </w:r>
      <w:r>
        <w:rPr>
          <w:rFonts w:ascii="Times New Roman" w:hAnsi="Times New Roman" w:eastAsia="Times New Roman" w:cs="Times New Roman"/>
          <w:b w:val="0"/>
          <w:i w:val="0"/>
          <w:color w:val="000000"/>
          <w:sz w:val="26"/>
          <w:szCs w:val="26"/>
        </w:rPr>
        <w:t>[</w:t>
      </w:r>
      <w:hyperlink w:anchor="_Ref_1" w:history="1">
        <w:r>
          <w:rPr>
            <w:rFonts w:ascii="Times New Roman" w:hAnsi="Times New Roman" w:eastAsia="Times New Roman" w:cs="Times New Roman"/>
            <w:b w:val="0"/>
            <w:i w:val="0"/>
            <w:color w:val="000000"/>
            <w:sz w:val="26"/>
            <w:szCs w:val="26"/>
          </w:rPr>
          <w:t>1</w:t>
        </w:r>
      </w:hyperlink>
      <w:r>
        <w:rPr>
          <w:rFonts w:ascii="Times New Roman" w:hAnsi="Times New Roman" w:eastAsia="Times New Roman" w:cs="Times New Roman"/>
          <w:b w:val="0"/>
          <w:i w:val="0"/>
          <w:color w:val="000000"/>
          <w:sz w:val="26"/>
          <w:szCs w:val="26"/>
        </w:rPr>
        <w:t>-</w:t>
      </w:r>
      <w:hyperlink w:anchor="_Ref_3" w:history="1">
        <w:r>
          <w:rPr>
            <w:rFonts w:ascii="Times New Roman" w:hAnsi="Times New Roman" w:eastAsia="Times New Roman" w:cs="Times New Roman"/>
            <w:b w:val="0"/>
            <w:i w:val="0"/>
            <w:color w:val="000000"/>
            <w:sz w:val="26"/>
            <w:szCs w:val="26"/>
          </w:rPr>
          <w:t>3</w:t>
        </w:r>
      </w:hyperlink>
      <w:r>
        <w:rPr>
          <w:rFonts w:ascii="Times New Roman" w:hAnsi="Times New Roman" w:eastAsia="Times New Roman" w:cs="Times New Roman"/>
          <w:b w:val="0"/>
          <w:i w:val="0"/>
          <w:color w:val="000000"/>
          <w:sz w:val="26"/>
          <w:szCs w:val="26"/>
        </w:rPr>
        <w:t>,</w:t>
      </w:r>
      <w:hyperlink w:anchor="_Ref_20" w:history="1">
        <w:r>
          <w:rPr>
            <w:rFonts w:ascii="Times New Roman" w:hAnsi="Times New Roman" w:eastAsia="Times New Roman" w:cs="Times New Roman"/>
            <w:b w:val="0"/>
            <w:i w:val="0"/>
            <w:color w:val="000000"/>
            <w:sz w:val="26"/>
            <w:szCs w:val="26"/>
          </w:rPr>
          <w:t>20</w:t>
        </w:r>
      </w:hyperlink>
      <w:r>
        <w:rPr>
          <w:rFonts w:ascii="Times New Roman" w:hAnsi="Times New Roman" w:eastAsia="Times New Roman" w:cs="Times New Roman"/>
          <w:b w:val="0"/>
          <w:i w:val="0"/>
          <w:color w:val="000000"/>
          <w:sz w:val="26"/>
          <w:szCs w:val="26"/>
        </w:rPr>
        <w:t>,</w:t>
      </w:r>
      <w:hyperlink w:anchor="_Ref_25" w:history="1">
        <w:r>
          <w:rPr>
            <w:rFonts w:ascii="Times New Roman" w:hAnsi="Times New Roman" w:eastAsia="Times New Roman" w:cs="Times New Roman"/>
            <w:b w:val="0"/>
            <w:i w:val="0"/>
            <w:color w:val="000000"/>
            <w:sz w:val="26"/>
            <w:szCs w:val="26"/>
          </w:rPr>
          <w:t>25</w:t>
        </w:r>
      </w:hyperlink>
      <w:r>
        <w:rPr>
          <w:rFonts w:ascii="Times New Roman" w:hAnsi="Times New Roman" w:eastAsia="Times New Roman" w:cs="Times New Roman"/>
          <w:b w:val="0"/>
          <w:i w:val="0"/>
          <w:color w:val="000000"/>
          <w:sz w:val="26"/>
          <w:szCs w:val="26"/>
        </w:rPr>
        <w:t>,</w:t>
      </w:r>
      <w:hyperlink w:anchor="_Ref_30" w:history="1">
        <w:r>
          <w:rPr>
            <w:rFonts w:ascii="Times New Roman" w:hAnsi="Times New Roman" w:eastAsia="Times New Roman" w:cs="Times New Roman"/>
            <w:b w:val="0"/>
            <w:i w:val="0"/>
            <w:color w:val="000000"/>
            <w:sz w:val="26"/>
            <w:szCs w:val="26"/>
          </w:rPr>
          <w:t>30</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327"/>
        <w:gridCol w:w="2653"/>
        <w:gridCol w:w="2156"/>
        <w:gridCol w:w="2653"/>
      </w:tblGrid>
      <w:tr>
        <w:trPr>
          <w:tblHeader/>
          <w:cantSplit/>
        </w:trPr>
        <w:tc>
          <w:tcPr>
            <w:tcW w:type="dxa" w:w="132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Mốc</w:t>
            </w:r>
          </w:p>
        </w:tc>
        <w:tc>
          <w:tcPr>
            <w:tcW w:type="dxa" w:w="26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Đoàn hệ trước can thiệp khẩn</w:t>
            </w:r>
          </w:p>
        </w:tc>
        <w:tc>
          <w:tcPr>
            <w:tcW w:type="dxa" w:w="21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Chăm sóc hiện đại</w:t>
            </w:r>
          </w:p>
        </w:tc>
        <w:tc>
          <w:tcPr>
            <w:tcW w:type="dxa" w:w="26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Nghiên cứu</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2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3,5%</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1,5%</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Wu 2007 </w:t>
            </w:r>
            <w:r>
              <w:rPr>
                <w:rFonts w:ascii="Times New Roman" w:hAnsi="Times New Roman" w:eastAsia="Times New Roman" w:cs="Times New Roman"/>
                <w:color w:val="000000"/>
                <w:sz w:val="21"/>
                <w:szCs w:val="21"/>
              </w:rPr>
              <w:t>[</w:t>
            </w:r>
            <w:hyperlink w:anchor="_Ref_2" w:history="1">
              <w:r>
                <w:rPr>
                  <w:rFonts w:ascii="Times New Roman" w:hAnsi="Times New Roman" w:eastAsia="Times New Roman" w:cs="Times New Roman"/>
                  <w:color w:val="000000"/>
                  <w:sz w:val="21"/>
                  <w:szCs w:val="21"/>
                </w:rPr>
                <w:t>2</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TIAregistry </w:t>
            </w:r>
            <w:r>
              <w:rPr>
                <w:rFonts w:ascii="Times New Roman" w:hAnsi="Times New Roman" w:eastAsia="Times New Roman" w:cs="Times New Roman"/>
                <w:color w:val="000000"/>
                <w:sz w:val="21"/>
                <w:szCs w:val="21"/>
              </w:rPr>
              <w:t>[</w:t>
            </w:r>
            <w:hyperlink w:anchor="_Ref_25" w:history="1">
              <w:r>
                <w:rPr>
                  <w:rFonts w:ascii="Times New Roman" w:hAnsi="Times New Roman" w:eastAsia="Times New Roman" w:cs="Times New Roman"/>
                  <w:color w:val="000000"/>
                  <w:sz w:val="21"/>
                  <w:szCs w:val="21"/>
                </w:rPr>
                <w:t>25</w:t>
              </w:r>
            </w:hyperlink>
            <w:r>
              <w:rPr>
                <w:rFonts w:ascii="Times New Roman" w:hAnsi="Times New Roman" w:eastAsia="Times New Roman" w:cs="Times New Roman"/>
                <w:color w:val="000000"/>
                <w:sz w:val="21"/>
                <w:szCs w:val="21"/>
              </w:rPr>
              <w:t>]</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7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5,2% (KTC 95% 3,9–6,5)</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2,1%</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Giles – Rothwell 2007 </w:t>
            </w:r>
            <w:r>
              <w:rPr>
                <w:rFonts w:ascii="Times New Roman" w:hAnsi="Times New Roman" w:eastAsia="Times New Roman" w:cs="Times New Roman"/>
                <w:color w:val="000000"/>
                <w:sz w:val="21"/>
                <w:szCs w:val="21"/>
              </w:rPr>
              <w:t>[</w:t>
            </w:r>
            <w:hyperlink w:anchor="_Ref_3" w:history="1">
              <w:r>
                <w:rPr>
                  <w:rFonts w:ascii="Times New Roman" w:hAnsi="Times New Roman" w:eastAsia="Times New Roman" w:cs="Times New Roman"/>
                  <w:color w:val="000000"/>
                  <w:sz w:val="21"/>
                  <w:szCs w:val="21"/>
                </w:rPr>
                <w:t>3</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TIAregistry </w:t>
            </w:r>
            <w:r>
              <w:rPr>
                <w:rFonts w:ascii="Times New Roman" w:hAnsi="Times New Roman" w:eastAsia="Times New Roman" w:cs="Times New Roman"/>
                <w:color w:val="000000"/>
                <w:sz w:val="21"/>
                <w:szCs w:val="21"/>
              </w:rPr>
              <w:t>[</w:t>
            </w:r>
            <w:hyperlink w:anchor="_Ref_25" w:history="1">
              <w:r>
                <w:rPr>
                  <w:rFonts w:ascii="Times New Roman" w:hAnsi="Times New Roman" w:eastAsia="Times New Roman" w:cs="Times New Roman"/>
                  <w:color w:val="000000"/>
                  <w:sz w:val="21"/>
                  <w:szCs w:val="21"/>
                </w:rPr>
                <w:t>25</w:t>
              </w:r>
            </w:hyperlink>
            <w:r>
              <w:rPr>
                <w:rFonts w:ascii="Times New Roman" w:hAnsi="Times New Roman" w:eastAsia="Times New Roman" w:cs="Times New Roman"/>
                <w:color w:val="000000"/>
                <w:sz w:val="21"/>
                <w:szCs w:val="21"/>
              </w:rPr>
              <w:t>]</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30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8,0%</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2,8%</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Wu 2007 </w:t>
            </w:r>
            <w:r>
              <w:rPr>
                <w:rFonts w:ascii="Times New Roman" w:hAnsi="Times New Roman" w:eastAsia="Times New Roman" w:cs="Times New Roman"/>
                <w:color w:val="000000"/>
                <w:sz w:val="21"/>
                <w:szCs w:val="21"/>
              </w:rPr>
              <w:t>[</w:t>
            </w:r>
            <w:hyperlink w:anchor="_Ref_2" w:history="1">
              <w:r>
                <w:rPr>
                  <w:rFonts w:ascii="Times New Roman" w:hAnsi="Times New Roman" w:eastAsia="Times New Roman" w:cs="Times New Roman"/>
                  <w:color w:val="000000"/>
                  <w:sz w:val="21"/>
                  <w:szCs w:val="21"/>
                </w:rPr>
                <w:t>2</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TIAregistry </w:t>
            </w:r>
            <w:r>
              <w:rPr>
                <w:rFonts w:ascii="Times New Roman" w:hAnsi="Times New Roman" w:eastAsia="Times New Roman" w:cs="Times New Roman"/>
                <w:color w:val="000000"/>
                <w:sz w:val="21"/>
                <w:szCs w:val="21"/>
              </w:rPr>
              <w:t>[</w:t>
            </w:r>
            <w:hyperlink w:anchor="_Ref_25" w:history="1">
              <w:r>
                <w:rPr>
                  <w:rFonts w:ascii="Times New Roman" w:hAnsi="Times New Roman" w:eastAsia="Times New Roman" w:cs="Times New Roman"/>
                  <w:color w:val="000000"/>
                  <w:sz w:val="21"/>
                  <w:szCs w:val="21"/>
                </w:rPr>
                <w:t>25</w:t>
              </w:r>
            </w:hyperlink>
            <w:r>
              <w:rPr>
                <w:rFonts w:ascii="Times New Roman" w:hAnsi="Times New Roman" w:eastAsia="Times New Roman" w:cs="Times New Roman"/>
                <w:color w:val="000000"/>
                <w:sz w:val="21"/>
                <w:szCs w:val="21"/>
              </w:rPr>
              <w:t>]</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90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9,2% (gộp); 10,5% (cấp cứu); 10,3% (EXPRESS 1)</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3,7%; 2,1% (EXPRESS 2)</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Wu </w:t>
            </w:r>
            <w:r>
              <w:rPr>
                <w:rFonts w:ascii="Times New Roman" w:hAnsi="Times New Roman" w:eastAsia="Times New Roman" w:cs="Times New Roman"/>
                <w:color w:val="000000"/>
                <w:sz w:val="21"/>
                <w:szCs w:val="21"/>
              </w:rPr>
              <w:t>[</w:t>
            </w:r>
            <w:hyperlink w:anchor="_Ref_2" w:history="1">
              <w:r>
                <w:rPr>
                  <w:rFonts w:ascii="Times New Roman" w:hAnsi="Times New Roman" w:eastAsia="Times New Roman" w:cs="Times New Roman"/>
                  <w:color w:val="000000"/>
                  <w:sz w:val="21"/>
                  <w:szCs w:val="21"/>
                </w:rPr>
                <w:t>2</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Johnston </w:t>
            </w:r>
            <w:r>
              <w:rPr>
                <w:rFonts w:ascii="Times New Roman" w:hAnsi="Times New Roman" w:eastAsia="Times New Roman" w:cs="Times New Roman"/>
                <w:color w:val="000000"/>
                <w:sz w:val="21"/>
                <w:szCs w:val="21"/>
              </w:rPr>
              <w:t>[</w:t>
            </w:r>
            <w:hyperlink w:anchor="_Ref_1" w:history="1">
              <w:r>
                <w:rPr>
                  <w:rFonts w:ascii="Times New Roman" w:hAnsi="Times New Roman" w:eastAsia="Times New Roman" w:cs="Times New Roman"/>
                  <w:color w:val="000000"/>
                  <w:sz w:val="21"/>
                  <w:szCs w:val="21"/>
                </w:rPr>
                <w:t>1</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EXPRESS </w:t>
            </w:r>
            <w:r>
              <w:rPr>
                <w:rFonts w:ascii="Times New Roman" w:hAnsi="Times New Roman" w:eastAsia="Times New Roman" w:cs="Times New Roman"/>
                <w:color w:val="000000"/>
                <w:sz w:val="21"/>
                <w:szCs w:val="21"/>
              </w:rPr>
              <w:t>[</w:t>
            </w:r>
            <w:hyperlink w:anchor="_Ref_20" w:history="1">
              <w:r>
                <w:rPr>
                  <w:rFonts w:ascii="Times New Roman" w:hAnsi="Times New Roman" w:eastAsia="Times New Roman" w:cs="Times New Roman"/>
                  <w:color w:val="000000"/>
                  <w:sz w:val="21"/>
                  <w:szCs w:val="21"/>
                </w:rPr>
                <w:t>20</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TIAregistry </w:t>
            </w:r>
            <w:r>
              <w:rPr>
                <w:rFonts w:ascii="Times New Roman" w:hAnsi="Times New Roman" w:eastAsia="Times New Roman" w:cs="Times New Roman"/>
                <w:color w:val="000000"/>
                <w:sz w:val="21"/>
                <w:szCs w:val="21"/>
              </w:rPr>
              <w:t>[</w:t>
            </w:r>
            <w:hyperlink w:anchor="_Ref_25" w:history="1">
              <w:r>
                <w:rPr>
                  <w:rFonts w:ascii="Times New Roman" w:hAnsi="Times New Roman" w:eastAsia="Times New Roman" w:cs="Times New Roman"/>
                  <w:color w:val="000000"/>
                  <w:sz w:val="21"/>
                  <w:szCs w:val="21"/>
                </w:rPr>
                <w:t>25</w:t>
              </w:r>
            </w:hyperlink>
            <w:r>
              <w:rPr>
                <w:rFonts w:ascii="Times New Roman" w:hAnsi="Times New Roman" w:eastAsia="Times New Roman" w:cs="Times New Roman"/>
                <w:color w:val="000000"/>
                <w:sz w:val="21"/>
                <w:szCs w:val="21"/>
              </w:rPr>
              <w:t>]</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1 năm</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16,7% (Framingham 1948–1985)</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quỵ 5,1%; mạch chính 6,2%</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Framingham </w:t>
            </w:r>
            <w:r>
              <w:rPr>
                <w:rFonts w:ascii="Times New Roman" w:hAnsi="Times New Roman" w:eastAsia="Times New Roman" w:cs="Times New Roman"/>
                <w:color w:val="000000"/>
                <w:sz w:val="21"/>
                <w:szCs w:val="21"/>
              </w:rPr>
              <w:t>[</w:t>
            </w:r>
            <w:hyperlink w:anchor="_Ref_28" w:history="1">
              <w:r>
                <w:rPr>
                  <w:rFonts w:ascii="Times New Roman" w:hAnsi="Times New Roman" w:eastAsia="Times New Roman" w:cs="Times New Roman"/>
                  <w:color w:val="000000"/>
                  <w:sz w:val="21"/>
                  <w:szCs w:val="21"/>
                </w:rPr>
                <w:t>28</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TIAregistry </w:t>
            </w:r>
            <w:r>
              <w:rPr>
                <w:rFonts w:ascii="Times New Roman" w:hAnsi="Times New Roman" w:eastAsia="Times New Roman" w:cs="Times New Roman"/>
                <w:color w:val="000000"/>
                <w:sz w:val="21"/>
                <w:szCs w:val="21"/>
              </w:rPr>
              <w:t>[</w:t>
            </w:r>
            <w:hyperlink w:anchor="_Ref_25" w:history="1">
              <w:r>
                <w:rPr>
                  <w:rFonts w:ascii="Times New Roman" w:hAnsi="Times New Roman" w:eastAsia="Times New Roman" w:cs="Times New Roman"/>
                  <w:color w:val="000000"/>
                  <w:sz w:val="21"/>
                  <w:szCs w:val="21"/>
                </w:rPr>
                <w:t>25</w:t>
              </w:r>
            </w:hyperlink>
            <w:r>
              <w:rPr>
                <w:rFonts w:ascii="Times New Roman" w:hAnsi="Times New Roman" w:eastAsia="Times New Roman" w:cs="Times New Roman"/>
                <w:color w:val="000000"/>
                <w:sz w:val="21"/>
                <w:szCs w:val="21"/>
              </w:rPr>
              <w:t>]</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5 năm</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Chưa có</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quỵ 9,5%; mạch chính 12,9%</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TIAregistry 5 năm </w:t>
            </w:r>
            <w:r>
              <w:rPr>
                <w:rFonts w:ascii="Times New Roman" w:hAnsi="Times New Roman" w:eastAsia="Times New Roman" w:cs="Times New Roman"/>
                <w:color w:val="000000"/>
                <w:sz w:val="21"/>
                <w:szCs w:val="21"/>
              </w:rPr>
              <w:t>[</w:t>
            </w:r>
            <w:hyperlink w:anchor="_Ref_30" w:history="1">
              <w:r>
                <w:rPr>
                  <w:rFonts w:ascii="Times New Roman" w:hAnsi="Times New Roman" w:eastAsia="Times New Roman" w:cs="Times New Roman"/>
                  <w:color w:val="000000"/>
                  <w:sz w:val="21"/>
                  <w:szCs w:val="21"/>
                </w:rPr>
                <w:t>30</w:t>
              </w:r>
            </w:hyperlink>
            <w:r>
              <w:rPr>
                <w:rFonts w:ascii="Times New Roman" w:hAnsi="Times New Roman" w:eastAsia="Times New Roman" w:cs="Times New Roman"/>
                <w:color w:val="000000"/>
                <w:sz w:val="21"/>
                <w:szCs w:val="21"/>
              </w:rPr>
              <w:t>]</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1.2.2.2. Nguy cơ trung hạn, dài hạn và hiệu ứng thời đại điều trị</w:t>
      </w:r>
    </w:p>
    <w:p>
      <w:pPr>
        <w:spacing w:line="360" w:lineRule="auto" w:after="120"/>
        <w:ind w:firstLine="567"/>
        <w:jc w:val="both"/>
      </w:pPr>
      <w:r>
        <w:rPr>
          <w:rFonts w:ascii="Times New Roman" w:hAnsi="Times New Roman" w:eastAsia="Times New Roman" w:cs="Times New Roman"/>
          <w:color w:val="000000"/>
          <w:sz w:val="26"/>
          <w:szCs w:val="26"/>
        </w:rPr>
        <w:t xml:space="preserve">TIAregistry.org (4.789 người bệnh, 21 quốc gia) cho bộ mốc hiện đại ở Bảng 1.4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theo dõi 5 năm thêm tử vong tim mạch 2,7%, tử vong mọi nguyên nhân 10,6%, xuất huyết nội sọ 1,1%, chảy máu nặng 1,5% </w:t>
      </w:r>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Trung vị từ TIA đến đột quỵ ở Framingham là 1,6 năm </w:t>
      </w:r>
      <w:r>
        <w:rPr>
          <w:rFonts w:ascii="Times New Roman" w:hAnsi="Times New Roman" w:eastAsia="Times New Roman" w:cs="Times New Roman"/>
          <w:color w:val="000000"/>
          <w:sz w:val="26"/>
          <w:szCs w:val="26"/>
        </w:rPr>
        <w:t>[</w:t>
      </w:r>
      <w:hyperlink w:anchor="_Ref_28" w:history="1">
        <w:r>
          <w:rPr>
            <w:rFonts w:ascii="Times New Roman" w:hAnsi="Times New Roman" w:eastAsia="Times New Roman" w:cs="Times New Roman"/>
            <w:color w:val="000000"/>
            <w:sz w:val="26"/>
            <w:szCs w:val="26"/>
          </w:rPr>
          <w:t>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nguy cơ tồn dư tập trung ở nhóm xơ vữa </w:t>
      </w:r>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nên phòng ngừa thứ phát phải duy trì nhiều năm (xem Mục 3.6).</w:t>
      </w:r>
    </w:p>
    <w:p>
      <w:pPr>
        <w:spacing w:line="360" w:lineRule="auto" w:after="120"/>
        <w:ind w:firstLine="567"/>
        <w:jc w:val="both"/>
      </w:pPr>
      <w:r>
        <w:rPr>
          <w:rFonts w:ascii="Times New Roman" w:hAnsi="Times New Roman" w:eastAsia="Times New Roman" w:cs="Times New Roman"/>
          <w:color w:val="000000"/>
          <w:sz w:val="26"/>
          <w:szCs w:val="26"/>
        </w:rPr>
        <w:t xml:space="preserve">Nguy cơ nền giảm theo thời đại điều trị: ở Framingham, đột quỵ một năm sau TIA giảm từ 16,7% (1948–1985) xuống 11,1% (1986–1999) và 5,9% (2000–2017), HR 0,32 (KTC 95% 0,14–0,75) </w:t>
      </w:r>
      <w:r>
        <w:rPr>
          <w:rFonts w:ascii="Times New Roman" w:hAnsi="Times New Roman" w:eastAsia="Times New Roman" w:cs="Times New Roman"/>
          <w:color w:val="000000"/>
          <w:sz w:val="26"/>
          <w:szCs w:val="26"/>
        </w:rPr>
        <w:t>[</w:t>
      </w:r>
      <w:hyperlink w:anchor="_Ref_28" w:history="1">
        <w:r>
          <w:rPr>
            <w:rFonts w:ascii="Times New Roman" w:hAnsi="Times New Roman" w:eastAsia="Times New Roman" w:cs="Times New Roman"/>
            <w:color w:val="000000"/>
            <w:sz w:val="26"/>
            <w:szCs w:val="26"/>
          </w:rPr>
          <w:t>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EXPRESS đưa nguy cơ 90 ngày từ 10,3% xuống 2,1% nhờ khởi trị trong ngày, SOS-TIA đạt 1,24% so với 5,96% dự kiến theo ABCD2 (xem Mục 1.5.2)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Mức 12–20% thuộc đoàn hệ lịch sử; mốc hiện nay 3,7–6,7% ở 90 ngày </w:t>
      </w:r>
      <w:r>
        <w:rPr>
          <w:rFonts w:ascii="Times New Roman" w:hAnsi="Times New Roman" w:eastAsia="Times New Roman" w:cs="Times New Roman"/>
          <w:color w:val="000000"/>
          <w:sz w:val="26"/>
          <w:szCs w:val="26"/>
        </w:rPr>
        <w:t>[</w:t>
      </w:r>
      <w:hyperlink w:anchor="_Ref_2" w:history="1">
        <w:r>
          <w:rPr>
            <w:rFonts w:ascii="Times New Roman" w:hAnsi="Times New Roman" w:eastAsia="Times New Roman" w:cs="Times New Roman"/>
            <w:color w:val="000000"/>
            <w:sz w:val="26"/>
            <w:szCs w:val="26"/>
          </w:rPr>
          <w:t>2</w:t>
        </w:r>
      </w:hyperlink>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hyperlink w:anchor="_Ref_130" w:history="1">
        <w:r>
          <w:rPr>
            <w:rFonts w:ascii="Times New Roman" w:hAnsi="Times New Roman" w:eastAsia="Times New Roman" w:cs="Times New Roman"/>
            <w:color w:val="000000"/>
            <w:sz w:val="26"/>
            <w:szCs w:val="26"/>
          </w:rPr>
          <w:t>130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1.2.3. Yếu tố tiên lượng nguy cơ tái phát cao</w:t>
      </w:r>
    </w:p>
    <w:p>
      <w:pPr>
        <w:spacing w:line="360" w:lineRule="auto" w:after="120"/>
        <w:ind w:firstLine="567"/>
        <w:jc w:val="both"/>
      </w:pPr>
      <w:r>
        <w:rPr>
          <w:rFonts w:ascii="Times New Roman" w:hAnsi="Times New Roman" w:eastAsia="Times New Roman" w:cs="Times New Roman"/>
          <w:color w:val="000000"/>
          <w:sz w:val="26"/>
          <w:szCs w:val="26"/>
        </w:rPr>
        <w:t xml:space="preserve">Thang ABCD2 phân tầng nguy cơ đột quỵ 90 ngày: 3,1% (0–3 điểm), 9,8% (4–5 điểm), 17,8% (6–7 điểm)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nhưng ngay ở nhóm 0–3 điểm, tỷ lệ biến cố một năm trong TIAregistry.org vẫn đáng kể, nên điểm thấp không dùng để loại trừ khảo sát căn nguyên hay trì hoãn điều trị (xem Mục 2.2.4)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Bảng 1.5 tổng hợp các yếu tố tiên lượng.</w:t>
      </w:r>
    </w:p>
    <w:p>
      <w:bookmarkStart w:id="1006" w:name="_Bang_1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1.5. </w:t>
      </w:r>
      <w:r>
        <w:rPr>
          <w:rFonts w:ascii="Times New Roman" w:hAnsi="Times New Roman" w:eastAsia="Times New Roman" w:cs="Times New Roman"/>
          <w:b w:val="0"/>
          <w:i w:val="0"/>
          <w:color w:val="000000"/>
          <w:sz w:val="26"/>
          <w:szCs w:val="26"/>
        </w:rPr>
        <w:t xml:space="preserve">Yếu tố tiên lượng nguy cơ đột quỵ tái phát cao </w:t>
      </w:r>
      <w:r>
        <w:rPr>
          <w:rFonts w:ascii="Times New Roman" w:hAnsi="Times New Roman" w:eastAsia="Times New Roman" w:cs="Times New Roman"/>
          <w:b w:val="0"/>
          <w:i w:val="0"/>
          <w:color w:val="000000"/>
          <w:sz w:val="26"/>
          <w:szCs w:val="26"/>
        </w:rPr>
        <w:t>[</w:t>
      </w:r>
      <w:hyperlink w:anchor="_Ref_1" w:history="1">
        <w:r>
          <w:rPr>
            <w:rFonts w:ascii="Times New Roman" w:hAnsi="Times New Roman" w:eastAsia="Times New Roman" w:cs="Times New Roman"/>
            <w:b w:val="0"/>
            <w:i w:val="0"/>
            <w:color w:val="000000"/>
            <w:sz w:val="26"/>
            <w:szCs w:val="26"/>
          </w:rPr>
          <w:t>1</w:t>
        </w:r>
      </w:hyperlink>
      <w:r>
        <w:rPr>
          <w:rFonts w:ascii="Times New Roman" w:hAnsi="Times New Roman" w:eastAsia="Times New Roman" w:cs="Times New Roman"/>
          <w:b w:val="0"/>
          <w:i w:val="0"/>
          <w:color w:val="000000"/>
          <w:sz w:val="26"/>
          <w:szCs w:val="26"/>
        </w:rPr>
        <w:t>,</w:t>
      </w:r>
      <w:hyperlink w:anchor="_Ref_3" w:history="1">
        <w:r>
          <w:rPr>
            <w:rFonts w:ascii="Times New Roman" w:hAnsi="Times New Roman" w:eastAsia="Times New Roman" w:cs="Times New Roman"/>
            <w:b w:val="0"/>
            <w:i w:val="0"/>
            <w:color w:val="000000"/>
            <w:sz w:val="26"/>
            <w:szCs w:val="26"/>
          </w:rPr>
          <w:t>3</w:t>
        </w:r>
      </w:hyperlink>
      <w:r>
        <w:rPr>
          <w:rFonts w:ascii="Times New Roman" w:hAnsi="Times New Roman" w:eastAsia="Times New Roman" w:cs="Times New Roman"/>
          <w:b w:val="0"/>
          <w:i w:val="0"/>
          <w:color w:val="000000"/>
          <w:sz w:val="26"/>
          <w:szCs w:val="26"/>
        </w:rPr>
        <w:t>,</w:t>
      </w:r>
      <w:hyperlink w:anchor="_Ref_22" w:history="1">
        <w:r>
          <w:rPr>
            <w:rFonts w:ascii="Times New Roman" w:hAnsi="Times New Roman" w:eastAsia="Times New Roman" w:cs="Times New Roman"/>
            <w:b w:val="0"/>
            <w:i w:val="0"/>
            <w:color w:val="000000"/>
            <w:sz w:val="26"/>
            <w:szCs w:val="26"/>
          </w:rPr>
          <w:t>22</w:t>
        </w:r>
      </w:hyperlink>
      <w:r>
        <w:rPr>
          <w:rFonts w:ascii="Times New Roman" w:hAnsi="Times New Roman" w:eastAsia="Times New Roman" w:cs="Times New Roman"/>
          <w:b w:val="0"/>
          <w:i w:val="0"/>
          <w:color w:val="000000"/>
          <w:sz w:val="26"/>
          <w:szCs w:val="26"/>
        </w:rPr>
        <w:t>,</w:t>
      </w:r>
      <w:hyperlink w:anchor="_Ref_25" w:history="1">
        <w:r>
          <w:rPr>
            <w:rFonts w:ascii="Times New Roman" w:hAnsi="Times New Roman" w:eastAsia="Times New Roman" w:cs="Times New Roman"/>
            <w:b w:val="0"/>
            <w:i w:val="0"/>
            <w:color w:val="000000"/>
            <w:sz w:val="26"/>
            <w:szCs w:val="26"/>
          </w:rPr>
          <w:t>25</w:t>
        </w:r>
      </w:hyperlink>
      <w:r>
        <w:rPr>
          <w:rFonts w:ascii="Times New Roman" w:hAnsi="Times New Roman" w:eastAsia="Times New Roman" w:cs="Times New Roman"/>
          <w:b w:val="0"/>
          <w:i w:val="0"/>
          <w:color w:val="000000"/>
          <w:sz w:val="26"/>
          <w:szCs w:val="26"/>
        </w:rPr>
        <w:t>,</w:t>
      </w:r>
      <w:hyperlink w:anchor="_Ref_32" w:history="1">
        <w:r>
          <w:rPr>
            <w:rFonts w:ascii="Times New Roman" w:hAnsi="Times New Roman" w:eastAsia="Times New Roman" w:cs="Times New Roman"/>
            <w:b w:val="0"/>
            <w:i w:val="0"/>
            <w:color w:val="000000"/>
            <w:sz w:val="26"/>
            <w:szCs w:val="26"/>
          </w:rPr>
          <w:t>32</w:t>
        </w:r>
      </w:hyperlink>
      <w:r>
        <w:rPr>
          <w:rFonts w:ascii="Times New Roman" w:hAnsi="Times New Roman" w:eastAsia="Times New Roman" w:cs="Times New Roman"/>
          <w:b w:val="0"/>
          <w:i w:val="0"/>
          <w:color w:val="000000"/>
          <w:sz w:val="26"/>
          <w:szCs w:val="26"/>
        </w:rPr>
        <w:t>,</w:t>
      </w:r>
      <w:hyperlink w:anchor="_Ref_33" w:history="1">
        <w:r>
          <w:rPr>
            <w:rFonts w:ascii="Times New Roman" w:hAnsi="Times New Roman" w:eastAsia="Times New Roman" w:cs="Times New Roman"/>
            <w:b w:val="0"/>
            <w:i w:val="0"/>
            <w:color w:val="000000"/>
            <w:sz w:val="26"/>
            <w:szCs w:val="26"/>
          </w:rPr>
          <w:t>33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6"/>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240"/>
        <w:gridCol w:w="1206"/>
        <w:gridCol w:w="2930"/>
        <w:gridCol w:w="2413"/>
      </w:tblGrid>
      <w:tr>
        <w:trPr>
          <w:tblHeader/>
          <w:cantSplit/>
        </w:trPr>
        <w:tc>
          <w:tcPr>
            <w:tcW w:type="dxa" w:w="224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Yếu tố</w:t>
            </w:r>
          </w:p>
        </w:tc>
        <w:tc>
          <w:tcPr>
            <w:tcW w:type="dxa" w:w="120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Loại</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Mức nguy cơ</w:t>
            </w:r>
          </w:p>
        </w:tc>
        <w:tc>
          <w:tcPr>
            <w:tcW w:type="dxa" w:w="24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Hệ quả xử trí</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ABCD2 ≥ 4 điểm</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90 ngày: 9,8% (4–5); 17,8% (6–7); 3,1% (0–3)</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Khám chuyên khoa ≤ 24 giờ</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Tổn thương cấp khuếch tán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Nhu mô</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Tái phát tăng 2–4 lần</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Xếp lại đột quỵ nhẹ; điều trị ngay</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Nhiều ổ nhồi máu, nhiều thời điểm</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Nhu mô</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Dự báo độc lập tái phát</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Truy tìm ổ lấp mạch</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Hẹp ≥ 50% động mạch lớn cùng bên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Mạch máu</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Tăng 2–3,5 lần; HR 2,01 (KTC 95% 1,29–3,13)</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Khảo sát mạch ≤ 24 giờ; tái thông sớm</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 mới phát hiện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Tim mạch</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Lấp mạch từ tim, rất cao</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đông uống thay kháng kết tập tiểu cầu</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TIA tái diễn ≥ 2 đợt/7 ngày</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Rất cao, tập trung 48 giờ</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Nhập viện; kháng kết tập tiểu cầu kép</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Yếu vận động, rối loạn ngôn ngữ</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7 ngày cao hơn cảm giác, thị giác</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Ưu tiên khẩn tại cấp cứu</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Triệu chứng ≥ 60 phút</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2 điểm trong ABCD2</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Xử trí như nguy cơ cao</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Tổn thương cấp trên chuỗi xung khuếch tán và hẹp động mạch lớn cùng bên bổ sung nhiều nhất cho ABCD2 và tương quan chặt với nhau </w:t>
      </w:r>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xơ vữa động mạch lớn có tỷ số nguy cơ khoảng 3,4 </w:t>
      </w:r>
      <w:r>
        <w:rPr>
          <w:rFonts w:ascii="Times New Roman" w:hAnsi="Times New Roman" w:eastAsia="Times New Roman" w:cs="Times New Roman"/>
          <w:color w:val="000000"/>
          <w:sz w:val="26"/>
          <w:szCs w:val="26"/>
        </w:rPr>
        <w:t>[</w:t>
      </w:r>
      <w:hyperlink w:anchor="_Ref_32" w:history="1">
        <w:r>
          <w:rPr>
            <w:rFonts w:ascii="Times New Roman" w:hAnsi="Times New Roman" w:eastAsia="Times New Roman" w:cs="Times New Roman"/>
            <w:color w:val="000000"/>
            <w:sz w:val="26"/>
            <w:szCs w:val="26"/>
          </w:rPr>
          <w:t>32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HR 2,01 (KTC 95% 1,29–3,13)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Hình ảnh nhu mô và khảo sát mạch máu vì vậy là cấu phần bắt buộc (xem Mục 2.3, Mục 2.4).</w:t>
      </w:r>
    </w:p>
    <w:p>
      <w:pPr>
        <w:pStyle w:val="Heading3"/>
        <w:ind w:firstLine="0"/>
        <w:jc w:val="left"/>
      </w:pPr>
      <w:r>
        <w:rPr>
          <w:rFonts w:ascii="Times New Roman" w:hAnsi="Times New Roman" w:eastAsia="Times New Roman" w:cs="Times New Roman"/>
          <w:b/>
          <w:i w:val="0"/>
          <w:color w:val="000000"/>
          <w:sz w:val="26"/>
          <w:szCs w:val="26"/>
        </w:rPr>
        <w:t>1.2.4. Gánh nặng chức năng, nhận thức và kinh tế sau một biến cố “nhẹ”</w:t>
      </w:r>
    </w:p>
    <w:p>
      <w:pPr>
        <w:spacing w:line="360" w:lineRule="auto" w:after="120"/>
        <w:ind w:firstLine="567"/>
        <w:jc w:val="both"/>
      </w:pPr>
      <w:r>
        <w:rPr>
          <w:rFonts w:ascii="Times New Roman" w:hAnsi="Times New Roman" w:eastAsia="Times New Roman" w:cs="Times New Roman"/>
          <w:color w:val="000000"/>
          <w:sz w:val="26"/>
          <w:szCs w:val="26"/>
        </w:rPr>
        <w:t xml:space="preserve">“Nhẹ” mô tả điểm NIHSS, không mô tả hệ quả đời sống: tuỳ ngưỡng NIHSS và kết cục điểm Rankin sửa đổi (modified Rankin Scale, mRS) 0–1 hay 0–2, 20–40% người bệnh NIHSS ≤ 5 không độc lập chức năng ở 90 ngày </w:t>
      </w:r>
      <w:r>
        <w:rPr>
          <w:rFonts w:ascii="Times New Roman" w:hAnsi="Times New Roman" w:eastAsia="Times New Roman" w:cs="Times New Roman"/>
          <w:color w:val="000000"/>
          <w:sz w:val="26"/>
          <w:szCs w:val="26"/>
        </w:rPr>
        <w:t>[</w:t>
      </w:r>
      <w:hyperlink w:anchor="_Ref_59" w:history="1">
        <w:r>
          <w:rPr>
            <w:rFonts w:ascii="Times New Roman" w:hAnsi="Times New Roman" w:eastAsia="Times New Roman" w:cs="Times New Roman"/>
            <w:color w:val="000000"/>
            <w:sz w:val="26"/>
            <w:szCs w:val="26"/>
          </w:rPr>
          <w:t>59</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hyperlink w:anchor="_Ref_141" w:history="1">
        <w:r>
          <w:rPr>
            <w:rFonts w:ascii="Times New Roman" w:hAnsi="Times New Roman" w:eastAsia="Times New Roman" w:cs="Times New Roman"/>
            <w:color w:val="000000"/>
            <w:sz w:val="26"/>
            <w:szCs w:val="26"/>
          </w:rPr>
          <w:t>141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Ngay trong thử nghiệm chỉ tuyển khiếm khuyết không gây tàn tật, một phần mười không trở về mRS 0–1: bán manh, mất ngôn ngữ, lơ là nửa người đều cho điểm thấp (xem Mục 1.1.2).</w:t>
      </w:r>
    </w:p>
    <w:p>
      <w:pPr>
        <w:spacing w:line="360" w:lineRule="auto" w:after="120"/>
        <w:ind w:firstLine="567"/>
        <w:jc w:val="both"/>
      </w:pPr>
      <w:r>
        <w:rPr>
          <w:rFonts w:ascii="Times New Roman" w:hAnsi="Times New Roman" w:eastAsia="Times New Roman" w:cs="Times New Roman"/>
          <w:color w:val="000000"/>
          <w:sz w:val="26"/>
          <w:szCs w:val="26"/>
        </w:rPr>
        <w:t xml:space="preserve">Gánh nặng thứ hai là suy giảm nhận thức mạch máu: nhồi máu ổ khuyết, một phần tư số ca nhồi máu não, nguy cơ cao nhất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kèm mệt mỏi sau đột quỵ (xem Mục 3.7.5) và trầm cảm, hiện mắc gộp 31% (KTC 95% 28–35) trong 61 đoàn hệ, 25.488 người bệnh </w:t>
      </w:r>
      <w:r>
        <w:rPr>
          <w:rFonts w:ascii="Times New Roman" w:hAnsi="Times New Roman" w:eastAsia="Times New Roman" w:cs="Times New Roman"/>
          <w:color w:val="000000"/>
          <w:sz w:val="26"/>
          <w:szCs w:val="26"/>
        </w:rPr>
        <w:t>[</w:t>
      </w:r>
      <w:hyperlink w:anchor="_Ref_180" w:history="1">
        <w:r>
          <w:rPr>
            <w:rFonts w:ascii="Times New Roman" w:hAnsi="Times New Roman" w:eastAsia="Times New Roman" w:cs="Times New Roman"/>
            <w:color w:val="000000"/>
            <w:sz w:val="26"/>
            <w:szCs w:val="26"/>
          </w:rPr>
          <w:t>180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Theo dõi mười năm của EXPRESS: tổ chức lại quy trình giảm tàn tật, ngày nằm viện, chi phí </w:t>
      </w:r>
      <w:r>
        <w:rPr>
          <w:rFonts w:ascii="Times New Roman" w:hAnsi="Times New Roman" w:eastAsia="Times New Roman" w:cs="Times New Roman"/>
          <w:color w:val="000000"/>
          <w:sz w:val="26"/>
          <w:szCs w:val="26"/>
        </w:rPr>
        <w:t>[</w:t>
      </w:r>
      <w:hyperlink w:anchor="_Ref_31" w:history="1">
        <w:r>
          <w:rPr>
            <w:rFonts w:ascii="Times New Roman" w:hAnsi="Times New Roman" w:eastAsia="Times New Roman" w:cs="Times New Roman"/>
            <w:color w:val="000000"/>
            <w:sz w:val="26"/>
            <w:szCs w:val="26"/>
          </w:rPr>
          <w:t>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cùng chiều mô hình chi phí – hiệu quả (xem Mục 2.3.4) </w:t>
      </w:r>
      <w:r>
        <w:rPr>
          <w:rFonts w:ascii="Times New Roman" w:hAnsi="Times New Roman" w:eastAsia="Times New Roman" w:cs="Times New Roman"/>
          <w:color w:val="000000"/>
          <w:sz w:val="26"/>
          <w:szCs w:val="26"/>
        </w:rPr>
        <w:t>[</w:t>
      </w:r>
      <w:hyperlink w:anchor="_Ref_130" w:history="1">
        <w:r>
          <w:rPr>
            <w:rFonts w:ascii="Times New Roman" w:hAnsi="Times New Roman" w:eastAsia="Times New Roman" w:cs="Times New Roman"/>
            <w:color w:val="000000"/>
            <w:sz w:val="26"/>
            <w:szCs w:val="26"/>
          </w:rPr>
          <w:t>130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1.2.5. Thực trạng tại Việt Nam</w:t>
      </w:r>
    </w:p>
    <w:p>
      <w:pPr>
        <w:pStyle w:val="Heading4"/>
        <w:ind w:firstLine="0"/>
        <w:jc w:val="left"/>
      </w:pPr>
      <w:r>
        <w:rPr>
          <w:rFonts w:ascii="Times New Roman" w:hAnsi="Times New Roman" w:eastAsia="Times New Roman" w:cs="Times New Roman"/>
          <w:b/>
          <w:i/>
          <w:color w:val="000000"/>
          <w:sz w:val="26"/>
          <w:szCs w:val="26"/>
        </w:rPr>
        <w:t>1.2.5.1. Số liệu GBD 2021 và sổ bộ RES-Q</w:t>
      </w:r>
    </w:p>
    <w:p>
      <w:pPr>
        <w:spacing w:line="360" w:lineRule="auto" w:after="120"/>
        <w:ind w:firstLine="567"/>
        <w:jc w:val="both"/>
      </w:pPr>
      <w:r>
        <w:rPr>
          <w:rFonts w:ascii="Times New Roman" w:hAnsi="Times New Roman" w:eastAsia="Times New Roman" w:cs="Times New Roman"/>
          <w:color w:val="000000"/>
          <w:sz w:val="26"/>
          <w:szCs w:val="26"/>
        </w:rPr>
        <w:t xml:space="preserve">GBD 2021 cho Việt Nam và sổ bộ RES-Q 2017–2023 cho các chỉ số ở Bảng 1.6 </w:t>
      </w:r>
      <w:r>
        <w:rPr>
          <w:rFonts w:ascii="Times New Roman" w:hAnsi="Times New Roman" w:eastAsia="Times New Roman" w:cs="Times New Roman"/>
          <w:color w:val="000000"/>
          <w:sz w:val="26"/>
          <w:szCs w:val="26"/>
        </w:rPr>
        <w:t>[</w:t>
      </w:r>
      <w:hyperlink w:anchor="_Ref_34" w:history="1">
        <w:r>
          <w:rPr>
            <w:rFonts w:ascii="Times New Roman" w:hAnsi="Times New Roman" w:eastAsia="Times New Roman" w:cs="Times New Roman"/>
            <w:color w:val="000000"/>
            <w:sz w:val="26"/>
            <w:szCs w:val="26"/>
          </w:rPr>
          <w:t>34</w:t>
        </w:r>
      </w:hyperlink>
      <w:r>
        <w:rPr>
          <w:rFonts w:ascii="Times New Roman" w:hAnsi="Times New Roman" w:eastAsia="Times New Roman" w:cs="Times New Roman"/>
          <w:color w:val="000000"/>
          <w:sz w:val="26"/>
          <w:szCs w:val="26"/>
        </w:rPr>
        <w:t>,</w:t>
      </w:r>
      <w:hyperlink w:anchor="_Ref_181" w:history="1">
        <w:r>
          <w:rPr>
            <w:rFonts w:ascii="Times New Roman" w:hAnsi="Times New Roman" w:eastAsia="Times New Roman" w:cs="Times New Roman"/>
            <w:color w:val="000000"/>
            <w:sz w:val="26"/>
            <w:szCs w:val="26"/>
          </w:rPr>
          <w:t>181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xu hướng 1990–2021 theo phần trăm thay đổi trung bình hằng năm (average annual percentage change, AAPC) giảm nhẹ, riêng hiện mắc tăng ở nam. Phần gánh nặng của công bố RES-Q dựa trên chu kỳ GBD 2019, không thể đặt cạnh GBD 2021.</w:t>
      </w:r>
    </w:p>
    <w:p>
      <w:bookmarkStart w:id="1007" w:name="_Bang_1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1.6. </w:t>
      </w:r>
      <w:r>
        <w:rPr>
          <w:rFonts w:ascii="Times New Roman" w:hAnsi="Times New Roman" w:eastAsia="Times New Roman" w:cs="Times New Roman"/>
          <w:b w:val="0"/>
          <w:i w:val="0"/>
          <w:color w:val="000000"/>
          <w:sz w:val="26"/>
          <w:szCs w:val="26"/>
        </w:rPr>
        <w:t xml:space="preserve">Một số chỉ số dịch tễ và tổ chức chăm sóc đột quỵ tại Việt Nam </w:t>
      </w:r>
      <w:r>
        <w:rPr>
          <w:rFonts w:ascii="Times New Roman" w:hAnsi="Times New Roman" w:eastAsia="Times New Roman" w:cs="Times New Roman"/>
          <w:b w:val="0"/>
          <w:i w:val="0"/>
          <w:color w:val="000000"/>
          <w:sz w:val="26"/>
          <w:szCs w:val="26"/>
        </w:rPr>
        <w:t>[</w:t>
      </w:r>
      <w:hyperlink w:anchor="_Ref_21" w:history="1">
        <w:r>
          <w:rPr>
            <w:rFonts w:ascii="Times New Roman" w:hAnsi="Times New Roman" w:eastAsia="Times New Roman" w:cs="Times New Roman"/>
            <w:b w:val="0"/>
            <w:i w:val="0"/>
            <w:color w:val="000000"/>
            <w:sz w:val="26"/>
            <w:szCs w:val="26"/>
          </w:rPr>
          <w:t>21</w:t>
        </w:r>
      </w:hyperlink>
      <w:r>
        <w:rPr>
          <w:rFonts w:ascii="Times New Roman" w:hAnsi="Times New Roman" w:eastAsia="Times New Roman" w:cs="Times New Roman"/>
          <w:b w:val="0"/>
          <w:i w:val="0"/>
          <w:color w:val="000000"/>
          <w:sz w:val="26"/>
          <w:szCs w:val="26"/>
        </w:rPr>
        <w:t>,</w:t>
      </w:r>
      <w:hyperlink w:anchor="_Ref_34" w:history="1">
        <w:r>
          <w:rPr>
            <w:rFonts w:ascii="Times New Roman" w:hAnsi="Times New Roman" w:eastAsia="Times New Roman" w:cs="Times New Roman"/>
            <w:b w:val="0"/>
            <w:i w:val="0"/>
            <w:color w:val="000000"/>
            <w:sz w:val="26"/>
            <w:szCs w:val="26"/>
          </w:rPr>
          <w:t>34</w:t>
        </w:r>
      </w:hyperlink>
      <w:r>
        <w:rPr>
          <w:rFonts w:ascii="Times New Roman" w:hAnsi="Times New Roman" w:eastAsia="Times New Roman" w:cs="Times New Roman"/>
          <w:b w:val="0"/>
          <w:i w:val="0"/>
          <w:color w:val="000000"/>
          <w:sz w:val="26"/>
          <w:szCs w:val="26"/>
        </w:rPr>
        <w:t>,</w:t>
      </w:r>
      <w:hyperlink w:anchor="_Ref_181" w:history="1">
        <w:r>
          <w:rPr>
            <w:rFonts w:ascii="Times New Roman" w:hAnsi="Times New Roman" w:eastAsia="Times New Roman" w:cs="Times New Roman"/>
            <w:b w:val="0"/>
            <w:i w:val="0"/>
            <w:color w:val="000000"/>
            <w:sz w:val="26"/>
            <w:szCs w:val="26"/>
          </w:rPr>
          <w:t>181</w:t>
        </w:r>
      </w:hyperlink>
      <w:r>
        <w:rPr>
          <w:rFonts w:ascii="Times New Roman" w:hAnsi="Times New Roman" w:eastAsia="Times New Roman" w:cs="Times New Roman"/>
          <w:b w:val="0"/>
          <w:i w:val="0"/>
          <w:color w:val="000000"/>
          <w:sz w:val="26"/>
          <w:szCs w:val="26"/>
        </w:rPr>
        <w:t>-</w:t>
      </w:r>
      <w:hyperlink w:anchor="_Ref_185" w:history="1">
        <w:r>
          <w:rPr>
            <w:rFonts w:ascii="Times New Roman" w:hAnsi="Times New Roman" w:eastAsia="Times New Roman" w:cs="Times New Roman"/>
            <w:b w:val="0"/>
            <w:i w:val="0"/>
            <w:color w:val="000000"/>
            <w:sz w:val="26"/>
            <w:szCs w:val="26"/>
          </w:rPr>
          <w:t>185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572"/>
        <w:gridCol w:w="3644"/>
        <w:gridCol w:w="2572"/>
      </w:tblGrid>
      <w:tr>
        <w:trPr>
          <w:tblHeader/>
          <w:cantSplit/>
        </w:trPr>
        <w:tc>
          <w:tcPr>
            <w:tcW w:type="dxa" w:w="25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Chỉ số</w:t>
            </w:r>
          </w:p>
        </w:tc>
        <w:tc>
          <w:tcPr>
            <w:tcW w:type="dxa" w:w="364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Giá trị</w:t>
            </w:r>
          </w:p>
        </w:tc>
        <w:tc>
          <w:tcPr>
            <w:tcW w:type="dxa" w:w="25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Nghiên cứu, năm</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Mắc mới chuẩn hoá tuổi</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203,36/100.000 (KTC 95% 190,51–271,81); Đông Nam Á 187,98; toàn cầu 141,55</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GBD 2021, 2025 </w:t>
            </w:r>
            <w:r>
              <w:rPr>
                <w:rFonts w:ascii="Times New Roman" w:hAnsi="Times New Roman" w:eastAsia="Times New Roman" w:cs="Times New Roman"/>
                <w:color w:val="000000"/>
                <w:sz w:val="21"/>
                <w:szCs w:val="21"/>
              </w:rPr>
              <w:t>[</w:t>
            </w:r>
            <w:hyperlink w:anchor="_Ref_181" w:history="1">
              <w:r>
                <w:rPr>
                  <w:rFonts w:ascii="Times New Roman" w:hAnsi="Times New Roman" w:eastAsia="Times New Roman" w:cs="Times New Roman"/>
                  <w:color w:val="000000"/>
                  <w:sz w:val="21"/>
                  <w:szCs w:val="21"/>
                </w:rPr>
                <w:t>181</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Tử vong 2021</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166.954 ca; nam 96.764, nữ 70.190</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GBD 2021, 2025 </w:t>
            </w:r>
            <w:r>
              <w:rPr>
                <w:rFonts w:ascii="Times New Roman" w:hAnsi="Times New Roman" w:eastAsia="Times New Roman" w:cs="Times New Roman"/>
                <w:color w:val="000000"/>
                <w:sz w:val="21"/>
                <w:szCs w:val="21"/>
              </w:rPr>
              <w:t>[</w:t>
            </w:r>
            <w:hyperlink w:anchor="_Ref_181" w:history="1">
              <w:r>
                <w:rPr>
                  <w:rFonts w:ascii="Times New Roman" w:hAnsi="Times New Roman" w:eastAsia="Times New Roman" w:cs="Times New Roman"/>
                  <w:color w:val="000000"/>
                  <w:sz w:val="21"/>
                  <w:szCs w:val="21"/>
                </w:rPr>
                <w:t>181</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AAPC 1990–2021</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Mắc mới −0,34%; tử vong −0,49%; DALY −0,61%; hiện mắc nam +0,26%</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GBD 2021, 2025 </w:t>
            </w:r>
            <w:r>
              <w:rPr>
                <w:rFonts w:ascii="Times New Roman" w:hAnsi="Times New Roman" w:eastAsia="Times New Roman" w:cs="Times New Roman"/>
                <w:color w:val="000000"/>
                <w:sz w:val="21"/>
                <w:szCs w:val="21"/>
              </w:rPr>
              <w:t>[</w:t>
            </w:r>
            <w:hyperlink w:anchor="_Ref_181" w:history="1">
              <w:r>
                <w:rPr>
                  <w:rFonts w:ascii="Times New Roman" w:hAnsi="Times New Roman" w:eastAsia="Times New Roman" w:cs="Times New Roman"/>
                  <w:color w:val="000000"/>
                  <w:sz w:val="21"/>
                  <w:szCs w:val="21"/>
                </w:rPr>
                <w:t>181</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Phân bố thể</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Nhồi máu 95.696 (77%); chảy máu 23.203 (18%); dưới nhện 2.816 (2%)</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RES-Q 2017–2023 </w:t>
            </w:r>
            <w:r>
              <w:rPr>
                <w:rFonts w:ascii="Times New Roman" w:hAnsi="Times New Roman" w:eastAsia="Times New Roman" w:cs="Times New Roman"/>
                <w:color w:val="000000"/>
                <w:sz w:val="21"/>
                <w:szCs w:val="21"/>
              </w:rPr>
              <w:t>[</w:t>
            </w:r>
            <w:hyperlink w:anchor="_Ref_34" w:history="1">
              <w:r>
                <w:rPr>
                  <w:rFonts w:ascii="Times New Roman" w:hAnsi="Times New Roman" w:eastAsia="Times New Roman" w:cs="Times New Roman"/>
                  <w:color w:val="000000"/>
                  <w:sz w:val="21"/>
                  <w:szCs w:val="21"/>
                </w:rPr>
                <w:t>34</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Mắc mới theo thành phố</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Hà Nội 168,9/100.000; TP. Hồ Chí Minh 207,1/100.000</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RES-Q 2017–2023 </w:t>
            </w:r>
            <w:r>
              <w:rPr>
                <w:rFonts w:ascii="Times New Roman" w:hAnsi="Times New Roman" w:eastAsia="Times New Roman" w:cs="Times New Roman"/>
                <w:color w:val="000000"/>
                <w:sz w:val="21"/>
                <w:szCs w:val="21"/>
              </w:rPr>
              <w:t>[</w:t>
            </w:r>
            <w:hyperlink w:anchor="_Ref_34" w:history="1">
              <w:r>
                <w:rPr>
                  <w:rFonts w:ascii="Times New Roman" w:hAnsi="Times New Roman" w:eastAsia="Times New Roman" w:cs="Times New Roman"/>
                  <w:color w:val="000000"/>
                  <w:sz w:val="21"/>
                  <w:szCs w:val="21"/>
                </w:rPr>
                <w:t>34</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Hẹp 50–99% cảnh ngoài sọ cùng bên</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62/1.191 (5,2%; KTC 95% 4,0–6,6)</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Bạch Mai, 2025 </w:t>
            </w:r>
            <w:r>
              <w:rPr>
                <w:rFonts w:ascii="Times New Roman" w:hAnsi="Times New Roman" w:eastAsia="Times New Roman" w:cs="Times New Roman"/>
                <w:color w:val="000000"/>
                <w:sz w:val="21"/>
                <w:szCs w:val="21"/>
              </w:rPr>
              <w:t>[</w:t>
            </w:r>
            <w:hyperlink w:anchor="_Ref_182" w:history="1">
              <w:r>
                <w:rPr>
                  <w:rFonts w:ascii="Times New Roman" w:hAnsi="Times New Roman" w:eastAsia="Times New Roman" w:cs="Times New Roman"/>
                  <w:color w:val="000000"/>
                  <w:sz w:val="21"/>
                  <w:szCs w:val="21"/>
                </w:rPr>
                <w:t>182</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Suy giảm thần kinh sớm, NIHSS ≤ 5</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88/839 (10,5%); 43,2% trong 24 giờ đầu</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Bạch Mai, 2023–2024 </w:t>
            </w:r>
            <w:r>
              <w:rPr>
                <w:rFonts w:ascii="Times New Roman" w:hAnsi="Times New Roman" w:eastAsia="Times New Roman" w:cs="Times New Roman"/>
                <w:color w:val="000000"/>
                <w:sz w:val="21"/>
                <w:szCs w:val="21"/>
              </w:rPr>
              <w:t>[</w:t>
            </w:r>
            <w:hyperlink w:anchor="_Ref_183" w:history="1">
              <w:r>
                <w:rPr>
                  <w:rFonts w:ascii="Times New Roman" w:hAnsi="Times New Roman" w:eastAsia="Times New Roman" w:cs="Times New Roman"/>
                  <w:color w:val="000000"/>
                  <w:sz w:val="21"/>
                  <w:szCs w:val="21"/>
                </w:rPr>
                <w:t>183</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Đơn vị đột quỵ (66 bệnh viện)</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Khoảng 70%; trung vị 630 ca/năm (250–1.200)</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Khảo sát toàn quốc, 2020 </w:t>
            </w:r>
            <w:r>
              <w:rPr>
                <w:rFonts w:ascii="Times New Roman" w:hAnsi="Times New Roman" w:eastAsia="Times New Roman" w:cs="Times New Roman"/>
                <w:color w:val="000000"/>
                <w:sz w:val="21"/>
                <w:szCs w:val="21"/>
              </w:rPr>
              <w:t>[</w:t>
            </w:r>
            <w:hyperlink w:anchor="_Ref_185" w:history="1">
              <w:r>
                <w:rPr>
                  <w:rFonts w:ascii="Times New Roman" w:hAnsi="Times New Roman" w:eastAsia="Times New Roman" w:cs="Times New Roman"/>
                  <w:color w:val="000000"/>
                  <w:sz w:val="21"/>
                  <w:szCs w:val="21"/>
                </w:rPr>
                <w:t>185</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Lượng giá phục hồi chức năng</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50%; thiếu tâm lý, hoạt động, âm ngữ trị liệu</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Khảo sát toàn quốc, 2020 </w:t>
            </w:r>
            <w:r>
              <w:rPr>
                <w:rFonts w:ascii="Times New Roman" w:hAnsi="Times New Roman" w:eastAsia="Times New Roman" w:cs="Times New Roman"/>
                <w:color w:val="000000"/>
                <w:sz w:val="21"/>
                <w:szCs w:val="21"/>
              </w:rPr>
              <w:t>[</w:t>
            </w:r>
            <w:hyperlink w:anchor="_Ref_185" w:history="1">
              <w:r>
                <w:rPr>
                  <w:rFonts w:ascii="Times New Roman" w:hAnsi="Times New Roman" w:eastAsia="Times New Roman" w:cs="Times New Roman"/>
                  <w:color w:val="000000"/>
                  <w:sz w:val="21"/>
                  <w:szCs w:val="21"/>
                </w:rPr>
                <w:t>185</w:t>
              </w:r>
            </w:hyperlink>
            <w:r>
              <w:rPr>
                <w:rFonts w:ascii="Times New Roman" w:hAnsi="Times New Roman" w:eastAsia="Times New Roman" w:cs="Times New Roman"/>
                <w:color w:val="000000"/>
                <w:sz w:val="21"/>
                <w:szCs w:val="21"/>
              </w:rPr>
              <w:t>]</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Khung chính sách</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Thông tư 47/2016: đơn vị đột quỵ; ANGELS 18 bệnh viện (2017)</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Tổng quan, 2022 </w:t>
            </w:r>
            <w:r>
              <w:rPr>
                <w:rFonts w:ascii="Times New Roman" w:hAnsi="Times New Roman" w:eastAsia="Times New Roman" w:cs="Times New Roman"/>
                <w:color w:val="000000"/>
                <w:sz w:val="21"/>
                <w:szCs w:val="21"/>
              </w:rPr>
              <w:t>[</w:t>
            </w:r>
            <w:hyperlink w:anchor="_Ref_21" w:history="1">
              <w:r>
                <w:rPr>
                  <w:rFonts w:ascii="Times New Roman" w:hAnsi="Times New Roman" w:eastAsia="Times New Roman" w:cs="Times New Roman"/>
                  <w:color w:val="000000"/>
                  <w:sz w:val="21"/>
                  <w:szCs w:val="21"/>
                </w:rPr>
                <w:t>21</w:t>
              </w:r>
            </w:hyperlink>
            <w:r>
              <w:rPr>
                <w:rFonts w:ascii="Times New Roman" w:hAnsi="Times New Roman" w:eastAsia="Times New Roman" w:cs="Times New Roman"/>
                <w:color w:val="000000"/>
                <w:sz w:val="21"/>
                <w:szCs w:val="21"/>
              </w:rPr>
              <w:t>]</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1.2.5.2. Đặc điểm mạch máu và khoảng trống của hệ thống chăm sóc</w:t>
      </w:r>
    </w:p>
    <w:p>
      <w:pPr>
        <w:spacing w:line="360" w:lineRule="auto" w:after="120"/>
        <w:ind w:firstLine="567"/>
        <w:jc w:val="both"/>
      </w:pPr>
      <w:r>
        <w:rPr>
          <w:rFonts w:ascii="Times New Roman" w:hAnsi="Times New Roman" w:eastAsia="Times New Roman" w:cs="Times New Roman"/>
          <w:color w:val="000000"/>
          <w:sz w:val="26"/>
          <w:szCs w:val="26"/>
        </w:rPr>
        <w:t xml:space="preserve">Hẹp 50–99% động mạch cảnh ngoài sọ cùng bên chỉ gặp ở 5,2% người bệnh tại Bạch Mai (Bảng 1.6)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thấp hơn mức 8–15% phương Tây. Ngược lại, hẹp xơ vữa nội sọ có hiện mắc 3–89,4% (trung vị 13%) trong 142 nghiên cứu châu Á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con số 46,6% hay trích là của CICAS Trung Quốc (xem Mục 4.3)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Quy trình lấy siêu âm Doppler cảnh làm trung tâm vì vậy bỏ sót phần lớn tổn thương; khảo sát mạch nội sọ thuộc tầng đầu chẩn đoán (xem Mục 2.4.5).</w:t>
      </w:r>
    </w:p>
    <w:p>
      <w:pPr>
        <w:spacing w:line="360" w:lineRule="auto" w:after="120"/>
        <w:ind w:firstLine="567"/>
        <w:jc w:val="both"/>
      </w:pPr>
      <w:r>
        <w:rPr>
          <w:rFonts w:ascii="Times New Roman" w:hAnsi="Times New Roman" w:eastAsia="Times New Roman" w:cs="Times New Roman"/>
          <w:color w:val="000000"/>
          <w:sz w:val="26"/>
          <w:szCs w:val="26"/>
        </w:rPr>
        <w:t xml:space="preserve">Khảo sát toàn quốc 2020 (66/91 bệnh viện) cho thấy hạ tầng chưa đồng bộ (Bảng 1.6) </w:t>
      </w:r>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nguồn lực dồn cho tiêu sợi huyết và can thiệp nội mạch </w:t>
      </w:r>
      <w:r>
        <w:rPr>
          <w:rFonts w:ascii="Times New Roman" w:hAnsi="Times New Roman" w:eastAsia="Times New Roman" w:cs="Times New Roman"/>
          <w:color w:val="000000"/>
          <w:sz w:val="26"/>
          <w:szCs w:val="26"/>
        </w:rPr>
        <w:t>[</w:t>
      </w:r>
      <w:hyperlink w:anchor="_Ref_21" w:history="1">
        <w:r>
          <w:rPr>
            <w:rFonts w:ascii="Times New Roman" w:hAnsi="Times New Roman" w:eastAsia="Times New Roman" w:cs="Times New Roman"/>
            <w:color w:val="000000"/>
            <w:sz w:val="26"/>
            <w:szCs w:val="26"/>
          </w:rPr>
          <w:t>21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Trên 839 người bệnh NIHSS ≤ 5 tại Bạch Mai (12/2023–8/2024), suy giảm thần kinh sớm (10,5%) làm tăng nguy cơ mRS 2–6 ở 90 ngày, OR 21,74 (KTC 95% 12,63–37,43); đơn trị kháng kết tập tiểu cầu dự báo biến cố này, OR 3,69 (KTC 95% 2,24–6,08) (xem Mục 3.2.2)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Ba khoảng trống còn lại: chưa có phòng khám TIA tiếp cận nhanh được vận hành và báo cáo hệ thống (xem Mục 1.5.4); sổ bộ RES-Q chưa có cấu phần riêng cho TIA và đột quỵ nhẹ nên nhóm đông nhất thiếu số liệu theo dõi; kháng đông trước biến cố ở rung nhĩ còn thấp </w:t>
      </w:r>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Cả ba khắc phục được bằng tổ chức quy trình và đào tạo.</w:t>
      </w:r>
    </w:p>
    <w:p>
      <w:pPr>
        <w:pStyle w:val="Heading2"/>
        <w:ind w:firstLine="0"/>
        <w:jc w:val="left"/>
      </w:pPr>
      <w:r>
        <w:rPr>
          <w:rFonts w:ascii="Times New Roman" w:hAnsi="Times New Roman" w:eastAsia="Times New Roman" w:cs="Times New Roman"/>
          <w:b/>
          <w:i w:val="0"/>
          <w:color w:val="000000"/>
          <w:sz w:val="26"/>
          <w:szCs w:val="26"/>
        </w:rPr>
        <w:t>1.3. Cơ chế bệnh sinh và phân loại nguyên nhân</w:t>
      </w:r>
    </w:p>
    <w:p>
      <w:pPr>
        <w:pStyle w:val="Heading3"/>
        <w:ind w:firstLine="0"/>
        <w:jc w:val="left"/>
      </w:pPr>
      <w:r>
        <w:rPr>
          <w:rFonts w:ascii="Times New Roman" w:hAnsi="Times New Roman" w:eastAsia="Times New Roman" w:cs="Times New Roman"/>
          <w:b/>
          <w:i w:val="0"/>
          <w:color w:val="000000"/>
          <w:sz w:val="26"/>
          <w:szCs w:val="26"/>
        </w:rPr>
        <w:t>1.3.1. Cơ sở sinh lý bệnh của thiếu máu não hồi phục</w:t>
      </w:r>
    </w:p>
    <w:p>
      <w:pPr>
        <w:pStyle w:val="Heading4"/>
        <w:ind w:firstLine="0"/>
        <w:jc w:val="left"/>
      </w:pPr>
      <w:r>
        <w:rPr>
          <w:rFonts w:ascii="Times New Roman" w:hAnsi="Times New Roman" w:eastAsia="Times New Roman" w:cs="Times New Roman"/>
          <w:b/>
          <w:i/>
          <w:color w:val="000000"/>
          <w:sz w:val="26"/>
          <w:szCs w:val="26"/>
        </w:rPr>
        <w:t>1.3.1.1. Ngưỡng lưu lượng máu não và vùng tranh tối tranh sáng</w:t>
      </w:r>
    </w:p>
    <w:p>
      <w:pPr>
        <w:spacing w:line="360" w:lineRule="auto" w:after="120"/>
        <w:ind w:firstLine="567"/>
        <w:jc w:val="both"/>
      </w:pPr>
      <w:r>
        <w:rPr>
          <w:rFonts w:ascii="Times New Roman" w:hAnsi="Times New Roman" w:eastAsia="Times New Roman" w:cs="Times New Roman"/>
          <w:color w:val="000000"/>
          <w:sz w:val="26"/>
          <w:szCs w:val="26"/>
        </w:rPr>
        <w:t xml:space="preserve">TIA và đột quỵ thiếu máu não nhẹ chung một trục sinh lý bệnh: 18–20 mL/100 g/phút, tế bào ngừng hoạt động điện nhưng còn sống; dưới 10–12 mL/100 g/phút, suy bơm ion và chết không hồi phục; giữa là vùng tranh tối tranh sáng (Bảng 1.7). Tổn thương cũng là hàm thời gian: chịu 15 mL/100 g/phút nhiều giờ, 10 mL/100 g/phút một giờ, dưới 5 mL/100 g/phút vài phút, nên cơn ngắn vẫn để lại ổ nhồi máu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Tái phát thường cùng lãnh thổ, cùng cơ chế </w:t>
      </w:r>
      <w:r>
        <w:rPr>
          <w:rFonts w:ascii="Times New Roman" w:hAnsi="Times New Roman" w:eastAsia="Times New Roman" w:cs="Times New Roman"/>
          <w:color w:val="000000"/>
          <w:sz w:val="26"/>
          <w:szCs w:val="26"/>
        </w:rPr>
        <w:t>[</w:t>
      </w:r>
      <w:hyperlink w:anchor="_Ref_11" w:history="1">
        <w:r>
          <w:rPr>
            <w:rFonts w:ascii="Times New Roman" w:hAnsi="Times New Roman" w:eastAsia="Times New Roman" w:cs="Times New Roman"/>
            <w:color w:val="000000"/>
            <w:sz w:val="26"/>
            <w:szCs w:val="26"/>
          </w:rPr>
          <w:t>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08" w:name="_Bang_1_7"/>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1.7. </w:t>
      </w:r>
      <w:r>
        <w:rPr>
          <w:rFonts w:ascii="Times New Roman" w:hAnsi="Times New Roman" w:eastAsia="Times New Roman" w:cs="Times New Roman"/>
          <w:b w:val="0"/>
          <w:i w:val="0"/>
          <w:color w:val="000000"/>
          <w:sz w:val="26"/>
          <w:szCs w:val="26"/>
        </w:rPr>
        <w:t xml:space="preserve">Ngưỡng lưu lượng máu não và hệ quả chức năng – mô học </w:t>
      </w:r>
      <w:r>
        <w:rPr>
          <w:rFonts w:ascii="Times New Roman" w:hAnsi="Times New Roman" w:eastAsia="Times New Roman" w:cs="Times New Roman"/>
          <w:b w:val="0"/>
          <w:i w:val="0"/>
          <w:color w:val="000000"/>
          <w:sz w:val="26"/>
          <w:szCs w:val="26"/>
        </w:rPr>
        <w:t>[</w:t>
      </w:r>
      <w:hyperlink w:anchor="_Ref_22" w:history="1">
        <w:r>
          <w:rPr>
            <w:rFonts w:ascii="Times New Roman" w:hAnsi="Times New Roman" w:eastAsia="Times New Roman" w:cs="Times New Roman"/>
            <w:b w:val="0"/>
            <w:i w:val="0"/>
            <w:color w:val="000000"/>
            <w:sz w:val="26"/>
            <w:szCs w:val="26"/>
          </w:rPr>
          <w:t>22</w:t>
        </w:r>
      </w:hyperlink>
      <w:r>
        <w:rPr>
          <w:rFonts w:ascii="Times New Roman" w:hAnsi="Times New Roman" w:eastAsia="Times New Roman" w:cs="Times New Roman"/>
          <w:b w:val="0"/>
          <w:i w:val="0"/>
          <w:color w:val="000000"/>
          <w:sz w:val="26"/>
          <w:szCs w:val="26"/>
        </w:rPr>
        <w:t>,</w:t>
      </w:r>
      <w:hyperlink w:anchor="_Ref_35" w:history="1">
        <w:r>
          <w:rPr>
            <w:rFonts w:ascii="Times New Roman" w:hAnsi="Times New Roman" w:eastAsia="Times New Roman" w:cs="Times New Roman"/>
            <w:b w:val="0"/>
            <w:i w:val="0"/>
            <w:color w:val="000000"/>
            <w:sz w:val="26"/>
            <w:szCs w:val="26"/>
          </w:rPr>
          <w:t>35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81"/>
        <w:gridCol w:w="3469"/>
        <w:gridCol w:w="3238"/>
      </w:tblGrid>
      <w:tr>
        <w:trPr>
          <w:tblHeader/>
          <w:cantSplit/>
        </w:trPr>
        <w:tc>
          <w:tcPr>
            <w:tcW w:type="dxa" w:w="208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Lưu lượng (mL/100 g/phút)</w:t>
            </w:r>
          </w:p>
        </w:tc>
        <w:tc>
          <w:tcPr>
            <w:tcW w:type="dxa" w:w="346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Sinh lý bệnh</w:t>
            </w:r>
          </w:p>
        </w:tc>
        <w:tc>
          <w:tcPr>
            <w:tcW w:type="dxa" w:w="323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Hệ quả chức năng, mô học</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Trên 50</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Lưu lượng nền; đủ oxy, glucose</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Thần kinh bình thường</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25–50</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tưới máu nhẹ; tự điều hoà giãn mạch</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triệu chứng; chỉ thấy trên hình ảnh tưới máu</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20–25</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Cạn dự trữ giãn mạch; tưới máu khốn cùng</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triệu chứng lúc nghỉ; có khi gắng sức</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18–20</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suy chức năng điện; điện não dẹt</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Thiếu sót khu trú; mô còn sống</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12–18</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Vùng tranh tối tranh sáng; khử cực lan toả</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Mô tuỳ thời gian và tái tưới máu</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10–12</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Suy bơm ion, phù độc tế bào</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Lõi nhồi máu; hạn chế khuếch tán</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1.3.1.2. Tự điều hoà, tuần hoàn bàng hệ và dự trữ vận mạch</w:t>
      </w:r>
    </w:p>
    <w:p>
      <w:pPr>
        <w:spacing w:line="360" w:lineRule="auto" w:after="120"/>
        <w:ind w:firstLine="567"/>
        <w:jc w:val="both"/>
      </w:pPr>
      <w:r>
        <w:rPr>
          <w:rFonts w:ascii="Times New Roman" w:hAnsi="Times New Roman" w:eastAsia="Times New Roman" w:cs="Times New Roman"/>
          <w:color w:val="000000"/>
          <w:sz w:val="26"/>
          <w:szCs w:val="26"/>
        </w:rPr>
        <w:t xml:space="preserve">Lưu lượng não hằng định trong dải 60–150 mmHg, dịch phải khi tăng huyết áp mạn, nên hạ huyết áp tích cực ở người hẹp nặng thúc đẩy biến cố. Cạn dự trữ giãn mạch thì chỉ còn tăng chiết tách oxy — tưới máu khốn cùng, đo bằng nghiệm pháp acetazolamide; động mạch xuyên không bàng hệ nên tổn thương vùng sâu luôn hoàn tất (xem Mục 3.1.4, Mục 2.4.2)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1.3.2. Phân loại TOAST và khái niệm đột quỵ lấp mạch chưa rõ nguồn</w:t>
      </w:r>
    </w:p>
    <w:p>
      <w:pPr>
        <w:spacing w:line="360" w:lineRule="auto" w:after="120"/>
        <w:ind w:firstLine="567"/>
        <w:jc w:val="both"/>
      </w:pPr>
      <w:r>
        <w:rPr>
          <w:rFonts w:ascii="Times New Roman" w:hAnsi="Times New Roman" w:eastAsia="Times New Roman" w:cs="Times New Roman"/>
          <w:color w:val="000000"/>
          <w:sz w:val="26"/>
          <w:szCs w:val="26"/>
        </w:rPr>
        <w:t xml:space="preserve">TOAST 1993 chia nhồi máu não thành năm phân nhóm, cần cả bằng chứng dương tính lẫn loại trừ </w:t>
      </w:r>
      <w:r>
        <w:rPr>
          <w:rFonts w:ascii="Times New Roman" w:hAnsi="Times New Roman" w:eastAsia="Times New Roman" w:cs="Times New Roman"/>
          <w:color w:val="000000"/>
          <w:sz w:val="26"/>
          <w:szCs w:val="26"/>
        </w:rPr>
        <w:t>[</w:t>
      </w:r>
      <w:hyperlink w:anchor="_Ref_35" w:history="1">
        <w:r>
          <w:rPr>
            <w:rFonts w:ascii="Times New Roman" w:hAnsi="Times New Roman" w:eastAsia="Times New Roman" w:cs="Times New Roman"/>
            <w:color w:val="000000"/>
            <w:sz w:val="26"/>
            <w:szCs w:val="26"/>
          </w:rPr>
          <w:t>35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tỷ lệ tuỳ mức hoàn tất khảo sát: 39,4% chưa xác định ở Bắc Dublin (381 người bệnh) </w:t>
      </w:r>
      <w:r>
        <w:rPr>
          <w:rFonts w:ascii="Times New Roman" w:hAnsi="Times New Roman" w:eastAsia="Times New Roman" w:cs="Times New Roman"/>
          <w:color w:val="000000"/>
          <w:sz w:val="26"/>
          <w:szCs w:val="26"/>
        </w:rPr>
        <w:t>[</w:t>
      </w:r>
      <w:hyperlink w:anchor="_Ref_179" w:history="1">
        <w:r>
          <w:rPr>
            <w:rFonts w:ascii="Times New Roman" w:hAnsi="Times New Roman" w:eastAsia="Times New Roman" w:cs="Times New Roman"/>
            <w:color w:val="000000"/>
            <w:sz w:val="26"/>
            <w:szCs w:val="26"/>
          </w:rPr>
          <w:t>179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Năm 2014, Hart tách ra đột quỵ lấp mạch chưa rõ nguồn (ESUS): bốn tiêu chí loại trừ, chỉ giá trị sau bộ khảo sát tối thiểu của đồng thuận Hội Tim mạch châu Âu 2024 (Bảng 1.8)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09" w:name="_Bang_1_8"/>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1.8. </w:t>
      </w:r>
      <w:r>
        <w:rPr>
          <w:rFonts w:ascii="Times New Roman" w:hAnsi="Times New Roman" w:eastAsia="Times New Roman" w:cs="Times New Roman"/>
          <w:b w:val="0"/>
          <w:i w:val="0"/>
          <w:color w:val="000000"/>
          <w:sz w:val="26"/>
          <w:szCs w:val="26"/>
        </w:rPr>
        <w:t xml:space="preserve">Bốn tiêu chí đột quỵ lấp mạch chưa rõ nguồn và các khảo sát tối thiểu để xác lập </w:t>
      </w:r>
      <w:r>
        <w:rPr>
          <w:rFonts w:ascii="Times New Roman" w:hAnsi="Times New Roman" w:eastAsia="Times New Roman" w:cs="Times New Roman"/>
          <w:b w:val="0"/>
          <w:i w:val="0"/>
          <w:color w:val="000000"/>
          <w:sz w:val="26"/>
          <w:szCs w:val="26"/>
        </w:rPr>
        <w:t>[</w:t>
      </w:r>
      <w:hyperlink w:anchor="_Ref_36" w:history="1">
        <w:r>
          <w:rPr>
            <w:rFonts w:ascii="Times New Roman" w:hAnsi="Times New Roman" w:eastAsia="Times New Roman" w:cs="Times New Roman"/>
            <w:b w:val="0"/>
            <w:i w:val="0"/>
            <w:color w:val="000000"/>
            <w:sz w:val="26"/>
            <w:szCs w:val="26"/>
          </w:rPr>
          <w:t>36</w:t>
        </w:r>
      </w:hyperlink>
      <w:r>
        <w:rPr>
          <w:rFonts w:ascii="Times New Roman" w:hAnsi="Times New Roman" w:eastAsia="Times New Roman" w:cs="Times New Roman"/>
          <w:b w:val="0"/>
          <w:i w:val="0"/>
          <w:color w:val="000000"/>
          <w:sz w:val="26"/>
          <w:szCs w:val="26"/>
        </w:rPr>
        <w:t>,</w:t>
      </w:r>
      <w:hyperlink w:anchor="_Ref_37" w:history="1">
        <w:r>
          <w:rPr>
            <w:rFonts w:ascii="Times New Roman" w:hAnsi="Times New Roman" w:eastAsia="Times New Roman" w:cs="Times New Roman"/>
            <w:b w:val="0"/>
            <w:i w:val="0"/>
            <w:color w:val="000000"/>
            <w:sz w:val="26"/>
            <w:szCs w:val="26"/>
          </w:rPr>
          <w:t>37</w:t>
        </w:r>
      </w:hyperlink>
      <w:r>
        <w:rPr>
          <w:rFonts w:ascii="Times New Roman" w:hAnsi="Times New Roman" w:eastAsia="Times New Roman" w:cs="Times New Roman"/>
          <w:b w:val="0"/>
          <w:i w:val="0"/>
          <w:color w:val="000000"/>
          <w:sz w:val="26"/>
          <w:szCs w:val="26"/>
        </w:rPr>
        <w:t>,</w:t>
      </w:r>
      <w:hyperlink w:anchor="_Ref_178" w:history="1">
        <w:r>
          <w:rPr>
            <w:rFonts w:ascii="Times New Roman" w:hAnsi="Times New Roman" w:eastAsia="Times New Roman" w:cs="Times New Roman"/>
            <w:b w:val="0"/>
            <w:i w:val="0"/>
            <w:color w:val="000000"/>
            <w:sz w:val="26"/>
            <w:szCs w:val="26"/>
          </w:rPr>
          <w:t>178</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0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81"/>
        <w:gridCol w:w="3700"/>
        <w:gridCol w:w="3007"/>
      </w:tblGrid>
      <w:tr>
        <w:trPr>
          <w:tblHeader/>
          <w:cantSplit/>
        </w:trPr>
        <w:tc>
          <w:tcPr>
            <w:tcW w:type="dxa" w:w="208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w:t>
            </w:r>
          </w:p>
        </w:tc>
        <w:tc>
          <w:tcPr>
            <w:tcW w:type="dxa" w:w="370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Định nghĩa thao tác</w:t>
            </w:r>
          </w:p>
        </w:tc>
        <w:tc>
          <w:tcPr>
            <w:tcW w:type="dxa" w:w="300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Khảo sát tối thiểu</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Nhồi máu không phải ổ khuyết</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Dưới vỏ &gt;1,5 cm (cắt lớp vi tính), &gt;2,0 cm (khuếch tán); vỏ, tiểu não, thân não</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Cộng hưởng từ khuếch tán hoặc cắt lớp vi tính sọ</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hẹp ≥50% động mạch cấp máu</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xơ vữa ≥50% ngoài sọ hoặc nội sọ cùng lãnh thổ</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Chụp mạch toàn trục; hoặc Doppler cảnh và xuyên sọ</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nguồn lấp mạch tim nguy cơ cao</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Rung/cuồng nhĩ, huyết khối buồng tim, van nhân tạo, hẹp hai lá, u nhầy, sùi van, nhồi máu cơ tim &lt;4 tuần, phân suất tống máu &lt;30%</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Điện tâm đồ 12 chuyển đạo; nhịp ≥24 giờ; siêu âm tim</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nguyên nhân đặc hiệu khác</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bóc tách, viêm mạch, loạn sản xơ cơ, co thắt mạch, thuốc, tăng đông</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Xét nghiệm cơ bản; hình ảnh thành mạch khi nghi ngờ</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ESUS chiếm khoảng 17% nhồi máu não, dao động 9–25%, thiếu sót nhẹ hơn, tái phát khoảng 4,5% mỗi năm dù dùng kháng tiểu cầu </w:t>
      </w:r>
      <w:r>
        <w:rPr>
          <w:rFonts w:ascii="Times New Roman" w:hAnsi="Times New Roman" w:eastAsia="Times New Roman" w:cs="Times New Roman"/>
          <w:color w:val="000000"/>
          <w:sz w:val="26"/>
          <w:szCs w:val="26"/>
        </w:rPr>
        <w:t>[</w:t>
      </w:r>
      <w:hyperlink w:anchor="_Ref_178" w:history="1">
        <w:r>
          <w:rPr>
            <w:rFonts w:ascii="Times New Roman" w:hAnsi="Times New Roman" w:eastAsia="Times New Roman" w:cs="Times New Roman"/>
            <w:color w:val="000000"/>
            <w:sz w:val="26"/>
            <w:szCs w:val="26"/>
          </w:rPr>
          <w:t>178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Đây là trạng thái tri thức, không phải cơ chế: bên trong là rung nhĩ tiềm ẩn, bệnh cơ nhĩ, mảng xơ vữa dưới 50% có loét — nên thử nghiệm kháng đông trung tính (xem Mục 4.1.3).</w:t>
      </w:r>
    </w:p>
    <w:p>
      <w:pPr>
        <w:pStyle w:val="Heading3"/>
        <w:ind w:firstLine="0"/>
        <w:jc w:val="left"/>
      </w:pPr>
      <w:r>
        <w:rPr>
          <w:rFonts w:ascii="Times New Roman" w:hAnsi="Times New Roman" w:eastAsia="Times New Roman" w:cs="Times New Roman"/>
          <w:b/>
          <w:i w:val="0"/>
          <w:color w:val="000000"/>
          <w:sz w:val="26"/>
          <w:szCs w:val="26"/>
        </w:rPr>
        <w:t>1.3.3. Lấp mạch nguồn tim</w:t>
      </w:r>
    </w:p>
    <w:p>
      <w:pPr>
        <w:spacing w:line="360" w:lineRule="auto" w:after="120"/>
        <w:ind w:firstLine="567"/>
        <w:jc w:val="both"/>
      </w:pPr>
      <w:r>
        <w:rPr>
          <w:rFonts w:ascii="Times New Roman" w:hAnsi="Times New Roman" w:eastAsia="Times New Roman" w:cs="Times New Roman"/>
          <w:color w:val="000000"/>
          <w:sz w:val="26"/>
          <w:szCs w:val="26"/>
        </w:rPr>
        <w:t xml:space="preserve">Rung nhĩ giải thích khoảng 15–20% nhồi máu não, tới khoảng 25% ở nhóm rất cao tuổi; ứ trệ tiểu nhĩ trái tạo huyết khối giàu fibrin, ít đáp ứng kháng kết tập tiểu cầu. Cục nhỏ vào nhánh tận chỉ gây cơn thoáng qua, nên rung nhĩ bị bỏ sót nhiều nhất ở quần thể nhẹ </w:t>
      </w:r>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hyperlink w:anchor="_Ref_35" w:history="1">
        <w:r>
          <w:rPr>
            <w:rFonts w:ascii="Times New Roman" w:hAnsi="Times New Roman" w:eastAsia="Times New Roman" w:cs="Times New Roman"/>
            <w:color w:val="000000"/>
            <w:sz w:val="26"/>
            <w:szCs w:val="26"/>
          </w:rPr>
          <w:t>35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Ở Việt Nam, van hai lá do thấp vẫn cần tìm ở người trẻ; kê kháng đông sau nhồi máu não có rung nhĩ còn nhiều khoảng trống </w:t>
      </w:r>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Bệnh cơ nhĩ sinh huyết khối trước rung nhĩ: NT-proBNP trên 250 pg/mL, lực tận sóng P ở V1 trên 5.000 µV·ms, chỉ số đường kính nhĩ trái ≥3 cm/m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w:t>
      </w:r>
      <w:hyperlink w:anchor="_Ref_38" w:history="1">
        <w:r>
          <w:rPr>
            <w:rFonts w:ascii="Times New Roman" w:hAnsi="Times New Roman" w:eastAsia="Times New Roman" w:cs="Times New Roman"/>
            <w:color w:val="000000"/>
            <w:sz w:val="26"/>
            <w:szCs w:val="26"/>
          </w:rPr>
          <w:t>38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ARCADIA: chỉ số c 0,82 (KTC 95% 0,79–0,85); chỉ ln(NT-proBNP) 1,88 (KTC 95% 1,67–2,11) và đường kính nhĩ trái 1,25 (KTC 95% 1,14–1,37) còn liên quan </w:t>
      </w:r>
      <w:r>
        <w:rPr>
          <w:rFonts w:ascii="Times New Roman" w:hAnsi="Times New Roman" w:eastAsia="Times New Roman" w:cs="Times New Roman"/>
          <w:color w:val="000000"/>
          <w:sz w:val="26"/>
          <w:szCs w:val="26"/>
        </w:rPr>
        <w:t>[</w:t>
      </w:r>
      <w:hyperlink w:anchor="_Ref_160" w:history="1">
        <w:r>
          <w:rPr>
            <w:rFonts w:ascii="Times New Roman" w:hAnsi="Times New Roman" w:eastAsia="Times New Roman" w:cs="Times New Roman"/>
            <w:color w:val="000000"/>
            <w:sz w:val="26"/>
            <w:szCs w:val="26"/>
          </w:rPr>
          <w:t>160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1.3.4. Xơ vữa động mạch lớn</w:t>
      </w:r>
    </w:p>
    <w:p>
      <w:pPr>
        <w:pStyle w:val="Heading4"/>
        <w:ind w:firstLine="0"/>
        <w:jc w:val="left"/>
      </w:pPr>
      <w:r>
        <w:rPr>
          <w:rFonts w:ascii="Times New Roman" w:hAnsi="Times New Roman" w:eastAsia="Times New Roman" w:cs="Times New Roman"/>
          <w:b/>
          <w:i/>
          <w:color w:val="000000"/>
          <w:sz w:val="26"/>
          <w:szCs w:val="26"/>
        </w:rPr>
        <w:t>1.3.4.1. Hẹp động mạch cảnh ngoài sọ</w:t>
      </w:r>
    </w:p>
    <w:p>
      <w:pPr>
        <w:spacing w:line="360" w:lineRule="auto" w:after="120"/>
        <w:ind w:firstLine="567"/>
        <w:jc w:val="both"/>
      </w:pPr>
      <w:r>
        <w:rPr>
          <w:rFonts w:ascii="Times New Roman" w:hAnsi="Times New Roman" w:eastAsia="Times New Roman" w:cs="Times New Roman"/>
          <w:color w:val="000000"/>
          <w:sz w:val="26"/>
          <w:szCs w:val="26"/>
        </w:rPr>
        <w:t xml:space="preserve">Hẹp xơ vữa động mạch cảnh trong ngoài sọ chiếm khoảng 8–15% nhồi máu não, biến cố chủ yếu từ mảng vỡ hoặc loét; tính bất ổn của mảng quan trọng hơn mức hẹp (xem Mục 2.4.4)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1.191 người bệnh TIA hoặc nhồi máu não tại Bạch Mai, hẹp cùng bên 50–99% chỉ gặp 62 người, tức 5,2% (KTC 95% 4,0–6,6)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1.3.4.2. Hẹp động mạch nội sọ và đặc thù quần thể châu Á</w:t>
      </w:r>
    </w:p>
    <w:p>
      <w:pPr>
        <w:spacing w:line="360" w:lineRule="auto" w:after="120"/>
        <w:ind w:firstLine="567"/>
        <w:jc w:val="both"/>
      </w:pPr>
      <w:r>
        <w:rPr>
          <w:rFonts w:ascii="Times New Roman" w:hAnsi="Times New Roman" w:eastAsia="Times New Roman" w:cs="Times New Roman"/>
          <w:color w:val="000000"/>
          <w:sz w:val="26"/>
          <w:szCs w:val="26"/>
        </w:rPr>
        <w:t xml:space="preserve">Hẹp động mạch lớn nội sọ ở châu Á có tỷ lệ rất khác nhau: tổng quan phạm vi 2025 trên 142 nghiên cứu cho 3–89,4%, trung vị 13%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CICAS trên 2.864 người bệnh tại 22 bệnh viện Trung Quốc cho hẹp ≥50% ở 46,6%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Cơ chế gồm xơ vữa nhánh, lấp mạch động mạch – động mạch, giảm tưới máu giáp ranh sâu; cơn giật chi dễ nhầm động kinh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Trong 839 người bệnh NIHSS ≤5 nhập viện 24 giờ đầu tại Bạch Mai, suy giảm thần kinh sớm (NIHSS tăng ≥2 điểm trong 72 giờ) gặp ở 88 người (10,5%), 43,2% trong 24 giờ đầu; dự báo độc lập: tắc động mạch não giữa OR 3,06 (KTC 95% 1,29–7,30), tắc cảnh ngoài sọ cùng bên OR 4,84 (KTC 95% 1,26–18,65), nhồi máu bao trong OR 2,54 (KTC 95% 1,37–4,71), huyết áp tâm thu trên 150 mmHg OR 1,70 (KTC 95% 1,03–2,81); kết cục xấu ở 90 ngày OR 21,74 (KTC 95% 12,63–37,43)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Hẹp nội sọ không triệu chứng cũng tăng nguy cơ </w:t>
      </w:r>
      <w:r>
        <w:rPr>
          <w:rFonts w:ascii="Times New Roman" w:hAnsi="Times New Roman" w:eastAsia="Times New Roman" w:cs="Times New Roman"/>
          <w:color w:val="000000"/>
          <w:sz w:val="26"/>
          <w:szCs w:val="26"/>
        </w:rPr>
        <w:t>[</w:t>
      </w:r>
      <w:hyperlink w:anchor="_Ref_117" w:history="1">
        <w:r>
          <w:rPr>
            <w:rFonts w:ascii="Times New Roman" w:hAnsi="Times New Roman" w:eastAsia="Times New Roman" w:cs="Times New Roman"/>
            <w:color w:val="000000"/>
            <w:sz w:val="26"/>
            <w:szCs w:val="26"/>
          </w:rPr>
          <w:t>117</w:t>
        </w:r>
      </w:hyperlink>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(xem Mục 4.3).</w:t>
      </w:r>
    </w:p>
    <w:p>
      <w:pPr>
        <w:pStyle w:val="Heading3"/>
        <w:ind w:firstLine="0"/>
        <w:jc w:val="left"/>
      </w:pPr>
      <w:r>
        <w:rPr>
          <w:rFonts w:ascii="Times New Roman" w:hAnsi="Times New Roman" w:eastAsia="Times New Roman" w:cs="Times New Roman"/>
          <w:b/>
          <w:i w:val="0"/>
          <w:color w:val="000000"/>
          <w:sz w:val="26"/>
          <w:szCs w:val="26"/>
        </w:rPr>
        <w:t>1.3.5. Bệnh mạch máu nhỏ</w:t>
      </w:r>
    </w:p>
    <w:p>
      <w:pPr>
        <w:spacing w:line="360" w:lineRule="auto" w:after="120"/>
        <w:ind w:firstLine="567"/>
        <w:jc w:val="both"/>
      </w:pPr>
      <w:r>
        <w:rPr>
          <w:rFonts w:ascii="Times New Roman" w:hAnsi="Times New Roman" w:eastAsia="Times New Roman" w:cs="Times New Roman"/>
          <w:color w:val="000000"/>
          <w:sz w:val="26"/>
          <w:szCs w:val="26"/>
        </w:rPr>
        <w:t xml:space="preserve">Động mạch xuyên là mạch tận không mạng nối; năm hội chứng ổ khuyết định khu nhờ tiêu chí âm tính </w:t>
      </w:r>
      <w:r>
        <w:rPr>
          <w:rFonts w:ascii="Times New Roman" w:hAnsi="Times New Roman" w:eastAsia="Times New Roman" w:cs="Times New Roman"/>
          <w:color w:val="000000"/>
          <w:sz w:val="26"/>
          <w:szCs w:val="26"/>
        </w:rPr>
        <w:t>[</w:t>
      </w:r>
      <w:hyperlink w:anchor="_Ref_39" w:history="1">
        <w:r>
          <w:rPr>
            <w:rFonts w:ascii="Times New Roman" w:hAnsi="Times New Roman" w:eastAsia="Times New Roman" w:cs="Times New Roman"/>
            <w:color w:val="000000"/>
            <w:sz w:val="26"/>
            <w:szCs w:val="26"/>
          </w:rPr>
          <w:t>39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Ổ khuyết dưới 15 mm chiếm khoảng một phần tư nhồi máu não nhưng không đồng nghĩa căn nguyên mạch máu nhỏ; khuyến cáo 2024 của Tổ chức Đột quỵ châu Âu là đơn trị kháng tiểu cầu dài hạn, không kép (xem Mục 3.2.5)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1.3.5.1. Hội chứng cảnh báo bao trong và cầu não</w:t>
      </w:r>
    </w:p>
    <w:p>
      <w:pPr>
        <w:spacing w:line="360" w:lineRule="auto" w:after="120"/>
        <w:ind w:firstLine="567"/>
        <w:jc w:val="both"/>
      </w:pPr>
      <w:r>
        <w:rPr>
          <w:rFonts w:ascii="Times New Roman" w:hAnsi="Times New Roman" w:eastAsia="Times New Roman" w:cs="Times New Roman"/>
          <w:color w:val="000000"/>
          <w:sz w:val="26"/>
          <w:szCs w:val="26"/>
        </w:rPr>
        <w:t xml:space="preserve">Hội chứng cảnh báo bao trong: ba cơn trở lên trong 24 giờ, rập khuôn, thuần vận động hoặc cảm giác – vận động, không triệu chứng vỏ não; thành nhồi máu hoàn chỉnh ở 40–60% trong 72 giờ. Vùng đe doạ không có bàng hệ: không hạ huyết áp, đủ thể tích, theo dõi sát 72 giờ, không cho về từ cấp cứu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1.3.5.2. Bệnh mạch máu não nhiễm bột và ý nghĩa cảnh báo</w:t>
      </w:r>
    </w:p>
    <w:p>
      <w:pPr>
        <w:spacing w:line="360" w:lineRule="auto" w:after="120"/>
        <w:ind w:firstLine="567"/>
        <w:jc w:val="both"/>
      </w:pPr>
      <w:r>
        <w:rPr>
          <w:rFonts w:ascii="Times New Roman" w:hAnsi="Times New Roman" w:eastAsia="Times New Roman" w:cs="Times New Roman"/>
          <w:color w:val="000000"/>
          <w:sz w:val="26"/>
          <w:szCs w:val="26"/>
        </w:rPr>
        <w:t xml:space="preserve">Bệnh mạch máu não nhiễm bột ưu thế thuỳ, chừa hạch nền; vi xuất huyết thuỳ và nhiễm sắt bề mặt vỏ chỉ thấy trên chuỗi xung nhạy từ, bắt buộc sau TIA (xem Mục 2.3.3). Cơn rập khuôn có triệu chứng dương tính lan dần bắt chước TIA, dễ nhầm tiền triệu đau nửa đầu (ít nhất 5 phút, kéo dài 5–60 phút) </w:t>
      </w:r>
      <w:r>
        <w:rPr>
          <w:rFonts w:ascii="Times New Roman" w:hAnsi="Times New Roman" w:eastAsia="Times New Roman" w:cs="Times New Roman"/>
          <w:color w:val="000000"/>
          <w:sz w:val="26"/>
          <w:szCs w:val="26"/>
        </w:rPr>
        <w:t>[</w:t>
      </w:r>
      <w:hyperlink w:anchor="_Ref_137" w:history="1">
        <w:r>
          <w:rPr>
            <w:rFonts w:ascii="Times New Roman" w:hAnsi="Times New Roman" w:eastAsia="Times New Roman" w:cs="Times New Roman"/>
            <w:color w:val="000000"/>
            <w:sz w:val="26"/>
            <w:szCs w:val="26"/>
          </w:rPr>
          <w:t>137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dán nhãn TIA rồi kê kháng tiểu cầu kép hoặc kháng đông làm tăng xuất huyết thuỳ (xem Mục 3.2.6)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1.3.6. Bóc tách động mạch, đột quỵ ở người trẻ và các nguyên nhân ít gặp</w:t>
      </w:r>
    </w:p>
    <w:p>
      <w:pPr>
        <w:spacing w:line="360" w:lineRule="auto" w:after="120"/>
        <w:ind w:firstLine="567"/>
        <w:jc w:val="both"/>
      </w:pPr>
      <w:r>
        <w:rPr>
          <w:rFonts w:ascii="Times New Roman" w:hAnsi="Times New Roman" w:eastAsia="Times New Roman" w:cs="Times New Roman"/>
          <w:color w:val="000000"/>
          <w:sz w:val="26"/>
          <w:szCs w:val="26"/>
        </w:rPr>
        <w:t xml:space="preserve">Bóc tách động mạch vùng cổ gây biến cố do lấp mạch từ nội mạc sinh huyết khối, nền tảng là kháng huyết khối; gợi ý bởi đau đầu hoặc đau cổ một bên kèm Horner không hoàn toàn (xem Mục 3.5.5) </w:t>
      </w:r>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Dưới 55 tuổi, nhóm xác định khác vượt xa mức 5% chung: bóc tách, lấp mạch nghịch thường qua lỗ bầu dục thông (PFO), co thắt mạch não hồi phục, NOTCH3, kháng phospholipid; Đông Á thêm moyamoya và RNF213 R4810K (xem Mục 2.6.4) </w:t>
      </w:r>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Ở Việt Nam, hẹp cảnh ngoài sọ ít ý nghĩa hơn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còn hẹp nội sọ cao hơn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nên khung tỷ lệ ngoại nhập bỏ sót cơ chế nội sọ (Bảng 1.9). Cùng NIHSS 2, rung nhĩ cần kháng đông, hẹp nội sọ 70% cần kháng tiểu cầu kép ngắn hạn kèm statin cường độ cao; hình ảnh mạch máu phải toàn trục ngay lần đầu (xem Mục 4.3).</w:t>
      </w:r>
    </w:p>
    <w:p>
      <w:bookmarkStart w:id="1010" w:name="_Bang_1_9"/>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1.9. </w:t>
      </w:r>
      <w:r>
        <w:rPr>
          <w:rFonts w:ascii="Times New Roman" w:hAnsi="Times New Roman" w:eastAsia="Times New Roman" w:cs="Times New Roman"/>
          <w:b w:val="0"/>
          <w:i w:val="0"/>
          <w:color w:val="000000"/>
          <w:sz w:val="26"/>
          <w:szCs w:val="26"/>
        </w:rPr>
        <w:t xml:space="preserve">Phân loại nguyên nhân theo cơ chế bệnh sinh </w:t>
      </w:r>
      <w:r>
        <w:rPr>
          <w:rFonts w:ascii="Times New Roman" w:hAnsi="Times New Roman" w:eastAsia="Times New Roman" w:cs="Times New Roman"/>
          <w:b w:val="0"/>
          <w:i w:val="0"/>
          <w:color w:val="000000"/>
          <w:sz w:val="26"/>
          <w:szCs w:val="26"/>
        </w:rPr>
        <w:t>[</w:t>
      </w:r>
      <w:hyperlink w:anchor="_Ref_19" w:history="1">
        <w:r>
          <w:rPr>
            <w:rFonts w:ascii="Times New Roman" w:hAnsi="Times New Roman" w:eastAsia="Times New Roman" w:cs="Times New Roman"/>
            <w:b w:val="0"/>
            <w:i w:val="0"/>
            <w:color w:val="000000"/>
            <w:sz w:val="26"/>
            <w:szCs w:val="26"/>
          </w:rPr>
          <w:t>19</w:t>
        </w:r>
      </w:hyperlink>
      <w:r>
        <w:rPr>
          <w:rFonts w:ascii="Times New Roman" w:hAnsi="Times New Roman" w:eastAsia="Times New Roman" w:cs="Times New Roman"/>
          <w:b w:val="0"/>
          <w:i w:val="0"/>
          <w:color w:val="000000"/>
          <w:sz w:val="26"/>
          <w:szCs w:val="26"/>
        </w:rPr>
        <w:t>,</w:t>
      </w:r>
      <w:hyperlink w:anchor="_Ref_35" w:history="1">
        <w:r>
          <w:rPr>
            <w:rFonts w:ascii="Times New Roman" w:hAnsi="Times New Roman" w:eastAsia="Times New Roman" w:cs="Times New Roman"/>
            <w:b w:val="0"/>
            <w:i w:val="0"/>
            <w:color w:val="000000"/>
            <w:sz w:val="26"/>
            <w:szCs w:val="26"/>
          </w:rPr>
          <w:t>35</w:t>
        </w:r>
      </w:hyperlink>
      <w:r>
        <w:rPr>
          <w:rFonts w:ascii="Times New Roman" w:hAnsi="Times New Roman" w:eastAsia="Times New Roman" w:cs="Times New Roman"/>
          <w:b w:val="0"/>
          <w:i w:val="0"/>
          <w:color w:val="000000"/>
          <w:sz w:val="26"/>
          <w:szCs w:val="26"/>
        </w:rPr>
        <w:t>,</w:t>
      </w:r>
      <w:hyperlink w:anchor="_Ref_36" w:history="1">
        <w:r>
          <w:rPr>
            <w:rFonts w:ascii="Times New Roman" w:hAnsi="Times New Roman" w:eastAsia="Times New Roman" w:cs="Times New Roman"/>
            <w:b w:val="0"/>
            <w:i w:val="0"/>
            <w:color w:val="000000"/>
            <w:sz w:val="26"/>
            <w:szCs w:val="26"/>
          </w:rPr>
          <w:t>36</w:t>
        </w:r>
      </w:hyperlink>
      <w:r>
        <w:rPr>
          <w:rFonts w:ascii="Times New Roman" w:hAnsi="Times New Roman" w:eastAsia="Times New Roman" w:cs="Times New Roman"/>
          <w:b w:val="0"/>
          <w:i w:val="0"/>
          <w:color w:val="000000"/>
          <w:sz w:val="26"/>
          <w:szCs w:val="26"/>
        </w:rPr>
        <w:t>,</w:t>
      </w:r>
      <w:hyperlink w:anchor="_Ref_178" w:history="1">
        <w:r>
          <w:rPr>
            <w:rFonts w:ascii="Times New Roman" w:hAnsi="Times New Roman" w:eastAsia="Times New Roman" w:cs="Times New Roman"/>
            <w:b w:val="0"/>
            <w:i w:val="0"/>
            <w:color w:val="000000"/>
            <w:sz w:val="26"/>
            <w:szCs w:val="26"/>
          </w:rPr>
          <w:t>178</w:t>
        </w:r>
      </w:hyperlink>
      <w:r>
        <w:rPr>
          <w:rFonts w:ascii="Times New Roman" w:hAnsi="Times New Roman" w:eastAsia="Times New Roman" w:cs="Times New Roman"/>
          <w:b w:val="0"/>
          <w:i w:val="0"/>
          <w:color w:val="000000"/>
          <w:sz w:val="26"/>
          <w:szCs w:val="26"/>
        </w:rPr>
        <w:t>,</w:t>
      </w:r>
      <w:hyperlink w:anchor="_Ref_186" w:history="1">
        <w:r>
          <w:rPr>
            <w:rFonts w:ascii="Times New Roman" w:hAnsi="Times New Roman" w:eastAsia="Times New Roman" w:cs="Times New Roman"/>
            <w:b w:val="0"/>
            <w:i w:val="0"/>
            <w:color w:val="000000"/>
            <w:sz w:val="26"/>
            <w:szCs w:val="26"/>
          </w:rPr>
          <w:t>186</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62"/>
        <w:gridCol w:w="2734"/>
        <w:gridCol w:w="1953"/>
        <w:gridCol w:w="2539"/>
      </w:tblGrid>
      <w:tr>
        <w:trPr>
          <w:tblHeader/>
          <w:cantSplit/>
        </w:trPr>
        <w:tc>
          <w:tcPr>
            <w:tcW w:type="dxa" w:w="15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Nhóm cơ chế</w:t>
            </w:r>
          </w:p>
        </w:tc>
        <w:tc>
          <w:tcPr>
            <w:tcW w:type="dxa" w:w="27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Tỷ lệ ước tính</w:t>
            </w:r>
          </w:p>
        </w:tc>
        <w:tc>
          <w:tcPr>
            <w:tcW w:type="dxa" w:w="19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Ví dụ</w:t>
            </w:r>
          </w:p>
        </w:tc>
        <w:tc>
          <w:tcPr>
            <w:tcW w:type="dxa" w:w="253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Hướng phòng ngừa (Mục 3.2–3.5)</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Xơ vữa động mạch lớn</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15–20% phương Tây; cảnh ngoài sọ 8–15%; nội sọ châu Á 3–89,4%, trung vị 13%</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Hẹp cảnh trong, M1 não giữa, thân nền</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Statin cường độ cao; kháng tiểu cầu; huyết áp thận trọng; tái thông</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Lấp mạch nguồn tim</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20–25%; rung nhĩ 15–20%, tới 25% ở người rất cao tuổi</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Rung nhĩ, hẹp hai lá, van cơ học, huyết khối thất trái</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Kháng đông trực tiếp; vitamin K nếu van cơ học/hẹp hai lá</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Bệnh mạch máu nhỏ</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25%; cao hơn ở người tăng huyết áp, cao tuổi</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Năm hội chứng ổ khuyết; cảnh báo bao trong, cầu não</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Đơn trị kháng tiểu cầu; kiểm soát huyết áp, đường huyết</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lấp mạch chưa rõ nguồn</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17%, dao động 9–25%; dưới nhóm của nhóm chưa xác định</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Nhồi máu vỏ não, không giải thích sau khảo sát tối thiểu</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Kháng tiểu cầu đơn trị; truy tìm rung nhĩ, bệnh cơ nhĩ</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Nguyên nhân xác định khác</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5%; cao hơn nhiều ở người dưới 55 tuổi</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Bóc tách vùng cổ, co thắt mạch, viêm mạch, tăng đông</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Điều trị đặc hiệu theo từng nguyên nhân</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Chưa xác định</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Tuỳ mức hoàn tất khảo sát; 39,4% theo TOAST</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Nhiều nguyên nhân cạnh tranh; khảo sát chưa đủ</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Hoàn tất khảo sát trước khi chọn phòng ngừa</w:t>
            </w:r>
          </w:p>
        </w:tc>
      </w:tr>
    </w:tbl>
    <w:p>
      <w:pPr>
        <w:spacing w:before="0" w:after="160" w:line="240" w:lineRule="auto"/>
      </w:pPr>
      <w:r>
        <w:rPr>
          <w:rFonts w:ascii="Times New Roman" w:hAnsi="Times New Roman" w:eastAsia="Times New Roman" w:cs="Times New Roman"/>
          <w:color w:val="000000"/>
          <w:sz w:val="8"/>
          <w:szCs w:val="8"/>
        </w:rPr>
      </w:r>
    </w:p>
    <w:p>
      <w:pPr>
        <w:pStyle w:val="Heading2"/>
        <w:ind w:firstLine="0"/>
        <w:jc w:val="left"/>
      </w:pPr>
      <w:r>
        <w:rPr>
          <w:rFonts w:ascii="Times New Roman" w:hAnsi="Times New Roman" w:eastAsia="Times New Roman" w:cs="Times New Roman"/>
          <w:b/>
          <w:i w:val="0"/>
          <w:color w:val="000000"/>
          <w:sz w:val="26"/>
          <w:szCs w:val="26"/>
        </w:rPr>
        <w:t>1.4. Yếu tố nguy cơ và phòng ngừa tiên phát</w:t>
      </w:r>
    </w:p>
    <w:p>
      <w:pPr>
        <w:pStyle w:val="Heading3"/>
        <w:ind w:firstLine="0"/>
        <w:jc w:val="left"/>
      </w:pPr>
      <w:r>
        <w:rPr>
          <w:rFonts w:ascii="Times New Roman" w:hAnsi="Times New Roman" w:eastAsia="Times New Roman" w:cs="Times New Roman"/>
          <w:b/>
          <w:i w:val="0"/>
          <w:color w:val="000000"/>
          <w:sz w:val="26"/>
          <w:szCs w:val="26"/>
        </w:rPr>
        <w:t>1.4.1. Yếu tố nguy cơ thay đổi được</w:t>
      </w:r>
    </w:p>
    <w:p>
      <w:pPr>
        <w:pStyle w:val="Heading4"/>
        <w:ind w:firstLine="0"/>
        <w:jc w:val="left"/>
      </w:pPr>
      <w:r>
        <w:rPr>
          <w:rFonts w:ascii="Times New Roman" w:hAnsi="Times New Roman" w:eastAsia="Times New Roman" w:cs="Times New Roman"/>
          <w:b/>
          <w:i/>
          <w:color w:val="000000"/>
          <w:sz w:val="26"/>
          <w:szCs w:val="26"/>
        </w:rPr>
        <w:t>1.4.1.1. Yếu tố kinh điển</w:t>
      </w:r>
    </w:p>
    <w:p>
      <w:pPr>
        <w:spacing w:line="360" w:lineRule="auto" w:after="120"/>
        <w:ind w:firstLine="567"/>
        <w:jc w:val="both"/>
      </w:pPr>
      <w:r>
        <w:rPr>
          <w:rFonts w:ascii="Times New Roman" w:hAnsi="Times New Roman" w:eastAsia="Times New Roman" w:cs="Times New Roman"/>
          <w:color w:val="000000"/>
          <w:sz w:val="26"/>
          <w:szCs w:val="26"/>
        </w:rPr>
        <w:t xml:space="preserve">INTERSTROKE (26.919 người): mười yếu tố thay đổi được chiếm 91,5% nguy cơ quy thuộc quần thể (PAR) nhồi máu não, 90,7% đột quỵ; đứng đầu: tăng huyết áp, tỷ số chênh (OR) 2,98, PAR 47,9% (Bảng 1.10) </w:t>
      </w:r>
      <w:r>
        <w:rPr>
          <w:rFonts w:ascii="Times New Roman" w:hAnsi="Times New Roman" w:eastAsia="Times New Roman" w:cs="Times New Roman"/>
          <w:color w:val="000000"/>
          <w:sz w:val="26"/>
          <w:szCs w:val="26"/>
        </w:rPr>
        <w:t>[</w:t>
      </w:r>
      <w:hyperlink w:anchor="_Ref_40" w:history="1">
        <w:r>
          <w:rPr>
            <w:rFonts w:ascii="Times New Roman" w:hAnsi="Times New Roman" w:eastAsia="Times New Roman" w:cs="Times New Roman"/>
            <w:color w:val="000000"/>
            <w:sz w:val="26"/>
            <w:szCs w:val="26"/>
          </w:rPr>
          <w:t>40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Rung nhĩ gây 15–20% nhồi máu não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Hẹp cảnh không triệu chứng 0,5–1%, không sàng lọc thường quy </w:t>
      </w:r>
      <w:r>
        <w:rPr>
          <w:rFonts w:ascii="Times New Roman" w:hAnsi="Times New Roman" w:eastAsia="Times New Roman" w:cs="Times New Roman"/>
          <w:color w:val="000000"/>
          <w:sz w:val="26"/>
          <w:szCs w:val="26"/>
        </w:rPr>
        <w:t>[</w:t>
      </w:r>
      <w:hyperlink w:anchor="_Ref_42" w:history="1">
        <w:r>
          <w:rPr>
            <w:rFonts w:ascii="Times New Roman" w:hAnsi="Times New Roman" w:eastAsia="Times New Roman" w:cs="Times New Roman"/>
            <w:color w:val="000000"/>
            <w:sz w:val="26"/>
            <w:szCs w:val="26"/>
          </w:rPr>
          <w:t>42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hẹp ≥ 50% ở 7,5% nam, 5,0% nữ ≥ 80 tuổi (23.706 người) </w:t>
      </w:r>
      <w:r>
        <w:rPr>
          <w:rFonts w:ascii="Times New Roman" w:hAnsi="Times New Roman" w:eastAsia="Times New Roman" w:cs="Times New Roman"/>
          <w:color w:val="000000"/>
          <w:sz w:val="26"/>
          <w:szCs w:val="26"/>
        </w:rPr>
        <w:t>[</w:t>
      </w:r>
      <w:hyperlink w:anchor="_Ref_167" w:history="1">
        <w:r>
          <w:rPr>
            <w:rFonts w:ascii="Times New Roman" w:hAnsi="Times New Roman" w:eastAsia="Times New Roman" w:cs="Times New Roman"/>
            <w:color w:val="000000"/>
            <w:sz w:val="26"/>
            <w:szCs w:val="26"/>
          </w:rPr>
          <w:t>167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1" w:name="_Bang_1_10"/>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1.10. </w:t>
      </w:r>
      <w:r>
        <w:rPr>
          <w:rFonts w:ascii="Times New Roman" w:hAnsi="Times New Roman" w:eastAsia="Times New Roman" w:cs="Times New Roman"/>
          <w:b w:val="0"/>
          <w:i w:val="0"/>
          <w:color w:val="000000"/>
          <w:sz w:val="26"/>
          <w:szCs w:val="26"/>
        </w:rPr>
        <w:t xml:space="preserve">Bảng 1.10. Yếu tố nguy cơ chính của cơn thiếu máu não thoáng qua và đột quỵ thiếu máu não: mức nguy cơ và mục tiêu kiểm soát </w:t>
      </w:r>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40" w:history="1">
        <w:r>
          <w:rPr>
            <w:rFonts w:ascii="Times New Roman" w:hAnsi="Times New Roman" w:eastAsia="Times New Roman" w:cs="Times New Roman"/>
            <w:b w:val="0"/>
            <w:i w:val="0"/>
            <w:color w:val="000000"/>
            <w:sz w:val="26"/>
            <w:szCs w:val="26"/>
          </w:rPr>
          <w:t>40</w:t>
        </w:r>
      </w:hyperlink>
      <w:r>
        <w:rPr>
          <w:rFonts w:ascii="Times New Roman" w:hAnsi="Times New Roman" w:eastAsia="Times New Roman" w:cs="Times New Roman"/>
          <w:b w:val="0"/>
          <w:i w:val="0"/>
          <w:color w:val="000000"/>
          <w:sz w:val="26"/>
          <w:szCs w:val="26"/>
        </w:rPr>
        <w:t>,</w:t>
      </w:r>
      <w:hyperlink w:anchor="_Ref_41" w:history="1">
        <w:r>
          <w:rPr>
            <w:rFonts w:ascii="Times New Roman" w:hAnsi="Times New Roman" w:eastAsia="Times New Roman" w:cs="Times New Roman"/>
            <w:b w:val="0"/>
            <w:i w:val="0"/>
            <w:color w:val="000000"/>
            <w:sz w:val="26"/>
            <w:szCs w:val="26"/>
          </w:rPr>
          <w:t>41</w:t>
        </w:r>
      </w:hyperlink>
      <w:r>
        <w:rPr>
          <w:rFonts w:ascii="Times New Roman" w:hAnsi="Times New Roman" w:eastAsia="Times New Roman" w:cs="Times New Roman"/>
          <w:b w:val="0"/>
          <w:i w:val="0"/>
          <w:color w:val="000000"/>
          <w:sz w:val="26"/>
          <w:szCs w:val="26"/>
        </w:rPr>
        <w:t>,</w:t>
      </w:r>
      <w:hyperlink w:anchor="_Ref_132" w:history="1">
        <w:r>
          <w:rPr>
            <w:rFonts w:ascii="Times New Roman" w:hAnsi="Times New Roman" w:eastAsia="Times New Roman" w:cs="Times New Roman"/>
            <w:b w:val="0"/>
            <w:i w:val="0"/>
            <w:color w:val="000000"/>
            <w:sz w:val="26"/>
            <w:szCs w:val="26"/>
          </w:rPr>
          <w:t>132</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690"/>
        <w:gridCol w:w="2535"/>
        <w:gridCol w:w="2197"/>
        <w:gridCol w:w="2366"/>
      </w:tblGrid>
      <w:tr>
        <w:trPr>
          <w:tblHeader/>
          <w:cantSplit/>
        </w:trPr>
        <w:tc>
          <w:tcPr>
            <w:tcW w:type="dxa" w:w="16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Yếu tố</w:t>
            </w:r>
          </w:p>
        </w:tc>
        <w:tc>
          <w:tcPr>
            <w:tcW w:type="dxa" w:w="253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Mức nguy cơ</w:t>
            </w:r>
          </w:p>
        </w:tc>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Mục tiêu</w:t>
            </w:r>
          </w:p>
        </w:tc>
        <w:tc>
          <w:tcPr>
            <w:tcW w:type="dxa" w:w="236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Can thiệp; khuyến cáo</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Tăng huyết áp</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2,98; PAR 47,9% (INTERSTROKE)</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Dưới 130/80 mmHg</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Thuốc hạ áp;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Hút thuốc</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1,67</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Ngừng hẳn; tránh khói thuốc</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Tư vấn, dược trị liệu;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Rối loạn lipid</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1,84 (ApoB/ApoA1 cao)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LDL-C theo nguy cơ</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Statin cường độ cao nếu ≥ 20%;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Đái tháo đường típ 2</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1,16</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HbA1c cá thể hoá</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Ưu tiên chủ vận GLP-1</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15–20% nhồi máu não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Đánh giá nguy cơ tắc mạch</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đông uống khi ≥ 2%/năm;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Ít vận động</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Bảo vệ độc lập</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 150 phút/tuần trung bình</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Tư vấn vận động;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Béo phì trung tâm</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Vòng eo/hông cao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5–10% cân nặng</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cân đa thành phần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Chế độ ăn</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Điểm nguy cơ cao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Địa Trung Hải/DASH; hạn chế natri</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Dầu ô liu, hạt</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1.4.1.2. Yếu tố ít được chú ý nhưng có liên quan trực tiếp tới Việt Nam</w:t>
      </w:r>
    </w:p>
    <w:p>
      <w:pPr>
        <w:spacing w:line="360" w:lineRule="auto" w:after="120"/>
        <w:ind w:firstLine="567"/>
        <w:jc w:val="both"/>
      </w:pPr>
      <w:r>
        <w:rPr>
          <w:rFonts w:ascii="Times New Roman" w:hAnsi="Times New Roman" w:eastAsia="Times New Roman" w:cs="Times New Roman"/>
          <w:color w:val="000000"/>
          <w:sz w:val="26"/>
          <w:szCs w:val="26"/>
        </w:rPr>
        <w:t xml:space="preserve">Bệnh thận mạn bị bỏ sót: giảm mức lọc cầu thận và albumin niệu tăng nguy cơ đột quỵ theo liều, nay có trong PREVENT cùng giấc ngủ và ngừng thở khi ngủ do tắc nghẽn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Ô nhiễm không khí xếp thứ tư trong nguy cơ quy thuộc tại Việt Nam, khoảng 33.000 ca tử vong </w:t>
      </w:r>
      <w:r>
        <w:rPr>
          <w:rFonts w:ascii="Times New Roman" w:hAnsi="Times New Roman" w:eastAsia="Times New Roman" w:cs="Times New Roman"/>
          <w:color w:val="000000"/>
          <w:sz w:val="26"/>
          <w:szCs w:val="26"/>
        </w:rPr>
        <w:t>[</w:t>
      </w:r>
      <w:hyperlink w:anchor="_Ref_34" w:history="1">
        <w:r>
          <w:rPr>
            <w:rFonts w:ascii="Times New Roman" w:hAnsi="Times New Roman" w:eastAsia="Times New Roman" w:cs="Times New Roman"/>
            <w:color w:val="000000"/>
            <w:sz w:val="26"/>
            <w:szCs w:val="26"/>
          </w:rPr>
          <w:t>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đang tăng (Gánh nặng bệnh tật toàn cầu 2021) </w:t>
      </w:r>
      <w:r>
        <w:rPr>
          <w:rFonts w:ascii="Times New Roman" w:hAnsi="Times New Roman" w:eastAsia="Times New Roman" w:cs="Times New Roman"/>
          <w:color w:val="000000"/>
          <w:sz w:val="26"/>
          <w:szCs w:val="26"/>
        </w:rPr>
        <w:t>[</w:t>
      </w:r>
      <w:hyperlink w:anchor="_Ref_29" w:history="1">
        <w:r>
          <w:rPr>
            <w:rFonts w:ascii="Times New Roman" w:hAnsi="Times New Roman" w:eastAsia="Times New Roman" w:cs="Times New Roman"/>
            <w:color w:val="000000"/>
            <w:sz w:val="26"/>
            <w:szCs w:val="26"/>
          </w:rPr>
          <w:t>29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nhóm chuyển hoá lớn nhất, 144,89/100.000 dân </w:t>
      </w:r>
      <w:r>
        <w:rPr>
          <w:rFonts w:ascii="Times New Roman" w:hAnsi="Times New Roman" w:eastAsia="Times New Roman" w:cs="Times New Roman"/>
          <w:color w:val="000000"/>
          <w:sz w:val="26"/>
          <w:szCs w:val="26"/>
        </w:rPr>
        <w:t>[</w:t>
      </w:r>
      <w:hyperlink w:anchor="_Ref_181" w:history="1">
        <w:r>
          <w:rPr>
            <w:rFonts w:ascii="Times New Roman" w:hAnsi="Times New Roman" w:eastAsia="Times New Roman" w:cs="Times New Roman"/>
            <w:color w:val="000000"/>
            <w:sz w:val="26"/>
            <w:szCs w:val="26"/>
          </w:rPr>
          <w:t>181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1.4.2. Yếu tố không thay đổi được và yếu tố di truyền</w:t>
      </w:r>
    </w:p>
    <w:p>
      <w:pPr>
        <w:spacing w:line="360" w:lineRule="auto" w:after="120"/>
        <w:ind w:firstLine="567"/>
        <w:jc w:val="both"/>
      </w:pPr>
      <w:r>
        <w:rPr>
          <w:rFonts w:ascii="Times New Roman" w:hAnsi="Times New Roman" w:eastAsia="Times New Roman" w:cs="Times New Roman"/>
          <w:color w:val="000000"/>
          <w:sz w:val="26"/>
          <w:szCs w:val="26"/>
        </w:rPr>
        <w:t xml:space="preserve">Nguy cơ đột quỵ tăng gấp đôi mỗi mười năm từ tuổi 55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Người Đông và Đông Nam Á ưu thế hẹp nội sọ hơn ngoài sọ: tổng quan 2025 (142 nghiên cứu châu Á) cho tỷ lệ hiện mắc 3%–89,4%, trung vị 13%; biến thể RNF213 liên quan moyamoya và bệnh cảnh này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Tại Bệnh viện Bạch Mai, trong 1.191 người TIA hoặc nhồi máu não, hẹp cảnh ngoài sọ 50–99% cùng bên chỉ 62 ca (5,2%; KTC 95% 4,0–6,6)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cần khảo sát toàn trục mạch, cả nội sọ (Mục 2.2). Di truyền chủ yếu đa gen qua tiền sử gia đình; thể đơn gen hiếm, giá trị ở người trẻ, điển hình NOTCH3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1.4.3. Khuyến cáo phòng ngừa tiên phát theo hướng dẫn năm 2024</w:t>
      </w:r>
    </w:p>
    <w:p>
      <w:pPr>
        <w:spacing w:line="360" w:lineRule="auto" w:after="120"/>
        <w:ind w:firstLine="567"/>
        <w:jc w:val="both"/>
      </w:pPr>
      <w:r>
        <w:rPr>
          <w:rFonts w:ascii="Times New Roman" w:hAnsi="Times New Roman" w:eastAsia="Times New Roman" w:cs="Times New Roman"/>
          <w:color w:val="000000"/>
          <w:sz w:val="26"/>
          <w:szCs w:val="26"/>
        </w:rPr>
        <w:t xml:space="preserve">Hướng dẫn phòng ngừa tiên phát 2024 dùng PREVENT; đích huyết áp dưới 130/80 mmHg mức I, tái khẳng định 2025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hyperlink w:anchor="_Ref_132" w:history="1">
        <w:r>
          <w:rPr>
            <w:rFonts w:ascii="Times New Roman" w:hAnsi="Times New Roman" w:eastAsia="Times New Roman" w:cs="Times New Roman"/>
            <w:color w:val="000000"/>
            <w:sz w:val="26"/>
            <w:szCs w:val="26"/>
          </w:rPr>
          <w:t>132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Đích này không từ SPRINT: so dưới 120 với dưới 140 mmHg, loại trừ tiền sử đột quỵ, không giảm đột quỵ </w:t>
      </w:r>
      <w:r>
        <w:rPr>
          <w:rFonts w:ascii="Times New Roman" w:hAnsi="Times New Roman" w:eastAsia="Times New Roman" w:cs="Times New Roman"/>
          <w:color w:val="000000"/>
          <w:sz w:val="26"/>
          <w:szCs w:val="26"/>
        </w:rPr>
        <w:t>[</w:t>
      </w:r>
      <w:hyperlink w:anchor="_Ref_43" w:history="1">
        <w:r>
          <w:rPr>
            <w:rFonts w:ascii="Times New Roman" w:hAnsi="Times New Roman" w:eastAsia="Times New Roman" w:cs="Times New Roman"/>
            <w:color w:val="000000"/>
            <w:sz w:val="26"/>
            <w:szCs w:val="26"/>
          </w:rPr>
          <w:t>43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HYVET (3.845 người ≥ 80 tuổi) không đạt kết cục chính: 12,4 và 17,7/1.000 người-năm, HR 0,70 (KTC 95% 0,49–1,01) </w:t>
      </w:r>
      <w:r>
        <w:rPr>
          <w:rFonts w:ascii="Times New Roman" w:hAnsi="Times New Roman" w:eastAsia="Times New Roman" w:cs="Times New Roman"/>
          <w:color w:val="000000"/>
          <w:sz w:val="26"/>
          <w:szCs w:val="26"/>
        </w:rPr>
        <w:t>[</w:t>
      </w:r>
      <w:hyperlink w:anchor="_Ref_44" w:history="1">
        <w:r>
          <w:rPr>
            <w:rFonts w:ascii="Times New Roman" w:hAnsi="Times New Roman" w:eastAsia="Times New Roman" w:cs="Times New Roman"/>
            <w:color w:val="000000"/>
            <w:sz w:val="26"/>
            <w:szCs w:val="26"/>
          </w:rPr>
          <w:t>44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ESPRIT (11.255 người, đích dưới 120 mmHg) </w:t>
      </w:r>
      <w:r>
        <w:rPr>
          <w:rFonts w:ascii="Times New Roman" w:hAnsi="Times New Roman" w:eastAsia="Times New Roman" w:cs="Times New Roman"/>
          <w:color w:val="000000"/>
          <w:sz w:val="26"/>
          <w:szCs w:val="26"/>
        </w:rPr>
        <w:t>[</w:t>
      </w:r>
      <w:hyperlink w:anchor="_Ref_171" w:history="1">
        <w:r>
          <w:rPr>
            <w:rFonts w:ascii="Times New Roman" w:hAnsi="Times New Roman" w:eastAsia="Times New Roman" w:cs="Times New Roman"/>
            <w:color w:val="000000"/>
            <w:sz w:val="26"/>
            <w:szCs w:val="26"/>
          </w:rPr>
          <w:t>171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đột quỵ 262 (4,7%) và 303 (5,4%), HR 0,86 (KTC 95% 0,73–1,02); xuất huyết não 23 (0,4%) và 45 (0,8%), HR 0,51 (KTC 95% 0,31–0,85) </w:t>
      </w:r>
      <w:r>
        <w:rPr>
          <w:rFonts w:ascii="Times New Roman" w:hAnsi="Times New Roman" w:eastAsia="Times New Roman" w:cs="Times New Roman"/>
          <w:color w:val="000000"/>
          <w:sz w:val="26"/>
          <w:szCs w:val="26"/>
        </w:rPr>
        <w:t>[</w:t>
      </w:r>
      <w:hyperlink w:anchor="_Ref_172" w:history="1">
        <w:r>
          <w:rPr>
            <w:rFonts w:ascii="Times New Roman" w:hAnsi="Times New Roman" w:eastAsia="Times New Roman" w:cs="Times New Roman"/>
            <w:color w:val="000000"/>
            <w:sz w:val="26"/>
            <w:szCs w:val="26"/>
          </w:rPr>
          <w:t>172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SOUL (9.650 người đái tháo đường típ 2, semaglutide 14 mg/ngày): kết cục gộp 579 (12,0%) và 668 (13,8%), HR 0,86 (KTC 95% 0,77–0,96) </w:t>
      </w:r>
      <w:r>
        <w:rPr>
          <w:rFonts w:ascii="Times New Roman" w:hAnsi="Times New Roman" w:eastAsia="Times New Roman" w:cs="Times New Roman"/>
          <w:color w:val="000000"/>
          <w:sz w:val="26"/>
          <w:szCs w:val="26"/>
        </w:rPr>
        <w:t>[</w:t>
      </w:r>
      <w:hyperlink w:anchor="_Ref_173" w:history="1">
        <w:r>
          <w:rPr>
            <w:rFonts w:ascii="Times New Roman" w:hAnsi="Times New Roman" w:eastAsia="Times New Roman" w:cs="Times New Roman"/>
            <w:color w:val="000000"/>
            <w:sz w:val="26"/>
            <w:szCs w:val="26"/>
          </w:rPr>
          <w:t>173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ức chế SGLT-2 không giảm đột quỵ </w:t>
      </w:r>
      <w:r>
        <w:rPr>
          <w:rFonts w:ascii="Times New Roman" w:hAnsi="Times New Roman" w:eastAsia="Times New Roman" w:cs="Times New Roman"/>
          <w:color w:val="000000"/>
          <w:sz w:val="26"/>
          <w:szCs w:val="26"/>
        </w:rPr>
        <w:t>[</w:t>
      </w:r>
      <w:hyperlink w:anchor="_Ref_174" w:history="1">
        <w:r>
          <w:rPr>
            <w:rFonts w:ascii="Times New Roman" w:hAnsi="Times New Roman" w:eastAsia="Times New Roman" w:cs="Times New Roman"/>
            <w:color w:val="000000"/>
            <w:sz w:val="26"/>
            <w:szCs w:val="26"/>
          </w:rPr>
          <w:t>174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PREDIMED (7.447 người nguy cơ cao): Địa Trung Hải thêm dầu ô liu (HR 0,69; KTC 95% 0,53–0,91) hoặc hạt (HR 0,72; KTC 95% 0,54–0,96) giảm kết cục này </w:t>
      </w:r>
      <w:r>
        <w:rPr>
          <w:rFonts w:ascii="Times New Roman" w:hAnsi="Times New Roman" w:eastAsia="Times New Roman" w:cs="Times New Roman"/>
          <w:color w:val="000000"/>
          <w:sz w:val="26"/>
          <w:szCs w:val="26"/>
        </w:rPr>
        <w:t>[</w:t>
      </w:r>
      <w:hyperlink w:anchor="_Ref_45" w:history="1">
        <w:r>
          <w:rPr>
            <w:rFonts w:ascii="Times New Roman" w:hAnsi="Times New Roman" w:eastAsia="Times New Roman" w:cs="Times New Roman"/>
            <w:color w:val="000000"/>
            <w:sz w:val="26"/>
            <w:szCs w:val="26"/>
          </w:rPr>
          <w:t>45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1.4.4. Vai trò của aspirin và statin trong phòng ngừa tiên phát</w:t>
      </w:r>
    </w:p>
    <w:p>
      <w:pPr>
        <w:spacing w:line="360" w:lineRule="auto" w:after="120"/>
        <w:ind w:firstLine="567"/>
        <w:jc w:val="both"/>
      </w:pPr>
      <w:r>
        <w:rPr>
          <w:rFonts w:ascii="Times New Roman" w:hAnsi="Times New Roman" w:eastAsia="Times New Roman" w:cs="Times New Roman"/>
          <w:color w:val="000000"/>
          <w:sz w:val="26"/>
          <w:szCs w:val="26"/>
        </w:rPr>
        <w:t xml:space="preserve">ASPREE (19.114 người cao tuổi, aspirin 100 mg/ngày): tim mạch 10,7 và 11,3/1.000 người-năm, HR 0,95 (KTC 95% 0,83–1,08); chảy máu nặng 8,6 và 6,2, HR 1,38 (KTC 95% 1,18–1,62) </w:t>
      </w:r>
      <w:r>
        <w:rPr>
          <w:rFonts w:ascii="Times New Roman" w:hAnsi="Times New Roman" w:eastAsia="Times New Roman" w:cs="Times New Roman"/>
          <w:color w:val="000000"/>
          <w:sz w:val="26"/>
          <w:szCs w:val="26"/>
        </w:rPr>
        <w:t>[</w:t>
      </w:r>
      <w:hyperlink w:anchor="_Ref_46" w:history="1">
        <w:r>
          <w:rPr>
            <w:rFonts w:ascii="Times New Roman" w:hAnsi="Times New Roman" w:eastAsia="Times New Roman" w:cs="Times New Roman"/>
            <w:color w:val="000000"/>
            <w:sz w:val="26"/>
            <w:szCs w:val="26"/>
          </w:rPr>
          <w:t>46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ARRIVE (12.546 người nguy cơ trung bình): kết cục gộp 4,29% và 4,48%, HR 0,96 (KTC 95% 0,81–1,13) </w:t>
      </w:r>
      <w:r>
        <w:rPr>
          <w:rFonts w:ascii="Times New Roman" w:hAnsi="Times New Roman" w:eastAsia="Times New Roman" w:cs="Times New Roman"/>
          <w:color w:val="000000"/>
          <w:sz w:val="26"/>
          <w:szCs w:val="26"/>
        </w:rPr>
        <w:t>[</w:t>
      </w:r>
      <w:hyperlink w:anchor="_Ref_47" w:history="1">
        <w:r>
          <w:rPr>
            <w:rFonts w:ascii="Times New Roman" w:hAnsi="Times New Roman" w:eastAsia="Times New Roman" w:cs="Times New Roman"/>
            <w:color w:val="000000"/>
            <w:sz w:val="26"/>
            <w:szCs w:val="26"/>
          </w:rPr>
          <w:t>47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Ngoại lệ ASCEND (15.480 người đái tháo đường): biến cố mạch máu 8,5% và 9,6%, nguy cơ tương đối (RR) 0,88 (KTC 95% 0,79–0,97); chảy máu 4,1% và 3,2%, RR 1,29 (KTC 95% 1,09–1,52) </w:t>
      </w:r>
      <w:r>
        <w:rPr>
          <w:rFonts w:ascii="Times New Roman" w:hAnsi="Times New Roman" w:eastAsia="Times New Roman" w:cs="Times New Roman"/>
          <w:color w:val="000000"/>
          <w:sz w:val="26"/>
          <w:szCs w:val="26"/>
        </w:rPr>
        <w:t>[</w:t>
      </w:r>
      <w:hyperlink w:anchor="_Ref_48" w:history="1">
        <w:r>
          <w:rPr>
            <w:rFonts w:ascii="Times New Roman" w:hAnsi="Times New Roman" w:eastAsia="Times New Roman" w:cs="Times New Roman"/>
            <w:color w:val="000000"/>
            <w:sz w:val="26"/>
            <w:szCs w:val="26"/>
          </w:rPr>
          <w:t>48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Khuyến cáo 2022: không khởi đầu aspirin từ 60 tuổi; cá thể hoá 40–59 tuổi nếu nguy cơ 10 năm ≥ 10% </w:t>
      </w:r>
      <w:r>
        <w:rPr>
          <w:rFonts w:ascii="Times New Roman" w:hAnsi="Times New Roman" w:eastAsia="Times New Roman" w:cs="Times New Roman"/>
          <w:color w:val="000000"/>
          <w:sz w:val="26"/>
          <w:szCs w:val="26"/>
        </w:rPr>
        <w:t>[</w:t>
      </w:r>
      <w:hyperlink w:anchor="_Ref_49" w:history="1">
        <w:r>
          <w:rPr>
            <w:rFonts w:ascii="Times New Roman" w:hAnsi="Times New Roman" w:eastAsia="Times New Roman" w:cs="Times New Roman"/>
            <w:color w:val="000000"/>
            <w:sz w:val="26"/>
            <w:szCs w:val="26"/>
          </w:rPr>
          <w:t>49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Statin: cường độ cao khi nguy cơ xơ vữa 10 năm ≥ 20%, trung bình khi 7,5–19,9% có yếu tố tăng cường, mặc định khi LDL-C ≥ 190 mg/dL (4,9 mmol/L) hoặc đái tháo đường típ 2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HOPE-3 (12.705 người không bệnh tim mạch, rosuvastatin 10 mg/ngày) giảm kết cục đồng chính: 235 (3,7%) và 304 (4,8%), HR 0,76 (KTC 95% 0,64–0,91) </w:t>
      </w:r>
      <w:r>
        <w:rPr>
          <w:rFonts w:ascii="Times New Roman" w:hAnsi="Times New Roman" w:eastAsia="Times New Roman" w:cs="Times New Roman"/>
          <w:color w:val="000000"/>
          <w:sz w:val="26"/>
          <w:szCs w:val="26"/>
        </w:rPr>
        <w:t>[</w:t>
      </w:r>
      <w:hyperlink w:anchor="_Ref_50" w:history="1">
        <w:r>
          <w:rPr>
            <w:rFonts w:ascii="Times New Roman" w:hAnsi="Times New Roman" w:eastAsia="Times New Roman" w:cs="Times New Roman"/>
            <w:color w:val="000000"/>
            <w:sz w:val="26"/>
            <w:szCs w:val="26"/>
          </w:rPr>
          <w:t>50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1.4.5. Sàng lọc rung nhĩ trong cộng đồng</w:t>
      </w:r>
    </w:p>
    <w:p>
      <w:pPr>
        <w:spacing w:line="360" w:lineRule="auto" w:after="120"/>
        <w:ind w:firstLine="567"/>
        <w:jc w:val="both"/>
      </w:pPr>
      <w:r>
        <w:rPr>
          <w:rFonts w:ascii="Times New Roman" w:hAnsi="Times New Roman" w:eastAsia="Times New Roman" w:cs="Times New Roman"/>
          <w:color w:val="000000"/>
          <w:sz w:val="26"/>
          <w:szCs w:val="26"/>
        </w:rPr>
        <w:t xml:space="preserve">Hướng dẫn 2024 không đặt mức I cho sàng lọc rung nhĩ theo tuổi, chỉ giữ mức I cho kháng đông khi nguy cơ đột quỵ hằng năm ≥ 2%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Hướng dẫn rung nhĩ 2024 thay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 trung tính giới: 0 điểm không kháng đông, 1 điểm IIa, ≥ 2 điểm mức I, chung cho hai giới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ARTESiA (4.012 người rung nhĩ dưới lâm sàng do thiết bị; apixaban 5 mg × 2/ngày và aspirin 81 mg/ngày): đột quỵ hoặc thuyên tắc hệ thống 0,78% và 1,24%/người-năm, HR 0,63 (KTC 95% 0,45–0,88); chảy máu nặng 1,71% và 0,94%, HR 1,80 (KTC 95% 1,26–2,57)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NOAH-AFNET 6 (2.536 người cơn nhịp nhĩ nhanh; edoxaban và giả dược) dừng sớm: 3,2% và 4,0%/người-năm, HR 0,81 (KTC 95% 0,60–1,08); tử vong hoặc chảy máu nặng 5,9% và 4,5%, HR 1,31 (KTC 95% 1,02–1,67) </w:t>
      </w:r>
      <w:r>
        <w:rPr>
          <w:rFonts w:ascii="Times New Roman" w:hAnsi="Times New Roman" w:eastAsia="Times New Roman" w:cs="Times New Roman"/>
          <w:color w:val="000000"/>
          <w:sz w:val="26"/>
          <w:szCs w:val="26"/>
        </w:rPr>
        <w:t>[</w:t>
      </w:r>
      <w:hyperlink w:anchor="_Ref_156" w:history="1">
        <w:r>
          <w:rPr>
            <w:rFonts w:ascii="Times New Roman" w:hAnsi="Times New Roman" w:eastAsia="Times New Roman" w:cs="Times New Roman"/>
            <w:color w:val="000000"/>
            <w:sz w:val="26"/>
            <w:szCs w:val="26"/>
          </w:rPr>
          <w:t>156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1.5. Vai trò của cơn thiếu máu não thoáng qua và đột quỵ nhẹ trong tổ chức chăm sóc và nghiên cứu phòng ngừa</w:t>
      </w:r>
    </w:p>
    <w:p>
      <w:pPr>
        <w:pStyle w:val="Heading3"/>
        <w:ind w:firstLine="0"/>
        <w:jc w:val="left"/>
      </w:pPr>
      <w:r>
        <w:rPr>
          <w:rFonts w:ascii="Times New Roman" w:hAnsi="Times New Roman" w:eastAsia="Times New Roman" w:cs="Times New Roman"/>
          <w:b/>
          <w:i w:val="0"/>
          <w:color w:val="000000"/>
          <w:sz w:val="26"/>
          <w:szCs w:val="26"/>
        </w:rPr>
        <w:t>1.5.1. Mô hình phòng khám chuyên biệt và các cấu phần cốt lõi</w:t>
      </w:r>
    </w:p>
    <w:p>
      <w:pPr>
        <w:spacing w:line="360" w:lineRule="auto" w:after="120"/>
        <w:ind w:firstLine="567"/>
        <w:jc w:val="both"/>
      </w:pPr>
      <w:r>
        <w:rPr>
          <w:rFonts w:ascii="Times New Roman" w:hAnsi="Times New Roman" w:eastAsia="Times New Roman" w:cs="Times New Roman"/>
          <w:color w:val="000000"/>
          <w:sz w:val="26"/>
          <w:szCs w:val="26"/>
        </w:rPr>
        <w:t xml:space="preserve">Nguy cơ tái phát dồn vào giờ đầu (Mục 1.2.2) khiến TIA thành cấp cứu; nén thời gian giảm 80–90% tái phát sớm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Tổ chức Đột quỵ châu Âu (2021) khuyến cáo khám chuyên khoa trong 24 giờ tại phòng khám TIA chuyên biệt, không phân loại ưu tiên chỉ bằng thang điểm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Hiệp hội Tim mạch Hoa Kỳ (2023) nhấn mạnh hình ảnh não – mạch cấp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Sáu cấu phần cốt lõi (Hình 1.2): tiếp nhận trực tiếp, điều dưỡng phân loại, khám chuyên khoa 24 giờ, khảo sát trọn gói, khởi trị tại chỗ, theo dõi có cấu trúc, kể cả khám từ xa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51" w:history="1">
        <w:r>
          <w:rPr>
            <w:rFonts w:ascii="Times New Roman" w:hAnsi="Times New Roman" w:eastAsia="Times New Roman" w:cs="Times New Roman"/>
            <w:color w:val="000000"/>
            <w:sz w:val="26"/>
            <w:szCs w:val="26"/>
          </w:rPr>
          <w:t>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Hiệu quả chủ yếu từ quyền kê đơn tại chỗ (trung vị đến liều đầu trong EXPRESS: 20 ngày xuống 1 ngày) và truyền thông tới 15.000 bác sĩ trong SOS-TIA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500000" cy="6380342"/>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4500000" cy="6380342"/>
                    </a:xfrm>
                    <a:prstGeom prst="rect"/>
                  </pic:spPr>
                </pic:pic>
              </a:graphicData>
            </a:graphic>
          </wp:inline>
        </w:drawing>
      </w:r>
    </w:p>
    <w:p>
      <w:bookmarkStart w:id="1012" w:name="_Hinh_1_2"/>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1.2. </w:t>
      </w:r>
      <w:r>
        <w:rPr>
          <w:rFonts w:ascii="Times New Roman" w:hAnsi="Times New Roman" w:eastAsia="Times New Roman" w:cs="Times New Roman"/>
          <w:b w:val="0"/>
          <w:i w:val="0"/>
          <w:color w:val="000000"/>
          <w:sz w:val="26"/>
          <w:szCs w:val="26"/>
        </w:rPr>
        <w:t xml:space="preserve">Lưu đồ vận hành của một phòng khám nhanh cơn thiếu máu não thoáng qua có tích hợp khám từ xa </w:t>
      </w:r>
      <w:r>
        <w:rPr>
          <w:rFonts w:ascii="Times New Roman" w:hAnsi="Times New Roman" w:eastAsia="Times New Roman" w:cs="Times New Roman"/>
          <w:b w:val="0"/>
          <w:i w:val="0"/>
          <w:color w:val="000000"/>
          <w:sz w:val="26"/>
          <w:szCs w:val="26"/>
        </w:rPr>
        <w:t>[</w:t>
      </w:r>
      <w:hyperlink w:anchor="_Ref_51" w:history="1">
        <w:r>
          <w:rPr>
            <w:rFonts w:ascii="Times New Roman" w:hAnsi="Times New Roman" w:eastAsia="Times New Roman" w:cs="Times New Roman"/>
            <w:b w:val="0"/>
            <w:i w:val="0"/>
            <w:color w:val="000000"/>
            <w:sz w:val="26"/>
            <w:szCs w:val="26"/>
          </w:rPr>
          <w:t>51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2"/>
    </w:p>
    <w:p>
      <w:pPr>
        <w:pStyle w:val="Heading3"/>
        <w:ind w:firstLine="0"/>
        <w:jc w:val="left"/>
      </w:pPr>
      <w:r>
        <w:rPr>
          <w:rFonts w:ascii="Times New Roman" w:hAnsi="Times New Roman" w:eastAsia="Times New Roman" w:cs="Times New Roman"/>
          <w:b/>
          <w:i w:val="0"/>
          <w:color w:val="000000"/>
          <w:sz w:val="26"/>
          <w:szCs w:val="26"/>
        </w:rPr>
        <w:t>1.5.2. Bằng chứng từ các nghiên cứu then chốt</w:t>
      </w:r>
    </w:p>
    <w:p>
      <w:pPr>
        <w:pStyle w:val="Heading4"/>
        <w:ind w:firstLine="0"/>
        <w:jc w:val="left"/>
      </w:pPr>
      <w:r>
        <w:rPr>
          <w:rFonts w:ascii="Times New Roman" w:hAnsi="Times New Roman" w:eastAsia="Times New Roman" w:cs="Times New Roman"/>
          <w:b/>
          <w:i/>
          <w:color w:val="000000"/>
          <w:sz w:val="26"/>
          <w:szCs w:val="26"/>
        </w:rPr>
        <w:t>1.5.2.1. Tổ chức lại dịch vụ: EXPRESS và SOS-TIA</w:t>
      </w:r>
    </w:p>
    <w:p>
      <w:pPr>
        <w:spacing w:line="360" w:lineRule="auto" w:after="120"/>
        <w:ind w:firstLine="567"/>
        <w:jc w:val="both"/>
      </w:pPr>
      <w:r>
        <w:rPr>
          <w:rFonts w:ascii="Times New Roman" w:hAnsi="Times New Roman" w:eastAsia="Times New Roman" w:cs="Times New Roman"/>
          <w:color w:val="000000"/>
          <w:sz w:val="26"/>
          <w:szCs w:val="26"/>
        </w:rPr>
        <w:t xml:space="preserve">EXPRESS (Oxford Vascular Study, 1.278 ca): đột quỵ 90 ngày 10,3% (giai đoạn 1) so với 2,1% (giai đoạn 2), tỷ số nguy cơ hiệu chỉnh 0,20 (KTC 95% 0,08–0,49), không tăng xuất huyết nội sọ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Ở 10 năm, giai đoạn 2 so với 1: đột quỵ 23,3% so với 31,6%, tỷ số nguy cơ 0,68 (KTC 95% 0,48–0,95); đột quỵ tàn tật/tử vong 7,7% so với 13,1%, tỷ số nguy cơ 0,54 (KTC 95% 0,30–0,97) </w:t>
      </w:r>
      <w:r>
        <w:rPr>
          <w:rFonts w:ascii="Times New Roman" w:hAnsi="Times New Roman" w:eastAsia="Times New Roman" w:cs="Times New Roman"/>
          <w:color w:val="000000"/>
          <w:sz w:val="26"/>
          <w:szCs w:val="26"/>
        </w:rPr>
        <w:t>[</w:t>
      </w:r>
      <w:hyperlink w:anchor="_Ref_31" w:history="1">
        <w:r>
          <w:rPr>
            <w:rFonts w:ascii="Times New Roman" w:hAnsi="Times New Roman" w:eastAsia="Times New Roman" w:cs="Times New Roman"/>
            <w:color w:val="000000"/>
            <w:sz w:val="26"/>
            <w:szCs w:val="26"/>
          </w:rPr>
          <w:t>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SOS-TIA mở suốt ngày đêm, khảo sát trong 4 giờ: 1.085 ca nghi TIA, 574 (53%) khám trong 24 giờ đầu, 808 (74%) về nhà trong ngày; đột quỵ 90 ngày 1,24% (KTC 95% 0,72–2,12) so với 5,96% dự báo theo ABCD2, không có nhánh chứng nên chỉ chứng minh khả thi </w:t>
      </w:r>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1.5.2.2. Đoàn hệ TIAregistry.org</w:t>
      </w:r>
    </w:p>
    <w:p>
      <w:pPr>
        <w:spacing w:line="360" w:lineRule="auto" w:after="120"/>
        <w:ind w:firstLine="567"/>
        <w:jc w:val="both"/>
      </w:pPr>
      <w:r>
        <w:rPr>
          <w:rFonts w:ascii="Times New Roman" w:hAnsi="Times New Roman" w:eastAsia="Times New Roman" w:cs="Times New Roman"/>
          <w:color w:val="000000"/>
          <w:sz w:val="26"/>
          <w:szCs w:val="26"/>
        </w:rPr>
        <w:t xml:space="preserve">TIAregistry.org tuyển 4.789 ca TIA hoặc đột quỵ nhẹ, 78,4% khám chuyên khoa trong 24 giờ; kết cục gộp tim mạch 6,2% ở 1 năm (KTC 95% 5,5–7,0), đột quỵ 3,7% ở 90 ngày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Ở 3.847 ca theo dõi 5 năm, kết cục gộp 12,9% (KTC 95% 11,8–14,1), đột quỵ 9,5% (KTC 95% 8,5–10,5), 50,1% biến cố từ năm thứ hai </w:t>
      </w:r>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xơ vữa động mạch lớn cùng bên: tỷ số nguy cơ 2,01 (KTC 95% 1,29–3,13)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1.5.3. Chi phí – hiệu quả của mô hình</w:t>
      </w:r>
    </w:p>
    <w:p>
      <w:pPr>
        <w:spacing w:line="360" w:lineRule="auto" w:after="120"/>
        <w:ind w:firstLine="567"/>
        <w:jc w:val="both"/>
      </w:pPr>
      <w:r>
        <w:rPr>
          <w:rFonts w:ascii="Times New Roman" w:hAnsi="Times New Roman" w:eastAsia="Times New Roman" w:cs="Times New Roman"/>
          <w:color w:val="000000"/>
          <w:sz w:val="26"/>
          <w:szCs w:val="26"/>
        </w:rPr>
        <w:t xml:space="preserve">Phân tích kinh tế 10 năm EXPRESS: chênh lệch chi phí 1.022 USD (KTC 95% từ −3.865 đến 5.907), kỳ vọng sống không tàn tật tăng 0,59 năm (KTC 95% 0,03–1,15), kỳ vọng sống hiệu chỉnh chất lượng (QALY) tăng 0,49 năm (KTC 95% 0,03–0,95), chi phí – hiệu quả tăng thêm 2.103 USD mỗi QALY </w:t>
      </w:r>
      <w:r>
        <w:rPr>
          <w:rFonts w:ascii="Times New Roman" w:hAnsi="Times New Roman" w:eastAsia="Times New Roman" w:cs="Times New Roman"/>
          <w:color w:val="000000"/>
          <w:sz w:val="26"/>
          <w:szCs w:val="26"/>
        </w:rPr>
        <w:t>[</w:t>
      </w:r>
      <w:hyperlink w:anchor="_Ref_31" w:history="1">
        <w:r>
          <w:rPr>
            <w:rFonts w:ascii="Times New Roman" w:hAnsi="Times New Roman" w:eastAsia="Times New Roman" w:cs="Times New Roman"/>
            <w:color w:val="000000"/>
            <w:sz w:val="26"/>
            <w:szCs w:val="26"/>
          </w:rPr>
          <w:t>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Mô hình quyết định 20 năm: chiến lược tối ưu là khám nhanh kèm cắt lớp vi tính sọ não; cộng hưởng từ khuếch tán đắt hơn, không hiệu quả hơn </w:t>
      </w:r>
      <w:r>
        <w:rPr>
          <w:rFonts w:ascii="Times New Roman" w:hAnsi="Times New Roman" w:eastAsia="Times New Roman" w:cs="Times New Roman"/>
          <w:color w:val="000000"/>
          <w:sz w:val="26"/>
          <w:szCs w:val="26"/>
        </w:rPr>
        <w:t>[</w:t>
      </w:r>
      <w:hyperlink w:anchor="_Ref_130" w:history="1">
        <w:r>
          <w:rPr>
            <w:rFonts w:ascii="Times New Roman" w:hAnsi="Times New Roman" w:eastAsia="Times New Roman" w:cs="Times New Roman"/>
            <w:color w:val="000000"/>
            <w:sz w:val="26"/>
            <w:szCs w:val="26"/>
          </w:rPr>
          <w:t>130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Phần tăng chủ yếu là chi phí tổ chức, đối trọng với 166.954 ca tử vong do đột quỵ năm 2021 và tỷ suất mắc mới hiệu chỉnh tuổi 203,36 trên 100.000 dân </w:t>
      </w:r>
      <w:r>
        <w:rPr>
          <w:rFonts w:ascii="Times New Roman" w:hAnsi="Times New Roman" w:eastAsia="Times New Roman" w:cs="Times New Roman"/>
          <w:color w:val="000000"/>
          <w:sz w:val="26"/>
          <w:szCs w:val="26"/>
        </w:rPr>
        <w:t>[</w:t>
      </w:r>
      <w:hyperlink w:anchor="_Ref_181" w:history="1">
        <w:r>
          <w:rPr>
            <w:rFonts w:ascii="Times New Roman" w:hAnsi="Times New Roman" w:eastAsia="Times New Roman" w:cs="Times New Roman"/>
            <w:color w:val="000000"/>
            <w:sz w:val="26"/>
            <w:szCs w:val="26"/>
          </w:rPr>
          <w:t>181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1.5.4. Chỉ số chất lượng của một dịch vụ TIA</w:t>
      </w:r>
    </w:p>
    <w:p>
      <w:pPr>
        <w:spacing w:line="360" w:lineRule="auto" w:after="120"/>
        <w:ind w:firstLine="567"/>
        <w:jc w:val="both"/>
      </w:pPr>
      <w:r>
        <w:rPr>
          <w:rFonts w:ascii="Times New Roman" w:hAnsi="Times New Roman" w:eastAsia="Times New Roman" w:cs="Times New Roman"/>
          <w:color w:val="000000"/>
          <w:sz w:val="26"/>
          <w:szCs w:val="26"/>
        </w:rPr>
        <w:t xml:space="preserve">Đột quỵ tái phát 90 ngày hiếm và phụ thuộc quần thể, nên bộ chỉ số lấy chỉ số quy trình làm trục chính (Bảng 1.11)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hyperlink w:anchor="_Ref_51" w:history="1">
        <w:r>
          <w:rPr>
            <w:rFonts w:ascii="Times New Roman" w:hAnsi="Times New Roman" w:eastAsia="Times New Roman" w:cs="Times New Roman"/>
            <w:color w:val="000000"/>
            <w:sz w:val="26"/>
            <w:szCs w:val="26"/>
          </w:rPr>
          <w:t>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3" w:name="_Bang_1_1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1.11. </w:t>
      </w:r>
      <w:r>
        <w:rPr>
          <w:rFonts w:ascii="Times New Roman" w:hAnsi="Times New Roman" w:eastAsia="Times New Roman" w:cs="Times New Roman"/>
          <w:b w:val="0"/>
          <w:i w:val="0"/>
          <w:color w:val="000000"/>
          <w:sz w:val="26"/>
          <w:szCs w:val="26"/>
        </w:rPr>
        <w:t xml:space="preserve">Bộ chỉ số chất lượng đề xuất cho phòng khám cơn thiếu máu não thoáng qua </w:t>
      </w:r>
      <w:r>
        <w:rPr>
          <w:rFonts w:ascii="Times New Roman" w:hAnsi="Times New Roman" w:eastAsia="Times New Roman" w:cs="Times New Roman"/>
          <w:b w:val="0"/>
          <w:i w:val="0"/>
          <w:color w:val="000000"/>
          <w:sz w:val="26"/>
          <w:szCs w:val="26"/>
        </w:rPr>
        <w:t>[</w:t>
      </w:r>
      <w:hyperlink w:anchor="_Ref_12" w:history="1">
        <w:r>
          <w:rPr>
            <w:rFonts w:ascii="Times New Roman" w:hAnsi="Times New Roman" w:eastAsia="Times New Roman" w:cs="Times New Roman"/>
            <w:b w:val="0"/>
            <w:i w:val="0"/>
            <w:color w:val="000000"/>
            <w:sz w:val="26"/>
            <w:szCs w:val="26"/>
          </w:rPr>
          <w:t>12</w:t>
        </w:r>
      </w:hyperlink>
      <w:r>
        <w:rPr>
          <w:rFonts w:ascii="Times New Roman" w:hAnsi="Times New Roman" w:eastAsia="Times New Roman" w:cs="Times New Roman"/>
          <w:b w:val="0"/>
          <w:i w:val="0"/>
          <w:color w:val="000000"/>
          <w:sz w:val="26"/>
          <w:szCs w:val="26"/>
        </w:rPr>
        <w:t>,</w:t>
      </w:r>
      <w:hyperlink w:anchor="_Ref_13" w:history="1">
        <w:r>
          <w:rPr>
            <w:rFonts w:ascii="Times New Roman" w:hAnsi="Times New Roman" w:eastAsia="Times New Roman" w:cs="Times New Roman"/>
            <w:b w:val="0"/>
            <w:i w:val="0"/>
            <w:color w:val="000000"/>
            <w:sz w:val="26"/>
            <w:szCs w:val="26"/>
          </w:rPr>
          <w:t>13</w:t>
        </w:r>
      </w:hyperlink>
      <w:r>
        <w:rPr>
          <w:rFonts w:ascii="Times New Roman" w:hAnsi="Times New Roman" w:eastAsia="Times New Roman" w:cs="Times New Roman"/>
          <w:b w:val="0"/>
          <w:i w:val="0"/>
          <w:color w:val="000000"/>
          <w:sz w:val="26"/>
          <w:szCs w:val="26"/>
        </w:rPr>
        <w:t>,</w:t>
      </w:r>
      <w:hyperlink w:anchor="_Ref_20" w:history="1">
        <w:r>
          <w:rPr>
            <w:rFonts w:ascii="Times New Roman" w:hAnsi="Times New Roman" w:eastAsia="Times New Roman" w:cs="Times New Roman"/>
            <w:b w:val="0"/>
            <w:i w:val="0"/>
            <w:color w:val="000000"/>
            <w:sz w:val="26"/>
            <w:szCs w:val="26"/>
          </w:rPr>
          <w:t>20</w:t>
        </w:r>
      </w:hyperlink>
      <w:r>
        <w:rPr>
          <w:rFonts w:ascii="Times New Roman" w:hAnsi="Times New Roman" w:eastAsia="Times New Roman" w:cs="Times New Roman"/>
          <w:b w:val="0"/>
          <w:i w:val="0"/>
          <w:color w:val="000000"/>
          <w:sz w:val="26"/>
          <w:szCs w:val="26"/>
        </w:rPr>
        <w:t>,</w:t>
      </w:r>
      <w:hyperlink w:anchor="_Ref_24" w:history="1">
        <w:r>
          <w:rPr>
            <w:rFonts w:ascii="Times New Roman" w:hAnsi="Times New Roman" w:eastAsia="Times New Roman" w:cs="Times New Roman"/>
            <w:b w:val="0"/>
            <w:i w:val="0"/>
            <w:color w:val="000000"/>
            <w:sz w:val="26"/>
            <w:szCs w:val="26"/>
          </w:rPr>
          <w:t>24</w:t>
        </w:r>
      </w:hyperlink>
      <w:r>
        <w:rPr>
          <w:rFonts w:ascii="Times New Roman" w:hAnsi="Times New Roman" w:eastAsia="Times New Roman" w:cs="Times New Roman"/>
          <w:b w:val="0"/>
          <w:i w:val="0"/>
          <w:color w:val="000000"/>
          <w:sz w:val="26"/>
          <w:szCs w:val="26"/>
        </w:rPr>
        <w:t>,</w:t>
      </w:r>
      <w:hyperlink w:anchor="_Ref_25" w:history="1">
        <w:r>
          <w:rPr>
            <w:rFonts w:ascii="Times New Roman" w:hAnsi="Times New Roman" w:eastAsia="Times New Roman" w:cs="Times New Roman"/>
            <w:b w:val="0"/>
            <w:i w:val="0"/>
            <w:color w:val="000000"/>
            <w:sz w:val="26"/>
            <w:szCs w:val="26"/>
          </w:rPr>
          <w:t>25</w:t>
        </w:r>
      </w:hyperlink>
      <w:r>
        <w:rPr>
          <w:rFonts w:ascii="Times New Roman" w:hAnsi="Times New Roman" w:eastAsia="Times New Roman" w:cs="Times New Roman"/>
          <w:b w:val="0"/>
          <w:i w:val="0"/>
          <w:color w:val="000000"/>
          <w:sz w:val="26"/>
          <w:szCs w:val="26"/>
        </w:rPr>
        <w:t>,</w:t>
      </w:r>
      <w:hyperlink w:anchor="_Ref_51" w:history="1">
        <w:r>
          <w:rPr>
            <w:rFonts w:ascii="Times New Roman" w:hAnsi="Times New Roman" w:eastAsia="Times New Roman" w:cs="Times New Roman"/>
            <w:b w:val="0"/>
            <w:i w:val="0"/>
            <w:color w:val="000000"/>
            <w:sz w:val="26"/>
            <w:szCs w:val="26"/>
          </w:rPr>
          <w:t>51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63"/>
        <w:gridCol w:w="3139"/>
        <w:gridCol w:w="1704"/>
        <w:gridCol w:w="1883"/>
      </w:tblGrid>
      <w:tr>
        <w:trPr>
          <w:tblHeader/>
          <w:cantSplit/>
        </w:trPr>
        <w:tc>
          <w:tcPr>
            <w:tcW w:type="dxa" w:w="20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Chỉ số</w:t>
            </w:r>
          </w:p>
        </w:tc>
        <w:tc>
          <w:tcPr>
            <w:tcW w:type="dxa" w:w="313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Tử số/mẫu số</w:t>
            </w:r>
          </w:p>
        </w:tc>
        <w:tc>
          <w:tcPr>
            <w:tcW w:type="dxa" w:w="17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Ngưỡng</w:t>
            </w:r>
          </w:p>
        </w:tc>
        <w:tc>
          <w:tcPr>
            <w:tcW w:type="dxa" w:w="18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Nguồn dữ liệu</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Thời gian đến khám chuyên khoa</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Khám chuyên khoa ≤ 24 h/tổng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80%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Sổ tiếp nhận; bệnh án</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Thời gian đến liều phòng ngừa đầu</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Dùng kháng huyết khối ngày khám/tổng có chỉ định</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Đơn thuốc điện tử</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Hoàn tất hình ảnh não – mạch</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Nhu mô ≤ 24 h; mạch cổ+nội sọ ≤ 48 h</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 ≥ 85%</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Lưu trữ, truyền hình ảnh</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Khảo sát nhịp, ca chưa rõ căn nguyên</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Điện tâm đồ 12 chuyển đạo + theo dõi ≥ 24 h</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Hồ sơ nhịp; bệnh án</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Kích hoạt hội chẩn mạch máu</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Hẹp cảnh có triệu chứng ≥ 50%: hội chẩn ≤ 24 h</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Biên bản hội chẩn</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Tỷ lệ xử trí ngoại trú</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Về nhà trong ngày/tổng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70%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Sổ tiếp nhận; hồ sơ cấp cứu</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Quay lại cấp cứu ≤ 7 ngày</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Quay lại vì triệu chứng thần kinh/tổng xử trí ngoại trú</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&lt; 5%</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Hồ sơ cấp cứu; bệnh án</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Tỷ lệ bệnh cảnh giả</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Chẩn đoán cuối không TIA/đột quỵ trên tổng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Theo dõi xu hướng</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Sổ chẩn đoán ra viện</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tái phát 90 ngày</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Đột quỵ ≤ 90 ngày/tổng theo dõi đủ</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4%</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Theo dõi có cấu trúc 90 ngày</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Duy trì phác đồ ở 90 ngày</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Còn đủ phòng ngừa thứ phát/tổng theo dõi</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80%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Tái khám 2–4 tuần; 90 ngày</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Ngưỡng 80% khám trong 24 giờ theo TIAregistry.org (78,4%; đột quỵ 90 ngày 3,7%)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ngưỡng 70% ngoại trú từ SOS-TIA (74% về nhà trong ngày) </w:t>
      </w:r>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ngưỡng 4% bao trùm ba dịch vụ tham chiếu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Quay lại cấp cứu 7 ngày là đối trọng an toàn (Mục 2.8).</w:t>
      </w:r>
    </w:p>
    <w:p>
      <w:pPr>
        <w:pStyle w:val="Heading3"/>
        <w:ind w:firstLine="0"/>
        <w:jc w:val="left"/>
      </w:pPr>
      <w:r>
        <w:rPr>
          <w:rFonts w:ascii="Times New Roman" w:hAnsi="Times New Roman" w:eastAsia="Times New Roman" w:cs="Times New Roman"/>
          <w:b/>
          <w:i w:val="0"/>
          <w:color w:val="000000"/>
          <w:sz w:val="26"/>
          <w:szCs w:val="26"/>
        </w:rPr>
        <w:t>1.5.5. Quần thể nghiên cứu lý tưởng và định hướng triển khai tại Việt Nam</w:t>
      </w:r>
    </w:p>
    <w:p>
      <w:pPr>
        <w:spacing w:line="360" w:lineRule="auto" w:after="120"/>
        <w:ind w:firstLine="567"/>
        <w:jc w:val="both"/>
      </w:pPr>
      <w:r>
        <w:rPr>
          <w:rFonts w:ascii="Times New Roman" w:hAnsi="Times New Roman" w:eastAsia="Times New Roman" w:cs="Times New Roman"/>
          <w:color w:val="000000"/>
          <w:sz w:val="26"/>
          <w:szCs w:val="26"/>
        </w:rPr>
        <w:t xml:space="preserve">TIA và đột quỵ nhẹ là quần thể thử nghiệm phòng ngừa lý tưởng: biến cố nhiều, dồn sớm, cho phép làm giàu </w:t>
      </w:r>
      <w:r>
        <w:rPr>
          <w:rFonts w:ascii="Times New Roman" w:hAnsi="Times New Roman" w:eastAsia="Times New Roman" w:cs="Times New Roman"/>
          <w:color w:val="000000"/>
          <w:sz w:val="26"/>
          <w:szCs w:val="26"/>
        </w:rPr>
        <w:t>[</w:t>
      </w:r>
      <w:hyperlink w:anchor="_Ref_14" w:history="1">
        <w:r>
          <w:rPr>
            <w:rFonts w:ascii="Times New Roman" w:hAnsi="Times New Roman" w:eastAsia="Times New Roman" w:cs="Times New Roman"/>
            <w:color w:val="000000"/>
            <w:sz w:val="26"/>
            <w:szCs w:val="26"/>
          </w:rPr>
          <w:t>14</w:t>
        </w:r>
      </w:hyperlink>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hyperlink w:anchor="_Ref_52" w:history="1">
        <w:r>
          <w:rPr>
            <w:rFonts w:ascii="Times New Roman" w:hAnsi="Times New Roman" w:eastAsia="Times New Roman" w:cs="Times New Roman"/>
            <w:color w:val="000000"/>
            <w:sz w:val="26"/>
            <w:szCs w:val="26"/>
          </w:rPr>
          <w:t>52</w:t>
        </w:r>
      </w:hyperlink>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INSPIRES giới hạn cửa sổ 72 giờ ở người xơ vữa </w:t>
      </w:r>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thử nghiệm giai đoạn ba ức chế yếu tố XI ngẫu nhiên hoá 12.327 ca trong 72 giờ sau đột quỵ không do lấp mạch từ tim hoặc TIA nguy cơ cao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Khoảng 70% bệnh viện khảo sát có đơn vị đột quỵ, trung vị 630 ca cấp/năm, nhưng mạng lưới lệch về đô thị lớn </w:t>
      </w:r>
      <w:r>
        <w:rPr>
          <w:rFonts w:ascii="Times New Roman" w:hAnsi="Times New Roman" w:eastAsia="Times New Roman" w:cs="Times New Roman"/>
          <w:color w:val="000000"/>
          <w:sz w:val="26"/>
          <w:szCs w:val="26"/>
        </w:rPr>
        <w:t>[</w:t>
      </w:r>
      <w:hyperlink w:anchor="_Ref_21" w:history="1">
        <w:r>
          <w:rPr>
            <w:rFonts w:ascii="Times New Roman" w:hAnsi="Times New Roman" w:eastAsia="Times New Roman" w:cs="Times New Roman"/>
            <w:color w:val="000000"/>
            <w:sz w:val="26"/>
            <w:szCs w:val="26"/>
          </w:rPr>
          <w:t>21</w:t>
        </w:r>
      </w:hyperlink>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khám từ xa phân phối năng lực chuyên khoa </w:t>
      </w:r>
      <w:r>
        <w:rPr>
          <w:rFonts w:ascii="Times New Roman" w:hAnsi="Times New Roman" w:eastAsia="Times New Roman" w:cs="Times New Roman"/>
          <w:color w:val="000000"/>
          <w:sz w:val="26"/>
          <w:szCs w:val="26"/>
        </w:rPr>
        <w:t>[</w:t>
      </w:r>
      <w:hyperlink w:anchor="_Ref_51" w:history="1">
        <w:r>
          <w:rPr>
            <w:rFonts w:ascii="Times New Roman" w:hAnsi="Times New Roman" w:eastAsia="Times New Roman" w:cs="Times New Roman"/>
            <w:color w:val="000000"/>
            <w:sz w:val="26"/>
            <w:szCs w:val="26"/>
          </w:rPr>
          <w:t>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1.191 ca tại Bệnh viện Bạch Mai, hẹp động mạch cảnh ngoài sọ 50–99% cùng bên chỉ gặp 62 ca (5,2%; KTC 95% 4,0–6,6), nên ưu tiên khảo sát mạch nội sọ (Mục 2.4)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Lộ trình ba mức năng lực: cơ bản có cắt lớp vi tính sọ não, khởi trị ngay </w:t>
      </w:r>
      <w:r>
        <w:rPr>
          <w:rFonts w:ascii="Times New Roman" w:hAnsi="Times New Roman" w:eastAsia="Times New Roman" w:cs="Times New Roman"/>
          <w:color w:val="000000"/>
          <w:sz w:val="26"/>
          <w:szCs w:val="26"/>
        </w:rPr>
        <w:t>[</w:t>
      </w:r>
      <w:hyperlink w:anchor="_Ref_130" w:history="1">
        <w:r>
          <w:rPr>
            <w:rFonts w:ascii="Times New Roman" w:hAnsi="Times New Roman" w:eastAsia="Times New Roman" w:cs="Times New Roman"/>
            <w:color w:val="000000"/>
            <w:sz w:val="26"/>
            <w:szCs w:val="26"/>
          </w:rPr>
          <w:t>130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chuyên sâu thêm cộng hưởng từ khuếch tán trong 24 giờ; ngưỡng thời gian như nhau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Cần đào tạo tuyến đầu, truyền thông triệu chứng thoáng qua — SOS-TIA chỉ 53% đến trong 24 giờ đầu </w:t>
      </w:r>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 và gắn với hướng dẫn quốc gia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2. CHẨN ĐOÁN CƠN THIẾU MÁU NÃO THOÁNG QUA VÀ ĐỘT QUỴ THIẾU MÁU NÃO NHẸ</w:t>
      </w:r>
    </w:p>
    <w:p>
      <w:pPr>
        <w:pStyle w:val="Heading2"/>
        <w:ind w:firstLine="0"/>
        <w:jc w:val="left"/>
      </w:pPr>
      <w:r>
        <w:rPr>
          <w:rFonts w:ascii="Times New Roman" w:hAnsi="Times New Roman" w:eastAsia="Times New Roman" w:cs="Times New Roman"/>
          <w:b/>
          <w:i w:val="0"/>
          <w:color w:val="000000"/>
          <w:sz w:val="26"/>
          <w:szCs w:val="26"/>
        </w:rPr>
        <w:t>2.1. Đánh giá lâm sàng</w:t>
      </w:r>
    </w:p>
    <w:p>
      <w:pPr>
        <w:pStyle w:val="Heading3"/>
        <w:ind w:firstLine="0"/>
        <w:jc w:val="left"/>
      </w:pPr>
      <w:r>
        <w:rPr>
          <w:rFonts w:ascii="Times New Roman" w:hAnsi="Times New Roman" w:eastAsia="Times New Roman" w:cs="Times New Roman"/>
          <w:b/>
          <w:i w:val="0"/>
          <w:color w:val="000000"/>
          <w:sz w:val="26"/>
          <w:szCs w:val="26"/>
        </w:rPr>
        <w:t>2.1.1. Khai thác bệnh sử có cấu trúc</w:t>
      </w:r>
    </w:p>
    <w:p>
      <w:pPr>
        <w:spacing w:line="360" w:lineRule="auto" w:after="120"/>
        <w:ind w:firstLine="567"/>
        <w:jc w:val="both"/>
      </w:pPr>
      <w:r>
        <w:rPr>
          <w:rFonts w:ascii="Times New Roman" w:hAnsi="Times New Roman" w:eastAsia="Times New Roman" w:cs="Times New Roman"/>
          <w:color w:val="000000"/>
          <w:sz w:val="26"/>
          <w:szCs w:val="26"/>
        </w:rPr>
        <w:t xml:space="preserve">Chẩn đoán cơn thiếu máu não thoáng qua (TIA) là suy luận xác suất từ lời kể vì triệu chứng thường hết khi khám, khuếch tán chỉ dương tính một phần (xem Mục 2.3); nguy cơ tái phát dồn những ngày đầu nên TIA là cấp cứu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Bảng kiểm (Bảng 2.1) tránh bỏ sót số cơn trong bảy ngày và tính rập khuôn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4" w:name="_Bang_2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 </w:t>
      </w:r>
      <w:r>
        <w:rPr>
          <w:rFonts w:ascii="Times New Roman" w:hAnsi="Times New Roman" w:eastAsia="Times New Roman" w:cs="Times New Roman"/>
          <w:b w:val="0"/>
          <w:i w:val="0"/>
          <w:color w:val="000000"/>
          <w:sz w:val="26"/>
          <w:szCs w:val="26"/>
        </w:rPr>
        <w:t xml:space="preserve">Bảng 2.1. Bảng kiểm khai thác bệnh sử và khám lâm sàng ở người bệnh nghi cơn thiếu máu não thoáng qua </w:t>
      </w:r>
      <w:r>
        <w:rPr>
          <w:rFonts w:ascii="Times New Roman" w:hAnsi="Times New Roman" w:eastAsia="Times New Roman" w:cs="Times New Roman"/>
          <w:b w:val="0"/>
          <w:i w:val="0"/>
          <w:color w:val="000000"/>
          <w:sz w:val="26"/>
          <w:szCs w:val="26"/>
        </w:rPr>
        <w:t>[</w:t>
      </w:r>
      <w:hyperlink w:anchor="_Ref_6" w:history="1">
        <w:r>
          <w:rPr>
            <w:rFonts w:ascii="Times New Roman" w:hAnsi="Times New Roman" w:eastAsia="Times New Roman" w:cs="Times New Roman"/>
            <w:b w:val="0"/>
            <w:i w:val="0"/>
            <w:color w:val="000000"/>
            <w:sz w:val="26"/>
            <w:szCs w:val="26"/>
          </w:rPr>
          <w:t>6</w:t>
        </w:r>
      </w:hyperlink>
      <w:r>
        <w:rPr>
          <w:rFonts w:ascii="Times New Roman" w:hAnsi="Times New Roman" w:eastAsia="Times New Roman" w:cs="Times New Roman"/>
          <w:b w:val="0"/>
          <w:i w:val="0"/>
          <w:color w:val="000000"/>
          <w:sz w:val="26"/>
          <w:szCs w:val="26"/>
        </w:rPr>
        <w:t>,</w:t>
      </w:r>
      <w:hyperlink w:anchor="_Ref_9" w:history="1">
        <w:r>
          <w:rPr>
            <w:rFonts w:ascii="Times New Roman" w:hAnsi="Times New Roman" w:eastAsia="Times New Roman" w:cs="Times New Roman"/>
            <w:b w:val="0"/>
            <w:i w:val="0"/>
            <w:color w:val="000000"/>
            <w:sz w:val="26"/>
            <w:szCs w:val="26"/>
          </w:rPr>
          <w:t>9</w:t>
        </w:r>
      </w:hyperlink>
      <w:r>
        <w:rPr>
          <w:rFonts w:ascii="Times New Roman" w:hAnsi="Times New Roman" w:eastAsia="Times New Roman" w:cs="Times New Roman"/>
          <w:b w:val="0"/>
          <w:i w:val="0"/>
          <w:color w:val="000000"/>
          <w:sz w:val="26"/>
          <w:szCs w:val="26"/>
        </w:rPr>
        <w:t>,</w:t>
      </w:r>
      <w:hyperlink w:anchor="_Ref_22" w:history="1">
        <w:r>
          <w:rPr>
            <w:rFonts w:ascii="Times New Roman" w:hAnsi="Times New Roman" w:eastAsia="Times New Roman" w:cs="Times New Roman"/>
            <w:b w:val="0"/>
            <w:i w:val="0"/>
            <w:color w:val="000000"/>
            <w:sz w:val="26"/>
            <w:szCs w:val="26"/>
          </w:rPr>
          <w:t>22</w:t>
        </w:r>
      </w:hyperlink>
      <w:r>
        <w:rPr>
          <w:rFonts w:ascii="Times New Roman" w:hAnsi="Times New Roman" w:eastAsia="Times New Roman" w:cs="Times New Roman"/>
          <w:b w:val="0"/>
          <w:i w:val="0"/>
          <w:color w:val="000000"/>
          <w:sz w:val="26"/>
          <w:szCs w:val="26"/>
        </w:rPr>
        <w:t>,</w:t>
      </w:r>
      <w:hyperlink w:anchor="_Ref_23" w:history="1">
        <w:r>
          <w:rPr>
            <w:rFonts w:ascii="Times New Roman" w:hAnsi="Times New Roman" w:eastAsia="Times New Roman" w:cs="Times New Roman"/>
            <w:b w:val="0"/>
            <w:i w:val="0"/>
            <w:color w:val="000000"/>
            <w:sz w:val="26"/>
            <w:szCs w:val="26"/>
          </w:rPr>
          <w:t>23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44"/>
        <w:gridCol w:w="3475"/>
        <w:gridCol w:w="3270"/>
      </w:tblGrid>
      <w:tr>
        <w:trPr>
          <w:tblHeader/>
          <w:cantSplit/>
        </w:trPr>
        <w:tc>
          <w:tcPr>
            <w:tcW w:type="dxa" w:w="204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Nhóm thông tin</w:t>
            </w:r>
          </w:p>
        </w:tc>
        <w:tc>
          <w:tcPr>
            <w:tcW w:type="dxa" w:w="347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 cần xác định</w:t>
            </w:r>
          </w:p>
        </w:tc>
        <w:tc>
          <w:tcPr>
            <w:tcW w:type="dxa" w:w="32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Ý nghĩa quyết định</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Mốc thời gian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Lúc cuối bình thường; khởi phát; thời lượng cơn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Cửa sổ can thiệp; loại thiếu sót cố định</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Cách khởi phát</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ngột tối đa ngay hay lan dần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Lan dần ≥ 5 phút: tiền triệu đau nửa đầu</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Tính chất triệu chứng</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Âm tính: mất chức năng; dương tính: giật cơ, dị cảm</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Dương tính: giảm xác suất thiếu máu não</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Phù hợp giải phẫu</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Một vùng cấp máu hay rải rác</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Điều kiện cần chẩn đoán TIA</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Số cơn, tính rập khuôn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Số cơn/7 ngày; mức giống nhau giữa cơn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Hội chứng cảnh báo, cơ chế huyết động</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Yếu tố khởi phát</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Đứng dậy, gắng sức, ăn no, hạ áp, xoay/chấn thương cổ</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Huyết động; bóc tách động mạch cổ</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Triệu chứng kèm theo</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Đau đầu, đau cổ/mặt, đau ngực, hồi hộp, ngất, sốt</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Bóc tách, lấp mạch từ tim, bệnh cảnh giả</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Tiền sử và thuốc</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TIA/nhồi máu cũ, rung nhĩ, tăng huyết áp, kháng đông</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Xác suất tiền nghiệm; điều trị (Mục 2.2, 3.2)</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Khám tim mạch</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Mạch không đều, thổi tim/cảnh, huyết áp hai tay/tư thế</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Chênh hai tay &gt; 20 mmHg: dưới đòn/bóc tách</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Khám thần kinh, chức năng nền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NIHSS, đáy mắt, thị trường, dáng đi, Rankin nền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Thiếu sót gây tàn tật; mốc so sánh (Mục 2.1.4)</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Từ "choáng váng", "xây xẩm" bao trùm nhiều thực thể, cần mô tả hiện tượng học cụ thể; đến muộn thì hỏi tách bạch từng cơn (xem Mục 2.8)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Khám phải lặp lại: trong 839 người bệnh nhồi máu não NIHSS ≤ 5 điểm nhập viện 24 giờ đầu tại Bệnh viện Bạch Mai, diễn tiến xấu sớm gặp ở 88 người (10,5%), 43,2% trong 24 giờ đầu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2.1.2. Khám thần kinh và thang điểm NIHSS</w:t>
      </w:r>
    </w:p>
    <w:p>
      <w:pPr>
        <w:spacing w:line="360" w:lineRule="auto" w:after="120"/>
        <w:ind w:firstLine="567"/>
        <w:jc w:val="both"/>
      </w:pPr>
      <w:r>
        <w:rPr>
          <w:rFonts w:ascii="Times New Roman" w:hAnsi="Times New Roman" w:eastAsia="Times New Roman" w:cs="Times New Roman"/>
          <w:color w:val="000000"/>
          <w:sz w:val="26"/>
          <w:szCs w:val="26"/>
        </w:rPr>
        <w:t xml:space="preserve">Thang điểm NIHSS của Viện Y tế Quốc gia Hoa Kỳ gồm 11 mục, ba mục tách thành 15 hạng mục, tổng điểm 0–42, chấm theo hành vi quan sát nên tin cậy giữa các cơ sở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54" w:history="1">
        <w:r>
          <w:rPr>
            <w:rFonts w:ascii="Times New Roman" w:hAnsi="Times New Roman" w:eastAsia="Times New Roman" w:cs="Times New Roman"/>
            <w:color w:val="000000"/>
            <w:sz w:val="26"/>
            <w:szCs w:val="26"/>
          </w:rPr>
          <w:t>54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Thang dồn đầu thấp nên có hiệu ứng sàn ở đột quỵ nhẹ: vận động chi 16/42 điểm, thị giác và ngôn ngữ mỗi lĩnh vực 3 điểm, kém nhạy tuần hoàn sau (Bảng 2.2)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54" w:history="1">
        <w:r>
          <w:rPr>
            <w:rFonts w:ascii="Times New Roman" w:hAnsi="Times New Roman" w:eastAsia="Times New Roman" w:cs="Times New Roman"/>
            <w:color w:val="000000"/>
            <w:sz w:val="26"/>
            <w:szCs w:val="26"/>
          </w:rPr>
          <w:t>54</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5" w:name="_Bang_2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2.2. </w:t>
      </w:r>
      <w:r>
        <w:rPr>
          <w:rFonts w:ascii="Times New Roman" w:hAnsi="Times New Roman" w:eastAsia="Times New Roman" w:cs="Times New Roman"/>
          <w:b w:val="0"/>
          <w:i w:val="0"/>
          <w:color w:val="000000"/>
          <w:sz w:val="26"/>
          <w:szCs w:val="26"/>
        </w:rPr>
        <w:t xml:space="preserve">Bảng 2.2. Các mục của thang điểm NIHSS và mức độ phản ánh tàn tật thực tế </w:t>
      </w:r>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54" w:history="1">
        <w:r>
          <w:rPr>
            <w:rFonts w:ascii="Times New Roman" w:hAnsi="Times New Roman" w:eastAsia="Times New Roman" w:cs="Times New Roman"/>
            <w:b w:val="0"/>
            <w:i w:val="0"/>
            <w:color w:val="000000"/>
            <w:sz w:val="26"/>
            <w:szCs w:val="26"/>
          </w:rPr>
          <w:t>54</w:t>
        </w:r>
      </w:hyperlink>
      <w:r>
        <w:rPr>
          <w:rFonts w:ascii="Times New Roman" w:hAnsi="Times New Roman" w:eastAsia="Times New Roman" w:cs="Times New Roman"/>
          <w:b w:val="0"/>
          <w:i w:val="0"/>
          <w:color w:val="000000"/>
          <w:sz w:val="26"/>
          <w:szCs w:val="26"/>
        </w:rPr>
        <w:t>,</w:t>
      </w:r>
      <w:hyperlink w:anchor="_Ref_136" w:history="1">
        <w:r>
          <w:rPr>
            <w:rFonts w:ascii="Times New Roman" w:hAnsi="Times New Roman" w:eastAsia="Times New Roman" w:cs="Times New Roman"/>
            <w:b w:val="0"/>
            <w:i w:val="0"/>
            <w:color w:val="000000"/>
            <w:sz w:val="26"/>
            <w:szCs w:val="26"/>
          </w:rPr>
          <w:t>136</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62"/>
        <w:gridCol w:w="2930"/>
        <w:gridCol w:w="976"/>
        <w:gridCol w:w="3320"/>
      </w:tblGrid>
      <w:tr>
        <w:trPr>
          <w:tblHeader/>
          <w:cantSplit/>
        </w:trPr>
        <w:tc>
          <w:tcPr>
            <w:tcW w:type="dxa" w:w="15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Mục</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 đánh giá</w:t>
            </w:r>
          </w:p>
        </w:tc>
        <w:tc>
          <w:tcPr>
            <w:tcW w:type="dxa" w:w="97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Điểm tối đa</w:t>
            </w:r>
          </w:p>
        </w:tc>
        <w:tc>
          <w:tcPr>
            <w:tcW w:type="dxa" w:w="332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Nguy cơ đánh giá thấp</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1a–1c</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Ý thức, định hướng, mệnh lệnh</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7</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Thường 0; bỏ sót mệt mỏi, giảm chú ý</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2</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Vận nhãn ngang</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Bỏ sót song thị, vận nhãn dọc; cản trở lái xe</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Thị trường</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Bán manh góc tư 1 điểm; mất quyền lái xe</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4</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mặt</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Nhẹ 1 điểm; ảnh hưởng phát âm, ăn uống, giao tiếp</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5a–5b</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Vận động hai tay</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8</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Chỉ đo lệch tay; mất khéo léo tay thuận vẫn 0</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6a–6b</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Vận động hai chân</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8</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0 điểm vẫn mất thăng bằng, không đi lại an toàn</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7</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Thất điều chi</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Cho 0 khi chi yếu; bỏ thất điều thân, dáng đi</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8</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Cảm giác</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Nửa người 1 điểm; mất cầm nắm tinh tế</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9</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Ngôn ngữ</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Nhẹ, khó gọi tên 1 điểm; mất nghề dùng lời</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10</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Loạn vận ngôn</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Nhẹ 1 điểm; cản trở nghề giảng dạy, bán hàng</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11</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Lơ là nửa không gian</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Nhẹ 1 điểm; mất an toàn đi lại, lái xe</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Thang không đo nuốt khó, mù một mắt, chóng mặt, nhận thức nên "nhẹ theo NIHSS" khác "không gây tàn tật" (xem Mục 1.1.2.2, 3.1.2)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Đo lặp theo giờ: ở NIHSS ≤ 5 điểm, điểm nhập viện dự báo diễn tiến xấu, tỷ số chênh (OR) 1,24 (khoảng tin cậy 95% – KTC 95%: 1,03–1,49); tâm thu &gt; 150 mmHg OR 1,70 (KTC 95% 1,03–2,81); glucose máu OR 1,07 (KTC 95% 1,01–1,14); diễn tiến xấu sớm gắn kết cục xấu 90 ngày, OR 21,74 (KTC 95% 12,63–37,43)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2.1.3. Hội chứng lâm sàng theo vùng cấp máu</w:t>
      </w:r>
    </w:p>
    <w:p>
      <w:pPr>
        <w:pStyle w:val="Heading4"/>
        <w:ind w:firstLine="0"/>
        <w:jc w:val="left"/>
      </w:pPr>
      <w:r>
        <w:rPr>
          <w:rFonts w:ascii="Times New Roman" w:hAnsi="Times New Roman" w:eastAsia="Times New Roman" w:cs="Times New Roman"/>
          <w:b/>
          <w:i/>
          <w:color w:val="000000"/>
          <w:sz w:val="26"/>
          <w:szCs w:val="26"/>
        </w:rPr>
        <w:t>2.1.3.1. Tuần hoàn trước</w:t>
      </w:r>
    </w:p>
    <w:p>
      <w:pPr>
        <w:spacing w:line="360" w:lineRule="auto" w:after="120"/>
        <w:ind w:firstLine="567"/>
        <w:jc w:val="both"/>
      </w:pPr>
      <w:r>
        <w:rPr>
          <w:rFonts w:ascii="Times New Roman" w:hAnsi="Times New Roman" w:eastAsia="Times New Roman" w:cs="Times New Roman"/>
          <w:color w:val="000000"/>
          <w:sz w:val="26"/>
          <w:szCs w:val="26"/>
        </w:rPr>
        <w:t xml:space="preserve">Dấu hiệu vỏ não kèm liệt ưu thế mặt – tay chống lại cơ chế mạch máu nhỏ; liệt thuần vận động cân đối gợi hội chứng ổ khuyết, nhóm hay diễn tiến từng nấc (xem Mục 1.3.5)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Ổ khuyết chiếm khoảng một phần tư nhồi máu não, thường nhẹ, bằng chứng trực tiếp còn ít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2.1.3.2. Tuần hoàn sau và các hội chứng thân não</w:t>
      </w:r>
    </w:p>
    <w:p>
      <w:pPr>
        <w:spacing w:line="360" w:lineRule="auto" w:after="120"/>
        <w:ind w:firstLine="567"/>
        <w:jc w:val="both"/>
      </w:pPr>
      <w:r>
        <w:rPr>
          <w:rFonts w:ascii="Times New Roman" w:hAnsi="Times New Roman" w:eastAsia="Times New Roman" w:cs="Times New Roman"/>
          <w:color w:val="000000"/>
          <w:sz w:val="26"/>
          <w:szCs w:val="26"/>
        </w:rPr>
        <w:t xml:space="preserve">Tuần hoàn sau dễ bỏ sót vì NIHSS ít nhạy; biểu hiện theo vùng cấp máu và định hướng khảo sát nêu ở Bảng 2.3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1.191 người bệnh TIA hoặc nhồi máu não tại Bệnh viện Bạch Mai, hẹp cảnh ngoài sọ 50–99% cùng bên chỉ gặp ở 62 người (5,2%; KTC 95% 4,0–6,6), nên phải khảo sát cả đoạn nội sọ ngay lần chụp đầu (xem Mục 2.4)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6" w:name="_Bang_2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2.3. </w:t>
      </w:r>
      <w:r>
        <w:rPr>
          <w:rFonts w:ascii="Times New Roman" w:hAnsi="Times New Roman" w:eastAsia="Times New Roman" w:cs="Times New Roman"/>
          <w:b w:val="0"/>
          <w:i w:val="0"/>
          <w:color w:val="000000"/>
          <w:sz w:val="26"/>
          <w:szCs w:val="26"/>
        </w:rPr>
        <w:t xml:space="preserve">Bảng 2.3. Hội chứng lâm sàng theo vùng cấp máu và định hướng khảo sát </w:t>
      </w:r>
      <w:r>
        <w:rPr>
          <w:rFonts w:ascii="Times New Roman" w:hAnsi="Times New Roman" w:eastAsia="Times New Roman" w:cs="Times New Roman"/>
          <w:b w:val="0"/>
          <w:i w:val="0"/>
          <w:color w:val="000000"/>
          <w:sz w:val="26"/>
          <w:szCs w:val="26"/>
        </w:rPr>
        <w:t>[</w:t>
      </w:r>
      <w:hyperlink w:anchor="_Ref_6" w:history="1">
        <w:r>
          <w:rPr>
            <w:rFonts w:ascii="Times New Roman" w:hAnsi="Times New Roman" w:eastAsia="Times New Roman" w:cs="Times New Roman"/>
            <w:b w:val="0"/>
            <w:i w:val="0"/>
            <w:color w:val="000000"/>
            <w:sz w:val="26"/>
            <w:szCs w:val="26"/>
          </w:rPr>
          <w:t>6</w:t>
        </w:r>
      </w:hyperlink>
      <w:r>
        <w:rPr>
          <w:rFonts w:ascii="Times New Roman" w:hAnsi="Times New Roman" w:eastAsia="Times New Roman" w:cs="Times New Roman"/>
          <w:b w:val="0"/>
          <w:i w:val="0"/>
          <w:color w:val="000000"/>
          <w:sz w:val="26"/>
          <w:szCs w:val="26"/>
        </w:rPr>
        <w:t>,</w:t>
      </w:r>
      <w:hyperlink w:anchor="_Ref_22" w:history="1">
        <w:r>
          <w:rPr>
            <w:rFonts w:ascii="Times New Roman" w:hAnsi="Times New Roman" w:eastAsia="Times New Roman" w:cs="Times New Roman"/>
            <w:b w:val="0"/>
            <w:i w:val="0"/>
            <w:color w:val="000000"/>
            <w:sz w:val="26"/>
            <w:szCs w:val="26"/>
          </w:rPr>
          <w:t>22</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6"/>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44"/>
        <w:gridCol w:w="3475"/>
        <w:gridCol w:w="3270"/>
      </w:tblGrid>
      <w:tr>
        <w:trPr>
          <w:tblHeader/>
          <w:cantSplit/>
        </w:trPr>
        <w:tc>
          <w:tcPr>
            <w:tcW w:type="dxa" w:w="204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Vùng cấp máu</w:t>
            </w:r>
          </w:p>
        </w:tc>
        <w:tc>
          <w:tcPr>
            <w:tcW w:type="dxa" w:w="347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Biểu hiện đặc trưng</w:t>
            </w:r>
          </w:p>
        </w:tc>
        <w:tc>
          <w:tcPr>
            <w:tcW w:type="dxa" w:w="32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Định hướng khảo sát</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mắt</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Mù thoáng qua một mắt; tắc động mạch võng mạc</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Soi đáy mắt khẩn; cảnh trong cùng bên; máu lắng/CRP</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Não giữa, nhánh nông</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Ưu thế mặt–tay; mất ngôn ngữ hoặc lơ là</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Khuếch tán; toàn trục mạch cung chủ đến nội sọ</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Não giữa, nhánh xuyên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thuần vận động mặt–tay–chân, không dấu vỏ não</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Khuếch tán, chụp lại nếu âm tính; nguy cơ mạch nhỏ</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Não trước</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ưu thế chân, thờ ơ, phản xạ nắm, són tiểu</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Đoạn A1–A2; tầm soát nguồn lấp mạch từ tim</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Não sau</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Bán manh đồng danh, mất đọc không mất viết, thất nhận thị</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Thị trường đối chiếu; hệ đốt sống–thân nền</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Đốt sống, hành tuỷ bên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Wallenberg: chóng mặt, nuốt khó, khàn tiếng, Horner, cảm giác bắt chéo</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HINTS; đánh giá nuốt; đốt sống hai bên</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Thân nền và nhánh xuyên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Bắt chéo kiểu Weber, Millard-Gubler; song thị, loạn vận ngôn, thất điều</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Chụp mạch khẩn đốt sống–thân nền; theo dõi sát</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Tiểu não</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Chóng mặt, thất điều thân, không đứng đi, rung giật đổi hướng</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HINTS; hố sau; chụp lại nếu âm tính 48 giờ</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2.1.4. Đánh giá thiếu sót gây tàn tật</w:t>
      </w:r>
    </w:p>
    <w:p>
      <w:pPr>
        <w:spacing w:line="360" w:lineRule="auto" w:after="120"/>
        <w:ind w:firstLine="567"/>
        <w:jc w:val="both"/>
      </w:pPr>
      <w:r>
        <w:rPr>
          <w:rFonts w:ascii="Times New Roman" w:hAnsi="Times New Roman" w:eastAsia="Times New Roman" w:cs="Times New Roman"/>
          <w:color w:val="000000"/>
          <w:sz w:val="26"/>
          <w:szCs w:val="26"/>
        </w:rPr>
        <w:t xml:space="preserve">Thiếu sót gây tàn tật định nghĩa theo chức năng: nếu vĩnh viễn sẽ ngăn cản sinh hoạt cơ bản, nghề nghiệp và vai trò xã hội; đánh giá cá thể hoá theo tay thuận, nghề nghiệp, trên tình trạng lúc khám, không theo dự đoán hồi phục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có ngưỡng NIHSS tương đương nên PRISMS phải xây tiêu chí thao tác riêng (xem Mục 3.1.2) </w:t>
      </w:r>
      <w:r>
        <w:rPr>
          <w:rFonts w:ascii="Times New Roman" w:hAnsi="Times New Roman" w:eastAsia="Times New Roman" w:cs="Times New Roman"/>
          <w:color w:val="000000"/>
          <w:sz w:val="26"/>
          <w:szCs w:val="26"/>
        </w:rPr>
        <w:t>[</w:t>
      </w:r>
      <w:hyperlink w:anchor="_Ref_59" w:history="1">
        <w:r>
          <w:rPr>
            <w:rFonts w:ascii="Times New Roman" w:hAnsi="Times New Roman" w:eastAsia="Times New Roman" w:cs="Times New Roman"/>
            <w:color w:val="000000"/>
            <w:sz w:val="26"/>
            <w:szCs w:val="26"/>
          </w:rPr>
          <w:t>59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Phải rà soát các lĩnh vực NIHSS bỏ sót: thị trường, khéo léo tay thuận, thăng bằng, dáng đi, nuốt, lơ là nửa không gian. Hồ sơ ghi điểm từng mục, kết luận tàn tật kèm lý do, điểm Rankin sửa đổi trước biến cố — mốc chuẩn phát hiện diễn tiến xấu và hội chẩn từ xa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2.1.5. Các thể lâm sàng đặc biệt</w:t>
      </w:r>
    </w:p>
    <w:p>
      <w:pPr>
        <w:pStyle w:val="Heading4"/>
        <w:ind w:firstLine="0"/>
        <w:jc w:val="left"/>
      </w:pPr>
      <w:r>
        <w:rPr>
          <w:rFonts w:ascii="Times New Roman" w:hAnsi="Times New Roman" w:eastAsia="Times New Roman" w:cs="Times New Roman"/>
          <w:b/>
          <w:i/>
          <w:color w:val="000000"/>
          <w:sz w:val="26"/>
          <w:szCs w:val="26"/>
        </w:rPr>
        <w:t>2.1.5.1. Thiếu máu võng mạc thoáng qua và tắc động mạch trung tâm võng mạc</w:t>
      </w:r>
    </w:p>
    <w:p>
      <w:pPr>
        <w:spacing w:line="360" w:lineRule="auto" w:after="120"/>
        <w:ind w:firstLine="567"/>
        <w:jc w:val="both"/>
      </w:pPr>
      <w:r>
        <w:rPr>
          <w:rFonts w:ascii="Times New Roman" w:hAnsi="Times New Roman" w:eastAsia="Times New Roman" w:cs="Times New Roman"/>
          <w:color w:val="000000"/>
          <w:sz w:val="26"/>
          <w:szCs w:val="26"/>
        </w:rPr>
        <w:t xml:space="preserve">Thiếu máu võng mạc thoáng qua là mất thị lực một mắt kiểu màn che; che từng mắt để phân biệt bán manh đồng danh. Tắc động mạch trung tâm võng mạc vào quy trình cấp cứu đột quỵ, không phải nhãn khoa thường quy; NIHSS có thể bằng 0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Từ 50 tuổi phải loại trừ viêm động mạch tế bào khổng lồ: đo máu lắng, protein phản ứng C ngay, corticosteroid liều cao khi nghi ngờ, không chờ sinh thiết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2.1.5.2. Cơ chế huyết động, hội chứng cảnh báo và hội chứng tiền đình cấp</w:t>
      </w:r>
    </w:p>
    <w:p>
      <w:pPr>
        <w:spacing w:line="360" w:lineRule="auto" w:after="120"/>
        <w:ind w:firstLine="567"/>
        <w:jc w:val="both"/>
      </w:pPr>
      <w:r>
        <w:rPr>
          <w:rFonts w:ascii="Times New Roman" w:hAnsi="Times New Roman" w:eastAsia="Times New Roman" w:cs="Times New Roman"/>
          <w:color w:val="000000"/>
          <w:sz w:val="26"/>
          <w:szCs w:val="26"/>
        </w:rPr>
        <w:t xml:space="preserve">Cơ chế huyết động gây cơn rập khuôn ngắn khi đứng dậy, gắng sức hoặc sau thuốc hạ áp, trên nền hẹp nặng hoặc tắc mạch nuôi kèm bàng hệ kém (xem Mục 1.3.7). Cơn giật chi dễ nhầm nhất: giật thô tay chân đối bên khi đứng dậy, hết khi nằm, không lan theo trình tự, không lú lẫn sau cơn; hậu quả là thuốc chống động kinh vô ích và hạ áp làm nặng giảm tưới máu (xem Mục 2.4)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Hội chứng cảnh báo bao trong là chuỗi cơn liệt nửa người thuần vận động rập khuôn vài giờ đến vài ngày, thể cầu não kèm loạn vận ngôn, do tưới máu một nhánh xuyên (xem Mục 1.3.5)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39" w:history="1">
        <w:r>
          <w:rPr>
            <w:rFonts w:ascii="Times New Roman" w:hAnsi="Times New Roman" w:eastAsia="Times New Roman" w:cs="Times New Roman"/>
            <w:color w:val="000000"/>
            <w:sz w:val="26"/>
            <w:szCs w:val="26"/>
          </w:rPr>
          <w:t>39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Nhóm này hay thành nhồi máu ổ khuyết nên phải nhập viện; khuếch tán âm tính lần đầu không loại trừ (xem Mục 2.3). Nhồi máu bao trong dự báo độc lập diễn tiến xấu sớm ở NIHSS ≤ 5 điểm, OR 2,54 (KTC 95% 1,37–4,71)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Hội chứng tiền đình cấp là chóng mặt kéo dài trên 24 giờ kèm rung giật nhãn cầu; chỉ bệnh cảnh này áp dụng HINTS: xung đầu bình thường, rung giật đổi hướng hay lệch trục dọc đều gợi nguyên nhân trung ương. GRACE-3 khuyến cáo không dùng cắt lớp vi tính không cản quang để loại trừ đột quỵ và không dùng thang nguy cơ TIA bán cầu; khuếch tán có thể âm tính giả 48 giờ đầu với ổ nhỏ hố sau (xem Mục 2.3) </w:t>
      </w:r>
      <w:r>
        <w:rPr>
          <w:rFonts w:ascii="Times New Roman" w:hAnsi="Times New Roman" w:eastAsia="Times New Roman" w:cs="Times New Roman"/>
          <w:color w:val="000000"/>
          <w:sz w:val="26"/>
          <w:szCs w:val="26"/>
        </w:rPr>
        <w:t>[</w:t>
      </w:r>
      <w:hyperlink w:anchor="_Ref_73" w:history="1">
        <w:r>
          <w:rPr>
            <w:rFonts w:ascii="Times New Roman" w:hAnsi="Times New Roman" w:eastAsia="Times New Roman" w:cs="Times New Roman"/>
            <w:color w:val="000000"/>
            <w:sz w:val="26"/>
            <w:szCs w:val="26"/>
          </w:rPr>
          <w:t>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2.1.6. Sàng lọc nhận thức và khí sắc tại thời điểm chẩn đoán</w:t>
      </w:r>
    </w:p>
    <w:p>
      <w:pPr>
        <w:spacing w:line="360" w:lineRule="auto" w:after="120"/>
        <w:ind w:firstLine="567"/>
        <w:jc w:val="both"/>
      </w:pPr>
      <w:r>
        <w:rPr>
          <w:rFonts w:ascii="Times New Roman" w:hAnsi="Times New Roman" w:eastAsia="Times New Roman" w:cs="Times New Roman"/>
          <w:color w:val="000000"/>
          <w:sz w:val="26"/>
          <w:szCs w:val="26"/>
        </w:rPr>
        <w:t>Nhận thức và khí sắc không có trong NIHSS nhưng quyết định chất lượng sống, khả năng trở lại lao động và tuân thủ điều trị. Sàng lọc ngay khi chẩn đoán để có mốc chuẩn; mệt mỏi, lo âu giai đoạn cấp làm điểm thấp giả tạo nên kết quả bất thường cần kiểm chứng sau ba tháng.</w:t>
      </w:r>
    </w:p>
    <w:p>
      <w:pPr>
        <w:spacing w:line="360" w:lineRule="auto" w:after="120"/>
        <w:ind w:firstLine="567"/>
        <w:jc w:val="both"/>
      </w:pPr>
      <w:r>
        <w:rPr>
          <w:rFonts w:ascii="Times New Roman" w:hAnsi="Times New Roman" w:eastAsia="Times New Roman" w:cs="Times New Roman"/>
          <w:color w:val="000000"/>
          <w:sz w:val="26"/>
          <w:szCs w:val="26"/>
        </w:rPr>
        <w:t xml:space="preserve">Công cụ phải nhạy với suy giảm nhận thức mạch máu (chức năng điều hành, tốc độ xử lý); kết quả giúp phân biệt quên toàn bộ thoáng qua với sảng (xem Mục 2.8) và tư vấn lái xe (xem Mục 3.7.4). Phân tích gộp 61 thuần tập, 25.488 người bệnh: trầm cảm sau đột quỵ khoảng 31% (KTC 95% 28–35), thấp hơn ở TIA và đột quỵ nhẹ </w:t>
      </w:r>
      <w:r>
        <w:rPr>
          <w:rFonts w:ascii="Times New Roman" w:hAnsi="Times New Roman" w:eastAsia="Times New Roman" w:cs="Times New Roman"/>
          <w:color w:val="000000"/>
          <w:sz w:val="26"/>
          <w:szCs w:val="26"/>
        </w:rPr>
        <w:t>[</w:t>
      </w:r>
      <w:hyperlink w:anchor="_Ref_180" w:history="1">
        <w:r>
          <w:rPr>
            <w:rFonts w:ascii="Times New Roman" w:hAnsi="Times New Roman" w:eastAsia="Times New Roman" w:cs="Times New Roman"/>
            <w:color w:val="000000"/>
            <w:sz w:val="26"/>
            <w:szCs w:val="26"/>
          </w:rPr>
          <w:t>180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khí sắc trầm, mệt mỏi kéo dài dự báo bỏ thuốc phòng ngừa thứ phát (xem Mục 3.7.5).</w:t>
      </w:r>
    </w:p>
    <w:p>
      <w:pPr>
        <w:pStyle w:val="Heading2"/>
        <w:ind w:firstLine="0"/>
        <w:jc w:val="left"/>
      </w:pPr>
      <w:r>
        <w:rPr>
          <w:rFonts w:ascii="Times New Roman" w:hAnsi="Times New Roman" w:eastAsia="Times New Roman" w:cs="Times New Roman"/>
          <w:b/>
          <w:i w:val="0"/>
          <w:color w:val="000000"/>
          <w:sz w:val="26"/>
          <w:szCs w:val="26"/>
        </w:rPr>
        <w:t>2.2. Thang điểm phân tầng nguy cơ</w:t>
      </w:r>
    </w:p>
    <w:p>
      <w:pPr>
        <w:spacing w:line="360" w:lineRule="auto" w:after="120"/>
        <w:ind w:firstLine="567"/>
        <w:jc w:val="both"/>
      </w:pPr>
      <w:r>
        <w:rPr>
          <w:rFonts w:ascii="Times New Roman" w:hAnsi="Times New Roman" w:eastAsia="Times New Roman" w:cs="Times New Roman"/>
          <w:color w:val="000000"/>
          <w:sz w:val="26"/>
          <w:szCs w:val="26"/>
        </w:rPr>
        <w:t xml:space="preserve">Thang điểm phân tầng ước lượng xác suất đột quỵ những ngày sau cơn thiếu máu não thoáng qua (TIA) trên quần thể, không chẩn đoán và không thay phán đoán cơ chế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Qua ba thế hệ, thêm thông tin cơ chế thì phân biệt tốt hơn nhưng phạm vi dùng hẹp hơn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hyperlink w:anchor="_Ref_10" w:history="1">
        <w:r>
          <w:rPr>
            <w:rFonts w:ascii="Times New Roman" w:hAnsi="Times New Roman" w:eastAsia="Times New Roman" w:cs="Times New Roman"/>
            <w:color w:val="000000"/>
            <w:sz w:val="26"/>
            <w:szCs w:val="26"/>
          </w:rPr>
          <w:t>10</w:t>
        </w:r>
      </w:hyperlink>
      <w:r>
        <w:rPr>
          <w:rFonts w:ascii="Times New Roman" w:hAnsi="Times New Roman" w:eastAsia="Times New Roman" w:cs="Times New Roman"/>
          <w:color w:val="000000"/>
          <w:sz w:val="26"/>
          <w:szCs w:val="26"/>
        </w:rPr>
        <w:t>,</w:t>
      </w:r>
      <w:hyperlink w:anchor="_Ref_58" w:history="1">
        <w:r>
          <w:rPr>
            <w:rFonts w:ascii="Times New Roman" w:hAnsi="Times New Roman" w:eastAsia="Times New Roman" w:cs="Times New Roman"/>
            <w:color w:val="000000"/>
            <w:sz w:val="26"/>
            <w:szCs w:val="26"/>
          </w:rPr>
          <w:t>58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2.2.1. Thang điểm ABCD2</w:t>
      </w:r>
    </w:p>
    <w:p>
      <w:pPr>
        <w:spacing w:line="360" w:lineRule="auto" w:after="120"/>
        <w:ind w:firstLine="567"/>
        <w:jc w:val="both"/>
      </w:pPr>
      <w:r>
        <w:rPr>
          <w:rFonts w:ascii="Times New Roman" w:hAnsi="Times New Roman" w:eastAsia="Times New Roman" w:cs="Times New Roman"/>
          <w:color w:val="000000"/>
          <w:sz w:val="26"/>
          <w:szCs w:val="26"/>
        </w:rPr>
        <w:t xml:space="preserve">ABCD2 hợp nhất thang điểm California </w:t>
      </w:r>
      <w:r>
        <w:rPr>
          <w:rFonts w:ascii="Times New Roman" w:hAnsi="Times New Roman" w:eastAsia="Times New Roman" w:cs="Times New Roman"/>
          <w:color w:val="000000"/>
          <w:sz w:val="26"/>
          <w:szCs w:val="26"/>
        </w:rPr>
        <w:t>[</w:t>
      </w:r>
      <w:hyperlink w:anchor="_Ref_1" w:history="1">
        <w:r>
          <w:rPr>
            <w:rFonts w:ascii="Times New Roman" w:hAnsi="Times New Roman" w:eastAsia="Times New Roman" w:cs="Times New Roman"/>
            <w:color w:val="000000"/>
            <w:sz w:val="26"/>
            <w:szCs w:val="26"/>
          </w:rPr>
          <w:t>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ABCD của Rothwell </w:t>
      </w:r>
      <w:r>
        <w:rPr>
          <w:rFonts w:ascii="Times New Roman" w:hAnsi="Times New Roman" w:eastAsia="Times New Roman" w:cs="Times New Roman"/>
          <w:color w:val="000000"/>
          <w:sz w:val="26"/>
          <w:szCs w:val="26"/>
        </w:rPr>
        <w:t>[</w:t>
      </w:r>
      <w:hyperlink w:anchor="_Ref_55" w:history="1">
        <w:r>
          <w:rPr>
            <w:rFonts w:ascii="Times New Roman" w:hAnsi="Times New Roman" w:eastAsia="Times New Roman" w:cs="Times New Roman"/>
            <w:color w:val="000000"/>
            <w:sz w:val="26"/>
            <w:szCs w:val="26"/>
          </w:rPr>
          <w:t>55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Johnston thẩm định hai thang trên 2.893 người bệnh (chỉ số c 0,60–0,81), rồi hồi quy 1.916 người ra thang tối ưu cho mốc 2 ngày (chỉ số c 0,62–0,83)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Năm biến tại giường, tổng 0–7; liệt một bên và ≥ 60 phút có trọng số đôi (Bảng 2.4, Hình 2.1)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hyperlink w:anchor="_Ref_55" w:history="1">
        <w:r>
          <w:rPr>
            <w:rFonts w:ascii="Times New Roman" w:hAnsi="Times New Roman" w:eastAsia="Times New Roman" w:cs="Times New Roman"/>
            <w:color w:val="000000"/>
            <w:sz w:val="26"/>
            <w:szCs w:val="26"/>
          </w:rPr>
          <w:t>55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7" w:name="_Bang_2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2.4. </w:t>
      </w:r>
      <w:r>
        <w:rPr>
          <w:rFonts w:ascii="Times New Roman" w:hAnsi="Times New Roman" w:eastAsia="Times New Roman" w:cs="Times New Roman"/>
          <w:b w:val="0"/>
          <w:i w:val="0"/>
          <w:color w:val="000000"/>
          <w:sz w:val="26"/>
          <w:szCs w:val="26"/>
        </w:rPr>
        <w:t xml:space="preserve">Bảng 2.4. Cấu phần thang điểm ABCD2 </w:t>
      </w:r>
      <w:r>
        <w:rPr>
          <w:rFonts w:ascii="Times New Roman" w:hAnsi="Times New Roman" w:eastAsia="Times New Roman" w:cs="Times New Roman"/>
          <w:b w:val="0"/>
          <w:i w:val="0"/>
          <w:color w:val="000000"/>
          <w:sz w:val="26"/>
          <w:szCs w:val="26"/>
        </w:rPr>
        <w:t>[</w:t>
      </w:r>
      <w:hyperlink w:anchor="_Ref_9" w:history="1">
        <w:r>
          <w:rPr>
            <w:rFonts w:ascii="Times New Roman" w:hAnsi="Times New Roman" w:eastAsia="Times New Roman" w:cs="Times New Roman"/>
            <w:b w:val="0"/>
            <w:i w:val="0"/>
            <w:color w:val="000000"/>
            <w:sz w:val="26"/>
            <w:szCs w:val="26"/>
          </w:rPr>
          <w:t>9</w:t>
        </w:r>
      </w:hyperlink>
      <w:r>
        <w:rPr>
          <w:rFonts w:ascii="Times New Roman" w:hAnsi="Times New Roman" w:eastAsia="Times New Roman" w:cs="Times New Roman"/>
          <w:b w:val="0"/>
          <w:i w:val="0"/>
          <w:color w:val="000000"/>
          <w:sz w:val="26"/>
          <w:szCs w:val="26"/>
        </w:rPr>
        <w:t>,</w:t>
      </w:r>
      <w:hyperlink w:anchor="_Ref_55" w:history="1">
        <w:r>
          <w:rPr>
            <w:rFonts w:ascii="Times New Roman" w:hAnsi="Times New Roman" w:eastAsia="Times New Roman" w:cs="Times New Roman"/>
            <w:b w:val="0"/>
            <w:i w:val="0"/>
            <w:color w:val="000000"/>
            <w:sz w:val="26"/>
            <w:szCs w:val="26"/>
          </w:rPr>
          <w:t>55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613"/>
        <w:gridCol w:w="4751"/>
        <w:gridCol w:w="1425"/>
      </w:tblGrid>
      <w:tr>
        <w:trPr>
          <w:tblHeader/>
          <w:cantSplit/>
        </w:trPr>
        <w:tc>
          <w:tcPr>
            <w:tcW w:type="dxa" w:w="26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Thành phần</w:t>
            </w:r>
          </w:p>
        </w:tc>
        <w:tc>
          <w:tcPr>
            <w:tcW w:type="dxa" w:w="475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w:t>
            </w:r>
          </w:p>
        </w:tc>
        <w:tc>
          <w:tcPr>
            <w:tcW w:type="dxa" w:w="14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Điểm</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1"/>
                <w:szCs w:val="21"/>
              </w:rPr>
              <w:t>A — Tuổi</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1"/>
                <w:szCs w:val="21"/>
              </w:rPr>
              <w:t>≥ 60 / &lt; 60</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1"/>
                <w:szCs w:val="21"/>
              </w:rPr>
              <w:t>B — Huyết áp</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1"/>
                <w:szCs w:val="21"/>
              </w:rPr>
              <w:t>≥ 140/90 mmHg / dưới</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1"/>
                <w:szCs w:val="21"/>
              </w:rPr>
              <w:t>C — Lâm sàng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một bên / rối loạn ngôn ngữ / khác</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1"/>
                <w:szCs w:val="21"/>
              </w:rPr>
              <w:t>2/1/0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1"/>
                <w:szCs w:val="21"/>
              </w:rPr>
              <w:t>D — Thời gian</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1"/>
                <w:szCs w:val="21"/>
              </w:rPr>
              <w:t>≥ 60 / 10–59 / &lt; 10 phút</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1"/>
                <w:szCs w:val="21"/>
              </w:rPr>
              <w:t>2/1/0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1"/>
                <w:szCs w:val="21"/>
              </w:rPr>
              <w:t>D — Đái tháo đường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1"/>
                <w:szCs w:val="21"/>
              </w:rPr>
              <w:t>Có/không</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1"/>
                <w:szCs w:val="21"/>
              </w:rPr>
              <w:t>Tổng điểm</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1"/>
                <w:szCs w:val="21"/>
              </w:rPr>
              <w:t>—</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1"/>
                <w:szCs w:val="21"/>
              </w:rPr>
              <w:t>0–7</w:t>
            </w:r>
          </w:p>
        </w:tc>
      </w:tr>
    </w:tbl>
    <w:p>
      <w:pPr>
        <w:spacing w:before="0" w:after="160" w:line="240" w:lineRule="auto"/>
      </w:pPr>
      <w:r>
        <w:rPr>
          <w:rFonts w:ascii="Times New Roman" w:hAnsi="Times New Roman" w:eastAsia="Times New Roman" w:cs="Times New Roman"/>
          <w:color w:val="000000"/>
          <w:sz w:val="8"/>
          <w:szCs w:val="8"/>
        </w:rPr>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5220000" cy="2517508"/>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5220000" cy="2517508"/>
                    </a:xfrm>
                    <a:prstGeom prst="rect"/>
                  </pic:spPr>
                </pic:pic>
              </a:graphicData>
            </a:graphic>
          </wp:inline>
        </w:drawing>
      </w:r>
    </w:p>
    <w:p>
      <w:bookmarkStart w:id="1018" w:name="_Hinh_2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2.1. </w:t>
      </w:r>
      <w:r>
        <w:rPr>
          <w:rFonts w:ascii="Times New Roman" w:hAnsi="Times New Roman" w:eastAsia="Times New Roman" w:cs="Times New Roman"/>
          <w:b w:val="0"/>
          <w:i w:val="0"/>
          <w:color w:val="000000"/>
          <w:sz w:val="26"/>
          <w:szCs w:val="26"/>
        </w:rPr>
        <w:t xml:space="preserve">Hình 2.1. Năm cấu phần của thang điểm ABCD2 và số điểm tương ứng </w:t>
      </w:r>
      <w:r>
        <w:rPr>
          <w:rFonts w:ascii="Times New Roman" w:hAnsi="Times New Roman" w:eastAsia="Times New Roman" w:cs="Times New Roman"/>
          <w:b w:val="0"/>
          <w:i w:val="0"/>
          <w:color w:val="000000"/>
          <w:sz w:val="26"/>
          <w:szCs w:val="26"/>
        </w:rPr>
        <w:t>[</w:t>
      </w:r>
      <w:hyperlink w:anchor="_Ref_9" w:history="1">
        <w:r>
          <w:rPr>
            <w:rFonts w:ascii="Times New Roman" w:hAnsi="Times New Roman" w:eastAsia="Times New Roman" w:cs="Times New Roman"/>
            <w:b w:val="0"/>
            <w:i w:val="0"/>
            <w:color w:val="000000"/>
            <w:sz w:val="26"/>
            <w:szCs w:val="26"/>
          </w:rPr>
          <w:t>9</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8"/>
    </w:p>
    <w:p>
      <w:pPr>
        <w:spacing w:line="360" w:lineRule="auto" w:after="120"/>
        <w:ind w:firstLine="567"/>
        <w:jc w:val="both"/>
      </w:pPr>
      <w:r>
        <w:rPr>
          <w:rFonts w:ascii="Times New Roman" w:hAnsi="Times New Roman" w:eastAsia="Times New Roman" w:cs="Times New Roman"/>
          <w:color w:val="000000"/>
          <w:sz w:val="26"/>
          <w:szCs w:val="26"/>
        </w:rPr>
        <w:t xml:space="preserve">Trên 4.809 người bệnh: 1.628 (34%) 0–3 điểm, 2.169 (45%) 4–5 điểm, 1.012 (21%) 6–7 điểm; nguy cơ 2 ngày 1,0%, 4,1% và 8,1% (Bảng 2.5)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Thẩm định độc lập 148 người bệnh nội trú: chỉ số c 0,72 (KTC 95% 0,57–0,88) ở 7 ngày, 0,75 (KTC 95% 0,65–0,86) ở 90 ngày </w:t>
      </w:r>
      <w:r>
        <w:rPr>
          <w:rFonts w:ascii="Times New Roman" w:hAnsi="Times New Roman" w:eastAsia="Times New Roman" w:cs="Times New Roman"/>
          <w:color w:val="000000"/>
          <w:sz w:val="26"/>
          <w:szCs w:val="26"/>
        </w:rPr>
        <w:t>[</w:t>
      </w:r>
      <w:hyperlink w:anchor="_Ref_57" w:history="1">
        <w:r>
          <w:rPr>
            <w:rFonts w:ascii="Times New Roman" w:hAnsi="Times New Roman" w:eastAsia="Times New Roman" w:cs="Times New Roman"/>
            <w:color w:val="000000"/>
            <w:sz w:val="26"/>
            <w:szCs w:val="26"/>
          </w:rPr>
          <w:t>57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ở người bệnh chưa chọn lọc tại khoa cấp cứu chỉ còn 0,60 </w:t>
      </w:r>
      <w:r>
        <w:rPr>
          <w:rFonts w:ascii="Times New Roman" w:hAnsi="Times New Roman" w:eastAsia="Times New Roman" w:cs="Times New Roman"/>
          <w:color w:val="000000"/>
          <w:sz w:val="26"/>
          <w:szCs w:val="26"/>
        </w:rPr>
        <w:t>[</w:t>
      </w:r>
      <w:hyperlink w:anchor="_Ref_58" w:history="1">
        <w:r>
          <w:rPr>
            <w:rFonts w:ascii="Times New Roman" w:hAnsi="Times New Roman" w:eastAsia="Times New Roman" w:cs="Times New Roman"/>
            <w:color w:val="000000"/>
            <w:sz w:val="26"/>
            <w:szCs w:val="26"/>
          </w:rPr>
          <w:t>58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19" w:name="_Bang_2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2.5. </w:t>
      </w:r>
      <w:r>
        <w:rPr>
          <w:rFonts w:ascii="Times New Roman" w:hAnsi="Times New Roman" w:eastAsia="Times New Roman" w:cs="Times New Roman"/>
          <w:b w:val="0"/>
          <w:i w:val="0"/>
          <w:color w:val="000000"/>
          <w:sz w:val="26"/>
          <w:szCs w:val="26"/>
        </w:rPr>
        <w:t xml:space="preserve">Bảng 2.5. Nguy cơ đột quỵ theo phân tầng ABCD2 ở các mốc 2 ngày, 7 ngày và 90 ngày </w:t>
      </w:r>
      <w:r>
        <w:rPr>
          <w:rFonts w:ascii="Times New Roman" w:hAnsi="Times New Roman" w:eastAsia="Times New Roman" w:cs="Times New Roman"/>
          <w:b w:val="0"/>
          <w:i w:val="0"/>
          <w:color w:val="000000"/>
          <w:sz w:val="26"/>
          <w:szCs w:val="26"/>
        </w:rPr>
        <w:t>[</w:t>
      </w:r>
      <w:hyperlink w:anchor="_Ref_9" w:history="1">
        <w:r>
          <w:rPr>
            <w:rFonts w:ascii="Times New Roman" w:hAnsi="Times New Roman" w:eastAsia="Times New Roman" w:cs="Times New Roman"/>
            <w:b w:val="0"/>
            <w:i w:val="0"/>
            <w:color w:val="000000"/>
            <w:sz w:val="26"/>
            <w:szCs w:val="26"/>
          </w:rPr>
          <w:t>9</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1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3001"/>
        <w:gridCol w:w="1929"/>
        <w:gridCol w:w="1929"/>
        <w:gridCol w:w="1929"/>
      </w:tblGrid>
      <w:tr>
        <w:trPr>
          <w:tblHeader/>
          <w:cantSplit/>
        </w:trPr>
        <w:tc>
          <w:tcPr>
            <w:tcW w:type="dxa" w:w="300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Tầng điểm</w:t>
            </w:r>
          </w:p>
        </w:tc>
        <w:tc>
          <w:tcPr>
            <w:tcW w:type="dxa" w:w="1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2 ngày</w:t>
            </w:r>
          </w:p>
        </w:tc>
        <w:tc>
          <w:tcPr>
            <w:tcW w:type="dxa" w:w="1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7 ngày</w:t>
            </w:r>
          </w:p>
        </w:tc>
        <w:tc>
          <w:tcPr>
            <w:tcW w:type="dxa" w:w="1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90 ngày</w:t>
            </w:r>
          </w:p>
        </w:tc>
      </w:tr>
      <w:tr>
        <w:trPr>
          <w:cantSplit/>
        </w:trPr>
        <w:tc>
          <w:tcPr>
            <w:tcW w:type="dxa" w:w="3001"/>
            <w:vAlign w:val="center"/>
          </w:tcPr>
          <w:p>
            <w:pPr>
              <w:spacing w:before="40" w:after="40" w:line="252" w:lineRule="auto"/>
              <w:ind w:firstLine="0"/>
              <w:jc w:val="left"/>
            </w:pPr>
            <w:r>
              <w:rPr>
                <w:rFonts w:ascii="Times New Roman" w:hAnsi="Times New Roman" w:eastAsia="Times New Roman" w:cs="Times New Roman"/>
                <w:color w:val="000000"/>
                <w:sz w:val="21"/>
                <w:szCs w:val="21"/>
              </w:rPr>
              <w:t>Thấp 0–3</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1,2%</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3,1%</w:t>
            </w:r>
          </w:p>
        </w:tc>
      </w:tr>
      <w:tr>
        <w:trPr>
          <w:cantSplit/>
        </w:trPr>
        <w:tc>
          <w:tcPr>
            <w:tcW w:type="dxa" w:w="3001"/>
            <w:vAlign w:val="center"/>
          </w:tcPr>
          <w:p>
            <w:pPr>
              <w:spacing w:before="40" w:after="40" w:line="252" w:lineRule="auto"/>
              <w:ind w:firstLine="0"/>
              <w:jc w:val="left"/>
            </w:pPr>
            <w:r>
              <w:rPr>
                <w:rFonts w:ascii="Times New Roman" w:hAnsi="Times New Roman" w:eastAsia="Times New Roman" w:cs="Times New Roman"/>
                <w:color w:val="000000"/>
                <w:sz w:val="21"/>
                <w:szCs w:val="21"/>
              </w:rPr>
              <w:t>Trung bình 4–5</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4,1%</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5,9%</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9,8%</w:t>
            </w:r>
          </w:p>
        </w:tc>
      </w:tr>
      <w:tr>
        <w:trPr>
          <w:cantSplit/>
        </w:trPr>
        <w:tc>
          <w:tcPr>
            <w:tcW w:type="dxa" w:w="3001"/>
            <w:vAlign w:val="center"/>
          </w:tcPr>
          <w:p>
            <w:pPr>
              <w:spacing w:before="40" w:after="40" w:line="252" w:lineRule="auto"/>
              <w:ind w:firstLine="0"/>
              <w:jc w:val="left"/>
            </w:pPr>
            <w:r>
              <w:rPr>
                <w:rFonts w:ascii="Times New Roman" w:hAnsi="Times New Roman" w:eastAsia="Times New Roman" w:cs="Times New Roman"/>
                <w:color w:val="000000"/>
                <w:sz w:val="21"/>
                <w:szCs w:val="21"/>
              </w:rPr>
              <w:t>Cao 6–7</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8,1%</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11,7%</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1"/>
                <w:szCs w:val="21"/>
              </w:rPr>
              <w:t>17,8%</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2.2.2. Thang điểm ABCD3 và ABCD3-I</w:t>
      </w:r>
    </w:p>
    <w:p>
      <w:pPr>
        <w:spacing w:line="360" w:lineRule="auto" w:after="120"/>
        <w:ind w:firstLine="567"/>
        <w:jc w:val="both"/>
      </w:pPr>
      <w:r>
        <w:rPr>
          <w:rFonts w:ascii="Times New Roman" w:hAnsi="Times New Roman" w:eastAsia="Times New Roman" w:cs="Times New Roman"/>
          <w:color w:val="000000"/>
          <w:sz w:val="26"/>
          <w:szCs w:val="26"/>
        </w:rPr>
        <w:t xml:space="preserve">Merwick bổ sung biến ABCD2 bỏ trống trên 3.886 người bệnh TIA chuyên khoa (2.654 dẫn xuất, 1.232 thẩm định): cơn TIA kép — thêm cơn trong 7 ngày trước biến cố chỉ điểm — 2 điểm, thành ABCD3 0–9; cộng hẹp cảnh trong cùng bên ≥ 50% và tổn thương cấp trên xung khuếch tán, mỗi biến 2 điểm, thành ABCD3-I 0–13 (Bảng 2.6) </w:t>
      </w:r>
      <w:r>
        <w:rPr>
          <w:rFonts w:ascii="Times New Roman" w:hAnsi="Times New Roman" w:eastAsia="Times New Roman" w:cs="Times New Roman"/>
          <w:color w:val="000000"/>
          <w:sz w:val="26"/>
          <w:szCs w:val="26"/>
        </w:rPr>
        <w:t>[</w:t>
      </w:r>
      <w:hyperlink w:anchor="_Ref_10" w:history="1">
        <w:r>
          <w:rPr>
            <w:rFonts w:ascii="Times New Roman" w:hAnsi="Times New Roman" w:eastAsia="Times New Roman" w:cs="Times New Roman"/>
            <w:color w:val="000000"/>
            <w:sz w:val="26"/>
            <w:szCs w:val="26"/>
          </w:rPr>
          <w:t>10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20" w:name="_Bang_2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2.6. </w:t>
      </w:r>
      <w:r>
        <w:rPr>
          <w:rFonts w:ascii="Times New Roman" w:hAnsi="Times New Roman" w:eastAsia="Times New Roman" w:cs="Times New Roman"/>
          <w:b w:val="0"/>
          <w:i w:val="0"/>
          <w:color w:val="000000"/>
          <w:sz w:val="26"/>
          <w:szCs w:val="26"/>
        </w:rPr>
        <w:t xml:space="preserve">Bảng 2.6. Thang điểm ABCD3-I và hai trục bổ sung so với ABCD2 </w:t>
      </w:r>
      <w:r>
        <w:rPr>
          <w:rFonts w:ascii="Times New Roman" w:hAnsi="Times New Roman" w:eastAsia="Times New Roman" w:cs="Times New Roman"/>
          <w:b w:val="0"/>
          <w:i w:val="0"/>
          <w:color w:val="000000"/>
          <w:sz w:val="26"/>
          <w:szCs w:val="26"/>
        </w:rPr>
        <w:t>[</w:t>
      </w:r>
      <w:hyperlink w:anchor="_Ref_10" w:history="1">
        <w:r>
          <w:rPr>
            <w:rFonts w:ascii="Times New Roman" w:hAnsi="Times New Roman" w:eastAsia="Times New Roman" w:cs="Times New Roman"/>
            <w:b w:val="0"/>
            <w:i w:val="0"/>
            <w:color w:val="000000"/>
            <w:sz w:val="26"/>
            <w:szCs w:val="26"/>
          </w:rPr>
          <w:t>10</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775"/>
        <w:gridCol w:w="4626"/>
        <w:gridCol w:w="1388"/>
      </w:tblGrid>
      <w:tr>
        <w:trPr>
          <w:tblHeader/>
          <w:cantSplit/>
        </w:trPr>
        <w:tc>
          <w:tcPr>
            <w:tcW w:type="dxa" w:w="277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Thành phần</w:t>
            </w:r>
          </w:p>
        </w:tc>
        <w:tc>
          <w:tcPr>
            <w:tcW w:type="dxa" w:w="46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w:t>
            </w:r>
          </w:p>
        </w:tc>
        <w:tc>
          <w:tcPr>
            <w:tcW w:type="dxa" w:w="138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Điểm</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A — Tuổi</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 60 / &lt; 60</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B — Huyết áp</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 140/90 mmHg / dưới</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C — Lâm sàng</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một bên / rối loạn ngôn ngữ / khác</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2/1/0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D — Thời gian</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 60 / 10–59 / &lt; 10 phút</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2/1/0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D — Đái tháo đường</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Có/không</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1/0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Cơn TIA kép</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Cơn khác trong 7 ngày trước</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mạch</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Hẹp cảnh trong cùng bên ≥ 50%</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não</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Tổn thương cấp trên xung khuếch tán</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Tổng ABCD3</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ABCD2 + TIA kép</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0–9</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Tổng ABCD3-I</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ABCD3 + hai biến hình ảnh</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0–13</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Mẫu dẫn xuất: chỉ số c ABCD3 0,78; 0,80; 0,79 và 0,77 ở 2, 7, 28 và 90 ngày, so với 0,71; 0,71; 0,71 và 0,69 của ABCD2; ABCD3-I đạt 0,90; 0,92; 0,85 và 0,79, tái phân loại thuần cải thiện 29,1% và 39,4% ở 90 ngày </w:t>
      </w:r>
      <w:r>
        <w:rPr>
          <w:rFonts w:ascii="Times New Roman" w:hAnsi="Times New Roman" w:eastAsia="Times New Roman" w:cs="Times New Roman"/>
          <w:color w:val="000000"/>
          <w:sz w:val="26"/>
          <w:szCs w:val="26"/>
        </w:rPr>
        <w:t>[</w:t>
      </w:r>
      <w:hyperlink w:anchor="_Ref_10" w:history="1">
        <w:r>
          <w:rPr>
            <w:rFonts w:ascii="Times New Roman" w:hAnsi="Times New Roman" w:eastAsia="Times New Roman" w:cs="Times New Roman"/>
            <w:color w:val="000000"/>
            <w:sz w:val="26"/>
            <w:szCs w:val="26"/>
          </w:rPr>
          <w:t>10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Mẫu thẩm định: ABCD3 không hơn ABCD2; ưu thế ở hai biến hình ảnh, vốn đủ đổi hướng xử trí (xem Mục 2.3.1).</w:t>
      </w:r>
    </w:p>
    <w:p>
      <w:pPr>
        <w:pStyle w:val="Heading3"/>
        <w:ind w:firstLine="0"/>
        <w:jc w:val="left"/>
      </w:pPr>
      <w:r>
        <w:rPr>
          <w:rFonts w:ascii="Times New Roman" w:hAnsi="Times New Roman" w:eastAsia="Times New Roman" w:cs="Times New Roman"/>
          <w:b/>
          <w:i w:val="0"/>
          <w:color w:val="000000"/>
          <w:sz w:val="26"/>
          <w:szCs w:val="26"/>
        </w:rPr>
        <w:t>2.2.3. Thang điểm TIA Canada</w:t>
      </w:r>
    </w:p>
    <w:p>
      <w:pPr>
        <w:spacing w:line="360" w:lineRule="auto" w:after="120"/>
        <w:ind w:firstLine="567"/>
        <w:jc w:val="both"/>
      </w:pPr>
      <w:r>
        <w:rPr>
          <w:rFonts w:ascii="Times New Roman" w:hAnsi="Times New Roman" w:eastAsia="Times New Roman" w:cs="Times New Roman"/>
          <w:color w:val="000000"/>
          <w:sz w:val="26"/>
          <w:szCs w:val="26"/>
        </w:rPr>
        <w:t xml:space="preserve">Thang điểm TIA Canada gộp 13 biến bệnh sử, khám và cận lâm sàng tại khoa cấp cứu; thang −3 đến 23, ba tầng −3 đến 3, 4 đến 8, ≥ 9 điểm. Vì cần điện tâm đồ và xét nghiệm, đây là công cụ cuối khảo sát, không phải để phân loại ở cửa tiếp nhận </w:t>
      </w:r>
      <w:r>
        <w:rPr>
          <w:rFonts w:ascii="Times New Roman" w:hAnsi="Times New Roman" w:eastAsia="Times New Roman" w:cs="Times New Roman"/>
          <w:color w:val="000000"/>
          <w:sz w:val="26"/>
          <w:szCs w:val="26"/>
        </w:rPr>
        <w:t>[</w:t>
      </w:r>
      <w:hyperlink w:anchor="_Ref_58" w:history="1">
        <w:r>
          <w:rPr>
            <w:rFonts w:ascii="Times New Roman" w:hAnsi="Times New Roman" w:eastAsia="Times New Roman" w:cs="Times New Roman"/>
            <w:color w:val="000000"/>
            <w:sz w:val="26"/>
            <w:szCs w:val="26"/>
          </w:rPr>
          <w:t>58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Thẩm định tiến cứu 7.607 người bệnh TIA hoặc đột quỵ thiếu máu não nhẹ tại 13 khoa cấp cứu Canada, từ tháng 10 năm 2012 đến tháng 5 năm 2017. Kết cục chính (đột quỵ hoặc tái thông cảnh trong 7 ngày) gặp ở 183 người (2,4%); chỉ số c 0,70 (KTC 95% 0,66–0,73) so với 0,60 (KTC 95% 0,55–0,64) của ABCD2 và 0,64 (KTC 95% 0,59–0,68) của ABCD2i; nguy cơ 0,5% ở 1.242 tầng thấp, 2,3% ở 5.484 tầng trung bình, 5,9% ở 881 tầng cao </w:t>
      </w:r>
      <w:r>
        <w:rPr>
          <w:rFonts w:ascii="Times New Roman" w:hAnsi="Times New Roman" w:eastAsia="Times New Roman" w:cs="Times New Roman"/>
          <w:color w:val="000000"/>
          <w:sz w:val="26"/>
          <w:szCs w:val="26"/>
        </w:rPr>
        <w:t>[</w:t>
      </w:r>
      <w:hyperlink w:anchor="_Ref_58" w:history="1">
        <w:r>
          <w:rPr>
            <w:rFonts w:ascii="Times New Roman" w:hAnsi="Times New Roman" w:eastAsia="Times New Roman" w:cs="Times New Roman"/>
            <w:color w:val="000000"/>
            <w:sz w:val="26"/>
            <w:szCs w:val="26"/>
          </w:rPr>
          <w:t>58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2.2.4. Giới hạn của thang điểm phân tầng</w:t>
      </w:r>
    </w:p>
    <w:p>
      <w:pPr>
        <w:pStyle w:val="Heading4"/>
        <w:ind w:firstLine="0"/>
        <w:jc w:val="left"/>
      </w:pPr>
      <w:r>
        <w:rPr>
          <w:rFonts w:ascii="Times New Roman" w:hAnsi="Times New Roman" w:eastAsia="Times New Roman" w:cs="Times New Roman"/>
          <w:b/>
          <w:i/>
          <w:color w:val="000000"/>
          <w:sz w:val="26"/>
          <w:szCs w:val="26"/>
        </w:rPr>
        <w:t>2.2.4.1. Không dùng đơn độc để phân luồng</w:t>
      </w:r>
    </w:p>
    <w:p>
      <w:pPr>
        <w:spacing w:line="360" w:lineRule="auto" w:after="120"/>
        <w:ind w:firstLine="567"/>
        <w:jc w:val="both"/>
      </w:pPr>
      <w:r>
        <w:rPr>
          <w:rFonts w:ascii="Times New Roman" w:hAnsi="Times New Roman" w:eastAsia="Times New Roman" w:cs="Times New Roman"/>
          <w:color w:val="000000"/>
          <w:sz w:val="26"/>
          <w:szCs w:val="26"/>
        </w:rPr>
        <w:t xml:space="preserve">Tổ chức Đột quỵ châu Âu 2021 khuyến cáo không dùng ABCD2 đơn độc để phân luồng vì độ nhạy thấp: nhóm ≤ 3 điểm vẫn nhiều người cần điều trị sớm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Hiệp hội Tim mạch Hoa Kỳ 2023 chỉ xem đây là một phần của quy trình toàn diện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Người 58 tuổi, huyết áp 130/80 mmHg, rối loạn ngôn ngữ 20 phút vẫn 2 điểm dù hẹp 90% cảnh cùng bên hay rung nhĩ (Mục 2.4); ngưỡng ≥ 4 điểm chỉ là nhãn tuyển chọn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2.2.4.2. Điểm mù ở tuần hoàn sau</w:t>
      </w:r>
    </w:p>
    <w:p>
      <w:pPr>
        <w:spacing w:line="360" w:lineRule="auto" w:after="120"/>
        <w:ind w:firstLine="567"/>
        <w:jc w:val="both"/>
      </w:pPr>
      <w:r>
        <w:rPr>
          <w:rFonts w:ascii="Times New Roman" w:hAnsi="Times New Roman" w:eastAsia="Times New Roman" w:cs="Times New Roman"/>
          <w:color w:val="000000"/>
          <w:sz w:val="26"/>
          <w:szCs w:val="26"/>
        </w:rPr>
        <w:t xml:space="preserve">Mục lâm sàng chỉ cho điểm liệt một bên (2 điểm) và rối loạn ngôn ngữ đơn thuần (1 điểm)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triệu chứng hệ đốt sống – thân nền rơi vào ô 0 điểm: người 55 tuổi chóng mặt 30 phút kèm thất điều, song thị chỉ 1 điểm — “nguy cơ thấp”. GRACE-3 bỏ thang điểm với hội chứng tiền đình từng đợt tự phát, chỉ chụp mạch cắt lớp vi tính hoặc cộng hưởng từ khi nghi TIA </w:t>
      </w:r>
      <w:r>
        <w:rPr>
          <w:rFonts w:ascii="Times New Roman" w:hAnsi="Times New Roman" w:eastAsia="Times New Roman" w:cs="Times New Roman"/>
          <w:color w:val="000000"/>
          <w:sz w:val="26"/>
          <w:szCs w:val="26"/>
        </w:rPr>
        <w:t>[</w:t>
      </w:r>
      <w:hyperlink w:anchor="_Ref_73" w:history="1">
        <w:r>
          <w:rPr>
            <w:rFonts w:ascii="Times New Roman" w:hAnsi="Times New Roman" w:eastAsia="Times New Roman" w:cs="Times New Roman"/>
            <w:color w:val="000000"/>
            <w:sz w:val="26"/>
            <w:szCs w:val="26"/>
          </w:rPr>
          <w:t>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ABCD2 không mang thông tin ở nhóm này.</w:t>
      </w:r>
    </w:p>
    <w:p>
      <w:pPr>
        <w:pStyle w:val="Heading2"/>
        <w:ind w:firstLine="0"/>
        <w:jc w:val="left"/>
      </w:pPr>
      <w:r>
        <w:rPr>
          <w:rFonts w:ascii="Times New Roman" w:hAnsi="Times New Roman" w:eastAsia="Times New Roman" w:cs="Times New Roman"/>
          <w:b/>
          <w:i w:val="0"/>
          <w:color w:val="000000"/>
          <w:sz w:val="26"/>
          <w:szCs w:val="26"/>
        </w:rPr>
        <w:t>2.3. Chẩn đoán hình ảnh não và mạch máu</w:t>
      </w:r>
    </w:p>
    <w:p>
      <w:pPr>
        <w:pStyle w:val="Heading3"/>
        <w:ind w:firstLine="0"/>
        <w:jc w:val="left"/>
      </w:pPr>
      <w:r>
        <w:rPr>
          <w:rFonts w:ascii="Times New Roman" w:hAnsi="Times New Roman" w:eastAsia="Times New Roman" w:cs="Times New Roman"/>
          <w:b/>
          <w:i w:val="0"/>
          <w:color w:val="000000"/>
          <w:sz w:val="26"/>
          <w:szCs w:val="26"/>
        </w:rPr>
        <w:t>2.3.1. Cộng hưởng từ khuếch tán</w:t>
      </w:r>
    </w:p>
    <w:p>
      <w:pPr>
        <w:pStyle w:val="Heading4"/>
        <w:ind w:firstLine="0"/>
        <w:jc w:val="left"/>
      </w:pPr>
      <w:r>
        <w:rPr>
          <w:rFonts w:ascii="Times New Roman" w:hAnsi="Times New Roman" w:eastAsia="Times New Roman" w:cs="Times New Roman"/>
          <w:b/>
          <w:i/>
          <w:color w:val="000000"/>
          <w:sz w:val="26"/>
          <w:szCs w:val="26"/>
        </w:rPr>
        <w:t>2.3.1.1. Vai trò, độ nhạy và diễn giải hệ số khuếch tán biểu kiến</w:t>
      </w:r>
    </w:p>
    <w:p>
      <w:pPr>
        <w:spacing w:line="360" w:lineRule="auto" w:after="120"/>
        <w:ind w:firstLine="567"/>
        <w:jc w:val="both"/>
      </w:pPr>
      <w:r>
        <w:rPr>
          <w:rFonts w:ascii="Times New Roman" w:hAnsi="Times New Roman" w:eastAsia="Times New Roman" w:cs="Times New Roman"/>
          <w:color w:val="000000"/>
          <w:sz w:val="26"/>
          <w:szCs w:val="26"/>
        </w:rPr>
        <w:t xml:space="preserve">Định nghĩa dựa trên mô năm 2009 tách cơn thiếu máu não thoáng qua (TIA) khỏi đột quỵ nhẹ; hình ảnh trả lời bốn câu hỏi: chảy máu, nhồi máu, tuổi tổn thương, cơ chế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Khuếch tán trả lời câu hỏi thứ hai: nhạy gộp 0,99 (KTC 95% 0,23–1,00), đặc hiệu 0,92 (KTC 95% 0,83–0,97), so với 0,39 (KTC 95% 0,16–0,69) và 1,00 của cắt lớp vi tính </w:t>
      </w:r>
      <w:r>
        <w:rPr>
          <w:rFonts w:ascii="Times New Roman" w:hAnsi="Times New Roman" w:eastAsia="Times New Roman" w:cs="Times New Roman"/>
          <w:color w:val="000000"/>
          <w:sz w:val="26"/>
          <w:szCs w:val="26"/>
        </w:rPr>
        <w:t>[</w:t>
      </w:r>
      <w:hyperlink w:anchor="_Ref_62" w:history="1">
        <w:r>
          <w:rPr>
            <w:rFonts w:ascii="Times New Roman" w:hAnsi="Times New Roman" w:eastAsia="Times New Roman" w:cs="Times New Roman"/>
            <w:color w:val="000000"/>
            <w:sz w:val="26"/>
            <w:szCs w:val="26"/>
          </w:rPr>
          <w:t>62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Dương tính ở 1/3–1/2 quần thể TIA </w:t>
      </w:r>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hyperlink w:anchor="_Ref_63" w:history="1">
        <w:r>
          <w:rPr>
            <w:rFonts w:ascii="Times New Roman" w:hAnsi="Times New Roman" w:eastAsia="Times New Roman" w:cs="Times New Roman"/>
            <w:color w:val="000000"/>
            <w:sz w:val="26"/>
            <w:szCs w:val="26"/>
          </w:rPr>
          <w:t>63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âm tính không loại trừ thiếu máu não (Hình 2.2)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320000" cy="3258514"/>
            <wp:docPr id="4" name="Picture 4"/>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4320000" cy="3258514"/>
                    </a:xfrm>
                    <a:prstGeom prst="rect"/>
                  </pic:spPr>
                </pic:pic>
              </a:graphicData>
            </a:graphic>
          </wp:inline>
        </w:drawing>
      </w:r>
    </w:p>
    <w:p>
      <w:bookmarkStart w:id="1021" w:name="_Hinh_2_2"/>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2.2. </w:t>
      </w:r>
      <w:r>
        <w:rPr>
          <w:rFonts w:ascii="Times New Roman" w:hAnsi="Times New Roman" w:eastAsia="Times New Roman" w:cs="Times New Roman"/>
          <w:b w:val="0"/>
          <w:i w:val="0"/>
          <w:color w:val="000000"/>
          <w:sz w:val="26"/>
          <w:szCs w:val="26"/>
        </w:rPr>
        <w:t xml:space="preserve">Hình 2.2. Các ổ nhồi máu nhỏ trên chuỗi xung khuếch tán trong một trường hợp cơn thiếu máu não thoáng qua </w:t>
      </w:r>
      <w:r>
        <w:rPr>
          <w:rFonts w:ascii="Times New Roman" w:hAnsi="Times New Roman" w:eastAsia="Times New Roman" w:cs="Times New Roman"/>
          <w:b w:val="0"/>
          <w:i w:val="0"/>
          <w:color w:val="000000"/>
          <w:sz w:val="26"/>
          <w:szCs w:val="26"/>
        </w:rPr>
        <w:t>[</w:t>
      </w:r>
      <w:hyperlink w:anchor="_Ref_63" w:history="1">
        <w:r>
          <w:rPr>
            <w:rFonts w:ascii="Times New Roman" w:hAnsi="Times New Roman" w:eastAsia="Times New Roman" w:cs="Times New Roman"/>
            <w:b w:val="0"/>
            <w:i w:val="0"/>
            <w:color w:val="000000"/>
            <w:sz w:val="26"/>
            <w:szCs w:val="26"/>
          </w:rPr>
          <w:t>63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1"/>
    </w:p>
    <w:p>
      <w:pPr>
        <w:spacing w:line="360" w:lineRule="auto" w:after="120"/>
        <w:ind w:firstLine="567"/>
        <w:jc w:val="both"/>
      </w:pPr>
      <w:r>
        <w:rPr>
          <w:rFonts w:ascii="Times New Roman" w:hAnsi="Times New Roman" w:eastAsia="Times New Roman" w:cs="Times New Roman"/>
          <w:color w:val="000000"/>
          <w:sz w:val="26"/>
          <w:szCs w:val="26"/>
        </w:rPr>
        <w:t xml:space="preserve">Hệ số khuếch tán biểu kiến (ADC) thấp nhất ngày 1–4, giả bình thường hoá khoảng 7–10 ngày (một số tài liệu 4–10 ngày) </w:t>
      </w:r>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hyperlink w:anchor="_Ref_63" w:history="1">
        <w:r>
          <w:rPr>
            <w:rFonts w:ascii="Times New Roman" w:hAnsi="Times New Roman" w:eastAsia="Times New Roman" w:cs="Times New Roman"/>
            <w:color w:val="000000"/>
            <w:sz w:val="26"/>
            <w:szCs w:val="26"/>
          </w:rPr>
          <w:t>63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ADC giảm: tổn thương cấp; ADC bình thường hoặc tăng: xuyên thấu T2 của tổn thương cũ. Bất tương xứng khuếch tán – FLAIR gợi khởi phát dưới 4,5 giờ; lần chụp đầu dễ âm tính, chụp lại sau 24–48 giờ (xem Mục 2.1.5.3)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2.3.1.2. Giá trị tiên lượng</w:t>
      </w:r>
    </w:p>
    <w:p>
      <w:pPr>
        <w:spacing w:line="360" w:lineRule="auto" w:after="120"/>
        <w:ind w:firstLine="567"/>
        <w:jc w:val="both"/>
      </w:pPr>
      <w:r>
        <w:rPr>
          <w:rFonts w:ascii="Times New Roman" w:hAnsi="Times New Roman" w:eastAsia="Times New Roman" w:cs="Times New Roman"/>
          <w:color w:val="000000"/>
          <w:sz w:val="26"/>
          <w:szCs w:val="26"/>
        </w:rPr>
        <w:t xml:space="preserve">Đưa khuếch tán dương tính và căn nguyên vào mô hình dự báo cải thiện phân biệt; xơ vữa động mạch lớn tái phát cao nhất, tăng khoảng 3,4 lần </w:t>
      </w:r>
      <w:r>
        <w:rPr>
          <w:rFonts w:ascii="Times New Roman" w:hAnsi="Times New Roman" w:eastAsia="Times New Roman" w:cs="Times New Roman"/>
          <w:color w:val="000000"/>
          <w:sz w:val="26"/>
          <w:szCs w:val="26"/>
        </w:rPr>
        <w:t>[</w:t>
      </w:r>
      <w:hyperlink w:anchor="_Ref_32" w:history="1">
        <w:r>
          <w:rPr>
            <w:rFonts w:ascii="Times New Roman" w:hAnsi="Times New Roman" w:eastAsia="Times New Roman" w:cs="Times New Roman"/>
            <w:color w:val="000000"/>
            <w:sz w:val="26"/>
            <w:szCs w:val="26"/>
          </w:rPr>
          <w:t>32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Dương tính tăng cùng yếu vận động, rối loạn ngôn ngữ, triệu chứng kéo dài </w:t>
      </w:r>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kèm tắc hoặc hẹp nội sọ cùng bên là nguy cơ cao nhất </w:t>
      </w:r>
      <w:r>
        <w:rPr>
          <w:rFonts w:ascii="Times New Roman" w:hAnsi="Times New Roman" w:eastAsia="Times New Roman" w:cs="Times New Roman"/>
          <w:color w:val="000000"/>
          <w:sz w:val="26"/>
          <w:szCs w:val="26"/>
        </w:rPr>
        <w:t>[</w:t>
      </w:r>
      <w:hyperlink w:anchor="_Ref_11" w:history="1">
        <w:r>
          <w:rPr>
            <w:rFonts w:ascii="Times New Roman" w:hAnsi="Times New Roman" w:eastAsia="Times New Roman" w:cs="Times New Roman"/>
            <w:color w:val="000000"/>
            <w:sz w:val="26"/>
            <w:szCs w:val="26"/>
          </w:rPr>
          <w:t>11</w:t>
        </w:r>
      </w:hyperlink>
      <w:r>
        <w:rPr>
          <w:rFonts w:ascii="Times New Roman" w:hAnsi="Times New Roman" w:eastAsia="Times New Roman" w:cs="Times New Roman"/>
          <w:color w:val="000000"/>
          <w:sz w:val="26"/>
          <w:szCs w:val="26"/>
        </w:rPr>
        <w:t>,</w:t>
      </w:r>
      <w:hyperlink w:anchor="_Ref_33" w:history="1">
        <w:r>
          <w:rPr>
            <w:rFonts w:ascii="Times New Roman" w:hAnsi="Times New Roman" w:eastAsia="Times New Roman" w:cs="Times New Roman"/>
            <w:color w:val="000000"/>
            <w:sz w:val="26"/>
            <w:szCs w:val="26"/>
          </w:rPr>
          <w:t>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dùng thang điểm có biến số hình ảnh (xem Mục 2.2.2) </w:t>
      </w:r>
      <w:r>
        <w:rPr>
          <w:rFonts w:ascii="Times New Roman" w:hAnsi="Times New Roman" w:eastAsia="Times New Roman" w:cs="Times New Roman"/>
          <w:color w:val="000000"/>
          <w:sz w:val="26"/>
          <w:szCs w:val="26"/>
        </w:rPr>
        <w:t>[</w:t>
      </w:r>
      <w:hyperlink w:anchor="_Ref_10" w:history="1">
        <w:r>
          <w:rPr>
            <w:rFonts w:ascii="Times New Roman" w:hAnsi="Times New Roman" w:eastAsia="Times New Roman" w:cs="Times New Roman"/>
            <w:color w:val="000000"/>
            <w:sz w:val="26"/>
            <w:szCs w:val="26"/>
          </w:rPr>
          <w:t>10</w:t>
        </w:r>
      </w:hyperlink>
      <w:r>
        <w:rPr>
          <w:rFonts w:ascii="Times New Roman" w:hAnsi="Times New Roman" w:eastAsia="Times New Roman" w:cs="Times New Roman"/>
          <w:color w:val="000000"/>
          <w:sz w:val="26"/>
          <w:szCs w:val="26"/>
        </w:rPr>
        <w:t>,</w:t>
      </w:r>
      <w:hyperlink w:anchor="_Ref_32" w:history="1">
        <w:r>
          <w:rPr>
            <w:rFonts w:ascii="Times New Roman" w:hAnsi="Times New Roman" w:eastAsia="Times New Roman" w:cs="Times New Roman"/>
            <w:color w:val="000000"/>
            <w:sz w:val="26"/>
            <w:szCs w:val="26"/>
          </w:rPr>
          <w:t>32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2.3.2. Cắt lớp vi tính và các chuỗi xung bổ sung</w:t>
      </w:r>
    </w:p>
    <w:p>
      <w:pPr>
        <w:pStyle w:val="Heading4"/>
        <w:ind w:firstLine="0"/>
        <w:jc w:val="left"/>
      </w:pPr>
      <w:r>
        <w:rPr>
          <w:rFonts w:ascii="Times New Roman" w:hAnsi="Times New Roman" w:eastAsia="Times New Roman" w:cs="Times New Roman"/>
          <w:b/>
          <w:i/>
          <w:color w:val="000000"/>
          <w:sz w:val="26"/>
          <w:szCs w:val="26"/>
        </w:rPr>
        <w:t>2.3.2.1. Cắt lớp vi tính không cản quang, FLAIR, SWI và T2*</w:t>
      </w:r>
    </w:p>
    <w:p>
      <w:pPr>
        <w:spacing w:line="360" w:lineRule="auto" w:after="120"/>
        <w:ind w:firstLine="567"/>
        <w:jc w:val="both"/>
      </w:pPr>
      <w:r>
        <w:rPr>
          <w:rFonts w:ascii="Times New Roman" w:hAnsi="Times New Roman" w:eastAsia="Times New Roman" w:cs="Times New Roman"/>
          <w:color w:val="000000"/>
          <w:sz w:val="26"/>
          <w:szCs w:val="26"/>
        </w:rPr>
        <w:t xml:space="preserve">Cắt lớp vi tính không cản quang chụp đầu tiên vì nhanh và sẵn có: nhạy thấp với thiếu máu cấp, đặc hiệu 1,00 </w:t>
      </w:r>
      <w:r>
        <w:rPr>
          <w:rFonts w:ascii="Times New Roman" w:hAnsi="Times New Roman" w:eastAsia="Times New Roman" w:cs="Times New Roman"/>
          <w:color w:val="000000"/>
          <w:sz w:val="26"/>
          <w:szCs w:val="26"/>
        </w:rPr>
        <w:t>[</w:t>
      </w:r>
      <w:hyperlink w:anchor="_Ref_62" w:history="1">
        <w:r>
          <w:rPr>
            <w:rFonts w:ascii="Times New Roman" w:hAnsi="Times New Roman" w:eastAsia="Times New Roman" w:cs="Times New Roman"/>
            <w:color w:val="000000"/>
            <w:sz w:val="26"/>
            <w:szCs w:val="26"/>
          </w:rPr>
          <w:t>62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Nó loại trừ chảy máu, choán chỗ, tụ máu dưới màng cứng, giãn não thất; cùng lượt chụp mạch cắt lớp vi tính cung chủ – đỉnh sọ đủ cho quyết định cấp cứu, trừ hội chứng tiền đình cấp (xem Mục 2.1.5.4)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hyperlink w:anchor="_Ref_73" w:history="1">
        <w:r>
          <w:rPr>
            <w:rFonts w:ascii="Times New Roman" w:hAnsi="Times New Roman" w:eastAsia="Times New Roman" w:cs="Times New Roman"/>
            <w:color w:val="000000"/>
            <w:sz w:val="26"/>
            <w:szCs w:val="26"/>
          </w:rPr>
          <w:t>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FLAIR định tuổi tổn thương và gánh nặng mạch máu nhỏ nền; nhồi máu ổ khuyết chiếm khoảng 1/4 số nhồi máu não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Chuỗi xung nhạy từ (SWI), hoặc T2*, phát hiện vi xuất huyết cũ: ưu thế thuỳ não gợi bệnh mạch máu não thoái hoá dạng bột (xem Mục 2.8.3); ưu thế nhân xám, thân não gợi bệnh mạch máu nhỏ do tăng huyết áp </w:t>
      </w:r>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2.3.2.2. Hình ảnh tưới máu và chụp mạch cắt lớp vi tính đa thì</w:t>
      </w:r>
    </w:p>
    <w:p>
      <w:pPr>
        <w:spacing w:line="360" w:lineRule="auto" w:after="120"/>
        <w:ind w:firstLine="567"/>
        <w:jc w:val="both"/>
      </w:pPr>
      <w:r>
        <w:rPr>
          <w:rFonts w:ascii="Times New Roman" w:hAnsi="Times New Roman" w:eastAsia="Times New Roman" w:cs="Times New Roman"/>
          <w:color w:val="000000"/>
          <w:sz w:val="26"/>
          <w:szCs w:val="26"/>
        </w:rPr>
        <w:t xml:space="preserve">Hai kỹ thuật là tiêu chí chọn bệnh ngoài cửa sổ kinh điển </w:t>
      </w:r>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hyperlink w:anchor="_Ref_65" w:history="1">
        <w:r>
          <w:rPr>
            <w:rFonts w:ascii="Times New Roman" w:hAnsi="Times New Roman" w:eastAsia="Times New Roman" w:cs="Times New Roman"/>
            <w:color w:val="000000"/>
            <w:sz w:val="26"/>
            <w:szCs w:val="26"/>
          </w:rPr>
          <w:t>65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OPTION: 570 người bệnh nhồi máu não không tắc mạch lớn, còn mô cứu được, 4,5–24 giờ (566 phân tích); Rankin sửa đổi 0–1 ngày 90: 123/282 (43,6%) tenecteplase so với 97/284 (34,2%) nội khoa chuẩn, tỷ suất nguy cơ 1,28 (KTC 95% 1,04–1,57), p = 0,02; chảy máu nội sọ có triệu chứng 36 giờ 2,8% so với 0%; tử vong ngày 90 5,0% so với 3,2% (tỷ suất nguy cơ 1,57; KTC 95% 0,69–3,57) </w:t>
      </w:r>
      <w:r>
        <w:rPr>
          <w:rFonts w:ascii="Times New Roman" w:hAnsi="Times New Roman" w:eastAsia="Times New Roman" w:cs="Times New Roman"/>
          <w:color w:val="000000"/>
          <w:sz w:val="26"/>
          <w:szCs w:val="26"/>
        </w:rPr>
        <w:t>[</w:t>
      </w:r>
      <w:hyperlink w:anchor="_Ref_144" w:history="1">
        <w:r>
          <w:rPr>
            <w:rFonts w:ascii="Times New Roman" w:hAnsi="Times New Roman" w:eastAsia="Times New Roman" w:cs="Times New Roman"/>
            <w:color w:val="000000"/>
            <w:sz w:val="26"/>
            <w:szCs w:val="26"/>
          </w:rPr>
          <w:t>144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TRACE-III: 516 người bệnh tắc cảnh trong hoặc M1, còn mô cứu được, 4,5–24 giờ, không lấy được huyết khối; Rankin 0–1 ngày 90: 33,0% so với 24,2%, tỷ suất tương đối 1,37 (KTC 95% 1,04–1,81), p = 0,03; tử vong 13,3% so với 13,1%; chảy máu nội sọ có triệu chứng 3,0% so với 0,8% (xem Mục 3.1.2) </w:t>
      </w:r>
      <w:r>
        <w:rPr>
          <w:rFonts w:ascii="Times New Roman" w:hAnsi="Times New Roman" w:eastAsia="Times New Roman" w:cs="Times New Roman"/>
          <w:color w:val="000000"/>
          <w:sz w:val="26"/>
          <w:szCs w:val="26"/>
        </w:rPr>
        <w:t>[</w:t>
      </w:r>
      <w:hyperlink w:anchor="_Ref_143" w:history="1">
        <w:r>
          <w:rPr>
            <w:rFonts w:ascii="Times New Roman" w:hAnsi="Times New Roman" w:eastAsia="Times New Roman" w:cs="Times New Roman"/>
            <w:color w:val="000000"/>
            <w:sz w:val="26"/>
            <w:szCs w:val="26"/>
          </w:rPr>
          <w:t>143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TEMPO-2: thiếu sót lâm sàng nhẹ không loại trừ tắc mạch nội sọ </w:t>
      </w:r>
      <w:r>
        <w:rPr>
          <w:rFonts w:ascii="Times New Roman" w:hAnsi="Times New Roman" w:eastAsia="Times New Roman" w:cs="Times New Roman"/>
          <w:color w:val="000000"/>
          <w:sz w:val="26"/>
          <w:szCs w:val="26"/>
        </w:rPr>
        <w:t>[</w:t>
      </w:r>
      <w:hyperlink w:anchor="_Ref_60" w:history="1">
        <w:r>
          <w:rPr>
            <w:rFonts w:ascii="Times New Roman" w:hAnsi="Times New Roman" w:eastAsia="Times New Roman" w:cs="Times New Roman"/>
            <w:color w:val="000000"/>
            <w:sz w:val="26"/>
            <w:szCs w:val="26"/>
          </w:rPr>
          <w:t>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2.3.3. Đánh giá mạch máu đầu và cổ</w:t>
      </w:r>
    </w:p>
    <w:p>
      <w:pPr>
        <w:pStyle w:val="Heading4"/>
        <w:ind w:firstLine="0"/>
        <w:jc w:val="left"/>
      </w:pPr>
      <w:r>
        <w:rPr>
          <w:rFonts w:ascii="Times New Roman" w:hAnsi="Times New Roman" w:eastAsia="Times New Roman" w:cs="Times New Roman"/>
          <w:b/>
          <w:i/>
          <w:color w:val="000000"/>
          <w:sz w:val="26"/>
          <w:szCs w:val="26"/>
        </w:rPr>
        <w:t>2.3.3.1. Chụp mạch cắt lớp vi tính, cộng hưởng từ và siêu âm Doppler</w:t>
      </w:r>
    </w:p>
    <w:p>
      <w:pPr>
        <w:spacing w:line="360" w:lineRule="auto" w:after="120"/>
        <w:ind w:firstLine="567"/>
        <w:jc w:val="both"/>
      </w:pPr>
      <w:r>
        <w:rPr>
          <w:rFonts w:ascii="Times New Roman" w:hAnsi="Times New Roman" w:eastAsia="Times New Roman" w:cs="Times New Roman"/>
          <w:color w:val="000000"/>
          <w:sz w:val="26"/>
          <w:szCs w:val="26"/>
        </w:rPr>
        <w:t xml:space="preserve">Chụp mạch cắt lớp vi tính cung động mạch chủ – đỉnh sọ bao phủ toàn trục mạch: tắc mạch lớn, hẹp cảnh trong ngoài sọ, hẹp nội sọ, bóc tách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Chụp mạch cộng hưởng từ thay thế khi suy thận hoặc dị ứng iod; thời gian bay ước lượng quá mức mức hẹp, có thể giả tắc, cần đối chiếu bằng chụp mạch số hoá xoá nền (DSA) trước can thiệp </w:t>
      </w:r>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Trong 1.191 người bệnh TIA hoặc nhồi máu não tại Bệnh viện Bạch Mai, hẹp cảnh trong ngoài sọ 50–99% cùng bên gặp ở 62 người, tức 5,2% (KTC 95% 4,0–6,6)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Ngược lại, tổng quan phạm vi 2025 trên 142 nghiên cứu: hẹp xơ vữa nội sọ 3%–89,4%, trung vị 13%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CICAS trên 2.864 người bệnh tại 22 bệnh viện: hẹp nội sọ từ 50% trở lên ở 46,6%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Quy trình tại Việt Nam phải gồm tuần hoàn nội sọ.</w:t>
      </w:r>
    </w:p>
    <w:p>
      <w:pPr>
        <w:spacing w:line="360" w:lineRule="auto" w:after="120"/>
        <w:ind w:firstLine="567"/>
        <w:jc w:val="both"/>
      </w:pPr>
      <w:r>
        <w:rPr>
          <w:rFonts w:ascii="Times New Roman" w:hAnsi="Times New Roman" w:eastAsia="Times New Roman" w:cs="Times New Roman"/>
          <w:color w:val="000000"/>
          <w:sz w:val="26"/>
          <w:szCs w:val="26"/>
        </w:rPr>
        <w:t xml:space="preserve">Siêu âm Doppler động mạch cảnh dựa trên ngưỡng vận tốc hiệu chuẩn theo từng phòng, không khảo sát được gốc mạch và đoạn xa, dễ xếp sai gần tắc </w:t>
      </w:r>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hyperlink w:anchor="_Ref_114" w:history="1">
        <w:r>
          <w:rPr>
            <w:rFonts w:ascii="Times New Roman" w:hAnsi="Times New Roman" w:eastAsia="Times New Roman" w:cs="Times New Roman"/>
            <w:color w:val="000000"/>
            <w:sz w:val="26"/>
            <w:szCs w:val="26"/>
          </w:rPr>
          <w:t>114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Doppler xuyên sọ bổ sung tín hiệu vi lấp mạch, dự trữ vận mạch, luồng thông phải – trái khi kết hợp cản âm (xem Mục 2.5.3), nhưng phụ thuộc cửa sổ thái dương </w:t>
      </w:r>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2.3.3.2. Phương pháp đo mức hẹp NASCET, ECST và WASID</w:t>
      </w:r>
    </w:p>
    <w:p>
      <w:pPr>
        <w:spacing w:line="360" w:lineRule="auto" w:after="120"/>
        <w:ind w:firstLine="567"/>
        <w:jc w:val="both"/>
      </w:pPr>
      <w:r>
        <w:rPr>
          <w:rFonts w:ascii="Times New Roman" w:hAnsi="Times New Roman" w:eastAsia="Times New Roman" w:cs="Times New Roman"/>
          <w:color w:val="000000"/>
          <w:sz w:val="26"/>
          <w:szCs w:val="26"/>
        </w:rPr>
        <w:t xml:space="preserve">Ngưỡng tái thông động mạch cảnh 50% và 70% rút ra từ thử nghiệm dùng một phương pháp đo. Cả ba lấy phần bù của tỷ số hai đường kính nhân 100, chỉ khác mẫu số: NASCET là lòng cảnh trong đoạn xa; ECST là đường kính ước lượng bầu cảnh tại chỗ hẹp; WASID là đoạn bình thường phía gần, đoạn xa hoặc xương đá </w:t>
      </w:r>
      <w:r>
        <w:rPr>
          <w:rFonts w:ascii="Times New Roman" w:hAnsi="Times New Roman" w:eastAsia="Times New Roman" w:cs="Times New Roman"/>
          <w:color w:val="000000"/>
          <w:sz w:val="26"/>
          <w:szCs w:val="26"/>
        </w:rPr>
        <w:t>[</w:t>
      </w:r>
      <w:hyperlink w:anchor="_Ref_107" w:history="1">
        <w:r>
          <w:rPr>
            <w:rFonts w:ascii="Times New Roman" w:hAnsi="Times New Roman" w:eastAsia="Times New Roman" w:cs="Times New Roman"/>
            <w:color w:val="000000"/>
            <w:sz w:val="26"/>
            <w:szCs w:val="26"/>
          </w:rPr>
          <w:t>107</w:t>
        </w:r>
      </w:hyperlink>
      <w:r>
        <w:rPr>
          <w:rFonts w:ascii="Times New Roman" w:hAnsi="Times New Roman" w:eastAsia="Times New Roman" w:cs="Times New Roman"/>
          <w:color w:val="000000"/>
          <w:sz w:val="26"/>
          <w:szCs w:val="26"/>
        </w:rPr>
        <w:t>,</w:t>
      </w:r>
      <w:hyperlink w:anchor="_Ref_108" w:history="1">
        <w:r>
          <w:rPr>
            <w:rFonts w:ascii="Times New Roman" w:hAnsi="Times New Roman" w:eastAsia="Times New Roman" w:cs="Times New Roman"/>
            <w:color w:val="000000"/>
            <w:sz w:val="26"/>
            <w:szCs w:val="26"/>
          </w:rPr>
          <w:t>108</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hyperlink w:anchor="_Ref_115" w:history="1">
        <w:r>
          <w:rPr>
            <w:rFonts w:ascii="Times New Roman" w:hAnsi="Times New Roman" w:eastAsia="Times New Roman" w:cs="Times New Roman"/>
            <w:color w:val="000000"/>
            <w:sz w:val="26"/>
            <w:szCs w:val="26"/>
          </w:rPr>
          <w:t>115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Bầu cảnh rộng hơn đoạn xa nên ECST luôn lớn hơn NASCET; quy đổi trên 1.001 phim chụp mạch: ECST ≈ 0,6 × NASCET + 40 </w:t>
      </w:r>
      <w:r>
        <w:rPr>
          <w:rFonts w:ascii="Times New Roman" w:hAnsi="Times New Roman" w:eastAsia="Times New Roman" w:cs="Times New Roman"/>
          <w:color w:val="000000"/>
          <w:sz w:val="26"/>
          <w:szCs w:val="26"/>
        </w:rPr>
        <w:t>[</w:t>
      </w:r>
      <w:hyperlink w:anchor="_Ref_110" w:history="1">
        <w:r>
          <w:rPr>
            <w:rFonts w:ascii="Times New Roman" w:hAnsi="Times New Roman" w:eastAsia="Times New Roman" w:cs="Times New Roman"/>
            <w:color w:val="000000"/>
            <w:sz w:val="26"/>
            <w:szCs w:val="26"/>
          </w:rPr>
          <w:t>110</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Chênh lệch không hằng định: NASCET 30% ứng ECST 58% (chênh 28 điểm phần trăm), 50% ứng 70% (20 điểm), 70% ứng 82% (12 điểm), 90% ứng 94% (4 điểm) (Hình 2.3). Gần tắc phải báo cáo riêng (xem Mục 3.5.1) </w:t>
      </w:r>
      <w:r>
        <w:rPr>
          <w:rFonts w:ascii="Times New Roman" w:hAnsi="Times New Roman" w:eastAsia="Times New Roman" w:cs="Times New Roman"/>
          <w:color w:val="000000"/>
          <w:sz w:val="26"/>
          <w:szCs w:val="26"/>
        </w:rPr>
        <w:t>[</w:t>
      </w:r>
      <w:hyperlink w:anchor="_Ref_110" w:history="1">
        <w:r>
          <w:rPr>
            <w:rFonts w:ascii="Times New Roman" w:hAnsi="Times New Roman" w:eastAsia="Times New Roman" w:cs="Times New Roman"/>
            <w:color w:val="000000"/>
            <w:sz w:val="26"/>
            <w:szCs w:val="26"/>
          </w:rPr>
          <w:t>110</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hyperlink w:anchor="_Ref_114" w:history="1">
        <w:r>
          <w:rPr>
            <w:rFonts w:ascii="Times New Roman" w:hAnsi="Times New Roman" w:eastAsia="Times New Roman" w:cs="Times New Roman"/>
            <w:color w:val="000000"/>
            <w:sz w:val="26"/>
            <w:szCs w:val="26"/>
          </w:rPr>
          <w:t>114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mảng không gây hẹp cần cộng hưởng từ thành mạch độ phân giải cao </w:t>
      </w:r>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320000" cy="1441800"/>
            <wp:docPr id="5" name="Picture 5"/>
            <wp:cNvGraphicFramePr>
              <a:graphicFrameLocks noChangeAspect="1"/>
            </wp:cNvGraphicFramePr>
            <a:graphic>
              <a:graphicData uri="http://schemas.openxmlformats.org/drawingml/2006/picture">
                <pic:pic>
                  <pic:nvPicPr>
                    <pic:cNvPr id="0" name="image5.jpg"/>
                    <pic:cNvPicPr/>
                  </pic:nvPicPr>
                  <pic:blipFill>
                    <a:blip r:embed="rId13"/>
                    <a:stretch>
                      <a:fillRect/>
                    </a:stretch>
                  </pic:blipFill>
                  <pic:spPr>
                    <a:xfrm>
                      <a:off x="0" y="0"/>
                      <a:ext cx="4320000" cy="1441800"/>
                    </a:xfrm>
                    <a:prstGeom prst="rect"/>
                  </pic:spPr>
                </pic:pic>
              </a:graphicData>
            </a:graphic>
          </wp:inline>
        </w:drawing>
      </w:r>
    </w:p>
    <w:p>
      <w:bookmarkStart w:id="1022" w:name="_Hinh_2_3"/>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2.3. </w:t>
      </w:r>
      <w:r>
        <w:rPr>
          <w:rFonts w:ascii="Times New Roman" w:hAnsi="Times New Roman" w:eastAsia="Times New Roman" w:cs="Times New Roman"/>
          <w:b w:val="0"/>
          <w:i w:val="0"/>
          <w:color w:val="000000"/>
          <w:sz w:val="26"/>
          <w:szCs w:val="26"/>
        </w:rPr>
        <w:t xml:space="preserve">Hình 2.3. Đo mức hẹp động mạch cảnh trong theo phương pháp NASCET trên chụp mạch cắt lớp vi tính </w:t>
      </w:r>
      <w:r>
        <w:rPr>
          <w:rFonts w:ascii="Times New Roman" w:hAnsi="Times New Roman" w:eastAsia="Times New Roman" w:cs="Times New Roman"/>
          <w:b w:val="0"/>
          <w:i w:val="0"/>
          <w:color w:val="000000"/>
          <w:sz w:val="26"/>
          <w:szCs w:val="26"/>
        </w:rPr>
        <w:t>[</w:t>
      </w:r>
      <w:hyperlink w:anchor="_Ref_64" w:history="1">
        <w:r>
          <w:rPr>
            <w:rFonts w:ascii="Times New Roman" w:hAnsi="Times New Roman" w:eastAsia="Times New Roman" w:cs="Times New Roman"/>
            <w:b w:val="0"/>
            <w:i w:val="0"/>
            <w:color w:val="000000"/>
            <w:sz w:val="26"/>
            <w:szCs w:val="26"/>
          </w:rPr>
          <w:t>64</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2"/>
    </w:p>
    <w:p>
      <w:pPr>
        <w:pStyle w:val="Heading3"/>
        <w:ind w:firstLine="0"/>
        <w:jc w:val="left"/>
      </w:pPr>
      <w:r>
        <w:rPr>
          <w:rFonts w:ascii="Times New Roman" w:hAnsi="Times New Roman" w:eastAsia="Times New Roman" w:cs="Times New Roman"/>
          <w:b/>
          <w:i w:val="0"/>
          <w:color w:val="000000"/>
          <w:sz w:val="26"/>
          <w:szCs w:val="26"/>
        </w:rPr>
        <w:t>2.3.4. Chi phí – hiệu quả và thứ tự ưu tiên phương tiện</w:t>
      </w:r>
    </w:p>
    <w:p>
      <w:pPr>
        <w:spacing w:line="360" w:lineRule="auto" w:after="120"/>
        <w:ind w:firstLine="567"/>
        <w:jc w:val="both"/>
      </w:pPr>
      <w:r>
        <w:rPr>
          <w:rFonts w:ascii="Times New Roman" w:hAnsi="Times New Roman" w:eastAsia="Times New Roman" w:cs="Times New Roman"/>
          <w:color w:val="000000"/>
          <w:sz w:val="26"/>
          <w:szCs w:val="26"/>
        </w:rPr>
        <w:t xml:space="preserve">Đánh giá công nghệ y tế của Wardlaw và cộng sự kết luận khuếch tán chính xác nhất để xác nhận tổn thương, giá trị kinh tế phụ thuộc việc chụp sớm, lợi ích chủ yếu từ tốc độ tổ chức chứ không từ chiếc máy </w:t>
      </w:r>
      <w:r>
        <w:rPr>
          <w:rFonts w:ascii="Times New Roman" w:hAnsi="Times New Roman" w:eastAsia="Times New Roman" w:cs="Times New Roman"/>
          <w:color w:val="000000"/>
          <w:sz w:val="26"/>
          <w:szCs w:val="26"/>
        </w:rPr>
        <w:t>[</w:t>
      </w:r>
      <w:hyperlink w:anchor="_Ref_130" w:history="1">
        <w:r>
          <w:rPr>
            <w:rFonts w:ascii="Times New Roman" w:hAnsi="Times New Roman" w:eastAsia="Times New Roman" w:cs="Times New Roman"/>
            <w:color w:val="000000"/>
            <w:sz w:val="26"/>
            <w:szCs w:val="26"/>
          </w:rPr>
          <w:t>130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Mỗi phương tiện chỉ vào quy trình khi kết quả thay đổi một quyết định, xếp theo mức khẩn: chảy máu, tổn thương động mạch lớn cần xử trí, nhồi máu và cơ chế (Bảng 2.7). Khi cộng hưởng từ khan hiếm, ưu tiên người hết triệu chứng mà chẩn đoán chưa chắc và hội chứng tuần hoàn sau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0" w:history="1">
        <w:r>
          <w:rPr>
            <w:rFonts w:ascii="Times New Roman" w:hAnsi="Times New Roman" w:eastAsia="Times New Roman" w:cs="Times New Roman"/>
            <w:color w:val="000000"/>
            <w:sz w:val="26"/>
            <w:szCs w:val="26"/>
          </w:rPr>
          <w:t>130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23" w:name="_Bang_2_7"/>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2.7. </w:t>
      </w:r>
      <w:r>
        <w:rPr>
          <w:rFonts w:ascii="Times New Roman" w:hAnsi="Times New Roman" w:eastAsia="Times New Roman" w:cs="Times New Roman"/>
          <w:b w:val="0"/>
          <w:i w:val="0"/>
          <w:color w:val="000000"/>
          <w:sz w:val="26"/>
          <w:szCs w:val="26"/>
        </w:rPr>
        <w:t xml:space="preserve">Bảng 2.7. Vai trò của các phương tiện chẩn đoán hình ảnh trong cơn thiếu máu não thoáng qua và đột quỵ thiếu máu não nhẹ </w:t>
      </w:r>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61" w:history="1">
        <w:r>
          <w:rPr>
            <w:rFonts w:ascii="Times New Roman" w:hAnsi="Times New Roman" w:eastAsia="Times New Roman" w:cs="Times New Roman"/>
            <w:b w:val="0"/>
            <w:i w:val="0"/>
            <w:color w:val="000000"/>
            <w:sz w:val="26"/>
            <w:szCs w:val="26"/>
          </w:rPr>
          <w:t>61</w:t>
        </w:r>
      </w:hyperlink>
      <w:r>
        <w:rPr>
          <w:rFonts w:ascii="Times New Roman" w:hAnsi="Times New Roman" w:eastAsia="Times New Roman" w:cs="Times New Roman"/>
          <w:b w:val="0"/>
          <w:i w:val="0"/>
          <w:color w:val="000000"/>
          <w:sz w:val="26"/>
          <w:szCs w:val="26"/>
        </w:rPr>
        <w:t>,</w:t>
      </w:r>
      <w:hyperlink w:anchor="_Ref_62" w:history="1">
        <w:r>
          <w:rPr>
            <w:rFonts w:ascii="Times New Roman" w:hAnsi="Times New Roman" w:eastAsia="Times New Roman" w:cs="Times New Roman"/>
            <w:b w:val="0"/>
            <w:i w:val="0"/>
            <w:color w:val="000000"/>
            <w:sz w:val="26"/>
            <w:szCs w:val="26"/>
          </w:rPr>
          <w:t>62</w:t>
        </w:r>
      </w:hyperlink>
      <w:r>
        <w:rPr>
          <w:rFonts w:ascii="Times New Roman" w:hAnsi="Times New Roman" w:eastAsia="Times New Roman" w:cs="Times New Roman"/>
          <w:b w:val="0"/>
          <w:i w:val="0"/>
          <w:color w:val="000000"/>
          <w:sz w:val="26"/>
          <w:szCs w:val="26"/>
        </w:rPr>
        <w:t>,</w:t>
      </w:r>
      <w:hyperlink w:anchor="_Ref_65" w:history="1">
        <w:r>
          <w:rPr>
            <w:rFonts w:ascii="Times New Roman" w:hAnsi="Times New Roman" w:eastAsia="Times New Roman" w:cs="Times New Roman"/>
            <w:b w:val="0"/>
            <w:i w:val="0"/>
            <w:color w:val="000000"/>
            <w:sz w:val="26"/>
            <w:szCs w:val="26"/>
          </w:rPr>
          <w:t>65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922"/>
        <w:gridCol w:w="2380"/>
        <w:gridCol w:w="3113"/>
        <w:gridCol w:w="1373"/>
      </w:tblGrid>
      <w:tr>
        <w:trPr>
          <w:tblHeader/>
          <w:cantSplit/>
        </w:trPr>
        <w:tc>
          <w:tcPr>
            <w:tcW w:type="dxa" w:w="19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Phương tiện</w:t>
            </w:r>
          </w:p>
        </w:tc>
        <w:tc>
          <w:tcPr>
            <w:tcW w:type="dxa" w:w="238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Câu hỏi lâm sàng</w:t>
            </w:r>
          </w:p>
        </w:tc>
        <w:tc>
          <w:tcPr>
            <w:tcW w:type="dxa" w:w="31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Hiệu năng và giới hạn</w:t>
            </w:r>
          </w:p>
        </w:tc>
        <w:tc>
          <w:tcPr>
            <w:tcW w:type="dxa" w:w="137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Vị trí trong quy trình</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Cắt lớp vi tính không cản quang</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Chảy máu, choán chỗ, giãn não thất</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Nhạy 0,39 (KTC 95% 0,16–0,69); đặc hiệu 1,00</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cắt lớp vi tính</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Tắc mạch, hẹp, bóc tách</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Cung chủ – đỉnh sọ; nền đo NASCET</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cắt lớp vi tính đa thì</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Bàng hệ màng mềm</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Ba thì; đồng thuận cao</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 khi nghi tắc</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Khuếch tán và bản đồ ADC</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Nhồi máu thật; tuổi tổn thương</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Nhạy 0,99 (KTC 95% 0,23–1,00); đặc hiệu 0,92 (0,83–0,97)</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Chuỗi FLAIR, SWI hoặc T2*</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Tuổi tổn thương; vi xuất huyết</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Khuếch tán (+)/FLAIR (–): dưới 4,5 giờ</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thời gian bay</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Mức hẹp khi chống chỉ định iod</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Quá ước lượng; giả tắc</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Doppler động mạch cảnh</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Mức hẹp, hình thái mảng cổ</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vận tốc từng phòng</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Doppler xuyên sọ</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Hẹp nội sọ, vi lấp mạch, dự trữ vận mạch</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Phụ thuộc cửa sổ thái dương</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tưới máu</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Mô cứu được; vùng đe doạ</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Chọn bệnh, cửa sổ 4,5–24 giờ</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thành mạch độ phân giải cao</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Mảng thủ phạm; bệnh thành mạch</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Xơ vữa, viêm mạch, bóc tách, moyamoya</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2.3.5. Quy trình hình ảnh ba tầng khả thi cho cơ sở tại Việt Nam</w:t>
      </w:r>
    </w:p>
    <w:p>
      <w:pPr>
        <w:spacing w:line="360" w:lineRule="auto" w:after="120"/>
        <w:ind w:firstLine="567"/>
        <w:jc w:val="both"/>
      </w:pPr>
      <w:r>
        <w:rPr>
          <w:rFonts w:ascii="Times New Roman" w:hAnsi="Times New Roman" w:eastAsia="Times New Roman" w:cs="Times New Roman"/>
          <w:color w:val="000000"/>
          <w:sz w:val="26"/>
          <w:szCs w:val="26"/>
        </w:rPr>
        <w:t xml:space="preserve">Khảo sát 91 bệnh viện đủ tiêu chuẩn, 66 trả lời (73%): khoảng 70% có đơn vị đột quỵ, số ca đột quỵ cấp trung vị 630 ca/bệnh viện/năm (tứ phân vị 250–1.200), trên 90% có phác đồ lâm sàng </w:t>
      </w:r>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Mặt bằng đó đủ để triển khai quy trình ba tầng, mỗi tầng gắn một câu hỏi và một mốc thời gian (Bảng 2.8) </w:t>
      </w:r>
      <w:r>
        <w:rPr>
          <w:rFonts w:ascii="Times New Roman" w:hAnsi="Times New Roman" w:eastAsia="Times New Roman" w:cs="Times New Roman"/>
          <w:color w:val="000000"/>
          <w:sz w:val="26"/>
          <w:szCs w:val="26"/>
        </w:rPr>
        <w:t>[</w:t>
      </w:r>
      <w:hyperlink w:anchor="_Ref_21" w:history="1">
        <w:r>
          <w:rPr>
            <w:rFonts w:ascii="Times New Roman" w:hAnsi="Times New Roman" w:eastAsia="Times New Roman" w:cs="Times New Roman"/>
            <w:color w:val="000000"/>
            <w:sz w:val="26"/>
            <w:szCs w:val="26"/>
          </w:rPr>
          <w:t>21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24" w:name="_Bang_2_8"/>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2.8. </w:t>
      </w:r>
      <w:r>
        <w:rPr>
          <w:rFonts w:ascii="Times New Roman" w:hAnsi="Times New Roman" w:eastAsia="Times New Roman" w:cs="Times New Roman"/>
          <w:b w:val="0"/>
          <w:i w:val="0"/>
          <w:color w:val="000000"/>
          <w:sz w:val="26"/>
          <w:szCs w:val="26"/>
        </w:rPr>
        <w:t xml:space="preserve">Bảng 2.8. Quy trình hình ảnh ba tầng đề xuất cho cơ sở tại Việt Nam </w:t>
      </w:r>
      <w:r>
        <w:rPr>
          <w:rFonts w:ascii="Times New Roman" w:hAnsi="Times New Roman" w:eastAsia="Times New Roman" w:cs="Times New Roman"/>
          <w:b w:val="0"/>
          <w:i w:val="0"/>
          <w:color w:val="000000"/>
          <w:sz w:val="26"/>
          <w:szCs w:val="26"/>
        </w:rPr>
        <w:t>[</w:t>
      </w:r>
      <w:hyperlink w:anchor="_Ref_4" w:history="1">
        <w:r>
          <w:rPr>
            <w:rFonts w:ascii="Times New Roman" w:hAnsi="Times New Roman" w:eastAsia="Times New Roman" w:cs="Times New Roman"/>
            <w:b w:val="0"/>
            <w:i w:val="0"/>
            <w:color w:val="000000"/>
            <w:sz w:val="26"/>
            <w:szCs w:val="26"/>
          </w:rPr>
          <w:t>4</w:t>
        </w:r>
      </w:hyperlink>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2" w:history="1">
        <w:r>
          <w:rPr>
            <w:rFonts w:ascii="Times New Roman" w:hAnsi="Times New Roman" w:eastAsia="Times New Roman" w:cs="Times New Roman"/>
            <w:b w:val="0"/>
            <w:i w:val="0"/>
            <w:color w:val="000000"/>
            <w:sz w:val="26"/>
            <w:szCs w:val="26"/>
          </w:rPr>
          <w:t>12</w:t>
        </w:r>
      </w:hyperlink>
      <w:r>
        <w:rPr>
          <w:rFonts w:ascii="Times New Roman" w:hAnsi="Times New Roman" w:eastAsia="Times New Roman" w:cs="Times New Roman"/>
          <w:b w:val="0"/>
          <w:i w:val="0"/>
          <w:color w:val="000000"/>
          <w:sz w:val="26"/>
          <w:szCs w:val="26"/>
        </w:rPr>
        <w:t>,</w:t>
      </w:r>
      <w:hyperlink w:anchor="_Ref_61" w:history="1">
        <w:r>
          <w:rPr>
            <w:rFonts w:ascii="Times New Roman" w:hAnsi="Times New Roman" w:eastAsia="Times New Roman" w:cs="Times New Roman"/>
            <w:b w:val="0"/>
            <w:i w:val="0"/>
            <w:color w:val="000000"/>
            <w:sz w:val="26"/>
            <w:szCs w:val="26"/>
          </w:rPr>
          <w:t>61</w:t>
        </w:r>
      </w:hyperlink>
      <w:r>
        <w:rPr>
          <w:rFonts w:ascii="Times New Roman" w:hAnsi="Times New Roman" w:eastAsia="Times New Roman" w:cs="Times New Roman"/>
          <w:b w:val="0"/>
          <w:i w:val="0"/>
          <w:color w:val="000000"/>
          <w:sz w:val="26"/>
          <w:szCs w:val="26"/>
        </w:rPr>
        <w:t>,</w:t>
      </w:r>
      <w:hyperlink w:anchor="_Ref_65" w:history="1">
        <w:r>
          <w:rPr>
            <w:rFonts w:ascii="Times New Roman" w:hAnsi="Times New Roman" w:eastAsia="Times New Roman" w:cs="Times New Roman"/>
            <w:b w:val="0"/>
            <w:i w:val="0"/>
            <w:color w:val="000000"/>
            <w:sz w:val="26"/>
            <w:szCs w:val="26"/>
          </w:rPr>
          <w:t>65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955"/>
        <w:gridCol w:w="2388"/>
        <w:gridCol w:w="3535"/>
        <w:gridCol w:w="1911"/>
      </w:tblGrid>
      <w:tr>
        <w:trPr>
          <w:tblHeader/>
          <w:cantSplit/>
        </w:trPr>
        <w:tc>
          <w:tcPr>
            <w:tcW w:type="dxa" w:w="9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Tầng</w:t>
            </w:r>
          </w:p>
        </w:tc>
        <w:tc>
          <w:tcPr>
            <w:tcW w:type="dxa" w:w="238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Kỹ thuật</w:t>
            </w:r>
          </w:p>
        </w:tc>
        <w:tc>
          <w:tcPr>
            <w:tcW w:type="dxa" w:w="35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Chỉ định</w:t>
            </w:r>
          </w:p>
        </w:tc>
        <w:tc>
          <w:tcPr>
            <w:tcW w:type="dxa" w:w="191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Mốc thời gian</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1</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Cắt lớp vi tính không cản quang</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Mọi ca nghi TIA/đột quỵ nhẹ</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Ngay khi tiếp nhận</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1</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cắt lớp vi tính cung chủ – đỉnh sọ</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Triệu chứng còn/dao động; nghi động mạch lớn</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Cùng lượt cắt lớp vi tính</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khuếch tán, ADC, FLAIR, SWI</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Hồi phục; chẩn đoán chưa chắc; nghi tuần hoàn sau</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Trong 24 giờ</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Doppler động mạch cảnh</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Chưa chụp được mạch; theo dõi mức hẹp</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Trong 24–48 giờ</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Tưới máu, chụp mạch đa thì</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Tắc nội sọ; khởi phát 4,5–24 giờ</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Khi phát hiện tắc mạch</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thành mạch độ phân giải cao</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Hẹp nội sọ bất thường; viêm mạch; bóc tách</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Tuần đầu, tuyến chuyên sâu</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Doppler xuyên sọ, có cản âm</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Nghi luồng thông phải – trái</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Sau khảo sát động mạch lớn</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số hoá xoá nền</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Dẫn tới can thiệp; kết quả mâu thuẫn</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Theo lịch can thiệp</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Hướng dẫn Bộ Y tế năm 2024 đưa cắt lớp vi tính sọ não, chụp mạch cắt lớp vi tính và cộng hưởng từ vào quy trình chuẩn, được bảo hiểm chi trả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rào cản là máy tập trung ở tuyến tỉnh và trung ương, không chụp được trong đêm thì đặt lịch sáng hôm sau. Hình ảnh đơn thuần không xác lập nguồn lấp mạch từ tim, không đủ kết luận cơ chế (xem Mục 2.7)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61" w:history="1">
        <w:r>
          <w:rPr>
            <w:rFonts w:ascii="Times New Roman" w:hAnsi="Times New Roman" w:eastAsia="Times New Roman" w:cs="Times New Roman"/>
            <w:color w:val="000000"/>
            <w:sz w:val="26"/>
            <w:szCs w:val="26"/>
          </w:rPr>
          <w:t>61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2.4. Đánh giá tim mạch và xét nghiệm truy tìm nguyên nhân</w:t>
      </w:r>
    </w:p>
    <w:p>
      <w:pPr>
        <w:spacing w:line="360" w:lineRule="auto" w:after="120"/>
        <w:ind w:firstLine="567"/>
        <w:jc w:val="both"/>
      </w:pPr>
      <w:r>
        <w:rPr>
          <w:rFonts w:ascii="Times New Roman" w:hAnsi="Times New Roman" w:eastAsia="Times New Roman" w:cs="Times New Roman"/>
          <w:color w:val="000000"/>
          <w:sz w:val="26"/>
          <w:szCs w:val="26"/>
        </w:rPr>
        <w:t xml:space="preserve">Sau cơn thiếu máu não thoáng qua (TIA) hoặc đột quỵ nhẹ, đánh giá tim mạch tuần tự tìm rung nhĩ chưa biết, nguồn lấp mạch cấu trúc và bệnh hệ thống, phục vụ xếp loại căn nguyên và phòng ngừa (Mục 2.5, 3.4)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Rung nhĩ chiếm 15–20% nhồi máu não nhưng thường kịch phát, không triệu chứng: CRYSTAL-AF 36 tháng cũng chỉ đạt 30%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66" w:history="1">
        <w:r>
          <w:rPr>
            <w:rFonts w:ascii="Times New Roman" w:hAnsi="Times New Roman" w:eastAsia="Times New Roman" w:cs="Times New Roman"/>
            <w:color w:val="000000"/>
            <w:sz w:val="26"/>
            <w:szCs w:val="26"/>
          </w:rPr>
          <w:t>66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2.4.1. Điện tâm đồ và theo dõi nhịp ngắn hạn</w:t>
      </w:r>
    </w:p>
    <w:p>
      <w:pPr>
        <w:pStyle w:val="Heading4"/>
        <w:ind w:firstLine="0"/>
        <w:jc w:val="left"/>
      </w:pPr>
      <w:r>
        <w:rPr>
          <w:rFonts w:ascii="Times New Roman" w:hAnsi="Times New Roman" w:eastAsia="Times New Roman" w:cs="Times New Roman"/>
          <w:b/>
          <w:i/>
          <w:color w:val="000000"/>
          <w:sz w:val="26"/>
          <w:szCs w:val="26"/>
        </w:rPr>
        <w:t>2.4.1.1. Điện tâm đồ mười hai chuyển đạo tại thời điểm tiếp nhận</w:t>
      </w:r>
    </w:p>
    <w:p>
      <w:pPr>
        <w:spacing w:line="360" w:lineRule="auto" w:after="120"/>
        <w:ind w:firstLine="567"/>
        <w:jc w:val="both"/>
      </w:pPr>
      <w:r>
        <w:rPr>
          <w:rFonts w:ascii="Times New Roman" w:hAnsi="Times New Roman" w:eastAsia="Times New Roman" w:cs="Times New Roman"/>
          <w:color w:val="000000"/>
          <w:sz w:val="26"/>
          <w:szCs w:val="26"/>
        </w:rPr>
        <w:t xml:space="preserve">Điện tâm đồ mười hai chuyển đạo bắt buộc ngay khi tiếp nhận; ước lượng gộp cho thấy rung nhĩ chưa biết ở bản ghi đầu trong 7,7% trường hợp (KTC 95% 5,0–10,8)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đồng thời bộc lộ bất thường sóng P và loại trừ giả TIA do rối loạn nhịp (Mục 2.6).</w:t>
      </w:r>
    </w:p>
    <w:p>
      <w:pPr>
        <w:pStyle w:val="Heading4"/>
        <w:ind w:firstLine="0"/>
        <w:jc w:val="left"/>
      </w:pPr>
      <w:r>
        <w:rPr>
          <w:rFonts w:ascii="Times New Roman" w:hAnsi="Times New Roman" w:eastAsia="Times New Roman" w:cs="Times New Roman"/>
          <w:b/>
          <w:i/>
          <w:color w:val="000000"/>
          <w:sz w:val="26"/>
          <w:szCs w:val="26"/>
        </w:rPr>
        <w:t>2.4.1.2. Theo dõi nhịp trong viện và Holter lưu động</w:t>
      </w:r>
    </w:p>
    <w:p>
      <w:pPr>
        <w:spacing w:line="360" w:lineRule="auto" w:after="120"/>
        <w:ind w:firstLine="567"/>
        <w:jc w:val="both"/>
      </w:pPr>
      <w:r>
        <w:rPr>
          <w:rFonts w:ascii="Times New Roman" w:hAnsi="Times New Roman" w:eastAsia="Times New Roman" w:cs="Times New Roman"/>
          <w:color w:val="000000"/>
          <w:sz w:val="26"/>
          <w:szCs w:val="26"/>
        </w:rPr>
        <w:t xml:space="preserve">Khi điện tâm đồ ban đầu âm tính, theo dõi nhịp trong viện hoặc Holter 24–72 giờ phát hiện thêm 5,1% (KTC 95% 3,8–6,5), Holter sau ra viện 10,7% (KTC 95% 5,6–17,2)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nhánh chứng cũng tăng từ 1,4% (6 tháng) lên 3,0% (36 tháng), nên phải đọc theo chênh lệch hai nhánh (Bảng 2.9).</w:t>
      </w:r>
    </w:p>
    <w:p>
      <w:bookmarkStart w:id="1025" w:name="_Bang_2_9"/>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2.9. </w:t>
      </w:r>
      <w:r>
        <w:rPr>
          <w:rFonts w:ascii="Times New Roman" w:hAnsi="Times New Roman" w:eastAsia="Times New Roman" w:cs="Times New Roman"/>
          <w:b w:val="0"/>
          <w:i w:val="0"/>
          <w:color w:val="000000"/>
          <w:sz w:val="26"/>
          <w:szCs w:val="26"/>
        </w:rPr>
        <w:t xml:space="preserve">Tỷ lệ phát hiện rung nhĩ theo phương thức và thời lượng theo dõi nhịp </w:t>
      </w:r>
      <w:r>
        <w:rPr>
          <w:rFonts w:ascii="Times New Roman" w:hAnsi="Times New Roman" w:eastAsia="Times New Roman" w:cs="Times New Roman"/>
          <w:b w:val="0"/>
          <w:i w:val="0"/>
          <w:color w:val="000000"/>
          <w:sz w:val="26"/>
          <w:szCs w:val="26"/>
        </w:rPr>
        <w:t>[</w:t>
      </w:r>
      <w:hyperlink w:anchor="_Ref_66" w:history="1">
        <w:r>
          <w:rPr>
            <w:rFonts w:ascii="Times New Roman" w:hAnsi="Times New Roman" w:eastAsia="Times New Roman" w:cs="Times New Roman"/>
            <w:b w:val="0"/>
            <w:i w:val="0"/>
            <w:color w:val="000000"/>
            <w:sz w:val="26"/>
            <w:szCs w:val="26"/>
          </w:rPr>
          <w:t>66</w:t>
        </w:r>
      </w:hyperlink>
      <w:r>
        <w:rPr>
          <w:rFonts w:ascii="Times New Roman" w:hAnsi="Times New Roman" w:eastAsia="Times New Roman" w:cs="Times New Roman"/>
          <w:b w:val="0"/>
          <w:i w:val="0"/>
          <w:color w:val="000000"/>
          <w:sz w:val="26"/>
          <w:szCs w:val="26"/>
        </w:rPr>
        <w:t>-</w:t>
      </w:r>
      <w:hyperlink w:anchor="_Ref_69" w:history="1">
        <w:r>
          <w:rPr>
            <w:rFonts w:ascii="Times New Roman" w:hAnsi="Times New Roman" w:eastAsia="Times New Roman" w:cs="Times New Roman"/>
            <w:b w:val="0"/>
            <w:i w:val="0"/>
            <w:color w:val="000000"/>
            <w:sz w:val="26"/>
            <w:szCs w:val="26"/>
          </w:rPr>
          <w:t>69</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668"/>
        <w:gridCol w:w="1412"/>
        <w:gridCol w:w="1883"/>
        <w:gridCol w:w="1569"/>
        <w:gridCol w:w="1256"/>
      </w:tblGrid>
      <w:tr>
        <w:trPr>
          <w:tblHeader/>
          <w:cantSplit/>
        </w:trPr>
        <w:tc>
          <w:tcPr>
            <w:tcW w:type="dxa" w:w="266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Phương thức</w:t>
            </w:r>
          </w:p>
        </w:tc>
        <w:tc>
          <w:tcPr>
            <w:tcW w:type="dxa" w:w="14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Thời lượng</w:t>
            </w:r>
          </w:p>
        </w:tc>
        <w:tc>
          <w:tcPr>
            <w:tcW w:type="dxa" w:w="18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Phát hiện</w:t>
            </w:r>
          </w:p>
        </w:tc>
        <w:tc>
          <w:tcPr>
            <w:tcW w:type="dxa" w:w="156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Nhóm chứng</w:t>
            </w:r>
          </w:p>
        </w:tc>
        <w:tc>
          <w:tcPr>
            <w:tcW w:type="dxa" w:w="12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Nguồn</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Điện tâm đồ 12 chuyển đạo</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Một thời điểm</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7,7% (KTC 95% 5,0–10,8)</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có</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Gộp</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Theo dõi trong viện</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24–72 giờ</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5,1% (KTC 95% 3,8–6,5)</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có</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Gộp</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Holter sau ra viện</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24 giờ – 7 ngày</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10,7% (KTC 95% 5,6–17,2)</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có</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Gộp</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biến cố, ≥ 30 giây</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30 ngày</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16,1%</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3,2%</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EMBRACE</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biến cố, ≥ 2,5 phút</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30 ngày</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9,9%</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2,5%</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EMBRACE</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cấy dưới da</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6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8,9%</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1,4%</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CRYSTAL-AF</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cấy dưới da</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12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12,4%</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2,0%</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CRYSTAL-AF</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cấy dưới da</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36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30,0%</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3,0%</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CRYSTAL-AF</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cấy, xơ vữa lớn/mạch nhỏ</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12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12,1%</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1,8%</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STROKE-AF</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2.4.2. Theo dõi nhịp kéo dài</w:t>
      </w:r>
    </w:p>
    <w:p>
      <w:pPr>
        <w:pStyle w:val="Heading4"/>
        <w:ind w:firstLine="0"/>
        <w:jc w:val="left"/>
      </w:pPr>
      <w:r>
        <w:rPr>
          <w:rFonts w:ascii="Times New Roman" w:hAnsi="Times New Roman" w:eastAsia="Times New Roman" w:cs="Times New Roman"/>
          <w:b/>
          <w:i/>
          <w:color w:val="000000"/>
          <w:sz w:val="26"/>
          <w:szCs w:val="26"/>
        </w:rPr>
        <w:t>2.4.2.1. Máy ghi biến cố ngoài cơ thể</w:t>
      </w:r>
    </w:p>
    <w:p>
      <w:pPr>
        <w:spacing w:line="360" w:lineRule="auto" w:after="120"/>
        <w:ind w:firstLine="567"/>
        <w:jc w:val="both"/>
      </w:pPr>
      <w:r>
        <w:rPr>
          <w:rFonts w:ascii="Times New Roman" w:hAnsi="Times New Roman" w:eastAsia="Times New Roman" w:cs="Times New Roman"/>
          <w:color w:val="000000"/>
          <w:sz w:val="26"/>
          <w:szCs w:val="26"/>
        </w:rPr>
        <w:t xml:space="preserve">EMBRACE ngẫu nhiên hoá 572 người bệnh ≥ 55 tuổi, đột quỵ hoặc TIA chưa rõ nguyên nhân, vào máy ghi biến cố ngoài cơ thể 30 ngày hoặc Holter 24 giờ: rung nhĩ ≥ 30 giây trong 90 ngày 16,1% (45/280) so với 3,2% (9/277), chênh lệch 12,9 điểm phần trăm (KTC 95% 8,0–17,6), p &lt; 0,001 </w:t>
      </w:r>
      <w:r>
        <w:rPr>
          <w:rFonts w:ascii="Times New Roman" w:hAnsi="Times New Roman" w:eastAsia="Times New Roman" w:cs="Times New Roman"/>
          <w:color w:val="000000"/>
          <w:sz w:val="26"/>
          <w:szCs w:val="26"/>
        </w:rPr>
        <w:t>[</w:t>
      </w:r>
      <w:hyperlink w:anchor="_Ref_67" w:history="1">
        <w:r>
          <w:rPr>
            <w:rFonts w:ascii="Times New Roman" w:hAnsi="Times New Roman" w:eastAsia="Times New Roman" w:cs="Times New Roman"/>
            <w:color w:val="000000"/>
            <w:sz w:val="26"/>
            <w:szCs w:val="26"/>
          </w:rPr>
          <w:t>67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thời lượng chọn bậc thang theo xác suất trước xét nghiệm </w:t>
      </w:r>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2.4.2.2. Máy ghi nhịp cấy dưới da</w:t>
      </w:r>
    </w:p>
    <w:p>
      <w:pPr>
        <w:spacing w:line="360" w:lineRule="auto" w:after="120"/>
        <w:ind w:firstLine="567"/>
        <w:jc w:val="both"/>
      </w:pPr>
      <w:r>
        <w:rPr>
          <w:rFonts w:ascii="Times New Roman" w:hAnsi="Times New Roman" w:eastAsia="Times New Roman" w:cs="Times New Roman"/>
          <w:color w:val="000000"/>
          <w:sz w:val="26"/>
          <w:szCs w:val="26"/>
        </w:rPr>
        <w:t xml:space="preserve">CRYSTAL-AF ngẫu nhiên hoá 441 người bệnh ≥ 40 tuổi, đột quỵ chưa rõ nguyên nhân, vào máy cấy dưới da hoặc theo dõi thường quy: rung nhĩ trên 30 giây 8,9% so với 1,4% (6 tháng; HR 6,4; KTC 95% 1,9–21,7; p &lt; 0,001), 12,4% so với 2,0% (12 tháng; HR 7,3; KTC 95% 2,6–20,8), 30,0% so với 3,0% (36 tháng; HR 8,8; KTC 95% 3,5–22,2) </w:t>
      </w:r>
      <w:r>
        <w:rPr>
          <w:rFonts w:ascii="Times New Roman" w:hAnsi="Times New Roman" w:eastAsia="Times New Roman" w:cs="Times New Roman"/>
          <w:color w:val="000000"/>
          <w:sz w:val="26"/>
          <w:szCs w:val="26"/>
        </w:rPr>
        <w:t>[</w:t>
      </w:r>
      <w:hyperlink w:anchor="_Ref_66" w:history="1">
        <w:r>
          <w:rPr>
            <w:rFonts w:ascii="Times New Roman" w:hAnsi="Times New Roman" w:eastAsia="Times New Roman" w:cs="Times New Roman"/>
            <w:color w:val="000000"/>
            <w:sz w:val="26"/>
            <w:szCs w:val="26"/>
          </w:rPr>
          <w:t>66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STROKE-AF trên 492 người nhồi máu xơ vữa lớn hoặc mạch nhỏ: rung nhĩ trên 30 giây 12,1% so với 1,8% ở 12 tháng (HR 7,4; KTC 95% 2,6–21,3; p &lt; 0,001) </w:t>
      </w:r>
      <w:r>
        <w:rPr>
          <w:rFonts w:ascii="Times New Roman" w:hAnsi="Times New Roman" w:eastAsia="Times New Roman" w:cs="Times New Roman"/>
          <w:color w:val="000000"/>
          <w:sz w:val="26"/>
          <w:szCs w:val="26"/>
        </w:rPr>
        <w:t>[</w:t>
      </w:r>
      <w:hyperlink w:anchor="_Ref_68" w:history="1">
        <w:r>
          <w:rPr>
            <w:rFonts w:ascii="Times New Roman" w:hAnsi="Times New Roman" w:eastAsia="Times New Roman" w:cs="Times New Roman"/>
            <w:color w:val="000000"/>
            <w:sz w:val="26"/>
            <w:szCs w:val="26"/>
          </w:rPr>
          <w:t>68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rung nhĩ có thể đồng tồn tại với căn nguyên khác (Mục 2.5); vị trí cấy xem Hình 2.4 </w:t>
      </w:r>
      <w:r>
        <w:rPr>
          <w:rFonts w:ascii="Times New Roman" w:hAnsi="Times New Roman" w:eastAsia="Times New Roman" w:cs="Times New Roman"/>
          <w:color w:val="000000"/>
          <w:sz w:val="26"/>
          <w:szCs w:val="26"/>
        </w:rPr>
        <w:t>[</w:t>
      </w:r>
      <w:hyperlink w:anchor="_Ref_69" w:history="1">
        <w:r>
          <w:rPr>
            <w:rFonts w:ascii="Times New Roman" w:hAnsi="Times New Roman" w:eastAsia="Times New Roman" w:cs="Times New Roman"/>
            <w:color w:val="000000"/>
            <w:sz w:val="26"/>
            <w:szCs w:val="26"/>
          </w:rPr>
          <w:t>69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3960000" cy="2203200"/>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3960000" cy="2203200"/>
                    </a:xfrm>
                    <a:prstGeom prst="rect"/>
                  </pic:spPr>
                </pic:pic>
              </a:graphicData>
            </a:graphic>
          </wp:inline>
        </w:drawing>
      </w:r>
    </w:p>
    <w:p>
      <w:bookmarkStart w:id="1026" w:name="_Hinh_2_4"/>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2.4. </w:t>
      </w:r>
      <w:r>
        <w:rPr>
          <w:rFonts w:ascii="Times New Roman" w:hAnsi="Times New Roman" w:eastAsia="Times New Roman" w:cs="Times New Roman"/>
          <w:b w:val="0"/>
          <w:i w:val="0"/>
          <w:color w:val="000000"/>
          <w:sz w:val="26"/>
          <w:szCs w:val="26"/>
        </w:rPr>
        <w:t xml:space="preserve">Vị trí cấy máy ghi nhịp dưới da ở thành ngực trái, hướng chếch trên vùng liên sườn bốn (A) và hướng dọc cạnh bờ trái xương ức (B) </w:t>
      </w:r>
      <w:r>
        <w:rPr>
          <w:rFonts w:ascii="Times New Roman" w:hAnsi="Times New Roman" w:eastAsia="Times New Roman" w:cs="Times New Roman"/>
          <w:b w:val="0"/>
          <w:i w:val="0"/>
          <w:color w:val="000000"/>
          <w:sz w:val="26"/>
          <w:szCs w:val="26"/>
        </w:rPr>
        <w:t>[</w:t>
      </w:r>
      <w:hyperlink w:anchor="_Ref_66" w:history="1">
        <w:r>
          <w:rPr>
            <w:rFonts w:ascii="Times New Roman" w:hAnsi="Times New Roman" w:eastAsia="Times New Roman" w:cs="Times New Roman"/>
            <w:b w:val="0"/>
            <w:i w:val="0"/>
            <w:color w:val="000000"/>
            <w:sz w:val="26"/>
            <w:szCs w:val="26"/>
          </w:rPr>
          <w:t>66</w:t>
        </w:r>
      </w:hyperlink>
      <w:r>
        <w:rPr>
          <w:rFonts w:ascii="Times New Roman" w:hAnsi="Times New Roman" w:eastAsia="Times New Roman" w:cs="Times New Roman"/>
          <w:b w:val="0"/>
          <w:i w:val="0"/>
          <w:color w:val="000000"/>
          <w:sz w:val="26"/>
          <w:szCs w:val="26"/>
        </w:rPr>
        <w:t>,</w:t>
      </w:r>
      <w:hyperlink w:anchor="_Ref_69" w:history="1">
        <w:r>
          <w:rPr>
            <w:rFonts w:ascii="Times New Roman" w:hAnsi="Times New Roman" w:eastAsia="Times New Roman" w:cs="Times New Roman"/>
            <w:b w:val="0"/>
            <w:i w:val="0"/>
            <w:color w:val="000000"/>
            <w:sz w:val="26"/>
            <w:szCs w:val="26"/>
          </w:rPr>
          <w:t>69</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6"/>
    </w:p>
    <w:p>
      <w:pPr>
        <w:pStyle w:val="Heading3"/>
        <w:ind w:firstLine="0"/>
        <w:jc w:val="left"/>
      </w:pPr>
      <w:r>
        <w:rPr>
          <w:rFonts w:ascii="Times New Roman" w:hAnsi="Times New Roman" w:eastAsia="Times New Roman" w:cs="Times New Roman"/>
          <w:b/>
          <w:i w:val="0"/>
          <w:color w:val="000000"/>
          <w:sz w:val="26"/>
          <w:szCs w:val="26"/>
        </w:rPr>
        <w:t>2.4.3. Rung nhĩ phát hiện bằng thiết bị và ngưỡng gánh nặng rung nhĩ</w:t>
      </w:r>
    </w:p>
    <w:p>
      <w:pPr>
        <w:pStyle w:val="Heading4"/>
        <w:ind w:firstLine="0"/>
        <w:jc w:val="left"/>
      </w:pPr>
      <w:r>
        <w:rPr>
          <w:rFonts w:ascii="Times New Roman" w:hAnsi="Times New Roman" w:eastAsia="Times New Roman" w:cs="Times New Roman"/>
          <w:b/>
          <w:i/>
          <w:color w:val="000000"/>
          <w:sz w:val="26"/>
          <w:szCs w:val="26"/>
        </w:rPr>
        <w:t>2.4.3.1. Hai thử nghiệm ngẫu nhiên xác định ý nghĩa của rung nhĩ dưới lâm sàng</w:t>
      </w:r>
    </w:p>
    <w:p>
      <w:pPr>
        <w:spacing w:line="360" w:lineRule="auto" w:after="120"/>
        <w:ind w:firstLine="567"/>
        <w:jc w:val="both"/>
      </w:pPr>
      <w:r>
        <w:rPr>
          <w:rFonts w:ascii="Times New Roman" w:hAnsi="Times New Roman" w:eastAsia="Times New Roman" w:cs="Times New Roman"/>
          <w:color w:val="000000"/>
          <w:sz w:val="26"/>
          <w:szCs w:val="26"/>
        </w:rPr>
        <w:t xml:space="preserve">ARTESiA ngẫu nhiên hoá 4.012 người bệnh rung nhĩ dưới lâm sàng 6 phút đến 24 giờ vào apixaban 5 mg hai lần/ngày so với aspirin 81 mg/ngày, theo dõi 3,5 năm: đột quỵ hoặc thuyên tắc hệ thống 0,78% so với 1,24% mỗi người-năm (HR 0,63; KTC 95% 0,45–0,88; p = 0,007), chảy máu nặng 1,71% so với 0,94% (HR 1,80; KTC 95% 1,26–2,57; p = 0,001)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NOAH-AFNET 6 ngẫu nhiên hoá 2.536 người bệnh có cơn nhịp nhĩ nhanh ≥ 6 phút vào edoxaban hoặc giả dược, trung vị 21 tháng: tử vong tim mạch, đột quỵ hoặc thuyên tắc hệ thống 3,2% so với 4,0% mỗi người-năm (HR 0,81; KTC 95% 0,60–1,08; p = 0,15), tử vong hoặc chảy máu nặng 5,9% so với 4,5% (HR 1,31; KTC 95% 1,02–1,67; p = 0,03) </w:t>
      </w:r>
      <w:r>
        <w:rPr>
          <w:rFonts w:ascii="Times New Roman" w:hAnsi="Times New Roman" w:eastAsia="Times New Roman" w:cs="Times New Roman"/>
          <w:color w:val="000000"/>
          <w:sz w:val="26"/>
          <w:szCs w:val="26"/>
        </w:rPr>
        <w:t>[</w:t>
      </w:r>
      <w:hyperlink w:anchor="_Ref_156" w:history="1">
        <w:r>
          <w:rPr>
            <w:rFonts w:ascii="Times New Roman" w:hAnsi="Times New Roman" w:eastAsia="Times New Roman" w:cs="Times New Roman"/>
            <w:color w:val="000000"/>
            <w:sz w:val="26"/>
            <w:szCs w:val="26"/>
          </w:rPr>
          <w:t>156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Nguy cơ nền thấp khiến Hội Tim mạch châu Âu 2024 xếp riêng thực thể này trong khung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2.4.3.2. Phân nhóm có tiền sử đột quỵ hoặc cơn thiếu máu não thoáng qua</w:t>
      </w:r>
    </w:p>
    <w:p>
      <w:pPr>
        <w:spacing w:line="360" w:lineRule="auto" w:after="120"/>
        <w:ind w:firstLine="567"/>
        <w:jc w:val="both"/>
      </w:pPr>
      <w:r>
        <w:rPr>
          <w:rFonts w:ascii="Times New Roman" w:hAnsi="Times New Roman" w:eastAsia="Times New Roman" w:cs="Times New Roman"/>
          <w:color w:val="000000"/>
          <w:sz w:val="26"/>
          <w:szCs w:val="26"/>
        </w:rPr>
        <w:t xml:space="preserve">Ở người tiền sử đột quỵ hoặc TIA kèm rung nhĩ phát hiện bằng thiết bị, nguy cơ tái phát cao hơn rõ rệt và hiệu quả kháng đông nhất quán, nên truy tìm ở nhóm này vững hơn sàng lọc cộng đồng </w:t>
      </w:r>
      <w:r>
        <w:rPr>
          <w:rFonts w:ascii="Times New Roman" w:hAnsi="Times New Roman" w:eastAsia="Times New Roman" w:cs="Times New Roman"/>
          <w:color w:val="000000"/>
          <w:sz w:val="26"/>
          <w:szCs w:val="26"/>
        </w:rPr>
        <w:t>[</w:t>
      </w:r>
      <w:hyperlink w:anchor="_Ref_157" w:history="1">
        <w:r>
          <w:rPr>
            <w:rFonts w:ascii="Times New Roman" w:hAnsi="Times New Roman" w:eastAsia="Times New Roman" w:cs="Times New Roman"/>
            <w:color w:val="000000"/>
            <w:sz w:val="26"/>
            <w:szCs w:val="26"/>
          </w:rPr>
          <w:t>157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(Mục 1.4.5).</w:t>
      </w:r>
    </w:p>
    <w:p>
      <w:pPr>
        <w:pStyle w:val="Heading3"/>
        <w:ind w:firstLine="0"/>
        <w:jc w:val="left"/>
      </w:pPr>
      <w:r>
        <w:rPr>
          <w:rFonts w:ascii="Times New Roman" w:hAnsi="Times New Roman" w:eastAsia="Times New Roman" w:cs="Times New Roman"/>
          <w:b/>
          <w:i w:val="0"/>
          <w:color w:val="000000"/>
          <w:sz w:val="26"/>
          <w:szCs w:val="26"/>
        </w:rPr>
        <w:t>2.4.4. Siêu âm tim và khảo sát luồng thông phải – trái</w:t>
      </w:r>
    </w:p>
    <w:p>
      <w:pPr>
        <w:pStyle w:val="Heading4"/>
        <w:ind w:firstLine="0"/>
        <w:jc w:val="left"/>
      </w:pPr>
      <w:r>
        <w:rPr>
          <w:rFonts w:ascii="Times New Roman" w:hAnsi="Times New Roman" w:eastAsia="Times New Roman" w:cs="Times New Roman"/>
          <w:b/>
          <w:i/>
          <w:color w:val="000000"/>
          <w:sz w:val="26"/>
          <w:szCs w:val="26"/>
        </w:rPr>
        <w:t>2.4.4.1. Siêu âm tim qua thành ngực và qua thực quản</w:t>
      </w:r>
    </w:p>
    <w:p>
      <w:pPr>
        <w:spacing w:line="360" w:lineRule="auto" w:after="120"/>
        <w:ind w:firstLine="567"/>
        <w:jc w:val="both"/>
      </w:pPr>
      <w:r>
        <w:rPr>
          <w:rFonts w:ascii="Times New Roman" w:hAnsi="Times New Roman" w:eastAsia="Times New Roman" w:cs="Times New Roman"/>
          <w:color w:val="000000"/>
          <w:sz w:val="26"/>
          <w:szCs w:val="26"/>
        </w:rPr>
        <w:t xml:space="preserve">Siêu âm tim qua thành ngực tìm huyết khối buồng tim, bệnh van tim, chỉ số đường kính nhĩ trái; qua thực quản nhạy hơn với tiểu nhĩ trái và mảng xơ vữa cung động mạch chủ ≥ 4 mm nhưng bán xâm lấn, cần giả thuyết cụ thể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Nguồn nguy cơ cao — rung nhĩ, hẹp van hai lá, van cơ học, huyết khối thất trái, phân suất tống máu dưới 30%, viêm nội tâm mạc — loại trừ chẩn đoán đột quỵ lấp mạch chưa rõ nguồn </w:t>
      </w:r>
      <w:r>
        <w:rPr>
          <w:rFonts w:ascii="Times New Roman" w:hAnsi="Times New Roman" w:eastAsia="Times New Roman" w:cs="Times New Roman"/>
          <w:color w:val="000000"/>
          <w:sz w:val="26"/>
          <w:szCs w:val="26"/>
        </w:rPr>
        <w:t>[</w:t>
      </w:r>
      <w:hyperlink w:anchor="_Ref_35" w:history="1">
        <w:r>
          <w:rPr>
            <w:rFonts w:ascii="Times New Roman" w:hAnsi="Times New Roman" w:eastAsia="Times New Roman" w:cs="Times New Roman"/>
            <w:color w:val="000000"/>
            <w:sz w:val="26"/>
            <w:szCs w:val="26"/>
          </w:rPr>
          <w:t>35</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2.4.4.2. Khảo sát luồng thông phải – trái</w:t>
      </w:r>
    </w:p>
    <w:p>
      <w:pPr>
        <w:spacing w:line="360" w:lineRule="auto" w:after="120"/>
        <w:ind w:firstLine="567"/>
        <w:jc w:val="both"/>
      </w:pPr>
      <w:r>
        <w:rPr>
          <w:rFonts w:ascii="Times New Roman" w:hAnsi="Times New Roman" w:eastAsia="Times New Roman" w:cs="Times New Roman"/>
          <w:color w:val="000000"/>
          <w:sz w:val="26"/>
          <w:szCs w:val="26"/>
        </w:rPr>
        <w:t xml:space="preserve">Doppler xuyên sọ có cản âm nhạy nhất nhưng không phân biệt luồng thông trong tim với động – tĩnh mạch phổi; siêu âm qua thực quản mô tả đường hầm lỗ bầu dục, phình vách liên nhĩ, cần Valsalva chuẩn hoá tránh âm tính giả </w:t>
      </w:r>
      <w:r>
        <w:rPr>
          <w:rFonts w:ascii="Times New Roman" w:hAnsi="Times New Roman" w:eastAsia="Times New Roman" w:cs="Times New Roman"/>
          <w:color w:val="000000"/>
          <w:sz w:val="26"/>
          <w:szCs w:val="26"/>
        </w:rPr>
        <w:t>[</w:t>
      </w:r>
      <w:hyperlink w:anchor="_Ref_70" w:history="1">
        <w:r>
          <w:rPr>
            <w:rFonts w:ascii="Times New Roman" w:hAnsi="Times New Roman" w:eastAsia="Times New Roman" w:cs="Times New Roman"/>
            <w:color w:val="000000"/>
            <w:sz w:val="26"/>
            <w:szCs w:val="26"/>
          </w:rPr>
          <w:t>70</w:t>
        </w:r>
      </w:hyperlink>
      <w:r>
        <w:rPr>
          <w:rFonts w:ascii="Times New Roman" w:hAnsi="Times New Roman" w:eastAsia="Times New Roman" w:cs="Times New Roman"/>
          <w:color w:val="000000"/>
          <w:sz w:val="26"/>
          <w:szCs w:val="26"/>
        </w:rPr>
        <w:t>,</w:t>
      </w:r>
      <w:hyperlink w:anchor="_Ref_126" w:history="1">
        <w:r>
          <w:rPr>
            <w:rFonts w:ascii="Times New Roman" w:hAnsi="Times New Roman" w:eastAsia="Times New Roman" w:cs="Times New Roman"/>
            <w:color w:val="000000"/>
            <w:sz w:val="26"/>
            <w:szCs w:val="26"/>
          </w:rPr>
          <w:t>126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Lỗ bầu dục thông không đồng nghĩa nhân quả (Mục 4.2).</w:t>
      </w:r>
    </w:p>
    <w:p>
      <w:pPr>
        <w:pStyle w:val="Heading3"/>
        <w:ind w:firstLine="0"/>
        <w:jc w:val="left"/>
      </w:pPr>
      <w:r>
        <w:rPr>
          <w:rFonts w:ascii="Times New Roman" w:hAnsi="Times New Roman" w:eastAsia="Times New Roman" w:cs="Times New Roman"/>
          <w:b/>
          <w:i w:val="0"/>
          <w:color w:val="000000"/>
          <w:sz w:val="26"/>
          <w:szCs w:val="26"/>
        </w:rPr>
        <w:t>2.4.5. Bệnh cơ nhĩ và dấu ấn sinh học</w:t>
      </w:r>
    </w:p>
    <w:p>
      <w:pPr>
        <w:pStyle w:val="Heading4"/>
        <w:ind w:firstLine="0"/>
        <w:jc w:val="left"/>
      </w:pPr>
      <w:r>
        <w:rPr>
          <w:rFonts w:ascii="Times New Roman" w:hAnsi="Times New Roman" w:eastAsia="Times New Roman" w:cs="Times New Roman"/>
          <w:b/>
          <w:i/>
          <w:color w:val="000000"/>
          <w:sz w:val="26"/>
          <w:szCs w:val="26"/>
        </w:rPr>
        <w:t>2.4.5.1. Khái niệm và ba tiêu chí thao tác</w:t>
      </w:r>
    </w:p>
    <w:p>
      <w:pPr>
        <w:spacing w:line="360" w:lineRule="auto" w:after="120"/>
        <w:ind w:firstLine="567"/>
        <w:jc w:val="both"/>
      </w:pPr>
      <w:r>
        <w:rPr>
          <w:rFonts w:ascii="Times New Roman" w:hAnsi="Times New Roman" w:eastAsia="Times New Roman" w:cs="Times New Roman"/>
          <w:color w:val="000000"/>
          <w:sz w:val="26"/>
          <w:szCs w:val="26"/>
        </w:rPr>
        <w:t>Bệnh cơ nhĩ giả định nhĩ trái xơ hoá, giãn sinh huyết khối trước khi rung nhĩ xuất hiện; tiêu chí thao tác duy nhất kiểm chứng tiến cứu là của ARCADIA: lực tận sóng P ở V1 trên 5.000 µV·ms, NT-proBNP trên 250 pg/mL, hoặc chỉ số đường kính nhĩ trái ≥ 3 cm/m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w:t>
      </w:r>
      <w:hyperlink w:anchor="_Ref_38" w:history="1">
        <w:r>
          <w:rPr>
            <w:rFonts w:ascii="Times New Roman" w:hAnsi="Times New Roman" w:eastAsia="Times New Roman" w:cs="Times New Roman"/>
            <w:color w:val="000000"/>
            <w:sz w:val="26"/>
            <w:szCs w:val="26"/>
          </w:rPr>
          <w:t>38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2.4.5.2. Hiệu năng tiên đoán của các dấu ấn và bài học từ ARCADIA</w:t>
      </w:r>
    </w:p>
    <w:p>
      <w:pPr>
        <w:spacing w:line="360" w:lineRule="auto" w:after="120"/>
        <w:ind w:firstLine="567"/>
        <w:jc w:val="both"/>
      </w:pPr>
      <w:r>
        <w:rPr>
          <w:rFonts w:ascii="Times New Roman" w:hAnsi="Times New Roman" w:eastAsia="Times New Roman" w:cs="Times New Roman"/>
          <w:color w:val="000000"/>
          <w:sz w:val="26"/>
          <w:szCs w:val="26"/>
        </w:rPr>
        <w:t xml:space="preserve">Trong 3.745 người sàng lọc bệnh cơ nhĩ, 254 người về sau có rung nhĩ; đa biến chỉ còn tuổi (tỷ suất 1,24 mỗi 10 năm; KTC 95% 1,09–1,41), ln(NT-proBNP) 1,88 (KTC 95% 1,67–2,11), chỉ số đường kính nhĩ trái 1,25 (KTC 95% 1,14–1,37); lực tận sóng P rơi khỏi mô hình </w:t>
      </w:r>
      <w:r>
        <w:rPr>
          <w:rFonts w:ascii="Times New Roman" w:hAnsi="Times New Roman" w:eastAsia="Times New Roman" w:cs="Times New Roman"/>
          <w:color w:val="000000"/>
          <w:sz w:val="26"/>
          <w:szCs w:val="26"/>
        </w:rPr>
        <w:t>[</w:t>
      </w:r>
      <w:hyperlink w:anchor="_Ref_160" w:history="1">
        <w:r>
          <w:rPr>
            <w:rFonts w:ascii="Times New Roman" w:hAnsi="Times New Roman" w:eastAsia="Times New Roman" w:cs="Times New Roman"/>
            <w:color w:val="000000"/>
            <w:sz w:val="26"/>
            <w:szCs w:val="26"/>
          </w:rPr>
          <w:t>160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ARCADIA trung tính ở đột quỵ tái phát: 40 người bệnh mỗi nhánh (4,4% mỗi năm), HR 1,00 (KTC 95% 0,64–1,55), xuất huyết nội sọ có triệu chứng 0 so với 7 </w:t>
      </w:r>
      <w:r>
        <w:rPr>
          <w:rFonts w:ascii="Times New Roman" w:hAnsi="Times New Roman" w:eastAsia="Times New Roman" w:cs="Times New Roman"/>
          <w:color w:val="000000"/>
          <w:sz w:val="26"/>
          <w:szCs w:val="26"/>
        </w:rPr>
        <w:t>[</w:t>
      </w:r>
      <w:hyperlink w:anchor="_Ref_38" w:history="1">
        <w:r>
          <w:rPr>
            <w:rFonts w:ascii="Times New Roman" w:hAnsi="Times New Roman" w:eastAsia="Times New Roman" w:cs="Times New Roman"/>
            <w:color w:val="000000"/>
            <w:sz w:val="26"/>
            <w:szCs w:val="26"/>
          </w:rPr>
          <w:t>38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ARCADIA-MRI không khác biệt về nhồi máu não im lặng mới </w:t>
      </w:r>
      <w:r>
        <w:rPr>
          <w:rFonts w:ascii="Times New Roman" w:hAnsi="Times New Roman" w:eastAsia="Times New Roman" w:cs="Times New Roman"/>
          <w:color w:val="000000"/>
          <w:sz w:val="26"/>
          <w:szCs w:val="26"/>
        </w:rPr>
        <w:t>[</w:t>
      </w:r>
      <w:hyperlink w:anchor="_Ref_159" w:history="1">
        <w:r>
          <w:rPr>
            <w:rFonts w:ascii="Times New Roman" w:hAnsi="Times New Roman" w:eastAsia="Times New Roman" w:cs="Times New Roman"/>
            <w:color w:val="000000"/>
            <w:sz w:val="26"/>
            <w:szCs w:val="26"/>
          </w:rPr>
          <w:t>159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2.4.6. Xét nghiệm nền và tầm soát nguyên nhân đặc biệt</w:t>
      </w:r>
    </w:p>
    <w:p>
      <w:pPr>
        <w:pStyle w:val="Heading4"/>
        <w:ind w:firstLine="0"/>
        <w:jc w:val="left"/>
      </w:pPr>
      <w:r>
        <w:rPr>
          <w:rFonts w:ascii="Times New Roman" w:hAnsi="Times New Roman" w:eastAsia="Times New Roman" w:cs="Times New Roman"/>
          <w:b/>
          <w:i/>
          <w:color w:val="000000"/>
          <w:sz w:val="26"/>
          <w:szCs w:val="26"/>
        </w:rPr>
        <w:t>2.4.6.1. Bộ xét nghiệm nền bắt buộc</w:t>
      </w:r>
    </w:p>
    <w:p>
      <w:pPr>
        <w:spacing w:line="360" w:lineRule="auto" w:after="120"/>
        <w:ind w:firstLine="567"/>
        <w:jc w:val="both"/>
      </w:pPr>
      <w:r>
        <w:rPr>
          <w:rFonts w:ascii="Times New Roman" w:hAnsi="Times New Roman" w:eastAsia="Times New Roman" w:cs="Times New Roman"/>
          <w:color w:val="000000"/>
          <w:sz w:val="26"/>
          <w:szCs w:val="26"/>
        </w:rPr>
        <w:t xml:space="preserve">Bộ xét nghiệm nền gồm đường huyết mao mạch loại trừ bệnh cảnh giả, công thức máu, đông máu cơ bản, creatinin, mức lọc cầu thận ước tính và bộ lipid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nguy cơ tái phát tập trung trong 48 giờ đầu nên phải xong trong vài giờ, phần còn lại chỉ định theo giả thuyết căn nguyên (Bảng 2.10).</w:t>
      </w:r>
    </w:p>
    <w:p>
      <w:bookmarkStart w:id="1027" w:name="_Bang_2_10"/>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2.10. </w:t>
      </w:r>
      <w:r>
        <w:rPr>
          <w:rFonts w:ascii="Times New Roman" w:hAnsi="Times New Roman" w:eastAsia="Times New Roman" w:cs="Times New Roman"/>
          <w:b w:val="0"/>
          <w:i w:val="0"/>
          <w:color w:val="000000"/>
          <w:sz w:val="26"/>
          <w:szCs w:val="26"/>
        </w:rPr>
        <w:t xml:space="preserve">Xét nghiệm nền và xét nghiệm chỉ định theo giả thuyết căn nguyên </w:t>
      </w:r>
      <w:r>
        <w:rPr>
          <w:rFonts w:ascii="Times New Roman" w:hAnsi="Times New Roman" w:eastAsia="Times New Roman" w:cs="Times New Roman"/>
          <w:b w:val="0"/>
          <w:i w:val="0"/>
          <w:color w:val="000000"/>
          <w:sz w:val="26"/>
          <w:szCs w:val="26"/>
        </w:rPr>
        <w:t>[</w:t>
      </w:r>
      <w:hyperlink w:anchor="_Ref_13" w:history="1">
        <w:r>
          <w:rPr>
            <w:rFonts w:ascii="Times New Roman" w:hAnsi="Times New Roman" w:eastAsia="Times New Roman" w:cs="Times New Roman"/>
            <w:b w:val="0"/>
            <w:i w:val="0"/>
            <w:color w:val="000000"/>
            <w:sz w:val="26"/>
            <w:szCs w:val="26"/>
          </w:rPr>
          <w:t>13</w:t>
        </w:r>
      </w:hyperlink>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36" w:history="1">
        <w:r>
          <w:rPr>
            <w:rFonts w:ascii="Times New Roman" w:hAnsi="Times New Roman" w:eastAsia="Times New Roman" w:cs="Times New Roman"/>
            <w:b w:val="0"/>
            <w:i w:val="0"/>
            <w:color w:val="000000"/>
            <w:sz w:val="26"/>
            <w:szCs w:val="26"/>
          </w:rPr>
          <w:t>36</w:t>
        </w:r>
      </w:hyperlink>
      <w:r>
        <w:rPr>
          <w:rFonts w:ascii="Times New Roman" w:hAnsi="Times New Roman" w:eastAsia="Times New Roman" w:cs="Times New Roman"/>
          <w:b w:val="0"/>
          <w:i w:val="0"/>
          <w:color w:val="000000"/>
          <w:sz w:val="26"/>
          <w:szCs w:val="26"/>
        </w:rPr>
        <w:t>,</w:t>
      </w:r>
      <w:hyperlink w:anchor="_Ref_37" w:history="1">
        <w:r>
          <w:rPr>
            <w:rFonts w:ascii="Times New Roman" w:hAnsi="Times New Roman" w:eastAsia="Times New Roman" w:cs="Times New Roman"/>
            <w:b w:val="0"/>
            <w:i w:val="0"/>
            <w:color w:val="000000"/>
            <w:sz w:val="26"/>
            <w:szCs w:val="26"/>
          </w:rPr>
          <w:t>37</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490"/>
        <w:gridCol w:w="2532"/>
        <w:gridCol w:w="1936"/>
        <w:gridCol w:w="2830"/>
      </w:tblGrid>
      <w:tr>
        <w:trPr>
          <w:tblHeader/>
          <w:cantSplit/>
        </w:trPr>
        <w:tc>
          <w:tcPr>
            <w:tcW w:type="dxa" w:w="148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Nhóm</w:t>
            </w:r>
          </w:p>
        </w:tc>
        <w:tc>
          <w:tcPr>
            <w:tcW w:type="dxa" w:w="253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Xét nghiệm</w:t>
            </w:r>
          </w:p>
        </w:tc>
        <w:tc>
          <w:tcPr>
            <w:tcW w:type="dxa" w:w="193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Chỉ định</w:t>
            </w:r>
          </w:p>
        </w:tc>
        <w:tc>
          <w:tcPr>
            <w:tcW w:type="dxa" w:w="283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Lưu ý</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Huyết học – đông máu</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Công thức máu, PT–INR, aPTT</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Thường quy</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Đa hồng cầu, tăng tiểu cầu; aPTT dài: kháng đông lupus</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Chuyển hoá</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Glucose mao mạch, HbA</w:t>
            </w:r>
            <w:r>
              <w:rPr>
                <w:rFonts w:ascii="Times New Roman" w:hAnsi="Times New Roman" w:eastAsia="Times New Roman" w:cs="Times New Roman"/>
                <w:color w:val="000000"/>
                <w:sz w:val="21"/>
                <w:szCs w:val="21"/>
                <w:vertAlign w:val="subscript"/>
              </w:rPr>
              <w:t>1c</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Thường quy</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Hạ đường huyết: bệnh cảnh giả (Mục 2.6)</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Thận, lipid</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Điện giải đồ, creatinin, mức lọc cầu thận, bộ lipid</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Thường quy</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Chi phối liều kháng huyết khối; không nhịn ăn (Mục 3.3)</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Tim</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Troponin siêu nhạy</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Thường quy</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Tăng nhẹ thường gặp; động học tăng dần: vành cấp</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Nhĩ trái</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NT-proBNP</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Lấp mạch chưa rõ nguồn</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trên 250 pg/mL; tăng theo tuổi, suy tim/thận</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Viêm</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CRP, tốc độ máu lắng</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Nghi viêm mạch, nội tâm mạc</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Bình thường không loại trừ viêm mạch nội sọ</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Tăng đông</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Kháng đông lupus, kháng cardiolipin, kháng β</w:t>
            </w:r>
            <w:r>
              <w:rPr>
                <w:rFonts w:ascii="Times New Roman" w:hAnsi="Times New Roman" w:eastAsia="Times New Roman" w:cs="Times New Roman"/>
                <w:color w:val="000000"/>
                <w:sz w:val="21"/>
                <w:szCs w:val="21"/>
                <w:vertAlign w:val="subscript"/>
              </w:rPr>
              <w:t>2</w:t>
            </w:r>
            <w:r>
              <w:rPr>
                <w:rFonts w:ascii="Times New Roman" w:hAnsi="Times New Roman" w:eastAsia="Times New Roman" w:cs="Times New Roman"/>
                <w:color w:val="000000"/>
                <w:sz w:val="21"/>
                <w:szCs w:val="21"/>
              </w:rPr>
              <w:t>-glycoprotein I, protein C, S, antithrombin</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Người trẻ, huyết khối tái diễn, lấp mạch nghịch thường</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Dương tính dai dẳng ≥ 12 tuần; giảm giả tạo lúc cấp</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Ung thư</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D-dimer</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Nhồi máu nhiều vùng cấp máu</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Rất cao: tăng đông ung thư; sinh lý khi có thai</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Nội tiết</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TSH, FT4</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 mới phát hiện</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Cường giáp thúc đẩy rung nhĩ</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Di truyền</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α-galactosidase A, NOTCH3, lactat máu</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Kiểu hình Fabry, CADASIL, MELAS</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Khi hình ảnh, tiền sử gia đình phù hợp</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2.4.6.2. Tầm soát có mục tiêu theo giả thuyết căn nguyên</w:t>
      </w:r>
    </w:p>
    <w:p>
      <w:pPr>
        <w:spacing w:line="360" w:lineRule="auto" w:after="120"/>
        <w:ind w:firstLine="567"/>
        <w:jc w:val="both"/>
      </w:pPr>
      <w:r>
        <w:rPr>
          <w:rFonts w:ascii="Times New Roman" w:hAnsi="Times New Roman" w:eastAsia="Times New Roman" w:cs="Times New Roman"/>
          <w:color w:val="000000"/>
          <w:sz w:val="26"/>
          <w:szCs w:val="26"/>
        </w:rPr>
        <w:t>Xét nghiệm tăng đông chỉ dành cho người trẻ có huyết khối tĩnh mạch tái diễn, sảy thai liên tiếp hoặc nghi lấp mạch nghịch thường; hội chứng kháng phospholipid (kháng đông lupus, kháng cardiolipin, kháng β</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-glycoprotein I) cần dương tính dai dẳng sau ít nhất 12 tuần kèm huyết khối hoặc bệnh lý thai sản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Ung thư gây đột quỵ qua tăng đông toàn thân và viêm nội tâm mạc huyết khối vô khuẩn, kiểu hình là nhồi máu nhiều vùng cấp máu không rõ nguồn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Dưới 50–55 tuổi cần tìm bóc tách động mạch cổ, viêm mạch và bệnh đơn gen (CADASIL, Fabry, MELAS) bằng hình ảnh thành mạch độ phân giải cao (Mục 2.3)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thai kỳ và hậu sản, D-dimer tăng sinh lý nên không loại trừ huyết khối tĩnh mạch não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2.5. Phân loại nguyên nhân</w:t>
      </w:r>
    </w:p>
    <w:p>
      <w:pPr>
        <w:pStyle w:val="Heading3"/>
        <w:ind w:firstLine="0"/>
        <w:jc w:val="left"/>
      </w:pPr>
      <w:r>
        <w:rPr>
          <w:rFonts w:ascii="Times New Roman" w:hAnsi="Times New Roman" w:eastAsia="Times New Roman" w:cs="Times New Roman"/>
          <w:b/>
          <w:i w:val="0"/>
          <w:color w:val="000000"/>
          <w:sz w:val="26"/>
          <w:szCs w:val="26"/>
        </w:rPr>
        <w:t>2.5.1. Năm phân nhóm TOAST và phân bố trong quần thể</w:t>
      </w:r>
    </w:p>
    <w:p>
      <w:pPr>
        <w:spacing w:line="360" w:lineRule="auto" w:after="120"/>
        <w:ind w:firstLine="567"/>
        <w:jc w:val="both"/>
      </w:pPr>
      <w:r>
        <w:rPr>
          <w:rFonts w:ascii="Times New Roman" w:hAnsi="Times New Roman" w:eastAsia="Times New Roman" w:cs="Times New Roman"/>
          <w:color w:val="000000"/>
          <w:sz w:val="26"/>
          <w:szCs w:val="26"/>
        </w:rPr>
        <w:t xml:space="preserve">TOAST xếp nhồi máu não thành năm phân nhóm: xơ vữa động mạch lớn, lấp mạch nguồn tim, tắc động mạch nhỏ (ổ khuyết), nguyên nhân xác định khác và chưa xác định; chi tiết ở Bảng 2.11 </w:t>
      </w:r>
      <w:r>
        <w:rPr>
          <w:rFonts w:ascii="Times New Roman" w:hAnsi="Times New Roman" w:eastAsia="Times New Roman" w:cs="Times New Roman"/>
          <w:color w:val="000000"/>
          <w:sz w:val="26"/>
          <w:szCs w:val="26"/>
        </w:rPr>
        <w:t>[</w:t>
      </w:r>
      <w:hyperlink w:anchor="_Ref_35" w:history="1">
        <w:r>
          <w:rPr>
            <w:rFonts w:ascii="Times New Roman" w:hAnsi="Times New Roman" w:eastAsia="Times New Roman" w:cs="Times New Roman"/>
            <w:color w:val="000000"/>
            <w:sz w:val="26"/>
            <w:szCs w:val="26"/>
          </w:rPr>
          <w:t>35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TIA âm tính trên khuếch tán không áp được tiêu chuẩn ổ dưới vỏ dưới 1,5 cm; nhãn bệnh mạch máu nhỏ chỉ dựa lâm sàng (Mục 2.3.1).</w:t>
      </w:r>
    </w:p>
    <w:p>
      <w:pPr>
        <w:spacing w:line="360" w:lineRule="auto" w:after="120"/>
        <w:ind w:firstLine="567"/>
        <w:jc w:val="both"/>
      </w:pPr>
      <w:r>
        <w:rPr>
          <w:rFonts w:ascii="Times New Roman" w:hAnsi="Times New Roman" w:eastAsia="Times New Roman" w:cs="Times New Roman"/>
          <w:color w:val="000000"/>
          <w:sz w:val="26"/>
          <w:szCs w:val="26"/>
        </w:rPr>
        <w:t xml:space="preserve">Phân bố (Bảng 1.9): xơ vữa động mạch lớn 15–20%, lấp mạch nguồn tim 20–25%, bệnh mạch máu nhỏ khoảng 25%, nguyên nhân xác định khác khoảng 5%, còn lại chưa xác định. Bắc Dublin (381 người bệnh): chưa xác định 39,4% </w:t>
      </w:r>
      <w:r>
        <w:rPr>
          <w:rFonts w:ascii="Times New Roman" w:hAnsi="Times New Roman" w:eastAsia="Times New Roman" w:cs="Times New Roman"/>
          <w:color w:val="000000"/>
          <w:sz w:val="26"/>
          <w:szCs w:val="26"/>
        </w:rPr>
        <w:t>[</w:t>
      </w:r>
      <w:hyperlink w:anchor="_Ref_179" w:history="1">
        <w:r>
          <w:rPr>
            <w:rFonts w:ascii="Times New Roman" w:hAnsi="Times New Roman" w:eastAsia="Times New Roman" w:cs="Times New Roman"/>
            <w:color w:val="000000"/>
            <w:sz w:val="26"/>
            <w:szCs w:val="26"/>
          </w:rPr>
          <w:t>179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đột quỵ lấp mạch chưa rõ nguồn (ESUS) khoảng 17%, dao động 9–25% </w:t>
      </w:r>
      <w:r>
        <w:rPr>
          <w:rFonts w:ascii="Times New Roman" w:hAnsi="Times New Roman" w:eastAsia="Times New Roman" w:cs="Times New Roman"/>
          <w:color w:val="000000"/>
          <w:sz w:val="26"/>
          <w:szCs w:val="26"/>
        </w:rPr>
        <w:t>[</w:t>
      </w:r>
      <w:hyperlink w:anchor="_Ref_178" w:history="1">
        <w:r>
          <w:rPr>
            <w:rFonts w:ascii="Times New Roman" w:hAnsi="Times New Roman" w:eastAsia="Times New Roman" w:cs="Times New Roman"/>
            <w:color w:val="000000"/>
            <w:sz w:val="26"/>
            <w:szCs w:val="26"/>
          </w:rPr>
          <w:t>178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2.5.2. Từ đột quỵ chưa rõ nguyên nhân đến đột quỵ lấp mạch chưa rõ nguồn</w:t>
      </w:r>
    </w:p>
    <w:p>
      <w:pPr>
        <w:spacing w:line="360" w:lineRule="auto" w:after="120"/>
        <w:ind w:firstLine="567"/>
        <w:jc w:val="both"/>
      </w:pPr>
      <w:r>
        <w:rPr>
          <w:rFonts w:ascii="Times New Roman" w:hAnsi="Times New Roman" w:eastAsia="Times New Roman" w:cs="Times New Roman"/>
          <w:color w:val="000000"/>
          <w:sz w:val="26"/>
          <w:szCs w:val="26"/>
        </w:rPr>
        <w:t xml:space="preserve">Bốn tiêu chí ESUS đều phủ định: không phải ổ khuyết, không hẹp ≥ 50% động mạch cấp máu, không nguồn tim nguy cơ cao, không nguyên nhân đặc hiệu khác (Mục 1.3.2, Bảng 1.8)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ESUS thuộc nhóm chưa xác định của TOAST, chỉ có nghĩa khi khảo sát đã hoàn tất (Bảng 2.11).</w:t>
      </w:r>
    </w:p>
    <w:p>
      <w:bookmarkStart w:id="1028" w:name="_Bang_2_1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2.11. </w:t>
      </w:r>
      <w:r>
        <w:rPr>
          <w:rFonts w:ascii="Times New Roman" w:hAnsi="Times New Roman" w:eastAsia="Times New Roman" w:cs="Times New Roman"/>
          <w:b w:val="0"/>
          <w:i w:val="0"/>
          <w:color w:val="000000"/>
          <w:sz w:val="26"/>
          <w:szCs w:val="26"/>
        </w:rPr>
        <w:t xml:space="preserve">So sánh phân loại TOAST với tiêu chí đột quỵ lấp mạch chưa rõ nguồn </w:t>
      </w:r>
      <w:r>
        <w:rPr>
          <w:rFonts w:ascii="Times New Roman" w:hAnsi="Times New Roman" w:eastAsia="Times New Roman" w:cs="Times New Roman"/>
          <w:b w:val="0"/>
          <w:i w:val="0"/>
          <w:color w:val="000000"/>
          <w:sz w:val="26"/>
          <w:szCs w:val="26"/>
        </w:rPr>
        <w:t>[</w:t>
      </w:r>
      <w:hyperlink w:anchor="_Ref_35" w:history="1">
        <w:r>
          <w:rPr>
            <w:rFonts w:ascii="Times New Roman" w:hAnsi="Times New Roman" w:eastAsia="Times New Roman" w:cs="Times New Roman"/>
            <w:b w:val="0"/>
            <w:i w:val="0"/>
            <w:color w:val="000000"/>
            <w:sz w:val="26"/>
            <w:szCs w:val="26"/>
          </w:rPr>
          <w:t>35</w:t>
        </w:r>
      </w:hyperlink>
      <w:r>
        <w:rPr>
          <w:rFonts w:ascii="Times New Roman" w:hAnsi="Times New Roman" w:eastAsia="Times New Roman" w:cs="Times New Roman"/>
          <w:b w:val="0"/>
          <w:i w:val="0"/>
          <w:color w:val="000000"/>
          <w:sz w:val="26"/>
          <w:szCs w:val="26"/>
        </w:rPr>
        <w:t>,</w:t>
      </w:r>
      <w:hyperlink w:anchor="_Ref_36" w:history="1">
        <w:r>
          <w:rPr>
            <w:rFonts w:ascii="Times New Roman" w:hAnsi="Times New Roman" w:eastAsia="Times New Roman" w:cs="Times New Roman"/>
            <w:b w:val="0"/>
            <w:i w:val="0"/>
            <w:color w:val="000000"/>
            <w:sz w:val="26"/>
            <w:szCs w:val="26"/>
          </w:rPr>
          <w:t>36</w:t>
        </w:r>
      </w:hyperlink>
      <w:r>
        <w:rPr>
          <w:rFonts w:ascii="Times New Roman" w:hAnsi="Times New Roman" w:eastAsia="Times New Roman" w:cs="Times New Roman"/>
          <w:b w:val="0"/>
          <w:i w:val="0"/>
          <w:color w:val="000000"/>
          <w:sz w:val="26"/>
          <w:szCs w:val="26"/>
        </w:rPr>
        <w:t>,</w:t>
      </w:r>
      <w:hyperlink w:anchor="_Ref_178" w:history="1">
        <w:r>
          <w:rPr>
            <w:rFonts w:ascii="Times New Roman" w:hAnsi="Times New Roman" w:eastAsia="Times New Roman" w:cs="Times New Roman"/>
            <w:b w:val="0"/>
            <w:i w:val="0"/>
            <w:color w:val="000000"/>
            <w:sz w:val="26"/>
            <w:szCs w:val="26"/>
          </w:rPr>
          <w:t>178</w:t>
        </w:r>
      </w:hyperlink>
      <w:r>
        <w:rPr>
          <w:rFonts w:ascii="Times New Roman" w:hAnsi="Times New Roman" w:eastAsia="Times New Roman" w:cs="Times New Roman"/>
          <w:b w:val="0"/>
          <w:i w:val="0"/>
          <w:color w:val="000000"/>
          <w:sz w:val="26"/>
          <w:szCs w:val="26"/>
        </w:rPr>
        <w:t>,</w:t>
      </w:r>
      <w:hyperlink w:anchor="_Ref_179" w:history="1">
        <w:r>
          <w:rPr>
            <w:rFonts w:ascii="Times New Roman" w:hAnsi="Times New Roman" w:eastAsia="Times New Roman" w:cs="Times New Roman"/>
            <w:b w:val="0"/>
            <w:i w:val="0"/>
            <w:color w:val="000000"/>
            <w:sz w:val="26"/>
            <w:szCs w:val="26"/>
          </w:rPr>
          <w:t>179</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104"/>
        <w:gridCol w:w="3342"/>
        <w:gridCol w:w="3342"/>
      </w:tblGrid>
      <w:tr>
        <w:trPr>
          <w:tblHeader/>
          <w:cantSplit/>
        </w:trPr>
        <w:tc>
          <w:tcPr>
            <w:tcW w:type="dxa" w:w="21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Đặc điểm</w:t>
            </w:r>
          </w:p>
        </w:tc>
        <w:tc>
          <w:tcPr>
            <w:tcW w:type="dxa" w:w="334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TOAST</w:t>
            </w:r>
          </w:p>
        </w:tc>
        <w:tc>
          <w:tcPr>
            <w:tcW w:type="dxa" w:w="334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ESUS</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Mục đích</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Định kiểu căn nguyên cho thử nghiệm</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Tách nhóm đồng nhất hơn</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Vị trí</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Năm phân nhóm loại trừ lẫn nhau</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Dưới nhóm của nhóm chưa xác định</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Lôgic</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Bằng chứng dương tính kèm loại trừ</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Bốn tiêu chí loại trừ, không dương tính</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Hình thái nhồi máu</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Chỉ bắt buộc với ổ khuyết</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Bắt buộc: không phải ổ khuyết</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Ngưỡng hẹp</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 50% cùng bên: xơ vữa động mạch lớn</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 50% động mạch cấp máu: loại trừ</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Nguồn tim</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tầng nguy cơ cao, trung bình-thấp</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Chỉ loại trừ nguồn nguy cơ cao</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Mức khảo sát</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mức nhiều khả năng, có thể</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Tiên quyết: đủ bộ khảo sát tối thiểu</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Tỷ lệ</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Chưa xác định 39,4% (Bắc Dublin)</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Khoảng 17%, dao động 9–25%</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Điều trị</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Phòng ngừa thứ phát theo cơ chế</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mặc nhiên kháng đông (Mục 4.1)</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Nhãn chưa rõ nguyên nhân gộp ba tình huống (Hình 2.5): khảo sát chưa đủ; nhiều cơ chế cạnh tranh (rung nhĩ kèm hẹp động mạch cảnh trong cùng bên 60%); khảo sát đủ mà vẫn không rõ, hình thái gợi lấp mạch: chỉ đây là ESUS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Tương ứng: hoàn tất khảo sát; xếp hạng cơ chế thay vì kháng đông; theo dõi nhịp kéo dài (Mục 2.4) trên nền kháng kết tập tiểu cầu đơn trị (Mục 4.1.2).</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5220000" cy="3480000"/>
            <wp:docPr id="7" name="Picture 7"/>
            <wp:cNvGraphicFramePr>
              <a:graphicFrameLocks noChangeAspect="1"/>
            </wp:cNvGraphicFramePr>
            <a:graphic>
              <a:graphicData uri="http://schemas.openxmlformats.org/drawingml/2006/picture">
                <pic:pic>
                  <pic:nvPicPr>
                    <pic:cNvPr id="0" name="image7.jpg"/>
                    <pic:cNvPicPr/>
                  </pic:nvPicPr>
                  <pic:blipFill>
                    <a:blip r:embed="rId15"/>
                    <a:stretch>
                      <a:fillRect/>
                    </a:stretch>
                  </pic:blipFill>
                  <pic:spPr>
                    <a:xfrm>
                      <a:off x="0" y="0"/>
                      <a:ext cx="5220000" cy="3480000"/>
                    </a:xfrm>
                    <a:prstGeom prst="rect"/>
                  </pic:spPr>
                </pic:pic>
              </a:graphicData>
            </a:graphic>
          </wp:inline>
        </w:drawing>
      </w:r>
    </w:p>
    <w:p>
      <w:bookmarkStart w:id="1029" w:name="_Hinh_2_5"/>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2.5. </w:t>
      </w:r>
      <w:r>
        <w:rPr>
          <w:rFonts w:ascii="Times New Roman" w:hAnsi="Times New Roman" w:eastAsia="Times New Roman" w:cs="Times New Roman"/>
          <w:b w:val="0"/>
          <w:i w:val="0"/>
          <w:color w:val="000000"/>
          <w:sz w:val="26"/>
          <w:szCs w:val="26"/>
        </w:rPr>
        <w:t xml:space="preserve">Ba tình huống trong nhóm đột quỵ chưa rõ nguyên nhân và vị trí của đột quỵ lấp mạch chưa rõ nguồn </w:t>
      </w:r>
      <w:r>
        <w:rPr>
          <w:rFonts w:ascii="Times New Roman" w:hAnsi="Times New Roman" w:eastAsia="Times New Roman" w:cs="Times New Roman"/>
          <w:b w:val="0"/>
          <w:i w:val="0"/>
          <w:color w:val="000000"/>
          <w:sz w:val="26"/>
          <w:szCs w:val="26"/>
        </w:rPr>
        <w:t>[</w:t>
      </w:r>
      <w:hyperlink w:anchor="_Ref_36" w:history="1">
        <w:r>
          <w:rPr>
            <w:rFonts w:ascii="Times New Roman" w:hAnsi="Times New Roman" w:eastAsia="Times New Roman" w:cs="Times New Roman"/>
            <w:b w:val="0"/>
            <w:i w:val="0"/>
            <w:color w:val="000000"/>
            <w:sz w:val="26"/>
            <w:szCs w:val="26"/>
          </w:rPr>
          <w:t>36</w:t>
        </w:r>
      </w:hyperlink>
      <w:r>
        <w:rPr>
          <w:rFonts w:ascii="Times New Roman" w:hAnsi="Times New Roman" w:eastAsia="Times New Roman" w:cs="Times New Roman"/>
          <w:b w:val="0"/>
          <w:i w:val="0"/>
          <w:color w:val="000000"/>
          <w:sz w:val="26"/>
          <w:szCs w:val="26"/>
        </w:rPr>
        <w:t>,</w:t>
      </w:r>
      <w:hyperlink w:anchor="_Ref_37" w:history="1">
        <w:r>
          <w:rPr>
            <w:rFonts w:ascii="Times New Roman" w:hAnsi="Times New Roman" w:eastAsia="Times New Roman" w:cs="Times New Roman"/>
            <w:b w:val="0"/>
            <w:i w:val="0"/>
            <w:color w:val="000000"/>
            <w:sz w:val="26"/>
            <w:szCs w:val="26"/>
          </w:rPr>
          <w:t>37</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29"/>
    </w:p>
    <w:p>
      <w:pPr>
        <w:pStyle w:val="Heading3"/>
        <w:ind w:firstLine="0"/>
        <w:jc w:val="left"/>
      </w:pPr>
      <w:r>
        <w:rPr>
          <w:rFonts w:ascii="Times New Roman" w:hAnsi="Times New Roman" w:eastAsia="Times New Roman" w:cs="Times New Roman"/>
          <w:b/>
          <w:i w:val="0"/>
          <w:color w:val="000000"/>
          <w:sz w:val="26"/>
          <w:szCs w:val="26"/>
        </w:rPr>
        <w:t>2.5.3. Hệ thống phân loại theo nguyên nhân CCS và ASCOD</w:t>
      </w:r>
    </w:p>
    <w:p>
      <w:pPr>
        <w:pStyle w:val="Heading4"/>
        <w:ind w:firstLine="0"/>
        <w:jc w:val="left"/>
      </w:pPr>
      <w:r>
        <w:rPr>
          <w:rFonts w:ascii="Times New Roman" w:hAnsi="Times New Roman" w:eastAsia="Times New Roman" w:cs="Times New Roman"/>
          <w:b/>
          <w:i/>
          <w:color w:val="000000"/>
          <w:sz w:val="26"/>
          <w:szCs w:val="26"/>
        </w:rPr>
        <w:t>2.5.3.1. Hệ thống CCS và bằng chứng so sánh trực tiếp với TOAST</w:t>
      </w:r>
    </w:p>
    <w:p>
      <w:pPr>
        <w:spacing w:line="360" w:lineRule="auto" w:after="120"/>
        <w:ind w:firstLine="567"/>
        <w:jc w:val="both"/>
      </w:pPr>
      <w:r>
        <w:rPr>
          <w:rFonts w:ascii="Times New Roman" w:hAnsi="Times New Roman" w:eastAsia="Times New Roman" w:cs="Times New Roman"/>
          <w:color w:val="000000"/>
          <w:sz w:val="26"/>
          <w:szCs w:val="26"/>
        </w:rPr>
        <w:t xml:space="preserve">CCS giữ khung TOAST nhưng chuẩn hoá dữ liệu để giảm dao động phân loại: thêm cung động mạch chủ vào nguồn tim, gán mỗi cơ chế ba mức rõ ràng/nhiều khả năng/có thể, tách chưa xác định thành lấp mạch không rõ nguồn, khảo sát chưa đủ, nhiều cơ chế cùng thoả </w:t>
      </w:r>
      <w:r>
        <w:rPr>
          <w:rFonts w:ascii="Times New Roman" w:hAnsi="Times New Roman" w:eastAsia="Times New Roman" w:cs="Times New Roman"/>
          <w:color w:val="000000"/>
          <w:sz w:val="26"/>
          <w:szCs w:val="26"/>
        </w:rPr>
        <w:t>[</w:t>
      </w:r>
      <w:hyperlink w:anchor="_Ref_71" w:history="1">
        <w:r>
          <w:rPr>
            <w:rFonts w:ascii="Times New Roman" w:hAnsi="Times New Roman" w:eastAsia="Times New Roman" w:cs="Times New Roman"/>
            <w:color w:val="000000"/>
            <w:sz w:val="26"/>
            <w:szCs w:val="26"/>
          </w:rPr>
          <w:t>71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Trên cùng 381 người bệnh, chưa xác định 39,4% theo TOAST so với 26,2% theo CCS </w:t>
      </w:r>
      <w:r>
        <w:rPr>
          <w:rFonts w:ascii="Times New Roman" w:hAnsi="Times New Roman" w:eastAsia="Times New Roman" w:cs="Times New Roman"/>
          <w:color w:val="000000"/>
          <w:sz w:val="26"/>
          <w:szCs w:val="26"/>
        </w:rPr>
        <w:t>[</w:t>
      </w:r>
      <w:hyperlink w:anchor="_Ref_179" w:history="1">
        <w:r>
          <w:rPr>
            <w:rFonts w:ascii="Times New Roman" w:hAnsi="Times New Roman" w:eastAsia="Times New Roman" w:cs="Times New Roman"/>
            <w:color w:val="000000"/>
            <w:sz w:val="26"/>
            <w:szCs w:val="26"/>
          </w:rPr>
          <w:t>179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tức chỉ tái phân phối.</w:t>
      </w:r>
    </w:p>
    <w:p>
      <w:pPr>
        <w:pStyle w:val="Heading4"/>
        <w:ind w:firstLine="0"/>
        <w:jc w:val="left"/>
      </w:pPr>
      <w:r>
        <w:rPr>
          <w:rFonts w:ascii="Times New Roman" w:hAnsi="Times New Roman" w:eastAsia="Times New Roman" w:cs="Times New Roman"/>
          <w:b/>
          <w:i/>
          <w:color w:val="000000"/>
          <w:sz w:val="26"/>
          <w:szCs w:val="26"/>
        </w:rPr>
        <w:t>2.5.3.2. Hệ thống ASCOD và lôgic đa trục</w:t>
      </w:r>
    </w:p>
    <w:p>
      <w:pPr>
        <w:spacing w:line="360" w:lineRule="auto" w:after="120"/>
        <w:ind w:firstLine="567"/>
        <w:jc w:val="both"/>
      </w:pPr>
      <w:r>
        <w:rPr>
          <w:rFonts w:ascii="Times New Roman" w:hAnsi="Times New Roman" w:eastAsia="Times New Roman" w:cs="Times New Roman"/>
          <w:color w:val="000000"/>
          <w:sz w:val="26"/>
          <w:szCs w:val="26"/>
        </w:rPr>
        <w:t xml:space="preserve">ASCOD dùng năm trục: xơ vữa động mạch (A), bệnh mạch máu nhỏ (S), bệnh lý tim (C), nguyên nhân khác (O), bóc tách động mạch (D); mỗi trục: mức 1–3 tuỳ khả năng gây bệnh, 0 không bệnh, 9 khảo sát chưa đủ. Bản bốn trục A-S-C-O đối chiếu TOAST và CCS trên đoàn hệ này </w:t>
      </w:r>
      <w:r>
        <w:rPr>
          <w:rFonts w:ascii="Times New Roman" w:hAnsi="Times New Roman" w:eastAsia="Times New Roman" w:cs="Times New Roman"/>
          <w:color w:val="000000"/>
          <w:sz w:val="26"/>
          <w:szCs w:val="26"/>
        </w:rPr>
        <w:t>[</w:t>
      </w:r>
      <w:hyperlink w:anchor="_Ref_179" w:history="1">
        <w:r>
          <w:rPr>
            <w:rFonts w:ascii="Times New Roman" w:hAnsi="Times New Roman" w:eastAsia="Times New Roman" w:cs="Times New Roman"/>
            <w:color w:val="000000"/>
            <w:sz w:val="26"/>
            <w:szCs w:val="26"/>
          </w:rPr>
          <w:t>179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Đa trục giữ thông tin nhãn đơn phải bỏ, đổi lại mã 9 lan tràn nếu khảo sát không chuẩn hoá.</w:t>
      </w:r>
    </w:p>
    <w:p>
      <w:pPr>
        <w:pStyle w:val="Heading3"/>
        <w:ind w:firstLine="0"/>
        <w:jc w:val="left"/>
      </w:pPr>
      <w:r>
        <w:rPr>
          <w:rFonts w:ascii="Times New Roman" w:hAnsi="Times New Roman" w:eastAsia="Times New Roman" w:cs="Times New Roman"/>
          <w:b/>
          <w:i w:val="0"/>
          <w:color w:val="000000"/>
          <w:sz w:val="26"/>
          <w:szCs w:val="26"/>
        </w:rPr>
        <w:t>2.5.4. Đặc thù quần thể châu Á và Việt Nam</w:t>
      </w:r>
    </w:p>
    <w:p>
      <w:pPr>
        <w:spacing w:line="360" w:lineRule="auto" w:after="120"/>
        <w:ind w:firstLine="567"/>
        <w:jc w:val="both"/>
      </w:pPr>
      <w:r>
        <w:rPr>
          <w:rFonts w:ascii="Times New Roman" w:hAnsi="Times New Roman" w:eastAsia="Times New Roman" w:cs="Times New Roman"/>
          <w:color w:val="000000"/>
          <w:sz w:val="26"/>
          <w:szCs w:val="26"/>
        </w:rPr>
        <w:t xml:space="preserve">Hẹp xơ vữa nội sọ ở châu Á không có hằng số: tổng quan phạm vi 2025 trên 142 nghiên cứu ghi nhận 3–89,4%, trung vị 13%, chênh lệch do phương pháp hơn sinh học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Con số 46,6% hay trích đến từ CICAS: 2.864 người bệnh nhồi máu não tại 22 bệnh viện Trung Quốc, hẹp ≥ 50% trên chụp mạch cộng hưởng từ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không phải mức nền khu vực (Mục 4.3).</w:t>
      </w:r>
    </w:p>
    <w:p>
      <w:pPr>
        <w:spacing w:line="360" w:lineRule="auto" w:after="120"/>
        <w:ind w:firstLine="567"/>
        <w:jc w:val="both"/>
      </w:pPr>
      <w:r>
        <w:rPr>
          <w:rFonts w:ascii="Times New Roman" w:hAnsi="Times New Roman" w:eastAsia="Times New Roman" w:cs="Times New Roman"/>
          <w:color w:val="000000"/>
          <w:sz w:val="26"/>
          <w:szCs w:val="26"/>
        </w:rPr>
        <w:t xml:space="preserve">Tại Bệnh viện Bạch Mai, trên 1.191 người bệnh TIA hoặc nhồi máu não, hẹp 50–99% động mạch cảnh trong ngoài sọ cùng bên chỉ 62 người (5,2%; KTC 95% 4,0–6,6)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thấp hơn phương Tây (Mục 1.2.5.2). Xơ vữa lớn ở người Việt chủ yếu nội sọ, nên quy trình xoay quanh siêu âm động mạch cảnh bỏ sót thủ phạm và làm tiêu chí hẹp của ESUS thoả giả tạo (Mục 3.5.3). Bộ dữ liệu tối thiểu phải gồm hình ảnh mạch máu toàn trục, ghi rõ phân nhóm, mức chắc chắn, khảo sát còn thiếu.</w:t>
      </w:r>
    </w:p>
    <w:p>
      <w:pPr>
        <w:pStyle w:val="Heading2"/>
        <w:ind w:firstLine="0"/>
        <w:jc w:val="left"/>
      </w:pPr>
      <w:r>
        <w:rPr>
          <w:rFonts w:ascii="Times New Roman" w:hAnsi="Times New Roman" w:eastAsia="Times New Roman" w:cs="Times New Roman"/>
          <w:b/>
          <w:i w:val="0"/>
          <w:color w:val="000000"/>
          <w:sz w:val="26"/>
          <w:szCs w:val="26"/>
        </w:rPr>
        <w:t>2.6. Chẩn đoán phân biệt với các bệnh cảnh giả</w:t>
      </w:r>
    </w:p>
    <w:p>
      <w:pPr>
        <w:spacing w:line="360" w:lineRule="auto" w:after="120"/>
        <w:ind w:firstLine="567"/>
        <w:jc w:val="both"/>
      </w:pPr>
      <w:r>
        <w:rPr>
          <w:rFonts w:ascii="Times New Roman" w:hAnsi="Times New Roman" w:eastAsia="Times New Roman" w:cs="Times New Roman"/>
          <w:color w:val="000000"/>
          <w:sz w:val="26"/>
          <w:szCs w:val="26"/>
        </w:rPr>
        <w:t>Chẩn đoán TIA tựa lên lời kể về sự kiện đã kết thúc: thiếu sót không còn quan sát được, khuếch tán chỉ dương tính ở một phần ba đến một nửa số ca (xem Mục 2.3.1). Đây là khâu dễ sai nhất.</w:t>
      </w:r>
    </w:p>
    <w:p>
      <w:pPr>
        <w:pStyle w:val="Heading3"/>
        <w:ind w:firstLine="0"/>
        <w:jc w:val="left"/>
      </w:pPr>
      <w:r>
        <w:rPr>
          <w:rFonts w:ascii="Times New Roman" w:hAnsi="Times New Roman" w:eastAsia="Times New Roman" w:cs="Times New Roman"/>
          <w:b/>
          <w:i w:val="0"/>
          <w:color w:val="000000"/>
          <w:sz w:val="26"/>
          <w:szCs w:val="26"/>
        </w:rPr>
        <w:t>2.6.1. Dịch tễ, độ tin cậy của chẩn đoán và hệ quả của chẩn đoán nhầm</w:t>
      </w:r>
    </w:p>
    <w:p>
      <w:pPr>
        <w:spacing w:line="360" w:lineRule="auto" w:after="120"/>
        <w:ind w:firstLine="567"/>
        <w:jc w:val="both"/>
      </w:pPr>
      <w:r>
        <w:rPr>
          <w:rFonts w:ascii="Times New Roman" w:hAnsi="Times New Roman" w:eastAsia="Times New Roman" w:cs="Times New Roman"/>
          <w:color w:val="000000"/>
          <w:sz w:val="26"/>
          <w:szCs w:val="26"/>
        </w:rPr>
        <w:t xml:space="preserve">Bệnh cảnh giả chiếm 10–48,5% tại khoa cấp cứu, tới 60% ở phòng khám TIA chuyên khoa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do ngưỡng chuyển tuyến rộng. ABCD2 chỉ kiểm định trên người đã xác lập TIA nên cho điểm cao ở liệt Todd (xem Mục 2.2.4.1); chẩn đoán trước, phân tầng sau.</w:t>
      </w:r>
    </w:p>
    <w:p>
      <w:pPr>
        <w:spacing w:line="360" w:lineRule="auto" w:after="120"/>
        <w:ind w:firstLine="567"/>
        <w:jc w:val="both"/>
      </w:pPr>
      <w:r>
        <w:rPr>
          <w:rFonts w:ascii="Times New Roman" w:hAnsi="Times New Roman" w:eastAsia="Times New Roman" w:cs="Times New Roman"/>
          <w:color w:val="000000"/>
          <w:sz w:val="26"/>
          <w:szCs w:val="26"/>
        </w:rPr>
        <w:t xml:space="preserve">Bảng kiểm có cấu trúc (xem Mục 2.1.1.2) và khám chuyên khoa sớm giảm dao động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ghi ba mức (xác định, nhiều khả năng, có thể), hẹn khám lại nhóm cuối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Bỏ sót mất cửa sổ nguy cơ giờ đầu (xem Mục 1.2.2)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nhãn sai kéo dài chống huyết khối vô ích, bỏ mặc bệnh thật.</w:t>
      </w:r>
    </w:p>
    <w:p>
      <w:pPr>
        <w:pStyle w:val="Heading3"/>
        <w:ind w:firstLine="0"/>
        <w:jc w:val="left"/>
      </w:pPr>
      <w:r>
        <w:rPr>
          <w:rFonts w:ascii="Times New Roman" w:hAnsi="Times New Roman" w:eastAsia="Times New Roman" w:cs="Times New Roman"/>
          <w:b/>
          <w:i w:val="0"/>
          <w:color w:val="000000"/>
          <w:sz w:val="26"/>
          <w:szCs w:val="26"/>
        </w:rPr>
        <w:t>2.6.2. Đau nửa đầu có tiền triệu</w:t>
      </w:r>
    </w:p>
    <w:p>
      <w:pPr>
        <w:spacing w:line="360" w:lineRule="auto" w:after="120"/>
        <w:ind w:firstLine="567"/>
        <w:jc w:val="both"/>
      </w:pPr>
      <w:r>
        <w:rPr>
          <w:rFonts w:ascii="Times New Roman" w:hAnsi="Times New Roman" w:eastAsia="Times New Roman" w:cs="Times New Roman"/>
          <w:color w:val="000000"/>
          <w:sz w:val="26"/>
          <w:szCs w:val="26"/>
        </w:rPr>
        <w:t xml:space="preserve">Đau nửa đầu có tiền triệu là bệnh cảnh giả thường gặp nhất, 12–20% số ca giả tại khoa cấp cứu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ICHD-3 đòi hỏi hai cơn tiền triệu hồi phục hoàn toàn, ba trong sáu đặc điểm; ba mốc: lan dần ≥ 5 phút, mỗi triệu chứng 5–60 phút, đau đầu 4–72 giờ </w:t>
      </w:r>
      <w:r>
        <w:rPr>
          <w:rFonts w:ascii="Times New Roman" w:hAnsi="Times New Roman" w:eastAsia="Times New Roman" w:cs="Times New Roman"/>
          <w:color w:val="000000"/>
          <w:sz w:val="26"/>
          <w:szCs w:val="26"/>
        </w:rPr>
        <w:t>[</w:t>
      </w:r>
      <w:hyperlink w:anchor="_Ref_137" w:history="1">
        <w:r>
          <w:rPr>
            <w:rFonts w:ascii="Times New Roman" w:hAnsi="Times New Roman" w:eastAsia="Times New Roman" w:cs="Times New Roman"/>
            <w:color w:val="000000"/>
            <w:sz w:val="26"/>
            <w:szCs w:val="26"/>
          </w:rPr>
          <w:t>137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Tiêu chuẩn mất hiệu lực khi tiền triệu không kèm đau đầu ở người trên 50 tuổi hoặc cơn đầu sau tuổi 60: khảo sát như TIA. Đau nửa đầu cũng gây triệu chứng âm tính, thiếu máu não cũng gây dương tính: cơn giật chi (xem Mục 2.1.5.2), ảo thị võng mạc (xem Mục 2.1.5.1); không loại trừ nhau.</w:t>
      </w:r>
    </w:p>
    <w:p>
      <w:pPr>
        <w:pStyle w:val="Heading3"/>
        <w:ind w:firstLine="0"/>
        <w:jc w:val="left"/>
      </w:pPr>
      <w:r>
        <w:rPr>
          <w:rFonts w:ascii="Times New Roman" w:hAnsi="Times New Roman" w:eastAsia="Times New Roman" w:cs="Times New Roman"/>
          <w:b/>
          <w:i w:val="0"/>
          <w:color w:val="000000"/>
          <w:sz w:val="26"/>
          <w:szCs w:val="26"/>
        </w:rPr>
        <w:t>2.6.3. Cơn thần kinh khu trú thoáng qua trong bệnh mạch máu não nhiễm bột</w:t>
      </w:r>
    </w:p>
    <w:p>
      <w:pPr>
        <w:pStyle w:val="Heading4"/>
        <w:ind w:firstLine="0"/>
        <w:jc w:val="left"/>
      </w:pPr>
      <w:r>
        <w:rPr>
          <w:rFonts w:ascii="Times New Roman" w:hAnsi="Times New Roman" w:eastAsia="Times New Roman" w:cs="Times New Roman"/>
          <w:b/>
          <w:i/>
          <w:color w:val="000000"/>
          <w:sz w:val="26"/>
          <w:szCs w:val="26"/>
        </w:rPr>
        <w:t>2.6.3.1. Hình thái cơn và phân biệt tại giường</w:t>
      </w:r>
    </w:p>
    <w:p>
      <w:pPr>
        <w:spacing w:line="360" w:lineRule="auto" w:after="120"/>
        <w:ind w:firstLine="567"/>
        <w:jc w:val="both"/>
      </w:pPr>
      <w:r>
        <w:rPr>
          <w:rFonts w:ascii="Times New Roman" w:hAnsi="Times New Roman" w:eastAsia="Times New Roman" w:cs="Times New Roman"/>
          <w:color w:val="000000"/>
          <w:sz w:val="26"/>
          <w:szCs w:val="26"/>
        </w:rPr>
        <w:t>Cơn gặp ở người trên 60 tuổi: dị cảm lan như vệt loang trong vài chục giây đến một hai phút, kéo dài vài phút, hiếm khi quá 30 phút. Cơn rập khuôn dồn vài ngày đến vài tuần, dễ lẫn hội chứng cảnh báo bao trong (xem Mục 2.1.5.3).</w:t>
      </w:r>
    </w:p>
    <w:p>
      <w:pPr>
        <w:pStyle w:val="Heading4"/>
        <w:ind w:firstLine="0"/>
        <w:jc w:val="left"/>
      </w:pPr>
      <w:r>
        <w:rPr>
          <w:rFonts w:ascii="Times New Roman" w:hAnsi="Times New Roman" w:eastAsia="Times New Roman" w:cs="Times New Roman"/>
          <w:b/>
          <w:i/>
          <w:color w:val="000000"/>
          <w:sz w:val="26"/>
          <w:szCs w:val="26"/>
        </w:rPr>
        <w:t>2.6.3.2. Hình ảnh, tiêu chuẩn Boston và nguy cơ của nhãn chẩn đoán sai</w:t>
      </w:r>
    </w:p>
    <w:p>
      <w:pPr>
        <w:spacing w:line="360" w:lineRule="auto" w:after="120"/>
        <w:ind w:firstLine="567"/>
        <w:jc w:val="both"/>
      </w:pPr>
      <w:r>
        <w:rPr>
          <w:rFonts w:ascii="Times New Roman" w:hAnsi="Times New Roman" w:eastAsia="Times New Roman" w:cs="Times New Roman"/>
          <w:color w:val="000000"/>
          <w:sz w:val="26"/>
          <w:szCs w:val="26"/>
        </w:rPr>
        <w:t xml:space="preserve">Chẩn đoán dựa vào nhạy từ (xem Mục 2.3.2.2): vi xuất huyết thuỳ dưới 10 mm, xuất huyết dưới nhện vỏ khu trú, nhiễm sắt vỏ (khu trú ≤ ba rãnh, lan toả ≥ bốn rãnh)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Boston 2.0 xếp “nhiều khả năng” khi tuổi ≥ 50, có hai tổn thương xuất huyết thuỳ hoặc một tổn thương kèm dấu hiệu chất trắng. Nhãn TIA sai dẫn tới kháng kết tập kép rồi kháng đông, tăng nguy cơ xuất huyết thuỳ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điều trị kép chỉ lợi ở TIA nguy cơ cao và đột quỵ nhẹ (xem Mục 3.2.2)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78" w:history="1">
        <w:r>
          <w:rPr>
            <w:rFonts w:ascii="Times New Roman" w:hAnsi="Times New Roman" w:eastAsia="Times New Roman" w:cs="Times New Roman"/>
            <w:color w:val="000000"/>
            <w:sz w:val="26"/>
            <w:szCs w:val="26"/>
          </w:rPr>
          <w:t>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2.6.4. Cơn động kinh khu trú và liệt Todd</w:t>
      </w:r>
    </w:p>
    <w:p>
      <w:pPr>
        <w:spacing w:line="360" w:lineRule="auto" w:after="120"/>
        <w:ind w:firstLine="567"/>
        <w:jc w:val="both"/>
      </w:pPr>
      <w:r>
        <w:rPr>
          <w:rFonts w:ascii="Times New Roman" w:hAnsi="Times New Roman" w:eastAsia="Times New Roman" w:cs="Times New Roman"/>
          <w:color w:val="000000"/>
          <w:sz w:val="26"/>
          <w:szCs w:val="26"/>
        </w:rPr>
        <w:t>Cơn động kinh khu trú khác TIA ở pha sau cơn: lú lẫn, liệt Todd tới 24–48 giờ. Cơn đầu ở người cao tuổi thường do tổn thương cấu trúc, buộc chụp nhu mô; cơn giật chi trong TIA huyết động khởi phát khi đứng dậy hay gắng sức, không có pha sau cơn (xem Mục 2.1.5.2).</w:t>
      </w:r>
    </w:p>
    <w:p>
      <w:pPr>
        <w:spacing w:line="360" w:lineRule="auto" w:after="120"/>
        <w:ind w:firstLine="567"/>
        <w:jc w:val="both"/>
      </w:pPr>
      <w:r>
        <w:rPr>
          <w:rFonts w:ascii="Times New Roman" w:hAnsi="Times New Roman" w:eastAsia="Times New Roman" w:cs="Times New Roman"/>
          <w:color w:val="000000"/>
          <w:sz w:val="26"/>
          <w:szCs w:val="26"/>
        </w:rPr>
        <w:t>Điện não đồ khẳng định chứ không loại trừ, cùng lôgic với khuếch tán (xem Mục 2.3.1.1): bản ghi ngoài cơn bình thường không loại trừ động kinh, sóng dạng động kinh không giải thích trọn bệnh cảnh. Bảng 2.12 đối chiếu bốn bệnh cảnh theo tám trục.</w:t>
      </w:r>
    </w:p>
    <w:p>
      <w:bookmarkStart w:id="1030" w:name="_Bang_2_1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2.12. </w:t>
      </w:r>
      <w:r>
        <w:rPr>
          <w:rFonts w:ascii="Times New Roman" w:hAnsi="Times New Roman" w:eastAsia="Times New Roman" w:cs="Times New Roman"/>
          <w:b w:val="0"/>
          <w:i w:val="0"/>
          <w:color w:val="000000"/>
          <w:sz w:val="26"/>
          <w:szCs w:val="26"/>
        </w:rPr>
        <w:t xml:space="preserve">Bảng 2.12. Phân biệt cơn thiếu máu não thoáng qua với các bệnh cảnh giả thường gặp </w:t>
      </w:r>
      <w:r>
        <w:rPr>
          <w:rFonts w:ascii="Times New Roman" w:hAnsi="Times New Roman" w:eastAsia="Times New Roman" w:cs="Times New Roman"/>
          <w:b w:val="0"/>
          <w:i w:val="0"/>
          <w:color w:val="000000"/>
          <w:sz w:val="26"/>
          <w:szCs w:val="26"/>
        </w:rPr>
        <w:t>[</w:t>
      </w:r>
      <w:hyperlink w:anchor="_Ref_6" w:history="1">
        <w:r>
          <w:rPr>
            <w:rFonts w:ascii="Times New Roman" w:hAnsi="Times New Roman" w:eastAsia="Times New Roman" w:cs="Times New Roman"/>
            <w:b w:val="0"/>
            <w:i w:val="0"/>
            <w:color w:val="000000"/>
            <w:sz w:val="26"/>
            <w:szCs w:val="26"/>
          </w:rPr>
          <w:t>6</w:t>
        </w:r>
      </w:hyperlink>
      <w:r>
        <w:rPr>
          <w:rFonts w:ascii="Times New Roman" w:hAnsi="Times New Roman" w:eastAsia="Times New Roman" w:cs="Times New Roman"/>
          <w:b w:val="0"/>
          <w:i w:val="0"/>
          <w:color w:val="000000"/>
          <w:sz w:val="26"/>
          <w:szCs w:val="26"/>
        </w:rPr>
        <w:t>,</w:t>
      </w:r>
      <w:hyperlink w:anchor="_Ref_22" w:history="1">
        <w:r>
          <w:rPr>
            <w:rFonts w:ascii="Times New Roman" w:hAnsi="Times New Roman" w:eastAsia="Times New Roman" w:cs="Times New Roman"/>
            <w:b w:val="0"/>
            <w:i w:val="0"/>
            <w:color w:val="000000"/>
            <w:sz w:val="26"/>
            <w:szCs w:val="26"/>
          </w:rPr>
          <w:t>22</w:t>
        </w:r>
      </w:hyperlink>
      <w:r>
        <w:rPr>
          <w:rFonts w:ascii="Times New Roman" w:hAnsi="Times New Roman" w:eastAsia="Times New Roman" w:cs="Times New Roman"/>
          <w:b w:val="0"/>
          <w:i w:val="0"/>
          <w:color w:val="000000"/>
          <w:sz w:val="26"/>
          <w:szCs w:val="26"/>
        </w:rPr>
        <w:t>,</w:t>
      </w:r>
      <w:hyperlink w:anchor="_Ref_23" w:history="1">
        <w:r>
          <w:rPr>
            <w:rFonts w:ascii="Times New Roman" w:hAnsi="Times New Roman" w:eastAsia="Times New Roman" w:cs="Times New Roman"/>
            <w:b w:val="0"/>
            <w:i w:val="0"/>
            <w:color w:val="000000"/>
            <w:sz w:val="26"/>
            <w:szCs w:val="26"/>
          </w:rPr>
          <w:t>23</w:t>
        </w:r>
      </w:hyperlink>
      <w:r>
        <w:rPr>
          <w:rFonts w:ascii="Times New Roman" w:hAnsi="Times New Roman" w:eastAsia="Times New Roman" w:cs="Times New Roman"/>
          <w:b w:val="0"/>
          <w:i w:val="0"/>
          <w:color w:val="000000"/>
          <w:sz w:val="26"/>
          <w:szCs w:val="26"/>
        </w:rPr>
        <w:t>,</w:t>
      </w:r>
      <w:hyperlink w:anchor="_Ref_73" w:history="1">
        <w:r>
          <w:rPr>
            <w:rFonts w:ascii="Times New Roman" w:hAnsi="Times New Roman" w:eastAsia="Times New Roman" w:cs="Times New Roman"/>
            <w:b w:val="0"/>
            <w:i w:val="0"/>
            <w:color w:val="000000"/>
            <w:sz w:val="26"/>
            <w:szCs w:val="26"/>
          </w:rPr>
          <w:t>73</w:t>
        </w:r>
      </w:hyperlink>
      <w:r>
        <w:rPr>
          <w:rFonts w:ascii="Times New Roman" w:hAnsi="Times New Roman" w:eastAsia="Times New Roman" w:cs="Times New Roman"/>
          <w:b w:val="0"/>
          <w:i w:val="0"/>
          <w:color w:val="000000"/>
          <w:sz w:val="26"/>
          <w:szCs w:val="26"/>
        </w:rPr>
        <w:t>,</w:t>
      </w:r>
      <w:hyperlink w:anchor="_Ref_137" w:history="1">
        <w:r>
          <w:rPr>
            <w:rFonts w:ascii="Times New Roman" w:hAnsi="Times New Roman" w:eastAsia="Times New Roman" w:cs="Times New Roman"/>
            <w:b w:val="0"/>
            <w:i w:val="0"/>
            <w:color w:val="000000"/>
            <w:sz w:val="26"/>
            <w:szCs w:val="26"/>
          </w:rPr>
          <w:t>137</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07"/>
        <w:gridCol w:w="1841"/>
        <w:gridCol w:w="1758"/>
        <w:gridCol w:w="1925"/>
        <w:gridCol w:w="1758"/>
      </w:tblGrid>
      <w:tr>
        <w:trPr>
          <w:tblHeader/>
          <w:cantSplit/>
        </w:trPr>
        <w:tc>
          <w:tcPr>
            <w:tcW w:type="dxa" w:w="150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Đặc điểm</w:t>
            </w:r>
          </w:p>
        </w:tc>
        <w:tc>
          <w:tcPr>
            <w:tcW w:type="dxa" w:w="184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TIA, đột quỵ nhẹ</w:t>
            </w:r>
          </w:p>
        </w:tc>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Đau nửa đầu tiền triệu</w:t>
            </w:r>
          </w:p>
        </w:tc>
        <w:tc>
          <w:tcPr>
            <w:tcW w:type="dxa" w:w="19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Mạch máu não nhiễm bột</w:t>
            </w:r>
          </w:p>
        </w:tc>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Động kinh, liệt Todd</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Khởi phát, kiểu lan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Tức thì</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Lan dần ≥ 5 phút</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Vệt loang, vài chục giây</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Bản đồ vỏ, vài giây</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Tính chất</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Âm tính</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rồi âm</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dương tính</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trong cơn, âm sau</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Phân bố</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Một lãnh thổ cấp máu</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Ngoài lãnh thổ cấp máu</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Vùng vỏ tổn thương</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Vùng vỏ khởi phát</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Thời gian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Phút đến giờ</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Tiền triệu 5–60 phút</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Vài phút, hiếm quá 30 phút</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Cơn vài phút; Todd 24–48 giờ</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Tái diễn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Đơn độc, khác hình thái</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Rập khuôn, nhiều năm</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Rập khuôn, dồn vài ngày–vài tuần</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Rập khuôn, tần suất thay đổi</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Kèm theo</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Hiếm đau đầu</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Đau đầu 4–72 giờ, sợ sáng/tiếng</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Giảm trí nhớ, xuất huyết thuỳ cũ</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Cắn lưỡi, mất tự chủ, lú lẫn</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Khuếch tán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tính 1/3–1/2 số ca</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Âm tính</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âm, có thể nhồi máu nhỏ</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âm tính</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Nhạy từ</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đặc hiệu</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đặc hiệu</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Vi xuất huyết thuỳ, nhiễm sắt vỏ, xuất huyết dưới nhện</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Có thể tổn thương cấu trúc</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2.6.5. Nguyên nhân chuyển hoá, tim mạch, tiền đình và tâm lý</w:t>
      </w:r>
    </w:p>
    <w:p>
      <w:pPr>
        <w:spacing w:line="360" w:lineRule="auto" w:after="120"/>
        <w:ind w:firstLine="567"/>
        <w:jc w:val="both"/>
      </w:pPr>
      <w:r>
        <w:rPr>
          <w:rFonts w:ascii="Times New Roman" w:hAnsi="Times New Roman" w:eastAsia="Times New Roman" w:cs="Times New Roman"/>
          <w:color w:val="000000"/>
          <w:sz w:val="26"/>
          <w:szCs w:val="26"/>
        </w:rPr>
        <w:t>Hạ đường huyết là bệnh cảnh giả chuyển hoá quan trọng nhất: thiếu sót khu trú thật, hồi phục sau điều chỉnh, tổn thương vĩnh viễn nếu bỏ qua. Đo glucose mao mạch bắt buộc ở mọi triệu chứng thoáng qua (xem Mục 2.4.6.1); rối loạn chuyển hoá khác chỉ gây lú lẫn cấp.</w:t>
      </w:r>
    </w:p>
    <w:p>
      <w:pPr>
        <w:spacing w:line="360" w:lineRule="auto" w:after="120"/>
        <w:ind w:firstLine="567"/>
        <w:jc w:val="both"/>
      </w:pPr>
      <w:r>
        <w:rPr>
          <w:rFonts w:ascii="Times New Roman" w:hAnsi="Times New Roman" w:eastAsia="Times New Roman" w:cs="Times New Roman"/>
          <w:color w:val="000000"/>
          <w:sz w:val="26"/>
          <w:szCs w:val="26"/>
        </w:rPr>
        <w:t xml:space="preserve">Ngất (rối loạn nhịp, hẹp van động mạch chủ, hạ huyết áp tư thế) gây triệu chứng lan toả, không khu trú: không phải TIA, song vẫn cần điện tâm đồ mười hai chuyển đạo và theo dõi nhịp (xem Mục 2.4.1)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HINTS chỉ kiểm định trong hội chứng tiền đình cấp (xem Mục 2.1.5.4); cắt lớp không cản quang không loại trừ đột quỵ </w:t>
      </w:r>
      <w:r>
        <w:rPr>
          <w:rFonts w:ascii="Times New Roman" w:hAnsi="Times New Roman" w:eastAsia="Times New Roman" w:cs="Times New Roman"/>
          <w:color w:val="000000"/>
          <w:sz w:val="26"/>
          <w:szCs w:val="26"/>
        </w:rPr>
        <w:t>[</w:t>
      </w:r>
      <w:hyperlink w:anchor="_Ref_73" w:history="1">
        <w:r>
          <w:rPr>
            <w:rFonts w:ascii="Times New Roman" w:hAnsi="Times New Roman" w:eastAsia="Times New Roman" w:cs="Times New Roman"/>
            <w:color w:val="000000"/>
            <w:sz w:val="26"/>
            <w:szCs w:val="26"/>
          </w:rPr>
          <w:t>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2.6.6. Quên toàn bộ thoáng qua</w:t>
      </w:r>
    </w:p>
    <w:p>
      <w:pPr>
        <w:spacing w:line="360" w:lineRule="auto" w:after="120"/>
        <w:ind w:firstLine="567"/>
        <w:jc w:val="both"/>
      </w:pPr>
      <w:r>
        <w:rPr>
          <w:rFonts w:ascii="Times New Roman" w:hAnsi="Times New Roman" w:eastAsia="Times New Roman" w:cs="Times New Roman"/>
          <w:color w:val="000000"/>
          <w:sz w:val="26"/>
          <w:szCs w:val="26"/>
        </w:rPr>
        <w:t xml:space="preserve">Tiêu chuẩn: cơn được chứng kiến, rối loạn trí nhớ thuận chiều với hỏi đi hỏi lại, không rối loạn ý thức, không dấu hiệu khu trú, hồi phục trong 24 giờ. Tuổi thường gặp 50–70; khởi phát sau kích thích thể chất, cảm xúc mạnh hoặc Valsalva </w:t>
      </w:r>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Ổ tăng tín hiệu vài milimét ở CA1 hồi hải mã trên khuếch tán chỉ rõ sau 24–72 giờ, không đổi chẩn đoán sang đột quỵ. Tiên lượng lành tính, không kèm nguy cơ đột quỵ sớm như TIA thật </w:t>
      </w:r>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cần loại trừ quên do động kinh và nhồi máu tuần hoàn sau.</w:t>
      </w:r>
    </w:p>
    <w:p>
      <w:pPr>
        <w:pStyle w:val="Heading3"/>
        <w:ind w:firstLine="0"/>
        <w:jc w:val="left"/>
      </w:pPr>
      <w:r>
        <w:rPr>
          <w:rFonts w:ascii="Times New Roman" w:hAnsi="Times New Roman" w:eastAsia="Times New Roman" w:cs="Times New Roman"/>
          <w:b/>
          <w:i w:val="0"/>
          <w:color w:val="000000"/>
          <w:sz w:val="26"/>
          <w:szCs w:val="26"/>
        </w:rPr>
        <w:t>2.6.7. Nguyên tắc phân biệt và bệnh cảnh đột quỵ bị bỏ sót</w:t>
      </w:r>
    </w:p>
    <w:p>
      <w:pPr>
        <w:pStyle w:val="Heading4"/>
        <w:ind w:firstLine="0"/>
        <w:jc w:val="left"/>
      </w:pPr>
      <w:r>
        <w:rPr>
          <w:rFonts w:ascii="Times New Roman" w:hAnsi="Times New Roman" w:eastAsia="Times New Roman" w:cs="Times New Roman"/>
          <w:b/>
          <w:i/>
          <w:color w:val="000000"/>
          <w:sz w:val="26"/>
          <w:szCs w:val="26"/>
        </w:rPr>
        <w:t>2.6.7.1. Năm trục phân biệt và bộ khảo sát tối thiểu</w:t>
      </w:r>
    </w:p>
    <w:p>
      <w:pPr>
        <w:spacing w:line="360" w:lineRule="auto" w:after="120"/>
        <w:ind w:firstLine="567"/>
        <w:jc w:val="both"/>
      </w:pPr>
      <w:r>
        <w:rPr>
          <w:rFonts w:ascii="Times New Roman" w:hAnsi="Times New Roman" w:eastAsia="Times New Roman" w:cs="Times New Roman"/>
          <w:color w:val="000000"/>
          <w:sz w:val="26"/>
          <w:szCs w:val="26"/>
        </w:rPr>
        <w:t xml:space="preserve">Năm trục hỏi bệnh: tốc độ và kiểu lan; dương hay âm; lãnh thổ cấp máu; kiểu tái diễn; bối cảnh mạch máu </w:t>
      </w:r>
      <w:r>
        <w:rPr>
          <w:rFonts w:ascii="Times New Roman" w:hAnsi="Times New Roman" w:eastAsia="Times New Roman" w:cs="Times New Roman"/>
          <w:color w:val="000000"/>
          <w:sz w:val="26"/>
          <w:szCs w:val="26"/>
        </w:rPr>
        <w:t>[</w:t>
      </w:r>
      <w:hyperlink w:anchor="_Ref_6" w:history="1">
        <w:r>
          <w:rPr>
            <w:rFonts w:ascii="Times New Roman" w:hAnsi="Times New Roman" w:eastAsia="Times New Roman" w:cs="Times New Roman"/>
            <w:color w:val="000000"/>
            <w:sz w:val="26"/>
            <w:szCs w:val="26"/>
          </w:rPr>
          <w:t>6</w:t>
        </w:r>
      </w:hyperlink>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Cộng dồn, không loại trừ. Bộ khảo sát tối thiểu: khám thần kinh, glucose mao mạch, điện tâm đồ mười hai chuyển đạo, cộng hưởng từ đủ khuếch tán, FLAIR, nhạy từ (xem Mục 2.3.2.2).</w:t>
      </w:r>
    </w:p>
    <w:p>
      <w:pPr>
        <w:pStyle w:val="Heading4"/>
        <w:ind w:firstLine="0"/>
        <w:jc w:val="left"/>
      </w:pPr>
      <w:r>
        <w:rPr>
          <w:rFonts w:ascii="Times New Roman" w:hAnsi="Times New Roman" w:eastAsia="Times New Roman" w:cs="Times New Roman"/>
          <w:b/>
          <w:i/>
          <w:color w:val="000000"/>
          <w:sz w:val="26"/>
          <w:szCs w:val="26"/>
        </w:rPr>
        <w:t>2.6.7.2. Bệnh cảnh đột quỵ bị bỏ sót và hệ quả tổ chức</w:t>
      </w:r>
    </w:p>
    <w:p>
      <w:pPr>
        <w:spacing w:line="360" w:lineRule="auto" w:after="120"/>
        <w:ind w:firstLine="567"/>
        <w:jc w:val="both"/>
      </w:pPr>
      <w:r>
        <w:rPr>
          <w:rFonts w:ascii="Times New Roman" w:hAnsi="Times New Roman" w:eastAsia="Times New Roman" w:cs="Times New Roman"/>
          <w:color w:val="000000"/>
          <w:sz w:val="26"/>
          <w:szCs w:val="26"/>
        </w:rPr>
        <w:t xml:space="preserve">Chiều ngược lại: tuần hoàn sau (chóng mặt đơn độc, nhìn đôi, nuốt khó), nơi cộng hưởng từ rất sớm dễ âm tính giả (xem Mục 2.3.1.1); bán manh đơn độc; người trẻ bóc tách động mạch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hyperlink w:anchor="_Ref_73" w:history="1">
        <w:r>
          <w:rPr>
            <w:rFonts w:ascii="Times New Roman" w:hAnsi="Times New Roman" w:eastAsia="Times New Roman" w:cs="Times New Roman"/>
            <w:color w:val="000000"/>
            <w:sz w:val="26"/>
            <w:szCs w:val="26"/>
          </w:rPr>
          <w:t>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Bỏ sót do không đặt câu hỏi; nhiều ca đột quỵ nhẹ diễn tiến xấu trong 72 giờ đầu (xem Mục 1.2.4)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Rút ngắn chờ chuyên khoa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chuẩn hoá bảng kiểm và ghi rõ chẩn đoán thay thế giảm cả hai chiều sai (xem Mục 1.5.2) </w:t>
      </w:r>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3. ĐIỀU TRỊ CƠN THIẾU MÁU NÃO THOÁNG QUA VÀ ĐỘT QUỴ THIẾU MÁU NÃO NHẸ</w:t>
      </w:r>
    </w:p>
    <w:p>
      <w:pPr>
        <w:pStyle w:val="Heading2"/>
        <w:ind w:firstLine="0"/>
        <w:jc w:val="left"/>
      </w:pPr>
      <w:r>
        <w:rPr>
          <w:rFonts w:ascii="Times New Roman" w:hAnsi="Times New Roman" w:eastAsia="Times New Roman" w:cs="Times New Roman"/>
          <w:b/>
          <w:i w:val="0"/>
          <w:color w:val="000000"/>
          <w:sz w:val="26"/>
          <w:szCs w:val="26"/>
        </w:rPr>
        <w:t>3.1. Xử trí cấp cứu và đánh giá nhanh</w:t>
      </w:r>
    </w:p>
    <w:p>
      <w:pPr>
        <w:spacing w:line="360" w:lineRule="auto" w:after="120"/>
        <w:ind w:firstLine="567"/>
        <w:jc w:val="both"/>
      </w:pPr>
      <w:r>
        <w:rPr>
          <w:rFonts w:ascii="Times New Roman" w:hAnsi="Times New Roman" w:eastAsia="Times New Roman" w:cs="Times New Roman"/>
          <w:color w:val="000000"/>
          <w:sz w:val="26"/>
          <w:szCs w:val="26"/>
        </w:rPr>
        <w:t xml:space="preserve">Cơn thiếu máu não thoáng qua (TIA) và đột quỵ thiếu máu não nhẹ dồn biến cố vào ngày đầu: nguy cơ đột quỵ sau TIA 8,0% ở ngày thứ bảy, 11,5% ở tháng thứ nhất; sau đột quỵ nhẹ 11,5% và 15,0%, phần lớn trong 48 giờ đến 7 ngày đầu </w:t>
      </w:r>
      <w:r>
        <w:rPr>
          <w:rFonts w:ascii="Times New Roman" w:hAnsi="Times New Roman" w:eastAsia="Times New Roman" w:cs="Times New Roman"/>
          <w:color w:val="000000"/>
          <w:sz w:val="26"/>
          <w:szCs w:val="26"/>
        </w:rPr>
        <w:t>[</w:t>
      </w:r>
      <w:hyperlink w:anchor="_Ref_76" w:history="1">
        <w:r>
          <w:rPr>
            <w:rFonts w:ascii="Times New Roman" w:hAnsi="Times New Roman" w:eastAsia="Times New Roman" w:cs="Times New Roman"/>
            <w:color w:val="000000"/>
            <w:sz w:val="26"/>
            <w:szCs w:val="26"/>
          </w:rPr>
          <w:t>76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3.1.1. Phân loại ưu tiên và đánh giá ban đầu</w:t>
      </w:r>
    </w:p>
    <w:p>
      <w:pPr>
        <w:spacing w:line="360" w:lineRule="auto" w:after="120"/>
        <w:ind w:firstLine="567"/>
        <w:jc w:val="both"/>
      </w:pPr>
      <w:r>
        <w:rPr>
          <w:rFonts w:ascii="Times New Roman" w:hAnsi="Times New Roman" w:eastAsia="Times New Roman" w:cs="Times New Roman"/>
          <w:color w:val="000000"/>
          <w:sz w:val="26"/>
          <w:szCs w:val="26"/>
        </w:rPr>
        <w:t xml:space="preserve">Cấp cứu TIA dựa trên xác suất biến cố kế tiếp, không phải mức nặng triệu chứng </w:t>
      </w:r>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Mười phút đầu: thời điểm cuối cùng còn bình thường, thang điểm đột quỵ của Viện Y tế Quốc gia Hoa Kỳ (NIHSS), tính chất gây tàn tật; ABCD2 không dùng đơn độc để hoãn hình ảnh hay cho ra viện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Chiến lược nhanh nhất là cắt lớp vi tính không cản quang kèm chụp mạch cung chủ đến nội sọ; ở Việt Nam, đoạn nội sọ phải có ngay lần đầu (Mục 2.5.4). Bảng 3.1 nêu trình tự và mốc thời gian.</w:t>
      </w:r>
    </w:p>
    <w:p>
      <w:bookmarkStart w:id="1031" w:name="_Bang_3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 </w:t>
      </w:r>
      <w:r>
        <w:rPr>
          <w:rFonts w:ascii="Times New Roman" w:hAnsi="Times New Roman" w:eastAsia="Times New Roman" w:cs="Times New Roman"/>
          <w:b w:val="0"/>
          <w:i w:val="0"/>
          <w:color w:val="000000"/>
          <w:sz w:val="26"/>
          <w:szCs w:val="26"/>
        </w:rPr>
        <w:t xml:space="preserve">Quy trình đánh giá và xử trí trong 24 giờ đầu </w:t>
      </w:r>
      <w:r>
        <w:rPr>
          <w:rFonts w:ascii="Times New Roman" w:hAnsi="Times New Roman" w:eastAsia="Times New Roman" w:cs="Times New Roman"/>
          <w:b w:val="0"/>
          <w:i w:val="0"/>
          <w:color w:val="000000"/>
          <w:sz w:val="26"/>
          <w:szCs w:val="26"/>
        </w:rPr>
        <w:t>[</w:t>
      </w:r>
      <w:hyperlink w:anchor="_Ref_4" w:history="1">
        <w:r>
          <w:rPr>
            <w:rFonts w:ascii="Times New Roman" w:hAnsi="Times New Roman" w:eastAsia="Times New Roman" w:cs="Times New Roman"/>
            <w:b w:val="0"/>
            <w:i w:val="0"/>
            <w:color w:val="000000"/>
            <w:sz w:val="26"/>
            <w:szCs w:val="26"/>
          </w:rPr>
          <w:t>4</w:t>
        </w:r>
      </w:hyperlink>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2" w:history="1">
        <w:r>
          <w:rPr>
            <w:rFonts w:ascii="Times New Roman" w:hAnsi="Times New Roman" w:eastAsia="Times New Roman" w:cs="Times New Roman"/>
            <w:b w:val="0"/>
            <w:i w:val="0"/>
            <w:color w:val="000000"/>
            <w:sz w:val="26"/>
            <w:szCs w:val="26"/>
          </w:rPr>
          <w:t>12</w:t>
        </w:r>
      </w:hyperlink>
      <w:r>
        <w:rPr>
          <w:rFonts w:ascii="Times New Roman" w:hAnsi="Times New Roman" w:eastAsia="Times New Roman" w:cs="Times New Roman"/>
          <w:b w:val="0"/>
          <w:i w:val="0"/>
          <w:color w:val="000000"/>
          <w:sz w:val="26"/>
          <w:szCs w:val="26"/>
        </w:rPr>
        <w:t>,</w:t>
      </w:r>
      <w:hyperlink w:anchor="_Ref_13" w:history="1">
        <w:r>
          <w:rPr>
            <w:rFonts w:ascii="Times New Roman" w:hAnsi="Times New Roman" w:eastAsia="Times New Roman" w:cs="Times New Roman"/>
            <w:b w:val="0"/>
            <w:i w:val="0"/>
            <w:color w:val="000000"/>
            <w:sz w:val="26"/>
            <w:szCs w:val="26"/>
          </w:rPr>
          <w:t>13</w:t>
        </w:r>
      </w:hyperlink>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20" w:history="1">
        <w:r>
          <w:rPr>
            <w:rFonts w:ascii="Times New Roman" w:hAnsi="Times New Roman" w:eastAsia="Times New Roman" w:cs="Times New Roman"/>
            <w:b w:val="0"/>
            <w:i w:val="0"/>
            <w:color w:val="000000"/>
            <w:sz w:val="26"/>
            <w:szCs w:val="26"/>
          </w:rPr>
          <w:t>20</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197"/>
        <w:gridCol w:w="4523"/>
        <w:gridCol w:w="2068"/>
      </w:tblGrid>
      <w:tr>
        <w:trPr>
          <w:tblHeader/>
          <w:cantSplit/>
        </w:trPr>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Bước</w:t>
            </w:r>
          </w:p>
        </w:tc>
        <w:tc>
          <w:tcPr>
            <w:tcW w:type="dxa" w:w="45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w:t>
            </w:r>
          </w:p>
        </w:tc>
        <w:tc>
          <w:tcPr>
            <w:tcW w:type="dxa" w:w="206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Mốc thời gian</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Phân loại</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Giờ cuối còn bình thường; đường huyết; sinh hiệu; NIHSS</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10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Thiếu sót</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Gây tàn tật hay không; thuốc chống huyết khối</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15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Cắt lớp không cản quang; chụp mạch đầu-cổ; khuếch tán</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45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Tiêu sợi huyết</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Gây tàn tật; 4,5 giờ; không chống chỉ định</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Kim tiêm 60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Nội mạch</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Hội chẩn: tắc mạch lớn gần kèm tàn tật</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60 phút sau chụp mạch</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Chống huyết khối</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loại trừ chảy máu (Mục 3.2)</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24 giờ</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Xét nghiệm nền</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Công thức máu, đông máu, điện giải, gan-thận, glucose, HbA1c, mỡ máu</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2 giờ</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Tim mạch</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Điện tâm đồ 12 chuyển đạo; theo dõi nhịp; siêu âm tim</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Điện tâm đồ 30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Sinh lý</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Huyết áp, đường huyết, thân nhiệt, bão hoà oxy; sàng lọc nuốt</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Liên tục 24 giờ</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Nơi chăm sóc</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Nhập viện hoặc ngoại trú nhanh; theo dõi 72 giờ</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24 giờ</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3.1.2. Chỉ định tiêu sợi huyết ở đột quỵ thiếu máu não nhẹ</w:t>
      </w:r>
    </w:p>
    <w:p>
      <w:pPr>
        <w:pStyle w:val="Heading4"/>
        <w:ind w:firstLine="0"/>
        <w:jc w:val="left"/>
      </w:pPr>
      <w:r>
        <w:rPr>
          <w:rFonts w:ascii="Times New Roman" w:hAnsi="Times New Roman" w:eastAsia="Times New Roman" w:cs="Times New Roman"/>
          <w:b/>
          <w:i/>
          <w:color w:val="000000"/>
          <w:sz w:val="26"/>
          <w:szCs w:val="26"/>
        </w:rPr>
        <w:t>3.1.2.1. Cửa sổ 4,5 giờ theo tính chất gây tàn tật</w:t>
      </w:r>
    </w:p>
    <w:p>
      <w:pPr>
        <w:spacing w:line="360" w:lineRule="auto" w:after="120"/>
        <w:ind w:firstLine="567"/>
        <w:jc w:val="both"/>
      </w:pPr>
      <w:r>
        <w:rPr>
          <w:rFonts w:ascii="Times New Roman" w:hAnsi="Times New Roman" w:eastAsia="Times New Roman" w:cs="Times New Roman"/>
          <w:color w:val="000000"/>
          <w:sz w:val="26"/>
          <w:szCs w:val="26"/>
        </w:rPr>
        <w:t xml:space="preserve">Trục quyết định là tính chất gây tàn tật chứ không phải NIHSS </w:t>
      </w:r>
      <w:r>
        <w:rPr>
          <w:rFonts w:ascii="Times New Roman" w:hAnsi="Times New Roman" w:eastAsia="Times New Roman" w:cs="Times New Roman"/>
          <w:color w:val="000000"/>
          <w:sz w:val="26"/>
          <w:szCs w:val="26"/>
        </w:rPr>
        <w:t>[</w:t>
      </w:r>
      <w:hyperlink w:anchor="_Ref_135" w:history="1">
        <w:r>
          <w:rPr>
            <w:rFonts w:ascii="Times New Roman" w:hAnsi="Times New Roman" w:eastAsia="Times New Roman" w:cs="Times New Roman"/>
            <w:color w:val="000000"/>
            <w:sz w:val="26"/>
            <w:szCs w:val="26"/>
          </w:rPr>
          <w:t>135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mất ngôn ngữ, bán manh đồng danh, liệt hoặc thất điều cản trở đi lại đều ngăn sinh hoạt cơ bản </w:t>
      </w:r>
      <w:r>
        <w:rPr>
          <w:rFonts w:ascii="Times New Roman" w:hAnsi="Times New Roman" w:eastAsia="Times New Roman" w:cs="Times New Roman"/>
          <w:color w:val="000000"/>
          <w:sz w:val="26"/>
          <w:szCs w:val="26"/>
        </w:rPr>
        <w:t>[</w:t>
      </w:r>
      <w:hyperlink w:anchor="_Ref_136" w:history="1">
        <w:r>
          <w:rPr>
            <w:rFonts w:ascii="Times New Roman" w:hAnsi="Times New Roman" w:eastAsia="Times New Roman" w:cs="Times New Roman"/>
            <w:color w:val="000000"/>
            <w:sz w:val="26"/>
            <w:szCs w:val="26"/>
          </w:rPr>
          <w:t>136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cửa sổ 4,5 giờ, hướng dẫn 2026 khuyến cáo mức I tenecteplase 0,25 mg/kg (tối đa 25 mg) hoặc alteplase 0,9 mg/kg, không phụ thuộc NIHSS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PRISMS (n = 313, NIHSS 0–5, dưới 3 giờ): alteplase 0,9 mg/kg so với aspirin, thang điểm Rankin sửa đổi (mRS) 0–1 ngày 90: 78,2% (122/156) và 81,5% (128/157), khác biệt hiệu chỉnh −1,1% (khoảng tin cậy 95%, KTC 95%, −9,4% đến 7,3%) </w:t>
      </w:r>
      <w:r>
        <w:rPr>
          <w:rFonts w:ascii="Times New Roman" w:hAnsi="Times New Roman" w:eastAsia="Times New Roman" w:cs="Times New Roman"/>
          <w:color w:val="000000"/>
          <w:sz w:val="26"/>
          <w:szCs w:val="26"/>
        </w:rPr>
        <w:t>[</w:t>
      </w:r>
      <w:hyperlink w:anchor="_Ref_59" w:history="1">
        <w:r>
          <w:rPr>
            <w:rFonts w:ascii="Times New Roman" w:hAnsi="Times New Roman" w:eastAsia="Times New Roman" w:cs="Times New Roman"/>
            <w:color w:val="000000"/>
            <w:sz w:val="26"/>
            <w:szCs w:val="26"/>
          </w:rPr>
          <w:t>59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ARAMIS (n = 760, NIHSS ≤ 5, dưới 4,5 giờ): clopidogrel 300 mg rồi 75 mg/ngày + aspirin 100 mg/ngày, 12 ngày, so với alteplase 0,9 mg/kg: mRS 0–1 93,8% (346/369) và 91,4% (320/350), khác biệt 2,3% (−1,5% đến 6,2%), không kém hơn </w:t>
      </w:r>
      <w:r>
        <w:rPr>
          <w:rFonts w:ascii="Times New Roman" w:hAnsi="Times New Roman" w:eastAsia="Times New Roman" w:cs="Times New Roman"/>
          <w:color w:val="000000"/>
          <w:sz w:val="26"/>
          <w:szCs w:val="26"/>
        </w:rPr>
        <w:t>[</w:t>
      </w:r>
      <w:hyperlink w:anchor="_Ref_138" w:history="1">
        <w:r>
          <w:rPr>
            <w:rFonts w:ascii="Times New Roman" w:hAnsi="Times New Roman" w:eastAsia="Times New Roman" w:cs="Times New Roman"/>
            <w:color w:val="000000"/>
            <w:sz w:val="26"/>
            <w:szCs w:val="26"/>
          </w:rPr>
          <w:t>138</w:t>
        </w:r>
      </w:hyperlink>
      <w:r>
        <w:rPr>
          <w:rFonts w:ascii="Times New Roman" w:hAnsi="Times New Roman" w:eastAsia="Times New Roman" w:cs="Times New Roman"/>
          <w:color w:val="000000"/>
          <w:sz w:val="26"/>
          <w:szCs w:val="26"/>
        </w:rPr>
        <w:t>,</w:t>
      </w:r>
      <w:hyperlink w:anchor="_Ref_139" w:history="1">
        <w:r>
          <w:rPr>
            <w:rFonts w:ascii="Times New Roman" w:hAnsi="Times New Roman" w:eastAsia="Times New Roman" w:cs="Times New Roman"/>
            <w:color w:val="000000"/>
            <w:sz w:val="26"/>
            <w:szCs w:val="26"/>
          </w:rPr>
          <w:t>139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TEMPO-2 (n = 886, NIHSS 0–5 kèm tắc nội sọ hoặc bất thường tưới máu, dưới 12 giờ): tenecteplase 0,25 mg/kg so với điều trị chuẩn: chức năng nền ngày 90 72% và 75%, nguy cơ tương đối (RR) 0,96 (KTC 95% 0,88–1,04) </w:t>
      </w:r>
      <w:r>
        <w:rPr>
          <w:rFonts w:ascii="Times New Roman" w:hAnsi="Times New Roman" w:eastAsia="Times New Roman" w:cs="Times New Roman"/>
          <w:color w:val="000000"/>
          <w:sz w:val="26"/>
          <w:szCs w:val="26"/>
        </w:rPr>
        <w:t>[</w:t>
      </w:r>
      <w:hyperlink w:anchor="_Ref_60" w:history="1">
        <w:r>
          <w:rPr>
            <w:rFonts w:ascii="Times New Roman" w:hAnsi="Times New Roman" w:eastAsia="Times New Roman" w:cs="Times New Roman"/>
            <w:color w:val="000000"/>
            <w:sz w:val="26"/>
            <w:szCs w:val="26"/>
          </w:rPr>
          <w:t>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Phân tích gộp bốn thử nghiệm NIHSS ≤ 5 (n = 3.364): không cải thiện mRS 0–1, tỷ số chênh (OR) 0,85 (0,70–1,03), tăng xuất huyết nội sọ có triệu chứng, OR 5,22 (1,76–15,48) và tử vong, OR 2,40 (1,23–4,67) </w:t>
      </w:r>
      <w:r>
        <w:rPr>
          <w:rFonts w:ascii="Times New Roman" w:hAnsi="Times New Roman" w:eastAsia="Times New Roman" w:cs="Times New Roman"/>
          <w:color w:val="000000"/>
          <w:sz w:val="26"/>
          <w:szCs w:val="26"/>
        </w:rPr>
        <w:t>[</w:t>
      </w:r>
      <w:hyperlink w:anchor="_Ref_141" w:history="1">
        <w:r>
          <w:rPr>
            <w:rFonts w:ascii="Times New Roman" w:hAnsi="Times New Roman" w:eastAsia="Times New Roman" w:cs="Times New Roman"/>
            <w:color w:val="000000"/>
            <w:sz w:val="26"/>
            <w:szCs w:val="26"/>
          </w:rPr>
          <w:t>141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(Bảng 3.2).</w:t>
      </w:r>
    </w:p>
    <w:p>
      <w:bookmarkStart w:id="1032" w:name="_Bang_3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3.2. </w:t>
      </w:r>
      <w:r>
        <w:rPr>
          <w:rFonts w:ascii="Times New Roman" w:hAnsi="Times New Roman" w:eastAsia="Times New Roman" w:cs="Times New Roman"/>
          <w:b w:val="0"/>
          <w:i w:val="0"/>
          <w:color w:val="000000"/>
          <w:sz w:val="26"/>
          <w:szCs w:val="26"/>
        </w:rPr>
        <w:t xml:space="preserve">Lựa chọn điều trị tái tưới máu theo tính chất gây tàn tật của thiếu sót </w:t>
      </w:r>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59" w:history="1">
        <w:r>
          <w:rPr>
            <w:rFonts w:ascii="Times New Roman" w:hAnsi="Times New Roman" w:eastAsia="Times New Roman" w:cs="Times New Roman"/>
            <w:b w:val="0"/>
            <w:i w:val="0"/>
            <w:color w:val="000000"/>
            <w:sz w:val="26"/>
            <w:szCs w:val="26"/>
          </w:rPr>
          <w:t>59</w:t>
        </w:r>
      </w:hyperlink>
      <w:r>
        <w:rPr>
          <w:rFonts w:ascii="Times New Roman" w:hAnsi="Times New Roman" w:eastAsia="Times New Roman" w:cs="Times New Roman"/>
          <w:b w:val="0"/>
          <w:i w:val="0"/>
          <w:color w:val="000000"/>
          <w:sz w:val="26"/>
          <w:szCs w:val="26"/>
        </w:rPr>
        <w:t>,</w:t>
      </w:r>
      <w:hyperlink w:anchor="_Ref_60" w:history="1">
        <w:r>
          <w:rPr>
            <w:rFonts w:ascii="Times New Roman" w:hAnsi="Times New Roman" w:eastAsia="Times New Roman" w:cs="Times New Roman"/>
            <w:b w:val="0"/>
            <w:i w:val="0"/>
            <w:color w:val="000000"/>
            <w:sz w:val="26"/>
            <w:szCs w:val="26"/>
          </w:rPr>
          <w:t>60</w:t>
        </w:r>
      </w:hyperlink>
      <w:r>
        <w:rPr>
          <w:rFonts w:ascii="Times New Roman" w:hAnsi="Times New Roman" w:eastAsia="Times New Roman" w:cs="Times New Roman"/>
          <w:b w:val="0"/>
          <w:i w:val="0"/>
          <w:color w:val="000000"/>
          <w:sz w:val="26"/>
          <w:szCs w:val="26"/>
        </w:rPr>
        <w:t>,</w:t>
      </w:r>
      <w:hyperlink w:anchor="_Ref_136" w:history="1">
        <w:r>
          <w:rPr>
            <w:rFonts w:ascii="Times New Roman" w:hAnsi="Times New Roman" w:eastAsia="Times New Roman" w:cs="Times New Roman"/>
            <w:b w:val="0"/>
            <w:i w:val="0"/>
            <w:color w:val="000000"/>
            <w:sz w:val="26"/>
            <w:szCs w:val="26"/>
          </w:rPr>
          <w:t>136</w:t>
        </w:r>
      </w:hyperlink>
      <w:r>
        <w:rPr>
          <w:rFonts w:ascii="Times New Roman" w:hAnsi="Times New Roman" w:eastAsia="Times New Roman" w:cs="Times New Roman"/>
          <w:b w:val="0"/>
          <w:i w:val="0"/>
          <w:color w:val="000000"/>
          <w:sz w:val="26"/>
          <w:szCs w:val="26"/>
        </w:rPr>
        <w:t>,</w:t>
      </w:r>
      <w:hyperlink w:anchor="_Ref_138" w:history="1">
        <w:r>
          <w:rPr>
            <w:rFonts w:ascii="Times New Roman" w:hAnsi="Times New Roman" w:eastAsia="Times New Roman" w:cs="Times New Roman"/>
            <w:b w:val="0"/>
            <w:i w:val="0"/>
            <w:color w:val="000000"/>
            <w:sz w:val="26"/>
            <w:szCs w:val="26"/>
          </w:rPr>
          <w:t>138</w:t>
        </w:r>
      </w:hyperlink>
      <w:r>
        <w:rPr>
          <w:rFonts w:ascii="Times New Roman" w:hAnsi="Times New Roman" w:eastAsia="Times New Roman" w:cs="Times New Roman"/>
          <w:b w:val="0"/>
          <w:i w:val="0"/>
          <w:color w:val="000000"/>
          <w:sz w:val="26"/>
          <w:szCs w:val="26"/>
        </w:rPr>
        <w:t>,</w:t>
      </w:r>
      <w:hyperlink w:anchor="_Ref_140" w:history="1">
        <w:r>
          <w:rPr>
            <w:rFonts w:ascii="Times New Roman" w:hAnsi="Times New Roman" w:eastAsia="Times New Roman" w:cs="Times New Roman"/>
            <w:b w:val="0"/>
            <w:i w:val="0"/>
            <w:color w:val="000000"/>
            <w:sz w:val="26"/>
            <w:szCs w:val="26"/>
          </w:rPr>
          <w:t>140</w:t>
        </w:r>
      </w:hyperlink>
      <w:r>
        <w:rPr>
          <w:rFonts w:ascii="Times New Roman" w:hAnsi="Times New Roman" w:eastAsia="Times New Roman" w:cs="Times New Roman"/>
          <w:b w:val="0"/>
          <w:i w:val="0"/>
          <w:color w:val="000000"/>
          <w:sz w:val="26"/>
          <w:szCs w:val="26"/>
        </w:rPr>
        <w:t>-</w:t>
      </w:r>
      <w:hyperlink w:anchor="_Ref_142" w:history="1">
        <w:r>
          <w:rPr>
            <w:rFonts w:ascii="Times New Roman" w:hAnsi="Times New Roman" w:eastAsia="Times New Roman" w:cs="Times New Roman"/>
            <w:b w:val="0"/>
            <w:i w:val="0"/>
            <w:color w:val="000000"/>
            <w:sz w:val="26"/>
            <w:szCs w:val="26"/>
          </w:rPr>
          <w:t>142</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297"/>
        <w:gridCol w:w="1498"/>
        <w:gridCol w:w="2597"/>
        <w:gridCol w:w="2397"/>
      </w:tblGrid>
      <w:tr>
        <w:trPr>
          <w:tblHeader/>
          <w:cantSplit/>
        </w:trPr>
        <w:tc>
          <w:tcPr>
            <w:tcW w:type="dxa" w:w="22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Bệnh cảnh</w:t>
            </w:r>
          </w:p>
        </w:tc>
        <w:tc>
          <w:tcPr>
            <w:tcW w:type="dxa" w:w="14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Cửa sổ</w:t>
            </w:r>
          </w:p>
        </w:tc>
        <w:tc>
          <w:tcPr>
            <w:tcW w:type="dxa" w:w="259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Khuyến cáo</w:t>
            </w:r>
          </w:p>
        </w:tc>
        <w:tc>
          <w:tcPr>
            <w:tcW w:type="dxa" w:w="23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Bằng chứng</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Gây tàn tật, không tắc lớn</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&lt;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Tiêu sợi huyết: tenecteplase 0,25 mg/kg hoặc alteplase 0,9 mg/kg</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Mức I, hướng dẫn 2026 </w:t>
            </w:r>
            <w:r>
              <w:rPr>
                <w:rFonts w:ascii="Times New Roman" w:hAnsi="Times New Roman" w:eastAsia="Times New Roman" w:cs="Times New Roman"/>
                <w:color w:val="000000"/>
                <w:sz w:val="21"/>
                <w:szCs w:val="21"/>
              </w:rPr>
              <w:t>[</w:t>
            </w:r>
            <w:hyperlink w:anchor="_Ref_5" w:history="1">
              <w:r>
                <w:rPr>
                  <w:rFonts w:ascii="Times New Roman" w:hAnsi="Times New Roman" w:eastAsia="Times New Roman" w:cs="Times New Roman"/>
                  <w:color w:val="000000"/>
                  <w:sz w:val="21"/>
                  <w:szCs w:val="21"/>
                </w:rPr>
                <w:t>5</w:t>
              </w:r>
            </w:hyperlink>
            <w:r>
              <w:rPr>
                <w:rFonts w:ascii="Times New Roman" w:hAnsi="Times New Roman" w:eastAsia="Times New Roman" w:cs="Times New Roman"/>
                <w:color w:val="000000"/>
                <w:sz w:val="21"/>
                <w:szCs w:val="21"/>
              </w:rPr>
              <w:t>,</w:t>
            </w:r>
            <w:hyperlink w:anchor="_Ref_136" w:history="1">
              <w:r>
                <w:rPr>
                  <w:rFonts w:ascii="Times New Roman" w:hAnsi="Times New Roman" w:eastAsia="Times New Roman" w:cs="Times New Roman"/>
                  <w:color w:val="000000"/>
                  <w:sz w:val="21"/>
                  <w:szCs w:val="21"/>
                </w:rPr>
                <w:t>136</w:t>
              </w:r>
            </w:hyperlink>
            <w:r>
              <w:rPr>
                <w:rFonts w:ascii="Times New Roman" w:hAnsi="Times New Roman" w:eastAsia="Times New Roman" w:cs="Times New Roman"/>
                <w:color w:val="000000"/>
                <w:sz w:val="21"/>
                <w:szCs w:val="21"/>
              </w:rPr>
              <w:t>]</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Gây tàn tật kèm tắc lớn gần</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&lt;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Tiêu sợi huyết + hội chẩn nội mạch</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w:t>
            </w:r>
            <w:hyperlink w:anchor="_Ref_5" w:history="1">
              <w:r>
                <w:rPr>
                  <w:rFonts w:ascii="Times New Roman" w:hAnsi="Times New Roman" w:eastAsia="Times New Roman" w:cs="Times New Roman"/>
                  <w:color w:val="000000"/>
                  <w:sz w:val="21"/>
                  <w:szCs w:val="21"/>
                </w:rPr>
                <w:t>5</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phân tích thứ cấp </w:t>
            </w:r>
            <w:r>
              <w:rPr>
                <w:rFonts w:ascii="Times New Roman" w:hAnsi="Times New Roman" w:eastAsia="Times New Roman" w:cs="Times New Roman"/>
                <w:color w:val="000000"/>
                <w:sz w:val="21"/>
                <w:szCs w:val="21"/>
              </w:rPr>
              <w:t>[</w:t>
            </w:r>
            <w:hyperlink w:anchor="_Ref_140" w:history="1">
              <w:r>
                <w:rPr>
                  <w:rFonts w:ascii="Times New Roman" w:hAnsi="Times New Roman" w:eastAsia="Times New Roman" w:cs="Times New Roman"/>
                  <w:color w:val="000000"/>
                  <w:sz w:val="21"/>
                  <w:szCs w:val="21"/>
                </w:rPr>
                <w:t>140</w:t>
              </w:r>
            </w:hyperlink>
            <w:r>
              <w:rPr>
                <w:rFonts w:ascii="Times New Roman" w:hAnsi="Times New Roman" w:eastAsia="Times New Roman" w:cs="Times New Roman"/>
                <w:color w:val="000000"/>
                <w:sz w:val="21"/>
                <w:szCs w:val="21"/>
              </w:rPr>
              <w:t>]</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tàn tật, không tắc mạch</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&lt;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kép; không tiêu sợi huyết</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PRISMS </w:t>
            </w:r>
            <w:r>
              <w:rPr>
                <w:rFonts w:ascii="Times New Roman" w:hAnsi="Times New Roman" w:eastAsia="Times New Roman" w:cs="Times New Roman"/>
                <w:color w:val="000000"/>
                <w:sz w:val="21"/>
                <w:szCs w:val="21"/>
              </w:rPr>
              <w:t>[</w:t>
            </w:r>
            <w:hyperlink w:anchor="_Ref_59" w:history="1">
              <w:r>
                <w:rPr>
                  <w:rFonts w:ascii="Times New Roman" w:hAnsi="Times New Roman" w:eastAsia="Times New Roman" w:cs="Times New Roman"/>
                  <w:color w:val="000000"/>
                  <w:sz w:val="21"/>
                  <w:szCs w:val="21"/>
                </w:rPr>
                <w:t>59</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ARAMIS </w:t>
            </w:r>
            <w:r>
              <w:rPr>
                <w:rFonts w:ascii="Times New Roman" w:hAnsi="Times New Roman" w:eastAsia="Times New Roman" w:cs="Times New Roman"/>
                <w:color w:val="000000"/>
                <w:sz w:val="21"/>
                <w:szCs w:val="21"/>
              </w:rPr>
              <w:t>[</w:t>
            </w:r>
            <w:hyperlink w:anchor="_Ref_138" w:history="1">
              <w:r>
                <w:rPr>
                  <w:rFonts w:ascii="Times New Roman" w:hAnsi="Times New Roman" w:eastAsia="Times New Roman" w:cs="Times New Roman"/>
                  <w:color w:val="000000"/>
                  <w:sz w:val="21"/>
                  <w:szCs w:val="21"/>
                </w:rPr>
                <w:t>138</w:t>
              </w:r>
            </w:hyperlink>
            <w:r>
              <w:rPr>
                <w:rFonts w:ascii="Times New Roman" w:hAnsi="Times New Roman" w:eastAsia="Times New Roman" w:cs="Times New Roman"/>
                <w:color w:val="000000"/>
                <w:sz w:val="21"/>
                <w:szCs w:val="21"/>
              </w:rPr>
              <w:t>]</w:t>
            </w:r>
            <w:r>
              <w:rPr>
                <w:rFonts w:ascii="Times New Roman" w:hAnsi="Times New Roman" w:eastAsia="Times New Roman" w:cs="Times New Roman"/>
                <w:color w:val="000000"/>
                <w:sz w:val="21"/>
                <w:szCs w:val="21"/>
              </w:rPr>
              <w:t xml:space="preserve">; mạng lưới </w:t>
            </w:r>
            <w:r>
              <w:rPr>
                <w:rFonts w:ascii="Times New Roman" w:hAnsi="Times New Roman" w:eastAsia="Times New Roman" w:cs="Times New Roman"/>
                <w:color w:val="000000"/>
                <w:sz w:val="21"/>
                <w:szCs w:val="21"/>
              </w:rPr>
              <w:t>[</w:t>
            </w:r>
            <w:hyperlink w:anchor="_Ref_142" w:history="1">
              <w:r>
                <w:rPr>
                  <w:rFonts w:ascii="Times New Roman" w:hAnsi="Times New Roman" w:eastAsia="Times New Roman" w:cs="Times New Roman"/>
                  <w:color w:val="000000"/>
                  <w:sz w:val="21"/>
                  <w:szCs w:val="21"/>
                </w:rPr>
                <w:t>142</w:t>
              </w:r>
            </w:hyperlink>
            <w:r>
              <w:rPr>
                <w:rFonts w:ascii="Times New Roman" w:hAnsi="Times New Roman" w:eastAsia="Times New Roman" w:cs="Times New Roman"/>
                <w:color w:val="000000"/>
                <w:sz w:val="21"/>
                <w:szCs w:val="21"/>
              </w:rPr>
              <w:t>]</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tàn tật, tắc mạch nội sọ</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&lt; 12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kép; tenecteplase không vượt trội</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TEMPO-2 </w:t>
            </w:r>
            <w:r>
              <w:rPr>
                <w:rFonts w:ascii="Times New Roman" w:hAnsi="Times New Roman" w:eastAsia="Times New Roman" w:cs="Times New Roman"/>
                <w:color w:val="000000"/>
                <w:sz w:val="21"/>
                <w:szCs w:val="21"/>
              </w:rPr>
              <w:t>[</w:t>
            </w:r>
            <w:hyperlink w:anchor="_Ref_60" w:history="1">
              <w:r>
                <w:rPr>
                  <w:rFonts w:ascii="Times New Roman" w:hAnsi="Times New Roman" w:eastAsia="Times New Roman" w:cs="Times New Roman"/>
                  <w:color w:val="000000"/>
                  <w:sz w:val="21"/>
                  <w:szCs w:val="21"/>
                </w:rPr>
                <w:t>60</w:t>
              </w:r>
            </w:hyperlink>
            <w:r>
              <w:rPr>
                <w:rFonts w:ascii="Times New Roman" w:hAnsi="Times New Roman" w:eastAsia="Times New Roman" w:cs="Times New Roman"/>
                <w:color w:val="000000"/>
                <w:sz w:val="21"/>
                <w:szCs w:val="21"/>
              </w:rPr>
              <w:t>]</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NIHSS ≤ 5, mọi tính chất thiếu sót</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cửa sổ tiêu sợi huyết</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tiêu sợi huyết mặc định</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Gộp bốn thử nghiệm </w:t>
            </w:r>
            <w:r>
              <w:rPr>
                <w:rFonts w:ascii="Times New Roman" w:hAnsi="Times New Roman" w:eastAsia="Times New Roman" w:cs="Times New Roman"/>
                <w:color w:val="000000"/>
                <w:sz w:val="21"/>
                <w:szCs w:val="21"/>
              </w:rPr>
              <w:t>[</w:t>
            </w:r>
            <w:hyperlink w:anchor="_Ref_141" w:history="1">
              <w:r>
                <w:rPr>
                  <w:rFonts w:ascii="Times New Roman" w:hAnsi="Times New Roman" w:eastAsia="Times New Roman" w:cs="Times New Roman"/>
                  <w:color w:val="000000"/>
                  <w:sz w:val="21"/>
                  <w:szCs w:val="21"/>
                </w:rPr>
                <w:t>141</w:t>
              </w:r>
            </w:hyperlink>
            <w:r>
              <w:rPr>
                <w:rFonts w:ascii="Times New Roman" w:hAnsi="Times New Roman" w:eastAsia="Times New Roman" w:cs="Times New Roman"/>
                <w:color w:val="000000"/>
                <w:sz w:val="21"/>
                <w:szCs w:val="21"/>
              </w:rPr>
              <w:t>]</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rõ có gây tàn tật</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&lt;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Xử trí như có tàn tật</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 xml:space="preserve">Chuyên gia </w:t>
            </w:r>
            <w:r>
              <w:rPr>
                <w:rFonts w:ascii="Times New Roman" w:hAnsi="Times New Roman" w:eastAsia="Times New Roman" w:cs="Times New Roman"/>
                <w:color w:val="000000"/>
                <w:sz w:val="21"/>
                <w:szCs w:val="21"/>
              </w:rPr>
              <w:t>[</w:t>
            </w:r>
            <w:hyperlink w:anchor="_Ref_136" w:history="1">
              <w:r>
                <w:rPr>
                  <w:rFonts w:ascii="Times New Roman" w:hAnsi="Times New Roman" w:eastAsia="Times New Roman" w:cs="Times New Roman"/>
                  <w:color w:val="000000"/>
                  <w:sz w:val="21"/>
                  <w:szCs w:val="21"/>
                </w:rPr>
                <w:t>136</w:t>
              </w:r>
            </w:hyperlink>
            <w:r>
              <w:rPr>
                <w:rFonts w:ascii="Times New Roman" w:hAnsi="Times New Roman" w:eastAsia="Times New Roman" w:cs="Times New Roman"/>
                <w:color w:val="000000"/>
                <w:sz w:val="21"/>
                <w:szCs w:val="21"/>
              </w:rPr>
              <w:t>]</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EAST (n = 1.022, NIHSS 0–5 đã tiêu sợi huyết; phân tích 995): clopidogrel kèm aspirin trong 6 giờ đầu so với giả dược: mRS 0–1 ngày 90 89,7% (451/503) và 89,6% (441/492), OR 1,00 (KTC 95% 0,67–1,51) </w:t>
      </w:r>
      <w:r>
        <w:rPr>
          <w:rFonts w:ascii="Times New Roman" w:hAnsi="Times New Roman" w:eastAsia="Times New Roman" w:cs="Times New Roman"/>
          <w:color w:val="000000"/>
          <w:sz w:val="26"/>
          <w:szCs w:val="26"/>
        </w:rPr>
        <w:t>[</w:t>
      </w:r>
      <w:hyperlink w:anchor="_Ref_145" w:history="1">
        <w:r>
          <w:rPr>
            <w:rFonts w:ascii="Times New Roman" w:hAnsi="Times New Roman" w:eastAsia="Times New Roman" w:cs="Times New Roman"/>
            <w:color w:val="000000"/>
            <w:sz w:val="26"/>
            <w:szCs w:val="26"/>
          </w:rPr>
          <w:t>145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TAPIS (NIHSS 4–10) thuận lợi cho ticagrelor kèm aspirin </w:t>
      </w:r>
      <w:r>
        <w:rPr>
          <w:rFonts w:ascii="Times New Roman" w:hAnsi="Times New Roman" w:eastAsia="Times New Roman" w:cs="Times New Roman"/>
          <w:color w:val="000000"/>
          <w:sz w:val="26"/>
          <w:szCs w:val="26"/>
        </w:rPr>
        <w:t>[</w:t>
      </w:r>
      <w:hyperlink w:anchor="_Ref_146" w:history="1">
        <w:r>
          <w:rPr>
            <w:rFonts w:ascii="Times New Roman" w:hAnsi="Times New Roman" w:eastAsia="Times New Roman" w:cs="Times New Roman"/>
            <w:color w:val="000000"/>
            <w:sz w:val="26"/>
            <w:szCs w:val="26"/>
          </w:rPr>
          <w:t>146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NIHSS 0–5: kháng kết tập tiểu cầu đơn trị sau 24 giờ (Mục 3.2).</w:t>
      </w:r>
    </w:p>
    <w:p>
      <w:pPr>
        <w:pStyle w:val="Heading4"/>
        <w:ind w:firstLine="0"/>
        <w:jc w:val="left"/>
      </w:pPr>
      <w:r>
        <w:rPr>
          <w:rFonts w:ascii="Times New Roman" w:hAnsi="Times New Roman" w:eastAsia="Times New Roman" w:cs="Times New Roman"/>
          <w:b/>
          <w:i/>
          <w:color w:val="000000"/>
          <w:sz w:val="26"/>
          <w:szCs w:val="26"/>
        </w:rPr>
        <w:t>3.1.2.2. Cửa sổ mở rộng 4,5–24 giờ</w:t>
      </w:r>
    </w:p>
    <w:p>
      <w:pPr>
        <w:spacing w:line="360" w:lineRule="auto" w:after="120"/>
        <w:ind w:firstLine="567"/>
        <w:jc w:val="both"/>
      </w:pPr>
      <w:r>
        <w:rPr>
          <w:rFonts w:ascii="Times New Roman" w:hAnsi="Times New Roman" w:eastAsia="Times New Roman" w:cs="Times New Roman"/>
          <w:color w:val="000000"/>
          <w:sz w:val="26"/>
          <w:szCs w:val="26"/>
        </w:rPr>
        <w:t xml:space="preserve">TRACE-III (n = 516, tắc cảnh trong hoặc M1, còn mô cứu được, không tiếp cận lấy huyết khối): tenecteplase 0,25 mg/kg so với điều trị chuẩn: mRS 0–1 ngày 90 33,0% và 24,2%, RR 1,37 (KTC 95% 1,04–1,81) </w:t>
      </w:r>
      <w:r>
        <w:rPr>
          <w:rFonts w:ascii="Times New Roman" w:hAnsi="Times New Roman" w:eastAsia="Times New Roman" w:cs="Times New Roman"/>
          <w:color w:val="000000"/>
          <w:sz w:val="26"/>
          <w:szCs w:val="26"/>
        </w:rPr>
        <w:t>[</w:t>
      </w:r>
      <w:hyperlink w:anchor="_Ref_143" w:history="1">
        <w:r>
          <w:rPr>
            <w:rFonts w:ascii="Times New Roman" w:hAnsi="Times New Roman" w:eastAsia="Times New Roman" w:cs="Times New Roman"/>
            <w:color w:val="000000"/>
            <w:sz w:val="26"/>
            <w:szCs w:val="26"/>
          </w:rPr>
          <w:t>143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OPTION (n = 570, không tắc mạch lớn, cùng cửa sổ): 43,6% (123/282) và 34,2% (97/284), RR 1,28 (1,04–1,57) </w:t>
      </w:r>
      <w:r>
        <w:rPr>
          <w:rFonts w:ascii="Times New Roman" w:hAnsi="Times New Roman" w:eastAsia="Times New Roman" w:cs="Times New Roman"/>
          <w:color w:val="000000"/>
          <w:sz w:val="26"/>
          <w:szCs w:val="26"/>
        </w:rPr>
        <w:t>[</w:t>
      </w:r>
      <w:hyperlink w:anchor="_Ref_144" w:history="1">
        <w:r>
          <w:rPr>
            <w:rFonts w:ascii="Times New Roman" w:hAnsi="Times New Roman" w:eastAsia="Times New Roman" w:cs="Times New Roman"/>
            <w:color w:val="000000"/>
            <w:sz w:val="26"/>
            <w:szCs w:val="26"/>
          </w:rPr>
          <w:t>144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3.1.3. Chỉ định can thiệp nội mạch</w:t>
      </w:r>
    </w:p>
    <w:p>
      <w:pPr>
        <w:spacing w:line="360" w:lineRule="auto" w:after="120"/>
        <w:ind w:firstLine="567"/>
        <w:jc w:val="both"/>
      </w:pPr>
      <w:r>
        <w:rPr>
          <w:rFonts w:ascii="Times New Roman" w:hAnsi="Times New Roman" w:eastAsia="Times New Roman" w:cs="Times New Roman"/>
          <w:color w:val="000000"/>
          <w:sz w:val="26"/>
          <w:szCs w:val="26"/>
        </w:rPr>
        <w:t xml:space="preserve">Hướng dẫn 2026 khuyến cáo mạnh nhất cho tắc cảnh trong đoạn cuối hoặc M1, NIHSS ≥ 6, cửa sổ 6 giờ, mở rộng đến 24 giờ nếu thoả tiêu chí hình ảnh; NIHSS &lt; 6 phải cá thể hoá tại trung tâm đột quỵ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NIHSS thấp kèm tắc mạch không tự động tạo chỉ định, phải cân nhắc nguy cơ thủ thuật </w:t>
      </w:r>
      <w:r>
        <w:rPr>
          <w:rFonts w:ascii="Times New Roman" w:hAnsi="Times New Roman" w:eastAsia="Times New Roman" w:cs="Times New Roman"/>
          <w:color w:val="000000"/>
          <w:sz w:val="26"/>
          <w:szCs w:val="26"/>
        </w:rPr>
        <w:t>[</w:t>
      </w:r>
      <w:hyperlink w:anchor="_Ref_74" w:history="1">
        <w:r>
          <w:rPr>
            <w:rFonts w:ascii="Times New Roman" w:hAnsi="Times New Roman" w:eastAsia="Times New Roman" w:cs="Times New Roman"/>
            <w:color w:val="000000"/>
            <w:sz w:val="26"/>
            <w:szCs w:val="26"/>
          </w:rPr>
          <w:t>74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DISTAL (n = 543, tắc mạch trung bình hoặc xa): lấy huyết khối so với nội khoa, phân bố mRS ngày 90 có OR chung hiệu chỉnh 0,90 (KTC 95% 0,67–1,22) </w:t>
      </w:r>
      <w:r>
        <w:rPr>
          <w:rFonts w:ascii="Times New Roman" w:hAnsi="Times New Roman" w:eastAsia="Times New Roman" w:cs="Times New Roman"/>
          <w:color w:val="000000"/>
          <w:sz w:val="26"/>
          <w:szCs w:val="26"/>
        </w:rPr>
        <w:t>[</w:t>
      </w:r>
      <w:hyperlink w:anchor="_Ref_148" w:history="1">
        <w:r>
          <w:rPr>
            <w:rFonts w:ascii="Times New Roman" w:hAnsi="Times New Roman" w:eastAsia="Times New Roman" w:cs="Times New Roman"/>
            <w:color w:val="000000"/>
            <w:sz w:val="26"/>
            <w:szCs w:val="26"/>
          </w:rPr>
          <w:t>148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ESCAPE-MeVO (n = 530, tắc mạch trung bình): mRS 0–1 41,6% và 43,1%, RR hiệu chỉnh 0,95 (0,79–1,15) </w:t>
      </w:r>
      <w:r>
        <w:rPr>
          <w:rFonts w:ascii="Times New Roman" w:hAnsi="Times New Roman" w:eastAsia="Times New Roman" w:cs="Times New Roman"/>
          <w:color w:val="000000"/>
          <w:sz w:val="26"/>
          <w:szCs w:val="26"/>
        </w:rPr>
        <w:t>[</w:t>
      </w:r>
      <w:hyperlink w:anchor="_Ref_149" w:history="1">
        <w:r>
          <w:rPr>
            <w:rFonts w:ascii="Times New Roman" w:hAnsi="Times New Roman" w:eastAsia="Times New Roman" w:cs="Times New Roman"/>
            <w:color w:val="000000"/>
            <w:sz w:val="26"/>
            <w:szCs w:val="26"/>
          </w:rPr>
          <w:t>149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DISCOUNT dừng sớm vì vô ích (n = 163) </w:t>
      </w:r>
      <w:r>
        <w:rPr>
          <w:rFonts w:ascii="Times New Roman" w:hAnsi="Times New Roman" w:eastAsia="Times New Roman" w:cs="Times New Roman"/>
          <w:color w:val="000000"/>
          <w:sz w:val="26"/>
          <w:szCs w:val="26"/>
        </w:rPr>
        <w:t>[</w:t>
      </w:r>
      <w:hyperlink w:anchor="_Ref_150" w:history="1">
        <w:r>
          <w:rPr>
            <w:rFonts w:ascii="Times New Roman" w:hAnsi="Times New Roman" w:eastAsia="Times New Roman" w:cs="Times New Roman"/>
            <w:color w:val="000000"/>
            <w:sz w:val="26"/>
            <w:szCs w:val="26"/>
          </w:rPr>
          <w:t>150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3.1.4. Xử trí huyết áp, đường huyết và các thông số sinh lý trong giai đoạn tối cấp</w:t>
      </w:r>
    </w:p>
    <w:p>
      <w:pPr>
        <w:spacing w:line="360" w:lineRule="auto" w:after="120"/>
        <w:ind w:firstLine="567"/>
        <w:jc w:val="both"/>
      </w:pPr>
      <w:r>
        <w:rPr>
          <w:rFonts w:ascii="Times New Roman" w:hAnsi="Times New Roman" w:eastAsia="Times New Roman" w:cs="Times New Roman"/>
          <w:color w:val="000000"/>
          <w:sz w:val="26"/>
          <w:szCs w:val="26"/>
        </w:rPr>
        <w:t xml:space="preserve">Khi dự kiến tiêu sợi huyết, huyết áp phải dưới 185/110 mmHg trước truyền, dưới 180/105 mmHg trong 24 giờ; nếu không tái tưới máu, chỉ hạ khi vượt 220/120 mmHg, không quá 15% trong 24 giờ đầu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Nhồi máu ổ khuyết theo nguyên tắc này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thời điểm dùng lại thuốc hạ áp còn là khoảng trống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(Mục 3.6).</w:t>
      </w:r>
    </w:p>
    <w:p>
      <w:pPr>
        <w:spacing w:line="360" w:lineRule="auto" w:after="120"/>
        <w:ind w:firstLine="567"/>
        <w:jc w:val="both"/>
      </w:pPr>
      <w:r>
        <w:rPr>
          <w:rFonts w:ascii="Times New Roman" w:hAnsi="Times New Roman" w:eastAsia="Times New Roman" w:cs="Times New Roman"/>
          <w:color w:val="000000"/>
          <w:sz w:val="26"/>
          <w:szCs w:val="26"/>
        </w:rPr>
        <w:t xml:space="preserve">Đích đường huyết 140–180 mg/dL (7,8–10,0 mmol/L), xử trí ngay khi dưới 60 mg/dL (3,3 mmol/L); thở oxy khi bão hoà oxy dưới 94%; hạ thân nhiệt trên 38 °C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Sàng lọc nuốt trước khi ăn uống và dự phòng huyết khối tĩnh mạch hoàn tất gói 24 giờ đầu </w:t>
      </w:r>
      <w:r>
        <w:rPr>
          <w:rFonts w:ascii="Times New Roman" w:hAnsi="Times New Roman" w:eastAsia="Times New Roman" w:cs="Times New Roman"/>
          <w:color w:val="000000"/>
          <w:sz w:val="26"/>
          <w:szCs w:val="26"/>
        </w:rPr>
        <w:t>[</w:t>
      </w:r>
      <w:hyperlink w:anchor="_Ref_4" w:history="1">
        <w:r>
          <w:rPr>
            <w:rFonts w:ascii="Times New Roman" w:hAnsi="Times New Roman" w:eastAsia="Times New Roman" w:cs="Times New Roman"/>
            <w:color w:val="000000"/>
            <w:sz w:val="26"/>
            <w:szCs w:val="26"/>
          </w:rPr>
          <w:t>4</w:t>
        </w:r>
      </w:hyperlink>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3.1.5. Quyết định nơi chăm sóc và theo dõi diễn biến sớm</w:t>
      </w:r>
    </w:p>
    <w:p>
      <w:pPr>
        <w:spacing w:line="360" w:lineRule="auto" w:after="120"/>
        <w:ind w:firstLine="567"/>
        <w:jc w:val="both"/>
      </w:pPr>
      <w:r>
        <w:rPr>
          <w:rFonts w:ascii="Times New Roman" w:hAnsi="Times New Roman" w:eastAsia="Times New Roman" w:cs="Times New Roman"/>
          <w:color w:val="000000"/>
          <w:sz w:val="26"/>
          <w:szCs w:val="26"/>
        </w:rPr>
        <w:t xml:space="preserve">Có quy trình chuyên khoa nhanh, ngoại trú và nội trú cho nguy cơ đột quỵ kế tiếp như nhau </w:t>
      </w:r>
      <w:r>
        <w:rPr>
          <w:rFonts w:ascii="Times New Roman" w:hAnsi="Times New Roman" w:eastAsia="Times New Roman" w:cs="Times New Roman"/>
          <w:color w:val="000000"/>
          <w:sz w:val="26"/>
          <w:szCs w:val="26"/>
        </w:rPr>
        <w:t>[</w:t>
      </w:r>
      <w:hyperlink w:anchor="_Ref_75" w:history="1">
        <w:r>
          <w:rPr>
            <w:rFonts w:ascii="Times New Roman" w:hAnsi="Times New Roman" w:eastAsia="Times New Roman" w:cs="Times New Roman"/>
            <w:color w:val="000000"/>
            <w:sz w:val="26"/>
            <w:szCs w:val="26"/>
          </w:rPr>
          <w:t>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nhập viện khi triệu chứng dao động hoặc tái diễn, có tổn thương khuếch tán, hẹp động mạch có triệu chứng ≥ 50% hoặc rung nhĩ mới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Khảo sát 66 bệnh viện: 70% có đơn vị đột quỵ, trung vị 630 ca cấp/năm (tứ phân vị 250–1.200) </w:t>
      </w:r>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Tại Bệnh viện Bạch Mai (n = 839, NIHSS ≤ 5), suy giảm thần kinh sớm (tăng ≥ 2 điểm NIHSS trong 72 giờ) gặp ở 88 người bệnh (10,5%): 43,2% ở 24 giờ đầu, 35,2% ở 24–48 giờ, 21,6% ở 48–72 giờ; kết cục xấu (mRS 2–6) ngày 90 OR 21,74 (KTC 95% 12,63–37,43). Dự đoán độc lập: NIHSS nhập viện, huyết áp tâm thu &gt; 150 mmHg (OR 1,70; 1,03–2,81), đường huyết (1,07/đơn vị; 1,01–1,14), kháng kết tập tiểu cầu đơn trị (3,69; 2,24–6,08)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cần đánh giá lại NIHSS mỗi 8 giờ trong 72 giờ đầu, không cho ra viện sớm.</w:t>
      </w:r>
    </w:p>
    <w:p>
      <w:pPr>
        <w:pStyle w:val="Heading2"/>
        <w:ind w:firstLine="0"/>
        <w:jc w:val="left"/>
      </w:pPr>
      <w:r>
        <w:rPr>
          <w:rFonts w:ascii="Times New Roman" w:hAnsi="Times New Roman" w:eastAsia="Times New Roman" w:cs="Times New Roman"/>
          <w:b/>
          <w:i w:val="0"/>
          <w:color w:val="000000"/>
          <w:sz w:val="26"/>
          <w:szCs w:val="26"/>
        </w:rPr>
        <w:t>3.2. Thuốc kháng kết tập tiểu cầu</w:t>
      </w:r>
    </w:p>
    <w:p>
      <w:pPr>
        <w:spacing w:line="360" w:lineRule="auto" w:after="120"/>
        <w:ind w:firstLine="567"/>
        <w:jc w:val="both"/>
      </w:pPr>
      <w:r>
        <w:rPr>
          <w:rFonts w:ascii="Times New Roman" w:hAnsi="Times New Roman" w:eastAsia="Times New Roman" w:cs="Times New Roman"/>
          <w:color w:val="000000"/>
          <w:sz w:val="26"/>
          <w:szCs w:val="26"/>
        </w:rPr>
        <w:t xml:space="preserve">Kháng kết tập tiểu cầu là nền tảng phòng ngừa thứ phát sau cơn thiếu máu não thoáng qua (TIA) và đột quỵ thiếu máu não nhẹ: nguy cơ tái phát dồn vào ngày đầu, chảy máu tích luỹ dần (xem Mục 1.2.2). Aspirin dùng ngay giảm khoảng 60% tái phát trong 6 tuần đầu, HR 0,42 (KTC 95% 0,32–0,55), giảm 70% tái phát tàn tật hoặc tử vong, HR 0,29 (KTC 95% 0,20–0,42) </w:t>
      </w:r>
      <w:r>
        <w:rPr>
          <w:rFonts w:ascii="Times New Roman" w:hAnsi="Times New Roman" w:eastAsia="Times New Roman" w:cs="Times New Roman"/>
          <w:color w:val="000000"/>
          <w:sz w:val="26"/>
          <w:szCs w:val="26"/>
        </w:rPr>
        <w:t>[</w:t>
      </w:r>
      <w:hyperlink w:anchor="_Ref_77" w:history="1">
        <w:r>
          <w:rPr>
            <w:rFonts w:ascii="Times New Roman" w:hAnsi="Times New Roman" w:eastAsia="Times New Roman" w:cs="Times New Roman"/>
            <w:color w:val="000000"/>
            <w:sz w:val="26"/>
            <w:szCs w:val="26"/>
          </w:rPr>
          <w:t>77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3.2.1. Cơ sở dược lý của các thuốc kháng kết tập tiểu cầu</w:t>
      </w:r>
    </w:p>
    <w:p>
      <w:pPr>
        <w:spacing w:line="360" w:lineRule="auto" w:after="120"/>
        <w:ind w:firstLine="567"/>
        <w:jc w:val="both"/>
      </w:pPr>
      <w:r>
        <w:rPr>
          <w:rFonts w:ascii="Times New Roman" w:hAnsi="Times New Roman" w:eastAsia="Times New Roman" w:cs="Times New Roman"/>
          <w:color w:val="000000"/>
          <w:sz w:val="26"/>
          <w:szCs w:val="26"/>
        </w:rPr>
        <w:t xml:space="preserve">Aspirin ức chế không hồi phục cyclooxygenase-1 suốt đời sống tiểu cầu 7–10 ngày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clopidogrel hoạt hoá qua CYP2C19, khởi phát chậm nếu không có liều nạp </w:t>
      </w:r>
      <w:r>
        <w:rPr>
          <w:rFonts w:ascii="Times New Roman" w:hAnsi="Times New Roman" w:eastAsia="Times New Roman" w:cs="Times New Roman"/>
          <w:color w:val="000000"/>
          <w:sz w:val="26"/>
          <w:szCs w:val="26"/>
        </w:rPr>
        <w:t>[</w:t>
      </w:r>
      <w:hyperlink w:anchor="_Ref_82" w:history="1">
        <w:r>
          <w:rPr>
            <w:rFonts w:ascii="Times New Roman" w:hAnsi="Times New Roman" w:eastAsia="Times New Roman" w:cs="Times New Roman"/>
            <w:color w:val="000000"/>
            <w:sz w:val="26"/>
            <w:szCs w:val="26"/>
          </w:rPr>
          <w:t>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ticagrelor gắn hồi phục P2Y12, không phụ thuộc kiểu gen, nhưng gây khó thở và mất tác dụng khi bỏ liều </w:t>
      </w:r>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hyperlink w:anchor="_Ref_52" w:history="1">
        <w:r>
          <w:rPr>
            <w:rFonts w:ascii="Times New Roman" w:hAnsi="Times New Roman" w:eastAsia="Times New Roman" w:cs="Times New Roman"/>
            <w:color w:val="000000"/>
            <w:sz w:val="26"/>
            <w:szCs w:val="26"/>
          </w:rPr>
          <w:t>52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Dipyridamole giải phóng kéo dài phối hợp aspirin gây đau đầu; cilostazol chống chỉ định ở suy tim (Bảng 3.3) </w:t>
      </w:r>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Đổi omeprazol sang pantoprazol khi dùng clopidogrel </w:t>
      </w:r>
      <w:r>
        <w:rPr>
          <w:rFonts w:ascii="Times New Roman" w:hAnsi="Times New Roman" w:eastAsia="Times New Roman" w:cs="Times New Roman"/>
          <w:color w:val="000000"/>
          <w:sz w:val="26"/>
          <w:szCs w:val="26"/>
        </w:rPr>
        <w:t>[</w:t>
      </w:r>
      <w:hyperlink w:anchor="_Ref_81" w:history="1">
        <w:r>
          <w:rPr>
            <w:rFonts w:ascii="Times New Roman" w:hAnsi="Times New Roman" w:eastAsia="Times New Roman" w:cs="Times New Roman"/>
            <w:color w:val="000000"/>
            <w:sz w:val="26"/>
            <w:szCs w:val="26"/>
          </w:rPr>
          <w:t>81</w:t>
        </w:r>
      </w:hyperlink>
      <w:r>
        <w:rPr>
          <w:rFonts w:ascii="Times New Roman" w:hAnsi="Times New Roman" w:eastAsia="Times New Roman" w:cs="Times New Roman"/>
          <w:color w:val="000000"/>
          <w:sz w:val="26"/>
          <w:szCs w:val="26"/>
        </w:rPr>
        <w:t>,</w:t>
      </w:r>
      <w:hyperlink w:anchor="_Ref_82" w:history="1">
        <w:r>
          <w:rPr>
            <w:rFonts w:ascii="Times New Roman" w:hAnsi="Times New Roman" w:eastAsia="Times New Roman" w:cs="Times New Roman"/>
            <w:color w:val="000000"/>
            <w:sz w:val="26"/>
            <w:szCs w:val="26"/>
          </w:rPr>
          <w:t>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tránh thuốc mạnh trên CYP3A4 khi dùng ticagrelor </w:t>
      </w:r>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ngừng thuốc chống viêm không steroid, corticoid, ức chế tái hấp thu serotonin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33" w:name="_Bang_3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3.3. </w:t>
      </w:r>
      <w:r>
        <w:rPr>
          <w:rFonts w:ascii="Times New Roman" w:hAnsi="Times New Roman" w:eastAsia="Times New Roman" w:cs="Times New Roman"/>
          <w:b w:val="0"/>
          <w:i w:val="0"/>
          <w:color w:val="000000"/>
          <w:sz w:val="26"/>
          <w:szCs w:val="26"/>
        </w:rPr>
        <w:t xml:space="preserve">Đặc điểm dược lý của các thuốc kháng kết tập tiểu cầu dùng sau cơn thiếu máu não thoáng qua và đột quỵ thiếu máu não nhẹ </w:t>
      </w:r>
      <w:r>
        <w:rPr>
          <w:rFonts w:ascii="Times New Roman" w:hAnsi="Times New Roman" w:eastAsia="Times New Roman" w:cs="Times New Roman"/>
          <w:b w:val="0"/>
          <w:i w:val="0"/>
          <w:color w:val="000000"/>
          <w:sz w:val="26"/>
          <w:szCs w:val="26"/>
        </w:rPr>
        <w:t>[</w:t>
      </w:r>
      <w:hyperlink w:anchor="_Ref_79" w:history="1">
        <w:r>
          <w:rPr>
            <w:rFonts w:ascii="Times New Roman" w:hAnsi="Times New Roman" w:eastAsia="Times New Roman" w:cs="Times New Roman"/>
            <w:b w:val="0"/>
            <w:i w:val="0"/>
            <w:color w:val="000000"/>
            <w:sz w:val="26"/>
            <w:szCs w:val="26"/>
          </w:rPr>
          <w:t>79</w:t>
        </w:r>
      </w:hyperlink>
      <w:r>
        <w:rPr>
          <w:rFonts w:ascii="Times New Roman" w:hAnsi="Times New Roman" w:eastAsia="Times New Roman" w:cs="Times New Roman"/>
          <w:b w:val="0"/>
          <w:i w:val="0"/>
          <w:color w:val="000000"/>
          <w:sz w:val="26"/>
          <w:szCs w:val="26"/>
        </w:rPr>
        <w:t>-</w:t>
      </w:r>
      <w:hyperlink w:anchor="_Ref_82" w:history="1">
        <w:r>
          <w:rPr>
            <w:rFonts w:ascii="Times New Roman" w:hAnsi="Times New Roman" w:eastAsia="Times New Roman" w:cs="Times New Roman"/>
            <w:b w:val="0"/>
            <w:i w:val="0"/>
            <w:color w:val="000000"/>
            <w:sz w:val="26"/>
            <w:szCs w:val="26"/>
          </w:rPr>
          <w:t>82</w:t>
        </w:r>
      </w:hyperlink>
      <w:r>
        <w:rPr>
          <w:rFonts w:ascii="Times New Roman" w:hAnsi="Times New Roman" w:eastAsia="Times New Roman" w:cs="Times New Roman"/>
          <w:b w:val="0"/>
          <w:i w:val="0"/>
          <w:color w:val="000000"/>
          <w:sz w:val="26"/>
          <w:szCs w:val="26"/>
        </w:rPr>
        <w:t>,</w:t>
      </w:r>
      <w:hyperlink w:anchor="_Ref_84" w:history="1">
        <w:r>
          <w:rPr>
            <w:rFonts w:ascii="Times New Roman" w:hAnsi="Times New Roman" w:eastAsia="Times New Roman" w:cs="Times New Roman"/>
            <w:b w:val="0"/>
            <w:i w:val="0"/>
            <w:color w:val="000000"/>
            <w:sz w:val="26"/>
            <w:szCs w:val="26"/>
          </w:rPr>
          <w:t>84</w:t>
        </w:r>
      </w:hyperlink>
      <w:r>
        <w:rPr>
          <w:rFonts w:ascii="Times New Roman" w:hAnsi="Times New Roman" w:eastAsia="Times New Roman" w:cs="Times New Roman"/>
          <w:b w:val="0"/>
          <w:i w:val="0"/>
          <w:color w:val="000000"/>
          <w:sz w:val="26"/>
          <w:szCs w:val="26"/>
        </w:rPr>
        <w:t>,</w:t>
      </w:r>
      <w:hyperlink w:anchor="_Ref_85" w:history="1">
        <w:r>
          <w:rPr>
            <w:rFonts w:ascii="Times New Roman" w:hAnsi="Times New Roman" w:eastAsia="Times New Roman" w:cs="Times New Roman"/>
            <w:b w:val="0"/>
            <w:i w:val="0"/>
            <w:color w:val="000000"/>
            <w:sz w:val="26"/>
            <w:szCs w:val="26"/>
          </w:rPr>
          <w:t>85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245"/>
        <w:gridCol w:w="2124"/>
        <w:gridCol w:w="1684"/>
        <w:gridCol w:w="1392"/>
        <w:gridCol w:w="2344"/>
      </w:tblGrid>
      <w:tr>
        <w:trPr>
          <w:tblHeader/>
          <w:cantSplit/>
        </w:trPr>
        <w:tc>
          <w:tcPr>
            <w:tcW w:type="dxa" w:w="124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Thuốc</w:t>
            </w:r>
          </w:p>
        </w:tc>
        <w:tc>
          <w:tcPr>
            <w:tcW w:type="dxa" w:w="212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Cơ chế</w:t>
            </w:r>
          </w:p>
        </w:tc>
        <w:tc>
          <w:tcPr>
            <w:tcW w:type="dxa" w:w="168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Liều</w:t>
            </w:r>
          </w:p>
        </w:tc>
        <w:tc>
          <w:tcPr>
            <w:tcW w:type="dxa" w:w="139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Khởi phát</w:t>
            </w:r>
          </w:p>
        </w:tc>
        <w:tc>
          <w:tcPr>
            <w:tcW w:type="dxa" w:w="234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Lưu ý</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Aspirin</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không hồi phục cyclooxygenase-1</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Nạp 160–325 mg; duy trì 75–100 mg/ngày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30–60 phút</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Tăng liều chỉ tăng chảy máu tiêu hoá</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Clopidogrel</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Tiền chất; gắn P2Y12 không hồi phục</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Nạp 300 hoặc 600 mg; duy trì 75 mg/ngày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4–6 giờ (300 mg); 2 giờ (600 mg)</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Phụ thuộc CYP2C19; tránh omeprazol, esomeprazol</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Ticagrelor</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Gắn hồi phục P2Y12; không cần hoạt hoá</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Nạp 180 mg; duy trì 90 mg hai lần/ngày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30 phút – 2 giờ</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Khó thở, chậm nhịp do adenosin; qua CYP3A4</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Dipyridamole giải phóng kéo dài phối hợp aspirin</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phosphodiesterase, tái hấp thu adenosin</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200 mg hai lần/ngày + aspirin 25 mg</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Vài giờ; ổn định sau vài ngày</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Đau đầu do giãn mạch; tăng liều dần</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Cilostazol</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phosphodiesterase-3; giãn mạch</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100 mg hai lần/ngày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Vài giờ</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Chống chỉ định suy tim; dữ liệu Đông Á</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3.2.2. Bằng chứng từ CHANCE và POINT</w:t>
      </w:r>
    </w:p>
    <w:p>
      <w:pPr>
        <w:spacing w:line="360" w:lineRule="auto" w:after="120"/>
        <w:ind w:firstLine="567"/>
        <w:jc w:val="both"/>
      </w:pPr>
      <w:r>
        <w:rPr>
          <w:rFonts w:ascii="Times New Roman" w:hAnsi="Times New Roman" w:eastAsia="Times New Roman" w:cs="Times New Roman"/>
          <w:color w:val="000000"/>
          <w:sz w:val="26"/>
          <w:szCs w:val="26"/>
        </w:rPr>
        <w:t xml:space="preserve">CHANCE ngẫu nhiên hoá 5.170 người bệnh Trung Quốc, NIHSS ≤ 3 hoặc TIA với ABCD2 ≥ 4 trong 24 giờ, clopidogrel 300 mg phối hợp aspirin 21 ngày: đột quỵ 90 ngày 8,2% so với 11,7%, HR 0,68 (KTC 95% 0,57–0,81) </w:t>
      </w:r>
      <w:r>
        <w:rPr>
          <w:rFonts w:ascii="Times New Roman" w:hAnsi="Times New Roman" w:eastAsia="Times New Roman" w:cs="Times New Roman"/>
          <w:color w:val="000000"/>
          <w:sz w:val="26"/>
          <w:szCs w:val="26"/>
        </w:rPr>
        <w:t>[</w:t>
      </w:r>
      <w:hyperlink w:anchor="_Ref_14" w:history="1">
        <w:r>
          <w:rPr>
            <w:rFonts w:ascii="Times New Roman" w:hAnsi="Times New Roman" w:eastAsia="Times New Roman" w:cs="Times New Roman"/>
            <w:color w:val="000000"/>
            <w:sz w:val="26"/>
            <w:szCs w:val="26"/>
          </w:rPr>
          <w:t>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POINT tuyển 4.881 người bệnh đa quốc gia trong 12 giờ, clopidogrel 600 mg, kép 90 ngày: biến cố thiếu máu chính 5,0% so với 6,5%, HR 0,75 (KTC 95% 0,59–0,95) </w:t>
      </w:r>
      <w:r>
        <w:rPr>
          <w:rFonts w:ascii="Times New Roman" w:hAnsi="Times New Roman" w:eastAsia="Times New Roman" w:cs="Times New Roman"/>
          <w:color w:val="000000"/>
          <w:sz w:val="26"/>
          <w:szCs w:val="26"/>
        </w:rPr>
        <w:t>[</w:t>
      </w:r>
      <w:hyperlink w:anchor="_Ref_15" w:history="1">
        <w:r>
          <w:rPr>
            <w:rFonts w:ascii="Times New Roman" w:hAnsi="Times New Roman" w:eastAsia="Times New Roman" w:cs="Times New Roman"/>
            <w:color w:val="000000"/>
            <w:sz w:val="26"/>
            <w:szCs w:val="26"/>
          </w:rPr>
          <w:t>15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Phân tích gộp cá thể hai thử nghiệm trên 10.051 người bệnh: biến cố thiếu máu chính 90 ngày 6,5% so với 9,1%, HR 0,70 (KTC 95% 0,61–0,81); lợi ích chỉ ở ngày 0–21, 5,2% so với 7,8%, HR 0,66 (KTC 95% 0,56–0,77), trong khi chảy máu nặng tăng đều </w:t>
      </w:r>
      <w:r>
        <w:rPr>
          <w:rFonts w:ascii="Times New Roman" w:hAnsi="Times New Roman" w:eastAsia="Times New Roman" w:cs="Times New Roman"/>
          <w:color w:val="000000"/>
          <w:sz w:val="26"/>
          <w:szCs w:val="26"/>
        </w:rPr>
        <w:t>[</w:t>
      </w:r>
      <w:hyperlink w:anchor="_Ref_78" w:history="1">
        <w:r>
          <w:rPr>
            <w:rFonts w:ascii="Times New Roman" w:hAnsi="Times New Roman" w:eastAsia="Times New Roman" w:cs="Times New Roman"/>
            <w:color w:val="000000"/>
            <w:sz w:val="26"/>
            <w:szCs w:val="26"/>
          </w:rPr>
          <w:t>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Hướng dẫn năm 2026 xếp mức I, bằng chứng A cho phác đồ kép khởi trị trong 24 giờ, đủ 21 ngày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3.2.3. Dược lý gen CYP2C19 và thử nghiệm CHANCE-2</w:t>
      </w:r>
    </w:p>
    <w:p>
      <w:pPr>
        <w:pStyle w:val="Heading4"/>
        <w:ind w:firstLine="0"/>
        <w:jc w:val="left"/>
      </w:pPr>
      <w:r>
        <w:rPr>
          <w:rFonts w:ascii="Times New Roman" w:hAnsi="Times New Roman" w:eastAsia="Times New Roman" w:cs="Times New Roman"/>
          <w:b/>
          <w:i/>
          <w:color w:val="000000"/>
          <w:sz w:val="26"/>
          <w:szCs w:val="26"/>
        </w:rPr>
        <w:t>3.2.3.1. Alen mất chức năng và hệ quả điều trị</w:t>
      </w:r>
    </w:p>
    <w:p>
      <w:pPr>
        <w:spacing w:line="360" w:lineRule="auto" w:after="120"/>
        <w:ind w:firstLine="567"/>
        <w:jc w:val="both"/>
      </w:pPr>
      <w:r>
        <w:rPr>
          <w:rFonts w:ascii="Times New Roman" w:hAnsi="Times New Roman" w:eastAsia="Times New Roman" w:cs="Times New Roman"/>
          <w:color w:val="000000"/>
          <w:sz w:val="26"/>
          <w:szCs w:val="26"/>
        </w:rPr>
        <w:t xml:space="preserve">Alen mất chức năng CYP2C19 gặp ở hơn một nửa người Đông Á, làm tăng biến cố tim mạch chính, HR 1,57 (KTC 95% 1,13–2,16), và huyết khối stent, HR 2,81 (KTC 95% 1,81–4,37) </w:t>
      </w:r>
      <w:r>
        <w:rPr>
          <w:rFonts w:ascii="Times New Roman" w:hAnsi="Times New Roman" w:eastAsia="Times New Roman" w:cs="Times New Roman"/>
          <w:color w:val="000000"/>
          <w:sz w:val="26"/>
          <w:szCs w:val="26"/>
        </w:rPr>
        <w:t>[</w:t>
      </w:r>
      <w:hyperlink w:anchor="_Ref_80" w:history="1">
        <w:r>
          <w:rPr>
            <w:rFonts w:ascii="Times New Roman" w:hAnsi="Times New Roman" w:eastAsia="Times New Roman" w:cs="Times New Roman"/>
            <w:color w:val="000000"/>
            <w:sz w:val="26"/>
            <w:szCs w:val="26"/>
          </w:rPr>
          <w:t>80</w:t>
        </w:r>
      </w:hyperlink>
      <w:r>
        <w:rPr>
          <w:rFonts w:ascii="Times New Roman" w:hAnsi="Times New Roman" w:eastAsia="Times New Roman" w:cs="Times New Roman"/>
          <w:color w:val="000000"/>
          <w:sz w:val="26"/>
          <w:szCs w:val="26"/>
        </w:rPr>
        <w:t>-</w:t>
      </w:r>
      <w:hyperlink w:anchor="_Ref_82" w:history="1">
        <w:r>
          <w:rPr>
            <w:rFonts w:ascii="Times New Roman" w:hAnsi="Times New Roman" w:eastAsia="Times New Roman" w:cs="Times New Roman"/>
            <w:color w:val="000000"/>
            <w:sz w:val="26"/>
            <w:szCs w:val="26"/>
          </w:rPr>
          <w:t>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CHANCE, người không mang alen giảm đột quỵ 6,7% so với 12,4%, HR 0,51 (KTC 95% 0,35–0,75); người mang alen không giảm, 9,4% so với 10,8%, HR 0,93 (KTC 95% 0,69–1,26) </w:t>
      </w:r>
      <w:r>
        <w:rPr>
          <w:rFonts w:ascii="Times New Roman" w:hAnsi="Times New Roman" w:eastAsia="Times New Roman" w:cs="Times New Roman"/>
          <w:color w:val="000000"/>
          <w:sz w:val="26"/>
          <w:szCs w:val="26"/>
        </w:rPr>
        <w:t>[</w:t>
      </w:r>
      <w:hyperlink w:anchor="_Ref_79" w:history="1">
        <w:r>
          <w:rPr>
            <w:rFonts w:ascii="Times New Roman" w:hAnsi="Times New Roman" w:eastAsia="Times New Roman" w:cs="Times New Roman"/>
            <w:color w:val="000000"/>
            <w:sz w:val="26"/>
            <w:szCs w:val="26"/>
          </w:rPr>
          <w:t>79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3.2.3.2. Thiết kế và kết quả của CHANCE-2</w:t>
      </w:r>
    </w:p>
    <w:p>
      <w:pPr>
        <w:spacing w:line="360" w:lineRule="auto" w:after="120"/>
        <w:ind w:firstLine="567"/>
        <w:jc w:val="both"/>
      </w:pPr>
      <w:r>
        <w:rPr>
          <w:rFonts w:ascii="Times New Roman" w:hAnsi="Times New Roman" w:eastAsia="Times New Roman" w:cs="Times New Roman"/>
          <w:color w:val="000000"/>
          <w:sz w:val="26"/>
          <w:szCs w:val="26"/>
        </w:rPr>
        <w:t xml:space="preserve">CHANCE-2 tuyển 6.412 người bệnh Trung Quốc mang alen mất chức năng CYP2C19, NIHSS ≤ 3 hoặc TIA với ABCD2 ≥ 4 trong 24 giờ (Hình 3.1), ticagrelor so với clopidogrel trên nền aspirin 21 ngày </w:t>
      </w:r>
      <w:r>
        <w:rPr>
          <w:rFonts w:ascii="Times New Roman" w:hAnsi="Times New Roman" w:eastAsia="Times New Roman" w:cs="Times New Roman"/>
          <w:color w:val="000000"/>
          <w:sz w:val="26"/>
          <w:szCs w:val="26"/>
        </w:rPr>
        <w:t>[</w:t>
      </w:r>
      <w:hyperlink w:anchor="_Ref_16" w:history="1">
        <w:r>
          <w:rPr>
            <w:rFonts w:ascii="Times New Roman" w:hAnsi="Times New Roman" w:eastAsia="Times New Roman" w:cs="Times New Roman"/>
            <w:color w:val="000000"/>
            <w:sz w:val="26"/>
            <w:szCs w:val="26"/>
          </w:rPr>
          <w:t>16</w:t>
        </w:r>
      </w:hyperlink>
      <w:r>
        <w:rPr>
          <w:rFonts w:ascii="Times New Roman" w:hAnsi="Times New Roman" w:eastAsia="Times New Roman" w:cs="Times New Roman"/>
          <w:color w:val="000000"/>
          <w:sz w:val="26"/>
          <w:szCs w:val="26"/>
        </w:rPr>
        <w:t>,</w:t>
      </w:r>
      <w:hyperlink w:anchor="_Ref_83" w:history="1">
        <w:r>
          <w:rPr>
            <w:rFonts w:ascii="Times New Roman" w:hAnsi="Times New Roman" w:eastAsia="Times New Roman" w:cs="Times New Roman"/>
            <w:color w:val="000000"/>
            <w:sz w:val="26"/>
            <w:szCs w:val="26"/>
          </w:rPr>
          <w:t>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Đột quỵ 90 ngày 6,0% so với 7,6%, HR 0,77 (KTC 95% 0,64–0,94) </w:t>
      </w:r>
      <w:r>
        <w:rPr>
          <w:rFonts w:ascii="Times New Roman" w:hAnsi="Times New Roman" w:eastAsia="Times New Roman" w:cs="Times New Roman"/>
          <w:color w:val="000000"/>
          <w:sz w:val="26"/>
          <w:szCs w:val="26"/>
        </w:rPr>
        <w:t>[</w:t>
      </w:r>
      <w:hyperlink w:anchor="_Ref_16" w:history="1">
        <w:r>
          <w:rPr>
            <w:rFonts w:ascii="Times New Roman" w:hAnsi="Times New Roman" w:eastAsia="Times New Roman" w:cs="Times New Roman"/>
            <w:color w:val="000000"/>
            <w:sz w:val="26"/>
            <w:szCs w:val="26"/>
          </w:rPr>
          <w:t>16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Hướng dẫn năm 2026 xếp mức IIb, bằng chứng B-R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140000" cy="6670931"/>
            <wp:docPr id="8" name="Picture 8"/>
            <wp:cNvGraphicFramePr>
              <a:graphicFrameLocks noChangeAspect="1"/>
            </wp:cNvGraphicFramePr>
            <a:graphic>
              <a:graphicData uri="http://schemas.openxmlformats.org/drawingml/2006/picture">
                <pic:pic>
                  <pic:nvPicPr>
                    <pic:cNvPr id="0" name="image8.jpg"/>
                    <pic:cNvPicPr/>
                  </pic:nvPicPr>
                  <pic:blipFill>
                    <a:blip r:embed="rId16"/>
                    <a:stretch>
                      <a:fillRect/>
                    </a:stretch>
                  </pic:blipFill>
                  <pic:spPr>
                    <a:xfrm>
                      <a:off x="0" y="0"/>
                      <a:ext cx="4140000" cy="6670931"/>
                    </a:xfrm>
                    <a:prstGeom prst="rect"/>
                  </pic:spPr>
                </pic:pic>
              </a:graphicData>
            </a:graphic>
          </wp:inline>
        </w:drawing>
      </w:r>
    </w:p>
    <w:p>
      <w:bookmarkStart w:id="1034" w:name="_Hinh_3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3.1. </w:t>
      </w:r>
      <w:r>
        <w:rPr>
          <w:rFonts w:ascii="Times New Roman" w:hAnsi="Times New Roman" w:eastAsia="Times New Roman" w:cs="Times New Roman"/>
          <w:b w:val="0"/>
          <w:i w:val="0"/>
          <w:color w:val="000000"/>
          <w:sz w:val="26"/>
          <w:szCs w:val="26"/>
        </w:rPr>
        <w:t xml:space="preserve">Tiêu chuẩn chọn và tiêu chuẩn loại trừ của thử nghiệm CHANCE-2 </w:t>
      </w:r>
      <w:r>
        <w:rPr>
          <w:rFonts w:ascii="Times New Roman" w:hAnsi="Times New Roman" w:eastAsia="Times New Roman" w:cs="Times New Roman"/>
          <w:b w:val="0"/>
          <w:i w:val="0"/>
          <w:color w:val="000000"/>
          <w:sz w:val="26"/>
          <w:szCs w:val="26"/>
        </w:rPr>
        <w:t>[</w:t>
      </w:r>
      <w:hyperlink w:anchor="_Ref_83" w:history="1">
        <w:r>
          <w:rPr>
            <w:rFonts w:ascii="Times New Roman" w:hAnsi="Times New Roman" w:eastAsia="Times New Roman" w:cs="Times New Roman"/>
            <w:b w:val="0"/>
            <w:i w:val="0"/>
            <w:color w:val="000000"/>
            <w:sz w:val="26"/>
            <w:szCs w:val="26"/>
          </w:rPr>
          <w:t>83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4"/>
    </w:p>
    <w:p>
      <w:pPr>
        <w:pStyle w:val="Heading3"/>
        <w:ind w:firstLine="0"/>
        <w:jc w:val="left"/>
      </w:pPr>
      <w:r>
        <w:rPr>
          <w:rFonts w:ascii="Times New Roman" w:hAnsi="Times New Roman" w:eastAsia="Times New Roman" w:cs="Times New Roman"/>
          <w:b/>
          <w:i w:val="0"/>
          <w:color w:val="000000"/>
          <w:sz w:val="26"/>
          <w:szCs w:val="26"/>
        </w:rPr>
        <w:t>3.2.4. THALES, SOCRATES và INSPIRES</w:t>
      </w:r>
    </w:p>
    <w:p>
      <w:pPr>
        <w:pStyle w:val="Heading4"/>
        <w:ind w:firstLine="0"/>
        <w:jc w:val="left"/>
      </w:pPr>
      <w:r>
        <w:rPr>
          <w:rFonts w:ascii="Times New Roman" w:hAnsi="Times New Roman" w:eastAsia="Times New Roman" w:cs="Times New Roman"/>
          <w:b/>
          <w:i/>
          <w:color w:val="000000"/>
          <w:sz w:val="26"/>
          <w:szCs w:val="26"/>
        </w:rPr>
        <w:t>3.2.4.1. THALES và SOCRATES</w:t>
      </w:r>
    </w:p>
    <w:p>
      <w:pPr>
        <w:spacing w:line="360" w:lineRule="auto" w:after="120"/>
        <w:ind w:firstLine="567"/>
        <w:jc w:val="both"/>
      </w:pPr>
      <w:r>
        <w:rPr>
          <w:rFonts w:ascii="Times New Roman" w:hAnsi="Times New Roman" w:eastAsia="Times New Roman" w:cs="Times New Roman"/>
          <w:color w:val="000000"/>
          <w:sz w:val="26"/>
          <w:szCs w:val="26"/>
        </w:rPr>
        <w:t xml:space="preserve">THALES tuyển 11.016 người bệnh đa quốc gia trong 24 giờ, tiêu chuẩn rộng hơn (NIHSS ≤ 5, TIA ABCD2 ≥ 6, hoặc hẹp cùng bên ≥ 50%), ticagrelor phối hợp aspirin 30 ngày: đột quỵ hoặc tử vong 5,5% so với 6,6%, HR 0,83 (KTC 95% 0,71–0,96), chảy máu nặng HR 3,99 (KTC 95% 1,74–9,14) </w:t>
      </w:r>
      <w:r>
        <w:rPr>
          <w:rFonts w:ascii="Times New Roman" w:hAnsi="Times New Roman" w:eastAsia="Times New Roman" w:cs="Times New Roman"/>
          <w:color w:val="000000"/>
          <w:sz w:val="26"/>
          <w:szCs w:val="26"/>
        </w:rPr>
        <w:t>[</w:t>
      </w:r>
      <w:hyperlink w:anchor="_Ref_17" w:history="1">
        <w:r>
          <w:rPr>
            <w:rFonts w:ascii="Times New Roman" w:hAnsi="Times New Roman" w:eastAsia="Times New Roman" w:cs="Times New Roman"/>
            <w:color w:val="000000"/>
            <w:sz w:val="26"/>
            <w:szCs w:val="26"/>
          </w:rPr>
          <w:t>17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phác đồ ở mức IIb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SOCRATES so sánh ticagrelor với aspirin trên 13.199 người bệnh NIHSS ≤ 5 hoặc TIA với ABCD2 ≥ 4: gộp 90 ngày 6,7% so với 7,5%, HR 0,89 (KTC 95% 0,78–1,01) </w:t>
      </w:r>
      <w:r>
        <w:rPr>
          <w:rFonts w:ascii="Times New Roman" w:hAnsi="Times New Roman" w:eastAsia="Times New Roman" w:cs="Times New Roman"/>
          <w:color w:val="000000"/>
          <w:sz w:val="26"/>
          <w:szCs w:val="26"/>
        </w:rPr>
        <w:t>[</w:t>
      </w:r>
      <w:hyperlink w:anchor="_Ref_52" w:history="1">
        <w:r>
          <w:rPr>
            <w:rFonts w:ascii="Times New Roman" w:hAnsi="Times New Roman" w:eastAsia="Times New Roman" w:cs="Times New Roman"/>
            <w:color w:val="000000"/>
            <w:sz w:val="26"/>
            <w:szCs w:val="26"/>
          </w:rPr>
          <w:t>52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đơn trị ticagrelor thay aspirin ở mức III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3.2.4.2. INSPIRES và tiêu chuẩn chọn theo căn nguyên xơ vữa</w:t>
      </w:r>
    </w:p>
    <w:p>
      <w:pPr>
        <w:spacing w:line="360" w:lineRule="auto" w:after="120"/>
        <w:ind w:firstLine="567"/>
        <w:jc w:val="both"/>
      </w:pPr>
      <w:r>
        <w:rPr>
          <w:rFonts w:ascii="Times New Roman" w:hAnsi="Times New Roman" w:eastAsia="Times New Roman" w:cs="Times New Roman"/>
          <w:color w:val="000000"/>
          <w:sz w:val="26"/>
          <w:szCs w:val="26"/>
        </w:rPr>
        <w:t xml:space="preserve">INSPIRES tuyển 6.100 người bệnh Trung Quốc, NIHSS ≤ 5 hoặc TIA nguy cơ cao trong 72 giờ, căn nguyên xơ vữa: đột quỵ mới 90 ngày 7,3% so với 9,2%, HR 0,79 (KTC 95% 0,66–0,94) </w:t>
      </w:r>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Các thử nghiệm khác quần thể (Bảng 3.4); phác đồ kép cho cửa sổ 24–72 giờ do xơ vữa ở mức IIa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35" w:name="_Bang_3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3.4. </w:t>
      </w:r>
      <w:r>
        <w:rPr>
          <w:rFonts w:ascii="Times New Roman" w:hAnsi="Times New Roman" w:eastAsia="Times New Roman" w:cs="Times New Roman"/>
          <w:b w:val="0"/>
          <w:i w:val="0"/>
          <w:color w:val="000000"/>
          <w:sz w:val="26"/>
          <w:szCs w:val="26"/>
        </w:rPr>
        <w:t xml:space="preserve">Các thử nghiệm ngẫu nhiên then chốt về kháng kết tập tiểu cầu kép sau cơn thiếu máu não thoáng qua và đột quỵ thiếu máu não nhẹ </w:t>
      </w:r>
      <w:r>
        <w:rPr>
          <w:rFonts w:ascii="Times New Roman" w:hAnsi="Times New Roman" w:eastAsia="Times New Roman" w:cs="Times New Roman"/>
          <w:b w:val="0"/>
          <w:i w:val="0"/>
          <w:color w:val="000000"/>
          <w:sz w:val="26"/>
          <w:szCs w:val="26"/>
        </w:rPr>
        <w:t>[</w:t>
      </w:r>
      <w:hyperlink w:anchor="_Ref_14" w:history="1">
        <w:r>
          <w:rPr>
            <w:rFonts w:ascii="Times New Roman" w:hAnsi="Times New Roman" w:eastAsia="Times New Roman" w:cs="Times New Roman"/>
            <w:b w:val="0"/>
            <w:i w:val="0"/>
            <w:color w:val="000000"/>
            <w:sz w:val="26"/>
            <w:szCs w:val="26"/>
          </w:rPr>
          <w:t>14</w:t>
        </w:r>
      </w:hyperlink>
      <w:r>
        <w:rPr>
          <w:rFonts w:ascii="Times New Roman" w:hAnsi="Times New Roman" w:eastAsia="Times New Roman" w:cs="Times New Roman"/>
          <w:b w:val="0"/>
          <w:i w:val="0"/>
          <w:color w:val="000000"/>
          <w:sz w:val="26"/>
          <w:szCs w:val="26"/>
        </w:rPr>
        <w:t>-</w:t>
      </w:r>
      <w:hyperlink w:anchor="_Ref_17" w:history="1">
        <w:r>
          <w:rPr>
            <w:rFonts w:ascii="Times New Roman" w:hAnsi="Times New Roman" w:eastAsia="Times New Roman" w:cs="Times New Roman"/>
            <w:b w:val="0"/>
            <w:i w:val="0"/>
            <w:color w:val="000000"/>
            <w:sz w:val="26"/>
            <w:szCs w:val="26"/>
          </w:rPr>
          <w:t>17</w:t>
        </w:r>
      </w:hyperlink>
      <w:r>
        <w:rPr>
          <w:rFonts w:ascii="Times New Roman" w:hAnsi="Times New Roman" w:eastAsia="Times New Roman" w:cs="Times New Roman"/>
          <w:b w:val="0"/>
          <w:i w:val="0"/>
          <w:color w:val="000000"/>
          <w:sz w:val="26"/>
          <w:szCs w:val="26"/>
        </w:rPr>
        <w:t>,</w:t>
      </w:r>
      <w:hyperlink w:anchor="_Ref_52" w:history="1">
        <w:r>
          <w:rPr>
            <w:rFonts w:ascii="Times New Roman" w:hAnsi="Times New Roman" w:eastAsia="Times New Roman" w:cs="Times New Roman"/>
            <w:b w:val="0"/>
            <w:i w:val="0"/>
            <w:color w:val="000000"/>
            <w:sz w:val="26"/>
            <w:szCs w:val="26"/>
          </w:rPr>
          <w:t>52</w:t>
        </w:r>
      </w:hyperlink>
      <w:r>
        <w:rPr>
          <w:rFonts w:ascii="Times New Roman" w:hAnsi="Times New Roman" w:eastAsia="Times New Roman" w:cs="Times New Roman"/>
          <w:b w:val="0"/>
          <w:i w:val="0"/>
          <w:color w:val="000000"/>
          <w:sz w:val="26"/>
          <w:szCs w:val="26"/>
        </w:rPr>
        <w:t>,</w:t>
      </w:r>
      <w:hyperlink w:anchor="_Ref_53" w:history="1">
        <w:r>
          <w:rPr>
            <w:rFonts w:ascii="Times New Roman" w:hAnsi="Times New Roman" w:eastAsia="Times New Roman" w:cs="Times New Roman"/>
            <w:b w:val="0"/>
            <w:i w:val="0"/>
            <w:color w:val="000000"/>
            <w:sz w:val="26"/>
            <w:szCs w:val="26"/>
          </w:rPr>
          <w:t>53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889"/>
        <w:gridCol w:w="1173"/>
        <w:gridCol w:w="1852"/>
        <w:gridCol w:w="1605"/>
        <w:gridCol w:w="2037"/>
        <w:gridCol w:w="1234"/>
      </w:tblGrid>
      <w:tr>
        <w:trPr>
          <w:tblHeader/>
          <w:cantSplit/>
        </w:trPr>
        <w:tc>
          <w:tcPr>
            <w:tcW w:type="dxa" w:w="88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Thử nghiệm (năm)</w:t>
            </w:r>
          </w:p>
        </w:tc>
        <w:tc>
          <w:tcPr>
            <w:tcW w:type="dxa" w:w="11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Cỡ mẫu, quần thể</w:t>
            </w:r>
          </w:p>
        </w:tc>
        <w:tc>
          <w:tcPr>
            <w:tcW w:type="dxa" w:w="185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Tiêu chuẩn chọn</w:t>
            </w:r>
          </w:p>
        </w:tc>
        <w:tc>
          <w:tcPr>
            <w:tcW w:type="dxa" w:w="16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Phác đồ, thời lượng</w:t>
            </w:r>
          </w:p>
        </w:tc>
        <w:tc>
          <w:tcPr>
            <w:tcW w:type="dxa" w:w="203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Kết cục chính (hai nhánh)</w:t>
            </w:r>
          </w:p>
        </w:tc>
        <w:tc>
          <w:tcPr>
            <w:tcW w:type="dxa" w:w="12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Chảy máu</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CHANCE (2013)</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5.170; Trung Quốc</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3/TIA ABCD2 ≥ 4;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clopidogrel 300 mg; 21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90 ngày: 8,2% so với 11,7%; HR 0,68 (0,57–0,81)</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Nặng/trung bình 0,3% so với 0,3%</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POINT (2018)</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4.881; đa quốc gia</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3/TIA ABCD2 ≥ 4; 12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clopidogrel 600 mg; 90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Thiếu máu chính 90 ngày: 5,0% so với 6,5%; HR 0,75 (0,59–0,95)</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0,9% so với 0,4%; HR 2,32 (1,10–4,87)</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CHANCE-2 (2021)</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6.412; Trung Quốc; alen CYP2C19 mất chức năng</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3/TIA ABCD2 ≥ 4; ≥ 40 tuổi;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Ticagrelor so với clopidogrel 90 ngày; aspirin 21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90 ngày: 6,0% so với 7,6%; HR 0,77 (0,64–0,94)</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Nặng/trung bình 0,3% so với 0,3%; bất kỳ 5,3% so với 2,5%</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THALES (2020)</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11.016; đa quốc gia</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5/TIA ABCD2 ≥ 6/hẹp cùng bên ≥ 50%;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ticagrelor 30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quỵ/tử vong 30 ngày: 5,5% so với 6,6%; HR 0,83 (0,71–0,96)</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0,5% so với 0,1%; HR 3,99 (1,74–9,14)</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SOCRATES (2016)</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13.199; đa quốc gia</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5/TIA ABCD2 ≥ 4;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Ticagrelor so với aspirin; 90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Gộp mạch máu 90 ngày: 6,7% so với 7,5%; HR 0,89 (0,78–1,01)</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0,5% so với 0,6%</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INSPIRES (2023)</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6.100; Trung Quốc</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5/TIA nguy cơ cao; xơ vữa; 72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clopidogrel; 21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mới 90 ngày: 7,3% so với 9,2%; HR 0,79 (0,66–0,94)</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Vừa–nặng 0,9% so với 0,4%; HR 2,08 (1,07–4,04)</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3.2.5. Thời điểm khởi trị và cửa sổ mở rộng</w:t>
      </w:r>
    </w:p>
    <w:p>
      <w:pPr>
        <w:spacing w:line="360" w:lineRule="auto" w:after="120"/>
        <w:ind w:firstLine="567"/>
        <w:jc w:val="both"/>
      </w:pPr>
      <w:r>
        <w:rPr>
          <w:rFonts w:ascii="Times New Roman" w:hAnsi="Times New Roman" w:eastAsia="Times New Roman" w:cs="Times New Roman"/>
          <w:color w:val="000000"/>
          <w:sz w:val="26"/>
          <w:szCs w:val="26"/>
        </w:rPr>
        <w:t xml:space="preserve">INSPIRES chỉ mở cửa sổ 72 giờ cho căn nguyên xơ vữa </w:t>
      </w:r>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Sổ bộ Hàn Quốc gồm 41.530 người bệnh NIHSS ≤ 5 hoặc TIA nguy cơ cao trong 7 ngày, 25.112 (60,5%) điều trị kép: gộp 90 ngày 10,7% so với 11,6%, HR 0,82 (KTC 95% 0,77–0,87) </w:t>
      </w:r>
      <w:r>
        <w:rPr>
          <w:rFonts w:ascii="Times New Roman" w:hAnsi="Times New Roman" w:eastAsia="Times New Roman" w:cs="Times New Roman"/>
          <w:color w:val="000000"/>
          <w:sz w:val="26"/>
          <w:szCs w:val="26"/>
        </w:rPr>
        <w:t>[</w:t>
      </w:r>
      <w:hyperlink w:anchor="_Ref_147" w:history="1">
        <w:r>
          <w:rPr>
            <w:rFonts w:ascii="Times New Roman" w:hAnsi="Times New Roman" w:eastAsia="Times New Roman" w:cs="Times New Roman"/>
            <w:color w:val="000000"/>
            <w:sz w:val="26"/>
            <w:szCs w:val="26"/>
          </w:rPr>
          <w:t>147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Lợi ích chỉ còn khi khởi trị trong 24 giờ đầu, HR 0,74 (KTC 95% 0,69–0,79), mất ở 24–72 giờ, HR 1,00 (KTC 95% 0,88–1,15), gây hại sau 72 giờ, HR 1,25 (KTC 95% 1,01–1,55); ngưỡng vô hiệu khoảng giờ thứ 42 </w:t>
      </w:r>
      <w:r>
        <w:rPr>
          <w:rFonts w:ascii="Times New Roman" w:hAnsi="Times New Roman" w:eastAsia="Times New Roman" w:cs="Times New Roman"/>
          <w:color w:val="000000"/>
          <w:sz w:val="26"/>
          <w:szCs w:val="26"/>
        </w:rPr>
        <w:t>[</w:t>
      </w:r>
      <w:hyperlink w:anchor="_Ref_147" w:history="1">
        <w:r>
          <w:rPr>
            <w:rFonts w:ascii="Times New Roman" w:hAnsi="Times New Roman" w:eastAsia="Times New Roman" w:cs="Times New Roman"/>
            <w:color w:val="000000"/>
            <w:sz w:val="26"/>
            <w:szCs w:val="26"/>
          </w:rPr>
          <w:t>147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nước, đơn trị dự báo độc lập suy giảm thần kinh sớm, OR gần 4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Mốc 72 giờ là giới hạn cứu vãn, không phải trì hoãn.</w:t>
      </w:r>
    </w:p>
    <w:p>
      <w:pPr>
        <w:pStyle w:val="Heading3"/>
        <w:ind w:firstLine="0"/>
        <w:jc w:val="left"/>
      </w:pPr>
      <w:r>
        <w:rPr>
          <w:rFonts w:ascii="Times New Roman" w:hAnsi="Times New Roman" w:eastAsia="Times New Roman" w:cs="Times New Roman"/>
          <w:b/>
          <w:i w:val="0"/>
          <w:color w:val="000000"/>
          <w:sz w:val="26"/>
          <w:szCs w:val="26"/>
        </w:rPr>
        <w:t>3.2.6. Đơn trị dài hạn sau giai đoạn điều trị kép</w:t>
      </w:r>
    </w:p>
    <w:p>
      <w:pPr>
        <w:spacing w:line="360" w:lineRule="auto" w:after="120"/>
        <w:ind w:firstLine="567"/>
        <w:jc w:val="both"/>
      </w:pPr>
      <w:r>
        <w:rPr>
          <w:rFonts w:ascii="Times New Roman" w:hAnsi="Times New Roman" w:eastAsia="Times New Roman" w:cs="Times New Roman"/>
          <w:color w:val="000000"/>
          <w:sz w:val="26"/>
          <w:szCs w:val="26"/>
        </w:rPr>
        <w:t xml:space="preserve">CAPRIE so sánh clopidogrel 75 mg với aspirin 325 mg mỗi ngày trên 19.185 người bệnh nhồi máu não, nhồi máu cơ tim gần đây hoặc bệnh động mạch chi dưới: biến cố hằng năm 5,32% so với 5,83%, giảm nguy cơ tương đối 8,7% (KTC 95% 0,3–16,5), riêng nhồi máu não không vượt trội </w:t>
      </w:r>
      <w:r>
        <w:rPr>
          <w:rFonts w:ascii="Times New Roman" w:hAnsi="Times New Roman" w:eastAsia="Times New Roman" w:cs="Times New Roman"/>
          <w:color w:val="000000"/>
          <w:sz w:val="26"/>
          <w:szCs w:val="26"/>
        </w:rPr>
        <w:t>[</w:t>
      </w:r>
      <w:hyperlink w:anchor="_Ref_84" w:history="1">
        <w:r>
          <w:rPr>
            <w:rFonts w:ascii="Times New Roman" w:hAnsi="Times New Roman" w:eastAsia="Times New Roman" w:cs="Times New Roman"/>
            <w:color w:val="000000"/>
            <w:sz w:val="26"/>
            <w:szCs w:val="26"/>
          </w:rPr>
          <w:t>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Aspirin, clopidogrel hoặc aspirin phối hợp dipyridamole đều hợp lý; cilostazol khi nguy cơ xuất huyết nội sọ cao </w:t>
      </w:r>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nhồi máu ổ khuyết dùng đơn trị dài hạn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Không kéo dài kép khi có chỉ định kháng đông (xem Mục 3.4), hẹp nội sọ có triệu chứng (riêng 90 ngày) hoặc tiền sử xuất huyết nội sọ (xem Mục 3.5.3).</w:t>
      </w:r>
    </w:p>
    <w:p>
      <w:pPr>
        <w:pStyle w:val="Heading3"/>
        <w:ind w:firstLine="0"/>
        <w:jc w:val="left"/>
      </w:pPr>
      <w:r>
        <w:rPr>
          <w:rFonts w:ascii="Times New Roman" w:hAnsi="Times New Roman" w:eastAsia="Times New Roman" w:cs="Times New Roman"/>
          <w:b/>
          <w:i w:val="0"/>
          <w:color w:val="000000"/>
          <w:sz w:val="26"/>
          <w:szCs w:val="26"/>
        </w:rPr>
        <w:t>3.2.7. Thuật toán thực hành và bảng kiểm an toàn</w:t>
      </w:r>
    </w:p>
    <w:p>
      <w:pPr>
        <w:spacing w:line="360" w:lineRule="auto" w:after="120"/>
        <w:ind w:firstLine="567"/>
        <w:jc w:val="both"/>
      </w:pPr>
      <w:r>
        <w:rPr>
          <w:rFonts w:ascii="Times New Roman" w:hAnsi="Times New Roman" w:eastAsia="Times New Roman" w:cs="Times New Roman"/>
          <w:color w:val="000000"/>
          <w:sz w:val="26"/>
          <w:szCs w:val="26"/>
        </w:rPr>
        <w:t xml:space="preserve">Ba câu hỏi loại trừ đi trước mọi lựa chọn thuốc: xuất huyết trên hình ảnh, chỉ định kháng đông, tiêu sợi huyết trong 24 giờ. Ở người NIHSS 0–5 đã tiêu sợi huyết, thêm kép không cải thiện kết cục chức năng ngày 90 (xem Mục 3.1.2.4) </w:t>
      </w:r>
      <w:r>
        <w:rPr>
          <w:rFonts w:ascii="Times New Roman" w:hAnsi="Times New Roman" w:eastAsia="Times New Roman" w:cs="Times New Roman"/>
          <w:color w:val="000000"/>
          <w:sz w:val="26"/>
          <w:szCs w:val="26"/>
        </w:rPr>
        <w:t>[</w:t>
      </w:r>
      <w:hyperlink w:anchor="_Ref_145" w:history="1">
        <w:r>
          <w:rPr>
            <w:rFonts w:ascii="Times New Roman" w:hAnsi="Times New Roman" w:eastAsia="Times New Roman" w:cs="Times New Roman"/>
            <w:color w:val="000000"/>
            <w:sz w:val="26"/>
            <w:szCs w:val="26"/>
          </w:rPr>
          <w:t>145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Nhánh mặc định (24 giờ, NIHSS ≤ 3 hoặc TIA với ABCD2 ≥ 4): aspirin nạp 160–325 mg cùng clopidogrel nạp 300 mg hoặc 600 mg, đủ 21 ngày; nhánh hai: 24–72 giờ do xơ vữa; nhánh ba: ticagrelor kèm aspirin ở nhóm THALES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Sau bảng kiểm (Bảng 3.5), ghi ngày dừng trên đơn và giấy ra viện vì lợi ích cạn từ ngày thứ 22 </w:t>
      </w:r>
      <w:r>
        <w:rPr>
          <w:rFonts w:ascii="Times New Roman" w:hAnsi="Times New Roman" w:eastAsia="Times New Roman" w:cs="Times New Roman"/>
          <w:color w:val="000000"/>
          <w:sz w:val="26"/>
          <w:szCs w:val="26"/>
        </w:rPr>
        <w:t>[</w:t>
      </w:r>
      <w:hyperlink w:anchor="_Ref_78" w:history="1">
        <w:r>
          <w:rPr>
            <w:rFonts w:ascii="Times New Roman" w:hAnsi="Times New Roman" w:eastAsia="Times New Roman" w:cs="Times New Roman"/>
            <w:color w:val="000000"/>
            <w:sz w:val="26"/>
            <w:szCs w:val="26"/>
          </w:rPr>
          <w:t>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36" w:name="_Bang_3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3.5. </w:t>
      </w:r>
      <w:r>
        <w:rPr>
          <w:rFonts w:ascii="Times New Roman" w:hAnsi="Times New Roman" w:eastAsia="Times New Roman" w:cs="Times New Roman"/>
          <w:b w:val="0"/>
          <w:i w:val="0"/>
          <w:color w:val="000000"/>
          <w:sz w:val="26"/>
          <w:szCs w:val="26"/>
        </w:rPr>
        <w:t xml:space="preserve">Bảng kiểm an toàn trước khi kê kháng kết tập tiểu cầu kép </w:t>
      </w:r>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82" w:history="1">
        <w:r>
          <w:rPr>
            <w:rFonts w:ascii="Times New Roman" w:hAnsi="Times New Roman" w:eastAsia="Times New Roman" w:cs="Times New Roman"/>
            <w:b w:val="0"/>
            <w:i w:val="0"/>
            <w:color w:val="000000"/>
            <w:sz w:val="26"/>
            <w:szCs w:val="26"/>
          </w:rPr>
          <w:t>82</w:t>
        </w:r>
      </w:hyperlink>
      <w:r>
        <w:rPr>
          <w:rFonts w:ascii="Times New Roman" w:hAnsi="Times New Roman" w:eastAsia="Times New Roman" w:cs="Times New Roman"/>
          <w:b w:val="0"/>
          <w:i w:val="0"/>
          <w:color w:val="000000"/>
          <w:sz w:val="26"/>
          <w:szCs w:val="26"/>
        </w:rPr>
        <w:t>,</w:t>
      </w:r>
      <w:hyperlink w:anchor="_Ref_85" w:history="1">
        <w:r>
          <w:rPr>
            <w:rFonts w:ascii="Times New Roman" w:hAnsi="Times New Roman" w:eastAsia="Times New Roman" w:cs="Times New Roman"/>
            <w:b w:val="0"/>
            <w:i w:val="0"/>
            <w:color w:val="000000"/>
            <w:sz w:val="26"/>
            <w:szCs w:val="26"/>
          </w:rPr>
          <w:t>85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6"/>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855"/>
        <w:gridCol w:w="3418"/>
        <w:gridCol w:w="3515"/>
      </w:tblGrid>
      <w:tr>
        <w:trPr>
          <w:tblHeader/>
          <w:cantSplit/>
        </w:trPr>
        <w:tc>
          <w:tcPr>
            <w:tcW w:type="dxa" w:w="18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Mục kiểm</w:t>
            </w:r>
          </w:p>
        </w:tc>
        <w:tc>
          <w:tcPr>
            <w:tcW w:type="dxa" w:w="341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Nội dung</w:t>
            </w:r>
          </w:p>
        </w:tc>
        <w:tc>
          <w:tcPr>
            <w:tcW w:type="dxa" w:w="351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Xử trí</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Loại trừ xuất huyết</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Hình ảnh não trước liều đầu</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Ngừng kép; hội chẩn thần kinh</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Chỉ định kháng đông</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Rung nhĩ, huyết khối buồng tim, van cơ học</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Lộ trình kháng đông; không phối hợp</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Tiêu sợi huyết</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Đã dùng tiêu sợi huyết tĩnh mạch</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Hoãn đến phim kiểm tra giờ 24</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Tiền sử chảy máu</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Xuất huyết nội sọ, tiêu hoá; loét hoạt động</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Đơn trị; thêm ức chế bơm proton</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Xét nghiệm nền</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Tiểu cầu, hemoglobin, chức năng gan thận</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Giảm tiểu cầu, thiếu máu: hoãn, tìm nguyên nhân</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Thuốc dùng kèm</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Chống viêm không steroid, corticoid, ức chế tái hấp thu serotonin</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Ngừng hoặc thay thế</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Tương tác clopidogrel</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Omeprazol, esomeprazol; kiểu gen CYP2C19</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Đổi pantoprazol hoặc rabeprazol; cân nhắc ticagrelor</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Thủ thuật dự kiến</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Nội soi, nhổ răng, phẫu thuật trong 21 ngày</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Dời lịch hoặc hội chẩn</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Ngày kết thúc kép</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Ghi trên đơn, giấy ra viện</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Hẹn khám trước ngày 21</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Giáo dục người bệnh</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Dấu hiệu chảy máu; không tự ngừng thuốc</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Bản hướng dẫn, số điện thoại</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3.2.8. Biến cố tái phát khi đang dùng kháng kết tập tiểu cầu</w:t>
      </w:r>
    </w:p>
    <w:p>
      <w:pPr>
        <w:spacing w:line="360" w:lineRule="auto" w:after="120"/>
        <w:ind w:firstLine="567"/>
        <w:jc w:val="both"/>
      </w:pPr>
      <w:r>
        <w:rPr>
          <w:rFonts w:ascii="Times New Roman" w:hAnsi="Times New Roman" w:eastAsia="Times New Roman" w:cs="Times New Roman"/>
          <w:color w:val="000000"/>
          <w:sz w:val="26"/>
          <w:szCs w:val="26"/>
        </w:rPr>
        <w:t xml:space="preserve">Trước khi đổi thuốc phải trả lời bốn câu hỏi: có thực sự thiếu máu não (xem Mục 2.6); cơ chế đã đúng chưa (xem Mục 2.4); người bệnh có uống thuốc không; có tương tác hay alen CYP2C19 mất chức năng không </w:t>
      </w:r>
      <w:r>
        <w:rPr>
          <w:rFonts w:ascii="Times New Roman" w:hAnsi="Times New Roman" w:eastAsia="Times New Roman" w:cs="Times New Roman"/>
          <w:color w:val="000000"/>
          <w:sz w:val="26"/>
          <w:szCs w:val="26"/>
        </w:rPr>
        <w:t>[</w:t>
      </w:r>
      <w:hyperlink w:anchor="_Ref_81" w:history="1">
        <w:r>
          <w:rPr>
            <w:rFonts w:ascii="Times New Roman" w:hAnsi="Times New Roman" w:eastAsia="Times New Roman" w:cs="Times New Roman"/>
            <w:color w:val="000000"/>
            <w:sz w:val="26"/>
            <w:szCs w:val="26"/>
          </w:rPr>
          <w:t>81</w:t>
        </w:r>
      </w:hyperlink>
      <w:r>
        <w:rPr>
          <w:rFonts w:ascii="Times New Roman" w:hAnsi="Times New Roman" w:eastAsia="Times New Roman" w:cs="Times New Roman"/>
          <w:color w:val="000000"/>
          <w:sz w:val="26"/>
          <w:szCs w:val="26"/>
        </w:rPr>
        <w:t>,</w:t>
      </w:r>
      <w:hyperlink w:anchor="_Ref_82" w:history="1">
        <w:r>
          <w:rPr>
            <w:rFonts w:ascii="Times New Roman" w:hAnsi="Times New Roman" w:eastAsia="Times New Roman" w:cs="Times New Roman"/>
            <w:color w:val="000000"/>
            <w:sz w:val="26"/>
            <w:szCs w:val="26"/>
          </w:rPr>
          <w:t>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Kháng aspirin và kháng clopidogrel không phải là chỉ định: xét nghiệm chức năng tiểu cầu không thống nhất, chưa thử nghiệm nào cho thấy đổi thuốc theo xét nghiệm cải thiện kết cục. Hướng dẫn rung nhĩ năm 2024 xếp mức III cho việc đổi kháng đông đường uống trực tiếp hoặc thêm kháng kết tập tiểu cầu khi đang dùng đúng liều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3.2.9. Triển vọng ức chế yếu tố XI</w:t>
      </w:r>
    </w:p>
    <w:p>
      <w:pPr>
        <w:spacing w:line="360" w:lineRule="auto" w:after="120"/>
        <w:ind w:firstLine="567"/>
        <w:jc w:val="both"/>
      </w:pPr>
      <w:r>
        <w:rPr>
          <w:rFonts w:ascii="Times New Roman" w:hAnsi="Times New Roman" w:eastAsia="Times New Roman" w:cs="Times New Roman"/>
          <w:color w:val="000000"/>
          <w:sz w:val="26"/>
          <w:szCs w:val="26"/>
        </w:rPr>
        <w:t xml:space="preserve">OCEANIC-STROKE tuyển 12.327 người bệnh trong 72 giờ sau nhồi máu não không do nguồn tim hoặc TIA nguy cơ cao do xơ vữa, asundexian 50 mg mỗi ngày so với giả dược trên nền kháng kết tập tiểu cầu: nhồi máu não 6,2% so với 8,4%, HR 0,74 (KTC 95% 0,65–0,84); chảy máu nặng 1,9% so với 1,7%, HR 1,10 (KTC 95% 0,85–1,44)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Asundexian bổ sung chứ không thay thế kháng kết tập tiểu cầu, không dùng cho đột quỵ lấp mạch chưa rõ nguồn (xem Mục 4.1). So với apixaban trong rung nhĩ, asundexian dừng vì kém hiệu quả, đột quỵ hoặc thuyên tắc hệ thống 1,3% so với 0,4%, HR 3,79 (KTC 95% 2,46–5,83); milvexian (LIBREXIA-STROKE) đến tháng 8 năm 2026 chưa có kết quả chính </w:t>
      </w:r>
      <w:r>
        <w:rPr>
          <w:rFonts w:ascii="Times New Roman" w:hAnsi="Times New Roman" w:eastAsia="Times New Roman" w:cs="Times New Roman"/>
          <w:color w:val="000000"/>
          <w:sz w:val="26"/>
          <w:szCs w:val="26"/>
        </w:rPr>
        <w:t>[</w:t>
      </w:r>
      <w:hyperlink w:anchor="_Ref_152" w:history="1">
        <w:r>
          <w:rPr>
            <w:rFonts w:ascii="Times New Roman" w:hAnsi="Times New Roman" w:eastAsia="Times New Roman" w:cs="Times New Roman"/>
            <w:color w:val="000000"/>
            <w:sz w:val="26"/>
            <w:szCs w:val="26"/>
          </w:rPr>
          <w:t>152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3.3. Statin và điều trị rối loạn lipid máu</w:t>
      </w:r>
    </w:p>
    <w:p>
      <w:pPr>
        <w:pStyle w:val="Heading3"/>
        <w:ind w:firstLine="0"/>
        <w:jc w:val="left"/>
      </w:pPr>
      <w:r>
        <w:rPr>
          <w:rFonts w:ascii="Times New Roman" w:hAnsi="Times New Roman" w:eastAsia="Times New Roman" w:cs="Times New Roman"/>
          <w:b/>
          <w:i w:val="0"/>
          <w:color w:val="000000"/>
          <w:sz w:val="26"/>
          <w:szCs w:val="26"/>
        </w:rPr>
        <w:t>3.3.1. Bằng chứng nền tảng</w:t>
      </w:r>
    </w:p>
    <w:p>
      <w:pPr>
        <w:spacing w:line="360" w:lineRule="auto" w:after="120"/>
        <w:ind w:firstLine="567"/>
        <w:jc w:val="both"/>
      </w:pPr>
      <w:r>
        <w:rPr>
          <w:rFonts w:ascii="Times New Roman" w:hAnsi="Times New Roman" w:eastAsia="Times New Roman" w:cs="Times New Roman"/>
          <w:color w:val="000000"/>
          <w:sz w:val="26"/>
          <w:szCs w:val="26"/>
        </w:rPr>
        <w:t xml:space="preserve">SPARCL: 4.731 người nhồi máu não/cơn thiếu máu não thoáng qua (TIA) trong 1–6 tháng, LDL-C nền 100–190 mg/dL (2,6–4,9 mmol/L), atorvastatin 80 mg/ngày so với giả dược, trung vị 4,9 năm. Đột quỵ mọi loại 265/2.365 (11,2%) so với 311/2.366 (13,1%), tỷ số nguy cơ (HR) 0,84 (khoảng tin cậy 95% [KTC 95%] 0,71–0,99; p = 0,03); nhồi máu não 9,2% và 11,6%; biến cố mạch máu chính 14,1% và 17,2% (HR 0,80; KTC 95% 0,69–0,92); xuất huyết não 2,3% và 1,4% (HR 1,66; KTC 95% 1,08–2,55); tử vong không giảm: tim mạch 3,3% và 4,1% (p = 0,11), mọi nguyên nhân 9,1% và 8,9% </w:t>
      </w:r>
      <w:r>
        <w:rPr>
          <w:rFonts w:ascii="Times New Roman" w:hAnsi="Times New Roman" w:eastAsia="Times New Roman" w:cs="Times New Roman"/>
          <w:color w:val="000000"/>
          <w:sz w:val="26"/>
          <w:szCs w:val="26"/>
        </w:rPr>
        <w:t>[</w:t>
      </w:r>
      <w:hyperlink w:anchor="_Ref_86" w:history="1">
        <w:r>
          <w:rPr>
            <w:rFonts w:ascii="Times New Roman" w:hAnsi="Times New Roman" w:eastAsia="Times New Roman" w:cs="Times New Roman"/>
            <w:color w:val="000000"/>
            <w:sz w:val="26"/>
            <w:szCs w:val="26"/>
          </w:rPr>
          <w:t>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TST: 2.860 người nhồi máu não ≤ 3 tháng/TIA ≤ 15 ngày kèm xơ vữa, đích LDL-C &lt; 70 mg/dL (1,8 mmol/L) so với 90–110 mg/dL (2,3–2,8 mmol/L); trung vị 3,5 năm, LDL-C đạt 65 và 96 mg/dL (1,7 và 2,5 mmol/L). Kết cục chính 8,5% so với 10,9% (HR 0,78; KTC 95% 0,61–0,98; p = 0,04); xuất huyết nội sọ 18 và 13 ca </w:t>
      </w:r>
      <w:r>
        <w:rPr>
          <w:rFonts w:ascii="Times New Roman" w:hAnsi="Times New Roman" w:eastAsia="Times New Roman" w:cs="Times New Roman"/>
          <w:color w:val="000000"/>
          <w:sz w:val="26"/>
          <w:szCs w:val="26"/>
        </w:rPr>
        <w:t>[</w:t>
      </w:r>
      <w:hyperlink w:anchor="_Ref_87" w:history="1">
        <w:r>
          <w:rPr>
            <w:rFonts w:ascii="Times New Roman" w:hAnsi="Times New Roman" w:eastAsia="Times New Roman" w:cs="Times New Roman"/>
            <w:color w:val="000000"/>
            <w:sz w:val="26"/>
            <w:szCs w:val="26"/>
          </w:rPr>
          <w:t>87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3.3.2. Mục tiêu LDL-C theo nhóm nguy cơ</w:t>
      </w:r>
    </w:p>
    <w:p>
      <w:pPr>
        <w:spacing w:line="360" w:lineRule="auto" w:after="120"/>
        <w:ind w:firstLine="567"/>
        <w:jc w:val="both"/>
      </w:pPr>
      <w:r>
        <w:rPr>
          <w:rFonts w:ascii="Times New Roman" w:hAnsi="Times New Roman" w:eastAsia="Times New Roman" w:cs="Times New Roman"/>
          <w:color w:val="000000"/>
          <w:sz w:val="26"/>
          <w:szCs w:val="26"/>
        </w:rPr>
        <w:t xml:space="preserve">Nhồi máu não/TIA do xơ vữa thuộc nguy cơ rất cao: giảm ≥ 50% LDL-C và &lt; 55 mg/dL (1,4 mmol/L), mức I/A </w:t>
      </w:r>
      <w:r>
        <w:rPr>
          <w:rFonts w:ascii="Times New Roman" w:hAnsi="Times New Roman" w:eastAsia="Times New Roman" w:cs="Times New Roman"/>
          <w:color w:val="000000"/>
          <w:sz w:val="26"/>
          <w:szCs w:val="26"/>
        </w:rPr>
        <w:t>[</w:t>
      </w:r>
      <w:hyperlink w:anchor="_Ref_133" w:history="1">
        <w:r>
          <w:rPr>
            <w:rFonts w:ascii="Times New Roman" w:hAnsi="Times New Roman" w:eastAsia="Times New Roman" w:cs="Times New Roman"/>
            <w:color w:val="000000"/>
            <w:sz w:val="26"/>
            <w:szCs w:val="26"/>
          </w:rPr>
          <w:t>133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Hoa Kỳ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châu Âu </w:t>
      </w:r>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đặt đích &lt; 70 mg/dL (1,8 mmol/L) theo TST </w:t>
      </w:r>
      <w:r>
        <w:rPr>
          <w:rFonts w:ascii="Times New Roman" w:hAnsi="Times New Roman" w:eastAsia="Times New Roman" w:cs="Times New Roman"/>
          <w:color w:val="000000"/>
          <w:sz w:val="26"/>
          <w:szCs w:val="26"/>
        </w:rPr>
        <w:t>[</w:t>
      </w:r>
      <w:hyperlink w:anchor="_Ref_87" w:history="1">
        <w:r>
          <w:rPr>
            <w:rFonts w:ascii="Times New Roman" w:hAnsi="Times New Roman" w:eastAsia="Times New Roman" w:cs="Times New Roman"/>
            <w:color w:val="000000"/>
            <w:sz w:val="26"/>
            <w:szCs w:val="26"/>
          </w:rPr>
          <w:t>87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Ngưỡng bắt buộc 70 mg/dL, đích theo đuổi 55 mg/dL (Bảng 3.6).</w:t>
      </w:r>
    </w:p>
    <w:p>
      <w:pPr>
        <w:spacing w:line="360" w:lineRule="auto" w:after="120"/>
        <w:ind w:firstLine="567"/>
        <w:jc w:val="both"/>
      </w:pPr>
      <w:r>
        <w:rPr>
          <w:rFonts w:ascii="Times New Roman" w:hAnsi="Times New Roman" w:eastAsia="Times New Roman" w:cs="Times New Roman"/>
          <w:color w:val="000000"/>
          <w:sz w:val="26"/>
          <w:szCs w:val="26"/>
        </w:rPr>
        <w:t xml:space="preserve">LDL-C rất thấp vẫn giảm thêm biến cố, không tăng xuất huyết nội sọ </w:t>
      </w:r>
      <w:r>
        <w:rPr>
          <w:rFonts w:ascii="Times New Roman" w:hAnsi="Times New Roman" w:eastAsia="Times New Roman" w:cs="Times New Roman"/>
          <w:color w:val="000000"/>
          <w:sz w:val="26"/>
          <w:szCs w:val="26"/>
        </w:rPr>
        <w:t>[</w:t>
      </w:r>
      <w:hyperlink w:anchor="_Ref_168" w:history="1">
        <w:r>
          <w:rPr>
            <w:rFonts w:ascii="Times New Roman" w:hAnsi="Times New Roman" w:eastAsia="Times New Roman" w:cs="Times New Roman"/>
            <w:color w:val="000000"/>
            <w:sz w:val="26"/>
            <w:szCs w:val="26"/>
          </w:rPr>
          <w:t>168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Các đích này chỉ cho nhồi máu não xơ vữa; với nhồi máu ổ khuyết, đột quỵ do rung nhĩ hay lấp mạch chưa rõ nguồn (ESUS), statin theo nguy cơ tim mạch chung.</w:t>
      </w:r>
    </w:p>
    <w:p>
      <w:bookmarkStart w:id="1037" w:name="_Bang_3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3.6. </w:t>
      </w:r>
      <w:r>
        <w:rPr>
          <w:rFonts w:ascii="Times New Roman" w:hAnsi="Times New Roman" w:eastAsia="Times New Roman" w:cs="Times New Roman"/>
          <w:b w:val="0"/>
          <w:i w:val="0"/>
          <w:color w:val="000000"/>
          <w:sz w:val="26"/>
          <w:szCs w:val="26"/>
        </w:rPr>
        <w:t xml:space="preserve">Bảng 3.6. Mục tiêu LDL-C theo nhóm nguy cơ trong phòng ngừa thứ phát </w:t>
      </w:r>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85" w:history="1">
        <w:r>
          <w:rPr>
            <w:rFonts w:ascii="Times New Roman" w:hAnsi="Times New Roman" w:eastAsia="Times New Roman" w:cs="Times New Roman"/>
            <w:b w:val="0"/>
            <w:i w:val="0"/>
            <w:color w:val="000000"/>
            <w:sz w:val="26"/>
            <w:szCs w:val="26"/>
          </w:rPr>
          <w:t>85</w:t>
        </w:r>
      </w:hyperlink>
      <w:r>
        <w:rPr>
          <w:rFonts w:ascii="Times New Roman" w:hAnsi="Times New Roman" w:eastAsia="Times New Roman" w:cs="Times New Roman"/>
          <w:b w:val="0"/>
          <w:i w:val="0"/>
          <w:color w:val="000000"/>
          <w:sz w:val="26"/>
          <w:szCs w:val="26"/>
        </w:rPr>
        <w:t>,</w:t>
      </w:r>
      <w:hyperlink w:anchor="_Ref_87" w:history="1">
        <w:r>
          <w:rPr>
            <w:rFonts w:ascii="Times New Roman" w:hAnsi="Times New Roman" w:eastAsia="Times New Roman" w:cs="Times New Roman"/>
            <w:b w:val="0"/>
            <w:i w:val="0"/>
            <w:color w:val="000000"/>
            <w:sz w:val="26"/>
            <w:szCs w:val="26"/>
          </w:rPr>
          <w:t>87</w:t>
        </w:r>
      </w:hyperlink>
      <w:r>
        <w:rPr>
          <w:rFonts w:ascii="Times New Roman" w:hAnsi="Times New Roman" w:eastAsia="Times New Roman" w:cs="Times New Roman"/>
          <w:b w:val="0"/>
          <w:i w:val="0"/>
          <w:color w:val="000000"/>
          <w:sz w:val="26"/>
          <w:szCs w:val="26"/>
        </w:rPr>
        <w:t>,</w:t>
      </w:r>
      <w:hyperlink w:anchor="_Ref_133" w:history="1">
        <w:r>
          <w:rPr>
            <w:rFonts w:ascii="Times New Roman" w:hAnsi="Times New Roman" w:eastAsia="Times New Roman" w:cs="Times New Roman"/>
            <w:b w:val="0"/>
            <w:i w:val="0"/>
            <w:color w:val="000000"/>
            <w:sz w:val="26"/>
            <w:szCs w:val="26"/>
          </w:rPr>
          <w:t>133</w:t>
        </w:r>
      </w:hyperlink>
      <w:r>
        <w:rPr>
          <w:rFonts w:ascii="Times New Roman" w:hAnsi="Times New Roman" w:eastAsia="Times New Roman" w:cs="Times New Roman"/>
          <w:b w:val="0"/>
          <w:i w:val="0"/>
          <w:color w:val="000000"/>
          <w:sz w:val="26"/>
          <w:szCs w:val="26"/>
        </w:rPr>
        <w:t>,</w:t>
      </w:r>
      <w:hyperlink w:anchor="_Ref_168" w:history="1">
        <w:r>
          <w:rPr>
            <w:rFonts w:ascii="Times New Roman" w:hAnsi="Times New Roman" w:eastAsia="Times New Roman" w:cs="Times New Roman"/>
            <w:b w:val="0"/>
            <w:i w:val="0"/>
            <w:color w:val="000000"/>
            <w:sz w:val="26"/>
            <w:szCs w:val="26"/>
          </w:rPr>
          <w:t>168</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42"/>
        <w:gridCol w:w="2929"/>
        <w:gridCol w:w="2004"/>
        <w:gridCol w:w="2313"/>
      </w:tblGrid>
      <w:tr>
        <w:trPr>
          <w:tblHeader/>
          <w:cantSplit/>
        </w:trPr>
        <w:tc>
          <w:tcPr>
            <w:tcW w:type="dxa" w:w="154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Nhóm</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Đặc điểm</w:t>
            </w:r>
          </w:p>
        </w:tc>
        <w:tc>
          <w:tcPr>
            <w:tcW w:type="dxa" w:w="20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Đích LDL-C</w:t>
            </w:r>
          </w:p>
        </w:tc>
        <w:tc>
          <w:tcPr>
            <w:tcW w:type="dxa" w:w="23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Khuyến cáo</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Rất cao</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Nhồi máu não/TIA do xơ vữa</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&lt; 55 mg/dL (1,4 mmol/L); giảm ≥ 50%</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I/A </w:t>
            </w:r>
            <w:r>
              <w:rPr>
                <w:rFonts w:ascii="Times New Roman" w:hAnsi="Times New Roman" w:eastAsia="Times New Roman" w:cs="Times New Roman"/>
                <w:color w:val="000000"/>
                <w:sz w:val="20"/>
                <w:szCs w:val="20"/>
              </w:rPr>
              <w:t>[</w:t>
            </w:r>
            <w:hyperlink w:anchor="_Ref_133" w:history="1">
              <w:r>
                <w:rPr>
                  <w:rFonts w:ascii="Times New Roman" w:hAnsi="Times New Roman" w:eastAsia="Times New Roman" w:cs="Times New Roman"/>
                  <w:color w:val="000000"/>
                  <w:sz w:val="20"/>
                  <w:szCs w:val="20"/>
                </w:rPr>
                <w:t>133</w:t>
              </w:r>
            </w:hyperlink>
            <w:r>
              <w:rPr>
                <w:rFonts w:ascii="Times New Roman" w:hAnsi="Times New Roman" w:eastAsia="Times New Roman" w:cs="Times New Roman"/>
                <w:color w:val="000000"/>
                <w:sz w:val="20"/>
                <w:szCs w:val="20"/>
              </w:rPr>
              <w:t>]</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Tái diễn sớm</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Biến cố thứ hai &lt; 2 năm, statin tối đa</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&lt; 40 mg/dL (1,0 mmol/L)</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IIb/B </w:t>
            </w:r>
            <w:r>
              <w:rPr>
                <w:rFonts w:ascii="Times New Roman" w:hAnsi="Times New Roman" w:eastAsia="Times New Roman" w:cs="Times New Roman"/>
                <w:color w:val="000000"/>
                <w:sz w:val="20"/>
                <w:szCs w:val="20"/>
              </w:rPr>
              <w:t>[</w:t>
            </w:r>
            <w:hyperlink w:anchor="_Ref_133" w:history="1">
              <w:r>
                <w:rPr>
                  <w:rFonts w:ascii="Times New Roman" w:hAnsi="Times New Roman" w:eastAsia="Times New Roman" w:cs="Times New Roman"/>
                  <w:color w:val="000000"/>
                  <w:sz w:val="20"/>
                  <w:szCs w:val="20"/>
                </w:rPr>
                <w:t>133</w:t>
              </w:r>
            </w:hyperlink>
            <w:r>
              <w:rPr>
                <w:rFonts w:ascii="Times New Roman" w:hAnsi="Times New Roman" w:eastAsia="Times New Roman" w:cs="Times New Roman"/>
                <w:color w:val="000000"/>
                <w:sz w:val="20"/>
                <w:szCs w:val="20"/>
              </w:rPr>
              <w:t>]</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Xơ vữa mạch lớn</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Nội sọ, cảnh, cung chủ, vành</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&lt; 70 mg/dL (1,8 mmol/L)</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hyperlink w:anchor="_Ref_85" w:history="1">
              <w:r>
                <w:rPr>
                  <w:rFonts w:ascii="Times New Roman" w:hAnsi="Times New Roman" w:eastAsia="Times New Roman" w:cs="Times New Roman"/>
                  <w:color w:val="000000"/>
                  <w:sz w:val="20"/>
                  <w:szCs w:val="20"/>
                </w:rPr>
                <w:t>85</w:t>
              </w:r>
            </w:hyperlink>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ngẫu nhiên </w:t>
            </w:r>
            <w:r>
              <w:rPr>
                <w:rFonts w:ascii="Times New Roman" w:hAnsi="Times New Roman" w:eastAsia="Times New Roman" w:cs="Times New Roman"/>
                <w:color w:val="000000"/>
                <w:sz w:val="20"/>
                <w:szCs w:val="20"/>
              </w:rPr>
              <w:t>[</w:t>
            </w:r>
            <w:hyperlink w:anchor="_Ref_87" w:history="1">
              <w:r>
                <w:rPr>
                  <w:rFonts w:ascii="Times New Roman" w:hAnsi="Times New Roman" w:eastAsia="Times New Roman" w:cs="Times New Roman"/>
                  <w:color w:val="000000"/>
                  <w:sz w:val="20"/>
                  <w:szCs w:val="20"/>
                </w:rPr>
                <w:t>87</w:t>
              </w:r>
            </w:hyperlink>
            <w:r>
              <w:rPr>
                <w:rFonts w:ascii="Times New Roman" w:hAnsi="Times New Roman" w:eastAsia="Times New Roman" w:cs="Times New Roman"/>
                <w:color w:val="000000"/>
                <w:sz w:val="20"/>
                <w:szCs w:val="20"/>
              </w:rPr>
              <w:t>]</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Đạt đích, dư nguy cơ</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LDL-C đạt rất thấp</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Chưa rõ ngưỡng dưới</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Chưa khuyến cáo </w:t>
            </w:r>
            <w:r>
              <w:rPr>
                <w:rFonts w:ascii="Times New Roman" w:hAnsi="Times New Roman" w:eastAsia="Times New Roman" w:cs="Times New Roman"/>
                <w:color w:val="000000"/>
                <w:sz w:val="20"/>
                <w:szCs w:val="20"/>
              </w:rPr>
              <w:t>[</w:t>
            </w:r>
            <w:hyperlink w:anchor="_Ref_168" w:history="1">
              <w:r>
                <w:rPr>
                  <w:rFonts w:ascii="Times New Roman" w:hAnsi="Times New Roman" w:eastAsia="Times New Roman" w:cs="Times New Roman"/>
                  <w:color w:val="000000"/>
                  <w:sz w:val="20"/>
                  <w:szCs w:val="20"/>
                </w:rPr>
                <w:t>168</w:t>
              </w:r>
            </w:hyperlink>
            <w:r>
              <w:rPr>
                <w:rFonts w:ascii="Times New Roman" w:hAnsi="Times New Roman" w:eastAsia="Times New Roman" w:cs="Times New Roman"/>
                <w:color w:val="000000"/>
                <w:sz w:val="20"/>
                <w:szCs w:val="20"/>
              </w:rPr>
              <w:t>]</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Mọi ca xơ vữa</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Độc lập đích</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Giảm ≥ 50% LDL-C</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I/A </w:t>
            </w:r>
            <w:r>
              <w:rPr>
                <w:rFonts w:ascii="Times New Roman" w:hAnsi="Times New Roman" w:eastAsia="Times New Roman" w:cs="Times New Roman"/>
                <w:color w:val="000000"/>
                <w:sz w:val="20"/>
                <w:szCs w:val="20"/>
              </w:rPr>
              <w:t>[</w:t>
            </w:r>
            <w:hyperlink w:anchor="_Ref_133" w:history="1">
              <w:r>
                <w:rPr>
                  <w:rFonts w:ascii="Times New Roman" w:hAnsi="Times New Roman" w:eastAsia="Times New Roman" w:cs="Times New Roman"/>
                  <w:color w:val="000000"/>
                  <w:sz w:val="20"/>
                  <w:szCs w:val="20"/>
                </w:rPr>
                <w:t>133</w:t>
              </w:r>
            </w:hyperlink>
            <w:r>
              <w:rPr>
                <w:rFonts w:ascii="Times New Roman" w:hAnsi="Times New Roman" w:eastAsia="Times New Roman" w:cs="Times New Roman"/>
                <w:color w:val="000000"/>
                <w:sz w:val="20"/>
                <w:szCs w:val="20"/>
              </w:rPr>
              <w:t>]</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3.3.3. Thời điểm khởi trị statin</w:t>
      </w:r>
    </w:p>
    <w:p>
      <w:pPr>
        <w:spacing w:line="360" w:lineRule="auto" w:after="120"/>
        <w:ind w:firstLine="567"/>
        <w:jc w:val="both"/>
      </w:pPr>
      <w:r>
        <w:rPr>
          <w:rFonts w:ascii="Times New Roman" w:hAnsi="Times New Roman" w:eastAsia="Times New Roman" w:cs="Times New Roman"/>
          <w:color w:val="000000"/>
          <w:sz w:val="26"/>
          <w:szCs w:val="26"/>
        </w:rPr>
        <w:t xml:space="preserve">INSPIRES: 6.100 người nhồi máu não nhẹ (NIHSS ≤ 5) hoặc TIA nguy cơ cao do xơ vữa trong 72 giờ, statin cường độ cao ngay so với trì hoãn 3 ngày; đột quỵ mới trong 90 ngày 8,1% so với 8,4% (HR 0,95; KTC 95% 0,80–1,13), kết cục chức năng kém 9,8% và 11,4%, tỷ số chênh (OR) 0,83 (KTC 95% 0,71–0,98), chảy máu vừa–nặng 0,8% và 0,6% </w:t>
      </w:r>
      <w:r>
        <w:rPr>
          <w:rFonts w:ascii="Times New Roman" w:hAnsi="Times New Roman" w:eastAsia="Times New Roman" w:cs="Times New Roman"/>
          <w:color w:val="000000"/>
          <w:sz w:val="26"/>
          <w:szCs w:val="26"/>
        </w:rPr>
        <w:t>[</w:t>
      </w:r>
      <w:hyperlink w:anchor="_Ref_170" w:history="1">
        <w:r>
          <w:rPr>
            <w:rFonts w:ascii="Times New Roman" w:hAnsi="Times New Roman" w:eastAsia="Times New Roman" w:cs="Times New Roman"/>
            <w:color w:val="000000"/>
            <w:sz w:val="26"/>
            <w:szCs w:val="26"/>
          </w:rPr>
          <w:t>170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Khởi trị ngay an toàn, cải thiện chức năng; giảm tái phát sớm thuộc kháng kết tập tiểu cầu (Mục 3.2).</w:t>
      </w:r>
    </w:p>
    <w:p>
      <w:pPr>
        <w:pStyle w:val="Heading3"/>
        <w:ind w:firstLine="0"/>
        <w:jc w:val="left"/>
      </w:pPr>
      <w:r>
        <w:rPr>
          <w:rFonts w:ascii="Times New Roman" w:hAnsi="Times New Roman" w:eastAsia="Times New Roman" w:cs="Times New Roman"/>
          <w:b/>
          <w:i w:val="0"/>
          <w:color w:val="000000"/>
          <w:sz w:val="26"/>
          <w:szCs w:val="26"/>
        </w:rPr>
        <w:t>3.3.4. Điều trị hạ lipid bậc thang</w:t>
      </w:r>
    </w:p>
    <w:p>
      <w:pPr>
        <w:spacing w:line="360" w:lineRule="auto" w:after="120"/>
        <w:ind w:firstLine="567"/>
        <w:jc w:val="both"/>
      </w:pPr>
      <w:r>
        <w:rPr>
          <w:rFonts w:ascii="Times New Roman" w:hAnsi="Times New Roman" w:eastAsia="Times New Roman" w:cs="Times New Roman"/>
          <w:color w:val="000000"/>
          <w:sz w:val="26"/>
          <w:szCs w:val="26"/>
        </w:rPr>
        <w:t>Khi statin liều tối đa chưa đạt đích, cộng dồn cơ chế hạ LDL-C theo bậc thang, đánh giá lại mỗi 4–8 tuần; hiệu quả tỷ lệ thuận mức giảm tuyệt đối LDL-C (Bảng 3.7).</w:t>
      </w:r>
    </w:p>
    <w:p>
      <w:bookmarkStart w:id="1038" w:name="_Bang_3_7"/>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3.7. </w:t>
      </w:r>
      <w:r>
        <w:rPr>
          <w:rFonts w:ascii="Times New Roman" w:hAnsi="Times New Roman" w:eastAsia="Times New Roman" w:cs="Times New Roman"/>
          <w:b w:val="0"/>
          <w:i w:val="0"/>
          <w:color w:val="000000"/>
          <w:sz w:val="26"/>
          <w:szCs w:val="26"/>
        </w:rPr>
        <w:t xml:space="preserve">Bảng 3.7. Chiến lược hạ lipid bậc thang </w:t>
      </w:r>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88" w:history="1">
        <w:r>
          <w:rPr>
            <w:rFonts w:ascii="Times New Roman" w:hAnsi="Times New Roman" w:eastAsia="Times New Roman" w:cs="Times New Roman"/>
            <w:b w:val="0"/>
            <w:i w:val="0"/>
            <w:color w:val="000000"/>
            <w:sz w:val="26"/>
            <w:szCs w:val="26"/>
          </w:rPr>
          <w:t>88</w:t>
        </w:r>
      </w:hyperlink>
      <w:r>
        <w:rPr>
          <w:rFonts w:ascii="Times New Roman" w:hAnsi="Times New Roman" w:eastAsia="Times New Roman" w:cs="Times New Roman"/>
          <w:b w:val="0"/>
          <w:i w:val="0"/>
          <w:color w:val="000000"/>
          <w:sz w:val="26"/>
          <w:szCs w:val="26"/>
        </w:rPr>
        <w:t>-</w:t>
      </w:r>
      <w:hyperlink w:anchor="_Ref_92" w:history="1">
        <w:r>
          <w:rPr>
            <w:rFonts w:ascii="Times New Roman" w:hAnsi="Times New Roman" w:eastAsia="Times New Roman" w:cs="Times New Roman"/>
            <w:b w:val="0"/>
            <w:i w:val="0"/>
            <w:color w:val="000000"/>
            <w:sz w:val="26"/>
            <w:szCs w:val="26"/>
          </w:rPr>
          <w:t>92</w:t>
        </w:r>
      </w:hyperlink>
      <w:r>
        <w:rPr>
          <w:rFonts w:ascii="Times New Roman" w:hAnsi="Times New Roman" w:eastAsia="Times New Roman" w:cs="Times New Roman"/>
          <w:b w:val="0"/>
          <w:i w:val="0"/>
          <w:color w:val="000000"/>
          <w:sz w:val="26"/>
          <w:szCs w:val="26"/>
        </w:rPr>
        <w:t>,</w:t>
      </w:r>
      <w:hyperlink w:anchor="_Ref_133" w:history="1">
        <w:r>
          <w:rPr>
            <w:rFonts w:ascii="Times New Roman" w:hAnsi="Times New Roman" w:eastAsia="Times New Roman" w:cs="Times New Roman"/>
            <w:b w:val="0"/>
            <w:i w:val="0"/>
            <w:color w:val="000000"/>
            <w:sz w:val="26"/>
            <w:szCs w:val="26"/>
          </w:rPr>
          <w:t>133</w:t>
        </w:r>
      </w:hyperlink>
      <w:r>
        <w:rPr>
          <w:rFonts w:ascii="Times New Roman" w:hAnsi="Times New Roman" w:eastAsia="Times New Roman" w:cs="Times New Roman"/>
          <w:b w:val="0"/>
          <w:i w:val="0"/>
          <w:color w:val="000000"/>
          <w:sz w:val="26"/>
          <w:szCs w:val="26"/>
        </w:rPr>
        <w:t>,</w:t>
      </w:r>
      <w:hyperlink w:anchor="_Ref_169" w:history="1">
        <w:r>
          <w:rPr>
            <w:rFonts w:ascii="Times New Roman" w:hAnsi="Times New Roman" w:eastAsia="Times New Roman" w:cs="Times New Roman"/>
            <w:b w:val="0"/>
            <w:i w:val="0"/>
            <w:color w:val="000000"/>
            <w:sz w:val="26"/>
            <w:szCs w:val="26"/>
          </w:rPr>
          <w:t>169</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198"/>
        <w:gridCol w:w="1598"/>
        <w:gridCol w:w="2264"/>
        <w:gridCol w:w="1198"/>
        <w:gridCol w:w="2530"/>
      </w:tblGrid>
      <w:tr>
        <w:trPr>
          <w:tblHeader/>
          <w:cantSplit/>
        </w:trPr>
        <w:tc>
          <w:tcPr>
            <w:tcW w:type="dxa" w:w="11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Bậc</w:t>
            </w:r>
          </w:p>
        </w:tc>
        <w:tc>
          <w:tcPr>
            <w:tcW w:type="dxa" w:w="15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Thuốc</w:t>
            </w:r>
          </w:p>
        </w:tc>
        <w:tc>
          <w:tcPr>
            <w:tcW w:type="dxa" w:w="226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Liều</w:t>
            </w:r>
          </w:p>
        </w:tc>
        <w:tc>
          <w:tcPr>
            <w:tcW w:type="dxa" w:w="11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Hạ LDL-C</w:t>
            </w:r>
          </w:p>
        </w:tc>
        <w:tc>
          <w:tcPr>
            <w:tcW w:type="dxa" w:w="253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1</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Statin cường độ cao</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Atorvastatin 40–80 mg/ngày; rosuvastatin 20–40 mg/ngày</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 50%</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Sau đột quỵ/TIA (Mục 3.3.1)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hyperlink w:anchor="_Ref_133" w:history="1">
              <w:r>
                <w:rPr>
                  <w:rFonts w:ascii="Times New Roman" w:hAnsi="Times New Roman" w:eastAsia="Times New Roman" w:cs="Times New Roman"/>
                  <w:color w:val="000000"/>
                  <w:sz w:val="20"/>
                  <w:szCs w:val="20"/>
                </w:rPr>
                <w:t>133</w:t>
              </w:r>
            </w:hyperlink>
            <w:r>
              <w:rPr>
                <w:rFonts w:ascii="Times New Roman" w:hAnsi="Times New Roman" w:eastAsia="Times New Roman" w:cs="Times New Roman"/>
                <w:color w:val="000000"/>
                <w:sz w:val="20"/>
                <w:szCs w:val="20"/>
              </w:rPr>
              <w:t>]</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2</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Ezetimibe kèm statin</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10 mg/ngày</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Thêm 18–25%</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IMPROVE-IT: biến cố gộp, nhồi máu não </w:t>
            </w:r>
            <w:r>
              <w:rPr>
                <w:rFonts w:ascii="Times New Roman" w:hAnsi="Times New Roman" w:eastAsia="Times New Roman" w:cs="Times New Roman"/>
                <w:color w:val="000000"/>
                <w:sz w:val="20"/>
                <w:szCs w:val="20"/>
              </w:rPr>
              <w:t>[</w:t>
            </w:r>
            <w:hyperlink w:anchor="_Ref_88" w:history="1">
              <w:r>
                <w:rPr>
                  <w:rFonts w:ascii="Times New Roman" w:hAnsi="Times New Roman" w:eastAsia="Times New Roman" w:cs="Times New Roman"/>
                  <w:color w:val="000000"/>
                  <w:sz w:val="20"/>
                  <w:szCs w:val="20"/>
                </w:rPr>
                <w:t>88</w:t>
              </w:r>
            </w:hyperlink>
            <w:r>
              <w:rPr>
                <w:rFonts w:ascii="Times New Roman" w:hAnsi="Times New Roman" w:eastAsia="Times New Roman" w:cs="Times New Roman"/>
                <w:color w:val="000000"/>
                <w:sz w:val="20"/>
                <w:szCs w:val="20"/>
              </w:rPr>
              <w:t>]</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3</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PCSK9</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Evolocumab 140 mg/2 tuần, 420 mg/tháng; alirocumab 75–150 mg/2 tuần</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Thêm 50–60%</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FOURIER, ODYSSEY OUTCOMES; đột quỵ nền chưa ý nghĩa </w:t>
            </w:r>
            <w:r>
              <w:rPr>
                <w:rFonts w:ascii="Times New Roman" w:hAnsi="Times New Roman" w:eastAsia="Times New Roman" w:cs="Times New Roman"/>
                <w:color w:val="000000"/>
                <w:sz w:val="20"/>
                <w:szCs w:val="20"/>
              </w:rPr>
              <w:t>[</w:t>
            </w:r>
            <w:hyperlink w:anchor="_Ref_89" w:history="1">
              <w:r>
                <w:rPr>
                  <w:rFonts w:ascii="Times New Roman" w:hAnsi="Times New Roman" w:eastAsia="Times New Roman" w:cs="Times New Roman"/>
                  <w:color w:val="000000"/>
                  <w:sz w:val="20"/>
                  <w:szCs w:val="20"/>
                </w:rPr>
                <w:t>89</w:t>
              </w:r>
            </w:hyperlink>
            <w:r>
              <w:rPr>
                <w:rFonts w:ascii="Times New Roman" w:hAnsi="Times New Roman" w:eastAsia="Times New Roman" w:cs="Times New Roman"/>
                <w:color w:val="000000"/>
                <w:sz w:val="20"/>
                <w:szCs w:val="20"/>
              </w:rPr>
              <w:t>,</w:t>
            </w:r>
            <w:hyperlink w:anchor="_Ref_90" w:history="1">
              <w:r>
                <w:rPr>
                  <w:rFonts w:ascii="Times New Roman" w:hAnsi="Times New Roman" w:eastAsia="Times New Roman" w:cs="Times New Roman"/>
                  <w:color w:val="000000"/>
                  <w:sz w:val="20"/>
                  <w:szCs w:val="20"/>
                </w:rPr>
                <w:t>90</w:t>
              </w:r>
            </w:hyperlink>
            <w:r>
              <w:rPr>
                <w:rFonts w:ascii="Times New Roman" w:hAnsi="Times New Roman" w:eastAsia="Times New Roman" w:cs="Times New Roman"/>
                <w:color w:val="000000"/>
                <w:sz w:val="20"/>
                <w:szCs w:val="20"/>
              </w:rPr>
              <w:t>,</w:t>
            </w:r>
            <w:hyperlink w:anchor="_Ref_169" w:history="1">
              <w:r>
                <w:rPr>
                  <w:rFonts w:ascii="Times New Roman" w:hAnsi="Times New Roman" w:eastAsia="Times New Roman" w:cs="Times New Roman"/>
                  <w:color w:val="000000"/>
                  <w:sz w:val="20"/>
                  <w:szCs w:val="20"/>
                </w:rPr>
                <w:t>169</w:t>
              </w:r>
            </w:hyperlink>
            <w:r>
              <w:rPr>
                <w:rFonts w:ascii="Times New Roman" w:hAnsi="Times New Roman" w:eastAsia="Times New Roman" w:cs="Times New Roman"/>
                <w:color w:val="000000"/>
                <w:sz w:val="20"/>
                <w:szCs w:val="20"/>
              </w:rPr>
              <w:t>]</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3 thay thế</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Inclisiran</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284 mg ngày 0, 90, mỗi 6 tháng</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Khoảng 50%</w:t>
            </w:r>
          </w:p>
        </w:tc>
        <w:tc>
          <w:tcPr>
            <w:tcW w:type="dxa" w:w="2530"/>
            <w:vAlign w:val="center"/>
          </w:tcPr>
          <w:p>
            <w:pPr>
              <w:spacing w:before="40" w:after="40" w:line="252" w:lineRule="auto"/>
              <w:ind w:firstLine="0"/>
              <w:jc w:val="both"/>
            </w:pPr>
            <w:r>
              <w:rPr>
                <w:rFonts w:ascii="Times New Roman" w:hAnsi="Times New Roman" w:eastAsia="Times New Roman" w:cs="Times New Roman"/>
                <w:b/>
                <w:color w:val="000000"/>
                <w:sz w:val="20"/>
                <w:szCs w:val="20"/>
              </w:rPr>
              <w:t>Chưa có</w:t>
            </w:r>
            <w:r>
              <w:rPr>
                <w:rFonts w:ascii="Times New Roman" w:hAnsi="Times New Roman" w:eastAsia="Times New Roman" w:cs="Times New Roman"/>
                <w:color w:val="000000"/>
                <w:sz w:val="20"/>
                <w:szCs w:val="20"/>
              </w:rPr>
              <w:t xml:space="preserve"> kết cục lâm sàng </w:t>
            </w:r>
            <w:r>
              <w:rPr>
                <w:rFonts w:ascii="Times New Roman" w:hAnsi="Times New Roman" w:eastAsia="Times New Roman" w:cs="Times New Roman"/>
                <w:color w:val="000000"/>
                <w:sz w:val="20"/>
                <w:szCs w:val="20"/>
              </w:rPr>
              <w:t>[</w:t>
            </w:r>
            <w:hyperlink w:anchor="_Ref_91" w:history="1">
              <w:r>
                <w:rPr>
                  <w:rFonts w:ascii="Times New Roman" w:hAnsi="Times New Roman" w:eastAsia="Times New Roman" w:cs="Times New Roman"/>
                  <w:color w:val="000000"/>
                  <w:sz w:val="20"/>
                  <w:szCs w:val="20"/>
                </w:rPr>
                <w:t>91</w:t>
              </w:r>
            </w:hyperlink>
            <w:r>
              <w:rPr>
                <w:rFonts w:ascii="Times New Roman" w:hAnsi="Times New Roman" w:eastAsia="Times New Roman" w:cs="Times New Roman"/>
                <w:color w:val="000000"/>
                <w:sz w:val="20"/>
                <w:szCs w:val="20"/>
              </w:rPr>
              <w:t>]</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dung nạp statin</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Acid bempedoic</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180 mg/ngày</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Khoảng 21%</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CLEAR Outcomes: giảm biến cố gộp; đột quỵ không giảm </w:t>
            </w:r>
            <w:r>
              <w:rPr>
                <w:rFonts w:ascii="Times New Roman" w:hAnsi="Times New Roman" w:eastAsia="Times New Roman" w:cs="Times New Roman"/>
                <w:color w:val="000000"/>
                <w:sz w:val="20"/>
                <w:szCs w:val="20"/>
              </w:rPr>
              <w:t>[</w:t>
            </w:r>
            <w:hyperlink w:anchor="_Ref_92" w:history="1">
              <w:r>
                <w:rPr>
                  <w:rFonts w:ascii="Times New Roman" w:hAnsi="Times New Roman" w:eastAsia="Times New Roman" w:cs="Times New Roman"/>
                  <w:color w:val="000000"/>
                  <w:sz w:val="20"/>
                  <w:szCs w:val="20"/>
                </w:rPr>
                <w:t>92</w:t>
              </w:r>
            </w:hyperlink>
            <w:r>
              <w:rPr>
                <w:rFonts w:ascii="Times New Roman" w:hAnsi="Times New Roman" w:eastAsia="Times New Roman" w:cs="Times New Roman"/>
                <w:color w:val="000000"/>
                <w:sz w:val="20"/>
                <w:szCs w:val="20"/>
              </w:rPr>
              <w:t>]</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3.3.4.1. Ezetimibe và kháng thể đơn dòng kháng PCSK9</w:t>
      </w:r>
    </w:p>
    <w:p>
      <w:pPr>
        <w:spacing w:line="360" w:lineRule="auto" w:after="120"/>
        <w:ind w:firstLine="567"/>
        <w:jc w:val="both"/>
      </w:pPr>
      <w:r>
        <w:rPr>
          <w:rFonts w:ascii="Times New Roman" w:hAnsi="Times New Roman" w:eastAsia="Times New Roman" w:cs="Times New Roman"/>
          <w:color w:val="000000"/>
          <w:sz w:val="26"/>
          <w:szCs w:val="26"/>
        </w:rPr>
        <w:t xml:space="preserve">IMPROVE-IT: 18.144 người trong 10 ngày sau hội chứng vành cấp, simvastatin 40 mg kèm ezetimibe 10 mg so với simvastatin, trung vị 6 năm; kết cục chính ở 7 năm 32,7% so với 34,7% (HR 0,94; KTC 95% 0,89–0,99; p = 0,016), nhồi máu não 3,4% và 4,1% (HR 0,79; KTC 95% 0,67–0,94) </w:t>
      </w:r>
      <w:r>
        <w:rPr>
          <w:rFonts w:ascii="Times New Roman" w:hAnsi="Times New Roman" w:eastAsia="Times New Roman" w:cs="Times New Roman"/>
          <w:color w:val="000000"/>
          <w:sz w:val="26"/>
          <w:szCs w:val="26"/>
        </w:rPr>
        <w:t>[</w:t>
      </w:r>
      <w:hyperlink w:anchor="_Ref_88" w:history="1">
        <w:r>
          <w:rPr>
            <w:rFonts w:ascii="Times New Roman" w:hAnsi="Times New Roman" w:eastAsia="Times New Roman" w:cs="Times New Roman"/>
            <w:color w:val="000000"/>
            <w:sz w:val="26"/>
            <w:szCs w:val="26"/>
          </w:rPr>
          <w:t>88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FOURIER: 27.564 người xơ vữa dùng statin, evolocumab 140 mg/2 tuần so với giả dược, trung vị 2,2 năm; kết cục chính 9,8% so với 11,3% (HR 0,85; KTC 95% 0,79–0,92; p &lt; 0,001), đột quỵ 1,5% và 1,9% (HR 0,79; KTC 95% 0,66–0,95); phân nhóm 5.337 người tiền sử nhồi máu não HR 0,90 (KTC 95% 0,68–1,19) </w:t>
      </w:r>
      <w:r>
        <w:rPr>
          <w:rFonts w:ascii="Times New Roman" w:hAnsi="Times New Roman" w:eastAsia="Times New Roman" w:cs="Times New Roman"/>
          <w:color w:val="000000"/>
          <w:sz w:val="26"/>
          <w:szCs w:val="26"/>
        </w:rPr>
        <w:t>[</w:t>
      </w:r>
      <w:hyperlink w:anchor="_Ref_89" w:history="1">
        <w:r>
          <w:rPr>
            <w:rFonts w:ascii="Times New Roman" w:hAnsi="Times New Roman" w:eastAsia="Times New Roman" w:cs="Times New Roman"/>
            <w:color w:val="000000"/>
            <w:sz w:val="26"/>
            <w:szCs w:val="26"/>
          </w:rPr>
          <w:t>89</w:t>
        </w:r>
      </w:hyperlink>
      <w:r>
        <w:rPr>
          <w:rFonts w:ascii="Times New Roman" w:hAnsi="Times New Roman" w:eastAsia="Times New Roman" w:cs="Times New Roman"/>
          <w:color w:val="000000"/>
          <w:sz w:val="26"/>
          <w:szCs w:val="26"/>
        </w:rPr>
        <w:t>,</w:t>
      </w:r>
      <w:hyperlink w:anchor="_Ref_169" w:history="1">
        <w:r>
          <w:rPr>
            <w:rFonts w:ascii="Times New Roman" w:hAnsi="Times New Roman" w:eastAsia="Times New Roman" w:cs="Times New Roman"/>
            <w:color w:val="000000"/>
            <w:sz w:val="26"/>
            <w:szCs w:val="26"/>
          </w:rPr>
          <w:t>169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ODYSSEY OUTCOMES: 18.924 người 1–12 tháng sau hội chứng vành cấp còn LDL-C ≥ 70 mg/dL (1,8 mmol/L), alirocumab 75–150 mg/2 tuần so với giả dược, trung vị 2,8 năm; kết cục chính 9,5% so với 11,1% (HR 0,85; KTC 95% 0,78–0,93; p &lt; 0,001), nhồi máu não 1,2% và 1,6% (HR 0,73; KTC 95% 0,57–0,93) </w:t>
      </w:r>
      <w:r>
        <w:rPr>
          <w:rFonts w:ascii="Times New Roman" w:hAnsi="Times New Roman" w:eastAsia="Times New Roman" w:cs="Times New Roman"/>
          <w:color w:val="000000"/>
          <w:sz w:val="26"/>
          <w:szCs w:val="26"/>
        </w:rPr>
        <w:t>[</w:t>
      </w:r>
      <w:hyperlink w:anchor="_Ref_90" w:history="1">
        <w:r>
          <w:rPr>
            <w:rFonts w:ascii="Times New Roman" w:hAnsi="Times New Roman" w:eastAsia="Times New Roman" w:cs="Times New Roman"/>
            <w:color w:val="000000"/>
            <w:sz w:val="26"/>
            <w:szCs w:val="26"/>
          </w:rPr>
          <w:t>90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3.3.4.2. Inclisiran và acid bempedoic</w:t>
      </w:r>
    </w:p>
    <w:p>
      <w:pPr>
        <w:spacing w:line="360" w:lineRule="auto" w:after="120"/>
        <w:ind w:firstLine="567"/>
        <w:jc w:val="both"/>
      </w:pPr>
      <w:r>
        <w:rPr>
          <w:rFonts w:ascii="Times New Roman" w:hAnsi="Times New Roman" w:eastAsia="Times New Roman" w:cs="Times New Roman"/>
          <w:color w:val="000000"/>
          <w:sz w:val="26"/>
          <w:szCs w:val="26"/>
        </w:rPr>
        <w:t xml:space="preserve">Inclisiran hạ LDL-C khoảng 50% ở ngày 510 (ORION-10, ORION-11) nhưng chưa có thử nghiệm kết cục, chưa ngang hàng kháng thể kháng PCSK9 </w:t>
      </w:r>
      <w:r>
        <w:rPr>
          <w:rFonts w:ascii="Times New Roman" w:hAnsi="Times New Roman" w:eastAsia="Times New Roman" w:cs="Times New Roman"/>
          <w:color w:val="000000"/>
          <w:sz w:val="26"/>
          <w:szCs w:val="26"/>
        </w:rPr>
        <w:t>[</w:t>
      </w:r>
      <w:hyperlink w:anchor="_Ref_91" w:history="1">
        <w:r>
          <w:rPr>
            <w:rFonts w:ascii="Times New Roman" w:hAnsi="Times New Roman" w:eastAsia="Times New Roman" w:cs="Times New Roman"/>
            <w:color w:val="000000"/>
            <w:sz w:val="26"/>
            <w:szCs w:val="26"/>
          </w:rPr>
          <w:t>91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CLEAR Outcomes: acid bempedoic 180 mg/ngày so với giả dược, 13.970 người không dung nạp statin, trung vị 40,6 tháng; kết cục chính 11,7% và 13,3% (HR 0,87; KTC 95% 0,79–0,96; p = 0,004), đột quỵ không giảm </w:t>
      </w:r>
      <w:r>
        <w:rPr>
          <w:rFonts w:ascii="Times New Roman" w:hAnsi="Times New Roman" w:eastAsia="Times New Roman" w:cs="Times New Roman"/>
          <w:color w:val="000000"/>
          <w:sz w:val="26"/>
          <w:szCs w:val="26"/>
        </w:rPr>
        <w:t>[</w:t>
      </w:r>
      <w:hyperlink w:anchor="_Ref_92" w:history="1">
        <w:r>
          <w:rPr>
            <w:rFonts w:ascii="Times New Roman" w:hAnsi="Times New Roman" w:eastAsia="Times New Roman" w:cs="Times New Roman"/>
            <w:color w:val="000000"/>
            <w:sz w:val="26"/>
            <w:szCs w:val="26"/>
          </w:rPr>
          <w:t>92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3.3.5. Lipoprotein(a) và các đích điều trị đang phát triển</w:t>
      </w:r>
    </w:p>
    <w:p>
      <w:pPr>
        <w:spacing w:line="360" w:lineRule="auto" w:after="120"/>
        <w:ind w:firstLine="567"/>
        <w:jc w:val="both"/>
      </w:pPr>
      <w:r>
        <w:rPr>
          <w:rFonts w:ascii="Times New Roman" w:hAnsi="Times New Roman" w:eastAsia="Times New Roman" w:cs="Times New Roman"/>
          <w:color w:val="000000"/>
          <w:sz w:val="26"/>
          <w:szCs w:val="26"/>
        </w:rPr>
        <w:t xml:space="preserve">Lp(a) — lipoprotein(a) — do di truyền, không đổi theo statin, có vai trò nhân quả xơ vữa; nên định lượng ít nhất một lần trong đời </w:t>
      </w:r>
      <w:r>
        <w:rPr>
          <w:rFonts w:ascii="Times New Roman" w:hAnsi="Times New Roman" w:eastAsia="Times New Roman" w:cs="Times New Roman"/>
          <w:color w:val="000000"/>
          <w:sz w:val="26"/>
          <w:szCs w:val="26"/>
        </w:rPr>
        <w:t>[</w:t>
      </w:r>
      <w:hyperlink w:anchor="_Ref_133" w:history="1">
        <w:r>
          <w:rPr>
            <w:rFonts w:ascii="Times New Roman" w:hAnsi="Times New Roman" w:eastAsia="Times New Roman" w:cs="Times New Roman"/>
            <w:color w:val="000000"/>
            <w:sz w:val="26"/>
            <w:szCs w:val="26"/>
          </w:rPr>
          <w:t>133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nhất là khi đột quỵ người trẻ hoặc tái phát không rõ nguyên nhân. Chưa thử nghiệm nào cho thấy hạ Lp(a) giảm biến cố nên Lp(a) chỉ là dấu ấn phân tầng; thuốc nhắm apolipoprotein(a) hạ Lp(a) trên 80% ở pha hai, còn Lp(a)HORIZON, ORION-4 và VICTORION-2P chưa công bố (Mục 3.3.4).</w:t>
      </w:r>
    </w:p>
    <w:p>
      <w:pPr>
        <w:pStyle w:val="Heading3"/>
        <w:ind w:firstLine="0"/>
        <w:jc w:val="left"/>
      </w:pPr>
      <w:r>
        <w:rPr>
          <w:rFonts w:ascii="Times New Roman" w:hAnsi="Times New Roman" w:eastAsia="Times New Roman" w:cs="Times New Roman"/>
          <w:b/>
          <w:i w:val="0"/>
          <w:color w:val="000000"/>
          <w:sz w:val="26"/>
          <w:szCs w:val="26"/>
        </w:rPr>
        <w:t>3.3.6. An toàn, tác dụng đa hướng và theo dõi đáp ứng</w:t>
      </w:r>
    </w:p>
    <w:p>
      <w:pPr>
        <w:spacing w:line="360" w:lineRule="auto" w:after="120"/>
        <w:ind w:firstLine="567"/>
        <w:jc w:val="both"/>
      </w:pPr>
      <w:r>
        <w:rPr>
          <w:rFonts w:ascii="Times New Roman" w:hAnsi="Times New Roman" w:eastAsia="Times New Roman" w:cs="Times New Roman"/>
          <w:color w:val="000000"/>
          <w:sz w:val="26"/>
          <w:szCs w:val="26"/>
        </w:rPr>
        <w:t xml:space="preserve">Tín hiệu xuất huyết nội sọ ở SPARCL (HR 1,66; KTC 95% 1,08–2,55) không liên hệ LDL-C </w:t>
      </w:r>
      <w:r>
        <w:rPr>
          <w:rFonts w:ascii="Times New Roman" w:hAnsi="Times New Roman" w:eastAsia="Times New Roman" w:cs="Times New Roman"/>
          <w:color w:val="000000"/>
          <w:sz w:val="26"/>
          <w:szCs w:val="26"/>
        </w:rPr>
        <w:t>[</w:t>
      </w:r>
      <w:hyperlink w:anchor="_Ref_86" w:history="1">
        <w:r>
          <w:rPr>
            <w:rFonts w:ascii="Times New Roman" w:hAnsi="Times New Roman" w:eastAsia="Times New Roman" w:cs="Times New Roman"/>
            <w:color w:val="000000"/>
            <w:sz w:val="26"/>
            <w:szCs w:val="26"/>
          </w:rPr>
          <w:t>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lặp lại ở TST </w:t>
      </w:r>
      <w:r>
        <w:rPr>
          <w:rFonts w:ascii="Times New Roman" w:hAnsi="Times New Roman" w:eastAsia="Times New Roman" w:cs="Times New Roman"/>
          <w:color w:val="000000"/>
          <w:sz w:val="26"/>
          <w:szCs w:val="26"/>
        </w:rPr>
        <w:t>[</w:t>
      </w:r>
      <w:hyperlink w:anchor="_Ref_87" w:history="1">
        <w:r>
          <w:rPr>
            <w:rFonts w:ascii="Times New Roman" w:hAnsi="Times New Roman" w:eastAsia="Times New Roman" w:cs="Times New Roman"/>
            <w:color w:val="000000"/>
            <w:sz w:val="26"/>
            <w:szCs w:val="26"/>
          </w:rPr>
          <w:t>87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FOURIER </w:t>
      </w:r>
      <w:r>
        <w:rPr>
          <w:rFonts w:ascii="Times New Roman" w:hAnsi="Times New Roman" w:eastAsia="Times New Roman" w:cs="Times New Roman"/>
          <w:color w:val="000000"/>
          <w:sz w:val="26"/>
          <w:szCs w:val="26"/>
        </w:rPr>
        <w:t>[</w:t>
      </w:r>
      <w:hyperlink w:anchor="_Ref_169" w:history="1">
        <w:r>
          <w:rPr>
            <w:rFonts w:ascii="Times New Roman" w:hAnsi="Times New Roman" w:eastAsia="Times New Roman" w:cs="Times New Roman"/>
            <w:color w:val="000000"/>
            <w:sz w:val="26"/>
            <w:szCs w:val="26"/>
          </w:rPr>
          <w:t>169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hay phân tích theo LDL-C </w:t>
      </w:r>
      <w:r>
        <w:rPr>
          <w:rFonts w:ascii="Times New Roman" w:hAnsi="Times New Roman" w:eastAsia="Times New Roman" w:cs="Times New Roman"/>
          <w:color w:val="000000"/>
          <w:sz w:val="26"/>
          <w:szCs w:val="26"/>
        </w:rPr>
        <w:t>[</w:t>
      </w:r>
      <w:hyperlink w:anchor="_Ref_168" w:history="1">
        <w:r>
          <w:rPr>
            <w:rFonts w:ascii="Times New Roman" w:hAnsi="Times New Roman" w:eastAsia="Times New Roman" w:cs="Times New Roman"/>
            <w:color w:val="000000"/>
            <w:sz w:val="26"/>
            <w:szCs w:val="26"/>
          </w:rPr>
          <w:t>168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giảm xuất huyết bằng kiểm soát huyết áp, không phải bỏ statin.</w:t>
      </w:r>
    </w:p>
    <w:p>
      <w:pPr>
        <w:spacing w:line="360" w:lineRule="auto" w:after="120"/>
        <w:ind w:firstLine="567"/>
        <w:jc w:val="both"/>
      </w:pPr>
      <w:r>
        <w:rPr>
          <w:rFonts w:ascii="Times New Roman" w:hAnsi="Times New Roman" w:eastAsia="Times New Roman" w:cs="Times New Roman"/>
          <w:color w:val="000000"/>
          <w:sz w:val="26"/>
          <w:szCs w:val="26"/>
        </w:rPr>
        <w:t xml:space="preserve">Triệu chứng cơ chủ yếu là nocebo; không dung nạp thì giảm liều, đổi phân tử, thêm ezetimibe, rồi acid bempedoic hoặc kháng thể kháng PCSK9 (Mục 3.3.4). Không có quy tắc giới hạn rosuvastatin 20 mg cho người Đông Á; liều theo chức năng thận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Tác dụng đa hướng không tách khỏi hạ LDL-C; lợi ích tích luỹ dần: số cần điều trị tránh một đột quỵ trong SPARCL giảm từ 258 (năm 1) còn 45 (năm 5) </w:t>
      </w:r>
      <w:r>
        <w:rPr>
          <w:rFonts w:ascii="Times New Roman" w:hAnsi="Times New Roman" w:eastAsia="Times New Roman" w:cs="Times New Roman"/>
          <w:color w:val="000000"/>
          <w:sz w:val="26"/>
          <w:szCs w:val="26"/>
        </w:rPr>
        <w:t>[</w:t>
      </w:r>
      <w:hyperlink w:anchor="_Ref_86" w:history="1">
        <w:r>
          <w:rPr>
            <w:rFonts w:ascii="Times New Roman" w:hAnsi="Times New Roman" w:eastAsia="Times New Roman" w:cs="Times New Roman"/>
            <w:color w:val="000000"/>
            <w:sz w:val="26"/>
            <w:szCs w:val="26"/>
          </w:rPr>
          <w:t>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Theo dõi bộ mỡ máu 4–12 tuần sau khởi trị/đổi liều, rồi mỗi 3–12 tháng, kèm tuân thủ </w:t>
      </w:r>
      <w:r>
        <w:rPr>
          <w:rFonts w:ascii="Times New Roman" w:hAnsi="Times New Roman" w:eastAsia="Times New Roman" w:cs="Times New Roman"/>
          <w:color w:val="000000"/>
          <w:sz w:val="26"/>
          <w:szCs w:val="26"/>
        </w:rPr>
        <w:t>[</w:t>
      </w:r>
      <w:hyperlink w:anchor="_Ref_133" w:history="1">
        <w:r>
          <w:rPr>
            <w:rFonts w:ascii="Times New Roman" w:hAnsi="Times New Roman" w:eastAsia="Times New Roman" w:cs="Times New Roman"/>
            <w:color w:val="000000"/>
            <w:sz w:val="26"/>
            <w:szCs w:val="26"/>
          </w:rPr>
          <w:t>133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3.4. Thuốc kháng đông trong rung nhĩ</w:t>
      </w:r>
    </w:p>
    <w:p>
      <w:pPr>
        <w:pStyle w:val="Heading3"/>
        <w:ind w:firstLine="0"/>
        <w:jc w:val="left"/>
      </w:pPr>
      <w:r>
        <w:rPr>
          <w:rFonts w:ascii="Times New Roman" w:hAnsi="Times New Roman" w:eastAsia="Times New Roman" w:cs="Times New Roman"/>
          <w:b/>
          <w:i w:val="0"/>
          <w:color w:val="000000"/>
          <w:sz w:val="26"/>
          <w:szCs w:val="26"/>
        </w:rPr>
        <w:t>3.4.1. Chỉ định và thang điểm phân tầng</w:t>
      </w:r>
    </w:p>
    <w:p>
      <w:pPr>
        <w:spacing w:line="360" w:lineRule="auto" w:after="120"/>
        <w:ind w:firstLine="567"/>
        <w:jc w:val="both"/>
      </w:pPr>
      <w:r>
        <w:rPr>
          <w:rFonts w:ascii="Times New Roman" w:hAnsi="Times New Roman" w:eastAsia="Times New Roman" w:cs="Times New Roman"/>
          <w:color w:val="000000"/>
          <w:sz w:val="26"/>
          <w:szCs w:val="26"/>
        </w:rPr>
        <w:t xml:space="preserve">Rung nhĩ gây khoảng 15–20% nhồi máu não. Sau TIA hoặc đột quỵ thiếu máu não nhẹ, kháng đông </w:t>
      </w:r>
      <w:r>
        <w:rPr>
          <w:rFonts w:ascii="Times New Roman" w:hAnsi="Times New Roman" w:eastAsia="Times New Roman" w:cs="Times New Roman"/>
          <w:b/>
          <w:color w:val="000000"/>
          <w:sz w:val="26"/>
          <w:szCs w:val="26"/>
        </w:rPr>
        <w:t>thay thế</w:t>
      </w:r>
      <w:r>
        <w:rPr>
          <w:rFonts w:ascii="Times New Roman" w:hAnsi="Times New Roman" w:eastAsia="Times New Roman" w:cs="Times New Roman"/>
          <w:color w:val="000000"/>
          <w:sz w:val="26"/>
          <w:szCs w:val="26"/>
        </w:rPr>
        <w:t xml:space="preserve"> chứ không bổ sung cho kháng kết tập tiểu cầu; cấu phần 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 cho 2 điểm nên mọi người bệnh đều có chỉ định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Khuyến cáo châu Âu 2024 thay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 trung tính về giới: 0 điểm không kháng đông, 1 điểm mức IIa, từ 2 điểm mức I; bỏ 1 điểm </w:t>
      </w:r>
      <w:r>
        <w:rPr>
          <w:rFonts w:ascii="Times New Roman" w:hAnsi="Times New Roman" w:eastAsia="Times New Roman" w:cs="Times New Roman"/>
          <w:b/>
          <w:color w:val="000000"/>
          <w:sz w:val="26"/>
          <w:szCs w:val="26"/>
        </w:rPr>
        <w:t>không điều kiện</w:t>
      </w:r>
      <w:r>
        <w:rPr>
          <w:rFonts w:ascii="Times New Roman" w:hAnsi="Times New Roman" w:eastAsia="Times New Roman" w:cs="Times New Roman"/>
          <w:color w:val="000000"/>
          <w:sz w:val="26"/>
          <w:szCs w:val="26"/>
        </w:rPr>
        <w:t xml:space="preserve"> cho giới nữ nên tổng tối đa giảm từ 9 xuống 8 (Bảng 3.8)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39" w:name="_Bang_3_8"/>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3.8. </w:t>
      </w:r>
      <w:r>
        <w:rPr>
          <w:rFonts w:ascii="Times New Roman" w:hAnsi="Times New Roman" w:eastAsia="Times New Roman" w:cs="Times New Roman"/>
          <w:b w:val="0"/>
          <w:i w:val="0"/>
          <w:color w:val="000000"/>
          <w:sz w:val="26"/>
          <w:szCs w:val="26"/>
        </w:rPr>
        <w:t>Bảng 3.8. Thang điểm CHA</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DS</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-VASc và thang điểm CHA</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DS</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 xml:space="preserve">-VA </w:t>
      </w:r>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131" w:history="1">
        <w:r>
          <w:rPr>
            <w:rFonts w:ascii="Times New Roman" w:hAnsi="Times New Roman" w:eastAsia="Times New Roman" w:cs="Times New Roman"/>
            <w:b w:val="0"/>
            <w:i w:val="0"/>
            <w:color w:val="000000"/>
            <w:sz w:val="26"/>
            <w:szCs w:val="26"/>
          </w:rPr>
          <w:t>131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3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034"/>
        <w:gridCol w:w="3963"/>
        <w:gridCol w:w="1896"/>
        <w:gridCol w:w="1896"/>
      </w:tblGrid>
      <w:tr>
        <w:trPr>
          <w:tblHeader/>
          <w:cantSplit/>
        </w:trPr>
        <w:tc>
          <w:tcPr>
            <w:tcW w:type="dxa" w:w="10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Yếu tố</w:t>
            </w:r>
          </w:p>
        </w:tc>
        <w:tc>
          <w:tcPr>
            <w:tcW w:type="dxa" w:w="396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Mô tả</w:t>
            </w:r>
          </w:p>
        </w:tc>
        <w:tc>
          <w:tcPr>
            <w:tcW w:type="dxa" w:w="189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Điểm CHA</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DS</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-VASc</w:t>
            </w:r>
          </w:p>
        </w:tc>
        <w:tc>
          <w:tcPr>
            <w:tcW w:type="dxa" w:w="189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Điểm CHA</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DS</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-VA</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C</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Suy tim/rối loạn chức năng thất trái</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H</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Tăng huyết áp</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A</w:t>
            </w:r>
            <w:r>
              <w:rPr>
                <w:rFonts w:ascii="Times New Roman" w:hAnsi="Times New Roman" w:eastAsia="Times New Roman" w:cs="Times New Roman"/>
                <w:color w:val="000000"/>
                <w:sz w:val="20"/>
                <w:szCs w:val="20"/>
                <w:vertAlign w:val="subscript"/>
              </w:rPr>
              <w:t>2</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Tuổi ≥ 75</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D</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Đái tháo đường</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S</w:t>
            </w:r>
            <w:r>
              <w:rPr>
                <w:rFonts w:ascii="Times New Roman" w:hAnsi="Times New Roman" w:eastAsia="Times New Roman" w:cs="Times New Roman"/>
                <w:color w:val="000000"/>
                <w:sz w:val="20"/>
                <w:szCs w:val="20"/>
                <w:vertAlign w:val="subscript"/>
              </w:rPr>
              <w:t>2</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Đột quỵ, TIA, thuyên tắc hệ thống</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V</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Bệnh mạch máu: NMCT cũ, ĐM ngoại biên, xơ vữa ĐMC</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A</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Tuổi 65–74</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Sc</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Giới nữ</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Không tính</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Tổng</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Tối đa</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9</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8</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3.4.2. Bằng chứng từ bốn thử nghiệm nền tảng và phân tích gộp</w:t>
      </w:r>
    </w:p>
    <w:p>
      <w:pPr>
        <w:spacing w:line="360" w:lineRule="auto" w:after="120"/>
        <w:ind w:firstLine="567"/>
        <w:jc w:val="both"/>
      </w:pPr>
      <w:r>
        <w:rPr>
          <w:rFonts w:ascii="Times New Roman" w:hAnsi="Times New Roman" w:eastAsia="Times New Roman" w:cs="Times New Roman"/>
          <w:color w:val="000000"/>
          <w:sz w:val="26"/>
          <w:szCs w:val="26"/>
        </w:rPr>
        <w:t>Bốn thử nghiệm so sánh kháng đông đường uống trực tiếp với warfarin trong rung nhĩ không do van tim: RE-LY (18.113, dabigatran nhãn mở), ROCKET-AF (14.264, nguy cơ cao nhất, CHADS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 trung bình 3,5), ARISTOTLE (18.201, apixaban), ENGAGE AF-TIMI 48 (21.105, edoxaban); cả bốn loại trừ đột quỵ cửa sổ 7–30 ngày (Bảng 3.9) </w:t>
      </w:r>
      <w:r>
        <w:rPr>
          <w:rFonts w:ascii="Times New Roman" w:hAnsi="Times New Roman" w:eastAsia="Times New Roman" w:cs="Times New Roman"/>
          <w:color w:val="000000"/>
          <w:sz w:val="26"/>
          <w:szCs w:val="26"/>
        </w:rPr>
        <w:t>[</w:t>
      </w:r>
      <w:hyperlink w:anchor="_Ref_93" w:history="1">
        <w:r>
          <w:rPr>
            <w:rFonts w:ascii="Times New Roman" w:hAnsi="Times New Roman" w:eastAsia="Times New Roman" w:cs="Times New Roman"/>
            <w:color w:val="000000"/>
            <w:sz w:val="26"/>
            <w:szCs w:val="26"/>
          </w:rPr>
          <w:t>93</w:t>
        </w:r>
      </w:hyperlink>
      <w:r>
        <w:rPr>
          <w:rFonts w:ascii="Times New Roman" w:hAnsi="Times New Roman" w:eastAsia="Times New Roman" w:cs="Times New Roman"/>
          <w:color w:val="000000"/>
          <w:sz w:val="26"/>
          <w:szCs w:val="26"/>
        </w:rPr>
        <w:t>-</w:t>
      </w:r>
      <w:hyperlink w:anchor="_Ref_96" w:history="1">
        <w:r>
          <w:rPr>
            <w:rFonts w:ascii="Times New Roman" w:hAnsi="Times New Roman" w:eastAsia="Times New Roman" w:cs="Times New Roman"/>
            <w:color w:val="000000"/>
            <w:sz w:val="26"/>
            <w:szCs w:val="26"/>
          </w:rPr>
          <w:t>96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Phân tích gộp Ruff trên 71.683 người bệnh (42.411 liều cao, 29.272 warfarin): đột quỵ hoặc thuyên tắc hệ thống RR 0,81 (KTC 95% 0,73–0,91), xuất huyết nội sọ RR 0,48 (0,39–0,59), tử vong RR 0,90 (0,85–0,95), chủ yếu nhờ đột quỵ </w:t>
      </w:r>
      <w:r>
        <w:rPr>
          <w:rFonts w:ascii="Times New Roman" w:hAnsi="Times New Roman" w:eastAsia="Times New Roman" w:cs="Times New Roman"/>
          <w:i/>
          <w:color w:val="000000"/>
          <w:sz w:val="26"/>
          <w:szCs w:val="26"/>
        </w:rPr>
        <w:t>xuất huyết</w:t>
      </w:r>
      <w:r>
        <w:rPr>
          <w:rFonts w:ascii="Times New Roman" w:hAnsi="Times New Roman" w:eastAsia="Times New Roman" w:cs="Times New Roman"/>
          <w:color w:val="000000"/>
          <w:sz w:val="26"/>
          <w:szCs w:val="26"/>
        </w:rPr>
        <w:t xml:space="preserve"> RR 0,49 (0,38–0,64); chảy máu nặng giảm ranh giới RR 0,86 (0,73–1,00), chảy máu tiêu hoá </w:t>
      </w:r>
      <w:r>
        <w:rPr>
          <w:rFonts w:ascii="Times New Roman" w:hAnsi="Times New Roman" w:eastAsia="Times New Roman" w:cs="Times New Roman"/>
          <w:b/>
          <w:color w:val="000000"/>
          <w:sz w:val="26"/>
          <w:szCs w:val="26"/>
        </w:rPr>
        <w:t>tăng</w:t>
      </w:r>
      <w:r>
        <w:rPr>
          <w:rFonts w:ascii="Times New Roman" w:hAnsi="Times New Roman" w:eastAsia="Times New Roman" w:cs="Times New Roman"/>
          <w:color w:val="000000"/>
          <w:sz w:val="26"/>
          <w:szCs w:val="26"/>
        </w:rPr>
        <w:t xml:space="preserve"> RR 1,25 (1,01–1,55) </w:t>
      </w:r>
      <w:r>
        <w:rPr>
          <w:rFonts w:ascii="Times New Roman" w:hAnsi="Times New Roman" w:eastAsia="Times New Roman" w:cs="Times New Roman"/>
          <w:color w:val="000000"/>
          <w:sz w:val="26"/>
          <w:szCs w:val="26"/>
        </w:rPr>
        <w:t>[</w:t>
      </w:r>
      <w:hyperlink w:anchor="_Ref_97" w:history="1">
        <w:r>
          <w:rPr>
            <w:rFonts w:ascii="Times New Roman" w:hAnsi="Times New Roman" w:eastAsia="Times New Roman" w:cs="Times New Roman"/>
            <w:color w:val="000000"/>
            <w:sz w:val="26"/>
            <w:szCs w:val="26"/>
          </w:rPr>
          <w:t>97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40" w:name="_Bang_3_9"/>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3.9. </w:t>
      </w:r>
      <w:r>
        <w:rPr>
          <w:rFonts w:ascii="Times New Roman" w:hAnsi="Times New Roman" w:eastAsia="Times New Roman" w:cs="Times New Roman"/>
          <w:b w:val="0"/>
          <w:i w:val="0"/>
          <w:color w:val="000000"/>
          <w:sz w:val="26"/>
          <w:szCs w:val="26"/>
        </w:rPr>
        <w:t xml:space="preserve">Bảng 3.9. Các thử nghiệm so sánh thuốc kháng đông đường uống trực tiếp với warfarin trong rung nhĩ không do van tim </w:t>
      </w:r>
      <w:r>
        <w:rPr>
          <w:rFonts w:ascii="Times New Roman" w:hAnsi="Times New Roman" w:eastAsia="Times New Roman" w:cs="Times New Roman"/>
          <w:b w:val="0"/>
          <w:i w:val="0"/>
          <w:color w:val="000000"/>
          <w:sz w:val="26"/>
          <w:szCs w:val="26"/>
        </w:rPr>
        <w:t>[</w:t>
      </w:r>
      <w:hyperlink w:anchor="_Ref_93" w:history="1">
        <w:r>
          <w:rPr>
            <w:rFonts w:ascii="Times New Roman" w:hAnsi="Times New Roman" w:eastAsia="Times New Roman" w:cs="Times New Roman"/>
            <w:b w:val="0"/>
            <w:i w:val="0"/>
            <w:color w:val="000000"/>
            <w:sz w:val="26"/>
            <w:szCs w:val="26"/>
          </w:rPr>
          <w:t>93</w:t>
        </w:r>
      </w:hyperlink>
      <w:r>
        <w:rPr>
          <w:rFonts w:ascii="Times New Roman" w:hAnsi="Times New Roman" w:eastAsia="Times New Roman" w:cs="Times New Roman"/>
          <w:b w:val="0"/>
          <w:i w:val="0"/>
          <w:color w:val="000000"/>
          <w:sz w:val="26"/>
          <w:szCs w:val="26"/>
        </w:rPr>
        <w:t>-</w:t>
      </w:r>
      <w:hyperlink w:anchor="_Ref_97" w:history="1">
        <w:r>
          <w:rPr>
            <w:rFonts w:ascii="Times New Roman" w:hAnsi="Times New Roman" w:eastAsia="Times New Roman" w:cs="Times New Roman"/>
            <w:b w:val="0"/>
            <w:i w:val="0"/>
            <w:color w:val="000000"/>
            <w:sz w:val="26"/>
            <w:szCs w:val="26"/>
          </w:rPr>
          <w:t>97</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055"/>
        <w:gridCol w:w="1523"/>
        <w:gridCol w:w="703"/>
        <w:gridCol w:w="2226"/>
        <w:gridCol w:w="1758"/>
        <w:gridCol w:w="1523"/>
      </w:tblGrid>
      <w:tr>
        <w:trPr>
          <w:tblHeader/>
          <w:cantSplit/>
        </w:trPr>
        <w:tc>
          <w:tcPr>
            <w:tcW w:type="dxa" w:w="105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Thử nghiệm</w:t>
            </w:r>
          </w:p>
        </w:tc>
        <w:tc>
          <w:tcPr>
            <w:tcW w:type="dxa" w:w="15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Thuốc, liều</w:t>
            </w:r>
          </w:p>
        </w:tc>
        <w:tc>
          <w:tcPr>
            <w:tcW w:type="dxa" w:w="70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Cỡ mẫu</w:t>
            </w:r>
          </w:p>
        </w:tc>
        <w:tc>
          <w:tcPr>
            <w:tcW w:type="dxa" w:w="222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Đột quỵ/thuyên tắc hệ thống</w:t>
            </w:r>
          </w:p>
        </w:tc>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Chảy máu nặng</w:t>
            </w:r>
          </w:p>
        </w:tc>
        <w:tc>
          <w:tcPr>
            <w:tcW w:type="dxa" w:w="15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Xuất huyết nội sọ</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RE-LY (2009)</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Dabigatran 150 mg ×2/ngày</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18.113</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1,11% vs 1,69%/năm; RR 0,66 (0,53–0,82)</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3,11% vs 3,36%/năm; không khác</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0,30% vs 0,74%/năm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RE-LY (2009)</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Dabigatran 110 mg ×2/ngày</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18.113</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1,53% vs 1,69%/năm; RR 0,91 (0,74–1,11)</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2,71% vs 3,36%/năm; giảm có ý nghĩa</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0,23% vs 0,74%/năm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ROCKET-AF (2011)</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Rivaroxaban 20 mg/ngày</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14.264</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Trong điều trị 1,7% vs 2,2%/năm; HR 0,79 (0,66–0,96); ITT 0,88 (0,74–1,03)</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3,6% vs 3,4%/năm; không khác</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0,5% vs 0,7%/năm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ARISTOTLE (2011)</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Apixaban 5 mg ×2/ngày</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18.201</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1,27% vs 1,60%/năm; HR 0,79 (0,66–0,95)</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2,13% vs 3,09%/năm; HR 0,69 (0,60–0,80)</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0,33% vs 0,80%/năm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ENGAGE AF-TIMI 48 (2013)</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Edoxaban 60 mg/ngày</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21.105</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1,18% vs 1,50%/năm; HR 0,79 (KTC 97,5% 0,63–0,99); toàn thời gian 0,87</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2,75% vs 3,43%/năm; HR 0,80 (0,71–0,91)</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0,39% vs 0,85%/năm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Phân tích gộp Ruff (2014)</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Liều cao gộp</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71.683</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RR 0,81 (0,73–0,91)</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RR 0,86 (0,73–1,00); tiêu hoá 1,25</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RR 0,48 (0,39–0,59)</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3.4.3. Liều và hiệu chỉnh liều</w:t>
      </w:r>
    </w:p>
    <w:p>
      <w:pPr>
        <w:spacing w:line="360" w:lineRule="auto" w:after="120"/>
        <w:ind w:firstLine="567"/>
        <w:jc w:val="both"/>
      </w:pPr>
      <w:r>
        <w:rPr>
          <w:rFonts w:ascii="Times New Roman" w:hAnsi="Times New Roman" w:eastAsia="Times New Roman" w:cs="Times New Roman"/>
          <w:color w:val="000000"/>
          <w:sz w:val="26"/>
          <w:szCs w:val="26"/>
        </w:rPr>
        <w:t xml:space="preserve">Giảm liều phải theo </w:t>
      </w:r>
      <w:r>
        <w:rPr>
          <w:rFonts w:ascii="Times New Roman" w:hAnsi="Times New Roman" w:eastAsia="Times New Roman" w:cs="Times New Roman"/>
          <w:b/>
          <w:color w:val="000000"/>
          <w:sz w:val="26"/>
          <w:szCs w:val="26"/>
        </w:rPr>
        <w:t>tiêu chí</w:t>
      </w:r>
      <w:r>
        <w:rPr>
          <w:rFonts w:ascii="Times New Roman" w:hAnsi="Times New Roman" w:eastAsia="Times New Roman" w:cs="Times New Roman"/>
          <w:color w:val="000000"/>
          <w:sz w:val="26"/>
          <w:szCs w:val="26"/>
        </w:rPr>
        <w:t xml:space="preserve">; chức năng thận tính bằng độ thanh thải creatinin Cockcroft–Gault như các thử nghiệm đã dùng (Bảng 3.10)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41" w:name="_Bang_3_10"/>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3.10. </w:t>
      </w:r>
      <w:r>
        <w:rPr>
          <w:rFonts w:ascii="Times New Roman" w:hAnsi="Times New Roman" w:eastAsia="Times New Roman" w:cs="Times New Roman"/>
          <w:b w:val="0"/>
          <w:i w:val="0"/>
          <w:color w:val="000000"/>
          <w:sz w:val="26"/>
          <w:szCs w:val="26"/>
        </w:rPr>
        <w:t xml:space="preserve">Bảng 3.10. Liều thuốc kháng đông đường uống trực tiếp và tiêu chí giảm liều </w:t>
      </w:r>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93" w:history="1">
        <w:r>
          <w:rPr>
            <w:rFonts w:ascii="Times New Roman" w:hAnsi="Times New Roman" w:eastAsia="Times New Roman" w:cs="Times New Roman"/>
            <w:b w:val="0"/>
            <w:i w:val="0"/>
            <w:color w:val="000000"/>
            <w:sz w:val="26"/>
            <w:szCs w:val="26"/>
          </w:rPr>
          <w:t>93</w:t>
        </w:r>
      </w:hyperlink>
      <w:r>
        <w:rPr>
          <w:rFonts w:ascii="Times New Roman" w:hAnsi="Times New Roman" w:eastAsia="Times New Roman" w:cs="Times New Roman"/>
          <w:b w:val="0"/>
          <w:i w:val="0"/>
          <w:color w:val="000000"/>
          <w:sz w:val="26"/>
          <w:szCs w:val="26"/>
        </w:rPr>
        <w:t>-</w:t>
      </w:r>
      <w:hyperlink w:anchor="_Ref_97" w:history="1">
        <w:r>
          <w:rPr>
            <w:rFonts w:ascii="Times New Roman" w:hAnsi="Times New Roman" w:eastAsia="Times New Roman" w:cs="Times New Roman"/>
            <w:b w:val="0"/>
            <w:i w:val="0"/>
            <w:color w:val="000000"/>
            <w:sz w:val="26"/>
            <w:szCs w:val="26"/>
          </w:rPr>
          <w:t>97</w:t>
        </w:r>
      </w:hyperlink>
      <w:r>
        <w:rPr>
          <w:rFonts w:ascii="Times New Roman" w:hAnsi="Times New Roman" w:eastAsia="Times New Roman" w:cs="Times New Roman"/>
          <w:b w:val="0"/>
          <w:i w:val="0"/>
          <w:color w:val="000000"/>
          <w:sz w:val="26"/>
          <w:szCs w:val="26"/>
        </w:rPr>
        <w:t>,</w:t>
      </w:r>
      <w:hyperlink w:anchor="_Ref_131" w:history="1">
        <w:r>
          <w:rPr>
            <w:rFonts w:ascii="Times New Roman" w:hAnsi="Times New Roman" w:eastAsia="Times New Roman" w:cs="Times New Roman"/>
            <w:b w:val="0"/>
            <w:i w:val="0"/>
            <w:color w:val="000000"/>
            <w:sz w:val="26"/>
            <w:szCs w:val="26"/>
          </w:rPr>
          <w:t>131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082"/>
        <w:gridCol w:w="1622"/>
        <w:gridCol w:w="2569"/>
        <w:gridCol w:w="1622"/>
        <w:gridCol w:w="1893"/>
      </w:tblGrid>
      <w:tr>
        <w:trPr>
          <w:tblHeader/>
          <w:cantSplit/>
        </w:trPr>
        <w:tc>
          <w:tcPr>
            <w:tcW w:type="dxa" w:w="108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Hoạt chất</w:t>
            </w:r>
          </w:p>
        </w:tc>
        <w:tc>
          <w:tcPr>
            <w:tcW w:type="dxa" w:w="16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Liều chuẩn</w:t>
            </w:r>
          </w:p>
        </w:tc>
        <w:tc>
          <w:tcPr>
            <w:tcW w:type="dxa" w:w="256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Tiêu chí giảm liều</w:t>
            </w:r>
          </w:p>
        </w:tc>
        <w:tc>
          <w:tcPr>
            <w:tcW w:type="dxa" w:w="16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Ngưỡng ClCr</w:t>
            </w:r>
          </w:p>
        </w:tc>
        <w:tc>
          <w:tcPr>
            <w:tcW w:type="dxa" w:w="189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Tương tác chính</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Dabigatran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150 mg ×2/ngày</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110 mg ×2/ngày: tuổi ≥80, verapamil, ClCr 30–50, chảy máu cao</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Chống chỉ định ClCr &lt;30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Ức chế P-gp: verapamil, dronedarone, amiodarone, ketoconazole; cảm ứng rifampicin</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Rivaroxaban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20 mg/ngày, cùng bữa ăn</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15 mg/ngày khi ClCr 15–49 mL/phút</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Không dùng ClCr &lt;15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CYP3A4 + P-gp mạnh: azole, protease HIV</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Apixaban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5 mg ×2/ngày</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2,5 mg ×2/ngày khi ≥2/3: tuổi ≥80; ≤60 kg; creatinin ≥1,5 mg/dL (133 µmol/L)</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Không khuyến cáo ClCr &lt;15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CYP3A4 + P-gp mạnh; cảm ứng rifampicin, carbamazepine, phenytoin</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Edoxaban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60 mg/ngày</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30 mg/ngày nếu ClCr 30–50 mL/phút, ≤60 kg, ức chế P-gp mạnh</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ClCr &lt;15 mL/phút; giảm hiệu quả khi ClCr &gt;95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Ức chế P-gp: ciclosporin, dronedarone, erythromycin, ketoconazole</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Apixaban đòi hỏi </w:t>
      </w:r>
      <w:r>
        <w:rPr>
          <w:rFonts w:ascii="Times New Roman" w:hAnsi="Times New Roman" w:eastAsia="Times New Roman" w:cs="Times New Roman"/>
          <w:b/>
          <w:color w:val="000000"/>
          <w:sz w:val="26"/>
          <w:szCs w:val="26"/>
        </w:rPr>
        <w:t>đồng thời hai trong ba</w:t>
      </w:r>
      <w:r>
        <w:rPr>
          <w:rFonts w:ascii="Times New Roman" w:hAnsi="Times New Roman" w:eastAsia="Times New Roman" w:cs="Times New Roman"/>
          <w:color w:val="000000"/>
          <w:sz w:val="26"/>
          <w:szCs w:val="26"/>
        </w:rPr>
        <w:t xml:space="preserve"> tiêu chí nên giảm liều chỉ vì tuổi trên 80 hay chỉ vì nhẹ cân là sai; edoxaban giảm hiệu quả khi độ thanh thải creatinin trên 95 mL/phút </w:t>
      </w:r>
      <w:r>
        <w:rPr>
          <w:rFonts w:ascii="Times New Roman" w:hAnsi="Times New Roman" w:eastAsia="Times New Roman" w:cs="Times New Roman"/>
          <w:color w:val="000000"/>
          <w:sz w:val="26"/>
          <w:szCs w:val="26"/>
        </w:rPr>
        <w:t>[</w:t>
      </w:r>
      <w:hyperlink w:anchor="_Ref_93" w:history="1">
        <w:r>
          <w:rPr>
            <w:rFonts w:ascii="Times New Roman" w:hAnsi="Times New Roman" w:eastAsia="Times New Roman" w:cs="Times New Roman"/>
            <w:color w:val="000000"/>
            <w:sz w:val="26"/>
            <w:szCs w:val="26"/>
          </w:rPr>
          <w:t>93</w:t>
        </w:r>
      </w:hyperlink>
      <w:r>
        <w:rPr>
          <w:rFonts w:ascii="Times New Roman" w:hAnsi="Times New Roman" w:eastAsia="Times New Roman" w:cs="Times New Roman"/>
          <w:color w:val="000000"/>
          <w:sz w:val="26"/>
          <w:szCs w:val="26"/>
        </w:rPr>
        <w:t>-</w:t>
      </w:r>
      <w:hyperlink w:anchor="_Ref_97" w:history="1">
        <w:r>
          <w:rPr>
            <w:rFonts w:ascii="Times New Roman" w:hAnsi="Times New Roman" w:eastAsia="Times New Roman" w:cs="Times New Roman"/>
            <w:color w:val="000000"/>
            <w:sz w:val="26"/>
            <w:szCs w:val="26"/>
          </w:rPr>
          <w:t>97</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Ở Việt Nam tiêu chí cân nặng không quá 60 kg thường được đáp ứng thật, song sổ bộ trong nước cho thấy khoảng cách giữa chỉ định và kê đơn </w:t>
      </w:r>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3.4.4. Thời điểm khởi trị sau đột quỵ</w:t>
      </w:r>
    </w:p>
    <w:p>
      <w:pPr>
        <w:spacing w:line="360" w:lineRule="auto" w:after="120"/>
        <w:ind w:firstLine="567"/>
        <w:jc w:val="both"/>
      </w:pPr>
      <w:r>
        <w:rPr>
          <w:rFonts w:ascii="Times New Roman" w:hAnsi="Times New Roman" w:eastAsia="Times New Roman" w:cs="Times New Roman"/>
          <w:color w:val="000000"/>
          <w:sz w:val="26"/>
          <w:szCs w:val="26"/>
        </w:rPr>
        <w:t xml:space="preserve">Quy tắc 1–3–6–12 (Bảng 3.11) chỉ là đồng thuận chuyên gia, chưa từng được kiểm chứng bằng thử nghiệm ngẫu nhiên </w:t>
      </w:r>
      <w:r>
        <w:rPr>
          <w:rFonts w:ascii="Times New Roman" w:hAnsi="Times New Roman" w:eastAsia="Times New Roman" w:cs="Times New Roman"/>
          <w:color w:val="000000"/>
          <w:sz w:val="26"/>
          <w:szCs w:val="26"/>
        </w:rPr>
        <w:t>[</w:t>
      </w:r>
      <w:hyperlink w:anchor="_Ref_98" w:history="1">
        <w:r>
          <w:rPr>
            <w:rFonts w:ascii="Times New Roman" w:hAnsi="Times New Roman" w:eastAsia="Times New Roman" w:cs="Times New Roman"/>
            <w:color w:val="000000"/>
            <w:sz w:val="26"/>
            <w:szCs w:val="26"/>
          </w:rPr>
          <w:t>98</w:t>
        </w:r>
      </w:hyperlink>
      <w:r>
        <w:rPr>
          <w:rFonts w:ascii="Times New Roman" w:hAnsi="Times New Roman" w:eastAsia="Times New Roman" w:cs="Times New Roman"/>
          <w:color w:val="000000"/>
          <w:sz w:val="26"/>
          <w:szCs w:val="26"/>
        </w:rPr>
        <w:t>-</w:t>
      </w:r>
      <w:hyperlink w:anchor="_Ref_100" w:history="1">
        <w:r>
          <w:rPr>
            <w:rFonts w:ascii="Times New Roman" w:hAnsi="Times New Roman" w:eastAsia="Times New Roman" w:cs="Times New Roman"/>
            <w:color w:val="000000"/>
            <w:sz w:val="26"/>
            <w:szCs w:val="26"/>
          </w:rPr>
          <w:t>100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ELAN: 2.013 người bệnh nhồi máu não cấp có rung nhĩ; kết cục gộp 30 ngày 2,9% (sớm) so với 4,1% (muộn), chênh lệch −1,18 điểm phần trăm (KTC 95% −2,84 đến 0,47) </w:t>
      </w:r>
      <w:r>
        <w:rPr>
          <w:rFonts w:ascii="Times New Roman" w:hAnsi="Times New Roman" w:eastAsia="Times New Roman" w:cs="Times New Roman"/>
          <w:color w:val="000000"/>
          <w:sz w:val="26"/>
          <w:szCs w:val="26"/>
        </w:rPr>
        <w:t>[</w:t>
      </w:r>
      <w:hyperlink w:anchor="_Ref_98" w:history="1">
        <w:r>
          <w:rPr>
            <w:rFonts w:ascii="Times New Roman" w:hAnsi="Times New Roman" w:eastAsia="Times New Roman" w:cs="Times New Roman"/>
            <w:color w:val="000000"/>
            <w:sz w:val="26"/>
            <w:szCs w:val="26"/>
          </w:rPr>
          <w:t>98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OPTIMAS: 3.648 người bệnh không giới hạn kích thước ổ, trong 4 ngày (n = 1.814) so với ngày 7–14 (n = 1.834); kết cục gộp 90 ngày 3,3% so với 3,2%, chênh lệch hiệu chỉnh 0,14 (KTC 95% −1,07 đến 1,36), biên không thua kém 2 điểm phần trăm </w:t>
      </w:r>
      <w:r>
        <w:rPr>
          <w:rFonts w:ascii="Times New Roman" w:hAnsi="Times New Roman" w:eastAsia="Times New Roman" w:cs="Times New Roman"/>
          <w:color w:val="000000"/>
          <w:sz w:val="26"/>
          <w:szCs w:val="26"/>
        </w:rPr>
        <w:t>[</w:t>
      </w:r>
      <w:hyperlink w:anchor="_Ref_99" w:history="1">
        <w:r>
          <w:rPr>
            <w:rFonts w:ascii="Times New Roman" w:hAnsi="Times New Roman" w:eastAsia="Times New Roman" w:cs="Times New Roman"/>
            <w:color w:val="000000"/>
            <w:sz w:val="26"/>
            <w:szCs w:val="26"/>
          </w:rPr>
          <w:t>99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TIMING dừng sớm khi mới tuyển 888 trong 3.000 dự kiến: kết cục gộp 90 ngày 6,89% (trong 4 ngày) so với 8,68% (ngày 5–10), chênh lệch −1,79 (KTC 95% −5,31 đến 1,74), biên 3 điểm phần trăm </w:t>
      </w:r>
      <w:r>
        <w:rPr>
          <w:rFonts w:ascii="Times New Roman" w:hAnsi="Times New Roman" w:eastAsia="Times New Roman" w:cs="Times New Roman"/>
          <w:color w:val="000000"/>
          <w:sz w:val="26"/>
          <w:szCs w:val="26"/>
        </w:rPr>
        <w:t>[</w:t>
      </w:r>
      <w:hyperlink w:anchor="_Ref_100" w:history="1">
        <w:r>
          <w:rPr>
            <w:rFonts w:ascii="Times New Roman" w:hAnsi="Times New Roman" w:eastAsia="Times New Roman" w:cs="Times New Roman"/>
            <w:color w:val="000000"/>
            <w:sz w:val="26"/>
            <w:szCs w:val="26"/>
          </w:rPr>
          <w:t>100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CATALYST gộp dữ liệu cá thể 5.441 người bệnh: kết cục gộp 30 ngày 2,12% so với 3,02% (OR 0,70; KTC 95% 0,50–0,98), xuất huyết nội sọ có triệu chứng 0,4% ở hai nhánh; hướng dẫn 2026 xếp khởi trị sớm mức 2a, bằng chứng mức A (Bảng 3.11)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01" w:history="1">
        <w:r>
          <w:rPr>
            <w:rFonts w:ascii="Times New Roman" w:hAnsi="Times New Roman" w:eastAsia="Times New Roman" w:cs="Times New Roman"/>
            <w:color w:val="000000"/>
            <w:sz w:val="26"/>
            <w:szCs w:val="26"/>
          </w:rPr>
          <w:t>101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42" w:name="_Bang_3_1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3.11. </w:t>
      </w:r>
      <w:r>
        <w:rPr>
          <w:rFonts w:ascii="Times New Roman" w:hAnsi="Times New Roman" w:eastAsia="Times New Roman" w:cs="Times New Roman"/>
          <w:b w:val="0"/>
          <w:i w:val="0"/>
          <w:color w:val="000000"/>
          <w:sz w:val="26"/>
          <w:szCs w:val="26"/>
        </w:rPr>
        <w:t xml:space="preserve">Bảng 3.11. Thời điểm khởi đầu kháng đông sau nhồi máu não do rung nhĩ </w:t>
      </w:r>
      <w:r>
        <w:rPr>
          <w:rFonts w:ascii="Times New Roman" w:hAnsi="Times New Roman" w:eastAsia="Times New Roman" w:cs="Times New Roman"/>
          <w:b w:val="0"/>
          <w:i w:val="0"/>
          <w:color w:val="000000"/>
          <w:sz w:val="26"/>
          <w:szCs w:val="26"/>
        </w:rPr>
        <w:t>[</w:t>
      </w:r>
      <w:hyperlink w:anchor="_Ref_98" w:history="1">
        <w:r>
          <w:rPr>
            <w:rFonts w:ascii="Times New Roman" w:hAnsi="Times New Roman" w:eastAsia="Times New Roman" w:cs="Times New Roman"/>
            <w:b w:val="0"/>
            <w:i w:val="0"/>
            <w:color w:val="000000"/>
            <w:sz w:val="26"/>
            <w:szCs w:val="26"/>
          </w:rPr>
          <w:t>98</w:t>
        </w:r>
      </w:hyperlink>
      <w:r>
        <w:rPr>
          <w:rFonts w:ascii="Times New Roman" w:hAnsi="Times New Roman" w:eastAsia="Times New Roman" w:cs="Times New Roman"/>
          <w:b w:val="0"/>
          <w:i w:val="0"/>
          <w:color w:val="000000"/>
          <w:sz w:val="26"/>
          <w:szCs w:val="26"/>
        </w:rPr>
        <w:t>-</w:t>
      </w:r>
      <w:hyperlink w:anchor="_Ref_101" w:history="1">
        <w:r>
          <w:rPr>
            <w:rFonts w:ascii="Times New Roman" w:hAnsi="Times New Roman" w:eastAsia="Times New Roman" w:cs="Times New Roman"/>
            <w:b w:val="0"/>
            <w:i w:val="0"/>
            <w:color w:val="000000"/>
            <w:sz w:val="26"/>
            <w:szCs w:val="26"/>
          </w:rPr>
          <w:t>101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690"/>
        <w:gridCol w:w="1352"/>
        <w:gridCol w:w="3211"/>
        <w:gridCol w:w="2535"/>
      </w:tblGrid>
      <w:tr>
        <w:trPr>
          <w:tblHeader/>
          <w:cantSplit/>
        </w:trPr>
        <w:tc>
          <w:tcPr>
            <w:tcW w:type="dxa" w:w="16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Mức độ nhồi máu</w:t>
            </w:r>
          </w:p>
        </w:tc>
        <w:tc>
          <w:tcPr>
            <w:tcW w:type="dxa" w:w="135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Quy tắc cũ</w:t>
            </w:r>
          </w:p>
        </w:tc>
        <w:tc>
          <w:tcPr>
            <w:tcW w:type="dxa" w:w="321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Khuyến cáo cập nhật</w:t>
            </w:r>
          </w:p>
        </w:tc>
        <w:tc>
          <w:tcPr>
            <w:tcW w:type="dxa" w:w="253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Cơ sở bằng chứng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TIA, không ổ nhồi máu</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1</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Ngay khi loại trừ xuất huyết</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ELAN, OPTIMAS </w:t>
            </w:r>
            <w:r>
              <w:rPr>
                <w:rFonts w:ascii="Times New Roman" w:hAnsi="Times New Roman" w:eastAsia="Times New Roman" w:cs="Times New Roman"/>
                <w:color w:val="000000"/>
                <w:sz w:val="20"/>
                <w:szCs w:val="20"/>
              </w:rPr>
              <w:t>[</w:t>
            </w:r>
            <w:hyperlink w:anchor="_Ref_98" w:history="1">
              <w:r>
                <w:rPr>
                  <w:rFonts w:ascii="Times New Roman" w:hAnsi="Times New Roman" w:eastAsia="Times New Roman" w:cs="Times New Roman"/>
                  <w:color w:val="000000"/>
                  <w:sz w:val="20"/>
                  <w:szCs w:val="20"/>
                </w:rPr>
                <w:t>98</w:t>
              </w:r>
            </w:hyperlink>
            <w:r>
              <w:rPr>
                <w:rFonts w:ascii="Times New Roman" w:hAnsi="Times New Roman" w:eastAsia="Times New Roman" w:cs="Times New Roman"/>
                <w:color w:val="000000"/>
                <w:sz w:val="20"/>
                <w:szCs w:val="20"/>
              </w:rPr>
              <w:t>,</w:t>
            </w:r>
            <w:hyperlink w:anchor="_Ref_99" w:history="1">
              <w:r>
                <w:rPr>
                  <w:rFonts w:ascii="Times New Roman" w:hAnsi="Times New Roman" w:eastAsia="Times New Roman" w:cs="Times New Roman"/>
                  <w:color w:val="000000"/>
                  <w:sz w:val="20"/>
                  <w:szCs w:val="20"/>
                </w:rPr>
                <w:t>99</w:t>
              </w:r>
            </w:hyperlink>
            <w:r>
              <w:rPr>
                <w:rFonts w:ascii="Times New Roman" w:hAnsi="Times New Roman" w:eastAsia="Times New Roman" w:cs="Times New Roman"/>
                <w:color w:val="000000"/>
                <w:sz w:val="20"/>
                <w:szCs w:val="20"/>
              </w:rPr>
              <w: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nhỏ, ổn định</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3</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Trong 48 giờ; không cần chụp lại</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ELAN, CATALYST </w:t>
            </w:r>
            <w:r>
              <w:rPr>
                <w:rFonts w:ascii="Times New Roman" w:hAnsi="Times New Roman" w:eastAsia="Times New Roman" w:cs="Times New Roman"/>
                <w:color w:val="000000"/>
                <w:sz w:val="20"/>
                <w:szCs w:val="20"/>
              </w:rPr>
              <w:t>[</w:t>
            </w:r>
            <w:hyperlink w:anchor="_Ref_98" w:history="1">
              <w:r>
                <w:rPr>
                  <w:rFonts w:ascii="Times New Roman" w:hAnsi="Times New Roman" w:eastAsia="Times New Roman" w:cs="Times New Roman"/>
                  <w:color w:val="000000"/>
                  <w:sz w:val="20"/>
                  <w:szCs w:val="20"/>
                </w:rPr>
                <w:t>98</w:t>
              </w:r>
            </w:hyperlink>
            <w:r>
              <w:rPr>
                <w:rFonts w:ascii="Times New Roman" w:hAnsi="Times New Roman" w:eastAsia="Times New Roman" w:cs="Times New Roman"/>
                <w:color w:val="000000"/>
                <w:sz w:val="20"/>
                <w:szCs w:val="20"/>
              </w:rPr>
              <w:t>,</w:t>
            </w:r>
            <w:hyperlink w:anchor="_Ref_101" w:history="1">
              <w:r>
                <w:rPr>
                  <w:rFonts w:ascii="Times New Roman" w:hAnsi="Times New Roman" w:eastAsia="Times New Roman" w:cs="Times New Roman"/>
                  <w:color w:val="000000"/>
                  <w:sz w:val="20"/>
                  <w:szCs w:val="20"/>
                </w:rPr>
                <w:t>101</w:t>
              </w:r>
            </w:hyperlink>
            <w:r>
              <w:rPr>
                <w:rFonts w:ascii="Times New Roman" w:hAnsi="Times New Roman" w:eastAsia="Times New Roman" w:cs="Times New Roman"/>
                <w:color w:val="000000"/>
                <w:sz w:val="20"/>
                <w:szCs w:val="20"/>
              </w:rPr>
              <w: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vừa</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6</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Trong 4 ngày (chọn lọc)</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OPTIMAS, TIMING, CATALYST </w:t>
            </w:r>
            <w:r>
              <w:rPr>
                <w:rFonts w:ascii="Times New Roman" w:hAnsi="Times New Roman" w:eastAsia="Times New Roman" w:cs="Times New Roman"/>
                <w:color w:val="000000"/>
                <w:sz w:val="20"/>
                <w:szCs w:val="20"/>
              </w:rPr>
              <w:t>[</w:t>
            </w:r>
            <w:hyperlink w:anchor="_Ref_99" w:history="1">
              <w:r>
                <w:rPr>
                  <w:rFonts w:ascii="Times New Roman" w:hAnsi="Times New Roman" w:eastAsia="Times New Roman" w:cs="Times New Roman"/>
                  <w:color w:val="000000"/>
                  <w:sz w:val="20"/>
                  <w:szCs w:val="20"/>
                </w:rPr>
                <w:t>99</w:t>
              </w:r>
            </w:hyperlink>
            <w:r>
              <w:rPr>
                <w:rFonts w:ascii="Times New Roman" w:hAnsi="Times New Roman" w:eastAsia="Times New Roman" w:cs="Times New Roman"/>
                <w:color w:val="000000"/>
                <w:sz w:val="20"/>
                <w:szCs w:val="20"/>
              </w:rPr>
              <w:t>-</w:t>
            </w:r>
            <w:hyperlink w:anchor="_Ref_101" w:history="1">
              <w:r>
                <w:rPr>
                  <w:rFonts w:ascii="Times New Roman" w:hAnsi="Times New Roman" w:eastAsia="Times New Roman" w:cs="Times New Roman"/>
                  <w:color w:val="000000"/>
                  <w:sz w:val="20"/>
                  <w:szCs w:val="20"/>
                </w:rPr>
                <w:t>101</w:t>
              </w:r>
            </w:hyperlink>
            <w:r>
              <w:rPr>
                <w:rFonts w:ascii="Times New Roman" w:hAnsi="Times New Roman" w:eastAsia="Times New Roman" w:cs="Times New Roman"/>
                <w:color w:val="000000"/>
                <w:sz w:val="20"/>
                <w:szCs w:val="20"/>
              </w:rPr>
              <w: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lớn, chuyển dạng xuất huyết</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12</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Cá thể hoá; chưa thấy tín hiệu gây hại</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OPTIMAS, CATALYST </w:t>
            </w:r>
            <w:r>
              <w:rPr>
                <w:rFonts w:ascii="Times New Roman" w:hAnsi="Times New Roman" w:eastAsia="Times New Roman" w:cs="Times New Roman"/>
                <w:color w:val="000000"/>
                <w:sz w:val="20"/>
                <w:szCs w:val="20"/>
              </w:rPr>
              <w:t>[</w:t>
            </w:r>
            <w:hyperlink w:anchor="_Ref_99" w:history="1">
              <w:r>
                <w:rPr>
                  <w:rFonts w:ascii="Times New Roman" w:hAnsi="Times New Roman" w:eastAsia="Times New Roman" w:cs="Times New Roman"/>
                  <w:color w:val="000000"/>
                  <w:sz w:val="20"/>
                  <w:szCs w:val="20"/>
                </w:rPr>
                <w:t>99</w:t>
              </w:r>
            </w:hyperlink>
            <w:r>
              <w:rPr>
                <w:rFonts w:ascii="Times New Roman" w:hAnsi="Times New Roman" w:eastAsia="Times New Roman" w:cs="Times New Roman"/>
                <w:color w:val="000000"/>
                <w:sz w:val="20"/>
                <w:szCs w:val="20"/>
              </w:rPr>
              <w:t>,</w:t>
            </w:r>
            <w:hyperlink w:anchor="_Ref_101" w:history="1">
              <w:r>
                <w:rPr>
                  <w:rFonts w:ascii="Times New Roman" w:hAnsi="Times New Roman" w:eastAsia="Times New Roman" w:cs="Times New Roman"/>
                  <w:color w:val="000000"/>
                  <w:sz w:val="20"/>
                  <w:szCs w:val="20"/>
                </w:rPr>
                <w:t>101</w:t>
              </w:r>
            </w:hyperlink>
            <w:r>
              <w:rPr>
                <w:rFonts w:ascii="Times New Roman" w:hAnsi="Times New Roman" w:eastAsia="Times New Roman" w:cs="Times New Roman"/>
                <w:color w:val="000000"/>
                <w:sz w:val="20"/>
                <w:szCs w:val="20"/>
              </w:rPr>
              <w:t>]</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3.4.5. Bảng kiểm trước khi khởi trị và các lưu ý thực hành</w:t>
      </w:r>
    </w:p>
    <w:p>
      <w:pPr>
        <w:spacing w:line="360" w:lineRule="auto" w:after="120"/>
        <w:ind w:firstLine="567"/>
        <w:jc w:val="both"/>
      </w:pPr>
      <w:r>
        <w:rPr>
          <w:rFonts w:ascii="Times New Roman" w:hAnsi="Times New Roman" w:eastAsia="Times New Roman" w:cs="Times New Roman"/>
          <w:color w:val="000000"/>
          <w:sz w:val="26"/>
          <w:szCs w:val="26"/>
        </w:rPr>
        <w:t xml:space="preserve">Bảng kiểm bảy nội dung trước kê đơn: rung nhĩ trên bản ghi thẩm định; kích thước, vị trí ổ nhồi máu; chuyển dạng xuất huyết; huyết áp đã về ngưỡng; creatinin và ClCr Cockcroft–Gault, công thức máu, chức năng gan, cân nặng; tương tác P-glycoprotein, CYP3A4; nuốt và tuân thủ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Bốn lưu ý: không bắc cầu heparin trọng lượng phân tử thấp; ngừng kháng kết tập tiểu cầu khi khởi kháng đông, trừ chỉ định độc lập như stent mạch vành gần đây (xem Mục 3.2); đột quỵ dù kháng đông đúng liều: đổi thuốc hay thêm kháng kết tập tiểu cầu ở mức III (châu Âu 2024); mọi trì hoãn phải kèm mốc đánh giá lại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3.4.6. Xử trí chảy máu và thuốc trung hoà</w:t>
      </w:r>
    </w:p>
    <w:p>
      <w:pPr>
        <w:spacing w:line="360" w:lineRule="auto" w:after="120"/>
        <w:ind w:firstLine="567"/>
        <w:jc w:val="both"/>
      </w:pPr>
      <w:r>
        <w:rPr>
          <w:rFonts w:ascii="Times New Roman" w:hAnsi="Times New Roman" w:eastAsia="Times New Roman" w:cs="Times New Roman"/>
          <w:color w:val="000000"/>
          <w:sz w:val="26"/>
          <w:szCs w:val="26"/>
        </w:rPr>
        <w:t xml:space="preserve">Chảy máu nhẹ: bỏ một liều, xử lý tại chỗ; trung bình: bù dịch, truyền máu, cầm máu cơ học hoặc nội soi; nặng hoặc vị trí nguy hiểm: trung hoà khẩn cấp. Bán thải 9–17 giờ nên sau 24 giờ tác dụng đã giảm nhiều; than hoạt nếu liều cuối trong 2–4 giờ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Idarucizumab 5 g tĩnh mạch (2 lọ 2,5 g) trung hoà dabigatran gần như tức thì; andexanet alfa tiêm nhanh rồi truyền 120 phút; phức hợp prothrombin cô đặc bốn yếu tố 25–50 IU/kg là phương án khả thi duy nhất ở phần lớn cơ sở trong nước. Chảy máu tiêu hoá đã cầm: khởi trị lại sau vài ngày đến vài tuần kèm ức chế bơm proton; sau xuất huyết nội sọ chờ hàng tuần, không dùng được lâu dài thì cân nhắc bít tiểu nhĩ trái (Mục 3.4.8)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3.4.7. Rung nhĩ phát hiện bằng thiết bị: có kháng đông hay không</w:t>
      </w:r>
    </w:p>
    <w:p>
      <w:pPr>
        <w:spacing w:line="360" w:lineRule="auto" w:after="120"/>
        <w:ind w:firstLine="567"/>
        <w:jc w:val="both"/>
      </w:pPr>
      <w:r>
        <w:rPr>
          <w:rFonts w:ascii="Times New Roman" w:hAnsi="Times New Roman" w:eastAsia="Times New Roman" w:cs="Times New Roman"/>
          <w:color w:val="000000"/>
          <w:sz w:val="26"/>
          <w:szCs w:val="26"/>
        </w:rPr>
        <w:t xml:space="preserve">ARTESiA: 4.012 người bệnh rung nhĩ dưới lâm sàng 6 phút–24 giờ, tuổi trung bình 76,8, apixaban 5 mg hai lần/ngày so với aspirin 81 mg/ngày; sau 3,5 năm đột quỵ hoặc thuyên tắc hệ thống 0,78% so với 1,24%/người-năm (HR 0,63; KTC 95% 0,45–0,88), chảy máu nặng 1,71% so với 0,94% (HR 1,80; 1,26–2,57)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NOAH-AFNET 6: edoxaban so với giả dược, 2.536 người bệnh có cơn nhịp nhĩ nhanh từ 6 phút, dừng sớm ở 21 tháng; kết cục gộp 3,2% so với 4,0%/người-năm (HR 0,81; KTC 95% 0,60–1,08), kết cục an toàn 5,9% so với 4,5% (HR 1,31; 1,02–1,67) </w:t>
      </w:r>
      <w:r>
        <w:rPr>
          <w:rFonts w:ascii="Times New Roman" w:hAnsi="Times New Roman" w:eastAsia="Times New Roman" w:cs="Times New Roman"/>
          <w:color w:val="000000"/>
          <w:sz w:val="26"/>
          <w:szCs w:val="26"/>
        </w:rPr>
        <w:t>[</w:t>
      </w:r>
      <w:hyperlink w:anchor="_Ref_156" w:history="1">
        <w:r>
          <w:rPr>
            <w:rFonts w:ascii="Times New Roman" w:hAnsi="Times New Roman" w:eastAsia="Times New Roman" w:cs="Times New Roman"/>
            <w:color w:val="000000"/>
            <w:sz w:val="26"/>
            <w:szCs w:val="26"/>
          </w:rPr>
          <w:t>156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Nguy cơ đột quỵ ở rung nhĩ dưới lâm sàng chỉ khoảng 1% mỗi năm nên lợi ích tuyệt đối nhỏ, không đủ biện minh cho kháng đông thường quy phòng ngừa tiên phát; cả hai thử nghiệm lại tuyển rất ít người có tiền sử đột quỵ </w:t>
      </w:r>
      <w:r>
        <w:rPr>
          <w:rFonts w:ascii="Times New Roman" w:hAnsi="Times New Roman" w:eastAsia="Times New Roman" w:cs="Times New Roman"/>
          <w:color w:val="000000"/>
          <w:sz w:val="26"/>
          <w:szCs w:val="26"/>
        </w:rPr>
        <w:t>[</w:t>
      </w:r>
      <w:hyperlink w:anchor="_Ref_157" w:history="1">
        <w:r>
          <w:rPr>
            <w:rFonts w:ascii="Times New Roman" w:hAnsi="Times New Roman" w:eastAsia="Times New Roman" w:cs="Times New Roman"/>
            <w:color w:val="000000"/>
            <w:sz w:val="26"/>
            <w:szCs w:val="26"/>
          </w:rPr>
          <w:t>157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Quyết định là phổ liên tục theo gánh nặng rung nhĩ (xem Mục 2.4.3) và nguy cơ chảy máu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hyperlink w:anchor="_Ref_157" w:history="1">
        <w:r>
          <w:rPr>
            <w:rFonts w:ascii="Times New Roman" w:hAnsi="Times New Roman" w:eastAsia="Times New Roman" w:cs="Times New Roman"/>
            <w:color w:val="000000"/>
            <w:sz w:val="26"/>
            <w:szCs w:val="26"/>
          </w:rPr>
          <w:t>157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3.4.8. Khi không dùng được kháng đông: bít tiểu nhĩ trái</w:t>
      </w:r>
    </w:p>
    <w:p>
      <w:pPr>
        <w:spacing w:line="360" w:lineRule="auto" w:after="120"/>
        <w:ind w:firstLine="567"/>
        <w:jc w:val="both"/>
      </w:pPr>
      <w:r>
        <w:rPr>
          <w:rFonts w:ascii="Times New Roman" w:hAnsi="Times New Roman" w:eastAsia="Times New Roman" w:cs="Times New Roman"/>
          <w:color w:val="000000"/>
          <w:sz w:val="26"/>
          <w:szCs w:val="26"/>
        </w:rPr>
        <w:t xml:space="preserve">Khoảng 90% huyết khối trong rung nhĩ không do van tim nằm ở tiểu nhĩ trái. Theo dõi 5 năm gộp PROTECT-AF và PREVAIL: kết cục gộp chính của Watchman không khác warfarin; dụng cụ giảm đột quỵ xuất huyết, chảy máu nặng, tử vong nhưng nhồi máu não do lấp mạch nhiều hơn </w:t>
      </w:r>
      <w:r>
        <w:rPr>
          <w:rFonts w:ascii="Times New Roman" w:hAnsi="Times New Roman" w:eastAsia="Times New Roman" w:cs="Times New Roman"/>
          <w:color w:val="000000"/>
          <w:sz w:val="26"/>
          <w:szCs w:val="26"/>
        </w:rPr>
        <w:t>[</w:t>
      </w:r>
      <w:hyperlink w:anchor="_Ref_105" w:history="1">
        <w:r>
          <w:rPr>
            <w:rFonts w:ascii="Times New Roman" w:hAnsi="Times New Roman" w:eastAsia="Times New Roman" w:cs="Times New Roman"/>
            <w:color w:val="000000"/>
            <w:sz w:val="26"/>
            <w:szCs w:val="26"/>
          </w:rPr>
          <w:t>105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PRAGUE-17: 402 người bệnh nguy cơ cao, bít tiểu nhĩ trái so với kháng đông đường uống trực tiếp; sau trung vị 20 tháng không thua kém, tỷ số nguy cơ dưới phân phối 0,84 (KTC 95% 0,53–1,31) </w:t>
      </w:r>
      <w:r>
        <w:rPr>
          <w:rFonts w:ascii="Times New Roman" w:hAnsi="Times New Roman" w:eastAsia="Times New Roman" w:cs="Times New Roman"/>
          <w:color w:val="000000"/>
          <w:sz w:val="26"/>
          <w:szCs w:val="26"/>
        </w:rPr>
        <w:t>[</w:t>
      </w:r>
      <w:hyperlink w:anchor="_Ref_106" w:history="1">
        <w:r>
          <w:rPr>
            <w:rFonts w:ascii="Times New Roman" w:hAnsi="Times New Roman" w:eastAsia="Times New Roman" w:cs="Times New Roman"/>
            <w:color w:val="000000"/>
            <w:sz w:val="26"/>
            <w:szCs w:val="26"/>
          </w:rPr>
          <w:t>106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CHAMPION-AF: 3.000 người bệnh rung nhĩ </w:t>
      </w:r>
      <w:r>
        <w:rPr>
          <w:rFonts w:ascii="Times New Roman" w:hAnsi="Times New Roman" w:eastAsia="Times New Roman" w:cs="Times New Roman"/>
          <w:b/>
          <w:color w:val="000000"/>
          <w:sz w:val="26"/>
          <w:szCs w:val="26"/>
        </w:rPr>
        <w:t>đủ điều kiện</w:t>
      </w:r>
      <w:r>
        <w:rPr>
          <w:rFonts w:ascii="Times New Roman" w:hAnsi="Times New Roman" w:eastAsia="Times New Roman" w:cs="Times New Roman"/>
          <w:color w:val="000000"/>
          <w:sz w:val="26"/>
          <w:szCs w:val="26"/>
        </w:rPr>
        <w:t xml:space="preserve"> dùng kháng đông lâu dài, tuổi trung bình 71,7,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-VASc trung bình 3,5, vào Watchman FLX (n = 1.499) so với kháng đông đường uống trực tiếp (n = 1.501): kết cục gộp 3 năm 5,7% so với 4,8%, chênh lệch 0,9 điểm phần trăm (KTC 95% −0,8 đến 2,6), biên không thua kém 4,8; chảy máu không liên quan thủ thuật 10,9% so với 19,0% (HR 0,55; 0,45–0,67), vượt trội </w:t>
      </w:r>
      <w:r>
        <w:rPr>
          <w:rFonts w:ascii="Times New Roman" w:hAnsi="Times New Roman" w:eastAsia="Times New Roman" w:cs="Times New Roman"/>
          <w:color w:val="000000"/>
          <w:sz w:val="26"/>
          <w:szCs w:val="26"/>
        </w:rPr>
        <w:t>[</w:t>
      </w:r>
      <w:hyperlink w:anchor="_Ref_158" w:history="1">
        <w:r>
          <w:rPr>
            <w:rFonts w:ascii="Times New Roman" w:hAnsi="Times New Roman" w:eastAsia="Times New Roman" w:cs="Times New Roman"/>
            <w:color w:val="000000"/>
            <w:sz w:val="26"/>
            <w:szCs w:val="26"/>
          </w:rPr>
          <w:t>158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Biên 4,8 điểm phần trăm lớn hơn tần suất biến cố ở nhánh chứng nên kết luận hiệu quả là yếu, và thủ thuật không đảo ngược được; sau TIA hoặc đột quỵ nhẹ, chỉ định vững chắc vẫn là khi không thể dùng kháng đông lâu dài </w:t>
      </w:r>
      <w:r>
        <w:rPr>
          <w:rFonts w:ascii="Times New Roman" w:hAnsi="Times New Roman" w:eastAsia="Times New Roman" w:cs="Times New Roman"/>
          <w:color w:val="000000"/>
          <w:sz w:val="26"/>
          <w:szCs w:val="26"/>
        </w:rPr>
        <w:t>[</w:t>
      </w:r>
      <w:hyperlink w:anchor="_Ref_105" w:history="1">
        <w:r>
          <w:rPr>
            <w:rFonts w:ascii="Times New Roman" w:hAnsi="Times New Roman" w:eastAsia="Times New Roman" w:cs="Times New Roman"/>
            <w:color w:val="000000"/>
            <w:sz w:val="26"/>
            <w:szCs w:val="26"/>
          </w:rPr>
          <w:t>105</w:t>
        </w:r>
      </w:hyperlink>
      <w:r>
        <w:rPr>
          <w:rFonts w:ascii="Times New Roman" w:hAnsi="Times New Roman" w:eastAsia="Times New Roman" w:cs="Times New Roman"/>
          <w:color w:val="000000"/>
          <w:sz w:val="26"/>
          <w:szCs w:val="26"/>
        </w:rPr>
        <w:t>,</w:t>
      </w:r>
      <w:hyperlink w:anchor="_Ref_106" w:history="1">
        <w:r>
          <w:rPr>
            <w:rFonts w:ascii="Times New Roman" w:hAnsi="Times New Roman" w:eastAsia="Times New Roman" w:cs="Times New Roman"/>
            <w:color w:val="000000"/>
            <w:sz w:val="26"/>
            <w:szCs w:val="26"/>
          </w:rPr>
          <w:t>106</w:t>
        </w:r>
      </w:hyperlink>
      <w:r>
        <w:rPr>
          <w:rFonts w:ascii="Times New Roman" w:hAnsi="Times New Roman" w:eastAsia="Times New Roman" w:cs="Times New Roman"/>
          <w:color w:val="000000"/>
          <w:sz w:val="26"/>
          <w:szCs w:val="26"/>
        </w:rPr>
        <w:t>,</w:t>
      </w:r>
      <w:hyperlink w:anchor="_Ref_158" w:history="1">
        <w:r>
          <w:rPr>
            <w:rFonts w:ascii="Times New Roman" w:hAnsi="Times New Roman" w:eastAsia="Times New Roman" w:cs="Times New Roman"/>
            <w:color w:val="000000"/>
            <w:sz w:val="26"/>
            <w:szCs w:val="26"/>
          </w:rPr>
          <w:t>158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3.5. Điều trị theo nguyên nhân mạch máu</w:t>
      </w:r>
    </w:p>
    <w:p>
      <w:pPr>
        <w:spacing w:line="360" w:lineRule="auto" w:after="120"/>
        <w:ind w:firstLine="567"/>
        <w:jc w:val="both"/>
      </w:pPr>
      <w:r>
        <w:rPr>
          <w:rFonts w:ascii="Times New Roman" w:hAnsi="Times New Roman" w:eastAsia="Times New Roman" w:cs="Times New Roman"/>
          <w:color w:val="000000"/>
          <w:sz w:val="26"/>
          <w:szCs w:val="26"/>
        </w:rPr>
        <w:t>Ngoài nền nội khoa chung (xem Mục 3.2, 3.3 và 3.6), quyết định kế tiếp tuỳ tổn thương gây biến cố: xơ vữa động mạch cảnh ngoài sọ, xơ vữa động mạch nội sọ hoặc bóc tách động mạch vùng cổ. Cả ba tái phát dồn dày ngày đầu nên thời điểm can thiệp quyết định lợi ích.</w:t>
      </w:r>
    </w:p>
    <w:p>
      <w:pPr>
        <w:pStyle w:val="Heading3"/>
        <w:ind w:firstLine="0"/>
        <w:jc w:val="left"/>
      </w:pPr>
      <w:r>
        <w:rPr>
          <w:rFonts w:ascii="Times New Roman" w:hAnsi="Times New Roman" w:eastAsia="Times New Roman" w:cs="Times New Roman"/>
          <w:b/>
          <w:i w:val="0"/>
          <w:color w:val="000000"/>
          <w:sz w:val="26"/>
          <w:szCs w:val="26"/>
        </w:rPr>
        <w:t>3.5.1. Hẹp động mạch cảnh ngoài sọ có triệu chứng</w:t>
      </w:r>
    </w:p>
    <w:p>
      <w:pPr>
        <w:spacing w:line="360" w:lineRule="auto" w:after="120"/>
        <w:ind w:firstLine="567"/>
        <w:jc w:val="both"/>
      </w:pPr>
      <w:r>
        <w:rPr>
          <w:rFonts w:ascii="Times New Roman" w:hAnsi="Times New Roman" w:eastAsia="Times New Roman" w:cs="Times New Roman"/>
          <w:color w:val="000000"/>
          <w:sz w:val="26"/>
          <w:szCs w:val="26"/>
        </w:rPr>
        <w:t xml:space="preserve">Hẹp động mạch cảnh trong ngoài sọ gây 8–15% nhồi máu não ở phương Tây </w:t>
      </w:r>
      <w:r>
        <w:rPr>
          <w:rFonts w:ascii="Times New Roman" w:hAnsi="Times New Roman" w:eastAsia="Times New Roman" w:cs="Times New Roman"/>
          <w:color w:val="000000"/>
          <w:sz w:val="26"/>
          <w:szCs w:val="26"/>
        </w:rPr>
        <w:t>[</w:t>
      </w:r>
      <w:hyperlink w:anchor="_Ref_114" w:history="1">
        <w:r>
          <w:rPr>
            <w:rFonts w:ascii="Times New Roman" w:hAnsi="Times New Roman" w:eastAsia="Times New Roman" w:cs="Times New Roman"/>
            <w:color w:val="000000"/>
            <w:sz w:val="26"/>
            <w:szCs w:val="26"/>
          </w:rPr>
          <w:t>114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tại một trung tâm miền Bắc, chỉ 62/1.191 người bệnh thiếu máu não thoáng qua (TIA) hoặc nhồi máu não — 5,2%, khoảng tin cậy 95% (KTC 95%) 4,0–6,6 — có hẹp 50–99% cùng bên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khảo sát phải phủ hai tầng mạch (xem Mục 2.3). Mức hẹp phải kèm quy ước đo vì ECST cho trị số cao hơn NASCET </w:t>
      </w:r>
      <w:r>
        <w:rPr>
          <w:rFonts w:ascii="Times New Roman" w:hAnsi="Times New Roman" w:eastAsia="Times New Roman" w:cs="Times New Roman"/>
          <w:color w:val="000000"/>
          <w:sz w:val="26"/>
          <w:szCs w:val="26"/>
        </w:rPr>
        <w:t>[</w:t>
      </w:r>
      <w:hyperlink w:anchor="_Ref_110" w:history="1">
        <w:r>
          <w:rPr>
            <w:rFonts w:ascii="Times New Roman" w:hAnsi="Times New Roman" w:eastAsia="Times New Roman" w:cs="Times New Roman"/>
            <w:color w:val="000000"/>
            <w:sz w:val="26"/>
            <w:szCs w:val="26"/>
          </w:rPr>
          <w:t>110</w:t>
        </w:r>
      </w:hyperlink>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(Hình 3.2).</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700000" cy="4425949"/>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2700000" cy="4425949"/>
                    </a:xfrm>
                    <a:prstGeom prst="rect"/>
                  </pic:spPr>
                </pic:pic>
              </a:graphicData>
            </a:graphic>
          </wp:inline>
        </w:drawing>
      </w:r>
    </w:p>
    <w:p>
      <w:bookmarkStart w:id="1043" w:name="_Hinh_3_2"/>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3.2. </w:t>
      </w:r>
      <w:r>
        <w:rPr>
          <w:rFonts w:ascii="Times New Roman" w:hAnsi="Times New Roman" w:eastAsia="Times New Roman" w:cs="Times New Roman"/>
          <w:b w:val="0"/>
          <w:i w:val="0"/>
          <w:color w:val="000000"/>
          <w:sz w:val="26"/>
          <w:szCs w:val="26"/>
        </w:rPr>
        <w:t xml:space="preserve">So sánh phương pháp đo mức hẹp động mạch cảnh theo NASCET và theo ECST </w:t>
      </w:r>
      <w:r>
        <w:rPr>
          <w:rFonts w:ascii="Times New Roman" w:hAnsi="Times New Roman" w:eastAsia="Times New Roman" w:cs="Times New Roman"/>
          <w:b w:val="0"/>
          <w:i w:val="0"/>
          <w:color w:val="000000"/>
          <w:sz w:val="26"/>
          <w:szCs w:val="26"/>
        </w:rPr>
        <w:t>[</w:t>
      </w:r>
      <w:hyperlink w:anchor="_Ref_110" w:history="1">
        <w:r>
          <w:rPr>
            <w:rFonts w:ascii="Times New Roman" w:hAnsi="Times New Roman" w:eastAsia="Times New Roman" w:cs="Times New Roman"/>
            <w:b w:val="0"/>
            <w:i w:val="0"/>
            <w:color w:val="000000"/>
            <w:sz w:val="26"/>
            <w:szCs w:val="26"/>
          </w:rPr>
          <w:t>110</w:t>
        </w:r>
      </w:hyperlink>
      <w:r>
        <w:rPr>
          <w:rFonts w:ascii="Times New Roman" w:hAnsi="Times New Roman" w:eastAsia="Times New Roman" w:cs="Times New Roman"/>
          <w:b w:val="0"/>
          <w:i w:val="0"/>
          <w:color w:val="000000"/>
          <w:sz w:val="26"/>
          <w:szCs w:val="26"/>
        </w:rPr>
        <w:t>,</w:t>
      </w:r>
      <w:hyperlink w:anchor="_Ref_111" w:history="1">
        <w:r>
          <w:rPr>
            <w:rFonts w:ascii="Times New Roman" w:hAnsi="Times New Roman" w:eastAsia="Times New Roman" w:cs="Times New Roman"/>
            <w:b w:val="0"/>
            <w:i w:val="0"/>
            <w:color w:val="000000"/>
            <w:sz w:val="26"/>
            <w:szCs w:val="26"/>
          </w:rPr>
          <w:t>111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3"/>
    </w:p>
    <w:p>
      <w:pPr>
        <w:pStyle w:val="Heading4"/>
        <w:ind w:firstLine="0"/>
        <w:jc w:val="left"/>
      </w:pPr>
      <w:r>
        <w:rPr>
          <w:rFonts w:ascii="Times New Roman" w:hAnsi="Times New Roman" w:eastAsia="Times New Roman" w:cs="Times New Roman"/>
          <w:b/>
          <w:i/>
          <w:color w:val="000000"/>
          <w:sz w:val="26"/>
          <w:szCs w:val="26"/>
        </w:rPr>
        <w:t>3.5.1.1. Chỉ định theo mức hẹp</w:t>
      </w:r>
    </w:p>
    <w:p>
      <w:pPr>
        <w:spacing w:line="360" w:lineRule="auto" w:after="120"/>
        <w:ind w:firstLine="567"/>
        <w:jc w:val="both"/>
      </w:pPr>
      <w:r>
        <w:rPr>
          <w:rFonts w:ascii="Times New Roman" w:hAnsi="Times New Roman" w:eastAsia="Times New Roman" w:cs="Times New Roman"/>
          <w:color w:val="000000"/>
          <w:sz w:val="26"/>
          <w:szCs w:val="26"/>
        </w:rPr>
        <w:t xml:space="preserve">NASCET ngẫu nhiên hoá 659 người hẹp 70–99% cùng bên, biến cố trong 120 ngày, vào bóc nội mạc hoặc nội khoa: nhồi máu não cùng bên 2 năm 9% so với 26%, giảm tuyệt đối 17 điểm phần trăm, đổi lại 5,8% biến cố chu phẫu </w:t>
      </w:r>
      <w:r>
        <w:rPr>
          <w:rFonts w:ascii="Times New Roman" w:hAnsi="Times New Roman" w:eastAsia="Times New Roman" w:cs="Times New Roman"/>
          <w:color w:val="000000"/>
          <w:sz w:val="26"/>
          <w:szCs w:val="26"/>
        </w:rPr>
        <w:t>[</w:t>
      </w:r>
      <w:hyperlink w:anchor="_Ref_107" w:history="1">
        <w:r>
          <w:rPr>
            <w:rFonts w:ascii="Times New Roman" w:hAnsi="Times New Roman" w:eastAsia="Times New Roman" w:cs="Times New Roman"/>
            <w:color w:val="000000"/>
            <w:sz w:val="26"/>
            <w:szCs w:val="26"/>
          </w:rPr>
          <w:t>107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ECST cùng chiều </w:t>
      </w:r>
      <w:r>
        <w:rPr>
          <w:rFonts w:ascii="Times New Roman" w:hAnsi="Times New Roman" w:eastAsia="Times New Roman" w:cs="Times New Roman"/>
          <w:color w:val="000000"/>
          <w:sz w:val="26"/>
          <w:szCs w:val="26"/>
        </w:rPr>
        <w:t>[</w:t>
      </w:r>
      <w:hyperlink w:anchor="_Ref_108" w:history="1">
        <w:r>
          <w:rPr>
            <w:rFonts w:ascii="Times New Roman" w:hAnsi="Times New Roman" w:eastAsia="Times New Roman" w:cs="Times New Roman"/>
            <w:color w:val="000000"/>
            <w:sz w:val="26"/>
            <w:szCs w:val="26"/>
          </w:rPr>
          <w:t>108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Gộp dữ liệu cá thể: giảm tuyệt đối 5 năm −2,2% (dưới 30%), 3,2% (30–49%), 4,6% (50–69%), 16,0% (70–99% chưa gần tắc), −1,7% (gần tắc) </w:t>
      </w:r>
      <w:r>
        <w:rPr>
          <w:rFonts w:ascii="Times New Roman" w:hAnsi="Times New Roman" w:eastAsia="Times New Roman" w:cs="Times New Roman"/>
          <w:color w:val="000000"/>
          <w:sz w:val="26"/>
          <w:szCs w:val="26"/>
        </w:rPr>
        <w:t>[</w:t>
      </w:r>
      <w:hyperlink w:anchor="_Ref_109" w:history="1">
        <w:r>
          <w:rPr>
            <w:rFonts w:ascii="Times New Roman" w:hAnsi="Times New Roman" w:eastAsia="Times New Roman" w:cs="Times New Roman"/>
            <w:color w:val="000000"/>
            <w:sz w:val="26"/>
            <w:szCs w:val="26"/>
          </w:rPr>
          <w:t>109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3.5.1.2. Thời điểm can thiệp</w:t>
      </w:r>
    </w:p>
    <w:p>
      <w:pPr>
        <w:spacing w:line="360" w:lineRule="auto" w:after="120"/>
        <w:ind w:firstLine="567"/>
        <w:jc w:val="both"/>
      </w:pPr>
      <w:r>
        <w:rPr>
          <w:rFonts w:ascii="Times New Roman" w:hAnsi="Times New Roman" w:eastAsia="Times New Roman" w:cs="Times New Roman"/>
          <w:color w:val="000000"/>
          <w:sz w:val="26"/>
          <w:szCs w:val="26"/>
        </w:rPr>
        <w:t xml:space="preserve">Ở hẹp từ 50% trở lên, số người cần điều trị phòng một nhồi máu cùng bên 5 năm là 5 nếu mổ trong hai tuần, 125 nếu sau 12 tuần </w:t>
      </w:r>
      <w:r>
        <w:rPr>
          <w:rFonts w:ascii="Times New Roman" w:hAnsi="Times New Roman" w:eastAsia="Times New Roman" w:cs="Times New Roman"/>
          <w:color w:val="000000"/>
          <w:sz w:val="26"/>
          <w:szCs w:val="26"/>
        </w:rPr>
        <w:t>[</w:t>
      </w:r>
      <w:hyperlink w:anchor="_Ref_166" w:history="1">
        <w:r>
          <w:rPr>
            <w:rFonts w:ascii="Times New Roman" w:hAnsi="Times New Roman" w:eastAsia="Times New Roman" w:cs="Times New Roman"/>
            <w:color w:val="000000"/>
            <w:sz w:val="26"/>
            <w:szCs w:val="26"/>
          </w:rPr>
          <w:t>166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Khuyến cáo mổ khi hẹp 70–99% có triệu chứng và nguy cơ chu phẫu dưới 6%, cá thể hoá ở 50–69%, không can thiệp dưới 50%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14" w:history="1">
        <w:r>
          <w:rPr>
            <w:rFonts w:ascii="Times New Roman" w:hAnsi="Times New Roman" w:eastAsia="Times New Roman" w:cs="Times New Roman"/>
            <w:color w:val="000000"/>
            <w:sz w:val="26"/>
            <w:szCs w:val="26"/>
          </w:rPr>
          <w:t>114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năm 2026 thêm mục không mổ cấp cứu trong 48 giờ khi thiếu sót tiến triển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3.5.2. Bóc nội mạc so với đặt stent</w:t>
      </w:r>
    </w:p>
    <w:p>
      <w:pPr>
        <w:spacing w:line="360" w:lineRule="auto" w:after="120"/>
        <w:ind w:firstLine="567"/>
        <w:jc w:val="both"/>
      </w:pPr>
      <w:r>
        <w:rPr>
          <w:rFonts w:ascii="Times New Roman" w:hAnsi="Times New Roman" w:eastAsia="Times New Roman" w:cs="Times New Roman"/>
          <w:color w:val="000000"/>
          <w:sz w:val="26"/>
          <w:szCs w:val="26"/>
        </w:rPr>
        <w:t xml:space="preserve">CREST so sánh hai kỹ thuật trên 2.502 người bệnh, hẹp từ 50% trở lên nếu có triệu chứng và từ 60% trở lên nếu không; kết luận giữ nguyên ở 10 năm, với tương tác tuổi giao cắt quanh 70 </w:t>
      </w:r>
      <w:r>
        <w:rPr>
          <w:rFonts w:ascii="Times New Roman" w:hAnsi="Times New Roman" w:eastAsia="Times New Roman" w:cs="Times New Roman"/>
          <w:color w:val="000000"/>
          <w:sz w:val="26"/>
          <w:szCs w:val="26"/>
        </w:rPr>
        <w:t>[</w:t>
      </w:r>
      <w:hyperlink w:anchor="_Ref_112" w:history="1">
        <w:r>
          <w:rPr>
            <w:rFonts w:ascii="Times New Roman" w:hAnsi="Times New Roman" w:eastAsia="Times New Roman" w:cs="Times New Roman"/>
            <w:color w:val="000000"/>
            <w:sz w:val="26"/>
            <w:szCs w:val="26"/>
          </w:rPr>
          <w:t>112</w:t>
        </w:r>
      </w:hyperlink>
      <w:r>
        <w:rPr>
          <w:rFonts w:ascii="Times New Roman" w:hAnsi="Times New Roman" w:eastAsia="Times New Roman" w:cs="Times New Roman"/>
          <w:color w:val="000000"/>
          <w:sz w:val="26"/>
          <w:szCs w:val="26"/>
        </w:rPr>
        <w:t>,</w:t>
      </w:r>
      <w:hyperlink w:anchor="_Ref_113" w:history="1">
        <w:r>
          <w:rPr>
            <w:rFonts w:ascii="Times New Roman" w:hAnsi="Times New Roman" w:eastAsia="Times New Roman" w:cs="Times New Roman"/>
            <w:color w:val="000000"/>
            <w:sz w:val="26"/>
            <w:szCs w:val="26"/>
          </w:rPr>
          <w:t>113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(Bảng 3.12).</w:t>
      </w:r>
    </w:p>
    <w:p>
      <w:bookmarkStart w:id="1044" w:name="_Bang_3_1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3.12. </w:t>
      </w:r>
      <w:r>
        <w:rPr>
          <w:rFonts w:ascii="Times New Roman" w:hAnsi="Times New Roman" w:eastAsia="Times New Roman" w:cs="Times New Roman"/>
          <w:b w:val="0"/>
          <w:i w:val="0"/>
          <w:color w:val="000000"/>
          <w:sz w:val="26"/>
          <w:szCs w:val="26"/>
        </w:rPr>
        <w:t xml:space="preserve">So sánh bóc nội mạc động mạch cảnh với đặt stent động mạch cảnh theo thử nghiệm CREST </w:t>
      </w:r>
      <w:r>
        <w:rPr>
          <w:rFonts w:ascii="Times New Roman" w:hAnsi="Times New Roman" w:eastAsia="Times New Roman" w:cs="Times New Roman"/>
          <w:b w:val="0"/>
          <w:i w:val="0"/>
          <w:color w:val="000000"/>
          <w:sz w:val="26"/>
          <w:szCs w:val="26"/>
        </w:rPr>
        <w:t>[</w:t>
      </w:r>
      <w:hyperlink w:anchor="_Ref_112" w:history="1">
        <w:r>
          <w:rPr>
            <w:rFonts w:ascii="Times New Roman" w:hAnsi="Times New Roman" w:eastAsia="Times New Roman" w:cs="Times New Roman"/>
            <w:b w:val="0"/>
            <w:i w:val="0"/>
            <w:color w:val="000000"/>
            <w:sz w:val="26"/>
            <w:szCs w:val="26"/>
          </w:rPr>
          <w:t>112</w:t>
        </w:r>
      </w:hyperlink>
      <w:r>
        <w:rPr>
          <w:rFonts w:ascii="Times New Roman" w:hAnsi="Times New Roman" w:eastAsia="Times New Roman" w:cs="Times New Roman"/>
          <w:b w:val="0"/>
          <w:i w:val="0"/>
          <w:color w:val="000000"/>
          <w:sz w:val="26"/>
          <w:szCs w:val="26"/>
        </w:rPr>
        <w:t>,</w:t>
      </w:r>
      <w:hyperlink w:anchor="_Ref_113" w:history="1">
        <w:r>
          <w:rPr>
            <w:rFonts w:ascii="Times New Roman" w:hAnsi="Times New Roman" w:eastAsia="Times New Roman" w:cs="Times New Roman"/>
            <w:b w:val="0"/>
            <w:i w:val="0"/>
            <w:color w:val="000000"/>
            <w:sz w:val="26"/>
            <w:szCs w:val="26"/>
          </w:rPr>
          <w:t>113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819"/>
        <w:gridCol w:w="1658"/>
        <w:gridCol w:w="1658"/>
        <w:gridCol w:w="2653"/>
      </w:tblGrid>
      <w:tr>
        <w:trPr>
          <w:tblHeader/>
          <w:cantSplit/>
        </w:trPr>
        <w:tc>
          <w:tcPr>
            <w:tcW w:type="dxa" w:w="281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w:t>
            </w:r>
          </w:p>
        </w:tc>
        <w:tc>
          <w:tcPr>
            <w:tcW w:type="dxa" w:w="165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Bóc nội mạc</w:t>
            </w:r>
          </w:p>
        </w:tc>
        <w:tc>
          <w:tcPr>
            <w:tcW w:type="dxa" w:w="165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Đặt stent</w:t>
            </w:r>
          </w:p>
        </w:tc>
        <w:tc>
          <w:tcPr>
            <w:tcW w:type="dxa" w:w="26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Nhận xét</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Chính gộp, 4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6,8%</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7,2%</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1,11 (KTC 95% 0,81–1,51); p = 0,51</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30 ngày</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2,3%</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4,1%</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0,01</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cơ tim, 30 ngày</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2,3%</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1,1%</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0,03</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Tử vong, 30 ngày</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0,3%</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0,7%</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0,18</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Chính gộp, có triệu chứng, 4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6,4%</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8,0%</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1,37 (KTC 95% 0,90–2,09)</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Chính gộp, 10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9,9%</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11,8%</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1,10 (KTC 95% 0,83–1,44)</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cùng bên, 10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5,6%</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6,9%</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0,99 (KTC 95% 0,64–1,52)</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Tương tác tuổi</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Ưu thế ≥ 70 tuổi</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Ưu thế &lt; 70 tuổi</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0,02</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Bóc nội mạc mặc định từ 70 tuổi; đặt stent ưu tiên khi cổ đã xạ trị hoặc mổ, hẹp tái phát sau mổ, nguy cơ gây mê cao </w:t>
      </w:r>
      <w:r>
        <w:rPr>
          <w:rFonts w:ascii="Times New Roman" w:hAnsi="Times New Roman" w:eastAsia="Times New Roman" w:cs="Times New Roman"/>
          <w:color w:val="000000"/>
          <w:sz w:val="26"/>
          <w:szCs w:val="26"/>
        </w:rPr>
        <w:t>[</w:t>
      </w:r>
      <w:hyperlink w:anchor="_Ref_114" w:history="1">
        <w:r>
          <w:rPr>
            <w:rFonts w:ascii="Times New Roman" w:hAnsi="Times New Roman" w:eastAsia="Times New Roman" w:cs="Times New Roman"/>
            <w:color w:val="000000"/>
            <w:sz w:val="26"/>
            <w:szCs w:val="26"/>
          </w:rPr>
          <w:t>114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Sau bóc nội mạc: đơn trị kháng kết tập tiểu cầu; sau đặt stent: kép 1–3 tháng rồi đơn trị, khác phác đồ kép 21 ngày ở đột quỵ nhẹ (xem Mục 3.2)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14" w:history="1">
        <w:r>
          <w:rPr>
            <w:rFonts w:ascii="Times New Roman" w:hAnsi="Times New Roman" w:eastAsia="Times New Roman" w:cs="Times New Roman"/>
            <w:color w:val="000000"/>
            <w:sz w:val="26"/>
            <w:szCs w:val="26"/>
          </w:rPr>
          <w:t>114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3.5.3. Hẹp động mạch cảnh không triệu chứng</w:t>
      </w:r>
    </w:p>
    <w:p>
      <w:pPr>
        <w:spacing w:line="360" w:lineRule="auto" w:after="120"/>
        <w:ind w:firstLine="567"/>
        <w:jc w:val="both"/>
      </w:pPr>
      <w:r>
        <w:rPr>
          <w:rFonts w:ascii="Times New Roman" w:hAnsi="Times New Roman" w:eastAsia="Times New Roman" w:cs="Times New Roman"/>
          <w:color w:val="000000"/>
          <w:sz w:val="26"/>
          <w:szCs w:val="26"/>
        </w:rPr>
        <w:t xml:space="preserve">Không triệu chứng, biến cố chu thủ thuật là thiệt hại thuần; tỷ lệ hiện mắc 0,5–1% </w:t>
      </w:r>
      <w:r>
        <w:rPr>
          <w:rFonts w:ascii="Times New Roman" w:hAnsi="Times New Roman" w:eastAsia="Times New Roman" w:cs="Times New Roman"/>
          <w:color w:val="000000"/>
          <w:sz w:val="26"/>
          <w:szCs w:val="26"/>
        </w:rPr>
        <w:t>[</w:t>
      </w:r>
      <w:hyperlink w:anchor="_Ref_42" w:history="1">
        <w:r>
          <w:rPr>
            <w:rFonts w:ascii="Times New Roman" w:hAnsi="Times New Roman" w:eastAsia="Times New Roman" w:cs="Times New Roman"/>
            <w:color w:val="000000"/>
            <w:sz w:val="26"/>
            <w:szCs w:val="26"/>
          </w:rPr>
          <w:t>42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7,5% ở nam và 5,0% ở nữ từ 80 tuổi trong 23.706 người </w:t>
      </w:r>
      <w:r>
        <w:rPr>
          <w:rFonts w:ascii="Times New Roman" w:hAnsi="Times New Roman" w:eastAsia="Times New Roman" w:cs="Times New Roman"/>
          <w:color w:val="000000"/>
          <w:sz w:val="26"/>
          <w:szCs w:val="26"/>
        </w:rPr>
        <w:t>[</w:t>
      </w:r>
      <w:hyperlink w:anchor="_Ref_167" w:history="1">
        <w:r>
          <w:rPr>
            <w:rFonts w:ascii="Times New Roman" w:hAnsi="Times New Roman" w:eastAsia="Times New Roman" w:cs="Times New Roman"/>
            <w:color w:val="000000"/>
            <w:sz w:val="26"/>
            <w:szCs w:val="26"/>
          </w:rPr>
          <w:t>167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CREST-2 (hai thử nghiệm song song, hẹp từ 70% trở lên) cho kết cục chính 44 ngày cộng nhồi máu cùng bên 4 năm: đặt stent 2,8% (KTC 95% 1,5–4,3) so với nội khoa tăng cường 6,0% (KTC 95% 3,8–8,3), n = 1.245; bóc nội mạc 3,7% (KTC 95% 2,1–5,5) so với 5,3% (KTC 95% 3,3–7,4), n = 1.240 </w:t>
      </w:r>
      <w:r>
        <w:rPr>
          <w:rFonts w:ascii="Times New Roman" w:hAnsi="Times New Roman" w:eastAsia="Times New Roman" w:cs="Times New Roman"/>
          <w:color w:val="000000"/>
          <w:sz w:val="26"/>
          <w:szCs w:val="26"/>
        </w:rPr>
        <w:t>[</w:t>
      </w:r>
      <w:hyperlink w:anchor="_Ref_119" w:history="1">
        <w:r>
          <w:rPr>
            <w:rFonts w:ascii="Times New Roman" w:hAnsi="Times New Roman" w:eastAsia="Times New Roman" w:cs="Times New Roman"/>
            <w:color w:val="000000"/>
            <w:sz w:val="26"/>
            <w:szCs w:val="26"/>
          </w:rPr>
          <w:t>119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Trong 2.485 người theo dõi 4 năm chỉ có 104 biến cố chính, 70 (67%) là đột quỵ nhẹ </w:t>
      </w:r>
      <w:r>
        <w:rPr>
          <w:rFonts w:ascii="Times New Roman" w:hAnsi="Times New Roman" w:eastAsia="Times New Roman" w:cs="Times New Roman"/>
          <w:color w:val="000000"/>
          <w:sz w:val="26"/>
          <w:szCs w:val="26"/>
        </w:rPr>
        <w:t>[</w:t>
      </w:r>
      <w:hyperlink w:anchor="_Ref_119" w:history="1">
        <w:r>
          <w:rPr>
            <w:rFonts w:ascii="Times New Roman" w:hAnsi="Times New Roman" w:eastAsia="Times New Roman" w:cs="Times New Roman"/>
            <w:color w:val="000000"/>
            <w:sz w:val="26"/>
            <w:szCs w:val="26"/>
          </w:rPr>
          <w:t>119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ECST-2 (hơn 400 người) không khác biệt ở 2 năm </w:t>
      </w:r>
      <w:r>
        <w:rPr>
          <w:rFonts w:ascii="Times New Roman" w:hAnsi="Times New Roman" w:eastAsia="Times New Roman" w:cs="Times New Roman"/>
          <w:color w:val="000000"/>
          <w:sz w:val="26"/>
          <w:szCs w:val="26"/>
        </w:rPr>
        <w:t>[</w:t>
      </w:r>
      <w:hyperlink w:anchor="_Ref_161" w:history="1">
        <w:r>
          <w:rPr>
            <w:rFonts w:ascii="Times New Roman" w:hAnsi="Times New Roman" w:eastAsia="Times New Roman" w:cs="Times New Roman"/>
            <w:color w:val="000000"/>
            <w:sz w:val="26"/>
            <w:szCs w:val="26"/>
          </w:rPr>
          <w:t>161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Gộp CREST-2, ECST-2 và SPACE-2 (3.426 người): 88/1.847 tái thông (4,76%) so với 101/1.579 nội khoa (6,40%), nguy cơ tương đối 0,91 (KTC 95% 0,47–1,74; I</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 74%) </w:t>
      </w:r>
      <w:r>
        <w:rPr>
          <w:rFonts w:ascii="Times New Roman" w:hAnsi="Times New Roman" w:eastAsia="Times New Roman" w:cs="Times New Roman"/>
          <w:color w:val="000000"/>
          <w:sz w:val="26"/>
          <w:szCs w:val="26"/>
        </w:rPr>
        <w:t>[</w:t>
      </w:r>
      <w:hyperlink w:anchor="_Ref_162" w:history="1">
        <w:r>
          <w:rPr>
            <w:rFonts w:ascii="Times New Roman" w:hAnsi="Times New Roman" w:eastAsia="Times New Roman" w:cs="Times New Roman"/>
            <w:color w:val="000000"/>
            <w:sz w:val="26"/>
            <w:szCs w:val="26"/>
          </w:rPr>
          <w:t>162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can thiệp chỉ hợp lý ở nhóm nguy cơ cao </w:t>
      </w:r>
      <w:r>
        <w:rPr>
          <w:rFonts w:ascii="Times New Roman" w:hAnsi="Times New Roman" w:eastAsia="Times New Roman" w:cs="Times New Roman"/>
          <w:color w:val="000000"/>
          <w:sz w:val="26"/>
          <w:szCs w:val="26"/>
        </w:rPr>
        <w:t>[</w:t>
      </w:r>
      <w:hyperlink w:anchor="_Ref_42" w:history="1">
        <w:r>
          <w:rPr>
            <w:rFonts w:ascii="Times New Roman" w:hAnsi="Times New Roman" w:eastAsia="Times New Roman" w:cs="Times New Roman"/>
            <w:color w:val="000000"/>
            <w:sz w:val="26"/>
            <w:szCs w:val="26"/>
          </w:rPr>
          <w:t>42</w:t>
        </w:r>
      </w:hyperlink>
      <w:r>
        <w:rPr>
          <w:rFonts w:ascii="Times New Roman" w:hAnsi="Times New Roman" w:eastAsia="Times New Roman" w:cs="Times New Roman"/>
          <w:color w:val="000000"/>
          <w:sz w:val="26"/>
          <w:szCs w:val="26"/>
        </w:rPr>
        <w:t>,</w:t>
      </w:r>
      <w:hyperlink w:anchor="_Ref_163" w:history="1">
        <w:r>
          <w:rPr>
            <w:rFonts w:ascii="Times New Roman" w:hAnsi="Times New Roman" w:eastAsia="Times New Roman" w:cs="Times New Roman"/>
            <w:color w:val="000000"/>
            <w:sz w:val="26"/>
            <w:szCs w:val="26"/>
          </w:rPr>
          <w:t>163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3.5.4. Hẹp động mạch nội sọ có triệu chứng</w:t>
      </w:r>
    </w:p>
    <w:p>
      <w:pPr>
        <w:spacing w:line="360" w:lineRule="auto" w:after="120"/>
        <w:ind w:firstLine="567"/>
        <w:jc w:val="both"/>
      </w:pPr>
      <w:r>
        <w:rPr>
          <w:rFonts w:ascii="Times New Roman" w:hAnsi="Times New Roman" w:eastAsia="Times New Roman" w:cs="Times New Roman"/>
          <w:color w:val="000000"/>
          <w:sz w:val="26"/>
          <w:szCs w:val="26"/>
        </w:rPr>
        <w:t xml:space="preserve">Tỷ lệ hẹp nội sọ ở châu Á 3%–89,4%, trung vị 13% qua 142 nghiên cứu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CICAS (2.864 người nhồi máu não hoặc TIA, 22 bệnh viện Trung Quốc): 46,6% hẹp từ 50% trở lên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xơ vữa đa tầng báo tiên lượng xấu 5 năm </w:t>
      </w:r>
      <w:r>
        <w:rPr>
          <w:rFonts w:ascii="Times New Roman" w:hAnsi="Times New Roman" w:eastAsia="Times New Roman" w:cs="Times New Roman"/>
          <w:color w:val="000000"/>
          <w:sz w:val="26"/>
          <w:szCs w:val="26"/>
        </w:rPr>
        <w:t>[</w:t>
      </w:r>
      <w:hyperlink w:anchor="_Ref_117" w:history="1">
        <w:r>
          <w:rPr>
            <w:rFonts w:ascii="Times New Roman" w:hAnsi="Times New Roman" w:eastAsia="Times New Roman" w:cs="Times New Roman"/>
            <w:color w:val="000000"/>
            <w:sz w:val="26"/>
            <w:szCs w:val="26"/>
          </w:rPr>
          <w:t>117</w:t>
        </w:r>
      </w:hyperlink>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WASID (569 người hẹp 50–99% nội sọ) cho kết cục gộp tương đương giữa warfarin và aspirin 1.300 mg/ngày (HR 1,04; KTC 95% 0,73–1,48) nhưng dừng sớm vì warfarin làm tử vong 9,7% so với 4,3%, chảy máu nặng 8,3% so với 3,2% </w:t>
      </w:r>
      <w:r>
        <w:rPr>
          <w:rFonts w:ascii="Times New Roman" w:hAnsi="Times New Roman" w:eastAsia="Times New Roman" w:cs="Times New Roman"/>
          <w:color w:val="000000"/>
          <w:sz w:val="26"/>
          <w:szCs w:val="26"/>
        </w:rPr>
        <w:t>[</w:t>
      </w:r>
      <w:hyperlink w:anchor="_Ref_115" w:history="1">
        <w:r>
          <w:rPr>
            <w:rFonts w:ascii="Times New Roman" w:hAnsi="Times New Roman" w:eastAsia="Times New Roman" w:cs="Times New Roman"/>
            <w:color w:val="000000"/>
            <w:sz w:val="26"/>
            <w:szCs w:val="26"/>
          </w:rPr>
          <w:t>115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SAMMPRIS dừng sớm vì biến cố cao ở nhánh stent (xuất huyết nội sọ có triệu chứng 4,9% so với 0,4%); nhánh chứng nay là chuẩn: aspirin 325 mg/ngày kèm clopidogrel 75 mg/ngày trong 90 ngày (xem Mục 3.2), statin cường độ cao, LDL-C dưới 70 mg/dL (1,8 mmol/L), huyết áp tâm thu dưới 140 mmHg </w:t>
      </w:r>
      <w:r>
        <w:rPr>
          <w:rFonts w:ascii="Times New Roman" w:hAnsi="Times New Roman" w:eastAsia="Times New Roman" w:cs="Times New Roman"/>
          <w:color w:val="000000"/>
          <w:sz w:val="26"/>
          <w:szCs w:val="26"/>
        </w:rPr>
        <w:t>[</w:t>
      </w:r>
      <w:hyperlink w:anchor="_Ref_72" w:history="1">
        <w:r>
          <w:rPr>
            <w:rFonts w:ascii="Times New Roman" w:hAnsi="Times New Roman" w:eastAsia="Times New Roman" w:cs="Times New Roman"/>
            <w:color w:val="000000"/>
            <w:sz w:val="26"/>
            <w:szCs w:val="26"/>
          </w:rPr>
          <w:t>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Hướng dẫn 2026 thêm ticagrelor kèm aspirin 30 ngày cho hẹp từ 50% trở lên, mức 2b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CASSISS (358 người hẹp 70–99%, can thiệp sau ba tuần) không lợi ích với đặt stent (HR 1,10; KTC 95% 0,52–2,35), kể cả theo dõi kéo dài </w:t>
      </w:r>
      <w:r>
        <w:rPr>
          <w:rFonts w:ascii="Times New Roman" w:hAnsi="Times New Roman" w:eastAsia="Times New Roman" w:cs="Times New Roman"/>
          <w:color w:val="000000"/>
          <w:sz w:val="26"/>
          <w:szCs w:val="26"/>
        </w:rPr>
        <w:t>[</w:t>
      </w:r>
      <w:hyperlink w:anchor="_Ref_116" w:history="1">
        <w:r>
          <w:rPr>
            <w:rFonts w:ascii="Times New Roman" w:hAnsi="Times New Roman" w:eastAsia="Times New Roman" w:cs="Times New Roman"/>
            <w:color w:val="000000"/>
            <w:sz w:val="26"/>
            <w:szCs w:val="26"/>
          </w:rPr>
          <w:t>116</w:t>
        </w:r>
      </w:hyperlink>
      <w:r>
        <w:rPr>
          <w:rFonts w:ascii="Times New Roman" w:hAnsi="Times New Roman" w:eastAsia="Times New Roman" w:cs="Times New Roman"/>
          <w:color w:val="000000"/>
          <w:sz w:val="26"/>
          <w:szCs w:val="26"/>
        </w:rPr>
        <w:t>,</w:t>
      </w:r>
      <w:hyperlink w:anchor="_Ref_165" w:history="1">
        <w:r>
          <w:rPr>
            <w:rFonts w:ascii="Times New Roman" w:hAnsi="Times New Roman" w:eastAsia="Times New Roman" w:cs="Times New Roman"/>
            <w:color w:val="000000"/>
            <w:sz w:val="26"/>
            <w:szCs w:val="26"/>
          </w:rPr>
          <w:t>165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BASIS (501 người, 31 trung tâm Trung Quốc): nong bóng dưới mức tối đa (n = 249) so với nội khoa (n = 252), HR 0,32 (KTC 95% 0,16–0,63), đột quỵ hoặc tử vong 30 ngày 3,2% so với 1,6% </w:t>
      </w:r>
      <w:r>
        <w:rPr>
          <w:rFonts w:ascii="Times New Roman" w:hAnsi="Times New Roman" w:eastAsia="Times New Roman" w:cs="Times New Roman"/>
          <w:color w:val="000000"/>
          <w:sz w:val="26"/>
          <w:szCs w:val="26"/>
        </w:rPr>
        <w:t>[</w:t>
      </w:r>
      <w:hyperlink w:anchor="_Ref_164" w:history="1">
        <w:r>
          <w:rPr>
            <w:rFonts w:ascii="Times New Roman" w:hAnsi="Times New Roman" w:eastAsia="Times New Roman" w:cs="Times New Roman"/>
            <w:color w:val="000000"/>
            <w:sz w:val="26"/>
            <w:szCs w:val="26"/>
          </w:rPr>
          <w:t>164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Colchicine liều thấp tăng đột quỵ 90 ngày ở hẹp nội sọ có triệu chứng nên tránh (Mục 3.6.6) </w:t>
      </w:r>
      <w:r>
        <w:rPr>
          <w:rFonts w:ascii="Times New Roman" w:hAnsi="Times New Roman" w:eastAsia="Times New Roman" w:cs="Times New Roman"/>
          <w:color w:val="000000"/>
          <w:sz w:val="26"/>
          <w:szCs w:val="26"/>
        </w:rPr>
        <w:t>[</w:t>
      </w:r>
      <w:hyperlink w:anchor="_Ref_154" w:history="1">
        <w:r>
          <w:rPr>
            <w:rFonts w:ascii="Times New Roman" w:hAnsi="Times New Roman" w:eastAsia="Times New Roman" w:cs="Times New Roman"/>
            <w:color w:val="000000"/>
            <w:sz w:val="26"/>
            <w:szCs w:val="26"/>
          </w:rPr>
          <w:t>154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(Bảng 3.13).</w:t>
      </w:r>
    </w:p>
    <w:p>
      <w:bookmarkStart w:id="1045" w:name="_Bang_3_1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3.13. </w:t>
      </w:r>
      <w:r>
        <w:rPr>
          <w:rFonts w:ascii="Times New Roman" w:hAnsi="Times New Roman" w:eastAsia="Times New Roman" w:cs="Times New Roman"/>
          <w:b w:val="0"/>
          <w:i w:val="0"/>
          <w:color w:val="000000"/>
          <w:sz w:val="26"/>
          <w:szCs w:val="26"/>
        </w:rPr>
        <w:t xml:space="preserve">Bằng chứng điều trị hẹp động mạch nội sọ có triệu chứng </w:t>
      </w:r>
      <w:r>
        <w:rPr>
          <w:rFonts w:ascii="Times New Roman" w:hAnsi="Times New Roman" w:eastAsia="Times New Roman" w:cs="Times New Roman"/>
          <w:b w:val="0"/>
          <w:i w:val="0"/>
          <w:color w:val="000000"/>
          <w:sz w:val="26"/>
          <w:szCs w:val="26"/>
        </w:rPr>
        <w:t>[</w:t>
      </w:r>
      <w:hyperlink w:anchor="_Ref_72" w:history="1">
        <w:r>
          <w:rPr>
            <w:rFonts w:ascii="Times New Roman" w:hAnsi="Times New Roman" w:eastAsia="Times New Roman" w:cs="Times New Roman"/>
            <w:b w:val="0"/>
            <w:i w:val="0"/>
            <w:color w:val="000000"/>
            <w:sz w:val="26"/>
            <w:szCs w:val="26"/>
          </w:rPr>
          <w:t>72</w:t>
        </w:r>
      </w:hyperlink>
      <w:r>
        <w:rPr>
          <w:rFonts w:ascii="Times New Roman" w:hAnsi="Times New Roman" w:eastAsia="Times New Roman" w:cs="Times New Roman"/>
          <w:b w:val="0"/>
          <w:i w:val="0"/>
          <w:color w:val="000000"/>
          <w:sz w:val="26"/>
          <w:szCs w:val="26"/>
        </w:rPr>
        <w:t>,</w:t>
      </w:r>
      <w:hyperlink w:anchor="_Ref_115" w:history="1">
        <w:r>
          <w:rPr>
            <w:rFonts w:ascii="Times New Roman" w:hAnsi="Times New Roman" w:eastAsia="Times New Roman" w:cs="Times New Roman"/>
            <w:b w:val="0"/>
            <w:i w:val="0"/>
            <w:color w:val="000000"/>
            <w:sz w:val="26"/>
            <w:szCs w:val="26"/>
          </w:rPr>
          <w:t>115</w:t>
        </w:r>
      </w:hyperlink>
      <w:r>
        <w:rPr>
          <w:rFonts w:ascii="Times New Roman" w:hAnsi="Times New Roman" w:eastAsia="Times New Roman" w:cs="Times New Roman"/>
          <w:b w:val="0"/>
          <w:i w:val="0"/>
          <w:color w:val="000000"/>
          <w:sz w:val="26"/>
          <w:szCs w:val="26"/>
        </w:rPr>
        <w:t>,</w:t>
      </w:r>
      <w:hyperlink w:anchor="_Ref_116" w:history="1">
        <w:r>
          <w:rPr>
            <w:rFonts w:ascii="Times New Roman" w:hAnsi="Times New Roman" w:eastAsia="Times New Roman" w:cs="Times New Roman"/>
            <w:b w:val="0"/>
            <w:i w:val="0"/>
            <w:color w:val="000000"/>
            <w:sz w:val="26"/>
            <w:szCs w:val="26"/>
          </w:rPr>
          <w:t>116</w:t>
        </w:r>
      </w:hyperlink>
      <w:r>
        <w:rPr>
          <w:rFonts w:ascii="Times New Roman" w:hAnsi="Times New Roman" w:eastAsia="Times New Roman" w:cs="Times New Roman"/>
          <w:b w:val="0"/>
          <w:i w:val="0"/>
          <w:color w:val="000000"/>
          <w:sz w:val="26"/>
          <w:szCs w:val="26"/>
        </w:rPr>
        <w:t>,</w:t>
      </w:r>
      <w:hyperlink w:anchor="_Ref_164" w:history="1">
        <w:r>
          <w:rPr>
            <w:rFonts w:ascii="Times New Roman" w:hAnsi="Times New Roman" w:eastAsia="Times New Roman" w:cs="Times New Roman"/>
            <w:b w:val="0"/>
            <w:i w:val="0"/>
            <w:color w:val="000000"/>
            <w:sz w:val="26"/>
            <w:szCs w:val="26"/>
          </w:rPr>
          <w:t>164</w:t>
        </w:r>
      </w:hyperlink>
      <w:r>
        <w:rPr>
          <w:rFonts w:ascii="Times New Roman" w:hAnsi="Times New Roman" w:eastAsia="Times New Roman" w:cs="Times New Roman"/>
          <w:b w:val="0"/>
          <w:i w:val="0"/>
          <w:color w:val="000000"/>
          <w:sz w:val="26"/>
          <w:szCs w:val="26"/>
        </w:rPr>
        <w:t>,</w:t>
      </w:r>
      <w:hyperlink w:anchor="_Ref_165" w:history="1">
        <w:r>
          <w:rPr>
            <w:rFonts w:ascii="Times New Roman" w:hAnsi="Times New Roman" w:eastAsia="Times New Roman" w:cs="Times New Roman"/>
            <w:b w:val="0"/>
            <w:i w:val="0"/>
            <w:color w:val="000000"/>
            <w:sz w:val="26"/>
            <w:szCs w:val="26"/>
          </w:rPr>
          <w:t>165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401"/>
        <w:gridCol w:w="1911"/>
        <w:gridCol w:w="764"/>
        <w:gridCol w:w="2802"/>
        <w:gridCol w:w="1911"/>
      </w:tblGrid>
      <w:tr>
        <w:trPr>
          <w:tblHeader/>
          <w:cantSplit/>
        </w:trPr>
        <w:tc>
          <w:tcPr>
            <w:tcW w:type="dxa" w:w="140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Thử nghiệm, năm</w:t>
            </w:r>
          </w:p>
        </w:tc>
        <w:tc>
          <w:tcPr>
            <w:tcW w:type="dxa" w:w="191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Can thiệp</w:t>
            </w:r>
          </w:p>
        </w:tc>
        <w:tc>
          <w:tcPr>
            <w:tcW w:type="dxa" w:w="76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Cỡ mẫu</w:t>
            </w:r>
          </w:p>
        </w:tc>
        <w:tc>
          <w:tcPr>
            <w:tcW w:type="dxa" w:w="280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 chính</w:t>
            </w:r>
          </w:p>
        </w:tc>
        <w:tc>
          <w:tcPr>
            <w:tcW w:type="dxa" w:w="191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luận</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WASID, 2005</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Warfarin (INR 2–3) so với aspirin 1.300 mg/ngày</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569</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21,8% / 22,1%</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Bỏ kháng đông; aspirin nền tảng</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SAMMPRIS, 2011</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Nong bóng, stent / nội khoa</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451</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30 ngày 14,7% / 5,8%; 1 năm 20,0% / 12,2%</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stent bước một</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CASSISS, 2022</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Stent / nội khoa, sau ba tuần</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358</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1 năm 8,0% / 7,2%; 3 năm 11,3% / 11,2%</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lợi ích dù chọn lọc</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CASSISS dài hạn, 2025</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Như trên, theo dõi dài</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358</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Tương đương hai nhánh</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lợi ích muộn</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BASIS, 2024</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Nong bóng dưới mức tối đa / nội khoa</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501</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12 tháng 4,4% / 13,5%</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tính đầu tiên, cần xác nhận</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3.5.5. Bóc tách động mạch vùng cổ</w:t>
      </w:r>
    </w:p>
    <w:p>
      <w:pPr>
        <w:spacing w:line="360" w:lineRule="auto" w:after="120"/>
        <w:ind w:firstLine="567"/>
        <w:jc w:val="both"/>
      </w:pPr>
      <w:r>
        <w:rPr>
          <w:rFonts w:ascii="Times New Roman" w:hAnsi="Times New Roman" w:eastAsia="Times New Roman" w:cs="Times New Roman"/>
          <w:color w:val="000000"/>
          <w:sz w:val="26"/>
          <w:szCs w:val="26"/>
        </w:rPr>
        <w:t>Bóc tách động mạch cảnh trong hoặc đốt sống ngoài sọ là nguyên nhân hàng đầu của nhồi máu não người trẻ. Biến cố chủ yếu do lấp mạch động mạch – động mạch từ chỗ rách nội mạc, nên trọng tâm là ức chế huyết khối, không phải tái thông (xem Mục 1.3.6 và Mục 2.3).</w:t>
      </w:r>
    </w:p>
    <w:p>
      <w:pPr>
        <w:spacing w:line="360" w:lineRule="auto" w:after="120"/>
        <w:ind w:firstLine="567"/>
        <w:jc w:val="both"/>
      </w:pPr>
      <w:r>
        <w:rPr>
          <w:rFonts w:ascii="Times New Roman" w:hAnsi="Times New Roman" w:eastAsia="Times New Roman" w:cs="Times New Roman"/>
          <w:color w:val="000000"/>
          <w:sz w:val="26"/>
          <w:szCs w:val="26"/>
        </w:rPr>
        <w:t xml:space="preserve">Thử nghiệm ngẫu nhiên hoá 250 người bóc tách trong 7 ngày đầu: đột quỵ cùng bên hoặc tử vong 3 tháng 2/126 (1,6%) với kháng kết tập tiểu cầu, 1/124 (0,8%) với kháng đông; chỉ ba biến cố nên khuyến cáo đặt hai lựa chọn ngang nhau 3–6 tháng rồi đơn trị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Đặt stent chỉ khi tái phát dù điều trị đúng, khuyến cáo yếu; tránh xoa nắn cột sống cổ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3.6. Phòng ngừa thứ phát đa yếu tố và thay đổi lối sống</w:t>
      </w:r>
    </w:p>
    <w:p>
      <w:pPr>
        <w:pStyle w:val="Heading3"/>
        <w:ind w:firstLine="0"/>
        <w:jc w:val="left"/>
      </w:pPr>
      <w:r>
        <w:rPr>
          <w:rFonts w:ascii="Times New Roman" w:hAnsi="Times New Roman" w:eastAsia="Times New Roman" w:cs="Times New Roman"/>
          <w:b/>
          <w:i w:val="0"/>
          <w:color w:val="000000"/>
          <w:sz w:val="26"/>
          <w:szCs w:val="26"/>
        </w:rPr>
        <w:t>3.6.1. Nguyên tắc can thiệp đồng thời nhiều yếu tố</w:t>
      </w:r>
    </w:p>
    <w:p>
      <w:pPr>
        <w:spacing w:line="360" w:lineRule="auto" w:after="120"/>
        <w:ind w:firstLine="567"/>
        <w:jc w:val="both"/>
      </w:pPr>
      <w:r>
        <w:rPr>
          <w:rFonts w:ascii="Times New Roman" w:hAnsi="Times New Roman" w:eastAsia="Times New Roman" w:cs="Times New Roman"/>
          <w:color w:val="000000"/>
          <w:sz w:val="26"/>
          <w:szCs w:val="26"/>
        </w:rPr>
        <w:t xml:space="preserve">Các can thiệp nhân chứ không cộng: giảm 13–22% với kháng kết tập tiểu cầu, 16% với atorvastatin liều cao (SPARCL), 43% với perindopril–indapamide (PROGRESS) cho nguy cơ còn lại 0,80 × 0,84 × 0,57, tức 38% nguy cơ nền, giảm gộp trên 60%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85" w:history="1">
        <w:r>
          <w:rPr>
            <w:rFonts w:ascii="Times New Roman" w:hAnsi="Times New Roman" w:eastAsia="Times New Roman" w:cs="Times New Roman"/>
            <w:color w:val="000000"/>
            <w:sz w:val="26"/>
            <w:szCs w:val="26"/>
          </w:rPr>
          <w:t>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Ba nhánh khởi động cùng lúc, không tuần tự (Hình 3.3) </w:t>
      </w:r>
      <w:r>
        <w:rPr>
          <w:rFonts w:ascii="Times New Roman" w:hAnsi="Times New Roman" w:eastAsia="Times New Roman" w:cs="Times New Roman"/>
          <w:color w:val="000000"/>
          <w:sz w:val="26"/>
          <w:szCs w:val="26"/>
        </w:rPr>
        <w:t>[</w:t>
      </w:r>
      <w:hyperlink w:anchor="_Ref_122" w:history="1">
        <w:r>
          <w:rPr>
            <w:rFonts w:ascii="Times New Roman" w:hAnsi="Times New Roman" w:eastAsia="Times New Roman" w:cs="Times New Roman"/>
            <w:color w:val="000000"/>
            <w:sz w:val="26"/>
            <w:szCs w:val="26"/>
          </w:rPr>
          <w:t>122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860000" cy="3599135"/>
            <wp:docPr id="10" name="Picture 10"/>
            <wp:cNvGraphicFramePr>
              <a:graphicFrameLocks noChangeAspect="1"/>
            </wp:cNvGraphicFramePr>
            <a:graphic>
              <a:graphicData uri="http://schemas.openxmlformats.org/drawingml/2006/picture">
                <pic:pic>
                  <pic:nvPicPr>
                    <pic:cNvPr id="0" name="image10.jpg"/>
                    <pic:cNvPicPr/>
                  </pic:nvPicPr>
                  <pic:blipFill>
                    <a:blip r:embed="rId18"/>
                    <a:stretch>
                      <a:fillRect/>
                    </a:stretch>
                  </pic:blipFill>
                  <pic:spPr>
                    <a:xfrm>
                      <a:off x="0" y="0"/>
                      <a:ext cx="4860000" cy="3599135"/>
                    </a:xfrm>
                    <a:prstGeom prst="rect"/>
                  </pic:spPr>
                </pic:pic>
              </a:graphicData>
            </a:graphic>
          </wp:inline>
        </w:drawing>
      </w:r>
    </w:p>
    <w:p>
      <w:bookmarkStart w:id="1046" w:name="_Hinh_3_3"/>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3.3. </w:t>
      </w:r>
      <w:r>
        <w:rPr>
          <w:rFonts w:ascii="Times New Roman" w:hAnsi="Times New Roman" w:eastAsia="Times New Roman" w:cs="Times New Roman"/>
          <w:b w:val="0"/>
          <w:i w:val="0"/>
          <w:color w:val="000000"/>
          <w:sz w:val="26"/>
          <w:szCs w:val="26"/>
        </w:rPr>
        <w:t xml:space="preserve">Lưu đồ lựa chọn thuốc trong phòng ngừa thứ phát sau đột quỵ thiếu máu não hoặc cơn thiếu máu não thoáng qua lần đầu </w:t>
      </w:r>
      <w:r>
        <w:rPr>
          <w:rFonts w:ascii="Times New Roman" w:hAnsi="Times New Roman" w:eastAsia="Times New Roman" w:cs="Times New Roman"/>
          <w:b w:val="0"/>
          <w:i w:val="0"/>
          <w:color w:val="000000"/>
          <w:sz w:val="26"/>
          <w:szCs w:val="26"/>
        </w:rPr>
        <w:t>[</w:t>
      </w:r>
      <w:hyperlink w:anchor="_Ref_122" w:history="1">
        <w:r>
          <w:rPr>
            <w:rFonts w:ascii="Times New Roman" w:hAnsi="Times New Roman" w:eastAsia="Times New Roman" w:cs="Times New Roman"/>
            <w:b w:val="0"/>
            <w:i w:val="0"/>
            <w:color w:val="000000"/>
            <w:sz w:val="26"/>
            <w:szCs w:val="26"/>
          </w:rPr>
          <w:t>122</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6"/>
    </w:p>
    <w:p>
      <w:pPr>
        <w:spacing w:line="360" w:lineRule="auto" w:after="120"/>
        <w:ind w:firstLine="567"/>
        <w:jc w:val="both"/>
      </w:pPr>
      <w:r>
        <w:rPr>
          <w:rFonts w:ascii="Times New Roman" w:hAnsi="Times New Roman" w:eastAsia="Times New Roman" w:cs="Times New Roman"/>
          <w:color w:val="000000"/>
          <w:sz w:val="26"/>
          <w:szCs w:val="26"/>
        </w:rPr>
        <w:t xml:space="preserve">EXPRESS, hai giai đoạn đoàn hệ OXVASC, 1.278 người cơn thiếu máu não thoáng qua (TIA) hoặc đột quỵ, 591 người được khám: khám trong ngày, phát thuốc tại chỗ, tái phát 90 ngày từ 10,3% xuống 2,1%, tỷ số nguy cơ (HR) hiệu chỉnh 0,20 (khoảng tin cậy 95%, KTC 95%, 0,08–0,49; p = 0,0001), trung vị kê đơn 20 xuống 1 ngày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chênh lệch duy trì sau 10 năm </w:t>
      </w:r>
      <w:r>
        <w:rPr>
          <w:rFonts w:ascii="Times New Roman" w:hAnsi="Times New Roman" w:eastAsia="Times New Roman" w:cs="Times New Roman"/>
          <w:color w:val="000000"/>
          <w:sz w:val="26"/>
          <w:szCs w:val="26"/>
        </w:rPr>
        <w:t>[</w:t>
      </w:r>
      <w:hyperlink w:anchor="_Ref_31" w:history="1">
        <w:r>
          <w:rPr>
            <w:rFonts w:ascii="Times New Roman" w:hAnsi="Times New Roman" w:eastAsia="Times New Roman" w:cs="Times New Roman"/>
            <w:color w:val="000000"/>
            <w:sz w:val="26"/>
            <w:szCs w:val="26"/>
          </w:rPr>
          <w:t>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Tổ chức quy trình quyết định lợi ích </w:t>
      </w:r>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(Bảng 3.14).</w:t>
      </w:r>
    </w:p>
    <w:p>
      <w:bookmarkStart w:id="1047" w:name="_Bang_3_1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3.14. </w:t>
      </w:r>
      <w:r>
        <w:rPr>
          <w:rFonts w:ascii="Times New Roman" w:hAnsi="Times New Roman" w:eastAsia="Times New Roman" w:cs="Times New Roman"/>
          <w:b w:val="0"/>
          <w:i w:val="0"/>
          <w:color w:val="000000"/>
          <w:sz w:val="26"/>
          <w:szCs w:val="26"/>
        </w:rPr>
        <w:t xml:space="preserve">Phòng ngừa thứ phát đa yếu tố sau cơn thiếu máu não thoáng qua và đột quỵ thiếu máu não nhẹ </w:t>
      </w:r>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20" w:history="1">
        <w:r>
          <w:rPr>
            <w:rFonts w:ascii="Times New Roman" w:hAnsi="Times New Roman" w:eastAsia="Times New Roman" w:cs="Times New Roman"/>
            <w:b w:val="0"/>
            <w:i w:val="0"/>
            <w:color w:val="000000"/>
            <w:sz w:val="26"/>
            <w:szCs w:val="26"/>
          </w:rPr>
          <w:t>20</w:t>
        </w:r>
      </w:hyperlink>
      <w:r>
        <w:rPr>
          <w:rFonts w:ascii="Times New Roman" w:hAnsi="Times New Roman" w:eastAsia="Times New Roman" w:cs="Times New Roman"/>
          <w:b w:val="0"/>
          <w:i w:val="0"/>
          <w:color w:val="000000"/>
          <w:sz w:val="26"/>
          <w:szCs w:val="26"/>
        </w:rPr>
        <w:t>,</w:t>
      </w:r>
      <w:hyperlink w:anchor="_Ref_31" w:history="1">
        <w:r>
          <w:rPr>
            <w:rFonts w:ascii="Times New Roman" w:hAnsi="Times New Roman" w:eastAsia="Times New Roman" w:cs="Times New Roman"/>
            <w:b w:val="0"/>
            <w:i w:val="0"/>
            <w:color w:val="000000"/>
            <w:sz w:val="26"/>
            <w:szCs w:val="26"/>
          </w:rPr>
          <w:t>31</w:t>
        </w:r>
      </w:hyperlink>
      <w:r>
        <w:rPr>
          <w:rFonts w:ascii="Times New Roman" w:hAnsi="Times New Roman" w:eastAsia="Times New Roman" w:cs="Times New Roman"/>
          <w:b w:val="0"/>
          <w:i w:val="0"/>
          <w:color w:val="000000"/>
          <w:sz w:val="26"/>
          <w:szCs w:val="26"/>
        </w:rPr>
        <w:t>,</w:t>
      </w:r>
      <w:hyperlink w:anchor="_Ref_85" w:history="1">
        <w:r>
          <w:rPr>
            <w:rFonts w:ascii="Times New Roman" w:hAnsi="Times New Roman" w:eastAsia="Times New Roman" w:cs="Times New Roman"/>
            <w:b w:val="0"/>
            <w:i w:val="0"/>
            <w:color w:val="000000"/>
            <w:sz w:val="26"/>
            <w:szCs w:val="26"/>
          </w:rPr>
          <w:t>85</w:t>
        </w:r>
      </w:hyperlink>
      <w:r>
        <w:rPr>
          <w:rFonts w:ascii="Times New Roman" w:hAnsi="Times New Roman" w:eastAsia="Times New Roman" w:cs="Times New Roman"/>
          <w:b w:val="0"/>
          <w:i w:val="0"/>
          <w:color w:val="000000"/>
          <w:sz w:val="26"/>
          <w:szCs w:val="26"/>
        </w:rPr>
        <w:t>,</w:t>
      </w:r>
      <w:hyperlink w:anchor="_Ref_122" w:history="1">
        <w:r>
          <w:rPr>
            <w:rFonts w:ascii="Times New Roman" w:hAnsi="Times New Roman" w:eastAsia="Times New Roman" w:cs="Times New Roman"/>
            <w:b w:val="0"/>
            <w:i w:val="0"/>
            <w:color w:val="000000"/>
            <w:sz w:val="26"/>
            <w:szCs w:val="26"/>
          </w:rPr>
          <w:t>122</w:t>
        </w:r>
      </w:hyperlink>
      <w:r>
        <w:rPr>
          <w:rFonts w:ascii="Times New Roman" w:hAnsi="Times New Roman" w:eastAsia="Times New Roman" w:cs="Times New Roman"/>
          <w:b w:val="0"/>
          <w:i w:val="0"/>
          <w:color w:val="000000"/>
          <w:sz w:val="26"/>
          <w:szCs w:val="26"/>
        </w:rPr>
        <w:t>,</w:t>
      </w:r>
      <w:hyperlink w:anchor="_Ref_132" w:history="1">
        <w:r>
          <w:rPr>
            <w:rFonts w:ascii="Times New Roman" w:hAnsi="Times New Roman" w:eastAsia="Times New Roman" w:cs="Times New Roman"/>
            <w:b w:val="0"/>
            <w:i w:val="0"/>
            <w:color w:val="000000"/>
            <w:sz w:val="26"/>
            <w:szCs w:val="26"/>
          </w:rPr>
          <w:t>132</w:t>
        </w:r>
      </w:hyperlink>
      <w:r>
        <w:rPr>
          <w:rFonts w:ascii="Times New Roman" w:hAnsi="Times New Roman" w:eastAsia="Times New Roman" w:cs="Times New Roman"/>
          <w:b w:val="0"/>
          <w:i w:val="0"/>
          <w:color w:val="000000"/>
          <w:sz w:val="26"/>
          <w:szCs w:val="26"/>
        </w:rPr>
        <w:t>,</w:t>
      </w:r>
      <w:hyperlink w:anchor="_Ref_133" w:history="1">
        <w:r>
          <w:rPr>
            <w:rFonts w:ascii="Times New Roman" w:hAnsi="Times New Roman" w:eastAsia="Times New Roman" w:cs="Times New Roman"/>
            <w:b w:val="0"/>
            <w:i w:val="0"/>
            <w:color w:val="000000"/>
            <w:sz w:val="26"/>
            <w:szCs w:val="26"/>
          </w:rPr>
          <w:t>133</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465"/>
        <w:gridCol w:w="2197"/>
        <w:gridCol w:w="2783"/>
        <w:gridCol w:w="2344"/>
      </w:tblGrid>
      <w:tr>
        <w:trPr>
          <w:tblHeader/>
          <w:cantSplit/>
        </w:trPr>
        <w:tc>
          <w:tcPr>
            <w:tcW w:type="dxa" w:w="146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Yếu tố</w:t>
            </w:r>
          </w:p>
        </w:tc>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Mục tiêu</w:t>
            </w:r>
          </w:p>
        </w:tc>
        <w:tc>
          <w:tcPr>
            <w:tcW w:type="dxa" w:w="27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Can thiệp chính</w:t>
            </w:r>
          </w:p>
        </w:tc>
        <w:tc>
          <w:tcPr>
            <w:tcW w:type="dxa" w:w="234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Mức khuyến cáo</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Huyết áp</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&lt; 130/80 mmHg</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men chuyển/chẹn thụ thể, chẹn calci, thiazide</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 B-R (có tăng huyết áp); IIa (không)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hyperlink w:anchor="_Ref_132" w:history="1">
              <w:r>
                <w:rPr>
                  <w:rFonts w:ascii="Times New Roman" w:hAnsi="Times New Roman" w:eastAsia="Times New Roman" w:cs="Times New Roman"/>
                  <w:color w:val="000000"/>
                  <w:sz w:val="20"/>
                  <w:szCs w:val="20"/>
                </w:rPr>
                <w:t>132</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LDL-C</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&lt; 70 mg/dL (1,8 mmol/L); rất cao: &lt; 55 (1,4)</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Statin cường độ cao, ezetimibe, ức chế PCSK9</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 A </w:t>
            </w:r>
            <w:r>
              <w:rPr>
                <w:rFonts w:ascii="Times New Roman" w:hAnsi="Times New Roman" w:eastAsia="Times New Roman" w:cs="Times New Roman"/>
                <w:color w:val="000000"/>
                <w:sz w:val="20"/>
                <w:szCs w:val="20"/>
              </w:rPr>
              <w:t>[</w:t>
            </w:r>
            <w:hyperlink w:anchor="_Ref_133" w:history="1">
              <w:r>
                <w:rPr>
                  <w:rFonts w:ascii="Times New Roman" w:hAnsi="Times New Roman" w:eastAsia="Times New Roman" w:cs="Times New Roman"/>
                  <w:color w:val="000000"/>
                  <w:sz w:val="20"/>
                  <w:szCs w:val="20"/>
                </w:rPr>
                <w:t>133</w:t>
              </w:r>
            </w:hyperlink>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đích &lt; 70 mg/dL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hyperlink w:anchor="_Ref_85" w:history="1">
              <w:r>
                <w:rPr>
                  <w:rFonts w:ascii="Times New Roman" w:hAnsi="Times New Roman" w:eastAsia="Times New Roman" w:cs="Times New Roman"/>
                  <w:color w:val="000000"/>
                  <w:sz w:val="20"/>
                  <w:szCs w:val="20"/>
                </w:rPr>
                <w:t>85</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Đường huyết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HbA1c phần lớn &lt; 7%</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Metformin (mức lọc ≥ 45 mL/phút/1,73 m</w:t>
            </w:r>
            <w:r>
              <w:rPr>
                <w:rFonts w:ascii="Times New Roman" w:hAnsi="Times New Roman" w:eastAsia="Times New Roman" w:cs="Times New Roman"/>
                <w:color w:val="000000"/>
                <w:sz w:val="20"/>
                <w:szCs w:val="20"/>
                <w:vertAlign w:val="superscript"/>
              </w:rPr>
              <w:t>2</w:t>
            </w:r>
            <w:r>
              <w:rPr>
                <w:rFonts w:ascii="Times New Roman" w:hAnsi="Times New Roman" w:eastAsia="Times New Roman" w:cs="Times New Roman"/>
                <w:color w:val="000000"/>
                <w:sz w:val="20"/>
                <w:szCs w:val="20"/>
              </w:rPr>
              <w:t>); GLP-1 khi xơ vữa</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Không có mức riêng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huyết khối</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Theo cơ chế bệnh sinh</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Kép 21 ngày rồi đơn trị; kháng đông khi rung nhĩ</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 A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hyperlink w:anchor="_Ref_122" w:history="1">
              <w:r>
                <w:rPr>
                  <w:rFonts w:ascii="Times New Roman" w:hAnsi="Times New Roman" w:eastAsia="Times New Roman" w:cs="Times New Roman"/>
                  <w:color w:val="000000"/>
                  <w:sz w:val="20"/>
                  <w:szCs w:val="20"/>
                </w:rPr>
                <w:t>122</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Thuốc lá, rượu</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Bỏ thuốc lá; rượu ≤ 2 khẩu phần/ngày (nam), 1 (nữ)</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Tư vấn, thuốc cai; sàng lọc mức uống</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 I B-NR (rượu)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Hoạt động thể lực</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10 phút trung bình × 4/tuần; 20 phút mạnh × 2/tuần</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Đi bộ, đạp xe, bơi; giảm tĩnh tại</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 C-LD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Chế độ ăn, cân nặng</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Địa Trung Hải, giảm natri; giảm 5–10% cân nặng</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Cá, rau quả, hạt, dầu thực vật; tư vấn dinh dưỡng</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IIa B-R (ăn); I B-R (cân)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Ngừng thở khi ngủ</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Triệu chứng ban ngày, huyết áp</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Đa ký giấc ngủ; thở áp lực dương liên tục</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IIb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Trầm cảm, tiêm chủng</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Phát hiện sớm; tiêm theo lịch</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PHQ-9, ức chế tái hấp thu serotonin; vắc-xin cúm, phế cầu</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Không phân mức </w:t>
            </w:r>
            <w:r>
              <w:rPr>
                <w:rFonts w:ascii="Times New Roman" w:hAnsi="Times New Roman" w:eastAsia="Times New Roman" w:cs="Times New Roman"/>
                <w:color w:val="000000"/>
                <w:sz w:val="20"/>
                <w:szCs w:val="20"/>
              </w:rPr>
              <w:t>[</w:t>
            </w:r>
            <w:hyperlink w:anchor="_Ref_18" w:history="1">
              <w:r>
                <w:rPr>
                  <w:rFonts w:ascii="Times New Roman" w:hAnsi="Times New Roman" w:eastAsia="Times New Roman" w:cs="Times New Roman"/>
                  <w:color w:val="000000"/>
                  <w:sz w:val="20"/>
                  <w:szCs w:val="20"/>
                </w:rPr>
                <w:t>18</w:t>
              </w:r>
            </w:hyperlink>
            <w:r>
              <w:rPr>
                <w:rFonts w:ascii="Times New Roman" w:hAnsi="Times New Roman" w:eastAsia="Times New Roman" w:cs="Times New Roman"/>
                <w:color w:val="000000"/>
                <w:sz w:val="20"/>
                <w:szCs w:val="20"/>
              </w:rPr>
              <w:t>]</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Tổ chức chăm sóc</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Khởi trị đủ ngay lần đầu</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Phòng khám nhanh, phát thuốc tại chỗ</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Không phân mức </w:t>
            </w:r>
            <w:r>
              <w:rPr>
                <w:rFonts w:ascii="Times New Roman" w:hAnsi="Times New Roman" w:eastAsia="Times New Roman" w:cs="Times New Roman"/>
                <w:color w:val="000000"/>
                <w:sz w:val="20"/>
                <w:szCs w:val="20"/>
              </w:rPr>
              <w:t>[</w:t>
            </w:r>
            <w:hyperlink w:anchor="_Ref_20" w:history="1">
              <w:r>
                <w:rPr>
                  <w:rFonts w:ascii="Times New Roman" w:hAnsi="Times New Roman" w:eastAsia="Times New Roman" w:cs="Times New Roman"/>
                  <w:color w:val="000000"/>
                  <w:sz w:val="20"/>
                  <w:szCs w:val="20"/>
                </w:rPr>
                <w:t>20</w:t>
              </w:r>
            </w:hyperlink>
            <w:r>
              <w:rPr>
                <w:rFonts w:ascii="Times New Roman" w:hAnsi="Times New Roman" w:eastAsia="Times New Roman" w:cs="Times New Roman"/>
                <w:color w:val="000000"/>
                <w:sz w:val="20"/>
                <w:szCs w:val="20"/>
              </w:rPr>
              <w:t>,</w:t>
            </w:r>
            <w:hyperlink w:anchor="_Ref_31" w:history="1">
              <w:r>
                <w:rPr>
                  <w:rFonts w:ascii="Times New Roman" w:hAnsi="Times New Roman" w:eastAsia="Times New Roman" w:cs="Times New Roman"/>
                  <w:color w:val="000000"/>
                  <w:sz w:val="20"/>
                  <w:szCs w:val="20"/>
                </w:rPr>
                <w:t>31</w:t>
              </w:r>
            </w:hyperlink>
            <w:r>
              <w:rPr>
                <w:rFonts w:ascii="Times New Roman" w:hAnsi="Times New Roman" w:eastAsia="Times New Roman" w:cs="Times New Roman"/>
                <w:color w:val="000000"/>
                <w:sz w:val="20"/>
                <w:szCs w:val="20"/>
              </w:rPr>
              <w:t>]</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3.6.2. Kiểm soát huyết áp</w:t>
      </w:r>
    </w:p>
    <w:p>
      <w:pPr>
        <w:spacing w:line="360" w:lineRule="auto" w:after="120"/>
        <w:ind w:firstLine="567"/>
        <w:jc w:val="both"/>
      </w:pPr>
      <w:r>
        <w:rPr>
          <w:rFonts w:ascii="Times New Roman" w:hAnsi="Times New Roman" w:eastAsia="Times New Roman" w:cs="Times New Roman"/>
          <w:color w:val="000000"/>
          <w:sz w:val="26"/>
          <w:szCs w:val="26"/>
        </w:rPr>
        <w:t xml:space="preserve">PROGRESS trên 6.105 người sau đột quỵ hoặc TIA, perindopril ± indapamide so với giả dược: đột quỵ 307/3.051 (10%) so với 420/3.054 (14%), giảm 28% (KTC 95% 17–38); phối hợp hạ 12/5 mmHg giảm 43% (KTC 95% 30–54), đơn trị hạ 5/3 mmHg không giảm </w:t>
      </w:r>
      <w:r>
        <w:rPr>
          <w:rFonts w:ascii="Times New Roman" w:hAnsi="Times New Roman" w:eastAsia="Times New Roman" w:cs="Times New Roman"/>
          <w:color w:val="000000"/>
          <w:sz w:val="26"/>
          <w:szCs w:val="26"/>
        </w:rPr>
        <w:t>[</w:t>
      </w:r>
      <w:hyperlink w:anchor="_Ref_120" w:history="1">
        <w:r>
          <w:rPr>
            <w:rFonts w:ascii="Times New Roman" w:hAnsi="Times New Roman" w:eastAsia="Times New Roman" w:cs="Times New Roman"/>
            <w:color w:val="000000"/>
            <w:sz w:val="26"/>
            <w:szCs w:val="26"/>
          </w:rPr>
          <w:t>120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SPS3 trên 3.020 người nhồi máu ổ khuyết, đích tâm thu &lt; 130 so với 130–149 mmHg: tái phát 2,25% so với 2,77%/năm, HR 0,81 (KTC 95% 0,64–1,03); xuất huyết não 0,29% so với 0,11%/năm, HR 0,37 (KTC 95% 0,15–0,95) </w:t>
      </w:r>
      <w:r>
        <w:rPr>
          <w:rFonts w:ascii="Times New Roman" w:hAnsi="Times New Roman" w:eastAsia="Times New Roman" w:cs="Times New Roman"/>
          <w:color w:val="000000"/>
          <w:sz w:val="26"/>
          <w:szCs w:val="26"/>
        </w:rPr>
        <w:t>[</w:t>
      </w:r>
      <w:hyperlink w:anchor="_Ref_121" w:history="1">
        <w:r>
          <w:rPr>
            <w:rFonts w:ascii="Times New Roman" w:hAnsi="Times New Roman" w:eastAsia="Times New Roman" w:cs="Times New Roman"/>
            <w:color w:val="000000"/>
            <w:sz w:val="26"/>
            <w:szCs w:val="26"/>
          </w:rPr>
          <w:t>121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ESPRIT trên 11.255 người nguy cơ tim mạch cao (3.022 tiền sử đột quỵ), đích tâm thu &lt; 120 so với &lt; 140 mmHg: đột quỵ 262 (4,7%) so với 303 (5,4%), HR 0,86 (KTC 95% 0,73–1,02); nhồi máu não 243 (4,3%) so với 261 (4,6%), HR 0,93 (KTC 95% 0,78–1,11); xuất huyết não 23 (0,4%) so với 45 (0,8%), HR 0,51 (KTC 95% 0,31–0,85) </w:t>
      </w:r>
      <w:r>
        <w:rPr>
          <w:rFonts w:ascii="Times New Roman" w:hAnsi="Times New Roman" w:eastAsia="Times New Roman" w:cs="Times New Roman"/>
          <w:color w:val="000000"/>
          <w:sz w:val="26"/>
          <w:szCs w:val="26"/>
        </w:rPr>
        <w:t>[</w:t>
      </w:r>
      <w:hyperlink w:anchor="_Ref_171" w:history="1">
        <w:r>
          <w:rPr>
            <w:rFonts w:ascii="Times New Roman" w:hAnsi="Times New Roman" w:eastAsia="Times New Roman" w:cs="Times New Roman"/>
            <w:color w:val="000000"/>
            <w:sz w:val="26"/>
            <w:szCs w:val="26"/>
          </w:rPr>
          <w:t>171</w:t>
        </w:r>
      </w:hyperlink>
      <w:r>
        <w:rPr>
          <w:rFonts w:ascii="Times New Roman" w:hAnsi="Times New Roman" w:eastAsia="Times New Roman" w:cs="Times New Roman"/>
          <w:color w:val="000000"/>
          <w:sz w:val="26"/>
          <w:szCs w:val="26"/>
        </w:rPr>
        <w:t>,</w:t>
      </w:r>
      <w:hyperlink w:anchor="_Ref_172" w:history="1">
        <w:r>
          <w:rPr>
            <w:rFonts w:ascii="Times New Roman" w:hAnsi="Times New Roman" w:eastAsia="Times New Roman" w:cs="Times New Roman"/>
            <w:color w:val="000000"/>
            <w:sz w:val="26"/>
            <w:szCs w:val="26"/>
          </w:rPr>
          <w:t>172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Đích &lt; 130/80 mmHg cả ở nhồi máu ổ khuyết (Bảng 3.14)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2" w:history="1">
        <w:r>
          <w:rPr>
            <w:rFonts w:ascii="Times New Roman" w:hAnsi="Times New Roman" w:eastAsia="Times New Roman" w:cs="Times New Roman"/>
            <w:color w:val="000000"/>
            <w:sz w:val="26"/>
            <w:szCs w:val="26"/>
          </w:rPr>
          <w:t>132</w:t>
        </w:r>
      </w:hyperlink>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3.6.3. Kiểm soát đường huyết và cân nặng</w:t>
      </w:r>
    </w:p>
    <w:p>
      <w:pPr>
        <w:spacing w:line="360" w:lineRule="auto" w:after="120"/>
        <w:ind w:firstLine="567"/>
        <w:jc w:val="both"/>
      </w:pPr>
      <w:r>
        <w:rPr>
          <w:rFonts w:ascii="Times New Roman" w:hAnsi="Times New Roman" w:eastAsia="Times New Roman" w:cs="Times New Roman"/>
          <w:color w:val="000000"/>
          <w:sz w:val="26"/>
          <w:szCs w:val="26"/>
        </w:rPr>
        <w:t>Đích HbA1c dưới 7%, nới lỏng 7,5–8% ở người cao tuổi; không khuyến cáo nào gắn HbA1c với giảm tái phát, metformin khởi trị từ mức lọc cầu thận 45 mL/phút/1,73 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Giảm 5–10% cân nặng: mức I, B-R; chỉ số khối cơ thể người Đông Á 23 kg/m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(thừa cân), 25 kg/m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(béo phì)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SOUL trên 9.650 người ≥ 50 tuổi, đái tháo đường típ 2, semaglutide uống ≤ 14 mg/ngày so với giả dược, trung vị 49,5 tháng: kết cục gộp tim mạch 579/4.825 (12,0%) so với 668/4.825 (13,8%), HR 0,86 (KTC 95% 0,77–0,96) </w:t>
      </w:r>
      <w:r>
        <w:rPr>
          <w:rFonts w:ascii="Times New Roman" w:hAnsi="Times New Roman" w:eastAsia="Times New Roman" w:cs="Times New Roman"/>
          <w:color w:val="000000"/>
          <w:sz w:val="26"/>
          <w:szCs w:val="26"/>
        </w:rPr>
        <w:t>[</w:t>
      </w:r>
      <w:hyperlink w:anchor="_Ref_173" w:history="1">
        <w:r>
          <w:rPr>
            <w:rFonts w:ascii="Times New Roman" w:hAnsi="Times New Roman" w:eastAsia="Times New Roman" w:cs="Times New Roman"/>
            <w:color w:val="000000"/>
            <w:sz w:val="26"/>
            <w:szCs w:val="26"/>
          </w:rPr>
          <w:t>173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Ức chế SGLT-2, dipeptidyl peptidase 4 và insulin không đổi tỷ lệ đột quỵ </w:t>
      </w:r>
      <w:r>
        <w:rPr>
          <w:rFonts w:ascii="Times New Roman" w:hAnsi="Times New Roman" w:eastAsia="Times New Roman" w:cs="Times New Roman"/>
          <w:color w:val="000000"/>
          <w:sz w:val="26"/>
          <w:szCs w:val="26"/>
        </w:rPr>
        <w:t>[</w:t>
      </w:r>
      <w:hyperlink w:anchor="_Ref_174" w:history="1">
        <w:r>
          <w:rPr>
            <w:rFonts w:ascii="Times New Roman" w:hAnsi="Times New Roman" w:eastAsia="Times New Roman" w:cs="Times New Roman"/>
            <w:color w:val="000000"/>
            <w:sz w:val="26"/>
            <w:szCs w:val="26"/>
          </w:rPr>
          <w:t>174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gộp năm thử nghiệm, 46.969 người, nguy cơ tương đối 0,95 (KTC 95% 0,79–1,13).</w:t>
      </w:r>
    </w:p>
    <w:p>
      <w:pPr>
        <w:pStyle w:val="Heading3"/>
        <w:ind w:firstLine="0"/>
        <w:jc w:val="left"/>
      </w:pPr>
      <w:r>
        <w:rPr>
          <w:rFonts w:ascii="Times New Roman" w:hAnsi="Times New Roman" w:eastAsia="Times New Roman" w:cs="Times New Roman"/>
          <w:b/>
          <w:i w:val="0"/>
          <w:color w:val="000000"/>
          <w:sz w:val="26"/>
          <w:szCs w:val="26"/>
        </w:rPr>
        <w:t>3.6.4. Thay đổi lối sống</w:t>
      </w:r>
    </w:p>
    <w:p>
      <w:pPr>
        <w:spacing w:line="360" w:lineRule="auto" w:after="120"/>
        <w:ind w:firstLine="567"/>
        <w:jc w:val="both"/>
      </w:pPr>
      <w:r>
        <w:rPr>
          <w:rFonts w:ascii="Times New Roman" w:hAnsi="Times New Roman" w:eastAsia="Times New Roman" w:cs="Times New Roman"/>
          <w:color w:val="000000"/>
          <w:sz w:val="26"/>
          <w:szCs w:val="26"/>
        </w:rPr>
        <w:t xml:space="preserve">Cai thuốc lá mức I; SPS3: nguy cơ đột quỵ 5 năm 22% (tiếp tục hút) so với 15,7% (đã bỏ), HR 0,71 (tái phát), 0,64 (nhồi máu não)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21" w:history="1">
        <w:r>
          <w:rPr>
            <w:rFonts w:ascii="Times New Roman" w:hAnsi="Times New Roman" w:eastAsia="Times New Roman" w:cs="Times New Roman"/>
            <w:color w:val="000000"/>
            <w:sz w:val="26"/>
            <w:szCs w:val="26"/>
          </w:rPr>
          <w:t>121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Ăn Địa Trung Hải mức IIa, B-R, ngoại suy PREDIMED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45" w:history="1">
        <w:r>
          <w:rPr>
            <w:rFonts w:ascii="Times New Roman" w:hAnsi="Times New Roman" w:eastAsia="Times New Roman" w:cs="Times New Roman"/>
            <w:color w:val="000000"/>
            <w:sz w:val="26"/>
            <w:szCs w:val="26"/>
          </w:rPr>
          <w:t>45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hoạt động thể lực mức I, C-LD, 10 phút trung bình × 4/tuần hoặc 20 phút mạnh × 2/tuần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3.6.5. Ngừng thở khi ngủ, trầm cảm và tiêm chủng</w:t>
      </w:r>
    </w:p>
    <w:p>
      <w:pPr>
        <w:spacing w:line="360" w:lineRule="auto" w:after="120"/>
        <w:ind w:firstLine="567"/>
        <w:jc w:val="both"/>
      </w:pPr>
      <w:r>
        <w:rPr>
          <w:rFonts w:ascii="Times New Roman" w:hAnsi="Times New Roman" w:eastAsia="Times New Roman" w:cs="Times New Roman"/>
          <w:color w:val="000000"/>
          <w:sz w:val="26"/>
          <w:szCs w:val="26"/>
        </w:rPr>
        <w:t xml:space="preserve">Ngừng thở khi ngủ do tắc nghẽn mức IIb: thở áp lực dương liên tục chưa chứng minh giảm tái phát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Gộp 61 thuần tập, 25.488 người bệnh: trầm cảm sau đột quỵ 31% (KTC 95% 28–35) </w:t>
      </w:r>
      <w:r>
        <w:rPr>
          <w:rFonts w:ascii="Times New Roman" w:hAnsi="Times New Roman" w:eastAsia="Times New Roman" w:cs="Times New Roman"/>
          <w:color w:val="000000"/>
          <w:sz w:val="26"/>
          <w:szCs w:val="26"/>
        </w:rPr>
        <w:t>[</w:t>
      </w:r>
      <w:hyperlink w:anchor="_Ref_180" w:history="1">
        <w:r>
          <w:rPr>
            <w:rFonts w:ascii="Times New Roman" w:hAnsi="Times New Roman" w:eastAsia="Times New Roman" w:cs="Times New Roman"/>
            <w:color w:val="000000"/>
            <w:sz w:val="26"/>
            <w:szCs w:val="26"/>
          </w:rPr>
          <w:t>180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sàng lọc PHQ-9 ngưỡng 10 điểm, mốc 3–6 tháng. Hướng dẫn 2021 không đề cập trầm cảm và tiêm chủng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3.6.6. Điều trị chống viêm: vị trí hiện tại của colchicine</w:t>
      </w:r>
    </w:p>
    <w:p>
      <w:pPr>
        <w:spacing w:line="360" w:lineRule="auto" w:after="120"/>
        <w:ind w:firstLine="567"/>
        <w:jc w:val="both"/>
      </w:pPr>
      <w:r>
        <w:rPr>
          <w:rFonts w:ascii="Times New Roman" w:hAnsi="Times New Roman" w:eastAsia="Times New Roman" w:cs="Times New Roman"/>
          <w:color w:val="000000"/>
          <w:sz w:val="26"/>
          <w:szCs w:val="26"/>
        </w:rPr>
        <w:t xml:space="preserve">CHANCE-3 trên 8.343 người trong 24 giờ sau đột quỵ thiếu máu não nhẹ (NIHSS ≤ 5) hoặc TIA nguy cơ cao, protein phản ứng C độ nhạy cao (hs-CRP) ≥ 2 mg/L, colchicine 0,5 mg × 2/ngày ba ngày rồi 0,5 mg/ngày tới ngày 90 so với giả dược: đột quỵ mới 90 ngày 264/4.176 (6,3%) so với 270/4.167 (6,5%), HR 0,98 (KTC 95% 0,83–1,16) </w:t>
      </w:r>
      <w:r>
        <w:rPr>
          <w:rFonts w:ascii="Times New Roman" w:hAnsi="Times New Roman" w:eastAsia="Times New Roman" w:cs="Times New Roman"/>
          <w:color w:val="000000"/>
          <w:sz w:val="26"/>
          <w:szCs w:val="26"/>
        </w:rPr>
        <w:t>[</w:t>
      </w:r>
      <w:hyperlink w:anchor="_Ref_129" w:history="1">
        <w:r>
          <w:rPr>
            <w:rFonts w:ascii="Times New Roman" w:hAnsi="Times New Roman" w:eastAsia="Times New Roman" w:cs="Times New Roman"/>
            <w:color w:val="000000"/>
            <w:sz w:val="26"/>
            <w:szCs w:val="26"/>
          </w:rPr>
          <w:t>129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CONVINCE trên 3.154 người đột quỵ thiếu máu não không nặng hoặc TIA nguy cơ cao, colchicine 0,5 mg/ngày so với chăm sóc thường quy, trung vị 34 tháng: kết cục gộp mạch máu 84 (5,4%) so với 105 (6,7%), HR 0,84 (KTC 95% 0,63–1,11) </w:t>
      </w:r>
      <w:r>
        <w:rPr>
          <w:rFonts w:ascii="Times New Roman" w:hAnsi="Times New Roman" w:eastAsia="Times New Roman" w:cs="Times New Roman"/>
          <w:color w:val="000000"/>
          <w:sz w:val="26"/>
          <w:szCs w:val="26"/>
        </w:rPr>
        <w:t>[</w:t>
      </w:r>
      <w:hyperlink w:anchor="_Ref_153" w:history="1">
        <w:r>
          <w:rPr>
            <w:rFonts w:ascii="Times New Roman" w:hAnsi="Times New Roman" w:eastAsia="Times New Roman" w:cs="Times New Roman"/>
            <w:color w:val="000000"/>
            <w:sz w:val="26"/>
            <w:szCs w:val="26"/>
          </w:rPr>
          <w:t>153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Phân tích định trước CHANCE-3: đột quỵ 90 ngày cao hơn ở phân nhóm hẹp động mạch nội sọ có triệu chứng </w:t>
      </w:r>
      <w:r>
        <w:rPr>
          <w:rFonts w:ascii="Times New Roman" w:hAnsi="Times New Roman" w:eastAsia="Times New Roman" w:cs="Times New Roman"/>
          <w:color w:val="000000"/>
          <w:sz w:val="26"/>
          <w:szCs w:val="26"/>
        </w:rPr>
        <w:t>[</w:t>
      </w:r>
      <w:hyperlink w:anchor="_Ref_154" w:history="1">
        <w:r>
          <w:rPr>
            <w:rFonts w:ascii="Times New Roman" w:hAnsi="Times New Roman" w:eastAsia="Times New Roman" w:cs="Times New Roman"/>
            <w:color w:val="000000"/>
            <w:sz w:val="26"/>
            <w:szCs w:val="26"/>
          </w:rPr>
          <w:t>154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colchicine chưa vào phòng ngừa thường quy.</w:t>
      </w:r>
    </w:p>
    <w:p>
      <w:pPr>
        <w:pStyle w:val="Heading3"/>
        <w:ind w:firstLine="0"/>
        <w:jc w:val="left"/>
      </w:pPr>
      <w:r>
        <w:rPr>
          <w:rFonts w:ascii="Times New Roman" w:hAnsi="Times New Roman" w:eastAsia="Times New Roman" w:cs="Times New Roman"/>
          <w:b/>
          <w:i w:val="0"/>
          <w:color w:val="000000"/>
          <w:sz w:val="26"/>
          <w:szCs w:val="26"/>
        </w:rPr>
        <w:t>3.6.7. Giáo dục người bệnh, tư vấn lái xe và trở lại lao động</w:t>
      </w:r>
    </w:p>
    <w:p>
      <w:pPr>
        <w:spacing w:line="360" w:lineRule="auto" w:after="120"/>
        <w:ind w:firstLine="567"/>
        <w:jc w:val="both"/>
      </w:pPr>
      <w:r>
        <w:rPr>
          <w:rFonts w:ascii="Times New Roman" w:hAnsi="Times New Roman" w:eastAsia="Times New Roman" w:cs="Times New Roman"/>
          <w:color w:val="000000"/>
          <w:sz w:val="26"/>
          <w:szCs w:val="26"/>
        </w:rPr>
        <w:t xml:space="preserve">Giáo dục tối thiểu: quy tắc mặt – tay – lời nói – thời gian; triệu chứng khu trú mới, dù vài phút, phải gọi cấp cứu; biết ngày kết thúc điều trị kép (xem Mục 3.2). Suy giảm thần kinh sớm gặp ở 10,5% người NIHSS ≤ 5, 43,2% trong 24 giờ đầu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Tạm ngừng lái xe khoảng một tháng; lượng giá nhận thức trước khi trở lại lao động.</w:t>
      </w:r>
    </w:p>
    <w:p>
      <w:pPr>
        <w:pStyle w:val="Heading3"/>
        <w:ind w:firstLine="0"/>
        <w:jc w:val="left"/>
      </w:pPr>
      <w:r>
        <w:rPr>
          <w:rFonts w:ascii="Times New Roman" w:hAnsi="Times New Roman" w:eastAsia="Times New Roman" w:cs="Times New Roman"/>
          <w:b/>
          <w:i w:val="0"/>
          <w:color w:val="000000"/>
          <w:sz w:val="26"/>
          <w:szCs w:val="26"/>
        </w:rPr>
        <w:t>3.6.8. Tuân thủ điều trị và theo dõi lâu dài</w:t>
      </w:r>
    </w:p>
    <w:p>
      <w:pPr>
        <w:spacing w:line="360" w:lineRule="auto" w:after="120"/>
        <w:ind w:firstLine="567"/>
        <w:jc w:val="both"/>
      </w:pPr>
      <w:r>
        <w:rPr>
          <w:rFonts w:ascii="Times New Roman" w:hAnsi="Times New Roman" w:eastAsia="Times New Roman" w:cs="Times New Roman"/>
          <w:color w:val="000000"/>
          <w:sz w:val="26"/>
          <w:szCs w:val="26"/>
        </w:rPr>
        <w:t xml:space="preserve">Sổ bộ trong nước: kháng đông dùng ít hơn nhiều so với chỉ định ở người nhồi máu não kèm rung nhĩ </w:t>
      </w:r>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SECURE trên 2.499 người sau nhồi máu cơ tim, viên phối hợp aspirin–ramipril–atorvastatin so với chăm sóc thường quy: kết cục gộp tim mạch 118/1.237 (9,5%) so với 156/1.229 (12,7%), HR 0,76 (KTC 95% 0,60–0,96) </w:t>
      </w:r>
      <w:r>
        <w:rPr>
          <w:rFonts w:ascii="Times New Roman" w:hAnsi="Times New Roman" w:eastAsia="Times New Roman" w:cs="Times New Roman"/>
          <w:color w:val="000000"/>
          <w:sz w:val="26"/>
          <w:szCs w:val="26"/>
        </w:rPr>
        <w:t>[</w:t>
      </w:r>
      <w:hyperlink w:anchor="_Ref_123" w:history="1">
        <w:r>
          <w:rPr>
            <w:rFonts w:ascii="Times New Roman" w:hAnsi="Times New Roman" w:eastAsia="Times New Roman" w:cs="Times New Roman"/>
            <w:color w:val="000000"/>
            <w:sz w:val="26"/>
            <w:szCs w:val="26"/>
          </w:rPr>
          <w:t>123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viên này không chứa clopidogrel, không thay điều trị kép (xem Mục 3.2).</w:t>
      </w:r>
    </w:p>
    <w:p>
      <w:pPr>
        <w:spacing w:line="360" w:lineRule="auto" w:after="120"/>
        <w:ind w:firstLine="567"/>
        <w:jc w:val="both"/>
      </w:pPr>
      <w:r>
        <w:rPr>
          <w:rFonts w:ascii="Times New Roman" w:hAnsi="Times New Roman" w:eastAsia="Times New Roman" w:cs="Times New Roman"/>
          <w:color w:val="000000"/>
          <w:sz w:val="26"/>
          <w:szCs w:val="26"/>
        </w:rPr>
        <w:t xml:space="preserve">Tháng đầu: xác nhận đủ thuốc, ngừng điều trị kép đúng ngày; tháng ba: lipid máu, HbA1c, chức năng thận; tháng sáu và mười hai: đánh giá toàn diện. TIAregistry: đột quỵ tích luỹ 5 năm 9,5%, kết cục gộp mạch máu chính 12,9%, một nửa biến cố sau năm thứ nhất </w:t>
      </w:r>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Mô hình khả thi tại Việt Nam: phòng khám đột quỵ tuyến tỉnh </w:t>
      </w:r>
      <w:r>
        <w:rPr>
          <w:rFonts w:ascii="Times New Roman" w:hAnsi="Times New Roman" w:eastAsia="Times New Roman" w:cs="Times New Roman"/>
          <w:color w:val="000000"/>
          <w:sz w:val="26"/>
          <w:szCs w:val="26"/>
        </w:rPr>
        <w:t>[</w:t>
      </w:r>
      <w:hyperlink w:anchor="_Ref_21" w:history="1">
        <w:r>
          <w:rPr>
            <w:rFonts w:ascii="Times New Roman" w:hAnsi="Times New Roman" w:eastAsia="Times New Roman" w:cs="Times New Roman"/>
            <w:color w:val="000000"/>
            <w:sz w:val="26"/>
            <w:szCs w:val="26"/>
          </w:rPr>
          <w:t>21</w:t>
        </w:r>
      </w:hyperlink>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3.7. Một số tình huống thực hành đặc biệt</w:t>
      </w:r>
    </w:p>
    <w:p>
      <w:pPr>
        <w:pStyle w:val="Heading3"/>
        <w:ind w:firstLine="0"/>
        <w:jc w:val="left"/>
      </w:pPr>
      <w:r>
        <w:rPr>
          <w:rFonts w:ascii="Times New Roman" w:hAnsi="Times New Roman" w:eastAsia="Times New Roman" w:cs="Times New Roman"/>
          <w:b/>
          <w:i w:val="0"/>
          <w:color w:val="000000"/>
          <w:sz w:val="26"/>
          <w:szCs w:val="26"/>
        </w:rPr>
        <w:t>3.7.1. Quản lý thuốc kháng huyết khối quanh thủ thuật và phẫu thuật</w:t>
      </w:r>
    </w:p>
    <w:p>
      <w:pPr>
        <w:spacing w:line="360" w:lineRule="auto" w:after="120"/>
        <w:ind w:firstLine="567"/>
        <w:jc w:val="both"/>
      </w:pPr>
      <w:r>
        <w:rPr>
          <w:rFonts w:ascii="Times New Roman" w:hAnsi="Times New Roman" w:eastAsia="Times New Roman" w:cs="Times New Roman"/>
          <w:color w:val="000000"/>
          <w:sz w:val="26"/>
          <w:szCs w:val="26"/>
        </w:rPr>
        <w:t xml:space="preserve">Tái phát dồn vào 48 giờ đến 7 ngày đầu </w:t>
      </w:r>
      <w:r>
        <w:rPr>
          <w:rFonts w:ascii="Times New Roman" w:hAnsi="Times New Roman" w:eastAsia="Times New Roman" w:cs="Times New Roman"/>
          <w:color w:val="000000"/>
          <w:sz w:val="26"/>
          <w:szCs w:val="26"/>
        </w:rPr>
        <w:t>[</w:t>
      </w:r>
      <w:hyperlink w:anchor="_Ref_76" w:history="1">
        <w:r>
          <w:rPr>
            <w:rFonts w:ascii="Times New Roman" w:hAnsi="Times New Roman" w:eastAsia="Times New Roman" w:cs="Times New Roman"/>
            <w:color w:val="000000"/>
            <w:sz w:val="26"/>
            <w:szCs w:val="26"/>
          </w:rPr>
          <w:t>76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aspirin hiệu quả nhất trong 6 tuần đầu (xem Mục 3.2) </w:t>
      </w:r>
      <w:r>
        <w:rPr>
          <w:rFonts w:ascii="Times New Roman" w:hAnsi="Times New Roman" w:eastAsia="Times New Roman" w:cs="Times New Roman"/>
          <w:color w:val="000000"/>
          <w:sz w:val="26"/>
          <w:szCs w:val="26"/>
        </w:rPr>
        <w:t>[</w:t>
      </w:r>
      <w:hyperlink w:anchor="_Ref_77" w:history="1">
        <w:r>
          <w:rPr>
            <w:rFonts w:ascii="Times New Roman" w:hAnsi="Times New Roman" w:eastAsia="Times New Roman" w:cs="Times New Roman"/>
            <w:color w:val="000000"/>
            <w:sz w:val="26"/>
            <w:szCs w:val="26"/>
          </w:rPr>
          <w:t>77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Kế hoạch tuỳ nguy cơ chảy máu, phác đồ, chức năng thận, khả năng hoãn (Bảng 3.15)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48" w:name="_Bang_3_1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3.15. </w:t>
      </w:r>
      <w:r>
        <w:rPr>
          <w:rFonts w:ascii="Times New Roman" w:hAnsi="Times New Roman" w:eastAsia="Times New Roman" w:cs="Times New Roman"/>
          <w:b w:val="0"/>
          <w:i w:val="0"/>
          <w:color w:val="000000"/>
          <w:sz w:val="26"/>
          <w:szCs w:val="26"/>
        </w:rPr>
        <w:t xml:space="preserve">Bảng 3.15. Quản lý thuốc kháng huyết khối quanh thủ thuật và phẫu thuật </w:t>
      </w:r>
      <w:r>
        <w:rPr>
          <w:rFonts w:ascii="Times New Roman" w:hAnsi="Times New Roman" w:eastAsia="Times New Roman" w:cs="Times New Roman"/>
          <w:b w:val="0"/>
          <w:i w:val="0"/>
          <w:color w:val="000000"/>
          <w:sz w:val="26"/>
          <w:szCs w:val="26"/>
        </w:rPr>
        <w:t>[</w:t>
      </w:r>
      <w:hyperlink w:anchor="_Ref_5" w:history="1">
        <w:r>
          <w:rPr>
            <w:rFonts w:ascii="Times New Roman" w:hAnsi="Times New Roman" w:eastAsia="Times New Roman" w:cs="Times New Roman"/>
            <w:b w:val="0"/>
            <w:i w:val="0"/>
            <w:color w:val="000000"/>
            <w:sz w:val="26"/>
            <w:szCs w:val="26"/>
          </w:rPr>
          <w:t>5</w:t>
        </w:r>
      </w:hyperlink>
      <w:r>
        <w:rPr>
          <w:rFonts w:ascii="Times New Roman" w:hAnsi="Times New Roman" w:eastAsia="Times New Roman" w:cs="Times New Roman"/>
          <w:b w:val="0"/>
          <w:i w:val="0"/>
          <w:color w:val="000000"/>
          <w:sz w:val="26"/>
          <w:szCs w:val="26"/>
        </w:rPr>
        <w:t>,</w:t>
      </w:r>
      <w:hyperlink w:anchor="_Ref_18" w:history="1">
        <w:r>
          <w:rPr>
            <w:rFonts w:ascii="Times New Roman" w:hAnsi="Times New Roman" w:eastAsia="Times New Roman" w:cs="Times New Roman"/>
            <w:b w:val="0"/>
            <w:i w:val="0"/>
            <w:color w:val="000000"/>
            <w:sz w:val="26"/>
            <w:szCs w:val="26"/>
          </w:rPr>
          <w:t>18</w:t>
        </w:r>
      </w:hyperlink>
      <w:r>
        <w:rPr>
          <w:rFonts w:ascii="Times New Roman" w:hAnsi="Times New Roman" w:eastAsia="Times New Roman" w:cs="Times New Roman"/>
          <w:b w:val="0"/>
          <w:i w:val="0"/>
          <w:color w:val="000000"/>
          <w:sz w:val="26"/>
          <w:szCs w:val="26"/>
        </w:rPr>
        <w:t>,</w:t>
      </w:r>
      <w:hyperlink w:anchor="_Ref_131" w:history="1">
        <w:r>
          <w:rPr>
            <w:rFonts w:ascii="Times New Roman" w:hAnsi="Times New Roman" w:eastAsia="Times New Roman" w:cs="Times New Roman"/>
            <w:b w:val="0"/>
            <w:i w:val="0"/>
            <w:color w:val="000000"/>
            <w:sz w:val="26"/>
            <w:szCs w:val="26"/>
          </w:rPr>
          <w:t>131</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3179"/>
        <w:gridCol w:w="1870"/>
        <w:gridCol w:w="1870"/>
        <w:gridCol w:w="1870"/>
      </w:tblGrid>
      <w:tr>
        <w:trPr>
          <w:tblHeader/>
          <w:cantSplit/>
        </w:trPr>
        <w:tc>
          <w:tcPr>
            <w:tcW w:type="dxa" w:w="317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Tình huống</w:t>
            </w:r>
          </w:p>
        </w:tc>
        <w:tc>
          <w:tcPr>
            <w:tcW w:type="dxa" w:w="18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Thuốc</w:t>
            </w:r>
          </w:p>
        </w:tc>
        <w:tc>
          <w:tcPr>
            <w:tcW w:type="dxa" w:w="18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Ngưng trước thủ thuật</w:t>
            </w:r>
          </w:p>
        </w:tc>
        <w:tc>
          <w:tcPr>
            <w:tcW w:type="dxa" w:w="18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Khởi trị lại</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đáng kể (nha khoa, thuỷ tinh thể, da)</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Aspirin, clopidogrel, kháng đông trực tiếp</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ngưng; hẹn lúc nồng độ đáy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Duy trì</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Trong 21 ngày kháng kết tập kép</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Aspirin + clopidogrel</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Hoãn đến sau ngày 21</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gián đoạn</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cao (nội sọ, tuỷ sống, nhãn cầu)</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Aspirin đơn trị</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7 ngày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24 giờ sau cầm máu</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trung bình–cao</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Clopidogrel</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5 ngày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24 giờ sau cầm máu</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trung bình–cao</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Ticagrelor</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3–5 ngày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24 giờ sau cầm máu</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thấp; ≥ 30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Apixaban, rivaroxaban, edoxaban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 24 giờ (bỏ 1 liều)</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Sau 24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cao; ≥ 30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Apixaban, rivaroxaban, edoxaban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 48 giờ</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Sau 48–72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thấp; ≥ 80/50–79/30–49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Dabigatran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24/36/48 giờ</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Sau 24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Chảy máu cao; ≥ 80/50–79/30–49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Dabigatran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48/72/96 giờ</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Sau 48–72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 không do van tim</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Heparin trọng lượng phân tử thấp</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bắc cầu thường quy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1"/>
                <w:szCs w:val="21"/>
              </w:rPr>
              <w:t>Dùng lại kháng đông uống</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TIAregistry.org: đột quỵ tích luỹ 5,1% năm thứ nhất, 9,5% năm thứ năm (xem Mục 1.2) </w:t>
      </w:r>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Hoãn mổ chương trình qua 21 ngày kháng kết tập kép, tốt nhất qua 3 tháng, hơn là đổi phác đồ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78" w:history="1">
        <w:r>
          <w:rPr>
            <w:rFonts w:ascii="Times New Roman" w:hAnsi="Times New Roman" w:eastAsia="Times New Roman" w:cs="Times New Roman"/>
            <w:color w:val="000000"/>
            <w:sz w:val="26"/>
            <w:szCs w:val="26"/>
          </w:rPr>
          <w:t>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trừ tái thông động mạch cảnh có triệu chứng (xem Mục 3.5).</w:t>
      </w:r>
    </w:p>
    <w:p>
      <w:pPr>
        <w:spacing w:line="360" w:lineRule="auto" w:after="120"/>
        <w:ind w:firstLine="567"/>
        <w:jc w:val="both"/>
      </w:pPr>
      <w:r>
        <w:rPr>
          <w:rFonts w:ascii="Times New Roman" w:hAnsi="Times New Roman" w:eastAsia="Times New Roman" w:cs="Times New Roman"/>
          <w:color w:val="000000"/>
          <w:sz w:val="26"/>
          <w:szCs w:val="26"/>
        </w:rPr>
        <w:t xml:space="preserve">Aspirin ngưng 7 ngày trước mổ nội sọ, tuỷ sống, nhãn cầu; clopidogrel 5 ngày, ticagrelor 3–5 ngày (Bảng 3.15). Kháng đông uống trực tiếp ngưng theo thanh thải creatinin (dabigatran thải thận khoảng 80%); không bắc cầu heparin vì khoảng trống chỉ 1–2 ngày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3.7.2. Thai kỳ, thời kỳ hậu sản và liệu pháp hormone</w:t>
      </w:r>
    </w:p>
    <w:p>
      <w:pPr>
        <w:spacing w:line="360" w:lineRule="auto" w:after="120"/>
        <w:ind w:firstLine="567"/>
        <w:jc w:val="both"/>
      </w:pPr>
      <w:r>
        <w:rPr>
          <w:rFonts w:ascii="Times New Roman" w:hAnsi="Times New Roman" w:eastAsia="Times New Roman" w:cs="Times New Roman"/>
          <w:color w:val="000000"/>
          <w:sz w:val="26"/>
          <w:szCs w:val="26"/>
        </w:rPr>
        <w:t xml:space="preserve">Đột quỵ thai kỳ tập trung cuối quý ba và 6 tuần đầu sau sinh (phân biệt: xem Mục 2.5); biến cố bất lợi thai kỳ là yếu tố nguy cơ đặc hiệu theo giới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Aspirin liều thấp từ tuần 12–28 khi nguy cơ cao tiền sản giật, dùng tiếp phòng ngừa thứ phát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chống đông chọn heparin trọng lượng phân tử thấp thay kháng đông uống trực tiếp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Ngừng tránh thai estrogen, nhất là kèm hút thuốc hoặc đau nửa đầu tiền triệu </w:t>
      </w:r>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hyperlink w:anchor="_Ref_137" w:history="1">
        <w:r>
          <w:rPr>
            <w:rFonts w:ascii="Times New Roman" w:hAnsi="Times New Roman" w:eastAsia="Times New Roman" w:cs="Times New Roman"/>
            <w:color w:val="000000"/>
            <w:sz w:val="26"/>
            <w:szCs w:val="26"/>
          </w:rPr>
          <w:t>137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dùng hormone mãn kinh phòng ngừa mạch máu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41" w:history="1">
        <w:r>
          <w:rPr>
            <w:rFonts w:ascii="Times New Roman" w:hAnsi="Times New Roman" w:eastAsia="Times New Roman" w:cs="Times New Roman"/>
            <w:color w:val="000000"/>
            <w:sz w:val="26"/>
            <w:szCs w:val="26"/>
          </w:rPr>
          <w:t>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3.7.3. Người cao tuổi, nguy cơ té ngã và đa thuốc</w:t>
      </w:r>
    </w:p>
    <w:p>
      <w:pPr>
        <w:spacing w:line="360" w:lineRule="auto" w:after="120"/>
        <w:ind w:firstLine="567"/>
        <w:jc w:val="both"/>
      </w:pPr>
      <w:r>
        <w:rPr>
          <w:rFonts w:ascii="Times New Roman" w:hAnsi="Times New Roman" w:eastAsia="Times New Roman" w:cs="Times New Roman"/>
          <w:color w:val="000000"/>
          <w:sz w:val="26"/>
          <w:szCs w:val="26"/>
        </w:rPr>
        <w:t xml:space="preserve">Lợi ích tuyệt đối của kháng đông rung nhĩ tăng theo tuổi nhưng người cao tuổi hay bị bỏ sót; sổ bộ Việt Nam ghi tỷ lệ kháng đông trước biến cố thấp </w:t>
      </w:r>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Té ngã đơn thuần không phải lý do từ chối kháng đông mà là chỉ định rà soát thuốc an thần (xem Mục 3.4).</w:t>
      </w:r>
    </w:p>
    <w:p>
      <w:pPr>
        <w:spacing w:line="360" w:lineRule="auto" w:after="120"/>
        <w:ind w:firstLine="567"/>
        <w:jc w:val="both"/>
      </w:pPr>
      <w:r>
        <w:rPr>
          <w:rFonts w:ascii="Times New Roman" w:hAnsi="Times New Roman" w:eastAsia="Times New Roman" w:cs="Times New Roman"/>
          <w:color w:val="000000"/>
          <w:sz w:val="26"/>
          <w:szCs w:val="26"/>
        </w:rPr>
        <w:t xml:space="preserve">Rà soát thuốc ức chế mạnh glycoprotein P, cytochrome P450 3A4, thuốc cảm ứng enzym, chống viêm không steroid; giảm liều ngoài tiêu chí tuổi, cân nặng, creatinin làm mất hiệu quả phòng ngừa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Người suy yếu: hạ huyết áp từ từ, đích lipid theo kỳ vọng sống (xem Mục 3.3, 3.6)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3.7.4. Phục hồi chức năng nhận thức và mệt mỏi sau đột quỵ thiếu máu não nhẹ</w:t>
      </w:r>
    </w:p>
    <w:p>
      <w:pPr>
        <w:spacing w:line="360" w:lineRule="auto" w:after="120"/>
        <w:ind w:firstLine="567"/>
        <w:jc w:val="both"/>
      </w:pPr>
      <w:r>
        <w:rPr>
          <w:rFonts w:ascii="Times New Roman" w:hAnsi="Times New Roman" w:eastAsia="Times New Roman" w:cs="Times New Roman"/>
          <w:color w:val="000000"/>
          <w:sz w:val="26"/>
          <w:szCs w:val="26"/>
        </w:rPr>
        <w:t xml:space="preserve">Nhãn nhẹ (NIHSS hoặc Rankin sửa đổi 0–1) che khuất gánh nặng chức năng: ổ khuyết chiếm khoảng một phần tư nhồi máu não, gắn bệnh mạch máu nhỏ tiến triển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Phòng ngừa khẩn cấp giảm tái phát lẫn tàn tật sau mười năm </w:t>
      </w:r>
      <w:r>
        <w:rPr>
          <w:rFonts w:ascii="Times New Roman" w:hAnsi="Times New Roman" w:eastAsia="Times New Roman" w:cs="Times New Roman"/>
          <w:color w:val="000000"/>
          <w:sz w:val="26"/>
          <w:szCs w:val="26"/>
        </w:rPr>
        <w:t>[</w:t>
      </w:r>
      <w:hyperlink w:anchor="_Ref_31" w:history="1">
        <w:r>
          <w:rPr>
            <w:rFonts w:ascii="Times New Roman" w:hAnsi="Times New Roman" w:eastAsia="Times New Roman" w:cs="Times New Roman"/>
            <w:color w:val="000000"/>
            <w:sz w:val="26"/>
            <w:szCs w:val="26"/>
          </w:rPr>
          <w:t>31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MoCA lúc xuất viện và sau 3–6 tháng tách phục hồi tự nhiên khỏi suy giảm dai dẳng; chưa có thuốc nào hiệu quả cho suy giảm nhận thức mạch máu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Mệt mỏi là chẩn đoán loại trừ, trước hết trầm cảm: 61 đoàn hệ, 25.488 người bệnh, tỷ lệ 31% (KTC 95% 28–35) </w:t>
      </w:r>
      <w:r>
        <w:rPr>
          <w:rFonts w:ascii="Times New Roman" w:hAnsi="Times New Roman" w:eastAsia="Times New Roman" w:cs="Times New Roman"/>
          <w:color w:val="000000"/>
          <w:sz w:val="26"/>
          <w:szCs w:val="26"/>
        </w:rPr>
        <w:t>[</w:t>
      </w:r>
      <w:hyperlink w:anchor="_Ref_180" w:history="1">
        <w:r>
          <w:rPr>
            <w:rFonts w:ascii="Times New Roman" w:hAnsi="Times New Roman" w:eastAsia="Times New Roman" w:cs="Times New Roman"/>
            <w:color w:val="000000"/>
            <w:sz w:val="26"/>
            <w:szCs w:val="26"/>
          </w:rPr>
          <w:t>180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Khảo sát 66 bệnh viện Việt Nam: khoảng 70% có đơn vị đột quỵ, hơn 90% dùng phác đồ lâm sàng, chỉ một nửa có quy trình lượng giá phục hồi chức năng </w:t>
      </w:r>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đánh giá nhận thức và mệt mỏi khi tái khám tháng thứ nhất và thứ ba </w:t>
      </w:r>
      <w:r>
        <w:rPr>
          <w:rFonts w:ascii="Times New Roman" w:hAnsi="Times New Roman" w:eastAsia="Times New Roman" w:cs="Times New Roman"/>
          <w:color w:val="000000"/>
          <w:sz w:val="26"/>
          <w:szCs w:val="26"/>
        </w:rPr>
        <w:t>[</w:t>
      </w:r>
      <w:hyperlink w:anchor="_Ref_12" w:history="1">
        <w:r>
          <w:rPr>
            <w:rFonts w:ascii="Times New Roman" w:hAnsi="Times New Roman" w:eastAsia="Times New Roman" w:cs="Times New Roman"/>
            <w:color w:val="000000"/>
            <w:sz w:val="26"/>
            <w:szCs w:val="26"/>
          </w:rPr>
          <w:t>12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4. MỘT SỐ THỂ ĐẶC BIỆT VÀ ĐỊNH HƯỚNG NGHIÊN CỨU</w:t>
      </w:r>
    </w:p>
    <w:p>
      <w:pPr>
        <w:pStyle w:val="Heading2"/>
        <w:ind w:firstLine="0"/>
        <w:jc w:val="left"/>
      </w:pPr>
      <w:r>
        <w:rPr>
          <w:rFonts w:ascii="Times New Roman" w:hAnsi="Times New Roman" w:eastAsia="Times New Roman" w:cs="Times New Roman"/>
          <w:b/>
          <w:i w:val="0"/>
          <w:color w:val="000000"/>
          <w:sz w:val="26"/>
          <w:szCs w:val="26"/>
        </w:rPr>
        <w:t>4.1. Đột quỵ lấp mạch chưa rõ nguồn</w:t>
      </w:r>
    </w:p>
    <w:p>
      <w:pPr>
        <w:pStyle w:val="Heading3"/>
        <w:ind w:firstLine="0"/>
        <w:jc w:val="left"/>
      </w:pPr>
      <w:r>
        <w:rPr>
          <w:rFonts w:ascii="Times New Roman" w:hAnsi="Times New Roman" w:eastAsia="Times New Roman" w:cs="Times New Roman"/>
          <w:b/>
          <w:i w:val="0"/>
          <w:color w:val="000000"/>
          <w:sz w:val="26"/>
          <w:szCs w:val="26"/>
        </w:rPr>
        <w:t>4.1.1. Khái niệm, dịch tễ và cơ chế giả định</w:t>
      </w:r>
    </w:p>
    <w:p>
      <w:pPr>
        <w:spacing w:line="360" w:lineRule="auto" w:after="120"/>
        <w:ind w:firstLine="567"/>
        <w:jc w:val="both"/>
      </w:pPr>
      <w:r>
        <w:rPr>
          <w:rFonts w:ascii="Times New Roman" w:hAnsi="Times New Roman" w:eastAsia="Times New Roman" w:cs="Times New Roman"/>
          <w:color w:val="000000"/>
          <w:sz w:val="26"/>
          <w:szCs w:val="26"/>
        </w:rPr>
        <w:t xml:space="preserve">Đột quỵ lấp mạch chưa rõ nguồn (embolic stroke of undetermined source, ESUS), do Hart và cộng sự đề xuất năm 2014, gồm bốn tiêu chí loại trừ (Mục 2.4.2): ổ khuyết, hẹp từ 50% trở lên ở động mạch cấp máu, nguồn lấp mạch tim nguy cơ cao và nguyên nhân đặc hiệu khác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ESUS chiếm khoảng 17% nhồi máu não (9–25%), tuổi trung bình 65, NIHSS trung vị 5, tái phát 4,5% mỗi năm dưới kháng kết tập tiểu cầu, không thấp hơn nhóm rõ căn nguyên </w:t>
      </w:r>
      <w:r>
        <w:rPr>
          <w:rFonts w:ascii="Times New Roman" w:hAnsi="Times New Roman" w:eastAsia="Times New Roman" w:cs="Times New Roman"/>
          <w:color w:val="000000"/>
          <w:sz w:val="26"/>
          <w:szCs w:val="26"/>
        </w:rPr>
        <w:t>[</w:t>
      </w:r>
      <w:hyperlink w:anchor="_Ref_178" w:history="1">
        <w:r>
          <w:rPr>
            <w:rFonts w:ascii="Times New Roman" w:hAnsi="Times New Roman" w:eastAsia="Times New Roman" w:cs="Times New Roman"/>
            <w:color w:val="000000"/>
            <w:sz w:val="26"/>
            <w:szCs w:val="26"/>
          </w:rPr>
          <w:t>178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Cơ chế giả định chồng lấp trên bốn nhóm — tim – nhĩ, động mạch, luồng thông – tĩnh mạch, hệ thống (Bảng 4.2) — nên một thuốc khó hiệu quả cho toàn nhóm </w:t>
      </w:r>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hyperlink w:anchor="_Ref_178" w:history="1">
        <w:r>
          <w:rPr>
            <w:rFonts w:ascii="Times New Roman" w:hAnsi="Times New Roman" w:eastAsia="Times New Roman" w:cs="Times New Roman"/>
            <w:color w:val="000000"/>
            <w:sz w:val="26"/>
            <w:szCs w:val="26"/>
          </w:rPr>
          <w:t>178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4.1.2. Bằng chứng từ các thử nghiệm kháng đông</w:t>
      </w:r>
    </w:p>
    <w:p>
      <w:pPr>
        <w:spacing w:line="360" w:lineRule="auto" w:after="120"/>
        <w:ind w:firstLine="567"/>
        <w:jc w:val="both"/>
      </w:pPr>
      <w:r>
        <w:rPr>
          <w:rFonts w:ascii="Times New Roman" w:hAnsi="Times New Roman" w:eastAsia="Times New Roman" w:cs="Times New Roman"/>
          <w:color w:val="000000"/>
          <w:sz w:val="26"/>
          <w:szCs w:val="26"/>
        </w:rPr>
        <w:t xml:space="preserve">NAVIGATE-ESUS (2018): rivaroxaban 15 mg so với aspirin 100 mg mỗi ngày, 7.213 người bệnh, dừng vì vô ích ở trung vị 11 tháng; đột quỵ hoặc thuyên tắc hệ thống 5,1% so với 4,8% mỗi năm, HR 1,07 (KTC 95% 0,87–1,33); nhồi máu tái phát bằng nhau, 4,7% mỗi năm </w:t>
      </w:r>
      <w:r>
        <w:rPr>
          <w:rFonts w:ascii="Times New Roman" w:hAnsi="Times New Roman" w:eastAsia="Times New Roman" w:cs="Times New Roman"/>
          <w:color w:val="000000"/>
          <w:sz w:val="26"/>
          <w:szCs w:val="26"/>
        </w:rPr>
        <w:t>[</w:t>
      </w:r>
      <w:hyperlink w:anchor="_Ref_102" w:history="1">
        <w:r>
          <w:rPr>
            <w:rFonts w:ascii="Times New Roman" w:hAnsi="Times New Roman" w:eastAsia="Times New Roman" w:cs="Times New Roman"/>
            <w:color w:val="000000"/>
            <w:sz w:val="26"/>
            <w:szCs w:val="26"/>
          </w:rPr>
          <w:t>102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RE-SPECT ESUS (2019): dabigatran 150 mg hai lần mỗi ngày (110 mg nếu từ 75 tuổi hoặc thanh thải creatinin 30 đến dưới 50 mL/phút) so với aspirin 100 mg mỗi ngày, 5.390 người bệnh, 19 tháng; đột quỵ tái phát 6,6% so với 7,7%, HR 0,85 (0,69–1,03) </w:t>
      </w:r>
      <w:r>
        <w:rPr>
          <w:rFonts w:ascii="Times New Roman" w:hAnsi="Times New Roman" w:eastAsia="Times New Roman" w:cs="Times New Roman"/>
          <w:color w:val="000000"/>
          <w:sz w:val="26"/>
          <w:szCs w:val="26"/>
        </w:rPr>
        <w:t>[</w:t>
      </w:r>
      <w:hyperlink w:anchor="_Ref_103" w:history="1">
        <w:r>
          <w:rPr>
            <w:rFonts w:ascii="Times New Roman" w:hAnsi="Times New Roman" w:eastAsia="Times New Roman" w:cs="Times New Roman"/>
            <w:color w:val="000000"/>
            <w:sz w:val="26"/>
            <w:szCs w:val="26"/>
          </w:rPr>
          <w:t>103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ATTICUS (2024): apixaban 5 mg hai lần mỗi ngày so với aspirin 100 mg mỗi ngày, khởi trị 28 ngày, 352 người bệnh có yếu tố dự báo rung nhĩ hoặc lỗ bầu dục thông; nhồi máu mới trên cộng hưởng từ, 12 tháng: 13,6% so với 16,0%, OR 0,79 (KTC 95% 0,42–1,48) </w:t>
      </w:r>
      <w:r>
        <w:rPr>
          <w:rFonts w:ascii="Times New Roman" w:hAnsi="Times New Roman" w:eastAsia="Times New Roman" w:cs="Times New Roman"/>
          <w:color w:val="000000"/>
          <w:sz w:val="26"/>
          <w:szCs w:val="26"/>
        </w:rPr>
        <w:t>[</w:t>
      </w:r>
      <w:hyperlink w:anchor="_Ref_104" w:history="1">
        <w:r>
          <w:rPr>
            <w:rFonts w:ascii="Times New Roman" w:hAnsi="Times New Roman" w:eastAsia="Times New Roman" w:cs="Times New Roman"/>
            <w:color w:val="000000"/>
            <w:sz w:val="26"/>
            <w:szCs w:val="26"/>
          </w:rPr>
          <w:t>104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ARCADIA (2024): apixaban 5 mg hai lần mỗi ngày so với aspirin 81 mg mỗi ngày, 1.015 người bệnh có bệnh cơ nhĩ, 1,8 năm; đột quỵ tái phát 40 so với 40 ca, 4,4% so với 4,4% mỗi năm, HR 1,00 (0,64–1,55) </w:t>
      </w:r>
      <w:r>
        <w:rPr>
          <w:rFonts w:ascii="Times New Roman" w:hAnsi="Times New Roman" w:eastAsia="Times New Roman" w:cs="Times New Roman"/>
          <w:color w:val="000000"/>
          <w:sz w:val="26"/>
          <w:szCs w:val="26"/>
        </w:rPr>
        <w:t>[</w:t>
      </w:r>
      <w:hyperlink w:anchor="_Ref_38" w:history="1">
        <w:r>
          <w:rPr>
            <w:rFonts w:ascii="Times New Roman" w:hAnsi="Times New Roman" w:eastAsia="Times New Roman" w:cs="Times New Roman"/>
            <w:color w:val="000000"/>
            <w:sz w:val="26"/>
            <w:szCs w:val="26"/>
          </w:rPr>
          <w:t>38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Cả bốn đều trung tính (Bảng 4.1)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49" w:name="_Bang_4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4.1. </w:t>
      </w:r>
      <w:r>
        <w:rPr>
          <w:rFonts w:ascii="Times New Roman" w:hAnsi="Times New Roman" w:eastAsia="Times New Roman" w:cs="Times New Roman"/>
          <w:b w:val="0"/>
          <w:i w:val="0"/>
          <w:color w:val="000000"/>
          <w:sz w:val="26"/>
          <w:szCs w:val="26"/>
        </w:rPr>
        <w:t xml:space="preserve">Bảng 4.1. Các thử nghiệm ngẫu nhiên so sánh thuốc kháng đông với aspirin trong đột quỵ lấp mạch chưa rõ nguồn </w:t>
      </w:r>
      <w:r>
        <w:rPr>
          <w:rFonts w:ascii="Times New Roman" w:hAnsi="Times New Roman" w:eastAsia="Times New Roman" w:cs="Times New Roman"/>
          <w:b w:val="0"/>
          <w:i w:val="0"/>
          <w:color w:val="000000"/>
          <w:sz w:val="26"/>
          <w:szCs w:val="26"/>
        </w:rPr>
        <w:t>[</w:t>
      </w:r>
      <w:hyperlink w:anchor="_Ref_38" w:history="1">
        <w:r>
          <w:rPr>
            <w:rFonts w:ascii="Times New Roman" w:hAnsi="Times New Roman" w:eastAsia="Times New Roman" w:cs="Times New Roman"/>
            <w:b w:val="0"/>
            <w:i w:val="0"/>
            <w:color w:val="000000"/>
            <w:sz w:val="26"/>
            <w:szCs w:val="26"/>
          </w:rPr>
          <w:t>38</w:t>
        </w:r>
      </w:hyperlink>
      <w:r>
        <w:rPr>
          <w:rFonts w:ascii="Times New Roman" w:hAnsi="Times New Roman" w:eastAsia="Times New Roman" w:cs="Times New Roman"/>
          <w:b w:val="0"/>
          <w:i w:val="0"/>
          <w:color w:val="000000"/>
          <w:sz w:val="26"/>
          <w:szCs w:val="26"/>
        </w:rPr>
        <w:t>,</w:t>
      </w:r>
      <w:hyperlink w:anchor="_Ref_102" w:history="1">
        <w:r>
          <w:rPr>
            <w:rFonts w:ascii="Times New Roman" w:hAnsi="Times New Roman" w:eastAsia="Times New Roman" w:cs="Times New Roman"/>
            <w:b w:val="0"/>
            <w:i w:val="0"/>
            <w:color w:val="000000"/>
            <w:sz w:val="26"/>
            <w:szCs w:val="26"/>
          </w:rPr>
          <w:t>102</w:t>
        </w:r>
      </w:hyperlink>
      <w:r>
        <w:rPr>
          <w:rFonts w:ascii="Times New Roman" w:hAnsi="Times New Roman" w:eastAsia="Times New Roman" w:cs="Times New Roman"/>
          <w:b w:val="0"/>
          <w:i w:val="0"/>
          <w:color w:val="000000"/>
          <w:sz w:val="26"/>
          <w:szCs w:val="26"/>
        </w:rPr>
        <w:t>-</w:t>
      </w:r>
      <w:hyperlink w:anchor="_Ref_104" w:history="1">
        <w:r>
          <w:rPr>
            <w:rFonts w:ascii="Times New Roman" w:hAnsi="Times New Roman" w:eastAsia="Times New Roman" w:cs="Times New Roman"/>
            <w:b w:val="0"/>
            <w:i w:val="0"/>
            <w:color w:val="000000"/>
            <w:sz w:val="26"/>
            <w:szCs w:val="26"/>
          </w:rPr>
          <w:t>104</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4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266"/>
        <w:gridCol w:w="521"/>
        <w:gridCol w:w="670"/>
        <w:gridCol w:w="1862"/>
        <w:gridCol w:w="2979"/>
        <w:gridCol w:w="1490"/>
      </w:tblGrid>
      <w:tr>
        <w:trPr>
          <w:tblHeader/>
          <w:cantSplit/>
        </w:trPr>
        <w:tc>
          <w:tcPr>
            <w:tcW w:type="dxa" w:w="126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Thử nghiệm</w:t>
            </w:r>
          </w:p>
        </w:tc>
        <w:tc>
          <w:tcPr>
            <w:tcW w:type="dxa" w:w="52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Năm</w:t>
            </w:r>
          </w:p>
        </w:tc>
        <w:tc>
          <w:tcPr>
            <w:tcW w:type="dxa" w:w="6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Cỡ mẫu</w:t>
            </w:r>
          </w:p>
        </w:tc>
        <w:tc>
          <w:tcPr>
            <w:tcW w:type="dxa" w:w="18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Can thiệp/chứng</w:t>
            </w:r>
          </w:p>
        </w:tc>
        <w:tc>
          <w:tcPr>
            <w:tcW w:type="dxa" w:w="297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 chính (can thiệp/chứng)</w:t>
            </w:r>
          </w:p>
        </w:tc>
        <w:tc>
          <w:tcPr>
            <w:tcW w:type="dxa" w:w="148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luận</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NAVIGATE-ESUS</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2018</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7.213</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Rivaroxaban 15 mg/ngày; aspirin 100 mg/ngày</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quỵ/thuyên tắc hệ thống 5,1%/4,8% mỗi năm; HR 1,07 (0,87–1,33)</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Dừng sớm; chảy máu nặng 1,8%/0,7% mỗi năm, HR 2,72</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RE-SPECT ESUS</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2019</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5.390</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Dabigatran 150 hoặc 110 mg hai lần/ngày; aspirin 100 mg/ngày</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tái phát 6,6%/7,7%; 4,1%/4,8% mỗi năm; HR 0,85 (0,69–1,03)</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đạt ý nghĩa thống kê</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ATTICUS</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2024</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352</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Apixaban 5 mg hai lần/ngày; aspirin 100 mg/ngày</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mới trên MRI, 12 tháng: 13,6%/16,0%; OR 0,79 (0,42–1,48)</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Dừng vì vô ích</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ARCADIA</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2024</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1.015</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Apixaban 5 mg hai lần/ngày; aspirin 81 mg/ngày; có bệnh cơ nhĩ</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tái phát 40/40 ca; 4,4%/4,4% mỗi năm; HR 1,00 (0,64–1,55)</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Dừng vì vô ích; chảy máu nội sọ 0/7 ca</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4.1.3. Vì sao các thử nghiệm ESUS trung tính</w:t>
      </w:r>
    </w:p>
    <w:p>
      <w:pPr>
        <w:spacing w:line="360" w:lineRule="auto" w:after="120"/>
        <w:ind w:firstLine="567"/>
        <w:jc w:val="both"/>
      </w:pPr>
      <w:r>
        <w:rPr>
          <w:rFonts w:ascii="Times New Roman" w:hAnsi="Times New Roman" w:eastAsia="Times New Roman" w:cs="Times New Roman"/>
          <w:color w:val="000000"/>
          <w:sz w:val="26"/>
          <w:szCs w:val="26"/>
        </w:rPr>
        <w:t xml:space="preserve">Nhãn ESUS chọn lọc chưa đủ tốt: nếu một phần ba người bệnh có cơ chế lấp mạch từ tim và kháng đông giảm 60% nguy cơ ở nhóm ấy, hiệu quả toàn quần thể chỉ khoảng 20%. Tái phát trùng khít ở hai nhánh NAVIGATE-ESUS gợi ý biến cố phần lớn từ xơ vữa tại chỗ hoặc bệnh mạch máu nhỏ; mảng cùng bên chưa hẹp 50% nhưng loét hoặc vỏ xơ mỏng dễ bị bỏ sót </w:t>
      </w:r>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ARCADIA định nghĩa bệnh cơ nhĩ bằng phép hợp ba tiêu chí: PTFV1 trên 5.000 µV·ms, NT-proBNP trên 250 pg/mL hoặc chỉ số đường kính nhĩ trái từ 3 cm/m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trở lên. Trong 3.745 người sàng lọc, 254 người có rung nhĩ; nguy cơ tương đối mỗi độ lệch chuẩn PTFV1 chỉ 1,15 (KTC 95% 1,03–1,28), thấp hơn ln(NT-proBNP) 1,99 (1,85–2,13) và đường kính nhĩ trái 1,34 (1,20–1,50); PTFV1 rơi khỏi mô hình đa biến (chỉ số c 0,82; 0,79–0,85) </w:t>
      </w:r>
      <w:r>
        <w:rPr>
          <w:rFonts w:ascii="Times New Roman" w:hAnsi="Times New Roman" w:eastAsia="Times New Roman" w:cs="Times New Roman"/>
          <w:color w:val="000000"/>
          <w:sz w:val="26"/>
          <w:szCs w:val="26"/>
        </w:rPr>
        <w:t>[</w:t>
      </w:r>
      <w:hyperlink w:anchor="_Ref_160" w:history="1">
        <w:r>
          <w:rPr>
            <w:rFonts w:ascii="Times New Roman" w:hAnsi="Times New Roman" w:eastAsia="Times New Roman" w:cs="Times New Roman"/>
            <w:color w:val="000000"/>
            <w:sz w:val="26"/>
            <w:szCs w:val="26"/>
          </w:rPr>
          <w:t>160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ARCADIA-MRI (174/310 người chụp đủ hai lần: 79 apixaban, 95 aspirin; trung vị 811 ngày): nhồi máu im lặng mới 5,1% so với 17,9%, nguy cơ tương đối có trọng số 0,29 (KTC 95% 0,10–0,83) </w:t>
      </w:r>
      <w:r>
        <w:rPr>
          <w:rFonts w:ascii="Times New Roman" w:hAnsi="Times New Roman" w:eastAsia="Times New Roman" w:cs="Times New Roman"/>
          <w:color w:val="000000"/>
          <w:sz w:val="26"/>
          <w:szCs w:val="26"/>
        </w:rPr>
        <w:t>[</w:t>
      </w:r>
      <w:hyperlink w:anchor="_Ref_159" w:history="1">
        <w:r>
          <w:rPr>
            <w:rFonts w:ascii="Times New Roman" w:hAnsi="Times New Roman" w:eastAsia="Times New Roman" w:cs="Times New Roman"/>
            <w:color w:val="000000"/>
            <w:sz w:val="26"/>
            <w:szCs w:val="26"/>
          </w:rPr>
          <w:t>159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Tín hiệu này cần dè dặt vì cỡ mẫu nhỏ và ATTICUS trung tính; chưa đủ cơ sở kê kháng đông ngoài nghiên cứu </w:t>
      </w:r>
      <w:r>
        <w:rPr>
          <w:rFonts w:ascii="Times New Roman" w:hAnsi="Times New Roman" w:eastAsia="Times New Roman" w:cs="Times New Roman"/>
          <w:color w:val="000000"/>
          <w:sz w:val="26"/>
          <w:szCs w:val="26"/>
        </w:rPr>
        <w:t>[</w:t>
      </w:r>
      <w:hyperlink w:anchor="_Ref_38" w:history="1">
        <w:r>
          <w:rPr>
            <w:rFonts w:ascii="Times New Roman" w:hAnsi="Times New Roman" w:eastAsia="Times New Roman" w:cs="Times New Roman"/>
            <w:color w:val="000000"/>
            <w:sz w:val="26"/>
            <w:szCs w:val="26"/>
          </w:rPr>
          <w:t>38</w:t>
        </w:r>
      </w:hyperlink>
      <w:r>
        <w:rPr>
          <w:rFonts w:ascii="Times New Roman" w:hAnsi="Times New Roman" w:eastAsia="Times New Roman" w:cs="Times New Roman"/>
          <w:color w:val="000000"/>
          <w:sz w:val="26"/>
          <w:szCs w:val="26"/>
        </w:rPr>
        <w:t>,</w:t>
      </w:r>
      <w:hyperlink w:anchor="_Ref_159" w:history="1">
        <w:r>
          <w:rPr>
            <w:rFonts w:ascii="Times New Roman" w:hAnsi="Times New Roman" w:eastAsia="Times New Roman" w:cs="Times New Roman"/>
            <w:color w:val="000000"/>
            <w:sz w:val="26"/>
            <w:szCs w:val="26"/>
          </w:rPr>
          <w:t>159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4.1.4. Chiến lược định kiểu căn nguyên trong thực hành</w:t>
      </w:r>
    </w:p>
    <w:p>
      <w:pPr>
        <w:spacing w:line="360" w:lineRule="auto" w:after="120"/>
        <w:ind w:firstLine="567"/>
        <w:jc w:val="both"/>
      </w:pPr>
      <w:r>
        <w:rPr>
          <w:rFonts w:ascii="Times New Roman" w:hAnsi="Times New Roman" w:eastAsia="Times New Roman" w:cs="Times New Roman"/>
          <w:color w:val="000000"/>
          <w:sz w:val="26"/>
          <w:szCs w:val="26"/>
        </w:rPr>
        <w:t xml:space="preserve">Trọng tâm là định kiểu cơ chế, không phải gán nhãn: bốn nhóm với dấu hiệu, khảo sát và hệ quả điều trị riêng (Bảng 4.2)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hyperlink w:anchor="_Ref_178" w:history="1">
        <w:r>
          <w:rPr>
            <w:rFonts w:ascii="Times New Roman" w:hAnsi="Times New Roman" w:eastAsia="Times New Roman" w:cs="Times New Roman"/>
            <w:color w:val="000000"/>
            <w:sz w:val="26"/>
            <w:szCs w:val="26"/>
          </w:rPr>
          <w:t>178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Khi chưa xác lập, nền tảng là kháng kết tập tiểu cầu đơn trị và phòng ngừa thứ phát chuẩn (Mục 3.2, Mục 3.5), không phải kháng đông thăm dò.</w:t>
      </w:r>
    </w:p>
    <w:p>
      <w:pPr>
        <w:spacing w:line="360" w:lineRule="auto" w:after="120"/>
        <w:ind w:firstLine="567"/>
        <w:jc w:val="both"/>
      </w:pPr>
      <w:r>
        <w:rPr>
          <w:rFonts w:ascii="Times New Roman" w:hAnsi="Times New Roman" w:eastAsia="Times New Roman" w:cs="Times New Roman"/>
          <w:color w:val="000000"/>
          <w:sz w:val="26"/>
          <w:szCs w:val="26"/>
        </w:rPr>
        <w:t xml:space="preserve">Xác suất trước xét nghiệm dẫn đường theo tuổi và kiểu tổn thương (Bảng 4.2): dưới 60 tuổi gợi luồng thông – tĩnh mạch, trên 75 tuổi gợi tim – nhĩ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36" w:history="1">
        <w:r>
          <w:rPr>
            <w:rFonts w:ascii="Times New Roman" w:hAnsi="Times New Roman" w:eastAsia="Times New Roman" w:cs="Times New Roman"/>
            <w:color w:val="000000"/>
            <w:sz w:val="26"/>
            <w:szCs w:val="26"/>
          </w:rPr>
          <w:t>36</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Với rung nhĩ dưới lâm sàng ngắn, ARTESiA và NOAH-AFNET 6 cho lợi ích khiêm tốn, bù trừ bởi chảy máu nặng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hyperlink w:anchor="_Ref_157" w:history="1">
        <w:r>
          <w:rPr>
            <w:rFonts w:ascii="Times New Roman" w:hAnsi="Times New Roman" w:eastAsia="Times New Roman" w:cs="Times New Roman"/>
            <w:color w:val="000000"/>
            <w:sz w:val="26"/>
            <w:szCs w:val="26"/>
          </w:rPr>
          <w:t>157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khảo sát chưa xong thì chẩn đoán đúng là đột quỵ chưa rõ nguyên nhân </w:t>
      </w:r>
      <w:r>
        <w:rPr>
          <w:rFonts w:ascii="Times New Roman" w:hAnsi="Times New Roman" w:eastAsia="Times New Roman" w:cs="Times New Roman"/>
          <w:color w:val="000000"/>
          <w:sz w:val="26"/>
          <w:szCs w:val="26"/>
        </w:rPr>
        <w:t>[</w:t>
      </w:r>
      <w:hyperlink w:anchor="_Ref_13" w:history="1">
        <w:r>
          <w:rPr>
            <w:rFonts w:ascii="Times New Roman" w:hAnsi="Times New Roman" w:eastAsia="Times New Roman" w:cs="Times New Roman"/>
            <w:color w:val="000000"/>
            <w:sz w:val="26"/>
            <w:szCs w:val="26"/>
          </w:rPr>
          <w:t>13</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50" w:name="_Bang_4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4.2. </w:t>
      </w:r>
      <w:r>
        <w:rPr>
          <w:rFonts w:ascii="Times New Roman" w:hAnsi="Times New Roman" w:eastAsia="Times New Roman" w:cs="Times New Roman"/>
          <w:b w:val="0"/>
          <w:i w:val="0"/>
          <w:color w:val="000000"/>
          <w:sz w:val="26"/>
          <w:szCs w:val="26"/>
        </w:rPr>
        <w:t xml:space="preserve">Bảng 4.2. Định kiểu căn nguyên trong đột quỵ lấp mạch chưa rõ nguồn theo bốn nhóm cơ chế </w:t>
      </w:r>
      <w:r>
        <w:rPr>
          <w:rFonts w:ascii="Times New Roman" w:hAnsi="Times New Roman" w:eastAsia="Times New Roman" w:cs="Times New Roman"/>
          <w:b w:val="0"/>
          <w:i w:val="0"/>
          <w:color w:val="000000"/>
          <w:sz w:val="26"/>
          <w:szCs w:val="26"/>
        </w:rPr>
        <w:t>[</w:t>
      </w:r>
      <w:hyperlink w:anchor="_Ref_13" w:history="1">
        <w:r>
          <w:rPr>
            <w:rFonts w:ascii="Times New Roman" w:hAnsi="Times New Roman" w:eastAsia="Times New Roman" w:cs="Times New Roman"/>
            <w:b w:val="0"/>
            <w:i w:val="0"/>
            <w:color w:val="000000"/>
            <w:sz w:val="26"/>
            <w:szCs w:val="26"/>
          </w:rPr>
          <w:t>13</w:t>
        </w:r>
      </w:hyperlink>
      <w:r>
        <w:rPr>
          <w:rFonts w:ascii="Times New Roman" w:hAnsi="Times New Roman" w:eastAsia="Times New Roman" w:cs="Times New Roman"/>
          <w:b w:val="0"/>
          <w:i w:val="0"/>
          <w:color w:val="000000"/>
          <w:sz w:val="26"/>
          <w:szCs w:val="26"/>
        </w:rPr>
        <w:t>,</w:t>
      </w:r>
      <w:hyperlink w:anchor="_Ref_36" w:history="1">
        <w:r>
          <w:rPr>
            <w:rFonts w:ascii="Times New Roman" w:hAnsi="Times New Roman" w:eastAsia="Times New Roman" w:cs="Times New Roman"/>
            <w:b w:val="0"/>
            <w:i w:val="0"/>
            <w:color w:val="000000"/>
            <w:sz w:val="26"/>
            <w:szCs w:val="26"/>
          </w:rPr>
          <w:t>36</w:t>
        </w:r>
      </w:hyperlink>
      <w:r>
        <w:rPr>
          <w:rFonts w:ascii="Times New Roman" w:hAnsi="Times New Roman" w:eastAsia="Times New Roman" w:cs="Times New Roman"/>
          <w:b w:val="0"/>
          <w:i w:val="0"/>
          <w:color w:val="000000"/>
          <w:sz w:val="26"/>
          <w:szCs w:val="26"/>
        </w:rPr>
        <w:t>,</w:t>
      </w:r>
      <w:hyperlink w:anchor="_Ref_37" w:history="1">
        <w:r>
          <w:rPr>
            <w:rFonts w:ascii="Times New Roman" w:hAnsi="Times New Roman" w:eastAsia="Times New Roman" w:cs="Times New Roman"/>
            <w:b w:val="0"/>
            <w:i w:val="0"/>
            <w:color w:val="000000"/>
            <w:sz w:val="26"/>
            <w:szCs w:val="26"/>
          </w:rPr>
          <w:t>37</w:t>
        </w:r>
      </w:hyperlink>
      <w:r>
        <w:rPr>
          <w:rFonts w:ascii="Times New Roman" w:hAnsi="Times New Roman" w:eastAsia="Times New Roman" w:cs="Times New Roman"/>
          <w:b w:val="0"/>
          <w:i w:val="0"/>
          <w:color w:val="000000"/>
          <w:sz w:val="26"/>
          <w:szCs w:val="26"/>
        </w:rPr>
        <w:t>,</w:t>
      </w:r>
      <w:hyperlink w:anchor="_Ref_70" w:history="1">
        <w:r>
          <w:rPr>
            <w:rFonts w:ascii="Times New Roman" w:hAnsi="Times New Roman" w:eastAsia="Times New Roman" w:cs="Times New Roman"/>
            <w:b w:val="0"/>
            <w:i w:val="0"/>
            <w:color w:val="000000"/>
            <w:sz w:val="26"/>
            <w:szCs w:val="26"/>
          </w:rPr>
          <w:t>70</w:t>
        </w:r>
      </w:hyperlink>
      <w:r>
        <w:rPr>
          <w:rFonts w:ascii="Times New Roman" w:hAnsi="Times New Roman" w:eastAsia="Times New Roman" w:cs="Times New Roman"/>
          <w:b w:val="0"/>
          <w:i w:val="0"/>
          <w:color w:val="000000"/>
          <w:sz w:val="26"/>
          <w:szCs w:val="26"/>
        </w:rPr>
        <w:t>,</w:t>
      </w:r>
      <w:hyperlink w:anchor="_Ref_178" w:history="1">
        <w:r>
          <w:rPr>
            <w:rFonts w:ascii="Times New Roman" w:hAnsi="Times New Roman" w:eastAsia="Times New Roman" w:cs="Times New Roman"/>
            <w:b w:val="0"/>
            <w:i w:val="0"/>
            <w:color w:val="000000"/>
            <w:sz w:val="26"/>
            <w:szCs w:val="26"/>
          </w:rPr>
          <w:t>178</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5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46"/>
        <w:gridCol w:w="2523"/>
        <w:gridCol w:w="2360"/>
        <w:gridCol w:w="2360"/>
      </w:tblGrid>
      <w:tr>
        <w:trPr>
          <w:tblHeader/>
          <w:cantSplit/>
        </w:trPr>
        <w:tc>
          <w:tcPr>
            <w:tcW w:type="dxa" w:w="154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Nhóm cơ chế</w:t>
            </w:r>
          </w:p>
        </w:tc>
        <w:tc>
          <w:tcPr>
            <w:tcW w:type="dxa" w:w="25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Dấu hiệu gợi ý</w:t>
            </w:r>
          </w:p>
        </w:tc>
        <w:tc>
          <w:tcPr>
            <w:tcW w:type="dxa" w:w="236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Khảo sát</w:t>
            </w:r>
          </w:p>
        </w:tc>
        <w:tc>
          <w:tcPr>
            <w:tcW w:type="dxa" w:w="236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Hệ quả điều trị</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Tim – nhĩ: rung nhĩ kín đáo, bệnh cơ nhĩ, van tim</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cao, nhồi máu vỏ nhiều vùng, NT-proBNP tăng</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Theo dõi nhịp kéo dài, siêu âm tim thành ngực/thực quản, NT-proBNP</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đông đường uống; khi đó không còn là ESUS</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Động mạch: mảng chưa hẹp, xơ vữa cung chủ, bóc tách</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một vùng cấp máu, mảng cùng bên dày/loét, đau cổ</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Chụp mạch đầu cổ, hình ảnh thành mạch, siêu âm thực quản</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tiểu cầu, statin cường độ cao, cân nhắc tái thông</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Luồng thông – tĩnh mạch: lỗ bầu dục thông, huyết khối nguồn</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trẻ, ít nguy cơ, gắng sức/Valsalva, nhồi máu vỏ đơn ổ</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Siêu âm tim cản âm, Doppler xuyên sọ, siêu âm tĩnh mạch</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Đóng lỗ bầu dục thông ở nhóm chọn lọc (Mục 4.2)</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Hệ thống: bệnh ác tính, kháng phospholipid, viêm mạch, bệnh huyết học</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Sụt cân, D-dimer tăng, nhồi máu đa ổ, tiền sử huyết khối</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D-dimer, tầm soát ung thư, kháng thể kháng phospholipid, xét nghiệm viêm</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Điều trị bệnh nền; thuốc chống huyết khối theo bệnh cảnh</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4.1.5. Hướng đi mới: ức chế yếu tố XI và các thử nghiệm đang tiến hành</w:t>
      </w:r>
    </w:p>
    <w:p>
      <w:pPr>
        <w:spacing w:line="360" w:lineRule="auto" w:after="120"/>
        <w:ind w:firstLine="567"/>
        <w:jc w:val="both"/>
      </w:pPr>
      <w:r>
        <w:rPr>
          <w:rFonts w:ascii="Times New Roman" w:hAnsi="Times New Roman" w:eastAsia="Times New Roman" w:cs="Times New Roman"/>
          <w:color w:val="000000"/>
          <w:sz w:val="26"/>
          <w:szCs w:val="26"/>
        </w:rPr>
        <w:t xml:space="preserve">Ức chế yếu tố XI tách phòng ngừa huyết khối khỏi cầm máu sinh lý; pha 2 PACIFIC-Stroke và AXIOMATIC-SSP trung tính nhưng an toàn </w:t>
      </w:r>
      <w:r>
        <w:rPr>
          <w:rFonts w:ascii="Times New Roman" w:hAnsi="Times New Roman" w:eastAsia="Times New Roman" w:cs="Times New Roman"/>
          <w:color w:val="000000"/>
          <w:sz w:val="26"/>
          <w:szCs w:val="26"/>
        </w:rPr>
        <w:t>[</w:t>
      </w:r>
      <w:hyperlink w:anchor="_Ref_152" w:history="1">
        <w:r>
          <w:rPr>
            <w:rFonts w:ascii="Times New Roman" w:hAnsi="Times New Roman" w:eastAsia="Times New Roman" w:cs="Times New Roman"/>
            <w:color w:val="000000"/>
            <w:sz w:val="26"/>
            <w:szCs w:val="26"/>
          </w:rPr>
          <w:t>152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OCEANIC-STROKE tuyển 12.327 người bệnh trong 72 giờ sau nhồi máu não không do tim hoặc TIA nguy cơ cao (6.162 asundexian 50 mg mỗi ngày, 6.165 giả dược): nhồi máu não 6,2% so với 8,4%, HR 0,74 (KTC 95% 0,65–0,84; p &lt; 0,001), chảy máu nặng 1,9% so với 1,7%, HR 1,10 (0,85–1,44)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Đây không phải thử nghiệm ESUS: quần thể làm giàu theo hướng xơ vữa, không có phân nhóm ESUS; OCEANIC-AF dừng sớm vì thua kém apixaban. Tính đến tháng 8 năm 2026, LIBREXIA-STROKE (milvexian 25 mg hai lần mỗi ngày, 12.523 người bệnh) chưa có kết quả chính; chưa thử nghiệm pha 3 nào của nhóm này thiết kế riêng cho ESUS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hyperlink w:anchor="_Ref_152" w:history="1">
        <w:r>
          <w:rPr>
            <w:rFonts w:ascii="Times New Roman" w:hAnsi="Times New Roman" w:eastAsia="Times New Roman" w:cs="Times New Roman"/>
            <w:color w:val="000000"/>
            <w:sz w:val="26"/>
            <w:szCs w:val="26"/>
          </w:rPr>
          <w:t>152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4.2. Đóng lỗ bầu dục thông trong đột quỵ chưa rõ nguyên nhân</w:t>
      </w:r>
    </w:p>
    <w:p>
      <w:pPr>
        <w:spacing w:line="360" w:lineRule="auto" w:after="120"/>
        <w:ind w:firstLine="567"/>
        <w:jc w:val="both"/>
      </w:pPr>
      <w:r>
        <w:rPr>
          <w:rFonts w:ascii="Times New Roman" w:hAnsi="Times New Roman" w:eastAsia="Times New Roman" w:cs="Times New Roman"/>
          <w:color w:val="000000"/>
          <w:sz w:val="26"/>
          <w:szCs w:val="26"/>
        </w:rPr>
        <w:t>Lỗ bầu dục thông (patent foramen ovale — PFO) gặp ở khoảng một phần tư người lớn, nên hiện diện sau nhồi máu não không đồng nghĩa nhân quả; vấn đề là quy thuộc và lợi ích của bịt lỗ. Khác với ESUS, cơ chế ở đây can thiệp được (xem Mục 4.1).</w:t>
      </w:r>
    </w:p>
    <w:p>
      <w:pPr>
        <w:pStyle w:val="Heading3"/>
        <w:ind w:firstLine="0"/>
        <w:jc w:val="left"/>
      </w:pPr>
      <w:r>
        <w:rPr>
          <w:rFonts w:ascii="Times New Roman" w:hAnsi="Times New Roman" w:eastAsia="Times New Roman" w:cs="Times New Roman"/>
          <w:b/>
          <w:i w:val="0"/>
          <w:color w:val="000000"/>
          <w:sz w:val="26"/>
          <w:szCs w:val="26"/>
        </w:rPr>
        <w:t>4.2.1. Cơ sở giải phẫu và cơ chế lấp mạch nghịch thường</w:t>
      </w:r>
    </w:p>
    <w:p>
      <w:pPr>
        <w:spacing w:line="360" w:lineRule="auto" w:after="120"/>
        <w:ind w:firstLine="567"/>
        <w:jc w:val="both"/>
      </w:pPr>
      <w:r>
        <w:rPr>
          <w:rFonts w:ascii="Times New Roman" w:hAnsi="Times New Roman" w:eastAsia="Times New Roman" w:cs="Times New Roman"/>
          <w:color w:val="000000"/>
          <w:sz w:val="26"/>
          <w:szCs w:val="26"/>
        </w:rPr>
        <w:t xml:space="preserve">Giải phẫu bệnh 965 quả tim bình thường: PFO 27,3%, giảm theo tuổi trong khi đường kính tăng, 1–19 mm, trung bình 4,9 mm </w:t>
      </w:r>
      <w:r>
        <w:rPr>
          <w:rFonts w:ascii="Times New Roman" w:hAnsi="Times New Roman" w:eastAsia="Times New Roman" w:cs="Times New Roman"/>
          <w:color w:val="000000"/>
          <w:sz w:val="26"/>
          <w:szCs w:val="26"/>
        </w:rPr>
        <w:t>[</w:t>
      </w:r>
      <w:hyperlink w:anchor="_Ref_177" w:history="1">
        <w:r>
          <w:rPr>
            <w:rFonts w:ascii="Times New Roman" w:hAnsi="Times New Roman" w:eastAsia="Times New Roman" w:cs="Times New Roman"/>
            <w:color w:val="000000"/>
            <w:sz w:val="26"/>
            <w:szCs w:val="26"/>
          </w:rPr>
          <w:t>177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Huyết khối tĩnh mạch vượt bộ lọc phổi khi áp lực nhĩ phải vượt nhĩ trái (Valsalva, ho, rặn).</w:t>
      </w:r>
    </w:p>
    <w:p>
      <w:pPr>
        <w:spacing w:line="360" w:lineRule="auto" w:after="120"/>
        <w:ind w:firstLine="567"/>
        <w:jc w:val="both"/>
      </w:pPr>
      <w:r>
        <w:rPr>
          <w:rFonts w:ascii="Times New Roman" w:hAnsi="Times New Roman" w:eastAsia="Times New Roman" w:cs="Times New Roman"/>
          <w:color w:val="000000"/>
          <w:sz w:val="26"/>
          <w:szCs w:val="26"/>
        </w:rPr>
        <w:t>Luồng thông lớn, phình vách liên nhĩ di động ≥ 10 mm, đường hầm dài, van Eustachi, lưới Chiari làm tăng xác suất gây bệnh, tạo trục giải phẫu của PASCAL. Siêu âm tim qua thực quản có bọt khí mô tả luồng thông, loại trừ nguồn lấp mạch khác (Hình 4.1).</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320000" cy="3134867"/>
            <wp:docPr id="11" name="Picture 11"/>
            <wp:cNvGraphicFramePr>
              <a:graphicFrameLocks noChangeAspect="1"/>
            </wp:cNvGraphicFramePr>
            <a:graphic>
              <a:graphicData uri="http://schemas.openxmlformats.org/drawingml/2006/picture">
                <pic:pic>
                  <pic:nvPicPr>
                    <pic:cNvPr id="0" name="image11.jpg"/>
                    <pic:cNvPicPr/>
                  </pic:nvPicPr>
                  <pic:blipFill>
                    <a:blip r:embed="rId19"/>
                    <a:stretch>
                      <a:fillRect/>
                    </a:stretch>
                  </pic:blipFill>
                  <pic:spPr>
                    <a:xfrm>
                      <a:off x="0" y="0"/>
                      <a:ext cx="4320000" cy="3134867"/>
                    </a:xfrm>
                    <a:prstGeom prst="rect"/>
                  </pic:spPr>
                </pic:pic>
              </a:graphicData>
            </a:graphic>
          </wp:inline>
        </w:drawing>
      </w:r>
    </w:p>
    <w:p>
      <w:bookmarkStart w:id="1051" w:name="_Hinh_4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4.1. </w:t>
      </w:r>
      <w:r>
        <w:rPr>
          <w:rFonts w:ascii="Times New Roman" w:hAnsi="Times New Roman" w:eastAsia="Times New Roman" w:cs="Times New Roman"/>
          <w:b w:val="0"/>
          <w:i w:val="0"/>
          <w:color w:val="000000"/>
          <w:sz w:val="26"/>
          <w:szCs w:val="26"/>
        </w:rPr>
        <w:t xml:space="preserve">Siêu âm tim qua thực quản với nghiệm pháp bọt khí xác định luồng thông phải – trái qua lỗ bầu dục thông </w:t>
      </w:r>
      <w:r>
        <w:rPr>
          <w:rFonts w:ascii="Times New Roman" w:hAnsi="Times New Roman" w:eastAsia="Times New Roman" w:cs="Times New Roman"/>
          <w:b w:val="0"/>
          <w:i w:val="0"/>
          <w:color w:val="000000"/>
          <w:sz w:val="26"/>
          <w:szCs w:val="26"/>
        </w:rPr>
        <w:t>[</w:t>
      </w:r>
      <w:hyperlink w:anchor="_Ref_126" w:history="1">
        <w:r>
          <w:rPr>
            <w:rFonts w:ascii="Times New Roman" w:hAnsi="Times New Roman" w:eastAsia="Times New Roman" w:cs="Times New Roman"/>
            <w:b w:val="0"/>
            <w:i w:val="0"/>
            <w:color w:val="000000"/>
            <w:sz w:val="26"/>
            <w:szCs w:val="26"/>
          </w:rPr>
          <w:t>126</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51"/>
    </w:p>
    <w:p>
      <w:pPr>
        <w:pStyle w:val="Heading3"/>
        <w:ind w:firstLine="0"/>
        <w:jc w:val="left"/>
      </w:pPr>
      <w:r>
        <w:rPr>
          <w:rFonts w:ascii="Times New Roman" w:hAnsi="Times New Roman" w:eastAsia="Times New Roman" w:cs="Times New Roman"/>
          <w:b/>
          <w:i w:val="0"/>
          <w:color w:val="000000"/>
          <w:sz w:val="26"/>
          <w:szCs w:val="26"/>
        </w:rPr>
        <w:t>4.2.2. Ba thử nghiệm then chốt năm 2017</w:t>
      </w:r>
    </w:p>
    <w:p>
      <w:pPr>
        <w:pStyle w:val="Heading4"/>
        <w:ind w:firstLine="0"/>
        <w:jc w:val="left"/>
      </w:pPr>
      <w:r>
        <w:rPr>
          <w:rFonts w:ascii="Times New Roman" w:hAnsi="Times New Roman" w:eastAsia="Times New Roman" w:cs="Times New Roman"/>
          <w:b/>
          <w:i/>
          <w:color w:val="000000"/>
          <w:sz w:val="26"/>
          <w:szCs w:val="26"/>
        </w:rPr>
        <w:t>4.2.2.1. Thiết kế và kết quả</w:t>
      </w:r>
    </w:p>
    <w:p>
      <w:pPr>
        <w:spacing w:line="360" w:lineRule="auto" w:after="120"/>
        <w:ind w:firstLine="567"/>
        <w:jc w:val="both"/>
      </w:pPr>
      <w:r>
        <w:rPr>
          <w:rFonts w:ascii="Times New Roman" w:hAnsi="Times New Roman" w:eastAsia="Times New Roman" w:cs="Times New Roman"/>
          <w:color w:val="000000"/>
          <w:sz w:val="26"/>
          <w:szCs w:val="26"/>
        </w:rPr>
        <w:t xml:space="preserve">Ba thử nghiệm so sánh đóng qua da và nội khoa ở nhồi máu não không ổ khuyết chưa rõ nguyên nhân (Bảng 4.3). CLOSE chỉ nhận luồng thông lớn trên 30 vi bọt khí hoặc phình vách liên nhĩ: tỷ số nguy cơ (HR) 0,03, khoảng tin cậy 95% (KTC 95%) 0,00–0,26; nhánh kháng đông (n = 187) thiếu lực thống kê </w:t>
      </w:r>
      <w:r>
        <w:rPr>
          <w:rFonts w:ascii="Times New Roman" w:hAnsi="Times New Roman" w:eastAsia="Times New Roman" w:cs="Times New Roman"/>
          <w:color w:val="000000"/>
          <w:sz w:val="26"/>
          <w:szCs w:val="26"/>
        </w:rPr>
        <w:t>[</w:t>
      </w:r>
      <w:hyperlink w:anchor="_Ref_127" w:history="1">
        <w:r>
          <w:rPr>
            <w:rFonts w:ascii="Times New Roman" w:hAnsi="Times New Roman" w:eastAsia="Times New Roman" w:cs="Times New Roman"/>
            <w:color w:val="000000"/>
            <w:sz w:val="26"/>
            <w:szCs w:val="26"/>
          </w:rPr>
          <w:t>127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Kết cục thứ hai của REDUCE gộp nhồi máu im lặng: 5,7% so với 11,3% (RR 0,51; KTC 95% 0,29–0,91), riêng nhồi máu im lặng p = 0,97 </w:t>
      </w:r>
      <w:r>
        <w:rPr>
          <w:rFonts w:ascii="Times New Roman" w:hAnsi="Times New Roman" w:eastAsia="Times New Roman" w:cs="Times New Roman"/>
          <w:color w:val="000000"/>
          <w:sz w:val="26"/>
          <w:szCs w:val="26"/>
        </w:rPr>
        <w:t>[</w:t>
      </w:r>
      <w:hyperlink w:anchor="_Ref_128" w:history="1">
        <w:r>
          <w:rPr>
            <w:rFonts w:ascii="Times New Roman" w:hAnsi="Times New Roman" w:eastAsia="Times New Roman" w:cs="Times New Roman"/>
            <w:color w:val="000000"/>
            <w:sz w:val="26"/>
            <w:szCs w:val="26"/>
          </w:rPr>
          <w:t>128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RESPECT đạt HR 0,55 (KTC 95% 0,31–0,999), rõ hơn ở phân nhóm phình vách hoặc luồng thông lớn </w:t>
      </w:r>
      <w:r>
        <w:rPr>
          <w:rFonts w:ascii="Times New Roman" w:hAnsi="Times New Roman" w:eastAsia="Times New Roman" w:cs="Times New Roman"/>
          <w:color w:val="000000"/>
          <w:sz w:val="26"/>
          <w:szCs w:val="26"/>
        </w:rPr>
        <w:t>[</w:t>
      </w:r>
      <w:hyperlink w:anchor="_Ref_124" w:history="1">
        <w:r>
          <w:rPr>
            <w:rFonts w:ascii="Times New Roman" w:hAnsi="Times New Roman" w:eastAsia="Times New Roman" w:cs="Times New Roman"/>
            <w:color w:val="000000"/>
            <w:sz w:val="26"/>
            <w:szCs w:val="26"/>
          </w:rPr>
          <w:t>124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Rung nhĩ mới ở nhánh can thiệp: 4,6% so với 0,9% và 6,6% so với 0,4% </w:t>
      </w:r>
      <w:r>
        <w:rPr>
          <w:rFonts w:ascii="Times New Roman" w:hAnsi="Times New Roman" w:eastAsia="Times New Roman" w:cs="Times New Roman"/>
          <w:color w:val="000000"/>
          <w:sz w:val="26"/>
          <w:szCs w:val="26"/>
        </w:rPr>
        <w:t>[</w:t>
      </w:r>
      <w:hyperlink w:anchor="_Ref_127" w:history="1">
        <w:r>
          <w:rPr>
            <w:rFonts w:ascii="Times New Roman" w:hAnsi="Times New Roman" w:eastAsia="Times New Roman" w:cs="Times New Roman"/>
            <w:color w:val="000000"/>
            <w:sz w:val="26"/>
            <w:szCs w:val="26"/>
          </w:rPr>
          <w:t>127</w:t>
        </w:r>
      </w:hyperlink>
      <w:r>
        <w:rPr>
          <w:rFonts w:ascii="Times New Roman" w:hAnsi="Times New Roman" w:eastAsia="Times New Roman" w:cs="Times New Roman"/>
          <w:color w:val="000000"/>
          <w:sz w:val="26"/>
          <w:szCs w:val="26"/>
        </w:rPr>
        <w:t>,</w:t>
      </w:r>
      <w:hyperlink w:anchor="_Ref_128" w:history="1">
        <w:r>
          <w:rPr>
            <w:rFonts w:ascii="Times New Roman" w:hAnsi="Times New Roman" w:eastAsia="Times New Roman" w:cs="Times New Roman"/>
            <w:color w:val="000000"/>
            <w:sz w:val="26"/>
            <w:szCs w:val="26"/>
          </w:rPr>
          <w:t>128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4.2.2.2. Hiệu quả tuyệt đối</w:t>
      </w:r>
    </w:p>
    <w:p>
      <w:pPr>
        <w:spacing w:line="360" w:lineRule="auto" w:after="120"/>
        <w:ind w:firstLine="567"/>
        <w:jc w:val="both"/>
      </w:pPr>
      <w:r>
        <w:rPr>
          <w:rFonts w:ascii="Times New Roman" w:hAnsi="Times New Roman" w:eastAsia="Times New Roman" w:cs="Times New Roman"/>
          <w:color w:val="000000"/>
          <w:sz w:val="26"/>
          <w:szCs w:val="26"/>
        </w:rPr>
        <w:t>Hiệu quả phân tầng theo độ chặt tiêu chí tuyển, từ 0,03 qua 0,23 đến 0,55 (Bảng 4.3): can thiệp cơ học chỉ hiệu quả khi cơ chế cơ học vận hành. Nhánh chứng tái phát 1,0–1,7% mỗi năm, số người cần điều trị khoảng 17 (CLOSE, 5,3 năm), 25 (REDUCE, 3,2 năm), 45 (RESPECT, 5,9 năm).</w:t>
      </w:r>
    </w:p>
    <w:p>
      <w:bookmarkStart w:id="1052" w:name="_Bang_4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4.3. </w:t>
      </w:r>
      <w:r>
        <w:rPr>
          <w:rFonts w:ascii="Times New Roman" w:hAnsi="Times New Roman" w:eastAsia="Times New Roman" w:cs="Times New Roman"/>
          <w:b w:val="0"/>
          <w:i w:val="0"/>
          <w:color w:val="000000"/>
          <w:sz w:val="26"/>
          <w:szCs w:val="26"/>
        </w:rPr>
        <w:t xml:space="preserve">Ba thử nghiệm ngẫu nhiên về đóng lỗ bầu dục thông công bố năm 2017 </w:t>
      </w:r>
      <w:r>
        <w:rPr>
          <w:rFonts w:ascii="Times New Roman" w:hAnsi="Times New Roman" w:eastAsia="Times New Roman" w:cs="Times New Roman"/>
          <w:b w:val="0"/>
          <w:i w:val="0"/>
          <w:color w:val="000000"/>
          <w:sz w:val="26"/>
          <w:szCs w:val="26"/>
        </w:rPr>
        <w:t>[</w:t>
      </w:r>
      <w:hyperlink w:anchor="_Ref_124" w:history="1">
        <w:r>
          <w:rPr>
            <w:rFonts w:ascii="Times New Roman" w:hAnsi="Times New Roman" w:eastAsia="Times New Roman" w:cs="Times New Roman"/>
            <w:b w:val="0"/>
            <w:i w:val="0"/>
            <w:color w:val="000000"/>
            <w:sz w:val="26"/>
            <w:szCs w:val="26"/>
          </w:rPr>
          <w:t>124</w:t>
        </w:r>
      </w:hyperlink>
      <w:r>
        <w:rPr>
          <w:rFonts w:ascii="Times New Roman" w:hAnsi="Times New Roman" w:eastAsia="Times New Roman" w:cs="Times New Roman"/>
          <w:b w:val="0"/>
          <w:i w:val="0"/>
          <w:color w:val="000000"/>
          <w:sz w:val="26"/>
          <w:szCs w:val="26"/>
        </w:rPr>
        <w:t>,</w:t>
      </w:r>
      <w:hyperlink w:anchor="_Ref_127" w:history="1">
        <w:r>
          <w:rPr>
            <w:rFonts w:ascii="Times New Roman" w:hAnsi="Times New Roman" w:eastAsia="Times New Roman" w:cs="Times New Roman"/>
            <w:b w:val="0"/>
            <w:i w:val="0"/>
            <w:color w:val="000000"/>
            <w:sz w:val="26"/>
            <w:szCs w:val="26"/>
          </w:rPr>
          <w:t>127</w:t>
        </w:r>
      </w:hyperlink>
      <w:r>
        <w:rPr>
          <w:rFonts w:ascii="Times New Roman" w:hAnsi="Times New Roman" w:eastAsia="Times New Roman" w:cs="Times New Roman"/>
          <w:b w:val="0"/>
          <w:i w:val="0"/>
          <w:color w:val="000000"/>
          <w:sz w:val="26"/>
          <w:szCs w:val="26"/>
        </w:rPr>
        <w:t>,</w:t>
      </w:r>
      <w:hyperlink w:anchor="_Ref_128" w:history="1">
        <w:r>
          <w:rPr>
            <w:rFonts w:ascii="Times New Roman" w:hAnsi="Times New Roman" w:eastAsia="Times New Roman" w:cs="Times New Roman"/>
            <w:b w:val="0"/>
            <w:i w:val="0"/>
            <w:color w:val="000000"/>
            <w:sz w:val="26"/>
            <w:szCs w:val="26"/>
          </w:rPr>
          <w:t>128</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5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867"/>
        <w:gridCol w:w="1792"/>
        <w:gridCol w:w="2024"/>
        <w:gridCol w:w="1099"/>
        <w:gridCol w:w="2024"/>
        <w:gridCol w:w="983"/>
      </w:tblGrid>
      <w:tr>
        <w:trPr>
          <w:tblHeader/>
          <w:cantSplit/>
        </w:trPr>
        <w:tc>
          <w:tcPr>
            <w:tcW w:type="dxa" w:w="86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Thử nghiệm</w:t>
            </w:r>
          </w:p>
        </w:tc>
        <w:tc>
          <w:tcPr>
            <w:tcW w:type="dxa" w:w="179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Cỡ mẫu/thiết kế</w:t>
            </w:r>
          </w:p>
        </w:tc>
        <w:tc>
          <w:tcPr>
            <w:tcW w:type="dxa" w:w="20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Tuyển chọn</w:t>
            </w:r>
          </w:p>
        </w:tc>
        <w:tc>
          <w:tcPr>
            <w:tcW w:type="dxa" w:w="10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Theo dõi</w:t>
            </w:r>
          </w:p>
        </w:tc>
        <w:tc>
          <w:tcPr>
            <w:tcW w:type="dxa" w:w="20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Tái phát: can thiệp/chứng</w:t>
            </w:r>
          </w:p>
        </w:tc>
        <w:tc>
          <w:tcPr>
            <w:tcW w:type="dxa" w:w="9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HR (KTC 95%)</w:t>
            </w:r>
          </w:p>
        </w:tc>
      </w:tr>
      <w:tr>
        <w:trPr>
          <w:cantSplit/>
        </w:trPr>
        <w:tc>
          <w:tcPr>
            <w:tcW w:type="dxa" w:w="867"/>
            <w:vAlign w:val="center"/>
          </w:tcPr>
          <w:p>
            <w:pPr>
              <w:spacing w:before="40" w:after="40" w:line="252" w:lineRule="auto"/>
              <w:ind w:firstLine="0"/>
              <w:jc w:val="left"/>
            </w:pPr>
            <w:r>
              <w:rPr>
                <w:rFonts w:ascii="Times New Roman" w:hAnsi="Times New Roman" w:eastAsia="Times New Roman" w:cs="Times New Roman"/>
                <w:color w:val="000000"/>
                <w:sz w:val="19"/>
                <w:szCs w:val="19"/>
              </w:rPr>
              <w:t>CLOSE</w:t>
            </w:r>
          </w:p>
        </w:tc>
        <w:tc>
          <w:tcPr>
            <w:tcW w:type="dxa" w:w="1792"/>
            <w:vAlign w:val="center"/>
          </w:tcPr>
          <w:p>
            <w:pPr>
              <w:spacing w:before="40" w:after="40" w:line="252" w:lineRule="auto"/>
              <w:ind w:firstLine="0"/>
              <w:jc w:val="both"/>
            </w:pPr>
            <w:r>
              <w:rPr>
                <w:rFonts w:ascii="Times New Roman" w:hAnsi="Times New Roman" w:eastAsia="Times New Roman" w:cs="Times New Roman"/>
                <w:color w:val="000000"/>
                <w:sz w:val="19"/>
                <w:szCs w:val="19"/>
              </w:rPr>
              <w:t>663; 3 nhánh: đóng, kháng kết tập, kháng đông</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16–60 tuổi; luồng thông lớn/phình vách liên nhĩ</w:t>
            </w:r>
          </w:p>
        </w:tc>
        <w:tc>
          <w:tcPr>
            <w:tcW w:type="dxa" w:w="1098"/>
            <w:vAlign w:val="center"/>
          </w:tcPr>
          <w:p>
            <w:pPr>
              <w:spacing w:before="40" w:after="40" w:line="252" w:lineRule="auto"/>
              <w:ind w:firstLine="0"/>
              <w:jc w:val="center"/>
            </w:pPr>
            <w:r>
              <w:rPr>
                <w:rFonts w:ascii="Times New Roman" w:hAnsi="Times New Roman" w:eastAsia="Times New Roman" w:cs="Times New Roman"/>
                <w:color w:val="000000"/>
                <w:sz w:val="19"/>
                <w:szCs w:val="19"/>
              </w:rPr>
              <w:t>Trung bình 5,3 ± 2,0 năm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0/238 (0%) so với 14/235 (5,9%)</w:t>
            </w:r>
          </w:p>
        </w:tc>
        <w:tc>
          <w:tcPr>
            <w:tcW w:type="dxa" w:w="983"/>
            <w:vAlign w:val="center"/>
          </w:tcPr>
          <w:p>
            <w:pPr>
              <w:spacing w:before="40" w:after="40" w:line="252" w:lineRule="auto"/>
              <w:ind w:firstLine="0"/>
              <w:jc w:val="center"/>
            </w:pPr>
            <w:r>
              <w:rPr>
                <w:rFonts w:ascii="Times New Roman" w:hAnsi="Times New Roman" w:eastAsia="Times New Roman" w:cs="Times New Roman"/>
                <w:color w:val="000000"/>
                <w:sz w:val="19"/>
                <w:szCs w:val="19"/>
              </w:rPr>
              <w:t>0,03 (0,00–0,26)</w:t>
            </w:r>
          </w:p>
        </w:tc>
      </w:tr>
      <w:tr>
        <w:trPr>
          <w:cantSplit/>
        </w:trPr>
        <w:tc>
          <w:tcPr>
            <w:tcW w:type="dxa" w:w="867"/>
            <w:vAlign w:val="center"/>
          </w:tcPr>
          <w:p>
            <w:pPr>
              <w:spacing w:before="40" w:after="40" w:line="252" w:lineRule="auto"/>
              <w:ind w:firstLine="0"/>
              <w:jc w:val="left"/>
            </w:pPr>
            <w:r>
              <w:rPr>
                <w:rFonts w:ascii="Times New Roman" w:hAnsi="Times New Roman" w:eastAsia="Times New Roman" w:cs="Times New Roman"/>
                <w:color w:val="000000"/>
                <w:sz w:val="19"/>
                <w:szCs w:val="19"/>
              </w:rPr>
              <w:t>REDUCE</w:t>
            </w:r>
          </w:p>
        </w:tc>
        <w:tc>
          <w:tcPr>
            <w:tcW w:type="dxa" w:w="1792"/>
            <w:vAlign w:val="center"/>
          </w:tcPr>
          <w:p>
            <w:pPr>
              <w:spacing w:before="40" w:after="40" w:line="252" w:lineRule="auto"/>
              <w:ind w:firstLine="0"/>
              <w:jc w:val="both"/>
            </w:pPr>
            <w:r>
              <w:rPr>
                <w:rFonts w:ascii="Times New Roman" w:hAnsi="Times New Roman" w:eastAsia="Times New Roman" w:cs="Times New Roman"/>
                <w:color w:val="000000"/>
                <w:sz w:val="19"/>
                <w:szCs w:val="19"/>
              </w:rPr>
              <w:t>664; 2 nhánh 2:1; GORE HELEX/CARDIOFORM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18–59 tuổi; không đòi hỏi luồng thông lớn</w:t>
            </w:r>
          </w:p>
        </w:tc>
        <w:tc>
          <w:tcPr>
            <w:tcW w:type="dxa" w:w="1098"/>
            <w:vAlign w:val="center"/>
          </w:tcPr>
          <w:p>
            <w:pPr>
              <w:spacing w:before="40" w:after="40" w:line="252" w:lineRule="auto"/>
              <w:ind w:firstLine="0"/>
              <w:jc w:val="center"/>
            </w:pPr>
            <w:r>
              <w:rPr>
                <w:rFonts w:ascii="Times New Roman" w:hAnsi="Times New Roman" w:eastAsia="Times New Roman" w:cs="Times New Roman"/>
                <w:color w:val="000000"/>
                <w:sz w:val="19"/>
                <w:szCs w:val="19"/>
              </w:rPr>
              <w:t>Trung vị 3,2 năm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Lâm sàng: 6/441 (1,4%) so với 12/223 (5,4%)</w:t>
            </w:r>
          </w:p>
        </w:tc>
        <w:tc>
          <w:tcPr>
            <w:tcW w:type="dxa" w:w="983"/>
            <w:vAlign w:val="center"/>
          </w:tcPr>
          <w:p>
            <w:pPr>
              <w:spacing w:before="40" w:after="40" w:line="252" w:lineRule="auto"/>
              <w:ind w:firstLine="0"/>
              <w:jc w:val="center"/>
            </w:pPr>
            <w:r>
              <w:rPr>
                <w:rFonts w:ascii="Times New Roman" w:hAnsi="Times New Roman" w:eastAsia="Times New Roman" w:cs="Times New Roman"/>
                <w:color w:val="000000"/>
                <w:sz w:val="19"/>
                <w:szCs w:val="19"/>
              </w:rPr>
              <w:t>0,23 (0,09–0,62)</w:t>
            </w:r>
          </w:p>
        </w:tc>
      </w:tr>
      <w:tr>
        <w:trPr>
          <w:cantSplit/>
        </w:trPr>
        <w:tc>
          <w:tcPr>
            <w:tcW w:type="dxa" w:w="867"/>
            <w:vAlign w:val="center"/>
          </w:tcPr>
          <w:p>
            <w:pPr>
              <w:spacing w:before="40" w:after="40" w:line="252" w:lineRule="auto"/>
              <w:ind w:firstLine="0"/>
              <w:jc w:val="left"/>
            </w:pPr>
            <w:r>
              <w:rPr>
                <w:rFonts w:ascii="Times New Roman" w:hAnsi="Times New Roman" w:eastAsia="Times New Roman" w:cs="Times New Roman"/>
                <w:color w:val="000000"/>
                <w:sz w:val="19"/>
                <w:szCs w:val="19"/>
              </w:rPr>
              <w:t>RESPECT</w:t>
            </w:r>
          </w:p>
        </w:tc>
        <w:tc>
          <w:tcPr>
            <w:tcW w:type="dxa" w:w="1792"/>
            <w:vAlign w:val="center"/>
          </w:tcPr>
          <w:p>
            <w:pPr>
              <w:spacing w:before="40" w:after="40" w:line="252" w:lineRule="auto"/>
              <w:ind w:firstLine="0"/>
              <w:jc w:val="both"/>
            </w:pPr>
            <w:r>
              <w:rPr>
                <w:rFonts w:ascii="Times New Roman" w:hAnsi="Times New Roman" w:eastAsia="Times New Roman" w:cs="Times New Roman"/>
                <w:color w:val="000000"/>
                <w:sz w:val="19"/>
                <w:szCs w:val="19"/>
              </w:rPr>
              <w:t>980; 2 nhánh; Amplatzer PFO Occluder</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18–60 tuổi; tiêu chí giải phẫu rộng</w:t>
            </w:r>
          </w:p>
        </w:tc>
        <w:tc>
          <w:tcPr>
            <w:tcW w:type="dxa" w:w="1098"/>
            <w:vAlign w:val="center"/>
          </w:tcPr>
          <w:p>
            <w:pPr>
              <w:spacing w:before="40" w:after="40" w:line="252" w:lineRule="auto"/>
              <w:ind w:firstLine="0"/>
              <w:jc w:val="center"/>
            </w:pPr>
            <w:r>
              <w:rPr>
                <w:rFonts w:ascii="Times New Roman" w:hAnsi="Times New Roman" w:eastAsia="Times New Roman" w:cs="Times New Roman"/>
                <w:color w:val="000000"/>
                <w:sz w:val="19"/>
                <w:szCs w:val="19"/>
              </w:rPr>
              <w:t>Trung vị 5,9 năm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18/499 (3,6%) so với 28/481 (5,8%)</w:t>
            </w:r>
          </w:p>
        </w:tc>
        <w:tc>
          <w:tcPr>
            <w:tcW w:type="dxa" w:w="983"/>
            <w:vAlign w:val="center"/>
          </w:tcPr>
          <w:p>
            <w:pPr>
              <w:spacing w:before="40" w:after="40" w:line="252" w:lineRule="auto"/>
              <w:ind w:firstLine="0"/>
              <w:jc w:val="center"/>
            </w:pPr>
            <w:r>
              <w:rPr>
                <w:rFonts w:ascii="Times New Roman" w:hAnsi="Times New Roman" w:eastAsia="Times New Roman" w:cs="Times New Roman"/>
                <w:color w:val="000000"/>
                <w:sz w:val="19"/>
                <w:szCs w:val="19"/>
              </w:rPr>
              <w:t>0,55 (0,31–0,999)</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4.2.3. Thang điểm RoPE và phân loại PASCAL</w:t>
      </w:r>
    </w:p>
    <w:p>
      <w:pPr>
        <w:pStyle w:val="Heading4"/>
        <w:ind w:firstLine="0"/>
        <w:jc w:val="left"/>
      </w:pPr>
      <w:r>
        <w:rPr>
          <w:rFonts w:ascii="Times New Roman" w:hAnsi="Times New Roman" w:eastAsia="Times New Roman" w:cs="Times New Roman"/>
          <w:b/>
          <w:i/>
          <w:color w:val="000000"/>
          <w:sz w:val="26"/>
          <w:szCs w:val="26"/>
        </w:rPr>
        <w:t>4.2.3.1. Thang điểm RoPE</w:t>
      </w:r>
    </w:p>
    <w:p>
      <w:pPr>
        <w:spacing w:line="360" w:lineRule="auto" w:after="120"/>
        <w:ind w:firstLine="567"/>
        <w:jc w:val="both"/>
      </w:pPr>
      <w:r>
        <w:rPr>
          <w:rFonts w:ascii="Times New Roman" w:hAnsi="Times New Roman" w:eastAsia="Times New Roman" w:cs="Times New Roman"/>
          <w:color w:val="000000"/>
          <w:sz w:val="26"/>
          <w:szCs w:val="26"/>
        </w:rPr>
        <w:t xml:space="preserve">Thang điểm RoPE (Risk of Paradoxical Embolism — nguy cơ lấp mạch nghịch thường) xây dựng trên 3.023 người bệnh, cộng điểm cho yếu tố lâm sàng thuận lợi và tuổi trẻ (Bảng 4.4); không dùng đơn độc để chỉ định </w:t>
      </w:r>
      <w:r>
        <w:rPr>
          <w:rFonts w:ascii="Times New Roman" w:hAnsi="Times New Roman" w:eastAsia="Times New Roman" w:cs="Times New Roman"/>
          <w:color w:val="000000"/>
          <w:sz w:val="26"/>
          <w:szCs w:val="26"/>
        </w:rPr>
        <w:t>[</w:t>
      </w:r>
      <w:hyperlink w:anchor="_Ref_125" w:history="1">
        <w:r>
          <w:rPr>
            <w:rFonts w:ascii="Times New Roman" w:hAnsi="Times New Roman" w:eastAsia="Times New Roman" w:cs="Times New Roman"/>
            <w:color w:val="000000"/>
            <w:sz w:val="26"/>
            <w:szCs w:val="26"/>
          </w:rPr>
          <w:t>125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bookmarkStart w:id="1053" w:name="_Bang_4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4.4. </w:t>
      </w:r>
      <w:r>
        <w:rPr>
          <w:rFonts w:ascii="Times New Roman" w:hAnsi="Times New Roman" w:eastAsia="Times New Roman" w:cs="Times New Roman"/>
          <w:b w:val="0"/>
          <w:i w:val="0"/>
          <w:color w:val="000000"/>
          <w:sz w:val="26"/>
          <w:szCs w:val="26"/>
        </w:rPr>
        <w:t xml:space="preserve">Thang điểm RoPE và diễn giải xác suất quy thuộc </w:t>
      </w:r>
      <w:r>
        <w:rPr>
          <w:rFonts w:ascii="Times New Roman" w:hAnsi="Times New Roman" w:eastAsia="Times New Roman" w:cs="Times New Roman"/>
          <w:b w:val="0"/>
          <w:i w:val="0"/>
          <w:color w:val="000000"/>
          <w:sz w:val="26"/>
          <w:szCs w:val="26"/>
        </w:rPr>
        <w:t>[</w:t>
      </w:r>
      <w:hyperlink w:anchor="_Ref_125" w:history="1">
        <w:r>
          <w:rPr>
            <w:rFonts w:ascii="Times New Roman" w:hAnsi="Times New Roman" w:eastAsia="Times New Roman" w:cs="Times New Roman"/>
            <w:b w:val="0"/>
            <w:i w:val="0"/>
            <w:color w:val="000000"/>
            <w:sz w:val="26"/>
            <w:szCs w:val="26"/>
          </w:rPr>
          <w:t>125</w:t>
        </w:r>
      </w:hyperlink>
      <w:r>
        <w:rPr>
          <w:rFonts w:ascii="Times New Roman" w:hAnsi="Times New Roman" w:eastAsia="Times New Roman" w:cs="Times New Roman"/>
          <w:b w:val="0"/>
          <w:i w:val="0"/>
          <w:color w:val="000000"/>
          <w:sz w:val="26"/>
          <w:szCs w:val="26"/>
        </w:rPr>
        <w:t>,</w:t>
      </w:r>
      <w:hyperlink w:anchor="_Ref_175" w:history="1">
        <w:r>
          <w:rPr>
            <w:rFonts w:ascii="Times New Roman" w:hAnsi="Times New Roman" w:eastAsia="Times New Roman" w:cs="Times New Roman"/>
            <w:b w:val="0"/>
            <w:i w:val="0"/>
            <w:color w:val="000000"/>
            <w:sz w:val="26"/>
            <w:szCs w:val="26"/>
          </w:rPr>
          <w:t>175</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5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966"/>
        <w:gridCol w:w="879"/>
        <w:gridCol w:w="4944"/>
      </w:tblGrid>
      <w:tr>
        <w:trPr>
          <w:tblHeader/>
          <w:cantSplit/>
        </w:trPr>
        <w:tc>
          <w:tcPr>
            <w:tcW w:type="dxa" w:w="296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Đặc điểm</w:t>
            </w:r>
          </w:p>
        </w:tc>
        <w:tc>
          <w:tcPr>
            <w:tcW w:type="dxa" w:w="87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Điểm</w:t>
            </w:r>
          </w:p>
        </w:tc>
        <w:tc>
          <w:tcPr>
            <w:tcW w:type="dxa" w:w="494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Diễn giải: hiện mắc, quy thuộc</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tăng huyết áp</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điểm 0–10</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đái tháo đường</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0–3 điểm: 23%, 0%</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tiền sử đột quỵ/TIA</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4 điểm: 35%, 38%</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hút thuốc lá</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5 điểm: 34%, 34%</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vỏ não</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6 điểm: 47%, 62%</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18–29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5</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7 điểm: 54%, 72%</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30–39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4</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8 điểm: 67%, 84%</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40–49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3</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9–10 điểm: 73%, 88%</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50–59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Tái phát 2 năm: 20% (0–3), 2% (9–10)</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60–69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Điểm cao: nhân quả chắc, nguy cơ nền thấp</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 70</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0</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Trục nguy cơ của PASCAL</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4.2.3.2. Phân loại PASCAL</w:t>
      </w:r>
    </w:p>
    <w:p>
      <w:pPr>
        <w:spacing w:line="360" w:lineRule="auto" w:after="120"/>
        <w:ind w:firstLine="567"/>
        <w:jc w:val="both"/>
      </w:pPr>
      <w:r>
        <w:rPr>
          <w:rFonts w:ascii="Times New Roman" w:hAnsi="Times New Roman" w:eastAsia="Times New Roman" w:cs="Times New Roman"/>
          <w:color w:val="000000"/>
          <w:sz w:val="26"/>
          <w:szCs w:val="26"/>
        </w:rPr>
        <w:t xml:space="preserve">PASCAL kết hợp RoPE ngưỡng 7 điểm với phình vách liên nhĩ hoặc luồng thông lớn thành ba mức liên quan: khó, có thể, nhiều khả năng. Gộp dữ liệu cá thể sáu thử nghiệm (3.740 người bệnh): 1.382 (37,0%) nhiều khả năng, 1.811 (48,4%) có thể, 547 (14,6%) khó có khả năng </w:t>
      </w:r>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Ở mốc 5 năm, giảm đột quỵ và tăng rung nhĩ muộn sau ngày 45 (điểm phần trăm, KTC 95%): nhiều khả năng −2,5 (−4,2 đến −1,3) và +1,3 (0,0–2,5); có thể −3,4 (−5,4 đến −1,3) và +1,1 (−0,5 đến 2,6); khó có khả năng +0,4 (−4,0 đến 4,8) và +4,6 (0,3–8,9) </w:t>
      </w:r>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4.2.4. Khuyến cáo hiện hành và quy trình đa chuyên khoa</w:t>
      </w:r>
    </w:p>
    <w:p>
      <w:pPr>
        <w:spacing w:line="360" w:lineRule="auto" w:after="120"/>
        <w:ind w:firstLine="567"/>
        <w:jc w:val="both"/>
      </w:pPr>
      <w:r>
        <w:rPr>
          <w:rFonts w:ascii="Times New Roman" w:hAnsi="Times New Roman" w:eastAsia="Times New Roman" w:cs="Times New Roman"/>
          <w:color w:val="000000"/>
          <w:sz w:val="26"/>
          <w:szCs w:val="26"/>
        </w:rPr>
        <w:t xml:space="preserve">Hướng dẫn 2021 của Hiệp hội Tim mạch/Đột quỵ Hoa Kỳ đặt đóng PFO kèm kháng kết tập tiểu cầu dài hạn ở mức IIa (bằng chứng B-R) cho người 18–60 tuổi có giải phẫu nguy cơ cao, IIb khi thiếu đặc điểm này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Tổ chức Đột quỵ châu Âu 2024 dùng PASCAL: ủng hộ đóng ở mức nhiều khả năng và có thể, không ở mức khó </w:t>
      </w:r>
      <w:r>
        <w:rPr>
          <w:rFonts w:ascii="Times New Roman" w:hAnsi="Times New Roman" w:eastAsia="Times New Roman" w:cs="Times New Roman"/>
          <w:color w:val="000000"/>
          <w:sz w:val="26"/>
          <w:szCs w:val="26"/>
        </w:rPr>
        <w:t>[</w:t>
      </w:r>
      <w:hyperlink w:anchor="_Ref_70" w:history="1">
        <w:r>
          <w:rPr>
            <w:rFonts w:ascii="Times New Roman" w:hAnsi="Times New Roman" w:eastAsia="Times New Roman" w:cs="Times New Roman"/>
            <w:color w:val="000000"/>
            <w:sz w:val="26"/>
            <w:szCs w:val="26"/>
          </w:rPr>
          <w:t>70</w:t>
        </w:r>
      </w:hyperlink>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Quy trình: xác nhận nhồi máu hình thái lấp mạch; loại trừ nguyên nhân cạnh tranh, nhất là rung nhĩ, theo dõi nhịp đủ dài (xem Mục 2.5, 4.1); siêu âm tim qua thực quản, tính RoPE để xếp PASCAL; hội chẩn thần kinh – tim mạch và quyết định chung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37" w:history="1">
        <w:r>
          <w:rPr>
            <w:rFonts w:ascii="Times New Roman" w:hAnsi="Times New Roman" w:eastAsia="Times New Roman" w:cs="Times New Roman"/>
            <w:color w:val="000000"/>
            <w:sz w:val="26"/>
            <w:szCs w:val="26"/>
          </w:rPr>
          <w:t>37</w:t>
        </w:r>
      </w:hyperlink>
      <w:r>
        <w:rPr>
          <w:rFonts w:ascii="Times New Roman" w:hAnsi="Times New Roman" w:eastAsia="Times New Roman" w:cs="Times New Roman"/>
          <w:color w:val="000000"/>
          <w:sz w:val="26"/>
          <w:szCs w:val="26"/>
        </w:rPr>
        <w:t>,</w:t>
      </w:r>
      <w:hyperlink w:anchor="_Ref_70" w:history="1">
        <w:r>
          <w:rPr>
            <w:rFonts w:ascii="Times New Roman" w:hAnsi="Times New Roman" w:eastAsia="Times New Roman" w:cs="Times New Roman"/>
            <w:color w:val="000000"/>
            <w:sz w:val="26"/>
            <w:szCs w:val="26"/>
          </w:rPr>
          <w:t>70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4.2.5. Điều trị kháng huyết khối sau đóng và theo dõi</w:t>
      </w:r>
    </w:p>
    <w:p>
      <w:pPr>
        <w:spacing w:line="360" w:lineRule="auto" w:after="120"/>
        <w:ind w:firstLine="567"/>
        <w:jc w:val="both"/>
      </w:pPr>
      <w:r>
        <w:rPr>
          <w:rFonts w:ascii="Times New Roman" w:hAnsi="Times New Roman" w:eastAsia="Times New Roman" w:cs="Times New Roman"/>
          <w:color w:val="000000"/>
          <w:sz w:val="26"/>
          <w:szCs w:val="26"/>
        </w:rPr>
        <w:t xml:space="preserve">RESPECT: aspirin kèm clopidogrel 1 tháng, rồi aspirin đến tháng thứ 6 </w:t>
      </w:r>
      <w:r>
        <w:rPr>
          <w:rFonts w:ascii="Times New Roman" w:hAnsi="Times New Roman" w:eastAsia="Times New Roman" w:cs="Times New Roman"/>
          <w:color w:val="000000"/>
          <w:sz w:val="26"/>
          <w:szCs w:val="26"/>
        </w:rPr>
        <w:t>[</w:t>
      </w:r>
      <w:hyperlink w:anchor="_Ref_124" w:history="1">
        <w:r>
          <w:rPr>
            <w:rFonts w:ascii="Times New Roman" w:hAnsi="Times New Roman" w:eastAsia="Times New Roman" w:cs="Times New Roman"/>
            <w:color w:val="000000"/>
            <w:sz w:val="26"/>
            <w:szCs w:val="26"/>
          </w:rPr>
          <w:t>124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CLOSE: kháng kết tập kép 3 tháng rồi đơn trị dài hạn </w:t>
      </w:r>
      <w:r>
        <w:rPr>
          <w:rFonts w:ascii="Times New Roman" w:hAnsi="Times New Roman" w:eastAsia="Times New Roman" w:cs="Times New Roman"/>
          <w:color w:val="000000"/>
          <w:sz w:val="26"/>
          <w:szCs w:val="26"/>
        </w:rPr>
        <w:t>[</w:t>
      </w:r>
      <w:hyperlink w:anchor="_Ref_127" w:history="1">
        <w:r>
          <w:rPr>
            <w:rFonts w:ascii="Times New Roman" w:hAnsi="Times New Roman" w:eastAsia="Times New Roman" w:cs="Times New Roman"/>
            <w:color w:val="000000"/>
            <w:sz w:val="26"/>
            <w:szCs w:val="26"/>
          </w:rPr>
          <w:t>127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REDUCE: clopidogrel 3 ngày quanh thủ thuật </w:t>
      </w:r>
      <w:r>
        <w:rPr>
          <w:rFonts w:ascii="Times New Roman" w:hAnsi="Times New Roman" w:eastAsia="Times New Roman" w:cs="Times New Roman"/>
          <w:color w:val="000000"/>
          <w:sz w:val="26"/>
          <w:szCs w:val="26"/>
        </w:rPr>
        <w:t>[</w:t>
      </w:r>
      <w:hyperlink w:anchor="_Ref_128" w:history="1">
        <w:r>
          <w:rPr>
            <w:rFonts w:ascii="Times New Roman" w:hAnsi="Times New Roman" w:eastAsia="Times New Roman" w:cs="Times New Roman"/>
            <w:color w:val="000000"/>
            <w:sz w:val="26"/>
            <w:szCs w:val="26"/>
          </w:rPr>
          <w:t>128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Chưa có so sánh trực tiếp; hướng dẫn châu Âu khuyên theo phác đồ ứng với dụng cụ </w:t>
      </w:r>
      <w:r>
        <w:rPr>
          <w:rFonts w:ascii="Times New Roman" w:hAnsi="Times New Roman" w:eastAsia="Times New Roman" w:cs="Times New Roman"/>
          <w:color w:val="000000"/>
          <w:sz w:val="26"/>
          <w:szCs w:val="26"/>
        </w:rPr>
        <w:t>[</w:t>
      </w:r>
      <w:hyperlink w:anchor="_Ref_70" w:history="1">
        <w:r>
          <w:rPr>
            <w:rFonts w:ascii="Times New Roman" w:hAnsi="Times New Roman" w:eastAsia="Times New Roman" w:cs="Times New Roman"/>
            <w:color w:val="000000"/>
            <w:sz w:val="26"/>
            <w:szCs w:val="26"/>
          </w:rPr>
          <w:t>70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Theo dõi luồng thông tồn lưu (siêu âm cản âm) và rung nhĩ mới: phần lớn sớm và tự hết; phần dư muộn nhiều nhất ở mức khó có khả năng </w:t>
      </w:r>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khi xác nhận thì cân nhắc kháng đông theo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-VASc (xem Mục 3.4). Can thiệp không thay thế phòng ngừa thứ phát </w:t>
      </w:r>
      <w:r>
        <w:rPr>
          <w:rFonts w:ascii="Times New Roman" w:hAnsi="Times New Roman" w:eastAsia="Times New Roman" w:cs="Times New Roman"/>
          <w:color w:val="000000"/>
          <w:sz w:val="26"/>
          <w:szCs w:val="26"/>
        </w:rPr>
        <w:t>[</w:t>
      </w:r>
      <w:hyperlink w:anchor="_Ref_70" w:history="1">
        <w:r>
          <w:rPr>
            <w:rFonts w:ascii="Times New Roman" w:hAnsi="Times New Roman" w:eastAsia="Times New Roman" w:cs="Times New Roman"/>
            <w:color w:val="000000"/>
            <w:sz w:val="26"/>
            <w:szCs w:val="26"/>
          </w:rPr>
          <w:t>70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4.2.6. Người bệnh trên 60 tuổi và các câu hỏi còn lại</w:t>
      </w:r>
    </w:p>
    <w:p>
      <w:pPr>
        <w:spacing w:line="360" w:lineRule="auto" w:after="120"/>
        <w:ind w:firstLine="567"/>
        <w:jc w:val="both"/>
      </w:pPr>
      <w:r>
        <w:rPr>
          <w:rFonts w:ascii="Times New Roman" w:hAnsi="Times New Roman" w:eastAsia="Times New Roman" w:cs="Times New Roman"/>
          <w:color w:val="000000"/>
          <w:sz w:val="26"/>
          <w:szCs w:val="26"/>
        </w:rPr>
        <w:t xml:space="preserve">Giới hạn 60 tuổi mang tính hành chính: phân tích gộp 2026 ở nhóm trên 60 tuổi ghi nhận tái phát thấp, biến chứng chấp nhận được, nhưng dữ liệu quan sát không so được với nội khoa </w:t>
      </w:r>
      <w:r>
        <w:rPr>
          <w:rFonts w:ascii="Times New Roman" w:hAnsi="Times New Roman" w:eastAsia="Times New Roman" w:cs="Times New Roman"/>
          <w:color w:val="000000"/>
          <w:sz w:val="26"/>
          <w:szCs w:val="26"/>
        </w:rPr>
        <w:t>[</w:t>
      </w:r>
      <w:hyperlink w:anchor="_Ref_176" w:history="1">
        <w:r>
          <w:rPr>
            <w:rFonts w:ascii="Times New Roman" w:hAnsi="Times New Roman" w:eastAsia="Times New Roman" w:cs="Times New Roman"/>
            <w:color w:val="000000"/>
            <w:sz w:val="26"/>
            <w:szCs w:val="26"/>
          </w:rPr>
          <w:t>176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Tuổi cao giảm quy thuộc, tăng rung nhĩ tiềm ẩn. Chỉ định sau TIA đơn thuần </w:t>
      </w:r>
      <w:r>
        <w:rPr>
          <w:rFonts w:ascii="Times New Roman" w:hAnsi="Times New Roman" w:eastAsia="Times New Roman" w:cs="Times New Roman"/>
          <w:color w:val="000000"/>
          <w:sz w:val="26"/>
          <w:szCs w:val="26"/>
        </w:rPr>
        <w:t>[</w:t>
      </w:r>
      <w:hyperlink w:anchor="_Ref_70" w:history="1">
        <w:r>
          <w:rPr>
            <w:rFonts w:ascii="Times New Roman" w:hAnsi="Times New Roman" w:eastAsia="Times New Roman" w:cs="Times New Roman"/>
            <w:color w:val="000000"/>
            <w:sz w:val="26"/>
            <w:szCs w:val="26"/>
          </w:rPr>
          <w:t>70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so sánh với kháng đông còn bỏ ngỏ vì nhánh kháng đông CLOSE quá nhỏ </w:t>
      </w:r>
      <w:r>
        <w:rPr>
          <w:rFonts w:ascii="Times New Roman" w:hAnsi="Times New Roman" w:eastAsia="Times New Roman" w:cs="Times New Roman"/>
          <w:color w:val="000000"/>
          <w:sz w:val="26"/>
          <w:szCs w:val="26"/>
        </w:rPr>
        <w:t>[</w:t>
      </w:r>
      <w:hyperlink w:anchor="_Ref_127" w:history="1">
        <w:r>
          <w:rPr>
            <w:rFonts w:ascii="Times New Roman" w:hAnsi="Times New Roman" w:eastAsia="Times New Roman" w:cs="Times New Roman"/>
            <w:color w:val="000000"/>
            <w:sz w:val="26"/>
            <w:szCs w:val="26"/>
          </w:rPr>
          <w:t>127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(xem Mục 4.4).</w:t>
      </w:r>
    </w:p>
    <w:p>
      <w:pPr>
        <w:spacing w:line="360" w:lineRule="auto" w:after="120"/>
        <w:ind w:firstLine="567"/>
        <w:jc w:val="both"/>
      </w:pPr>
      <w:r>
        <w:rPr>
          <w:rFonts w:ascii="Times New Roman" w:hAnsi="Times New Roman" w:eastAsia="Times New Roman" w:cs="Times New Roman"/>
          <w:color w:val="000000"/>
          <w:sz w:val="26"/>
          <w:szCs w:val="26"/>
        </w:rPr>
        <w:t xml:space="preserve">Tại Việt Nam, nhãn chưa rõ nguyên nhân chỉ hợp lệ khi khảo sát đủ, nhất là theo dõi nhịp; nếu không, có thể đóng PFO trong khi cơ chế thật là rung nhĩ (xem Mục 2.5). Mở rộng chỉ định ngoài hai mức này chỉ làm tăng rung nhĩ muộn </w:t>
      </w:r>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2"/>
        <w:ind w:firstLine="0"/>
        <w:jc w:val="left"/>
      </w:pPr>
      <w:r>
        <w:rPr>
          <w:rFonts w:ascii="Times New Roman" w:hAnsi="Times New Roman" w:eastAsia="Times New Roman" w:cs="Times New Roman"/>
          <w:b/>
          <w:i w:val="0"/>
          <w:color w:val="000000"/>
          <w:sz w:val="26"/>
          <w:szCs w:val="26"/>
        </w:rPr>
        <w:t>4.3. Hẹp xơ vữa động mạch nội sọ ở quần thể châu Á và liên hệ với đề tài luận án</w:t>
      </w:r>
    </w:p>
    <w:p>
      <w:pPr>
        <w:pStyle w:val="Heading3"/>
        <w:ind w:firstLine="0"/>
        <w:jc w:val="left"/>
      </w:pPr>
      <w:r>
        <w:rPr>
          <w:rFonts w:ascii="Times New Roman" w:hAnsi="Times New Roman" w:eastAsia="Times New Roman" w:cs="Times New Roman"/>
          <w:b/>
          <w:i w:val="0"/>
          <w:color w:val="000000"/>
          <w:sz w:val="26"/>
          <w:szCs w:val="26"/>
        </w:rPr>
        <w:t>4.3.1. Đặc điểm dịch tễ và giải phẫu bệnh</w:t>
      </w:r>
    </w:p>
    <w:p>
      <w:pPr>
        <w:spacing w:line="360" w:lineRule="auto" w:after="120"/>
        <w:ind w:firstLine="567"/>
        <w:jc w:val="both"/>
      </w:pPr>
      <w:r>
        <w:rPr>
          <w:rFonts w:ascii="Times New Roman" w:hAnsi="Times New Roman" w:eastAsia="Times New Roman" w:cs="Times New Roman"/>
          <w:color w:val="000000"/>
          <w:sz w:val="26"/>
          <w:szCs w:val="26"/>
        </w:rPr>
        <w:t xml:space="preserve">Tổng quan phạm vi 142 nghiên cứu châu Á: hiện mắc 3–89,4%, trung vị 13% </w:t>
      </w:r>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CICAS tuyển 2.864 người bệnh nhồi máu não hoặc cơn thiếu máu não thoáng qua (TIA) liên tiếp tại 22 bệnh viện: hẹp ≥ 50% trên cộng hưởng từ mạch ở 46,6%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Tại Việt Nam, hẹp cảnh ngoài sọ cùng bên 50–99% gặp ở 62/1.191 người bệnh TIA hoặc nhồi máu não (5,2%; KTC 95% 4,0–6,6)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ở 839 người bệnh NIHSS ≤ 5, tắc động mạch não giữa dự báo suy giảm thần kinh sớm, OR 3,06 (KTC 95% 1,29–7,30)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Hình thái mảng quan trọng ngang mức hẹp, cần cộng hưởng từ thành mạch (xem Mục 2.3.3.4) </w:t>
      </w:r>
      <w:r>
        <w:rPr>
          <w:rFonts w:ascii="Times New Roman" w:hAnsi="Times New Roman" w:eastAsia="Times New Roman" w:cs="Times New Roman"/>
          <w:color w:val="000000"/>
          <w:sz w:val="26"/>
          <w:szCs w:val="26"/>
        </w:rPr>
        <w:t>[</w:t>
      </w:r>
      <w:hyperlink w:anchor="_Ref_111" w:history="1">
        <w:r>
          <w:rPr>
            <w:rFonts w:ascii="Times New Roman" w:hAnsi="Times New Roman" w:eastAsia="Times New Roman" w:cs="Times New Roman"/>
            <w:color w:val="000000"/>
            <w:sz w:val="26"/>
            <w:szCs w:val="26"/>
          </w:rPr>
          <w:t>111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hẹp không triệu chứng </w:t>
      </w:r>
      <w:r>
        <w:rPr>
          <w:rFonts w:ascii="Times New Roman" w:hAnsi="Times New Roman" w:eastAsia="Times New Roman" w:cs="Times New Roman"/>
          <w:color w:val="000000"/>
          <w:sz w:val="26"/>
          <w:szCs w:val="26"/>
        </w:rPr>
        <w:t>[</w:t>
      </w:r>
      <w:hyperlink w:anchor="_Ref_117" w:history="1">
        <w:r>
          <w:rPr>
            <w:rFonts w:ascii="Times New Roman" w:hAnsi="Times New Roman" w:eastAsia="Times New Roman" w:cs="Times New Roman"/>
            <w:color w:val="000000"/>
            <w:sz w:val="26"/>
            <w:szCs w:val="26"/>
          </w:rPr>
          <w:t>117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xơ vữa nhiều tầng </w:t>
      </w:r>
      <w:r>
        <w:rPr>
          <w:rFonts w:ascii="Times New Roman" w:hAnsi="Times New Roman" w:eastAsia="Times New Roman" w:cs="Times New Roman"/>
          <w:color w:val="000000"/>
          <w:sz w:val="26"/>
          <w:szCs w:val="26"/>
        </w:rPr>
        <w:t>[</w:t>
      </w:r>
      <w:hyperlink w:anchor="_Ref_118" w:history="1">
        <w:r>
          <w:rPr>
            <w:rFonts w:ascii="Times New Roman" w:hAnsi="Times New Roman" w:eastAsia="Times New Roman" w:cs="Times New Roman"/>
            <w:color w:val="000000"/>
            <w:sz w:val="26"/>
            <w:szCs w:val="26"/>
          </w:rPr>
          <w:t>118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đều tăng nguy cơ.</w:t>
      </w:r>
    </w:p>
    <w:p>
      <w:pPr>
        <w:pStyle w:val="Heading3"/>
        <w:ind w:firstLine="0"/>
        <w:jc w:val="left"/>
      </w:pPr>
      <w:r>
        <w:rPr>
          <w:rFonts w:ascii="Times New Roman" w:hAnsi="Times New Roman" w:eastAsia="Times New Roman" w:cs="Times New Roman"/>
          <w:b/>
          <w:i w:val="0"/>
          <w:color w:val="000000"/>
          <w:sz w:val="26"/>
          <w:szCs w:val="26"/>
        </w:rPr>
        <w:t>4.3.2. Cơ chế gây biến cố trên nền hẹp mạn</w:t>
      </w:r>
    </w:p>
    <w:p>
      <w:pPr>
        <w:pStyle w:val="Heading4"/>
        <w:ind w:firstLine="0"/>
        <w:jc w:val="left"/>
      </w:pPr>
      <w:r>
        <w:rPr>
          <w:rFonts w:ascii="Times New Roman" w:hAnsi="Times New Roman" w:eastAsia="Times New Roman" w:cs="Times New Roman"/>
          <w:b/>
          <w:i/>
          <w:color w:val="000000"/>
          <w:sz w:val="26"/>
          <w:szCs w:val="26"/>
        </w:rPr>
        <w:t>4.3.2.1. Lấp mạch từ mảng xơ vữa và tắc nhánh xuyên</w:t>
      </w:r>
    </w:p>
    <w:p>
      <w:pPr>
        <w:spacing w:line="360" w:lineRule="auto" w:after="120"/>
        <w:ind w:firstLine="567"/>
        <w:jc w:val="both"/>
      </w:pPr>
      <w:r>
        <w:rPr>
          <w:rFonts w:ascii="Times New Roman" w:hAnsi="Times New Roman" w:eastAsia="Times New Roman" w:cs="Times New Roman"/>
          <w:color w:val="000000"/>
          <w:sz w:val="26"/>
          <w:szCs w:val="26"/>
        </w:rPr>
        <w:t xml:space="preserve">Lấp mạch động mạch – động mạch gặp nhiều nhất, cho nhiều ổ nhồi máu nhỏ trong một lãnh thổ; không suy cơ chế từ mức nặng lâm sàng (xem Mục 1.3.4.2). Nền điều trị là phác đồ nhánh chứng SAMMPRIS (xem Mục 3.5.4) </w:t>
      </w:r>
      <w:r>
        <w:rPr>
          <w:rFonts w:ascii="Times New Roman" w:hAnsi="Times New Roman" w:eastAsia="Times New Roman" w:cs="Times New Roman"/>
          <w:color w:val="000000"/>
          <w:sz w:val="26"/>
          <w:szCs w:val="26"/>
        </w:rPr>
        <w:t>[</w:t>
      </w:r>
      <w:hyperlink w:anchor="_Ref_72" w:history="1">
        <w:r>
          <w:rPr>
            <w:rFonts w:ascii="Times New Roman" w:hAnsi="Times New Roman" w:eastAsia="Times New Roman" w:cs="Times New Roman"/>
            <w:color w:val="000000"/>
            <w:sz w:val="26"/>
            <w:szCs w:val="26"/>
          </w:rPr>
          <w:t>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Hướng dẫn 2026 thêm ticagrelor – aspirin 30 ngày khi hẹp cùng bên ≥ 50%, khuyến cáo 2b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Bệnh xơ vữa nhánh giống ổ khuyết: mảng vi thể bịt nguyên uỷ nhánh xuyên </w:t>
      </w:r>
      <w:r>
        <w:rPr>
          <w:rFonts w:ascii="Times New Roman" w:hAnsi="Times New Roman" w:eastAsia="Times New Roman" w:cs="Times New Roman"/>
          <w:color w:val="000000"/>
          <w:sz w:val="26"/>
          <w:szCs w:val="26"/>
        </w:rPr>
        <w:t>[</w:t>
      </w:r>
      <w:hyperlink w:anchor="_Ref_39" w:history="1">
        <w:r>
          <w:rPr>
            <w:rFonts w:ascii="Times New Roman" w:hAnsi="Times New Roman" w:eastAsia="Times New Roman" w:cs="Times New Roman"/>
            <w:color w:val="000000"/>
            <w:sz w:val="26"/>
            <w:szCs w:val="26"/>
          </w:rPr>
          <w:t>39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Thoái hoá kính – mỡ chiếm nhánh &lt;200 µm (kinh điển 40–200 µm); mảng vi thể chiếm nhánh 300–800 µm. Cùng nghiên cứu: nhồi máu bao trong dự báo suy giảm thần kinh sớm, OR 2,54 (KTC 95% 1,37–4,71); đơn trị kháng tiểu cầu, OR 3,69 (KTC 95% 2,24–6,08)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khuyến cáo châu Âu chỉ ủng hộ đơn trị </w:t>
      </w:r>
      <w:r>
        <w:rPr>
          <w:rFonts w:ascii="Times New Roman" w:hAnsi="Times New Roman" w:eastAsia="Times New Roman" w:cs="Times New Roman"/>
          <w:b/>
          <w:color w:val="000000"/>
          <w:sz w:val="26"/>
          <w:szCs w:val="26"/>
        </w:rPr>
        <w:t>dài hạn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4.3.2.2. Giảm tưới máu và suy giảm dự trữ vận mạch</w:t>
      </w:r>
    </w:p>
    <w:p>
      <w:pPr>
        <w:spacing w:line="360" w:lineRule="auto" w:after="120"/>
        <w:ind w:firstLine="567"/>
        <w:jc w:val="both"/>
      </w:pPr>
      <w:r>
        <w:rPr>
          <w:rFonts w:ascii="Times New Roman" w:hAnsi="Times New Roman" w:eastAsia="Times New Roman" w:cs="Times New Roman"/>
          <w:color w:val="000000"/>
          <w:sz w:val="26"/>
          <w:szCs w:val="26"/>
        </w:rPr>
        <w:t xml:space="preserve">Dự trữ giãn mạch cạn thì bù trừ còn lại là tăng phân suất chiết tách oxy — tưới máu khốn cùng (xem Mục 1.3.1.2) </w:t>
      </w:r>
      <w:r>
        <w:rPr>
          <w:rFonts w:ascii="Times New Roman" w:hAnsi="Times New Roman" w:eastAsia="Times New Roman" w:cs="Times New Roman"/>
          <w:color w:val="000000"/>
          <w:sz w:val="26"/>
          <w:szCs w:val="26"/>
        </w:rPr>
        <w:t>[</w:t>
      </w:r>
      <w:hyperlink w:anchor="_Ref_22" w:history="1">
        <w:r>
          <w:rPr>
            <w:rFonts w:ascii="Times New Roman" w:hAnsi="Times New Roman" w:eastAsia="Times New Roman" w:cs="Times New Roman"/>
            <w:color w:val="000000"/>
            <w:sz w:val="26"/>
            <w:szCs w:val="26"/>
          </w:rPr>
          <w:t>22</w:t>
        </w:r>
      </w:hyperlink>
      <w:r>
        <w:rPr>
          <w:rFonts w:ascii="Times New Roman" w:hAnsi="Times New Roman" w:eastAsia="Times New Roman" w:cs="Times New Roman"/>
          <w:color w:val="000000"/>
          <w:sz w:val="26"/>
          <w:szCs w:val="26"/>
        </w:rPr>
        <w:t>,</w:t>
      </w:r>
      <w:hyperlink w:anchor="_Ref_23" w:history="1">
        <w:r>
          <w:rPr>
            <w:rFonts w:ascii="Times New Roman" w:hAnsi="Times New Roman" w:eastAsia="Times New Roman" w:cs="Times New Roman"/>
            <w:color w:val="000000"/>
            <w:sz w:val="26"/>
            <w:szCs w:val="26"/>
          </w:rPr>
          <w:t>23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biểu hiện: nhồi máu giáp ranh, cơn ngắn rập khuôn theo tư thế hoặc sau thuốc hạ áp. Duy trì áp lực tưới máu, bù dịch, tránh hạ áp sớm; cơn giật chi đối bên không phải động kinh cục bộ (xem Mục 1.3.4.3).</w:t>
      </w:r>
    </w:p>
    <w:p>
      <w:pPr>
        <w:pStyle w:val="Heading3"/>
        <w:ind w:firstLine="0"/>
        <w:jc w:val="left"/>
      </w:pPr>
      <w:r>
        <w:rPr>
          <w:rFonts w:ascii="Times New Roman" w:hAnsi="Times New Roman" w:eastAsia="Times New Roman" w:cs="Times New Roman"/>
          <w:b/>
          <w:i w:val="0"/>
          <w:color w:val="000000"/>
          <w:sz w:val="26"/>
          <w:szCs w:val="26"/>
        </w:rPr>
        <w:t>4.3.3. Từ cơn thiếu máu não thoáng qua và đột quỵ thiếu máu não nhẹ đến tắc động mạch lớn trên nền hẹp mạn</w:t>
      </w:r>
    </w:p>
    <w:p>
      <w:pPr>
        <w:spacing w:line="360" w:lineRule="auto" w:after="120"/>
        <w:ind w:firstLine="567"/>
        <w:jc w:val="both"/>
      </w:pPr>
      <w:r>
        <w:rPr>
          <w:rFonts w:ascii="Times New Roman" w:hAnsi="Times New Roman" w:eastAsia="Times New Roman" w:cs="Times New Roman"/>
          <w:color w:val="000000"/>
          <w:sz w:val="26"/>
          <w:szCs w:val="26"/>
        </w:rPr>
        <w:t xml:space="preserve">SAMMPRIS tuyển người bệnh TIA hoặc đột quỵ nhẹ quy cho chỗ hẹp 70–99% trong 30 ngày trước </w:t>
      </w:r>
      <w:r>
        <w:rPr>
          <w:rFonts w:ascii="Times New Roman" w:hAnsi="Times New Roman" w:eastAsia="Times New Roman" w:cs="Times New Roman"/>
          <w:color w:val="000000"/>
          <w:sz w:val="26"/>
          <w:szCs w:val="26"/>
        </w:rPr>
        <w:t>[</w:t>
      </w:r>
      <w:hyperlink w:anchor="_Ref_72" w:history="1">
        <w:r>
          <w:rPr>
            <w:rFonts w:ascii="Times New Roman" w:hAnsi="Times New Roman" w:eastAsia="Times New Roman" w:cs="Times New Roman"/>
            <w:color w:val="000000"/>
            <w:sz w:val="26"/>
            <w:szCs w:val="26"/>
          </w:rPr>
          <w:t>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Nhánh aspirin WASID: nhồi máu não năm đầu 18% với hẹp 70–99% so với 6% ở hẹp 50–69% </w:t>
      </w:r>
      <w:r>
        <w:rPr>
          <w:rFonts w:ascii="Times New Roman" w:hAnsi="Times New Roman" w:eastAsia="Times New Roman" w:cs="Times New Roman"/>
          <w:color w:val="000000"/>
          <w:sz w:val="26"/>
          <w:szCs w:val="26"/>
        </w:rPr>
        <w:t>[</w:t>
      </w:r>
      <w:hyperlink w:anchor="_Ref_115" w:history="1">
        <w:r>
          <w:rPr>
            <w:rFonts w:ascii="Times New Roman" w:hAnsi="Times New Roman" w:eastAsia="Times New Roman" w:cs="Times New Roman"/>
            <w:color w:val="000000"/>
            <w:sz w:val="26"/>
            <w:szCs w:val="26"/>
          </w:rPr>
          <w:t>115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CICAS cũng tăng dần theo mức hẹp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Suy giảm thần kinh sớm gặp ở 88/839 (10,5%) người nhập viện trong 24 giờ, kéo theo kết cục xấu 90 ngày, OR 21,74 (KTC 95% 12,63–37,43)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Tắc trên nền hẹp mạn là huyết khối tại chỗ; lấy huyết khối không giải quyết chỗ hẹp cố định nên dễ tái tắc sớm, tăng nhu cầu nong bóng, đặt stent hoặc ức chế glycoprotein IIb/IIIa, kèm chuyển dạng xuất huyết </w:t>
      </w:r>
      <w:r>
        <w:rPr>
          <w:rFonts w:ascii="Times New Roman" w:hAnsi="Times New Roman" w:eastAsia="Times New Roman" w:cs="Times New Roman"/>
          <w:color w:val="000000"/>
          <w:sz w:val="26"/>
          <w:szCs w:val="26"/>
        </w:rPr>
        <w:t>[</w:t>
      </w:r>
      <w:hyperlink w:anchor="_Ref_74" w:history="1">
        <w:r>
          <w:rPr>
            <w:rFonts w:ascii="Times New Roman" w:hAnsi="Times New Roman" w:eastAsia="Times New Roman" w:cs="Times New Roman"/>
            <w:color w:val="000000"/>
            <w:sz w:val="26"/>
            <w:szCs w:val="26"/>
          </w:rPr>
          <w:t>74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Bằng chứng ngẫu nhiên chỉ bao phủ hẹp mạn ổn định — CASSISS trung tính, BASIS dương tính, đều tại Trung Quốc (xem Mục 3.5.4) </w:t>
      </w:r>
      <w:r>
        <w:rPr>
          <w:rFonts w:ascii="Times New Roman" w:hAnsi="Times New Roman" w:eastAsia="Times New Roman" w:cs="Times New Roman"/>
          <w:color w:val="000000"/>
          <w:sz w:val="26"/>
          <w:szCs w:val="26"/>
        </w:rPr>
        <w:t>[</w:t>
      </w:r>
      <w:hyperlink w:anchor="_Ref_116" w:history="1">
        <w:r>
          <w:rPr>
            <w:rFonts w:ascii="Times New Roman" w:hAnsi="Times New Roman" w:eastAsia="Times New Roman" w:cs="Times New Roman"/>
            <w:color w:val="000000"/>
            <w:sz w:val="26"/>
            <w:szCs w:val="26"/>
          </w:rPr>
          <w:t>116</w:t>
        </w:r>
      </w:hyperlink>
      <w:r>
        <w:rPr>
          <w:rFonts w:ascii="Times New Roman" w:hAnsi="Times New Roman" w:eastAsia="Times New Roman" w:cs="Times New Roman"/>
          <w:color w:val="000000"/>
          <w:sz w:val="26"/>
          <w:szCs w:val="26"/>
        </w:rPr>
        <w:t>,</w:t>
      </w:r>
      <w:hyperlink w:anchor="_Ref_164" w:history="1">
        <w:r>
          <w:rPr>
            <w:rFonts w:ascii="Times New Roman" w:hAnsi="Times New Roman" w:eastAsia="Times New Roman" w:cs="Times New Roman"/>
            <w:color w:val="000000"/>
            <w:sz w:val="26"/>
            <w:szCs w:val="26"/>
          </w:rPr>
          <w:t>164</w:t>
        </w:r>
      </w:hyperlink>
      <w:r>
        <w:rPr>
          <w:rFonts w:ascii="Times New Roman" w:hAnsi="Times New Roman" w:eastAsia="Times New Roman" w:cs="Times New Roman"/>
          <w:color w:val="000000"/>
          <w:sz w:val="26"/>
          <w:szCs w:val="26"/>
        </w:rPr>
        <w:t>,</w:t>
      </w:r>
      <w:hyperlink w:anchor="_Ref_165" w:history="1">
        <w:r>
          <w:rPr>
            <w:rFonts w:ascii="Times New Roman" w:hAnsi="Times New Roman" w:eastAsia="Times New Roman" w:cs="Times New Roman"/>
            <w:color w:val="000000"/>
            <w:sz w:val="26"/>
            <w:szCs w:val="26"/>
          </w:rPr>
          <w:t>165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4.3.4. Ý nghĩa đối với thực hành và đối với đề tài luận án</w:t>
      </w:r>
    </w:p>
    <w:p>
      <w:pPr>
        <w:spacing w:line="360" w:lineRule="auto" w:after="120"/>
        <w:ind w:firstLine="567"/>
        <w:jc w:val="both"/>
      </w:pPr>
      <w:r>
        <w:rPr>
          <w:rFonts w:ascii="Times New Roman" w:hAnsi="Times New Roman" w:eastAsia="Times New Roman" w:cs="Times New Roman"/>
          <w:color w:val="000000"/>
          <w:sz w:val="26"/>
          <w:szCs w:val="26"/>
        </w:rPr>
        <w:t xml:space="preserve">Ở TIA và đột quỵ nhẹ, khảo sát mạch phải gồm đoạn nội sọ ngay lần đầu vì gánh nặng nội sọ châu Á cao hơn hẳn </w:t>
      </w:r>
      <w:r>
        <w:rPr>
          <w:rFonts w:ascii="Times New Roman" w:hAnsi="Times New Roman" w:eastAsia="Times New Roman" w:cs="Times New Roman"/>
          <w:color w:val="000000"/>
          <w:sz w:val="26"/>
          <w:szCs w:val="26"/>
        </w:rPr>
        <w:t>[</w:t>
      </w:r>
      <w:hyperlink w:anchor="_Ref_19" w:history="1">
        <w:r>
          <w:rPr>
            <w:rFonts w:ascii="Times New Roman" w:hAnsi="Times New Roman" w:eastAsia="Times New Roman" w:cs="Times New Roman"/>
            <w:color w:val="000000"/>
            <w:sz w:val="26"/>
            <w:szCs w:val="26"/>
          </w:rPr>
          <w:t>19</w:t>
        </w:r>
      </w:hyperlink>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(xem Mục 2.3.5). Nền điều trị là nội khoa tích cực, không phải can thiệp </w:t>
      </w:r>
      <w:r>
        <w:rPr>
          <w:rFonts w:ascii="Times New Roman" w:hAnsi="Times New Roman" w:eastAsia="Times New Roman" w:cs="Times New Roman"/>
          <w:color w:val="000000"/>
          <w:sz w:val="26"/>
          <w:szCs w:val="26"/>
        </w:rPr>
        <w:t>[</w:t>
      </w:r>
      <w:hyperlink w:anchor="_Ref_72" w:history="1">
        <w:r>
          <w:rPr>
            <w:rFonts w:ascii="Times New Roman" w:hAnsi="Times New Roman" w:eastAsia="Times New Roman" w:cs="Times New Roman"/>
            <w:color w:val="000000"/>
            <w:sz w:val="26"/>
            <w:szCs w:val="26"/>
          </w:rPr>
          <w:t>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Kháng kết tập tiểu cầu kép phải khởi trị trong 24 giờ đầu, hết lợi ích ở cửa sổ 24–72 giờ (xem Mục 3.2) </w:t>
      </w:r>
      <w:r>
        <w:rPr>
          <w:rFonts w:ascii="Times New Roman" w:hAnsi="Times New Roman" w:eastAsia="Times New Roman" w:cs="Times New Roman"/>
          <w:color w:val="000000"/>
          <w:sz w:val="26"/>
          <w:szCs w:val="26"/>
        </w:rPr>
        <w:t>[</w:t>
      </w:r>
      <w:hyperlink w:anchor="_Ref_147" w:history="1">
        <w:r>
          <w:rPr>
            <w:rFonts w:ascii="Times New Roman" w:hAnsi="Times New Roman" w:eastAsia="Times New Roman" w:cs="Times New Roman"/>
            <w:color w:val="000000"/>
            <w:sz w:val="26"/>
            <w:szCs w:val="26"/>
          </w:rPr>
          <w:t>147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dùng colchicine ngoài nghiên cứu </w:t>
      </w:r>
      <w:r>
        <w:rPr>
          <w:rFonts w:ascii="Times New Roman" w:hAnsi="Times New Roman" w:eastAsia="Times New Roman" w:cs="Times New Roman"/>
          <w:color w:val="000000"/>
          <w:sz w:val="26"/>
          <w:szCs w:val="26"/>
        </w:rPr>
        <w:t>[</w:t>
      </w:r>
      <w:hyperlink w:anchor="_Ref_154" w:history="1">
        <w:r>
          <w:rPr>
            <w:rFonts w:ascii="Times New Roman" w:hAnsi="Times New Roman" w:eastAsia="Times New Roman" w:cs="Times New Roman"/>
            <w:color w:val="000000"/>
            <w:sz w:val="26"/>
            <w:szCs w:val="26"/>
          </w:rPr>
          <w:t>154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Bảng 4.5 tổng hợp bằng chứng và hệ quả.</w:t>
      </w:r>
    </w:p>
    <w:p>
      <w:bookmarkStart w:id="1054" w:name="_Bang_4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4.5. </w:t>
      </w:r>
      <w:r>
        <w:rPr>
          <w:rFonts w:ascii="Times New Roman" w:hAnsi="Times New Roman" w:eastAsia="Times New Roman" w:cs="Times New Roman"/>
          <w:b w:val="0"/>
          <w:i w:val="0"/>
          <w:color w:val="000000"/>
          <w:sz w:val="26"/>
          <w:szCs w:val="26"/>
        </w:rPr>
        <w:t xml:space="preserve">Bảng 4.5. Hẹp xơ vữa động mạch nội sọ ở quần thể châu Á: bằng chứng dịch tễ và hệ quả thực hành </w:t>
      </w:r>
      <w:r>
        <w:rPr>
          <w:rFonts w:ascii="Times New Roman" w:hAnsi="Times New Roman" w:eastAsia="Times New Roman" w:cs="Times New Roman"/>
          <w:b w:val="0"/>
          <w:i w:val="0"/>
          <w:color w:val="000000"/>
          <w:sz w:val="26"/>
          <w:szCs w:val="26"/>
        </w:rPr>
        <w:t>[</w:t>
      </w:r>
      <w:hyperlink w:anchor="_Ref_19" w:history="1">
        <w:r>
          <w:rPr>
            <w:rFonts w:ascii="Times New Roman" w:hAnsi="Times New Roman" w:eastAsia="Times New Roman" w:cs="Times New Roman"/>
            <w:b w:val="0"/>
            <w:i w:val="0"/>
            <w:color w:val="000000"/>
            <w:sz w:val="26"/>
            <w:szCs w:val="26"/>
          </w:rPr>
          <w:t>19</w:t>
        </w:r>
      </w:hyperlink>
      <w:r>
        <w:rPr>
          <w:rFonts w:ascii="Times New Roman" w:hAnsi="Times New Roman" w:eastAsia="Times New Roman" w:cs="Times New Roman"/>
          <w:b w:val="0"/>
          <w:i w:val="0"/>
          <w:color w:val="000000"/>
          <w:sz w:val="26"/>
          <w:szCs w:val="26"/>
        </w:rPr>
        <w:t>,</w:t>
      </w:r>
      <w:hyperlink w:anchor="_Ref_72" w:history="1">
        <w:r>
          <w:rPr>
            <w:rFonts w:ascii="Times New Roman" w:hAnsi="Times New Roman" w:eastAsia="Times New Roman" w:cs="Times New Roman"/>
            <w:b w:val="0"/>
            <w:i w:val="0"/>
            <w:color w:val="000000"/>
            <w:sz w:val="26"/>
            <w:szCs w:val="26"/>
          </w:rPr>
          <w:t>72</w:t>
        </w:r>
      </w:hyperlink>
      <w:r>
        <w:rPr>
          <w:rFonts w:ascii="Times New Roman" w:hAnsi="Times New Roman" w:eastAsia="Times New Roman" w:cs="Times New Roman"/>
          <w:b w:val="0"/>
          <w:i w:val="0"/>
          <w:color w:val="000000"/>
          <w:sz w:val="26"/>
          <w:szCs w:val="26"/>
        </w:rPr>
        <w:t>,</w:t>
      </w:r>
      <w:hyperlink w:anchor="_Ref_116" w:history="1">
        <w:r>
          <w:rPr>
            <w:rFonts w:ascii="Times New Roman" w:hAnsi="Times New Roman" w:eastAsia="Times New Roman" w:cs="Times New Roman"/>
            <w:b w:val="0"/>
            <w:i w:val="0"/>
            <w:color w:val="000000"/>
            <w:sz w:val="26"/>
            <w:szCs w:val="26"/>
          </w:rPr>
          <w:t>116</w:t>
        </w:r>
      </w:hyperlink>
      <w:r>
        <w:rPr>
          <w:rFonts w:ascii="Times New Roman" w:hAnsi="Times New Roman" w:eastAsia="Times New Roman" w:cs="Times New Roman"/>
          <w:b w:val="0"/>
          <w:i w:val="0"/>
          <w:color w:val="000000"/>
          <w:sz w:val="26"/>
          <w:szCs w:val="26"/>
        </w:rPr>
        <w:t>,</w:t>
      </w:r>
      <w:hyperlink w:anchor="_Ref_164" w:history="1">
        <w:r>
          <w:rPr>
            <w:rFonts w:ascii="Times New Roman" w:hAnsi="Times New Roman" w:eastAsia="Times New Roman" w:cs="Times New Roman"/>
            <w:b w:val="0"/>
            <w:i w:val="0"/>
            <w:color w:val="000000"/>
            <w:sz w:val="26"/>
            <w:szCs w:val="26"/>
          </w:rPr>
          <w:t>164</w:t>
        </w:r>
      </w:hyperlink>
      <w:r>
        <w:rPr>
          <w:rFonts w:ascii="Times New Roman" w:hAnsi="Times New Roman" w:eastAsia="Times New Roman" w:cs="Times New Roman"/>
          <w:b w:val="0"/>
          <w:i w:val="0"/>
          <w:color w:val="000000"/>
          <w:sz w:val="26"/>
          <w:szCs w:val="26"/>
        </w:rPr>
        <w:t>,</w:t>
      </w:r>
      <w:hyperlink w:anchor="_Ref_165" w:history="1">
        <w:r>
          <w:rPr>
            <w:rFonts w:ascii="Times New Roman" w:hAnsi="Times New Roman" w:eastAsia="Times New Roman" w:cs="Times New Roman"/>
            <w:b w:val="0"/>
            <w:i w:val="0"/>
            <w:color w:val="000000"/>
            <w:sz w:val="26"/>
            <w:szCs w:val="26"/>
          </w:rPr>
          <w:t>165</w:t>
        </w:r>
      </w:hyperlink>
      <w:r>
        <w:rPr>
          <w:rFonts w:ascii="Times New Roman" w:hAnsi="Times New Roman" w:eastAsia="Times New Roman" w:cs="Times New Roman"/>
          <w:b w:val="0"/>
          <w:i w:val="0"/>
          <w:color w:val="000000"/>
          <w:sz w:val="26"/>
          <w:szCs w:val="26"/>
        </w:rPr>
        <w:t>,</w:t>
      </w:r>
      <w:hyperlink w:anchor="_Ref_182" w:history="1">
        <w:r>
          <w:rPr>
            <w:rFonts w:ascii="Times New Roman" w:hAnsi="Times New Roman" w:eastAsia="Times New Roman" w:cs="Times New Roman"/>
            <w:b w:val="0"/>
            <w:i w:val="0"/>
            <w:color w:val="000000"/>
            <w:sz w:val="26"/>
            <w:szCs w:val="26"/>
          </w:rPr>
          <w:t>182</w:t>
        </w:r>
      </w:hyperlink>
      <w:r>
        <w:rPr>
          <w:rFonts w:ascii="Times New Roman" w:hAnsi="Times New Roman" w:eastAsia="Times New Roman" w:cs="Times New Roman"/>
          <w:b w:val="0"/>
          <w:i w:val="0"/>
          <w:color w:val="000000"/>
          <w:sz w:val="26"/>
          <w:szCs w:val="26"/>
        </w:rPr>
        <w:t>,</w:t>
      </w:r>
      <w:hyperlink w:anchor="_Ref_186" w:history="1">
        <w:r>
          <w:rPr>
            <w:rFonts w:ascii="Times New Roman" w:hAnsi="Times New Roman" w:eastAsia="Times New Roman" w:cs="Times New Roman"/>
            <w:b w:val="0"/>
            <w:i w:val="0"/>
            <w:color w:val="000000"/>
            <w:sz w:val="26"/>
            <w:szCs w:val="26"/>
          </w:rPr>
          <w:t>186</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5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318"/>
        <w:gridCol w:w="2783"/>
        <w:gridCol w:w="2197"/>
        <w:gridCol w:w="2490"/>
      </w:tblGrid>
      <w:tr>
        <w:trPr>
          <w:tblHeader/>
          <w:cantSplit/>
        </w:trPr>
        <w:tc>
          <w:tcPr>
            <w:tcW w:type="dxa" w:w="131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Khía cạnh</w:t>
            </w:r>
          </w:p>
        </w:tc>
        <w:tc>
          <w:tcPr>
            <w:tcW w:type="dxa" w:w="27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Bằng chứng</w:t>
            </w:r>
          </w:p>
        </w:tc>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Hạn chế</w:t>
            </w:r>
          </w:p>
        </w:tc>
        <w:tc>
          <w:tcPr>
            <w:tcW w:type="dxa" w:w="24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Hệ quả thực hành Việt Nam</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Hiện mắc ở châu Á</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Tổng quan phạm vi 142 nghiên cứu: 3–89,4%, trung vị 13% </w:t>
            </w:r>
            <w:r>
              <w:rPr>
                <w:rFonts w:ascii="Times New Roman" w:hAnsi="Times New Roman" w:eastAsia="Times New Roman" w:cs="Times New Roman"/>
                <w:color w:val="000000"/>
                <w:sz w:val="20"/>
                <w:szCs w:val="20"/>
              </w:rPr>
              <w:t>[</w:t>
            </w:r>
            <w:hyperlink w:anchor="_Ref_186" w:history="1">
              <w:r>
                <w:rPr>
                  <w:rFonts w:ascii="Times New Roman" w:hAnsi="Times New Roman" w:eastAsia="Times New Roman" w:cs="Times New Roman"/>
                  <w:color w:val="000000"/>
                  <w:sz w:val="20"/>
                  <w:szCs w:val="20"/>
                </w:rPr>
                <w:t>186</w:t>
              </w:r>
            </w:hyperlink>
            <w:r>
              <w:rPr>
                <w:rFonts w:ascii="Times New Roman" w:hAnsi="Times New Roman" w:eastAsia="Times New Roman" w:cs="Times New Roman"/>
                <w:color w:val="000000"/>
                <w:sz w:val="20"/>
                <w:szCs w:val="20"/>
              </w:rPr>
              <w: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Khác quần thể, phương tiện, ngưỡng</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trích tỷ lệ cố định; kèm phương tiện</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Người bệnh đột quỵ nhập viện</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CICAS: ≥50% trên cộng hưởng từ mạch 46,6%; n=2.864 </w:t>
            </w:r>
            <w:r>
              <w:rPr>
                <w:rFonts w:ascii="Times New Roman" w:hAnsi="Times New Roman" w:eastAsia="Times New Roman" w:cs="Times New Roman"/>
                <w:color w:val="000000"/>
                <w:sz w:val="20"/>
                <w:szCs w:val="20"/>
              </w:rPr>
              <w:t>[</w:t>
            </w:r>
            <w:hyperlink w:anchor="_Ref_19" w:history="1">
              <w:r>
                <w:rPr>
                  <w:rFonts w:ascii="Times New Roman" w:hAnsi="Times New Roman" w:eastAsia="Times New Roman" w:cs="Times New Roman"/>
                  <w:color w:val="000000"/>
                  <w:sz w:val="20"/>
                  <w:szCs w:val="20"/>
                </w:rPr>
                <w:t>19</w:t>
              </w:r>
            </w:hyperlink>
            <w:r>
              <w:rPr>
                <w:rFonts w:ascii="Times New Roman" w:hAnsi="Times New Roman" w:eastAsia="Times New Roman" w:cs="Times New Roman"/>
                <w:color w:val="000000"/>
                <w:sz w:val="20"/>
                <w:szCs w:val="20"/>
              </w:rPr>
              <w: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Chỉ tại Trung Quốc, một hệ thống</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Tham khảo, không phải chuẩn Việt Nam</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Đối chiếu tổn thương ngoài sọ</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Cảnh ngoài sọ cùng bên 50–99%: 62/1.191 (5,2%; KTC 95% 4,0–6,6) </w:t>
            </w:r>
            <w:r>
              <w:rPr>
                <w:rFonts w:ascii="Times New Roman" w:hAnsi="Times New Roman" w:eastAsia="Times New Roman" w:cs="Times New Roman"/>
                <w:color w:val="000000"/>
                <w:sz w:val="20"/>
                <w:szCs w:val="20"/>
              </w:rPr>
              <w:t>[</w:t>
            </w:r>
            <w:hyperlink w:anchor="_Ref_182" w:history="1">
              <w:r>
                <w:rPr>
                  <w:rFonts w:ascii="Times New Roman" w:hAnsi="Times New Roman" w:eastAsia="Times New Roman" w:cs="Times New Roman"/>
                  <w:color w:val="000000"/>
                  <w:sz w:val="20"/>
                  <w:szCs w:val="20"/>
                </w:rPr>
                <w:t>182</w:t>
              </w:r>
            </w:hyperlink>
            <w:r>
              <w:rPr>
                <w:rFonts w:ascii="Times New Roman" w:hAnsi="Times New Roman" w:eastAsia="Times New Roman" w:cs="Times New Roman"/>
                <w:color w:val="000000"/>
                <w:sz w:val="20"/>
                <w:szCs w:val="20"/>
              </w:rPr>
              <w: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Một trung tâm; không đo nội sọ</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Chụp mạch đầu tiên gồm đoạn nội sọ</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Nội khoa tích cực (SAMMPRIS)</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Kháng tiểu cầu kép 90 ngày, statin mạnh, HA &lt;140 mmHg </w:t>
            </w:r>
            <w:r>
              <w:rPr>
                <w:rFonts w:ascii="Times New Roman" w:hAnsi="Times New Roman" w:eastAsia="Times New Roman" w:cs="Times New Roman"/>
                <w:color w:val="000000"/>
                <w:sz w:val="20"/>
                <w:szCs w:val="20"/>
              </w:rPr>
              <w:t>[</w:t>
            </w:r>
            <w:hyperlink w:anchor="_Ref_72" w:history="1">
              <w:r>
                <w:rPr>
                  <w:rFonts w:ascii="Times New Roman" w:hAnsi="Times New Roman" w:eastAsia="Times New Roman" w:cs="Times New Roman"/>
                  <w:color w:val="000000"/>
                  <w:sz w:val="20"/>
                  <w:szCs w:val="20"/>
                </w:rPr>
                <w:t>72</w:t>
              </w:r>
            </w:hyperlink>
            <w:r>
              <w:rPr>
                <w:rFonts w:ascii="Times New Roman" w:hAnsi="Times New Roman" w:eastAsia="Times New Roman" w:cs="Times New Roman"/>
                <w:color w:val="000000"/>
                <w:sz w:val="20"/>
                <w:szCs w:val="20"/>
              </w:rPr>
              <w: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Chỉ hẹp 70–99% mới có triệu chứng</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Bắt buộc mọi tuyến, trước can thiệp</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Đặt stent nội sọ</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CASSISS: 8,0% so với 7,2%, 1 năm; không lợi ích muộn </w:t>
            </w:r>
            <w:r>
              <w:rPr>
                <w:rFonts w:ascii="Times New Roman" w:hAnsi="Times New Roman" w:eastAsia="Times New Roman" w:cs="Times New Roman"/>
                <w:color w:val="000000"/>
                <w:sz w:val="20"/>
                <w:szCs w:val="20"/>
              </w:rPr>
              <w:t>[</w:t>
            </w:r>
            <w:hyperlink w:anchor="_Ref_116" w:history="1">
              <w:r>
                <w:rPr>
                  <w:rFonts w:ascii="Times New Roman" w:hAnsi="Times New Roman" w:eastAsia="Times New Roman" w:cs="Times New Roman"/>
                  <w:color w:val="000000"/>
                  <w:sz w:val="20"/>
                  <w:szCs w:val="20"/>
                </w:rPr>
                <w:t>116</w:t>
              </w:r>
            </w:hyperlink>
            <w:r>
              <w:rPr>
                <w:rFonts w:ascii="Times New Roman" w:hAnsi="Times New Roman" w:eastAsia="Times New Roman" w:cs="Times New Roman"/>
                <w:color w:val="000000"/>
                <w:sz w:val="20"/>
                <w:szCs w:val="20"/>
              </w:rPr>
              <w:t>,</w:t>
            </w:r>
            <w:hyperlink w:anchor="_Ref_165" w:history="1">
              <w:r>
                <w:rPr>
                  <w:rFonts w:ascii="Times New Roman" w:hAnsi="Times New Roman" w:eastAsia="Times New Roman" w:cs="Times New Roman"/>
                  <w:color w:val="000000"/>
                  <w:sz w:val="20"/>
                  <w:szCs w:val="20"/>
                </w:rPr>
                <w:t>165</w:t>
              </w:r>
            </w:hyperlink>
            <w:r>
              <w:rPr>
                <w:rFonts w:ascii="Times New Roman" w:hAnsi="Times New Roman" w:eastAsia="Times New Roman" w:cs="Times New Roman"/>
                <w:color w:val="000000"/>
                <w:sz w:val="20"/>
                <w:szCs w:val="20"/>
              </w:rPr>
              <w: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Chọn tổn thương, thao tác viên chặt</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đặt stent bước một</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Nong bóng dưới mức tối đa</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 xml:space="preserve">BASIS: 4,4% so với 13,5% ở 12 tháng </w:t>
            </w:r>
            <w:r>
              <w:rPr>
                <w:rFonts w:ascii="Times New Roman" w:hAnsi="Times New Roman" w:eastAsia="Times New Roman" w:cs="Times New Roman"/>
                <w:color w:val="000000"/>
                <w:sz w:val="20"/>
                <w:szCs w:val="20"/>
              </w:rPr>
              <w:t>[</w:t>
            </w:r>
            <w:hyperlink w:anchor="_Ref_164" w:history="1">
              <w:r>
                <w:rPr>
                  <w:rFonts w:ascii="Times New Roman" w:hAnsi="Times New Roman" w:eastAsia="Times New Roman" w:cs="Times New Roman"/>
                  <w:color w:val="000000"/>
                  <w:sz w:val="20"/>
                  <w:szCs w:val="20"/>
                </w:rPr>
                <w:t>164</w:t>
              </w:r>
            </w:hyperlink>
            <w:r>
              <w:rPr>
                <w:rFonts w:ascii="Times New Roman" w:hAnsi="Times New Roman" w:eastAsia="Times New Roman" w:cs="Times New Roman"/>
                <w:color w:val="000000"/>
                <w:sz w:val="20"/>
                <w:szCs w:val="20"/>
              </w:rPr>
              <w: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Kết cục gồm tái thông mạch đích; Trung Quốc</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Cứu vãn tại trung tâm kinh nghiệm</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Quần thể can thiệp là phần ngọn của quá trình bắt đầu từ giai đoạn nhẹ, nên tiền sử TIA hoặc đột quỵ nhẹ cùng bên là biến số bắt buộc; trong nước mới có số liệu ngoài sọ, chưa có ước lượng về hẹp nội sọ mức nhẹ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Hướng tiếp là làm giàu quần thể theo cơ chế như OCEANIC-STROKE (xem Mục 4.1.5)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chọn theo mảng thủ phạm và huyết động, không theo phần trăm hẹp.</w:t>
      </w:r>
    </w:p>
    <w:p>
      <w:pPr>
        <w:pStyle w:val="Heading2"/>
        <w:ind w:firstLine="0"/>
        <w:jc w:val="left"/>
      </w:pPr>
      <w:r>
        <w:rPr>
          <w:rFonts w:ascii="Times New Roman" w:hAnsi="Times New Roman" w:eastAsia="Times New Roman" w:cs="Times New Roman"/>
          <w:b/>
          <w:i w:val="0"/>
          <w:color w:val="000000"/>
          <w:sz w:val="26"/>
          <w:szCs w:val="26"/>
        </w:rPr>
        <w:t>4.4. Tổng hợp bằng chứng và định hướng nghiên cứu</w:t>
      </w:r>
    </w:p>
    <w:p>
      <w:pPr>
        <w:spacing w:line="360" w:lineRule="auto" w:after="120"/>
        <w:ind w:firstLine="567"/>
        <w:jc w:val="both"/>
      </w:pPr>
      <w:r>
        <w:rPr>
          <w:rFonts w:ascii="Times New Roman" w:hAnsi="Times New Roman" w:eastAsia="Times New Roman" w:cs="Times New Roman"/>
          <w:color w:val="000000"/>
          <w:sz w:val="26"/>
          <w:szCs w:val="26"/>
        </w:rPr>
        <w:t>Mục này đặt bằng chứng ba chương trước vào một khung so sánh, xác định nơi bằng chứng dừng lại.</w:t>
      </w:r>
    </w:p>
    <w:p>
      <w:pPr>
        <w:pStyle w:val="Heading3"/>
        <w:ind w:firstLine="0"/>
        <w:jc w:val="left"/>
      </w:pPr>
      <w:r>
        <w:rPr>
          <w:rFonts w:ascii="Times New Roman" w:hAnsi="Times New Roman" w:eastAsia="Times New Roman" w:cs="Times New Roman"/>
          <w:b/>
          <w:i w:val="0"/>
          <w:color w:val="000000"/>
          <w:sz w:val="26"/>
          <w:szCs w:val="26"/>
        </w:rPr>
        <w:t>4.4.1. Bảng tổng hợp các thử nghiệm định hình thực hành</w:t>
      </w:r>
    </w:p>
    <w:p>
      <w:pPr>
        <w:spacing w:line="360" w:lineRule="auto" w:after="120"/>
        <w:ind w:firstLine="567"/>
        <w:jc w:val="both"/>
      </w:pPr>
      <w:r>
        <w:rPr>
          <w:rFonts w:ascii="Times New Roman" w:hAnsi="Times New Roman" w:eastAsia="Times New Roman" w:cs="Times New Roman"/>
          <w:color w:val="000000"/>
          <w:sz w:val="26"/>
          <w:szCs w:val="26"/>
        </w:rPr>
        <w:t>Các thử nghiệm ngẫu nhiên định hình thực hành được sắp theo mười sáu trục can thiệp, không theo năm công bố (Bảng 4.6).</w:t>
      </w:r>
    </w:p>
    <w:p>
      <w:bookmarkStart w:id="1055" w:name="_Bang_4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4.6. </w:t>
      </w:r>
      <w:r>
        <w:rPr>
          <w:rFonts w:ascii="Times New Roman" w:hAnsi="Times New Roman" w:eastAsia="Times New Roman" w:cs="Times New Roman"/>
          <w:b w:val="0"/>
          <w:i w:val="0"/>
          <w:color w:val="000000"/>
          <w:sz w:val="26"/>
          <w:szCs w:val="26"/>
        </w:rPr>
        <w:t xml:space="preserve">Các thử nghiệm ngẫu nhiên định hình thực hành chẩn đoán và điều trị cơn thiếu máu não thoáng qua và đột quỵ thiếu máu não nhẹ </w:t>
      </w:r>
      <w:r>
        <w:rPr>
          <w:rFonts w:ascii="Times New Roman" w:hAnsi="Times New Roman" w:eastAsia="Times New Roman" w:cs="Times New Roman"/>
          <w:b w:val="0"/>
          <w:i w:val="0"/>
          <w:color w:val="000000"/>
          <w:sz w:val="26"/>
          <w:szCs w:val="26"/>
        </w:rPr>
        <w:t>[</w:t>
      </w:r>
      <w:hyperlink w:anchor="_Ref_14" w:history="1">
        <w:r>
          <w:rPr>
            <w:rFonts w:ascii="Times New Roman" w:hAnsi="Times New Roman" w:eastAsia="Times New Roman" w:cs="Times New Roman"/>
            <w:b w:val="0"/>
            <w:i w:val="0"/>
            <w:color w:val="000000"/>
            <w:sz w:val="26"/>
            <w:szCs w:val="26"/>
          </w:rPr>
          <w:t>14</w:t>
        </w:r>
      </w:hyperlink>
      <w:r>
        <w:rPr>
          <w:rFonts w:ascii="Times New Roman" w:hAnsi="Times New Roman" w:eastAsia="Times New Roman" w:cs="Times New Roman"/>
          <w:b w:val="0"/>
          <w:i w:val="0"/>
          <w:color w:val="000000"/>
          <w:sz w:val="26"/>
          <w:szCs w:val="26"/>
        </w:rPr>
        <w:t>-</w:t>
      </w:r>
      <w:hyperlink w:anchor="_Ref_17" w:history="1">
        <w:r>
          <w:rPr>
            <w:rFonts w:ascii="Times New Roman" w:hAnsi="Times New Roman" w:eastAsia="Times New Roman" w:cs="Times New Roman"/>
            <w:b w:val="0"/>
            <w:i w:val="0"/>
            <w:color w:val="000000"/>
            <w:sz w:val="26"/>
            <w:szCs w:val="26"/>
          </w:rPr>
          <w:t>17</w:t>
        </w:r>
      </w:hyperlink>
      <w:r>
        <w:rPr>
          <w:rFonts w:ascii="Times New Roman" w:hAnsi="Times New Roman" w:eastAsia="Times New Roman" w:cs="Times New Roman"/>
          <w:b w:val="0"/>
          <w:i w:val="0"/>
          <w:color w:val="000000"/>
          <w:sz w:val="26"/>
          <w:szCs w:val="26"/>
        </w:rPr>
        <w:t>,</w:t>
      </w:r>
      <w:hyperlink w:anchor="_Ref_20" w:history="1">
        <w:r>
          <w:rPr>
            <w:rFonts w:ascii="Times New Roman" w:hAnsi="Times New Roman" w:eastAsia="Times New Roman" w:cs="Times New Roman"/>
            <w:b w:val="0"/>
            <w:i w:val="0"/>
            <w:color w:val="000000"/>
            <w:sz w:val="26"/>
            <w:szCs w:val="26"/>
          </w:rPr>
          <w:t>20</w:t>
        </w:r>
      </w:hyperlink>
      <w:r>
        <w:rPr>
          <w:rFonts w:ascii="Times New Roman" w:hAnsi="Times New Roman" w:eastAsia="Times New Roman" w:cs="Times New Roman"/>
          <w:b w:val="0"/>
          <w:i w:val="0"/>
          <w:color w:val="000000"/>
          <w:sz w:val="26"/>
          <w:szCs w:val="26"/>
        </w:rPr>
        <w:t>,</w:t>
      </w:r>
      <w:hyperlink w:anchor="_Ref_24" w:history="1">
        <w:r>
          <w:rPr>
            <w:rFonts w:ascii="Times New Roman" w:hAnsi="Times New Roman" w:eastAsia="Times New Roman" w:cs="Times New Roman"/>
            <w:b w:val="0"/>
            <w:i w:val="0"/>
            <w:color w:val="000000"/>
            <w:sz w:val="26"/>
            <w:szCs w:val="26"/>
          </w:rPr>
          <w:t>24</w:t>
        </w:r>
      </w:hyperlink>
      <w:r>
        <w:rPr>
          <w:rFonts w:ascii="Times New Roman" w:hAnsi="Times New Roman" w:eastAsia="Times New Roman" w:cs="Times New Roman"/>
          <w:b w:val="0"/>
          <w:i w:val="0"/>
          <w:color w:val="000000"/>
          <w:sz w:val="26"/>
          <w:szCs w:val="26"/>
        </w:rPr>
        <w:t>,</w:t>
      </w:r>
      <w:hyperlink w:anchor="_Ref_25" w:history="1">
        <w:r>
          <w:rPr>
            <w:rFonts w:ascii="Times New Roman" w:hAnsi="Times New Roman" w:eastAsia="Times New Roman" w:cs="Times New Roman"/>
            <w:b w:val="0"/>
            <w:i w:val="0"/>
            <w:color w:val="000000"/>
            <w:sz w:val="26"/>
            <w:szCs w:val="26"/>
          </w:rPr>
          <w:t>25</w:t>
        </w:r>
      </w:hyperlink>
      <w:r>
        <w:rPr>
          <w:rFonts w:ascii="Times New Roman" w:hAnsi="Times New Roman" w:eastAsia="Times New Roman" w:cs="Times New Roman"/>
          <w:b w:val="0"/>
          <w:i w:val="0"/>
          <w:color w:val="000000"/>
          <w:sz w:val="26"/>
          <w:szCs w:val="26"/>
        </w:rPr>
        <w:t>,</w:t>
      </w:r>
      <w:hyperlink w:anchor="_Ref_30" w:history="1">
        <w:r>
          <w:rPr>
            <w:rFonts w:ascii="Times New Roman" w:hAnsi="Times New Roman" w:eastAsia="Times New Roman" w:cs="Times New Roman"/>
            <w:b w:val="0"/>
            <w:i w:val="0"/>
            <w:color w:val="000000"/>
            <w:sz w:val="26"/>
            <w:szCs w:val="26"/>
          </w:rPr>
          <w:t>30</w:t>
        </w:r>
      </w:hyperlink>
      <w:r>
        <w:rPr>
          <w:rFonts w:ascii="Times New Roman" w:hAnsi="Times New Roman" w:eastAsia="Times New Roman" w:cs="Times New Roman"/>
          <w:b w:val="0"/>
          <w:i w:val="0"/>
          <w:color w:val="000000"/>
          <w:sz w:val="26"/>
          <w:szCs w:val="26"/>
        </w:rPr>
        <w:t>,</w:t>
      </w:r>
      <w:hyperlink w:anchor="_Ref_53" w:history="1">
        <w:r>
          <w:rPr>
            <w:rFonts w:ascii="Times New Roman" w:hAnsi="Times New Roman" w:eastAsia="Times New Roman" w:cs="Times New Roman"/>
            <w:b w:val="0"/>
            <w:i w:val="0"/>
            <w:color w:val="000000"/>
            <w:sz w:val="26"/>
            <w:szCs w:val="26"/>
          </w:rPr>
          <w:t>53</w:t>
        </w:r>
      </w:hyperlink>
      <w:r>
        <w:rPr>
          <w:rFonts w:ascii="Times New Roman" w:hAnsi="Times New Roman" w:eastAsia="Times New Roman" w:cs="Times New Roman"/>
          <w:b w:val="0"/>
          <w:i w:val="0"/>
          <w:color w:val="000000"/>
          <w:sz w:val="26"/>
          <w:szCs w:val="26"/>
        </w:rPr>
        <w:t>,</w:t>
      </w:r>
      <w:hyperlink w:anchor="_Ref_60" w:history="1">
        <w:r>
          <w:rPr>
            <w:rFonts w:ascii="Times New Roman" w:hAnsi="Times New Roman" w:eastAsia="Times New Roman" w:cs="Times New Roman"/>
            <w:b w:val="0"/>
            <w:i w:val="0"/>
            <w:color w:val="000000"/>
            <w:sz w:val="26"/>
            <w:szCs w:val="26"/>
          </w:rPr>
          <w:t>60</w:t>
        </w:r>
      </w:hyperlink>
      <w:r>
        <w:rPr>
          <w:rFonts w:ascii="Times New Roman" w:hAnsi="Times New Roman" w:eastAsia="Times New Roman" w:cs="Times New Roman"/>
          <w:b w:val="0"/>
          <w:i w:val="0"/>
          <w:color w:val="000000"/>
          <w:sz w:val="26"/>
          <w:szCs w:val="26"/>
        </w:rPr>
        <w:t>,</w:t>
      </w:r>
      <w:hyperlink w:anchor="_Ref_66" w:history="1">
        <w:r>
          <w:rPr>
            <w:rFonts w:ascii="Times New Roman" w:hAnsi="Times New Roman" w:eastAsia="Times New Roman" w:cs="Times New Roman"/>
            <w:b w:val="0"/>
            <w:i w:val="0"/>
            <w:color w:val="000000"/>
            <w:sz w:val="26"/>
            <w:szCs w:val="26"/>
          </w:rPr>
          <w:t>66</w:t>
        </w:r>
      </w:hyperlink>
      <w:r>
        <w:rPr>
          <w:rFonts w:ascii="Times New Roman" w:hAnsi="Times New Roman" w:eastAsia="Times New Roman" w:cs="Times New Roman"/>
          <w:b w:val="0"/>
          <w:i w:val="0"/>
          <w:color w:val="000000"/>
          <w:sz w:val="26"/>
          <w:szCs w:val="26"/>
        </w:rPr>
        <w:t>-</w:t>
      </w:r>
      <w:hyperlink w:anchor="_Ref_68" w:history="1">
        <w:r>
          <w:rPr>
            <w:rFonts w:ascii="Times New Roman" w:hAnsi="Times New Roman" w:eastAsia="Times New Roman" w:cs="Times New Roman"/>
            <w:b w:val="0"/>
            <w:i w:val="0"/>
            <w:color w:val="000000"/>
            <w:sz w:val="26"/>
            <w:szCs w:val="26"/>
          </w:rPr>
          <w:t>68</w:t>
        </w:r>
      </w:hyperlink>
      <w:r>
        <w:rPr>
          <w:rFonts w:ascii="Times New Roman" w:hAnsi="Times New Roman" w:eastAsia="Times New Roman" w:cs="Times New Roman"/>
          <w:b w:val="0"/>
          <w:i w:val="0"/>
          <w:color w:val="000000"/>
          <w:sz w:val="26"/>
          <w:szCs w:val="26"/>
        </w:rPr>
        <w:t>,</w:t>
      </w:r>
      <w:hyperlink w:anchor="_Ref_86" w:history="1">
        <w:r>
          <w:rPr>
            <w:rFonts w:ascii="Times New Roman" w:hAnsi="Times New Roman" w:eastAsia="Times New Roman" w:cs="Times New Roman"/>
            <w:b w:val="0"/>
            <w:i w:val="0"/>
            <w:color w:val="000000"/>
            <w:sz w:val="26"/>
            <w:szCs w:val="26"/>
          </w:rPr>
          <w:t>86</w:t>
        </w:r>
      </w:hyperlink>
      <w:r>
        <w:rPr>
          <w:rFonts w:ascii="Times New Roman" w:hAnsi="Times New Roman" w:eastAsia="Times New Roman" w:cs="Times New Roman"/>
          <w:b w:val="0"/>
          <w:i w:val="0"/>
          <w:color w:val="000000"/>
          <w:sz w:val="26"/>
          <w:szCs w:val="26"/>
        </w:rPr>
        <w:t>,</w:t>
      </w:r>
      <w:hyperlink w:anchor="_Ref_87" w:history="1">
        <w:r>
          <w:rPr>
            <w:rFonts w:ascii="Times New Roman" w:hAnsi="Times New Roman" w:eastAsia="Times New Roman" w:cs="Times New Roman"/>
            <w:b w:val="0"/>
            <w:i w:val="0"/>
            <w:color w:val="000000"/>
            <w:sz w:val="26"/>
            <w:szCs w:val="26"/>
          </w:rPr>
          <w:t>87</w:t>
        </w:r>
      </w:hyperlink>
      <w:r>
        <w:rPr>
          <w:rFonts w:ascii="Times New Roman" w:hAnsi="Times New Roman" w:eastAsia="Times New Roman" w:cs="Times New Roman"/>
          <w:b w:val="0"/>
          <w:i w:val="0"/>
          <w:color w:val="000000"/>
          <w:sz w:val="26"/>
          <w:szCs w:val="26"/>
        </w:rPr>
        <w:t>,</w:t>
      </w:r>
      <w:hyperlink w:anchor="_Ref_97" w:history="1">
        <w:r>
          <w:rPr>
            <w:rFonts w:ascii="Times New Roman" w:hAnsi="Times New Roman" w:eastAsia="Times New Roman" w:cs="Times New Roman"/>
            <w:b w:val="0"/>
            <w:i w:val="0"/>
            <w:color w:val="000000"/>
            <w:sz w:val="26"/>
            <w:szCs w:val="26"/>
          </w:rPr>
          <w:t>97</w:t>
        </w:r>
      </w:hyperlink>
      <w:r>
        <w:rPr>
          <w:rFonts w:ascii="Times New Roman" w:hAnsi="Times New Roman" w:eastAsia="Times New Roman" w:cs="Times New Roman"/>
          <w:b w:val="0"/>
          <w:i w:val="0"/>
          <w:color w:val="000000"/>
          <w:sz w:val="26"/>
          <w:szCs w:val="26"/>
        </w:rPr>
        <w:t>,</w:t>
      </w:r>
      <w:hyperlink w:anchor="_Ref_101" w:history="1">
        <w:r>
          <w:rPr>
            <w:rFonts w:ascii="Times New Roman" w:hAnsi="Times New Roman" w:eastAsia="Times New Roman" w:cs="Times New Roman"/>
            <w:b w:val="0"/>
            <w:i w:val="0"/>
            <w:color w:val="000000"/>
            <w:sz w:val="26"/>
            <w:szCs w:val="26"/>
          </w:rPr>
          <w:t>101</w:t>
        </w:r>
      </w:hyperlink>
      <w:r>
        <w:rPr>
          <w:rFonts w:ascii="Times New Roman" w:hAnsi="Times New Roman" w:eastAsia="Times New Roman" w:cs="Times New Roman"/>
          <w:b w:val="0"/>
          <w:i w:val="0"/>
          <w:color w:val="000000"/>
          <w:sz w:val="26"/>
          <w:szCs w:val="26"/>
        </w:rPr>
        <w:t>-</w:t>
      </w:r>
      <w:hyperlink w:anchor="_Ref_104" w:history="1">
        <w:r>
          <w:rPr>
            <w:rFonts w:ascii="Times New Roman" w:hAnsi="Times New Roman" w:eastAsia="Times New Roman" w:cs="Times New Roman"/>
            <w:b w:val="0"/>
            <w:i w:val="0"/>
            <w:color w:val="000000"/>
            <w:sz w:val="26"/>
            <w:szCs w:val="26"/>
          </w:rPr>
          <w:t>104</w:t>
        </w:r>
      </w:hyperlink>
      <w:r>
        <w:rPr>
          <w:rFonts w:ascii="Times New Roman" w:hAnsi="Times New Roman" w:eastAsia="Times New Roman" w:cs="Times New Roman"/>
          <w:b w:val="0"/>
          <w:i w:val="0"/>
          <w:color w:val="000000"/>
          <w:sz w:val="26"/>
          <w:szCs w:val="26"/>
        </w:rPr>
        <w:t>,</w:t>
      </w:r>
      <w:hyperlink w:anchor="_Ref_112" w:history="1">
        <w:r>
          <w:rPr>
            <w:rFonts w:ascii="Times New Roman" w:hAnsi="Times New Roman" w:eastAsia="Times New Roman" w:cs="Times New Roman"/>
            <w:b w:val="0"/>
            <w:i w:val="0"/>
            <w:color w:val="000000"/>
            <w:sz w:val="26"/>
            <w:szCs w:val="26"/>
          </w:rPr>
          <w:t>112</w:t>
        </w:r>
      </w:hyperlink>
      <w:r>
        <w:rPr>
          <w:rFonts w:ascii="Times New Roman" w:hAnsi="Times New Roman" w:eastAsia="Times New Roman" w:cs="Times New Roman"/>
          <w:b w:val="0"/>
          <w:i w:val="0"/>
          <w:color w:val="000000"/>
          <w:sz w:val="26"/>
          <w:szCs w:val="26"/>
        </w:rPr>
        <w:t>,</w:t>
      </w:r>
      <w:hyperlink w:anchor="_Ref_119" w:history="1">
        <w:r>
          <w:rPr>
            <w:rFonts w:ascii="Times New Roman" w:hAnsi="Times New Roman" w:eastAsia="Times New Roman" w:cs="Times New Roman"/>
            <w:b w:val="0"/>
            <w:i w:val="0"/>
            <w:color w:val="000000"/>
            <w:sz w:val="26"/>
            <w:szCs w:val="26"/>
          </w:rPr>
          <w:t>119</w:t>
        </w:r>
      </w:hyperlink>
      <w:r>
        <w:rPr>
          <w:rFonts w:ascii="Times New Roman" w:hAnsi="Times New Roman" w:eastAsia="Times New Roman" w:cs="Times New Roman"/>
          <w:b w:val="0"/>
          <w:i w:val="0"/>
          <w:color w:val="000000"/>
          <w:sz w:val="26"/>
          <w:szCs w:val="26"/>
        </w:rPr>
        <w:t>,</w:t>
      </w:r>
      <w:hyperlink w:anchor="_Ref_124" w:history="1">
        <w:r>
          <w:rPr>
            <w:rFonts w:ascii="Times New Roman" w:hAnsi="Times New Roman" w:eastAsia="Times New Roman" w:cs="Times New Roman"/>
            <w:b w:val="0"/>
            <w:i w:val="0"/>
            <w:color w:val="000000"/>
            <w:sz w:val="26"/>
            <w:szCs w:val="26"/>
          </w:rPr>
          <w:t>124</w:t>
        </w:r>
      </w:hyperlink>
      <w:r>
        <w:rPr>
          <w:rFonts w:ascii="Times New Roman" w:hAnsi="Times New Roman" w:eastAsia="Times New Roman" w:cs="Times New Roman"/>
          <w:b w:val="0"/>
          <w:i w:val="0"/>
          <w:color w:val="000000"/>
          <w:sz w:val="26"/>
          <w:szCs w:val="26"/>
        </w:rPr>
        <w:t>,</w:t>
      </w:r>
      <w:hyperlink w:anchor="_Ref_127" w:history="1">
        <w:r>
          <w:rPr>
            <w:rFonts w:ascii="Times New Roman" w:hAnsi="Times New Roman" w:eastAsia="Times New Roman" w:cs="Times New Roman"/>
            <w:b w:val="0"/>
            <w:i w:val="0"/>
            <w:color w:val="000000"/>
            <w:sz w:val="26"/>
            <w:szCs w:val="26"/>
          </w:rPr>
          <w:t>127</w:t>
        </w:r>
      </w:hyperlink>
      <w:r>
        <w:rPr>
          <w:rFonts w:ascii="Times New Roman" w:hAnsi="Times New Roman" w:eastAsia="Times New Roman" w:cs="Times New Roman"/>
          <w:b w:val="0"/>
          <w:i w:val="0"/>
          <w:color w:val="000000"/>
          <w:sz w:val="26"/>
          <w:szCs w:val="26"/>
        </w:rPr>
        <w:t>,</w:t>
      </w:r>
      <w:hyperlink w:anchor="_Ref_128" w:history="1">
        <w:r>
          <w:rPr>
            <w:rFonts w:ascii="Times New Roman" w:hAnsi="Times New Roman" w:eastAsia="Times New Roman" w:cs="Times New Roman"/>
            <w:b w:val="0"/>
            <w:i w:val="0"/>
            <w:color w:val="000000"/>
            <w:sz w:val="26"/>
            <w:szCs w:val="26"/>
          </w:rPr>
          <w:t>128</w:t>
        </w:r>
      </w:hyperlink>
      <w:r>
        <w:rPr>
          <w:rFonts w:ascii="Times New Roman" w:hAnsi="Times New Roman" w:eastAsia="Times New Roman" w:cs="Times New Roman"/>
          <w:b w:val="0"/>
          <w:i w:val="0"/>
          <w:color w:val="000000"/>
          <w:sz w:val="26"/>
          <w:szCs w:val="26"/>
        </w:rPr>
        <w:t>,</w:t>
      </w:r>
      <w:hyperlink w:anchor="_Ref_138" w:history="1">
        <w:r>
          <w:rPr>
            <w:rFonts w:ascii="Times New Roman" w:hAnsi="Times New Roman" w:eastAsia="Times New Roman" w:cs="Times New Roman"/>
            <w:b w:val="0"/>
            <w:i w:val="0"/>
            <w:color w:val="000000"/>
            <w:sz w:val="26"/>
            <w:szCs w:val="26"/>
          </w:rPr>
          <w:t>138</w:t>
        </w:r>
      </w:hyperlink>
      <w:r>
        <w:rPr>
          <w:rFonts w:ascii="Times New Roman" w:hAnsi="Times New Roman" w:eastAsia="Times New Roman" w:cs="Times New Roman"/>
          <w:b w:val="0"/>
          <w:i w:val="0"/>
          <w:color w:val="000000"/>
          <w:sz w:val="26"/>
          <w:szCs w:val="26"/>
        </w:rPr>
        <w:t>,</w:t>
      </w:r>
      <w:hyperlink w:anchor="_Ref_148" w:history="1">
        <w:r>
          <w:rPr>
            <w:rFonts w:ascii="Times New Roman" w:hAnsi="Times New Roman" w:eastAsia="Times New Roman" w:cs="Times New Roman"/>
            <w:b w:val="0"/>
            <w:i w:val="0"/>
            <w:color w:val="000000"/>
            <w:sz w:val="26"/>
            <w:szCs w:val="26"/>
          </w:rPr>
          <w:t>148</w:t>
        </w:r>
      </w:hyperlink>
      <w:r>
        <w:rPr>
          <w:rFonts w:ascii="Times New Roman" w:hAnsi="Times New Roman" w:eastAsia="Times New Roman" w:cs="Times New Roman"/>
          <w:b w:val="0"/>
          <w:i w:val="0"/>
          <w:color w:val="000000"/>
          <w:sz w:val="26"/>
          <w:szCs w:val="26"/>
        </w:rPr>
        <w:t>,</w:t>
      </w:r>
      <w:hyperlink w:anchor="_Ref_151" w:history="1">
        <w:r>
          <w:rPr>
            <w:rFonts w:ascii="Times New Roman" w:hAnsi="Times New Roman" w:eastAsia="Times New Roman" w:cs="Times New Roman"/>
            <w:b w:val="0"/>
            <w:i w:val="0"/>
            <w:color w:val="000000"/>
            <w:sz w:val="26"/>
            <w:szCs w:val="26"/>
          </w:rPr>
          <w:t>151</w:t>
        </w:r>
      </w:hyperlink>
      <w:r>
        <w:rPr>
          <w:rFonts w:ascii="Times New Roman" w:hAnsi="Times New Roman" w:eastAsia="Times New Roman" w:cs="Times New Roman"/>
          <w:b w:val="0"/>
          <w:i w:val="0"/>
          <w:color w:val="000000"/>
          <w:sz w:val="26"/>
          <w:szCs w:val="26"/>
        </w:rPr>
        <w:t>,</w:t>
      </w:r>
      <w:hyperlink w:anchor="_Ref_153" w:history="1">
        <w:r>
          <w:rPr>
            <w:rFonts w:ascii="Times New Roman" w:hAnsi="Times New Roman" w:eastAsia="Times New Roman" w:cs="Times New Roman"/>
            <w:b w:val="0"/>
            <w:i w:val="0"/>
            <w:color w:val="000000"/>
            <w:sz w:val="26"/>
            <w:szCs w:val="26"/>
          </w:rPr>
          <w:t>153</w:t>
        </w:r>
      </w:hyperlink>
      <w:r>
        <w:rPr>
          <w:rFonts w:ascii="Times New Roman" w:hAnsi="Times New Roman" w:eastAsia="Times New Roman" w:cs="Times New Roman"/>
          <w:b w:val="0"/>
          <w:i w:val="0"/>
          <w:color w:val="000000"/>
          <w:sz w:val="26"/>
          <w:szCs w:val="26"/>
        </w:rPr>
        <w:t>,</w:t>
      </w:r>
      <w:hyperlink w:anchor="_Ref_155" w:history="1">
        <w:r>
          <w:rPr>
            <w:rFonts w:ascii="Times New Roman" w:hAnsi="Times New Roman" w:eastAsia="Times New Roman" w:cs="Times New Roman"/>
            <w:b w:val="0"/>
            <w:i w:val="0"/>
            <w:color w:val="000000"/>
            <w:sz w:val="26"/>
            <w:szCs w:val="26"/>
          </w:rPr>
          <w:t>155</w:t>
        </w:r>
      </w:hyperlink>
      <w:r>
        <w:rPr>
          <w:rFonts w:ascii="Times New Roman" w:hAnsi="Times New Roman" w:eastAsia="Times New Roman" w:cs="Times New Roman"/>
          <w:b w:val="0"/>
          <w:i w:val="0"/>
          <w:color w:val="000000"/>
          <w:sz w:val="26"/>
          <w:szCs w:val="26"/>
        </w:rPr>
        <w:t>,</w:t>
      </w:r>
      <w:hyperlink w:anchor="_Ref_164" w:history="1">
        <w:r>
          <w:rPr>
            <w:rFonts w:ascii="Times New Roman" w:hAnsi="Times New Roman" w:eastAsia="Times New Roman" w:cs="Times New Roman"/>
            <w:b w:val="0"/>
            <w:i w:val="0"/>
            <w:color w:val="000000"/>
            <w:sz w:val="26"/>
            <w:szCs w:val="26"/>
          </w:rPr>
          <w:t>164</w:t>
        </w:r>
      </w:hyperlink>
      <w:r>
        <w:rPr>
          <w:rFonts w:ascii="Times New Roman" w:hAnsi="Times New Roman" w:eastAsia="Times New Roman" w:cs="Times New Roman"/>
          <w:b w:val="0"/>
          <w:i w:val="0"/>
          <w:color w:val="000000"/>
          <w:sz w:val="26"/>
          <w:szCs w:val="26"/>
        </w:rPr>
        <w:t>]</w:t>
      </w:r>
      <w:r>
        <w:rPr>
          <w:rFonts w:ascii="Times New Roman" w:hAnsi="Times New Roman" w:eastAsia="Times New Roman" w:cs="Times New Roman"/>
          <w:b w:val="0"/>
          <w:i w:val="0"/>
          <w:color w:val="000000"/>
          <w:sz w:val="26"/>
          <w:szCs w:val="26"/>
        </w:rPr>
        <w:t>.</w:t>
      </w:r>
      <w:bookmarkEnd w:id="105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758"/>
        <w:gridCol w:w="1582"/>
        <w:gridCol w:w="615"/>
        <w:gridCol w:w="4834"/>
      </w:tblGrid>
      <w:tr>
        <w:trPr>
          <w:tblHeader/>
          <w:cantSplit/>
        </w:trPr>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Trục can thiệp</w:t>
            </w:r>
          </w:p>
        </w:tc>
        <w:tc>
          <w:tcPr>
            <w:tcW w:type="dxa" w:w="158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Thử nghiệm</w:t>
            </w:r>
          </w:p>
        </w:tc>
        <w:tc>
          <w:tcPr>
            <w:tcW w:type="dxa" w:w="61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Năm</w:t>
            </w:r>
          </w:p>
        </w:tc>
        <w:tc>
          <w:tcPr>
            <w:tcW w:type="dxa" w:w="483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Phát hiện chính</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kết tập tiểu cầu kép</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CHANCE, POINT, THALES, CHANCE-2, INSPIRES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2013–2023</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Lợi ích 21 ngày đầu, chảy máu tích luỹ; chọn theo CYP2C19</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Tái tưới máu, lấy huyết khối</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ARAMIS, TEMPO-2, DISTAL</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2023–2025</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Không vượt điều trị chuẩn; tắc mạch trung bình, xa trung tính</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Statin và lipid</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SPARCL, TST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2006–2020</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Đích LDL-C &lt;70 mg/dL (1,8 mmol/L) giảm biến cố; tăng xuất huyết</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đông trong rung nhĩ</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Phân tích gộp bốn thử nghiệm, CATALYST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2014–2025</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Vượt warfarin, ít xuất huyết nội sọ; ủng hộ khởi trị sớm</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Lấp mạch chưa rõ nguồn</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NAVIGATE-ESUS, RE-SPECT ESUS, ATTICUS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2018–2024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Không vượt aspirin khi không chọn theo cơ chế; tăng chảy máu</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Theo dõi nhịp, rung nhĩ do thiết bị</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CRYSTAL-AF, EMBRACE, STROKE-AF, ARTESiA</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2014–2024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Tăng phát hiện rung nhĩ; apixaban giảm đột quỵ, tăng chảy máu</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Lỗ bầu dục thông</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CLOSE, REDUCE, RESPECT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2017</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Giảm tái phát ở người trẻ chọn lọc; tăng rung nhĩ mới</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Động mạch cảnh</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CREST, CREST-2</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2010–2026</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Bóc nội mạc tương đương stent; nội khoa bám sát tái thông</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Hẹp nội sọ, yếu tố XI, chống viêm</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BASIS, OCEANIC-STROKE, CONVINCE</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2024–2026</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Nong bóng vượt nội khoa; asundexian giảm tái phát; colchicine âm tính</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Tổ chức quy trình</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EXPRESS, SOS-TIA, TIAregistry.org</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2007–2018</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Đánh giá, khởi trị khẩn cấp giảm mạnh tái phát sớm</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Bảng bộc lộ ba đặc điểm: bằng chứng ngẫu nhiên dồn vào kháng kết tập tiểu cầu kép và kháng đông, còn tổ chức quy trình không có thử nghiệm nào; CHANCE, CHANCE-2, INSPIRES, ARAMIS, BASIS đều từ Trung Quốc; hiệu quả thu nhỏ dần khi nền nội khoa tốt lên.</w:t>
      </w:r>
    </w:p>
    <w:p>
      <w:pPr>
        <w:pStyle w:val="Heading3"/>
        <w:ind w:firstLine="0"/>
        <w:jc w:val="left"/>
      </w:pPr>
      <w:r>
        <w:rPr>
          <w:rFonts w:ascii="Times New Roman" w:hAnsi="Times New Roman" w:eastAsia="Times New Roman" w:cs="Times New Roman"/>
          <w:b/>
          <w:i w:val="0"/>
          <w:color w:val="000000"/>
          <w:sz w:val="26"/>
          <w:szCs w:val="26"/>
        </w:rPr>
        <w:t>4.4.2. Bốn nhận định xuyên suốt</w:t>
      </w:r>
    </w:p>
    <w:p>
      <w:pPr>
        <w:pStyle w:val="Heading4"/>
        <w:ind w:firstLine="0"/>
        <w:jc w:val="left"/>
      </w:pPr>
      <w:r>
        <w:rPr>
          <w:rFonts w:ascii="Times New Roman" w:hAnsi="Times New Roman" w:eastAsia="Times New Roman" w:cs="Times New Roman"/>
          <w:b/>
          <w:i/>
          <w:color w:val="000000"/>
          <w:sz w:val="26"/>
          <w:szCs w:val="26"/>
        </w:rPr>
        <w:t>4.4.2.1. Thời điểm và giới hạn của việc mở rộng chỉ định</w:t>
      </w:r>
    </w:p>
    <w:p>
      <w:pPr>
        <w:spacing w:line="360" w:lineRule="auto" w:after="120"/>
        <w:ind w:firstLine="567"/>
        <w:jc w:val="both"/>
      </w:pPr>
      <w:r>
        <w:rPr>
          <w:rFonts w:ascii="Times New Roman" w:hAnsi="Times New Roman" w:eastAsia="Times New Roman" w:cs="Times New Roman"/>
          <w:color w:val="000000"/>
          <w:sz w:val="26"/>
          <w:szCs w:val="26"/>
        </w:rPr>
        <w:t xml:space="preserve">Theo ngày: gộp CHANCE và POINT trên 10.051 người bệnh, điều trị kép chỉ lợi trong ba tuần đầu, 5,2% và 7,8% (HR 0,66; KTC 95% 0,56–0,77) </w:t>
      </w:r>
      <w:r>
        <w:rPr>
          <w:rFonts w:ascii="Times New Roman" w:hAnsi="Times New Roman" w:eastAsia="Times New Roman" w:cs="Times New Roman"/>
          <w:color w:val="000000"/>
          <w:sz w:val="26"/>
          <w:szCs w:val="26"/>
        </w:rPr>
        <w:t>[</w:t>
      </w:r>
      <w:hyperlink w:anchor="_Ref_77" w:history="1">
        <w:r>
          <w:rPr>
            <w:rFonts w:ascii="Times New Roman" w:hAnsi="Times New Roman" w:eastAsia="Times New Roman" w:cs="Times New Roman"/>
            <w:color w:val="000000"/>
            <w:sz w:val="26"/>
            <w:szCs w:val="26"/>
          </w:rPr>
          <w:t>77</w:t>
        </w:r>
      </w:hyperlink>
      <w:r>
        <w:rPr>
          <w:rFonts w:ascii="Times New Roman" w:hAnsi="Times New Roman" w:eastAsia="Times New Roman" w:cs="Times New Roman"/>
          <w:color w:val="000000"/>
          <w:sz w:val="26"/>
          <w:szCs w:val="26"/>
        </w:rPr>
        <w:t>,</w:t>
      </w:r>
      <w:hyperlink w:anchor="_Ref_78" w:history="1">
        <w:r>
          <w:rPr>
            <w:rFonts w:ascii="Times New Roman" w:hAnsi="Times New Roman" w:eastAsia="Times New Roman" w:cs="Times New Roman"/>
            <w:color w:val="000000"/>
            <w:sz w:val="26"/>
            <w:szCs w:val="26"/>
          </w:rPr>
          <w:t>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EXPRESS rút liều đầu từ 20 xuống 1 ngày, đột quỵ 90 ngày giảm 10,3% xuống 2,1%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101" w:history="1">
        <w:r>
          <w:rPr>
            <w:rFonts w:ascii="Times New Roman" w:hAnsi="Times New Roman" w:eastAsia="Times New Roman" w:cs="Times New Roman"/>
            <w:color w:val="000000"/>
            <w:sz w:val="26"/>
            <w:szCs w:val="26"/>
          </w:rPr>
          <w:t>101</w:t>
        </w:r>
      </w:hyperlink>
      <w:r>
        <w:rPr>
          <w:rFonts w:ascii="Times New Roman" w:hAnsi="Times New Roman" w:eastAsia="Times New Roman" w:cs="Times New Roman"/>
          <w:color w:val="000000"/>
          <w:sz w:val="26"/>
          <w:szCs w:val="26"/>
        </w:rPr>
        <w:t>,</w:t>
      </w:r>
      <w:hyperlink w:anchor="_Ref_147" w:history="1">
        <w:r>
          <w:rPr>
            <w:rFonts w:ascii="Times New Roman" w:hAnsi="Times New Roman" w:eastAsia="Times New Roman" w:cs="Times New Roman"/>
            <w:color w:val="000000"/>
            <w:sz w:val="26"/>
            <w:szCs w:val="26"/>
          </w:rPr>
          <w:t>147</w:t>
        </w:r>
      </w:hyperlink>
      <w:r>
        <w:rPr>
          <w:rFonts w:ascii="Times New Roman" w:hAnsi="Times New Roman" w:eastAsia="Times New Roman" w:cs="Times New Roman"/>
          <w:color w:val="000000"/>
          <w:sz w:val="26"/>
          <w:szCs w:val="26"/>
        </w:rPr>
        <w:t>,</w:t>
      </w:r>
      <w:hyperlink w:anchor="_Ref_166" w:history="1">
        <w:r>
          <w:rPr>
            <w:rFonts w:ascii="Times New Roman" w:hAnsi="Times New Roman" w:eastAsia="Times New Roman" w:cs="Times New Roman"/>
            <w:color w:val="000000"/>
            <w:sz w:val="26"/>
            <w:szCs w:val="26"/>
          </w:rPr>
          <w:t>166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Theo năm: số người cần điều trị của SPARCL là 258 (năm thứ nhất) và 45 (năm thứ năm) </w:t>
      </w:r>
      <w:r>
        <w:rPr>
          <w:rFonts w:ascii="Times New Roman" w:hAnsi="Times New Roman" w:eastAsia="Times New Roman" w:cs="Times New Roman"/>
          <w:color w:val="000000"/>
          <w:sz w:val="26"/>
          <w:szCs w:val="26"/>
        </w:rPr>
        <w:t>[</w:t>
      </w:r>
      <w:hyperlink w:anchor="_Ref_86" w:history="1">
        <w:r>
          <w:rPr>
            <w:rFonts w:ascii="Times New Roman" w:hAnsi="Times New Roman" w:eastAsia="Times New Roman" w:cs="Times New Roman"/>
            <w:color w:val="000000"/>
            <w:sz w:val="26"/>
            <w:szCs w:val="26"/>
          </w:rPr>
          <w:t>86</w:t>
        </w:r>
      </w:hyperlink>
      <w:r>
        <w:rPr>
          <w:rFonts w:ascii="Times New Roman" w:hAnsi="Times New Roman" w:eastAsia="Times New Roman" w:cs="Times New Roman"/>
          <w:color w:val="000000"/>
          <w:sz w:val="26"/>
          <w:szCs w:val="26"/>
        </w:rPr>
        <w:t>,</w:t>
      </w:r>
      <w:hyperlink w:anchor="_Ref_170" w:history="1">
        <w:r>
          <w:rPr>
            <w:rFonts w:ascii="Times New Roman" w:hAnsi="Times New Roman" w:eastAsia="Times New Roman" w:cs="Times New Roman"/>
            <w:color w:val="000000"/>
            <w:sz w:val="26"/>
            <w:szCs w:val="26"/>
          </w:rPr>
          <w:t>170</w:t>
        </w:r>
      </w:hyperlink>
      <w:r>
        <w:rPr>
          <w:rFonts w:ascii="Times New Roman" w:hAnsi="Times New Roman" w:eastAsia="Times New Roman" w:cs="Times New Roman"/>
          <w:color w:val="000000"/>
          <w:sz w:val="26"/>
          <w:szCs w:val="26"/>
        </w:rPr>
        <w:t>,</w:t>
      </w:r>
      <w:hyperlink w:anchor="_Ref_172" w:history="1">
        <w:r>
          <w:rPr>
            <w:rFonts w:ascii="Times New Roman" w:hAnsi="Times New Roman" w:eastAsia="Times New Roman" w:cs="Times New Roman"/>
            <w:color w:val="000000"/>
            <w:sz w:val="26"/>
            <w:szCs w:val="26"/>
          </w:rPr>
          <w:t>172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Mở rộng chỉ định máy móc thất bại: TEMPO-2 theo hình ảnh tắc mạch, ngày 90: 72% và 75%, nguy cơ tương đối 0,96 (KTC 95% 0,88–1,04), tử vong 5% và 1% </w:t>
      </w:r>
      <w:r>
        <w:rPr>
          <w:rFonts w:ascii="Times New Roman" w:hAnsi="Times New Roman" w:eastAsia="Times New Roman" w:cs="Times New Roman"/>
          <w:color w:val="000000"/>
          <w:sz w:val="26"/>
          <w:szCs w:val="26"/>
        </w:rPr>
        <w:t>[</w:t>
      </w:r>
      <w:hyperlink w:anchor="_Ref_60" w:history="1">
        <w:r>
          <w:rPr>
            <w:rFonts w:ascii="Times New Roman" w:hAnsi="Times New Roman" w:eastAsia="Times New Roman" w:cs="Times New Roman"/>
            <w:color w:val="000000"/>
            <w:sz w:val="26"/>
            <w:szCs w:val="26"/>
          </w:rPr>
          <w:t>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NAVIGATE-ESUS theo nhãn hội chứng, 5,1% và 4,8%/năm, HR 1,07 (KTC 95% 0,87–1,33) </w:t>
      </w:r>
      <w:r>
        <w:rPr>
          <w:rFonts w:ascii="Times New Roman" w:hAnsi="Times New Roman" w:eastAsia="Times New Roman" w:cs="Times New Roman"/>
          <w:color w:val="000000"/>
          <w:sz w:val="26"/>
          <w:szCs w:val="26"/>
        </w:rPr>
        <w:t>[</w:t>
      </w:r>
      <w:hyperlink w:anchor="_Ref_102" w:history="1">
        <w:r>
          <w:rPr>
            <w:rFonts w:ascii="Times New Roman" w:hAnsi="Times New Roman" w:eastAsia="Times New Roman" w:cs="Times New Roman"/>
            <w:color w:val="000000"/>
            <w:sz w:val="26"/>
            <w:szCs w:val="26"/>
          </w:rPr>
          <w:t>102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ARCADIA theo bệnh cơ nhĩ, 4,4% và 4,4%, HR 1,00 (KTC 95% 0,64–1,55) </w:t>
      </w:r>
      <w:r>
        <w:rPr>
          <w:rFonts w:ascii="Times New Roman" w:hAnsi="Times New Roman" w:eastAsia="Times New Roman" w:cs="Times New Roman"/>
          <w:color w:val="000000"/>
          <w:sz w:val="26"/>
          <w:szCs w:val="26"/>
        </w:rPr>
        <w:t>[</w:t>
      </w:r>
      <w:hyperlink w:anchor="_Ref_38" w:history="1">
        <w:r>
          <w:rPr>
            <w:rFonts w:ascii="Times New Roman" w:hAnsi="Times New Roman" w:eastAsia="Times New Roman" w:cs="Times New Roman"/>
            <w:color w:val="000000"/>
            <w:sz w:val="26"/>
            <w:szCs w:val="26"/>
          </w:rPr>
          <w:t>38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CHANCE-3 theo hs-CRP ≥ 2 mg/L, 6,3% và 6,5%, HR 0,98 (KTC 95% 0,83–1,16) </w:t>
      </w:r>
      <w:r>
        <w:rPr>
          <w:rFonts w:ascii="Times New Roman" w:hAnsi="Times New Roman" w:eastAsia="Times New Roman" w:cs="Times New Roman"/>
          <w:color w:val="000000"/>
          <w:sz w:val="26"/>
          <w:szCs w:val="26"/>
        </w:rPr>
        <w:t>[</w:t>
      </w:r>
      <w:hyperlink w:anchor="_Ref_129" w:history="1">
        <w:r>
          <w:rPr>
            <w:rFonts w:ascii="Times New Roman" w:hAnsi="Times New Roman" w:eastAsia="Times New Roman" w:cs="Times New Roman"/>
            <w:color w:val="000000"/>
            <w:sz w:val="26"/>
            <w:szCs w:val="26"/>
          </w:rPr>
          <w:t>129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4.4.2.2. Cá thể hoá theo cơ chế và tổ chức quy trình</w:t>
      </w:r>
    </w:p>
    <w:p>
      <w:pPr>
        <w:spacing w:line="360" w:lineRule="auto" w:after="120"/>
        <w:ind w:firstLine="567"/>
        <w:jc w:val="both"/>
      </w:pPr>
      <w:r>
        <w:rPr>
          <w:rFonts w:ascii="Times New Roman" w:hAnsi="Times New Roman" w:eastAsia="Times New Roman" w:cs="Times New Roman"/>
          <w:color w:val="000000"/>
          <w:sz w:val="26"/>
          <w:szCs w:val="26"/>
        </w:rPr>
        <w:t xml:space="preserve">Thử nghiệm dương tính đều chọn trước theo cơ chế: CHANCE-2 theo kiểu gen CYP2C19, vào khuyến cáo 2026 </w:t>
      </w:r>
      <w:r>
        <w:rPr>
          <w:rFonts w:ascii="Times New Roman" w:hAnsi="Times New Roman" w:eastAsia="Times New Roman" w:cs="Times New Roman"/>
          <w:color w:val="000000"/>
          <w:sz w:val="26"/>
          <w:szCs w:val="26"/>
        </w:rPr>
        <w:t>[</w:t>
      </w:r>
      <w:hyperlink w:anchor="_Ref_5" w:history="1">
        <w:r>
          <w:rPr>
            <w:rFonts w:ascii="Times New Roman" w:hAnsi="Times New Roman" w:eastAsia="Times New Roman" w:cs="Times New Roman"/>
            <w:color w:val="000000"/>
            <w:sz w:val="26"/>
            <w:szCs w:val="26"/>
          </w:rPr>
          <w:t>5</w:t>
        </w:r>
      </w:hyperlink>
      <w:r>
        <w:rPr>
          <w:rFonts w:ascii="Times New Roman" w:hAnsi="Times New Roman" w:eastAsia="Times New Roman" w:cs="Times New Roman"/>
          <w:color w:val="000000"/>
          <w:sz w:val="26"/>
          <w:szCs w:val="26"/>
        </w:rPr>
        <w:t>,</w:t>
      </w:r>
      <w:hyperlink w:anchor="_Ref_16" w:history="1">
        <w:r>
          <w:rPr>
            <w:rFonts w:ascii="Times New Roman" w:hAnsi="Times New Roman" w:eastAsia="Times New Roman" w:cs="Times New Roman"/>
            <w:color w:val="000000"/>
            <w:sz w:val="26"/>
            <w:szCs w:val="26"/>
          </w:rPr>
          <w:t>16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INSPIRES theo căn nguyên xơ vữa, OCEANIC-STROKE theo nhồi máu không ổ khuyết, PASCAL theo xác suất quy thuộc </w:t>
      </w:r>
      <w:r>
        <w:rPr>
          <w:rFonts w:ascii="Times New Roman" w:hAnsi="Times New Roman" w:eastAsia="Times New Roman" w:cs="Times New Roman"/>
          <w:color w:val="000000"/>
          <w:sz w:val="26"/>
          <w:szCs w:val="26"/>
        </w:rPr>
        <w:t>[</w:t>
      </w:r>
      <w:hyperlink w:anchor="_Ref_53" w:history="1">
        <w:r>
          <w:rPr>
            <w:rFonts w:ascii="Times New Roman" w:hAnsi="Times New Roman" w:eastAsia="Times New Roman" w:cs="Times New Roman"/>
            <w:color w:val="000000"/>
            <w:sz w:val="26"/>
            <w:szCs w:val="26"/>
          </w:rPr>
          <w:t>53</w:t>
        </w:r>
      </w:hyperlink>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hyperlink w:anchor="_Ref_175" w:history="1">
        <w:r>
          <w:rPr>
            <w:rFonts w:ascii="Times New Roman" w:hAnsi="Times New Roman" w:eastAsia="Times New Roman" w:cs="Times New Roman"/>
            <w:color w:val="000000"/>
            <w:sz w:val="26"/>
            <w:szCs w:val="26"/>
          </w:rPr>
          <w:t>175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Công cụ còn hạn chế: mô hình ARCADIA chỉ số C 0,82 (KTC 95% 0,79–0,85) </w:t>
      </w:r>
      <w:r>
        <w:rPr>
          <w:rFonts w:ascii="Times New Roman" w:hAnsi="Times New Roman" w:eastAsia="Times New Roman" w:cs="Times New Roman"/>
          <w:color w:val="000000"/>
          <w:sz w:val="26"/>
          <w:szCs w:val="26"/>
        </w:rPr>
        <w:t>[</w:t>
      </w:r>
      <w:hyperlink w:anchor="_Ref_160" w:history="1">
        <w:r>
          <w:rPr>
            <w:rFonts w:ascii="Times New Roman" w:hAnsi="Times New Roman" w:eastAsia="Times New Roman" w:cs="Times New Roman"/>
            <w:color w:val="000000"/>
            <w:sz w:val="26"/>
            <w:szCs w:val="26"/>
          </w:rPr>
          <w:t>160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xét nghiệm CYP2C19 phải kịp cửa sổ điều trị </w:t>
      </w:r>
      <w:r>
        <w:rPr>
          <w:rFonts w:ascii="Times New Roman" w:hAnsi="Times New Roman" w:eastAsia="Times New Roman" w:cs="Times New Roman"/>
          <w:color w:val="000000"/>
          <w:sz w:val="26"/>
          <w:szCs w:val="26"/>
        </w:rPr>
        <w:t>[</w:t>
      </w:r>
      <w:hyperlink w:anchor="_Ref_82" w:history="1">
        <w:r>
          <w:rPr>
            <w:rFonts w:ascii="Times New Roman" w:hAnsi="Times New Roman" w:eastAsia="Times New Roman" w:cs="Times New Roman"/>
            <w:color w:val="000000"/>
            <w:sz w:val="26"/>
            <w:szCs w:val="26"/>
          </w:rPr>
          <w:t>82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Tổ chức quy trình cho lợi ích lớn nhất: tái phát 90 ngày còn 1,24% (SOS-TIA) và 3,7% (TIAregistry.org) </w:t>
      </w:r>
      <w:r>
        <w:rPr>
          <w:rFonts w:ascii="Times New Roman" w:hAnsi="Times New Roman" w:eastAsia="Times New Roman" w:cs="Times New Roman"/>
          <w:color w:val="000000"/>
          <w:sz w:val="26"/>
          <w:szCs w:val="26"/>
        </w:rPr>
        <w:t>[</w:t>
      </w:r>
      <w:hyperlink w:anchor="_Ref_20" w:history="1">
        <w:r>
          <w:rPr>
            <w:rFonts w:ascii="Times New Roman" w:hAnsi="Times New Roman" w:eastAsia="Times New Roman" w:cs="Times New Roman"/>
            <w:color w:val="000000"/>
            <w:sz w:val="26"/>
            <w:szCs w:val="26"/>
          </w:rPr>
          <w:t>20</w:t>
        </w:r>
      </w:hyperlink>
      <w:r>
        <w:rPr>
          <w:rFonts w:ascii="Times New Roman" w:hAnsi="Times New Roman" w:eastAsia="Times New Roman" w:cs="Times New Roman"/>
          <w:color w:val="000000"/>
          <w:sz w:val="26"/>
          <w:szCs w:val="26"/>
        </w:rPr>
        <w:t>,</w:t>
      </w:r>
      <w:hyperlink w:anchor="_Ref_24" w:history="1">
        <w:r>
          <w:rPr>
            <w:rFonts w:ascii="Times New Roman" w:hAnsi="Times New Roman" w:eastAsia="Times New Roman" w:cs="Times New Roman"/>
            <w:color w:val="000000"/>
            <w:sz w:val="26"/>
            <w:szCs w:val="26"/>
          </w:rPr>
          <w:t>24</w:t>
        </w:r>
      </w:hyperlink>
      <w:r>
        <w:rPr>
          <w:rFonts w:ascii="Times New Roman" w:hAnsi="Times New Roman" w:eastAsia="Times New Roman" w:cs="Times New Roman"/>
          <w:color w:val="000000"/>
          <w:sz w:val="26"/>
          <w:szCs w:val="26"/>
        </w:rPr>
        <w:t>,</w:t>
      </w:r>
      <w:hyperlink w:anchor="_Ref_25" w:history="1">
        <w:r>
          <w:rPr>
            <w:rFonts w:ascii="Times New Roman" w:hAnsi="Times New Roman" w:eastAsia="Times New Roman" w:cs="Times New Roman"/>
            <w:color w:val="000000"/>
            <w:sz w:val="26"/>
            <w:szCs w:val="26"/>
          </w:rPr>
          <w:t>25</w:t>
        </w:r>
      </w:hyperlink>
      <w:r>
        <w:rPr>
          <w:rFonts w:ascii="Times New Roman" w:hAnsi="Times New Roman" w:eastAsia="Times New Roman" w:cs="Times New Roman"/>
          <w:color w:val="000000"/>
          <w:sz w:val="26"/>
          <w:szCs w:val="26"/>
        </w:rPr>
        <w:t>,</w:t>
      </w:r>
      <w:hyperlink w:anchor="_Ref_30" w:history="1">
        <w:r>
          <w:rPr>
            <w:rFonts w:ascii="Times New Roman" w:hAnsi="Times New Roman" w:eastAsia="Times New Roman" w:cs="Times New Roman"/>
            <w:color w:val="000000"/>
            <w:sz w:val="26"/>
            <w:szCs w:val="26"/>
          </w:rPr>
          <w:t>30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nước, 839 người bệnh NIHSS ≤ 5 có 88 người (10,5%) xấu đi thần kinh sớm; đơn trị kháng kết tập tiểu cầu dự báo độc lập, tỷ số chênh 3,69 (KTC 95% 2,24–6,08)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nên tuyến đánh giá khẩn 24 giờ là ưu tiên </w:t>
      </w:r>
      <w:r>
        <w:rPr>
          <w:rFonts w:ascii="Times New Roman" w:hAnsi="Times New Roman" w:eastAsia="Times New Roman" w:cs="Times New Roman"/>
          <w:color w:val="000000"/>
          <w:sz w:val="26"/>
          <w:szCs w:val="26"/>
        </w:rPr>
        <w:t>[</w:t>
      </w:r>
      <w:hyperlink w:anchor="_Ref_21" w:history="1">
        <w:r>
          <w:rPr>
            <w:rFonts w:ascii="Times New Roman" w:hAnsi="Times New Roman" w:eastAsia="Times New Roman" w:cs="Times New Roman"/>
            <w:color w:val="000000"/>
            <w:sz w:val="26"/>
            <w:szCs w:val="26"/>
          </w:rPr>
          <w:t>21</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4.4.3. Các câu hỏi còn bỏ ngỏ tính đến tháng 8 năm 2026</w:t>
      </w:r>
    </w:p>
    <w:p>
      <w:pPr>
        <w:pStyle w:val="Heading4"/>
        <w:ind w:firstLine="0"/>
        <w:jc w:val="left"/>
      </w:pPr>
      <w:r>
        <w:rPr>
          <w:rFonts w:ascii="Times New Roman" w:hAnsi="Times New Roman" w:eastAsia="Times New Roman" w:cs="Times New Roman"/>
          <w:b/>
          <w:i/>
          <w:color w:val="000000"/>
          <w:sz w:val="26"/>
          <w:szCs w:val="26"/>
        </w:rPr>
        <w:t>4.4.3.1. Chọn người bệnh, thời điểm và cường độ điều trị</w:t>
      </w:r>
    </w:p>
    <w:p>
      <w:pPr>
        <w:spacing w:line="360" w:lineRule="auto" w:after="120"/>
        <w:ind w:firstLine="567"/>
        <w:jc w:val="both"/>
      </w:pPr>
      <w:r>
        <w:rPr>
          <w:rFonts w:ascii="Times New Roman" w:hAnsi="Times New Roman" w:eastAsia="Times New Roman" w:cs="Times New Roman"/>
          <w:color w:val="000000"/>
          <w:sz w:val="26"/>
          <w:szCs w:val="26"/>
        </w:rPr>
        <w:t xml:space="preserve">Ức chế yếu tố XI chưa có pha 3 ở lấp mạch chưa rõ nguồn </w:t>
      </w:r>
      <w:r>
        <w:rPr>
          <w:rFonts w:ascii="Times New Roman" w:hAnsi="Times New Roman" w:eastAsia="Times New Roman" w:cs="Times New Roman"/>
          <w:color w:val="000000"/>
          <w:sz w:val="26"/>
          <w:szCs w:val="26"/>
        </w:rPr>
        <w:t>[</w:t>
      </w:r>
      <w:hyperlink w:anchor="_Ref_151" w:history="1">
        <w:r>
          <w:rPr>
            <w:rFonts w:ascii="Times New Roman" w:hAnsi="Times New Roman" w:eastAsia="Times New Roman" w:cs="Times New Roman"/>
            <w:color w:val="000000"/>
            <w:sz w:val="26"/>
            <w:szCs w:val="26"/>
          </w:rPr>
          <w:t>151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ARTESiA giảm biến cố (HR 0,63; KTC 95% 0,45–0,88) nhưng tăng chảy máu nặng (HR 1,80; KTC 95% 1,26–2,57), trái với NOAH-AFNET 6 </w:t>
      </w:r>
      <w:r>
        <w:rPr>
          <w:rFonts w:ascii="Times New Roman" w:hAnsi="Times New Roman" w:eastAsia="Times New Roman" w:cs="Times New Roman"/>
          <w:color w:val="000000"/>
          <w:sz w:val="26"/>
          <w:szCs w:val="26"/>
        </w:rPr>
        <w:t>[</w:t>
      </w:r>
      <w:hyperlink w:anchor="_Ref_155" w:history="1">
        <w:r>
          <w:rPr>
            <w:rFonts w:ascii="Times New Roman" w:hAnsi="Times New Roman" w:eastAsia="Times New Roman" w:cs="Times New Roman"/>
            <w:color w:val="000000"/>
            <w:sz w:val="26"/>
            <w:szCs w:val="26"/>
          </w:rPr>
          <w:t>155</w:t>
        </w:r>
      </w:hyperlink>
      <w:r>
        <w:rPr>
          <w:rFonts w:ascii="Times New Roman" w:hAnsi="Times New Roman" w:eastAsia="Times New Roman" w:cs="Times New Roman"/>
          <w:color w:val="000000"/>
          <w:sz w:val="26"/>
          <w:szCs w:val="26"/>
        </w:rPr>
        <w:t>-</w:t>
      </w:r>
      <w:hyperlink w:anchor="_Ref_157" w:history="1">
        <w:r>
          <w:rPr>
            <w:rFonts w:ascii="Times New Roman" w:hAnsi="Times New Roman" w:eastAsia="Times New Roman" w:cs="Times New Roman"/>
            <w:color w:val="000000"/>
            <w:sz w:val="26"/>
            <w:szCs w:val="26"/>
          </w:rPr>
          <w:t>157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Thiếu thử nghiệm cho lỗ bầu dục thông sau 60 tuổi, tái phát dưới kháng đông, đơn trị ổ khuyết </w:t>
      </w:r>
      <w:r>
        <w:rPr>
          <w:rFonts w:ascii="Times New Roman" w:hAnsi="Times New Roman" w:eastAsia="Times New Roman" w:cs="Times New Roman"/>
          <w:color w:val="000000"/>
          <w:sz w:val="26"/>
          <w:szCs w:val="26"/>
        </w:rPr>
        <w:t>[</w:t>
      </w:r>
      <w:hyperlink w:anchor="_Ref_131" w:history="1">
        <w:r>
          <w:rPr>
            <w:rFonts w:ascii="Times New Roman" w:hAnsi="Times New Roman" w:eastAsia="Times New Roman" w:cs="Times New Roman"/>
            <w:color w:val="000000"/>
            <w:sz w:val="26"/>
            <w:szCs w:val="26"/>
          </w:rPr>
          <w:t>131</w:t>
        </w:r>
      </w:hyperlink>
      <w:r>
        <w:rPr>
          <w:rFonts w:ascii="Times New Roman" w:hAnsi="Times New Roman" w:eastAsia="Times New Roman" w:cs="Times New Roman"/>
          <w:color w:val="000000"/>
          <w:sz w:val="26"/>
          <w:szCs w:val="26"/>
        </w:rPr>
        <w:t>,</w:t>
      </w:r>
      <w:hyperlink w:anchor="_Ref_134" w:history="1">
        <w:r>
          <w:rPr>
            <w:rFonts w:ascii="Times New Roman" w:hAnsi="Times New Roman" w:eastAsia="Times New Roman" w:cs="Times New Roman"/>
            <w:color w:val="000000"/>
            <w:sz w:val="26"/>
            <w:szCs w:val="26"/>
          </w:rPr>
          <w:t>134</w:t>
        </w:r>
      </w:hyperlink>
      <w:r>
        <w:rPr>
          <w:rFonts w:ascii="Times New Roman" w:hAnsi="Times New Roman" w:eastAsia="Times New Roman" w:cs="Times New Roman"/>
          <w:color w:val="000000"/>
          <w:sz w:val="26"/>
          <w:szCs w:val="26"/>
        </w:rPr>
        <w:t>,</w:t>
      </w:r>
      <w:hyperlink w:anchor="_Ref_176" w:history="1">
        <w:r>
          <w:rPr>
            <w:rFonts w:ascii="Times New Roman" w:hAnsi="Times New Roman" w:eastAsia="Times New Roman" w:cs="Times New Roman"/>
            <w:color w:val="000000"/>
            <w:sz w:val="26"/>
            <w:szCs w:val="26"/>
          </w:rPr>
          <w:t>176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INSPIRES ủng hộ cửa sổ 72 giờ, sổ bộ mất lợi ích từ 42 giờ </w:t>
      </w:r>
      <w:r>
        <w:rPr>
          <w:rFonts w:ascii="Times New Roman" w:hAnsi="Times New Roman" w:eastAsia="Times New Roman" w:cs="Times New Roman"/>
          <w:color w:val="000000"/>
          <w:sz w:val="26"/>
          <w:szCs w:val="26"/>
        </w:rPr>
        <w:t>[</w:t>
      </w:r>
      <w:hyperlink w:anchor="_Ref_147" w:history="1">
        <w:r>
          <w:rPr>
            <w:rFonts w:ascii="Times New Roman" w:hAnsi="Times New Roman" w:eastAsia="Times New Roman" w:cs="Times New Roman"/>
            <w:color w:val="000000"/>
            <w:sz w:val="26"/>
            <w:szCs w:val="26"/>
          </w:rPr>
          <w:t>147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thời lượng theo dõi nhịp, thời điểm hạ áp, ngưỡng LDL-C cũng vậy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66" w:history="1">
        <w:r>
          <w:rPr>
            <w:rFonts w:ascii="Times New Roman" w:hAnsi="Times New Roman" w:eastAsia="Times New Roman" w:cs="Times New Roman"/>
            <w:color w:val="000000"/>
            <w:sz w:val="26"/>
            <w:szCs w:val="26"/>
          </w:rPr>
          <w:t>66</w:t>
        </w:r>
      </w:hyperlink>
      <w:r>
        <w:rPr>
          <w:rFonts w:ascii="Times New Roman" w:hAnsi="Times New Roman" w:eastAsia="Times New Roman" w:cs="Times New Roman"/>
          <w:color w:val="000000"/>
          <w:sz w:val="26"/>
          <w:szCs w:val="26"/>
        </w:rPr>
        <w:t>-</w:t>
      </w:r>
      <w:hyperlink w:anchor="_Ref_69" w:history="1">
        <w:r>
          <w:rPr>
            <w:rFonts w:ascii="Times New Roman" w:hAnsi="Times New Roman" w:eastAsia="Times New Roman" w:cs="Times New Roman"/>
            <w:color w:val="000000"/>
            <w:sz w:val="26"/>
            <w:szCs w:val="26"/>
          </w:rPr>
          <w:t>69</w:t>
        </w:r>
      </w:hyperlink>
      <w:r>
        <w:rPr>
          <w:rFonts w:ascii="Times New Roman" w:hAnsi="Times New Roman" w:eastAsia="Times New Roman" w:cs="Times New Roman"/>
          <w:color w:val="000000"/>
          <w:sz w:val="26"/>
          <w:szCs w:val="26"/>
        </w:rPr>
        <w:t>,</w:t>
      </w:r>
      <w:hyperlink w:anchor="_Ref_168" w:history="1">
        <w:r>
          <w:rPr>
            <w:rFonts w:ascii="Times New Roman" w:hAnsi="Times New Roman" w:eastAsia="Times New Roman" w:cs="Times New Roman"/>
            <w:color w:val="000000"/>
            <w:sz w:val="26"/>
            <w:szCs w:val="26"/>
          </w:rPr>
          <w:t>168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4.4.3.2. Tái tưới máu, can thiệp mạch máu và các thử nghiệm đang tiến hành</w:t>
      </w:r>
    </w:p>
    <w:p>
      <w:pPr>
        <w:spacing w:line="360" w:lineRule="auto" w:after="120"/>
        <w:ind w:firstLine="567"/>
        <w:jc w:val="both"/>
      </w:pPr>
      <w:r>
        <w:rPr>
          <w:rFonts w:ascii="Times New Roman" w:hAnsi="Times New Roman" w:eastAsia="Times New Roman" w:cs="Times New Roman"/>
          <w:color w:val="000000"/>
          <w:sz w:val="26"/>
          <w:szCs w:val="26"/>
        </w:rPr>
        <w:t xml:space="preserve">Cửa sổ 4,5–24 giờ: TRACE-III và OPTION dương tính ở quần thể không lấy huyết khối </w:t>
      </w:r>
      <w:r>
        <w:rPr>
          <w:rFonts w:ascii="Times New Roman" w:hAnsi="Times New Roman" w:eastAsia="Times New Roman" w:cs="Times New Roman"/>
          <w:color w:val="000000"/>
          <w:sz w:val="26"/>
          <w:szCs w:val="26"/>
        </w:rPr>
        <w:t>[</w:t>
      </w:r>
      <w:hyperlink w:anchor="_Ref_143" w:history="1">
        <w:r>
          <w:rPr>
            <w:rFonts w:ascii="Times New Roman" w:hAnsi="Times New Roman" w:eastAsia="Times New Roman" w:cs="Times New Roman"/>
            <w:color w:val="000000"/>
            <w:sz w:val="26"/>
            <w:szCs w:val="26"/>
          </w:rPr>
          <w:t>143</w:t>
        </w:r>
      </w:hyperlink>
      <w:r>
        <w:rPr>
          <w:rFonts w:ascii="Times New Roman" w:hAnsi="Times New Roman" w:eastAsia="Times New Roman" w:cs="Times New Roman"/>
          <w:color w:val="000000"/>
          <w:sz w:val="26"/>
          <w:szCs w:val="26"/>
        </w:rPr>
        <w:t>,</w:t>
      </w:r>
      <w:hyperlink w:anchor="_Ref_144" w:history="1">
        <w:r>
          <w:rPr>
            <w:rFonts w:ascii="Times New Roman" w:hAnsi="Times New Roman" w:eastAsia="Times New Roman" w:cs="Times New Roman"/>
            <w:color w:val="000000"/>
            <w:sz w:val="26"/>
            <w:szCs w:val="26"/>
          </w:rPr>
          <w:t>144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chưa rõ khi NIHSS ≤ 5 do hiệu ứng trần trong EAST </w:t>
      </w:r>
      <w:r>
        <w:rPr>
          <w:rFonts w:ascii="Times New Roman" w:hAnsi="Times New Roman" w:eastAsia="Times New Roman" w:cs="Times New Roman"/>
          <w:color w:val="000000"/>
          <w:sz w:val="26"/>
          <w:szCs w:val="26"/>
        </w:rPr>
        <w:t>[</w:t>
      </w:r>
      <w:hyperlink w:anchor="_Ref_145" w:history="1">
        <w:r>
          <w:rPr>
            <w:rFonts w:ascii="Times New Roman" w:hAnsi="Times New Roman" w:eastAsia="Times New Roman" w:cs="Times New Roman"/>
            <w:color w:val="000000"/>
            <w:sz w:val="26"/>
            <w:szCs w:val="26"/>
          </w:rPr>
          <w:t>145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tắc mạch trung bình và xa trung tính </w:t>
      </w:r>
      <w:r>
        <w:rPr>
          <w:rFonts w:ascii="Times New Roman" w:hAnsi="Times New Roman" w:eastAsia="Times New Roman" w:cs="Times New Roman"/>
          <w:color w:val="000000"/>
          <w:sz w:val="26"/>
          <w:szCs w:val="26"/>
        </w:rPr>
        <w:t>[</w:t>
      </w:r>
      <w:hyperlink w:anchor="_Ref_148" w:history="1">
        <w:r>
          <w:rPr>
            <w:rFonts w:ascii="Times New Roman" w:hAnsi="Times New Roman" w:eastAsia="Times New Roman" w:cs="Times New Roman"/>
            <w:color w:val="000000"/>
            <w:sz w:val="26"/>
            <w:szCs w:val="26"/>
          </w:rPr>
          <w:t>148</w:t>
        </w:r>
      </w:hyperlink>
      <w:r>
        <w:rPr>
          <w:rFonts w:ascii="Times New Roman" w:hAnsi="Times New Roman" w:eastAsia="Times New Roman" w:cs="Times New Roman"/>
          <w:color w:val="000000"/>
          <w:sz w:val="26"/>
          <w:szCs w:val="26"/>
        </w:rPr>
        <w:t>-</w:t>
      </w:r>
      <w:hyperlink w:anchor="_Ref_150" w:history="1">
        <w:r>
          <w:rPr>
            <w:rFonts w:ascii="Times New Roman" w:hAnsi="Times New Roman" w:eastAsia="Times New Roman" w:cs="Times New Roman"/>
            <w:color w:val="000000"/>
            <w:sz w:val="26"/>
            <w:szCs w:val="26"/>
          </w:rPr>
          <w:t>150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Động mạch cảnh không triệu chứng: nội khoa tối ưu bám sát tái thông </w:t>
      </w:r>
      <w:r>
        <w:rPr>
          <w:rFonts w:ascii="Times New Roman" w:hAnsi="Times New Roman" w:eastAsia="Times New Roman" w:cs="Times New Roman"/>
          <w:color w:val="000000"/>
          <w:sz w:val="26"/>
          <w:szCs w:val="26"/>
        </w:rPr>
        <w:t>[</w:t>
      </w:r>
      <w:hyperlink w:anchor="_Ref_119" w:history="1">
        <w:r>
          <w:rPr>
            <w:rFonts w:ascii="Times New Roman" w:hAnsi="Times New Roman" w:eastAsia="Times New Roman" w:cs="Times New Roman"/>
            <w:color w:val="000000"/>
            <w:sz w:val="26"/>
            <w:szCs w:val="26"/>
          </w:rPr>
          <w:t>119</w:t>
        </w:r>
      </w:hyperlink>
      <w:r>
        <w:rPr>
          <w:rFonts w:ascii="Times New Roman" w:hAnsi="Times New Roman" w:eastAsia="Times New Roman" w:cs="Times New Roman"/>
          <w:color w:val="000000"/>
          <w:sz w:val="26"/>
          <w:szCs w:val="26"/>
        </w:rPr>
        <w:t>,</w:t>
      </w:r>
      <w:hyperlink w:anchor="_Ref_161" w:history="1">
        <w:r>
          <w:rPr>
            <w:rFonts w:ascii="Times New Roman" w:hAnsi="Times New Roman" w:eastAsia="Times New Roman" w:cs="Times New Roman"/>
            <w:color w:val="000000"/>
            <w:sz w:val="26"/>
            <w:szCs w:val="26"/>
          </w:rPr>
          <w:t>161</w:t>
        </w:r>
      </w:hyperlink>
      <w:r>
        <w:rPr>
          <w:rFonts w:ascii="Times New Roman" w:hAnsi="Times New Roman" w:eastAsia="Times New Roman" w:cs="Times New Roman"/>
          <w:color w:val="000000"/>
          <w:sz w:val="26"/>
          <w:szCs w:val="26"/>
        </w:rPr>
        <w:t>-</w:t>
      </w:r>
      <w:hyperlink w:anchor="_Ref_163" w:history="1">
        <w:r>
          <w:rPr>
            <w:rFonts w:ascii="Times New Roman" w:hAnsi="Times New Roman" w:eastAsia="Times New Roman" w:cs="Times New Roman"/>
            <w:color w:val="000000"/>
            <w:sz w:val="26"/>
            <w:szCs w:val="26"/>
          </w:rPr>
          <w:t>163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hẹp nội sọ: BASIS trái ngược CASSISS </w:t>
      </w:r>
      <w:r>
        <w:rPr>
          <w:rFonts w:ascii="Times New Roman" w:hAnsi="Times New Roman" w:eastAsia="Times New Roman" w:cs="Times New Roman"/>
          <w:color w:val="000000"/>
          <w:sz w:val="26"/>
          <w:szCs w:val="26"/>
        </w:rPr>
        <w:t>[</w:t>
      </w:r>
      <w:hyperlink w:anchor="_Ref_164" w:history="1">
        <w:r>
          <w:rPr>
            <w:rFonts w:ascii="Times New Roman" w:hAnsi="Times New Roman" w:eastAsia="Times New Roman" w:cs="Times New Roman"/>
            <w:color w:val="000000"/>
            <w:sz w:val="26"/>
            <w:szCs w:val="26"/>
          </w:rPr>
          <w:t>164</w:t>
        </w:r>
      </w:hyperlink>
      <w:r>
        <w:rPr>
          <w:rFonts w:ascii="Times New Roman" w:hAnsi="Times New Roman" w:eastAsia="Times New Roman" w:cs="Times New Roman"/>
          <w:color w:val="000000"/>
          <w:sz w:val="26"/>
          <w:szCs w:val="26"/>
        </w:rPr>
        <w:t>,</w:t>
      </w:r>
      <w:hyperlink w:anchor="_Ref_165" w:history="1">
        <w:r>
          <w:rPr>
            <w:rFonts w:ascii="Times New Roman" w:hAnsi="Times New Roman" w:eastAsia="Times New Roman" w:cs="Times New Roman"/>
            <w:color w:val="000000"/>
            <w:sz w:val="26"/>
            <w:szCs w:val="26"/>
          </w:rPr>
          <w:t>165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LIBREXIA-STROKE, LIBREXIA-AF </w:t>
      </w:r>
      <w:r>
        <w:rPr>
          <w:rFonts w:ascii="Times New Roman" w:hAnsi="Times New Roman" w:eastAsia="Times New Roman" w:cs="Times New Roman"/>
          <w:color w:val="000000"/>
          <w:sz w:val="26"/>
          <w:szCs w:val="26"/>
        </w:rPr>
        <w:t>[</w:t>
      </w:r>
      <w:hyperlink w:anchor="_Ref_152" w:history="1">
        <w:r>
          <w:rPr>
            <w:rFonts w:ascii="Times New Roman" w:hAnsi="Times New Roman" w:eastAsia="Times New Roman" w:cs="Times New Roman"/>
            <w:color w:val="000000"/>
            <w:sz w:val="26"/>
            <w:szCs w:val="26"/>
          </w:rPr>
          <w:t>152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và ORION-4 chưa có kết cục </w:t>
      </w:r>
      <w:r>
        <w:rPr>
          <w:rFonts w:ascii="Times New Roman" w:hAnsi="Times New Roman" w:eastAsia="Times New Roman" w:cs="Times New Roman"/>
          <w:color w:val="000000"/>
          <w:sz w:val="26"/>
          <w:szCs w:val="26"/>
        </w:rPr>
        <w:t>[</w:t>
      </w:r>
      <w:hyperlink w:anchor="_Ref_91" w:history="1">
        <w:r>
          <w:rPr>
            <w:rFonts w:ascii="Times New Roman" w:hAnsi="Times New Roman" w:eastAsia="Times New Roman" w:cs="Times New Roman"/>
            <w:color w:val="000000"/>
            <w:sz w:val="26"/>
            <w:szCs w:val="26"/>
          </w:rPr>
          <w:t>91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3"/>
        <w:ind w:firstLine="0"/>
        <w:jc w:val="left"/>
      </w:pPr>
      <w:r>
        <w:rPr>
          <w:rFonts w:ascii="Times New Roman" w:hAnsi="Times New Roman" w:eastAsia="Times New Roman" w:cs="Times New Roman"/>
          <w:b/>
          <w:i w:val="0"/>
          <w:color w:val="000000"/>
          <w:sz w:val="26"/>
          <w:szCs w:val="26"/>
        </w:rPr>
        <w:t>4.4.4. Trí tuệ nhân tạo, y tế số và y học cá thể hoá</w:t>
      </w:r>
    </w:p>
    <w:p>
      <w:pPr>
        <w:pStyle w:val="Heading4"/>
        <w:ind w:firstLine="0"/>
        <w:jc w:val="left"/>
      </w:pPr>
      <w:r>
        <w:rPr>
          <w:rFonts w:ascii="Times New Roman" w:hAnsi="Times New Roman" w:eastAsia="Times New Roman" w:cs="Times New Roman"/>
          <w:b/>
          <w:i/>
          <w:color w:val="000000"/>
          <w:sz w:val="26"/>
          <w:szCs w:val="26"/>
        </w:rPr>
        <w:t>4.4.4.1. Trí tuệ nhân tạo trong phát hiện rung nhĩ và phân tầng nguy cơ</w:t>
      </w:r>
    </w:p>
    <w:p>
      <w:pPr>
        <w:spacing w:line="360" w:lineRule="auto" w:after="120"/>
        <w:ind w:firstLine="567"/>
        <w:jc w:val="both"/>
      </w:pPr>
      <w:r>
        <w:rPr>
          <w:rFonts w:ascii="Times New Roman" w:hAnsi="Times New Roman" w:eastAsia="Times New Roman" w:cs="Times New Roman"/>
          <w:color w:val="000000"/>
          <w:sz w:val="26"/>
          <w:szCs w:val="26"/>
        </w:rPr>
        <w:t xml:space="preserve">Trí tuệ nhân tạo tác động ở khâu phát hiện: phân loại tự động và truyền dữ liệu từ xa khiến theo dõi nhịp kéo dài khả thi </w:t>
      </w:r>
      <w:r>
        <w:rPr>
          <w:rFonts w:ascii="Times New Roman" w:hAnsi="Times New Roman" w:eastAsia="Times New Roman" w:cs="Times New Roman"/>
          <w:color w:val="000000"/>
          <w:sz w:val="26"/>
          <w:szCs w:val="26"/>
        </w:rPr>
        <w:t>[</w:t>
      </w:r>
      <w:hyperlink w:anchor="_Ref_69" w:history="1">
        <w:r>
          <w:rPr>
            <w:rFonts w:ascii="Times New Roman" w:hAnsi="Times New Roman" w:eastAsia="Times New Roman" w:cs="Times New Roman"/>
            <w:color w:val="000000"/>
            <w:sz w:val="26"/>
            <w:szCs w:val="26"/>
          </w:rPr>
          <w:t>69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Kéo dài theo dõi có bằng chứng ngẫu nhiên </w:t>
      </w:r>
      <w:r>
        <w:rPr>
          <w:rFonts w:ascii="Times New Roman" w:hAnsi="Times New Roman" w:eastAsia="Times New Roman" w:cs="Times New Roman"/>
          <w:color w:val="000000"/>
          <w:sz w:val="26"/>
          <w:szCs w:val="26"/>
        </w:rPr>
        <w:t>[</w:t>
      </w:r>
      <w:hyperlink w:anchor="_Ref_66" w:history="1">
        <w:r>
          <w:rPr>
            <w:rFonts w:ascii="Times New Roman" w:hAnsi="Times New Roman" w:eastAsia="Times New Roman" w:cs="Times New Roman"/>
            <w:color w:val="000000"/>
            <w:sz w:val="26"/>
            <w:szCs w:val="26"/>
          </w:rPr>
          <w:t>66</w:t>
        </w:r>
      </w:hyperlink>
      <w:r>
        <w:rPr>
          <w:rFonts w:ascii="Times New Roman" w:hAnsi="Times New Roman" w:eastAsia="Times New Roman" w:cs="Times New Roman"/>
          <w:color w:val="000000"/>
          <w:sz w:val="26"/>
          <w:szCs w:val="26"/>
        </w:rPr>
        <w:t>-</w:t>
      </w:r>
      <w:hyperlink w:anchor="_Ref_68" w:history="1">
        <w:r>
          <w:rPr>
            <w:rFonts w:ascii="Times New Roman" w:hAnsi="Times New Roman" w:eastAsia="Times New Roman" w:cs="Times New Roman"/>
            <w:color w:val="000000"/>
            <w:sz w:val="26"/>
            <w:szCs w:val="26"/>
          </w:rPr>
          <w:t>68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giá trị gia tăng của thuật toán và học máy trong phân tầng nguy cơ thì chưa </w:t>
      </w:r>
      <w:r>
        <w:rPr>
          <w:rFonts w:ascii="Times New Roman" w:hAnsi="Times New Roman" w:eastAsia="Times New Roman" w:cs="Times New Roman"/>
          <w:color w:val="000000"/>
          <w:sz w:val="26"/>
          <w:szCs w:val="26"/>
        </w:rPr>
        <w:t>[</w:t>
      </w:r>
      <w:hyperlink w:anchor="_Ref_160" w:history="1">
        <w:r>
          <w:rPr>
            <w:rFonts w:ascii="Times New Roman" w:hAnsi="Times New Roman" w:eastAsia="Times New Roman" w:cs="Times New Roman"/>
            <w:color w:val="000000"/>
            <w:sz w:val="26"/>
            <w:szCs w:val="26"/>
          </w:rPr>
          <w:t>160</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pStyle w:val="Heading4"/>
        <w:ind w:firstLine="0"/>
        <w:jc w:val="left"/>
      </w:pPr>
      <w:r>
        <w:rPr>
          <w:rFonts w:ascii="Times New Roman" w:hAnsi="Times New Roman" w:eastAsia="Times New Roman" w:cs="Times New Roman"/>
          <w:b/>
          <w:i/>
          <w:color w:val="000000"/>
          <w:sz w:val="26"/>
          <w:szCs w:val="26"/>
        </w:rPr>
        <w:t>4.4.4.2. Y tế số và thứ tự ưu tiên trong điều kiện Việt Nam</w:t>
      </w:r>
    </w:p>
    <w:p>
      <w:pPr>
        <w:spacing w:line="360" w:lineRule="auto" w:after="120"/>
        <w:ind w:firstLine="567"/>
        <w:jc w:val="both"/>
      </w:pPr>
      <w:r>
        <w:rPr>
          <w:rFonts w:ascii="Times New Roman" w:hAnsi="Times New Roman" w:eastAsia="Times New Roman" w:cs="Times New Roman"/>
          <w:color w:val="000000"/>
          <w:sz w:val="26"/>
          <w:szCs w:val="26"/>
        </w:rPr>
        <w:t xml:space="preserve">Y tế số mạnh ở khâu tổ chức: phòng khám TIA nhanh kèm khám từ xa khả thi nếu giữ hình ảnh trong ngày, kê đơn tại chỗ </w:t>
      </w:r>
      <w:r>
        <w:rPr>
          <w:rFonts w:ascii="Times New Roman" w:hAnsi="Times New Roman" w:eastAsia="Times New Roman" w:cs="Times New Roman"/>
          <w:color w:val="000000"/>
          <w:sz w:val="26"/>
          <w:szCs w:val="26"/>
        </w:rPr>
        <w:t>[</w:t>
      </w:r>
      <w:hyperlink w:anchor="_Ref_51" w:history="1">
        <w:r>
          <w:rPr>
            <w:rFonts w:ascii="Times New Roman" w:hAnsi="Times New Roman" w:eastAsia="Times New Roman" w:cs="Times New Roman"/>
            <w:color w:val="000000"/>
            <w:sz w:val="26"/>
            <w:szCs w:val="26"/>
          </w:rPr>
          <w:t>51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hội chẩn từ xa mở chuẩn 24 giờ ra ngoài trung tâm lớn </w:t>
      </w:r>
      <w:r>
        <w:rPr>
          <w:rFonts w:ascii="Times New Roman" w:hAnsi="Times New Roman" w:eastAsia="Times New Roman" w:cs="Times New Roman"/>
          <w:color w:val="000000"/>
          <w:sz w:val="26"/>
          <w:szCs w:val="26"/>
        </w:rPr>
        <w:t>[</w:t>
      </w:r>
      <w:hyperlink w:anchor="_Ref_21" w:history="1">
        <w:r>
          <w:rPr>
            <w:rFonts w:ascii="Times New Roman" w:hAnsi="Times New Roman" w:eastAsia="Times New Roman" w:cs="Times New Roman"/>
            <w:color w:val="000000"/>
            <w:sz w:val="26"/>
            <w:szCs w:val="26"/>
          </w:rPr>
          <w:t>21</w:t>
        </w:r>
      </w:hyperlink>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Khảo sát mạch máu phải gồm đoạn nội sọ: hẹp cảnh ngoài sọ trong nước chỉ 5,2% (KTC 95% 4,0–6,6) </w:t>
      </w:r>
      <w:r>
        <w:rPr>
          <w:rFonts w:ascii="Times New Roman" w:hAnsi="Times New Roman" w:eastAsia="Times New Roman" w:cs="Times New Roman"/>
          <w:color w:val="000000"/>
          <w:sz w:val="26"/>
          <w:szCs w:val="26"/>
        </w:rPr>
        <w:t>[</w:t>
      </w:r>
      <w:hyperlink w:anchor="_Ref_182" w:history="1">
        <w:r>
          <w:rPr>
            <w:rFonts w:ascii="Times New Roman" w:hAnsi="Times New Roman" w:eastAsia="Times New Roman" w:cs="Times New Roman"/>
            <w:color w:val="000000"/>
            <w:sz w:val="26"/>
            <w:szCs w:val="26"/>
          </w:rPr>
          <w:t>182</w:t>
        </w:r>
      </w:hyperlink>
      <w:r>
        <w:rPr>
          <w:rFonts w:ascii="Times New Roman" w:hAnsi="Times New Roman" w:eastAsia="Times New Roman" w:cs="Times New Roman"/>
          <w:color w:val="000000"/>
          <w:sz w:val="26"/>
          <w:szCs w:val="26"/>
        </w:rPr>
        <w:t>,</w:t>
      </w:r>
      <w:hyperlink w:anchor="_Ref_186" w:history="1">
        <w:r>
          <w:rPr>
            <w:rFonts w:ascii="Times New Roman" w:hAnsi="Times New Roman" w:eastAsia="Times New Roman" w:cs="Times New Roman"/>
            <w:color w:val="000000"/>
            <w:sz w:val="26"/>
            <w:szCs w:val="26"/>
          </w:rPr>
          <w:t>186</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Khoảng cách lớn nhất là quy trình và thuốc đã có bằng chứng </w:t>
      </w:r>
      <w:r>
        <w:rPr>
          <w:rFonts w:ascii="Times New Roman" w:hAnsi="Times New Roman" w:eastAsia="Times New Roman" w:cs="Times New Roman"/>
          <w:color w:val="000000"/>
          <w:sz w:val="26"/>
          <w:szCs w:val="26"/>
        </w:rPr>
        <w:t>[</w:t>
      </w:r>
      <w:hyperlink w:anchor="_Ref_18" w:history="1">
        <w:r>
          <w:rPr>
            <w:rFonts w:ascii="Times New Roman" w:hAnsi="Times New Roman" w:eastAsia="Times New Roman" w:cs="Times New Roman"/>
            <w:color w:val="000000"/>
            <w:sz w:val="26"/>
            <w:szCs w:val="26"/>
          </w:rPr>
          <w:t>18</w:t>
        </w:r>
      </w:hyperlink>
      <w:r>
        <w:rPr>
          <w:rFonts w:ascii="Times New Roman" w:hAnsi="Times New Roman" w:eastAsia="Times New Roman" w:cs="Times New Roman"/>
          <w:color w:val="000000"/>
          <w:sz w:val="26"/>
          <w:szCs w:val="26"/>
        </w:rPr>
        <w:t>,</w:t>
      </w:r>
      <w:hyperlink w:anchor="_Ref_56" w:history="1">
        <w:r>
          <w:rPr>
            <w:rFonts w:ascii="Times New Roman" w:hAnsi="Times New Roman" w:eastAsia="Times New Roman" w:cs="Times New Roman"/>
            <w:color w:val="000000"/>
            <w:sz w:val="26"/>
            <w:szCs w:val="26"/>
          </w:rPr>
          <w:t>56</w:t>
        </w:r>
      </w:hyperlink>
      <w:r>
        <w:rPr>
          <w:rFonts w:ascii="Times New Roman" w:hAnsi="Times New Roman" w:eastAsia="Times New Roman" w:cs="Times New Roman"/>
          <w:color w:val="000000"/>
          <w:sz w:val="26"/>
          <w:szCs w:val="26"/>
        </w:rPr>
        <w:t>,</w:t>
      </w:r>
      <w:hyperlink w:anchor="_Ref_184" w:history="1">
        <w:r>
          <w:rPr>
            <w:rFonts w:ascii="Times New Roman" w:hAnsi="Times New Roman" w:eastAsia="Times New Roman" w:cs="Times New Roman"/>
            <w:color w:val="000000"/>
            <w:sz w:val="26"/>
            <w:szCs w:val="26"/>
          </w:rPr>
          <w:t>184</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KẾT LUẬN</w:t>
      </w:r>
    </w:p>
    <w:p>
      <w:pPr>
        <w:spacing w:line="360" w:lineRule="auto" w:after="120"/>
        <w:ind w:firstLine="567"/>
        <w:jc w:val="both"/>
      </w:pPr>
      <w:r>
        <w:rPr>
          <w:rFonts w:ascii="Times New Roman" w:hAnsi="Times New Roman" w:eastAsia="Times New Roman" w:cs="Times New Roman"/>
          <w:color w:val="000000"/>
          <w:sz w:val="26"/>
          <w:szCs w:val="26"/>
        </w:rPr>
        <w:t>Ở TIA và đột quỵ thiếu máu não nhẹ, nguy cơ tái phát dồn vào giờ đầu; quyết định theo căn nguyên và mốc thời gian.</w:t>
      </w:r>
    </w:p>
    <w:p>
      <w:pPr>
        <w:spacing w:line="360" w:lineRule="auto" w:after="120"/>
        <w:ind w:firstLine="0"/>
        <w:jc w:val="both"/>
      </w:pPr>
      <w:r>
        <w:rPr>
          <w:rFonts w:ascii="Times New Roman" w:hAnsi="Times New Roman" w:eastAsia="Times New Roman" w:cs="Times New Roman"/>
          <w:b/>
          <w:color w:val="000000"/>
          <w:sz w:val="26"/>
          <w:szCs w:val="26"/>
        </w:rPr>
        <w:t>1. Dịch tễ, định nghĩa, cơ chế, phân tầng nguy cơ</w:t>
      </w:r>
    </w:p>
    <w:p>
      <w:pPr>
        <w:spacing w:line="360" w:lineRule="auto" w:after="120"/>
        <w:ind w:firstLine="567"/>
        <w:jc w:val="both"/>
      </w:pPr>
      <w:r>
        <w:rPr>
          <w:rFonts w:ascii="Times New Roman" w:hAnsi="Times New Roman" w:eastAsia="Times New Roman" w:cs="Times New Roman"/>
          <w:color w:val="000000"/>
          <w:sz w:val="26"/>
          <w:szCs w:val="26"/>
        </w:rPr>
        <w:t xml:space="preserve">Định nghĩa dựa trên mô thay ngưỡng 24 giờ; tiên lượng do cơ chế, không do nhãn bệnh. NIHSS “nhẹ” chưa thống nhất (Bộ Y tế 2024: ≤ 5; thử nghiệm: ≤ 3 hoặc ≤ 5), tỷ trọng 30–58%. Việt Nam 2021: 166.954 ca tử vong; mới mắc chuẩn hoá tuổi 203,36/100.000 dân (KTC 95% 190,51–271,81) </w:t>
      </w:r>
      <w:r>
        <w:rPr>
          <w:rFonts w:ascii="Times New Roman" w:hAnsi="Times New Roman" w:eastAsia="Times New Roman" w:cs="Times New Roman"/>
          <w:color w:val="000000"/>
          <w:sz w:val="26"/>
          <w:szCs w:val="26"/>
        </w:rPr>
        <w:t>[</w:t>
      </w:r>
      <w:hyperlink w:anchor="_Ref_29" w:history="1">
        <w:r>
          <w:rPr>
            <w:rFonts w:ascii="Times New Roman" w:hAnsi="Times New Roman" w:eastAsia="Times New Roman" w:cs="Times New Roman"/>
            <w:color w:val="000000"/>
            <w:sz w:val="26"/>
            <w:szCs w:val="26"/>
          </w:rPr>
          <w:t>29</w:t>
        </w:r>
      </w:hyperlink>
      <w:r>
        <w:rPr>
          <w:rFonts w:ascii="Times New Roman" w:hAnsi="Times New Roman" w:eastAsia="Times New Roman" w:cs="Times New Roman"/>
          <w:color w:val="000000"/>
          <w:sz w:val="26"/>
          <w:szCs w:val="26"/>
        </w:rPr>
        <w:t>,</w:t>
      </w:r>
      <w:hyperlink w:anchor="_Ref_181" w:history="1">
        <w:r>
          <w:rPr>
            <w:rFonts w:ascii="Times New Roman" w:hAnsi="Times New Roman" w:eastAsia="Times New Roman" w:cs="Times New Roman"/>
            <w:color w:val="000000"/>
            <w:sz w:val="26"/>
            <w:szCs w:val="26"/>
          </w:rPr>
          <w:t>181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567"/>
        <w:jc w:val="both"/>
      </w:pPr>
      <w:r>
        <w:rPr>
          <w:rFonts w:ascii="Times New Roman" w:hAnsi="Times New Roman" w:eastAsia="Times New Roman" w:cs="Times New Roman"/>
          <w:color w:val="000000"/>
          <w:sz w:val="26"/>
          <w:szCs w:val="26"/>
        </w:rPr>
        <w:t xml:space="preserve">Tái phát 3,5% ngày 2; 5,2% (KTC 95% 3,9–6,5) ngày 7; 9,2% ngày 90 </w:t>
      </w:r>
      <w:r>
        <w:rPr>
          <w:rFonts w:ascii="Times New Roman" w:hAnsi="Times New Roman" w:eastAsia="Times New Roman" w:cs="Times New Roman"/>
          <w:color w:val="000000"/>
          <w:sz w:val="26"/>
          <w:szCs w:val="26"/>
        </w:rPr>
        <w:t>[</w:t>
      </w:r>
      <w:hyperlink w:anchor="_Ref_2" w:history="1">
        <w:r>
          <w:rPr>
            <w:rFonts w:ascii="Times New Roman" w:hAnsi="Times New Roman" w:eastAsia="Times New Roman" w:cs="Times New Roman"/>
            <w:color w:val="000000"/>
            <w:sz w:val="26"/>
            <w:szCs w:val="26"/>
          </w:rPr>
          <w:t>2</w:t>
        </w:r>
      </w:hyperlink>
      <w:r>
        <w:rPr>
          <w:rFonts w:ascii="Times New Roman" w:hAnsi="Times New Roman" w:eastAsia="Times New Roman" w:cs="Times New Roman"/>
          <w:color w:val="000000"/>
          <w:sz w:val="26"/>
          <w:szCs w:val="26"/>
        </w:rPr>
        <w:t>,</w:t>
      </w:r>
      <w:hyperlink w:anchor="_Ref_3" w:history="1">
        <w:r>
          <w:rPr>
            <w:rFonts w:ascii="Times New Roman" w:hAnsi="Times New Roman" w:eastAsia="Times New Roman" w:cs="Times New Roman"/>
            <w:color w:val="000000"/>
            <w:sz w:val="26"/>
            <w:szCs w:val="26"/>
          </w:rPr>
          <w:t>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ABCD2 chỉ cho nguy cơ trung bình (90 ngày: 3,1%, 9,8%, 17,8% cho 0–3, 4–5, 6–7 điểm) </w:t>
      </w:r>
      <w:r>
        <w:rPr>
          <w:rFonts w:ascii="Times New Roman" w:hAnsi="Times New Roman" w:eastAsia="Times New Roman" w:cs="Times New Roman"/>
          <w:color w:val="000000"/>
          <w:sz w:val="26"/>
          <w:szCs w:val="26"/>
        </w:rPr>
        <w:t>[</w:t>
      </w:r>
      <w:hyperlink w:anchor="_Ref_9" w:history="1">
        <w:r>
          <w:rPr>
            <w:rFonts w:ascii="Times New Roman" w:hAnsi="Times New Roman" w:eastAsia="Times New Roman" w:cs="Times New Roman"/>
            <w:color w:val="000000"/>
            <w:sz w:val="26"/>
            <w:szCs w:val="26"/>
          </w:rPr>
          <w:t>9</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loại trừ hẹp có triệu chứng hay nguồn tim. Trong nước, 10,5% ca NIHSS ≤ 5 nặng sớm; OR kết cục xấu 90 ngày 21,74 (KTC 95% 12,63–37,43) </w:t>
      </w:r>
      <w:r>
        <w:rPr>
          <w:rFonts w:ascii="Times New Roman" w:hAnsi="Times New Roman" w:eastAsia="Times New Roman" w:cs="Times New Roman"/>
          <w:color w:val="000000"/>
          <w:sz w:val="26"/>
          <w:szCs w:val="26"/>
        </w:rPr>
        <w:t>[</w:t>
      </w:r>
      <w:hyperlink w:anchor="_Ref_183" w:history="1">
        <w:r>
          <w:rPr>
            <w:rFonts w:ascii="Times New Roman" w:hAnsi="Times New Roman" w:eastAsia="Times New Roman" w:cs="Times New Roman"/>
            <w:color w:val="000000"/>
            <w:sz w:val="26"/>
            <w:szCs w:val="26"/>
          </w:rPr>
          <w:t>183</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0"/>
        <w:jc w:val="both"/>
      </w:pPr>
      <w:r>
        <w:rPr>
          <w:rFonts w:ascii="Times New Roman" w:hAnsi="Times New Roman" w:eastAsia="Times New Roman" w:cs="Times New Roman"/>
          <w:b/>
          <w:color w:val="000000"/>
          <w:sz w:val="26"/>
          <w:szCs w:val="26"/>
        </w:rPr>
        <w:t>2. Quy trình chẩn đoán</w:t>
      </w:r>
    </w:p>
    <w:p>
      <w:pPr>
        <w:spacing w:line="360" w:lineRule="auto" w:after="120"/>
        <w:ind w:firstLine="567"/>
        <w:jc w:val="both"/>
      </w:pPr>
      <w:r>
        <w:rPr>
          <w:rFonts w:ascii="Times New Roman" w:hAnsi="Times New Roman" w:eastAsia="Times New Roman" w:cs="Times New Roman"/>
          <w:color w:val="000000"/>
          <w:sz w:val="26"/>
          <w:szCs w:val="26"/>
        </w:rPr>
        <w:t xml:space="preserve">Khuếch tán: độ nhạy 0,99 (KTC 95% 0,23–1,00), đặc hiệu 0,92 (KTC 95% 0,83–0,97); cắt lớp vi tính không cản quang: độ nhạy 0,39 (KTC 95% 0,16–0,69), đặc hiệu 1,00 </w:t>
      </w:r>
      <w:r>
        <w:rPr>
          <w:rFonts w:ascii="Times New Roman" w:hAnsi="Times New Roman" w:eastAsia="Times New Roman" w:cs="Times New Roman"/>
          <w:color w:val="000000"/>
          <w:sz w:val="26"/>
          <w:szCs w:val="26"/>
        </w:rPr>
        <w:t>[</w:t>
      </w:r>
      <w:hyperlink w:anchor="_Ref_62" w:history="1">
        <w:r>
          <w:rPr>
            <w:rFonts w:ascii="Times New Roman" w:hAnsi="Times New Roman" w:eastAsia="Times New Roman" w:cs="Times New Roman"/>
            <w:color w:val="000000"/>
            <w:sz w:val="26"/>
            <w:szCs w:val="26"/>
          </w:rPr>
          <w:t>62</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Giả bình thường hoá ADC ngày 7–10: khuếch tán âm tính không loại trừ chẩn đoán.</w:t>
      </w:r>
    </w:p>
    <w:p>
      <w:pPr>
        <w:spacing w:line="360" w:lineRule="auto" w:after="120"/>
        <w:ind w:firstLine="567"/>
        <w:jc w:val="both"/>
      </w:pPr>
      <w:r>
        <w:rPr>
          <w:rFonts w:ascii="Times New Roman" w:hAnsi="Times New Roman" w:eastAsia="Times New Roman" w:cs="Times New Roman"/>
          <w:color w:val="000000"/>
          <w:sz w:val="26"/>
          <w:szCs w:val="26"/>
        </w:rPr>
        <w:t xml:space="preserve">Rung nhĩ: điện tâm đồ nhập viện 7,7% (KTC 95% 5,0–10,8); nội viện thêm 5,1% (KTC 95% 3,8–6,5); ghi nhịp lưu động thêm 10,7% (KTC 95% 5,6–17,2); máy cấy dưới da khoảng 30% sau 36 tháng. Bệnh cảnh giả 10–48,5% ca cấp cứu, tới 60% ca chuyên khoa; nhiều nhất: đau nửa đầu có tiền triệu 12–20% (tiền triệu ≥ 5 phút, triệu chứng 5–60 phút) </w:t>
      </w:r>
      <w:r>
        <w:rPr>
          <w:rFonts w:ascii="Times New Roman" w:hAnsi="Times New Roman" w:eastAsia="Times New Roman" w:cs="Times New Roman"/>
          <w:color w:val="000000"/>
          <w:sz w:val="26"/>
          <w:szCs w:val="26"/>
        </w:rPr>
        <w:t>[</w:t>
      </w:r>
      <w:hyperlink w:anchor="_Ref_137" w:history="1">
        <w:r>
          <w:rPr>
            <w:rFonts w:ascii="Times New Roman" w:hAnsi="Times New Roman" w:eastAsia="Times New Roman" w:cs="Times New Roman"/>
            <w:color w:val="000000"/>
            <w:sz w:val="26"/>
            <w:szCs w:val="26"/>
          </w:rPr>
          <w:t>137</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0"/>
        <w:jc w:val="both"/>
      </w:pPr>
      <w:r>
        <w:rPr>
          <w:rFonts w:ascii="Times New Roman" w:hAnsi="Times New Roman" w:eastAsia="Times New Roman" w:cs="Times New Roman"/>
          <w:b/>
          <w:color w:val="000000"/>
          <w:sz w:val="26"/>
          <w:szCs w:val="26"/>
        </w:rPr>
        <w:t>3. Điều trị cấp, phòng ngừa thứ phát, thể đặc biệt</w:t>
      </w:r>
    </w:p>
    <w:p>
      <w:pPr>
        <w:spacing w:line="360" w:lineRule="auto" w:after="120"/>
        <w:ind w:firstLine="567"/>
        <w:jc w:val="both"/>
      </w:pPr>
      <w:r>
        <w:rPr>
          <w:rFonts w:ascii="Times New Roman" w:hAnsi="Times New Roman" w:eastAsia="Times New Roman" w:cs="Times New Roman"/>
          <w:color w:val="000000"/>
          <w:sz w:val="26"/>
          <w:szCs w:val="26"/>
        </w:rPr>
        <w:t xml:space="preserve">Gộp bốn thử nghiệm, 3.364 ca NIHSS ≤ 5: tiêu sợi huyết không cải thiện Rankin sửa đổi 0–1 ngày 90 (OR 0,85; KTC 95% 0,70–1,03), giảm 0–2 (OR 0,71; KTC 95% 0,55–0,91), tăng chảy máu nội sọ có triệu chứng (OR 5,22; KTC 95% 1,76–15,48) và tử vong 90 ngày (OR 2,40; KTC 95% 1,23–4,67) </w:t>
      </w:r>
      <w:r>
        <w:rPr>
          <w:rFonts w:ascii="Times New Roman" w:hAnsi="Times New Roman" w:eastAsia="Times New Roman" w:cs="Times New Roman"/>
          <w:color w:val="000000"/>
          <w:sz w:val="26"/>
          <w:szCs w:val="26"/>
        </w:rPr>
        <w:t>[</w:t>
      </w:r>
      <w:hyperlink w:anchor="_Ref_141" w:history="1">
        <w:r>
          <w:rPr>
            <w:rFonts w:ascii="Times New Roman" w:hAnsi="Times New Roman" w:eastAsia="Times New Roman" w:cs="Times New Roman"/>
            <w:color w:val="000000"/>
            <w:sz w:val="26"/>
            <w:szCs w:val="26"/>
          </w:rPr>
          <w:t>141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Quyết định theo tính gây tàn tật, không theo NIHSS: không tàn tật thì kháng tiểu cầu kép, tàn tật thì tái tưới máu.</w:t>
      </w:r>
    </w:p>
    <w:p>
      <w:pPr>
        <w:spacing w:line="360" w:lineRule="auto" w:after="120"/>
        <w:ind w:firstLine="567"/>
        <w:jc w:val="both"/>
      </w:pPr>
      <w:r>
        <w:rPr>
          <w:rFonts w:ascii="Times New Roman" w:hAnsi="Times New Roman" w:eastAsia="Times New Roman" w:cs="Times New Roman"/>
          <w:color w:val="000000"/>
          <w:sz w:val="26"/>
          <w:szCs w:val="26"/>
        </w:rPr>
        <w:t xml:space="preserve">Gộp cá thể CHANCE và POINT (10.051 ca): biến cố thiếu máu chính 90 ngày 9,1% còn 6,5% (HR 0,70; KTC 95% 0,61–0,81); lợi ích chỉ ngày 0–21 (5,2% so với 7,8%; HR 0,66; KTC 95% 0,56–0,77), hết từ ngày 22, chảy máu nặng vẫn tăng </w:t>
      </w:r>
      <w:r>
        <w:rPr>
          <w:rFonts w:ascii="Times New Roman" w:hAnsi="Times New Roman" w:eastAsia="Times New Roman" w:cs="Times New Roman"/>
          <w:color w:val="000000"/>
          <w:sz w:val="26"/>
          <w:szCs w:val="26"/>
        </w:rPr>
        <w:t>[</w:t>
      </w:r>
      <w:hyperlink w:anchor="_Ref_78" w:history="1">
        <w:r>
          <w:rPr>
            <w:rFonts w:ascii="Times New Roman" w:hAnsi="Times New Roman" w:eastAsia="Times New Roman" w:cs="Times New Roman"/>
            <w:color w:val="000000"/>
            <w:sz w:val="26"/>
            <w:szCs w:val="26"/>
          </w:rPr>
          <w:t>78</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Rung nhĩ: kháng đông trong 4 ngày, kết cục gộp 30 ngày 3,02% còn 2,12% (OR 0,70; KTC 95% 0,50–0,98), xuất huyết nội sọ 0,4% hai nhánh </w:t>
      </w:r>
      <w:r>
        <w:rPr>
          <w:rFonts w:ascii="Times New Roman" w:hAnsi="Times New Roman" w:eastAsia="Times New Roman" w:cs="Times New Roman"/>
          <w:color w:val="000000"/>
          <w:sz w:val="26"/>
          <w:szCs w:val="26"/>
        </w:rPr>
        <w:t>[</w:t>
      </w:r>
      <w:hyperlink w:anchor="_Ref_101" w:history="1">
        <w:r>
          <w:rPr>
            <w:rFonts w:ascii="Times New Roman" w:hAnsi="Times New Roman" w:eastAsia="Times New Roman" w:cs="Times New Roman"/>
            <w:color w:val="000000"/>
            <w:sz w:val="26"/>
            <w:szCs w:val="26"/>
          </w:rPr>
          <w:t>101</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ESUS chưa có chỉ định kháng đông; đóng PFO theo lợi ích ròng.</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KIẾN NGHỊ</w:t>
      </w:r>
    </w:p>
    <w:p>
      <w:pPr>
        <w:spacing w:line="360" w:lineRule="auto" w:after="120"/>
        <w:ind w:firstLine="567"/>
        <w:jc w:val="both"/>
      </w:pPr>
      <w:r>
        <w:rPr>
          <w:rFonts w:ascii="Times New Roman" w:hAnsi="Times New Roman" w:eastAsia="Times New Roman" w:cs="Times New Roman"/>
          <w:color w:val="000000"/>
          <w:sz w:val="26"/>
          <w:szCs w:val="26"/>
        </w:rPr>
        <w:t xml:space="preserve">Sáu kiến nghị khả thi ngay: khoảng 70% bệnh viện khảo sát có đơn vị đột quỵ, trên 90% dùng phác đồ </w:t>
      </w:r>
      <w:r>
        <w:rPr>
          <w:rFonts w:ascii="Times New Roman" w:hAnsi="Times New Roman" w:eastAsia="Times New Roman" w:cs="Times New Roman"/>
          <w:color w:val="000000"/>
          <w:sz w:val="26"/>
          <w:szCs w:val="26"/>
        </w:rPr>
        <w:t>[</w:t>
      </w:r>
      <w:hyperlink w:anchor="_Ref_185" w:history="1">
        <w:r>
          <w:rPr>
            <w:rFonts w:ascii="Times New Roman" w:hAnsi="Times New Roman" w:eastAsia="Times New Roman" w:cs="Times New Roman"/>
            <w:color w:val="000000"/>
            <w:sz w:val="26"/>
            <w:szCs w:val="26"/>
          </w:rPr>
          <w:t>185</w:t>
        </w:r>
      </w:hyperlink>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w:t>
      </w:r>
    </w:p>
    <w:p>
      <w:pPr>
        <w:spacing w:line="360" w:lineRule="auto" w:after="120"/>
        <w:ind w:firstLine="0"/>
        <w:jc w:val="both"/>
      </w:pPr>
      <w:r>
        <w:rPr>
          <w:rFonts w:ascii="Times New Roman" w:hAnsi="Times New Roman" w:eastAsia="Times New Roman" w:cs="Times New Roman"/>
          <w:b/>
          <w:color w:val="000000"/>
          <w:sz w:val="26"/>
          <w:szCs w:val="26"/>
        </w:rPr>
        <w:t>1. Phòng khám nhanh TIA và đột quỵ nhẹ.</w:t>
      </w:r>
      <w:r>
        <w:rPr>
          <w:rFonts w:ascii="Times New Roman" w:hAnsi="Times New Roman" w:eastAsia="Times New Roman" w:cs="Times New Roman"/>
          <w:color w:val="000000"/>
          <w:sz w:val="26"/>
          <w:szCs w:val="26"/>
        </w:rPr>
        <w:t xml:space="preserve"> Đường riêng, ngoại trú, cấp thuốc tại chỗ; khám chuyên khoa, hình ảnh não trong 24 giờ (≥ 80%), liều phòng ngừa trong ngày (≥ 90%).</w:t>
      </w:r>
    </w:p>
    <w:p>
      <w:pPr>
        <w:spacing w:line="360" w:lineRule="auto" w:after="120"/>
        <w:ind w:firstLine="0"/>
        <w:jc w:val="both"/>
      </w:pPr>
      <w:r>
        <w:rPr>
          <w:rFonts w:ascii="Times New Roman" w:hAnsi="Times New Roman" w:eastAsia="Times New Roman" w:cs="Times New Roman"/>
          <w:b/>
          <w:color w:val="000000"/>
          <w:sz w:val="26"/>
          <w:szCs w:val="26"/>
        </w:rPr>
        <w:t>2. Hình ảnh ba tầng theo tuyến.</w:t>
      </w:r>
      <w:r>
        <w:rPr>
          <w:rFonts w:ascii="Times New Roman" w:hAnsi="Times New Roman" w:eastAsia="Times New Roman" w:cs="Times New Roman"/>
          <w:color w:val="000000"/>
          <w:sz w:val="26"/>
          <w:szCs w:val="26"/>
        </w:rPr>
        <w:t xml:space="preserve"> Tầng một: cắt lớp vi tính không cản quang, chụp mạch cung chủ–đỉnh sọ; tầng hai: khuếch tán, ADC, FLAIR, SWI, Doppler cảnh trong 24–48 giờ; tầng ba: tưới máu, cộng hưởng từ thành mạch.</w:t>
      </w:r>
    </w:p>
    <w:p>
      <w:pPr>
        <w:spacing w:line="360" w:lineRule="auto" w:after="120"/>
        <w:ind w:firstLine="0"/>
        <w:jc w:val="both"/>
      </w:pPr>
      <w:r>
        <w:rPr>
          <w:rFonts w:ascii="Times New Roman" w:hAnsi="Times New Roman" w:eastAsia="Times New Roman" w:cs="Times New Roman"/>
          <w:b/>
          <w:color w:val="000000"/>
          <w:sz w:val="26"/>
          <w:szCs w:val="26"/>
        </w:rPr>
        <w:t>3. Kháng tiểu cầu kép có ngày kết thúc.</w:t>
      </w:r>
      <w:r>
        <w:rPr>
          <w:rFonts w:ascii="Times New Roman" w:hAnsi="Times New Roman" w:eastAsia="Times New Roman" w:cs="Times New Roman"/>
          <w:color w:val="000000"/>
          <w:sz w:val="26"/>
          <w:szCs w:val="26"/>
        </w:rPr>
        <w:t xml:space="preserve"> Giấy ra viện ghi ngày bắt đầu, ngày dừng, thuốc đơn trị; tái khám trước ngày 21; tỷ lệ dùng kép sau ngày 30 là chỉ số an toàn.</w:t>
      </w:r>
    </w:p>
    <w:p>
      <w:pPr>
        <w:spacing w:line="360" w:lineRule="auto" w:after="120"/>
        <w:ind w:firstLine="0"/>
        <w:jc w:val="both"/>
      </w:pPr>
      <w:r>
        <w:rPr>
          <w:rFonts w:ascii="Times New Roman" w:hAnsi="Times New Roman" w:eastAsia="Times New Roman" w:cs="Times New Roman"/>
          <w:b/>
          <w:color w:val="000000"/>
          <w:sz w:val="26"/>
          <w:szCs w:val="26"/>
        </w:rPr>
        <w:t>4. Bảng kiểm trước kháng đông sớm.</w:t>
      </w:r>
      <w:r>
        <w:rPr>
          <w:rFonts w:ascii="Times New Roman" w:hAnsi="Times New Roman" w:eastAsia="Times New Roman" w:cs="Times New Roman"/>
          <w:color w:val="000000"/>
          <w:sz w:val="26"/>
          <w:szCs w:val="26"/>
        </w:rPr>
        <w:t xml:space="preserve"> Bảy nội dung: rung nhĩ có bản ghi; ổ nhồi máu; chuyển dạng xuất huyết; huyết áp; creatinin, công thức máu, gan, cân nặng; tương tác (lao, động kinh, kháng nấm); nuốt, tuân thủ, chi trả. Đủ điều kiện: khởi trị trong 4 ngày, không bắc cầu heparin.</w:t>
      </w:r>
    </w:p>
    <w:p>
      <w:pPr>
        <w:spacing w:line="360" w:lineRule="auto" w:after="120"/>
        <w:ind w:firstLine="0"/>
        <w:jc w:val="both"/>
      </w:pPr>
      <w:r>
        <w:rPr>
          <w:rFonts w:ascii="Times New Roman" w:hAnsi="Times New Roman" w:eastAsia="Times New Roman" w:cs="Times New Roman"/>
          <w:b/>
          <w:color w:val="000000"/>
          <w:sz w:val="26"/>
          <w:szCs w:val="26"/>
        </w:rPr>
        <w:t>5. Bộ chỉ số chất lượng, báo cáo định kỳ.</w:t>
      </w:r>
      <w:r>
        <w:rPr>
          <w:rFonts w:ascii="Times New Roman" w:hAnsi="Times New Roman" w:eastAsia="Times New Roman" w:cs="Times New Roman"/>
          <w:color w:val="000000"/>
          <w:sz w:val="26"/>
          <w:szCs w:val="26"/>
        </w:rPr>
        <w:t xml:space="preserve"> Gồm: khám chuyên khoa trong 24 giờ, hình ảnh đúng mốc, khảo sát nhịp tim tối thiểu, hội chẩn hẹp có triệu chứng, duy trì phác đồ ở 90 ngày.</w:t>
      </w:r>
    </w:p>
    <w:p>
      <w:pPr>
        <w:spacing w:line="360" w:lineRule="auto" w:after="120"/>
        <w:ind w:firstLine="0"/>
        <w:jc w:val="both"/>
      </w:pPr>
      <w:r>
        <w:rPr>
          <w:rFonts w:ascii="Times New Roman" w:hAnsi="Times New Roman" w:eastAsia="Times New Roman" w:cs="Times New Roman"/>
          <w:b/>
          <w:color w:val="000000"/>
          <w:sz w:val="26"/>
          <w:szCs w:val="26"/>
        </w:rPr>
        <w:t>6. Đào tạo bệnh cảnh giả, thể dễ bỏ sót.</w:t>
      </w:r>
      <w:r>
        <w:rPr>
          <w:rFonts w:ascii="Times New Roman" w:hAnsi="Times New Roman" w:eastAsia="Times New Roman" w:cs="Times New Roman"/>
          <w:color w:val="000000"/>
          <w:sz w:val="26"/>
          <w:szCs w:val="26"/>
        </w:rPr>
        <w:t xml:space="preserve"> Bốn bệnh cảnh giả: tiền đình cấp (bộ ba nghiệm pháp); cơn thoáng qua do bệnh mạch máu não nhiễm bột (kháng tiểu cầu gây hại); động kinh kèm liệt Todd; hạ đường huyết. Thể dễ bỏ sót: mù thoáng qua một mắt, giật chi do huyết động, hội chứng cảnh báo bao trong.</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TÀI LIỆU THAM KHẢO</w:t>
      </w:r>
    </w:p>
    <w:p>
      <w:bookmarkStart w:id="1056" w:name="_Ref_1"/>
      <w:pPr>
        <w:spacing w:line="276" w:lineRule="auto" w:after="60"/>
        <w:ind w:left="567" w:hanging="567"/>
        <w:jc w:val="both"/>
      </w:pPr>
      <w:r>
        <w:rPr>
          <w:rFonts w:ascii="Times New Roman" w:hAnsi="Times New Roman" w:eastAsia="Times New Roman" w:cs="Times New Roman"/>
          <w:color w:val="000000"/>
          <w:sz w:val="24"/>
          <w:szCs w:val="24"/>
        </w:rPr>
        <w:t>1. Johnston SC, Gress DR, Browner WS, Sidney S. Short-term prognosis after emergency department diagnosis of TIA. JAMA. 2000;284(22):2901-6. doi:10.1001/jama.284.22.2901.</w:t>
      </w:r>
      <w:bookmarkEnd w:id="1056"/>
    </w:p>
    <w:p>
      <w:bookmarkStart w:id="1057" w:name="_Ref_2"/>
      <w:pPr>
        <w:spacing w:line="276" w:lineRule="auto" w:after="60"/>
        <w:ind w:left="567" w:hanging="567"/>
        <w:jc w:val="both"/>
      </w:pPr>
      <w:r>
        <w:rPr>
          <w:rFonts w:ascii="Times New Roman" w:hAnsi="Times New Roman" w:eastAsia="Times New Roman" w:cs="Times New Roman"/>
          <w:color w:val="000000"/>
          <w:sz w:val="24"/>
          <w:szCs w:val="24"/>
        </w:rPr>
        <w:t>2. Wu CM, McLaughlin K, Lorenzetti DL, Hill MD, Manns BJ, Ghali WA. Early risk of stroke after transient ischemic attack: a systematic review and meta-analysis. Arch Intern Med. 2007;167(22):2417-22. doi:10.1001/archinte.167.22.2417.</w:t>
      </w:r>
      <w:bookmarkEnd w:id="1057"/>
    </w:p>
    <w:p>
      <w:bookmarkStart w:id="1058" w:name="_Ref_3"/>
      <w:pPr>
        <w:spacing w:line="276" w:lineRule="auto" w:after="60"/>
        <w:ind w:left="567" w:hanging="567"/>
        <w:jc w:val="both"/>
      </w:pPr>
      <w:r>
        <w:rPr>
          <w:rFonts w:ascii="Times New Roman" w:hAnsi="Times New Roman" w:eastAsia="Times New Roman" w:cs="Times New Roman"/>
          <w:color w:val="000000"/>
          <w:sz w:val="24"/>
          <w:szCs w:val="24"/>
        </w:rPr>
        <w:t>3. Giles MF, Rothwell PM. Risk of stroke early after transient ischaemic attack: a systematic review and meta-analysis. Lancet Neurol. 2007;6(12):1063-72. doi:10.1016/S1474-4422(07)70274-0.</w:t>
      </w:r>
      <w:bookmarkEnd w:id="1058"/>
    </w:p>
    <w:p>
      <w:bookmarkStart w:id="1059" w:name="_Ref_4"/>
      <w:pPr>
        <w:spacing w:line="276" w:lineRule="auto" w:after="60"/>
        <w:ind w:left="567" w:hanging="567"/>
        <w:jc w:val="both"/>
      </w:pPr>
      <w:r>
        <w:rPr>
          <w:rFonts w:ascii="Times New Roman" w:hAnsi="Times New Roman" w:eastAsia="Times New Roman" w:cs="Times New Roman"/>
          <w:color w:val="000000"/>
          <w:sz w:val="24"/>
          <w:szCs w:val="24"/>
        </w:rPr>
        <w:t>4. Bộ Y tế. Hướng dẫn chẩn đoán và điều trị đột quỵ não. Ban hành kèm theo Quyết định số 3312/QĐ-BYT ngày 05/11/2024 của Bộ trưởng Bộ Y tế. Hà Nội: Bộ Y tế; 2024.</w:t>
      </w:r>
      <w:bookmarkEnd w:id="1059"/>
    </w:p>
    <w:p>
      <w:bookmarkStart w:id="1060" w:name="_Ref_5"/>
      <w:pPr>
        <w:spacing w:line="276" w:lineRule="auto" w:after="60"/>
        <w:ind w:left="567" w:hanging="567"/>
        <w:jc w:val="both"/>
      </w:pPr>
      <w:r>
        <w:rPr>
          <w:rFonts w:ascii="Times New Roman" w:hAnsi="Times New Roman" w:eastAsia="Times New Roman" w:cs="Times New Roman"/>
          <w:color w:val="000000"/>
          <w:sz w:val="24"/>
          <w:szCs w:val="24"/>
        </w:rPr>
        <w:t>5. Prabhakaran S, Gonzalez NR, Zachrison KS, Adeoye O, Alexandrov AW, Ansari SA, et al. 2026 guideline for the early management of patients with acute ischemic stroke: a guideline from the American Heart Association/American Stroke Association. Stroke. 2026;57(8):e316-e436. doi:10.1161/STR.0000000000000513.</w:t>
      </w:r>
      <w:bookmarkEnd w:id="1060"/>
    </w:p>
    <w:p>
      <w:bookmarkStart w:id="1061" w:name="_Ref_6"/>
      <w:pPr>
        <w:spacing w:line="276" w:lineRule="auto" w:after="60"/>
        <w:ind w:left="567" w:hanging="567"/>
        <w:jc w:val="both"/>
      </w:pPr>
      <w:r>
        <w:rPr>
          <w:rFonts w:ascii="Times New Roman" w:hAnsi="Times New Roman" w:eastAsia="Times New Roman" w:cs="Times New Roman"/>
          <w:color w:val="000000"/>
          <w:sz w:val="24"/>
          <w:szCs w:val="24"/>
        </w:rPr>
        <w:t>6. Easton JD, Saver JL, Albers GW, Alberts MJ, Chaturvedi S, Feldmann E, et al. Definition and evaluation of transient ischemic attack: a scientific statement for healthcare professionals from the American Heart Association/American Stroke Association Stroke Council; Council on Cardiovascular Surgery and Anesthesia; Council on Cardiovascular Radiology and Intervention; Council on Cardiovascular Nursing; and the Interdisciplinary Council on Peripheral Vascular Disease. Stroke. 2009;40(6):2276-93. doi:10.1161/STROKEAHA.108.192218.</w:t>
      </w:r>
      <w:bookmarkEnd w:id="1061"/>
    </w:p>
    <w:p>
      <w:bookmarkStart w:id="1062" w:name="_Ref_7"/>
      <w:pPr>
        <w:spacing w:line="276" w:lineRule="auto" w:after="60"/>
        <w:ind w:left="567" w:hanging="567"/>
        <w:jc w:val="both"/>
      </w:pPr>
      <w:r>
        <w:rPr>
          <w:rFonts w:ascii="Times New Roman" w:hAnsi="Times New Roman" w:eastAsia="Times New Roman" w:cs="Times New Roman"/>
          <w:color w:val="000000"/>
          <w:sz w:val="24"/>
          <w:szCs w:val="24"/>
        </w:rPr>
        <w:t>7. Albers GW, Caplan LR, Easton JD, Fayad PB, Mohr JP, Saver JL, et al. Transient ischemic attack - proposal for a new definition. N Engl J Med. 2002;347(21):1713-6. doi:10.1056/NEJMsb020987.</w:t>
      </w:r>
      <w:bookmarkEnd w:id="1062"/>
    </w:p>
    <w:p>
      <w:bookmarkStart w:id="1063" w:name="_Ref_8"/>
      <w:pPr>
        <w:spacing w:line="276" w:lineRule="auto" w:after="60"/>
        <w:ind w:left="567" w:hanging="567"/>
        <w:jc w:val="both"/>
      </w:pPr>
      <w:r>
        <w:rPr>
          <w:rFonts w:ascii="Times New Roman" w:hAnsi="Times New Roman" w:eastAsia="Times New Roman" w:cs="Times New Roman"/>
          <w:color w:val="000000"/>
          <w:sz w:val="24"/>
          <w:szCs w:val="24"/>
        </w:rPr>
        <w:t>8. Sacco RL, Kasner SE, Broderick JP, Caplan LR, Connors JJ, Culebras A, et al. An updated definition of stroke for the 21st century: a statement for healthcare professionals from the American Heart Association/American Stroke Association. Stroke. 2013;44(7):2064-89. doi:10.1161/STR.0b013e318296aeca.</w:t>
      </w:r>
      <w:bookmarkEnd w:id="1063"/>
    </w:p>
    <w:p>
      <w:bookmarkStart w:id="1064" w:name="_Ref_9"/>
      <w:pPr>
        <w:spacing w:line="276" w:lineRule="auto" w:after="60"/>
        <w:ind w:left="567" w:hanging="567"/>
        <w:jc w:val="both"/>
      </w:pPr>
      <w:r>
        <w:rPr>
          <w:rFonts w:ascii="Times New Roman" w:hAnsi="Times New Roman" w:eastAsia="Times New Roman" w:cs="Times New Roman"/>
          <w:color w:val="000000"/>
          <w:sz w:val="24"/>
          <w:szCs w:val="24"/>
        </w:rPr>
        <w:t>9. Johnston SC, Rothwell PM, Nguyen-Huynh MN, Giles MF, Elkins JS, Bernstein AL, et al. Validation and refinement of scores to predict very early stroke risk after transient ischaemic attack. Lancet. 2007;369(9558):283-92. doi:10.1016/S0140-6736(07)60150-0.</w:t>
      </w:r>
      <w:bookmarkEnd w:id="1064"/>
    </w:p>
    <w:p>
      <w:bookmarkStart w:id="1065" w:name="_Ref_10"/>
      <w:pPr>
        <w:spacing w:line="276" w:lineRule="auto" w:after="60"/>
        <w:ind w:left="567" w:hanging="567"/>
        <w:jc w:val="both"/>
      </w:pPr>
      <w:r>
        <w:rPr>
          <w:rFonts w:ascii="Times New Roman" w:hAnsi="Times New Roman" w:eastAsia="Times New Roman" w:cs="Times New Roman"/>
          <w:color w:val="000000"/>
          <w:sz w:val="24"/>
          <w:szCs w:val="24"/>
        </w:rPr>
        <w:t>10. Merwick Á, Albers GW, Amarenco P, Arsava EM, Ay H, Calvet D, et al. Addition of brain and carotid imaging to the ABCD2 score to identify patients at early risk of stroke after transient ischaemic attack: a multicentre observational study. Lancet Neurol. 2010;9(11):1060-9. doi:10.1016/S1474-4422(10)70240-4.</w:t>
      </w:r>
      <w:bookmarkEnd w:id="1065"/>
    </w:p>
    <w:p>
      <w:bookmarkStart w:id="1066" w:name="_Ref_11"/>
      <w:pPr>
        <w:spacing w:line="276" w:lineRule="auto" w:after="60"/>
        <w:ind w:left="567" w:hanging="567"/>
        <w:jc w:val="both"/>
      </w:pPr>
      <w:r>
        <w:rPr>
          <w:rFonts w:ascii="Times New Roman" w:hAnsi="Times New Roman" w:eastAsia="Times New Roman" w:cs="Times New Roman"/>
          <w:color w:val="000000"/>
          <w:sz w:val="24"/>
          <w:szCs w:val="24"/>
        </w:rPr>
        <w:t>11. Coutts SB, Hill MD, Campos CR, Choi YB, Subramaniam S, Kosior JC, et al. Recurrent events in transient ischemic attack and minor stroke: what events are happening and to which patients? Stroke. 2008;39(9):2461-6. doi:10.1161/STROKEAHA.107.513234.</w:t>
      </w:r>
      <w:bookmarkEnd w:id="1066"/>
    </w:p>
    <w:p>
      <w:bookmarkStart w:id="1067" w:name="_Ref_12"/>
      <w:pPr>
        <w:spacing w:line="276" w:lineRule="auto" w:after="60"/>
        <w:ind w:left="567" w:hanging="567"/>
        <w:jc w:val="both"/>
      </w:pPr>
      <w:r>
        <w:rPr>
          <w:rFonts w:ascii="Times New Roman" w:hAnsi="Times New Roman" w:eastAsia="Times New Roman" w:cs="Times New Roman"/>
          <w:color w:val="000000"/>
          <w:sz w:val="24"/>
          <w:szCs w:val="24"/>
        </w:rPr>
        <w:t>12. Fonseca AC, Merwick Á, Dennis M, Ferrari J, Ferro JM, Kelly P, et al. European Stroke Organisation (ESO) guidelines on management of transient ischaemic attack. Eur Stroke J. 2021;6(2):CLXIII-CLXXXVI. doi:10.1177/2396987321992905.</w:t>
      </w:r>
      <w:bookmarkEnd w:id="1067"/>
    </w:p>
    <w:p>
      <w:bookmarkStart w:id="1068" w:name="_Ref_13"/>
      <w:pPr>
        <w:spacing w:line="276" w:lineRule="auto" w:after="60"/>
        <w:ind w:left="567" w:hanging="567"/>
        <w:jc w:val="both"/>
      </w:pPr>
      <w:r>
        <w:rPr>
          <w:rFonts w:ascii="Times New Roman" w:hAnsi="Times New Roman" w:eastAsia="Times New Roman" w:cs="Times New Roman"/>
          <w:color w:val="000000"/>
          <w:sz w:val="24"/>
          <w:szCs w:val="24"/>
        </w:rPr>
        <w:t>13. Amin HP, Madsen TE, Bravata DM, Wira CR, Johnston SC, Ashcraft S, et al. Diagnosis, workup, risk reduction of transient ischemic attack in the emergency department setting: a scientific statement from the American Heart Association. Stroke. 2023;54(3):e109-e121. doi:10.1161/STR.0000000000000418.</w:t>
      </w:r>
      <w:bookmarkEnd w:id="1068"/>
    </w:p>
    <w:p>
      <w:bookmarkStart w:id="1069" w:name="_Ref_14"/>
      <w:pPr>
        <w:spacing w:line="276" w:lineRule="auto" w:after="60"/>
        <w:ind w:left="567" w:hanging="567"/>
        <w:jc w:val="both"/>
      </w:pPr>
      <w:r>
        <w:rPr>
          <w:rFonts w:ascii="Times New Roman" w:hAnsi="Times New Roman" w:eastAsia="Times New Roman" w:cs="Times New Roman"/>
          <w:color w:val="000000"/>
          <w:sz w:val="24"/>
          <w:szCs w:val="24"/>
        </w:rPr>
        <w:t>14. Wang Y, Wang Y, Zhao X, Liu L, Wang D, Wang C, et al. Clopidogrel with aspirin in acute minor stroke or transient ischemic attack. N Engl J Med. 2013;369(1):11-9. doi:10.1056/NEJMoa1215340.</w:t>
      </w:r>
      <w:bookmarkEnd w:id="1069"/>
    </w:p>
    <w:p>
      <w:bookmarkStart w:id="1070" w:name="_Ref_15"/>
      <w:pPr>
        <w:spacing w:line="276" w:lineRule="auto" w:after="60"/>
        <w:ind w:left="567" w:hanging="567"/>
        <w:jc w:val="both"/>
      </w:pPr>
      <w:r>
        <w:rPr>
          <w:rFonts w:ascii="Times New Roman" w:hAnsi="Times New Roman" w:eastAsia="Times New Roman" w:cs="Times New Roman"/>
          <w:color w:val="000000"/>
          <w:sz w:val="24"/>
          <w:szCs w:val="24"/>
        </w:rPr>
        <w:t>15. Johnston SC, Easton JD, Farrant M, Barsan W, Conwit RA, Elm JJ, et al. Clopidogrel and aspirin in acute ischemic stroke and high-risk TIA. N Engl J Med. 2018;379(3):215-25. doi:10.1056/NEJMoa1800410.</w:t>
      </w:r>
      <w:bookmarkEnd w:id="1070"/>
    </w:p>
    <w:p>
      <w:bookmarkStart w:id="1071" w:name="_Ref_16"/>
      <w:pPr>
        <w:spacing w:line="276" w:lineRule="auto" w:after="60"/>
        <w:ind w:left="567" w:hanging="567"/>
        <w:jc w:val="both"/>
      </w:pPr>
      <w:r>
        <w:rPr>
          <w:rFonts w:ascii="Times New Roman" w:hAnsi="Times New Roman" w:eastAsia="Times New Roman" w:cs="Times New Roman"/>
          <w:color w:val="000000"/>
          <w:sz w:val="24"/>
          <w:szCs w:val="24"/>
        </w:rPr>
        <w:t>16. Wang Y, Meng X, Wang A, Xie X, Pan Y, Johnston SC, et al. Ticagrelor versus clopidogrel in CYP2C19 loss-of-function carriers with stroke or TIA. N Engl J Med. 2021;385(27):2520-30. doi:10.1056/NEJMoa2111749.</w:t>
      </w:r>
      <w:bookmarkEnd w:id="1071"/>
    </w:p>
    <w:p>
      <w:bookmarkStart w:id="1072" w:name="_Ref_17"/>
      <w:pPr>
        <w:spacing w:line="276" w:lineRule="auto" w:after="60"/>
        <w:ind w:left="567" w:hanging="567"/>
        <w:jc w:val="both"/>
      </w:pPr>
      <w:r>
        <w:rPr>
          <w:rFonts w:ascii="Times New Roman" w:hAnsi="Times New Roman" w:eastAsia="Times New Roman" w:cs="Times New Roman"/>
          <w:color w:val="000000"/>
          <w:sz w:val="24"/>
          <w:szCs w:val="24"/>
        </w:rPr>
        <w:t>17. Johnston SC, Amarenco P, Denison H, Evans SR, Himmelmann A, James S, et al. Ticagrelor and aspirin or aspirin alone in acute ischemic stroke or TIA. N Engl J Med. 2020;383(3):207-17. doi:10.1056/NEJMoa1916870.</w:t>
      </w:r>
      <w:bookmarkEnd w:id="1072"/>
    </w:p>
    <w:p>
      <w:bookmarkStart w:id="1073" w:name="_Ref_18"/>
      <w:pPr>
        <w:spacing w:line="276" w:lineRule="auto" w:after="60"/>
        <w:ind w:left="567" w:hanging="567"/>
        <w:jc w:val="both"/>
      </w:pPr>
      <w:r>
        <w:rPr>
          <w:rFonts w:ascii="Times New Roman" w:hAnsi="Times New Roman" w:eastAsia="Times New Roman" w:cs="Times New Roman"/>
          <w:color w:val="000000"/>
          <w:sz w:val="24"/>
          <w:szCs w:val="24"/>
        </w:rPr>
        <w:t>18. Kleindorfer DO, Towfighi A, Chaturvedi S, Cockroft KM, Gutiérrez J, Lombardi-Hill D, et al. 2021 guideline for the prevention of stroke in patients with stroke and transient ischemic attack: a guideline from the American Heart Association/American Stroke Association. Stroke. 2021;52(7):e364-e467. doi:10.1161/STR.0000000000000375.</w:t>
      </w:r>
      <w:bookmarkEnd w:id="1073"/>
    </w:p>
    <w:p>
      <w:bookmarkStart w:id="1074" w:name="_Ref_19"/>
      <w:pPr>
        <w:spacing w:line="276" w:lineRule="auto" w:after="60"/>
        <w:ind w:left="567" w:hanging="567"/>
        <w:jc w:val="both"/>
      </w:pPr>
      <w:r>
        <w:rPr>
          <w:rFonts w:ascii="Times New Roman" w:hAnsi="Times New Roman" w:eastAsia="Times New Roman" w:cs="Times New Roman"/>
          <w:color w:val="000000"/>
          <w:sz w:val="24"/>
          <w:szCs w:val="24"/>
        </w:rPr>
        <w:t>19. Wang Y, Zhao X, Liu L, Soo YO, Pu Y, Pan Y, et al. Prevalence and outcomes of symptomatic intracranial large artery stenoses and occlusions in China: the Chinese Intracranial Atherosclerosis (CICAS) Study. Stroke. 2014;45(3):663-9. doi:10.1161/STROKEAHA.113.003508.</w:t>
      </w:r>
      <w:bookmarkEnd w:id="1074"/>
    </w:p>
    <w:p>
      <w:bookmarkStart w:id="1075" w:name="_Ref_20"/>
      <w:pPr>
        <w:spacing w:line="276" w:lineRule="auto" w:after="60"/>
        <w:ind w:left="567" w:hanging="567"/>
        <w:jc w:val="both"/>
      </w:pPr>
      <w:r>
        <w:rPr>
          <w:rFonts w:ascii="Times New Roman" w:hAnsi="Times New Roman" w:eastAsia="Times New Roman" w:cs="Times New Roman"/>
          <w:color w:val="000000"/>
          <w:sz w:val="24"/>
          <w:szCs w:val="24"/>
        </w:rPr>
        <w:t>20. Rothwell PM, Giles MF, Chandratheva A, Marquardt L, Geraghty O, Redgrave JN, et al. Effect of urgent treatment of transient ischaemic attack and minor stroke on early recurrent stroke (EXPRESS study): a prospective population-based sequential comparison. Lancet. 2007;370(9596):1432-42. doi:10.1016/S0140-6736(07)61448-2.</w:t>
      </w:r>
      <w:bookmarkEnd w:id="1075"/>
    </w:p>
    <w:p>
      <w:bookmarkStart w:id="1076" w:name="_Ref_21"/>
      <w:pPr>
        <w:spacing w:line="276" w:lineRule="auto" w:after="60"/>
        <w:ind w:left="567" w:hanging="567"/>
        <w:jc w:val="both"/>
      </w:pPr>
      <w:r>
        <w:rPr>
          <w:rFonts w:ascii="Times New Roman" w:hAnsi="Times New Roman" w:eastAsia="Times New Roman" w:cs="Times New Roman"/>
          <w:color w:val="000000"/>
          <w:sz w:val="24"/>
          <w:szCs w:val="24"/>
        </w:rPr>
        <w:t>21. Mai DT, Dao XC, Luong NK, Nguyen TK, Nguyen HT, Nguyen TN. Current state of stroke care in Vietnam. Stroke Vasc Interv Neurol. 2022;2(2):e000331. doi:10.1161/SVIN.121.000331.</w:t>
      </w:r>
      <w:bookmarkEnd w:id="1076"/>
    </w:p>
    <w:p>
      <w:bookmarkStart w:id="1077" w:name="_Ref_22"/>
      <w:pPr>
        <w:spacing w:line="276" w:lineRule="auto" w:after="60"/>
        <w:ind w:left="567" w:hanging="567"/>
        <w:jc w:val="both"/>
      </w:pPr>
      <w:r>
        <w:rPr>
          <w:rFonts w:ascii="Times New Roman" w:hAnsi="Times New Roman" w:eastAsia="Times New Roman" w:cs="Times New Roman"/>
          <w:color w:val="000000"/>
          <w:sz w:val="24"/>
          <w:szCs w:val="24"/>
        </w:rPr>
        <w:t>22. Coutts SB. Diagnosis and management of transient ischemic attack. Continuum (Minneap Minn). 2017;23(1):82-92. doi:10.1212/CON.0000000000000424.</w:t>
      </w:r>
      <w:bookmarkEnd w:id="1077"/>
    </w:p>
    <w:p>
      <w:bookmarkStart w:id="1078" w:name="_Ref_23"/>
      <w:pPr>
        <w:spacing w:line="276" w:lineRule="auto" w:after="60"/>
        <w:ind w:left="567" w:hanging="567"/>
        <w:jc w:val="both"/>
      </w:pPr>
      <w:r>
        <w:rPr>
          <w:rFonts w:ascii="Times New Roman" w:hAnsi="Times New Roman" w:eastAsia="Times New Roman" w:cs="Times New Roman"/>
          <w:color w:val="000000"/>
          <w:sz w:val="24"/>
          <w:szCs w:val="24"/>
        </w:rPr>
        <w:t>23. Amarenco P. Transient ischemic attack. N Engl J Med. 2020;382(20):1933-41. doi:10.1056/NEJMcp1908837.</w:t>
      </w:r>
      <w:bookmarkEnd w:id="1078"/>
    </w:p>
    <w:p>
      <w:bookmarkStart w:id="1079" w:name="_Ref_24"/>
      <w:pPr>
        <w:spacing w:line="276" w:lineRule="auto" w:after="60"/>
        <w:ind w:left="567" w:hanging="567"/>
        <w:jc w:val="both"/>
      </w:pPr>
      <w:r>
        <w:rPr>
          <w:rFonts w:ascii="Times New Roman" w:hAnsi="Times New Roman" w:eastAsia="Times New Roman" w:cs="Times New Roman"/>
          <w:color w:val="000000"/>
          <w:sz w:val="24"/>
          <w:szCs w:val="24"/>
        </w:rPr>
        <w:t>24. Lavallée PC, Meseguer E, Abboud H, Cabrejo L, Olivot JM, Simon O, et al. A transient ischaemic attack clinic with round-the-clock access (SOS-TIA): feasibility and effects. Lancet Neurol. 2007;6(11):953-60. doi:10.1016/S1474-4422(07)70248-X.</w:t>
      </w:r>
      <w:bookmarkEnd w:id="1079"/>
    </w:p>
    <w:p>
      <w:bookmarkStart w:id="1080" w:name="_Ref_25"/>
      <w:pPr>
        <w:spacing w:line="276" w:lineRule="auto" w:after="60"/>
        <w:ind w:left="567" w:hanging="567"/>
        <w:jc w:val="both"/>
      </w:pPr>
      <w:r>
        <w:rPr>
          <w:rFonts w:ascii="Times New Roman" w:hAnsi="Times New Roman" w:eastAsia="Times New Roman" w:cs="Times New Roman"/>
          <w:color w:val="000000"/>
          <w:sz w:val="24"/>
          <w:szCs w:val="24"/>
        </w:rPr>
        <w:t>25. Amarenco P, Lavallée PC, Labreuche J, Albers GW, Bornstein NM, Canhão P, et al. One-year risk of stroke after transient ischemic attack or minor stroke. N Engl J Med. 2016;374(16):1533-42. doi:10.1056/NEJMoa1412981.</w:t>
      </w:r>
      <w:bookmarkEnd w:id="1080"/>
    </w:p>
    <w:p>
      <w:bookmarkStart w:id="1081" w:name="_Ref_26"/>
      <w:pPr>
        <w:spacing w:line="276" w:lineRule="auto" w:after="60"/>
        <w:ind w:left="567" w:hanging="567"/>
        <w:jc w:val="both"/>
      </w:pPr>
      <w:r>
        <w:rPr>
          <w:rFonts w:ascii="Times New Roman" w:hAnsi="Times New Roman" w:eastAsia="Times New Roman" w:cs="Times New Roman"/>
          <w:color w:val="000000"/>
          <w:sz w:val="24"/>
          <w:szCs w:val="24"/>
        </w:rPr>
        <w:t>26. Gomez CR, Schneck MJ, Biller J. Recent advances in the management of transient ischemic attacks. F1000Res. 2017;6:1893. doi:10.12688/f1000research.12358.1.</w:t>
      </w:r>
      <w:bookmarkEnd w:id="1081"/>
    </w:p>
    <w:p>
      <w:bookmarkStart w:id="1082" w:name="_Ref_27"/>
      <w:pPr>
        <w:spacing w:line="276" w:lineRule="auto" w:after="60"/>
        <w:ind w:left="567" w:hanging="567"/>
        <w:jc w:val="both"/>
      </w:pPr>
      <w:r>
        <w:rPr>
          <w:rFonts w:ascii="Times New Roman" w:hAnsi="Times New Roman" w:eastAsia="Times New Roman" w:cs="Times New Roman"/>
          <w:color w:val="000000"/>
          <w:sz w:val="24"/>
          <w:szCs w:val="24"/>
        </w:rPr>
        <w:t>27. Kleindorfer D, Panagos P, Pancioli A, Khoury J, Kissela B, Woo D, et al. Incidence and short-term prognosis of transient ischemic attack in a population-based study. Stroke. 2005;36(4):720-3. doi:10.1161/01.STR.0000158917.59233.b7.</w:t>
      </w:r>
      <w:bookmarkEnd w:id="1082"/>
    </w:p>
    <w:p>
      <w:bookmarkStart w:id="1083" w:name="_Ref_28"/>
      <w:pPr>
        <w:spacing w:line="276" w:lineRule="auto" w:after="60"/>
        <w:ind w:left="567" w:hanging="567"/>
        <w:jc w:val="both"/>
      </w:pPr>
      <w:r>
        <w:rPr>
          <w:rFonts w:ascii="Times New Roman" w:hAnsi="Times New Roman" w:eastAsia="Times New Roman" w:cs="Times New Roman"/>
          <w:color w:val="000000"/>
          <w:sz w:val="24"/>
          <w:szCs w:val="24"/>
        </w:rPr>
        <w:t>28. Lioutas VA, Ivan CS, Himali JJ, Aparicio HJ, Leveille T, Romero JR, et al. Incidence of transient ischemic attack and association with long-term risk of stroke. JAMA. 2021;325(4):373-81. doi:10.1001/jama.2020.25071.</w:t>
      </w:r>
      <w:bookmarkEnd w:id="1083"/>
    </w:p>
    <w:p>
      <w:bookmarkStart w:id="1084" w:name="_Ref_29"/>
      <w:pPr>
        <w:spacing w:line="276" w:lineRule="auto" w:after="60"/>
        <w:ind w:left="567" w:hanging="567"/>
        <w:jc w:val="both"/>
      </w:pPr>
      <w:r>
        <w:rPr>
          <w:rFonts w:ascii="Times New Roman" w:hAnsi="Times New Roman" w:eastAsia="Times New Roman" w:cs="Times New Roman"/>
          <w:color w:val="000000"/>
          <w:sz w:val="24"/>
          <w:szCs w:val="24"/>
        </w:rPr>
        <w:t>29. GBD 2021 Stroke Risk Factor Collaborators. Global, regional, and national burden of stroke and its risk factors, 1990-2021: a systematic analysis for the Global Burden of Disease Study 2021. Lancet Neurol. 2024;23(10):973-1003. doi:10.1016/S1474-4422(24)00369-7.</w:t>
      </w:r>
      <w:bookmarkEnd w:id="1084"/>
    </w:p>
    <w:p>
      <w:bookmarkStart w:id="1085" w:name="_Ref_30"/>
      <w:pPr>
        <w:spacing w:line="276" w:lineRule="auto" w:after="60"/>
        <w:ind w:left="567" w:hanging="567"/>
        <w:jc w:val="both"/>
      </w:pPr>
      <w:r>
        <w:rPr>
          <w:rFonts w:ascii="Times New Roman" w:hAnsi="Times New Roman" w:eastAsia="Times New Roman" w:cs="Times New Roman"/>
          <w:color w:val="000000"/>
          <w:sz w:val="24"/>
          <w:szCs w:val="24"/>
        </w:rPr>
        <w:t>30. Amarenco P, Lavallée PC, Monteiro Tavares L, Labreuche J, Albers GW, Abboud H, et al. Five-year risk of stroke after TIA or minor ischemic stroke. N Engl J Med. 2018;378(23):2182-90. doi:10.1056/NEJMoa1802712.</w:t>
      </w:r>
      <w:bookmarkEnd w:id="1085"/>
    </w:p>
    <w:p>
      <w:bookmarkStart w:id="1086" w:name="_Ref_31"/>
      <w:pPr>
        <w:spacing w:line="276" w:lineRule="auto" w:after="60"/>
        <w:ind w:left="567" w:hanging="567"/>
        <w:jc w:val="both"/>
      </w:pPr>
      <w:r>
        <w:rPr>
          <w:rFonts w:ascii="Times New Roman" w:hAnsi="Times New Roman" w:eastAsia="Times New Roman" w:cs="Times New Roman"/>
          <w:color w:val="000000"/>
          <w:sz w:val="24"/>
          <w:szCs w:val="24"/>
        </w:rPr>
        <w:t>31. Luengo-Fernandez R, Li L, Silver L, Gutnikov S, Beddows NC, Rothwell PM. Long-term impact of urgent secondary prevention after transient ischemic attack and minor stroke: ten-year follow-up of the EXPRESS study. Stroke. 2022;53(2):488-96. doi:10.1161/STROKEAHA.121.034279.</w:t>
      </w:r>
      <w:bookmarkEnd w:id="1086"/>
    </w:p>
    <w:p>
      <w:bookmarkStart w:id="1087" w:name="_Ref_32"/>
      <w:pPr>
        <w:spacing w:line="276" w:lineRule="auto" w:after="60"/>
        <w:ind w:left="567" w:hanging="567"/>
        <w:jc w:val="both"/>
      </w:pPr>
      <w:r>
        <w:rPr>
          <w:rFonts w:ascii="Times New Roman" w:hAnsi="Times New Roman" w:eastAsia="Times New Roman" w:cs="Times New Roman"/>
          <w:color w:val="000000"/>
          <w:sz w:val="24"/>
          <w:szCs w:val="24"/>
        </w:rPr>
        <w:t>32. Calvet D, Touzé E, Oppenheim C, Turc G, Meder JF, Mas JL. DWI lesions and TIA etiology improve the prediction of stroke after TIA. Stroke. 2009;40(1):187-92. doi:10.1161/STROKEAHA.108.515817.</w:t>
      </w:r>
      <w:bookmarkEnd w:id="1087"/>
    </w:p>
    <w:p>
      <w:bookmarkStart w:id="1088" w:name="_Ref_33"/>
      <w:pPr>
        <w:spacing w:line="276" w:lineRule="auto" w:after="60"/>
        <w:ind w:left="567" w:hanging="567"/>
        <w:jc w:val="both"/>
      </w:pPr>
      <w:r>
        <w:rPr>
          <w:rFonts w:ascii="Times New Roman" w:hAnsi="Times New Roman" w:eastAsia="Times New Roman" w:cs="Times New Roman"/>
          <w:color w:val="000000"/>
          <w:sz w:val="24"/>
          <w:szCs w:val="24"/>
        </w:rPr>
        <w:t>33. Redgrave JN, Coutts SB, Schulz UG, Briley D, Rothwell PM. Systematic review of associations between the presence of acute ischemic lesions on diffusion-weighted imaging and clinical predictors of early stroke risk after transient ischemic attack. Stroke. 2007;38(5):1482-8. doi:10.1161/STROKEAHA.106.477380.</w:t>
      </w:r>
      <w:bookmarkEnd w:id="1088"/>
    </w:p>
    <w:p>
      <w:bookmarkStart w:id="1089" w:name="_Ref_34"/>
      <w:pPr>
        <w:spacing w:line="276" w:lineRule="auto" w:after="60"/>
        <w:ind w:left="567" w:hanging="567"/>
        <w:jc w:val="both"/>
      </w:pPr>
      <w:r>
        <w:rPr>
          <w:rFonts w:ascii="Times New Roman" w:hAnsi="Times New Roman" w:eastAsia="Times New Roman" w:cs="Times New Roman"/>
          <w:color w:val="000000"/>
          <w:sz w:val="24"/>
          <w:szCs w:val="24"/>
        </w:rPr>
        <w:t>34. Tran MC, Prisco L, Pham PM, Phan HQ, Ganau M, Pham N, et al. Comprehensive analysis of stroke epidemiology in Vietnam: insights from GBD 1990-2019 and RES-Q 2017-2023. Glob Epidemiol. 2025;9:100199. doi:10.1016/j.gloepi.2025.100199.</w:t>
      </w:r>
      <w:bookmarkEnd w:id="1089"/>
    </w:p>
    <w:p>
      <w:bookmarkStart w:id="1090" w:name="_Ref_35"/>
      <w:pPr>
        <w:spacing w:line="276" w:lineRule="auto" w:after="60"/>
        <w:ind w:left="567" w:hanging="567"/>
        <w:jc w:val="both"/>
      </w:pPr>
      <w:r>
        <w:rPr>
          <w:rFonts w:ascii="Times New Roman" w:hAnsi="Times New Roman" w:eastAsia="Times New Roman" w:cs="Times New Roman"/>
          <w:color w:val="000000"/>
          <w:sz w:val="24"/>
          <w:szCs w:val="24"/>
        </w:rPr>
        <w:t>35. Adams HP Jr, Bendixen BH, Kappelle LJ, Biller J, Love BB, Gordon DL, et al. Classification of subtype of acute ischemic stroke. Definitions for use in a multicenter clinical trial. TOAST. Trial of Org 10172 in Acute Stroke Treatment. Stroke. 1993;24(1):35-41. doi:10.1161/01.STR.24.1.35.</w:t>
      </w:r>
      <w:bookmarkEnd w:id="1090"/>
    </w:p>
    <w:p>
      <w:bookmarkStart w:id="1091" w:name="_Ref_36"/>
      <w:pPr>
        <w:spacing w:line="276" w:lineRule="auto" w:after="60"/>
        <w:ind w:left="567" w:hanging="567"/>
        <w:jc w:val="both"/>
      </w:pPr>
      <w:r>
        <w:rPr>
          <w:rFonts w:ascii="Times New Roman" w:hAnsi="Times New Roman" w:eastAsia="Times New Roman" w:cs="Times New Roman"/>
          <w:color w:val="000000"/>
          <w:sz w:val="24"/>
          <w:szCs w:val="24"/>
        </w:rPr>
        <w:t>36. Hart RG, Diener HC, Coutts SB, Easton JD, Granger CB, O'Donnell MJ, et al. Embolic strokes of undetermined source: the case for a new clinical construct. Lancet Neurol. 2014;13(4):429-38. doi:10.1016/S1474-4422(13)70310-7.</w:t>
      </w:r>
      <w:bookmarkEnd w:id="1091"/>
    </w:p>
    <w:p>
      <w:bookmarkStart w:id="1092" w:name="_Ref_37"/>
      <w:pPr>
        <w:spacing w:line="276" w:lineRule="auto" w:after="60"/>
        <w:ind w:left="567" w:hanging="567"/>
        <w:jc w:val="both"/>
      </w:pPr>
      <w:r>
        <w:rPr>
          <w:rFonts w:ascii="Times New Roman" w:hAnsi="Times New Roman" w:eastAsia="Times New Roman" w:cs="Times New Roman"/>
          <w:color w:val="000000"/>
          <w:sz w:val="24"/>
          <w:szCs w:val="24"/>
        </w:rPr>
        <w:t>37. Ntaios G, Baumgartner H, Doehner W, Donal E, Edvardsen T, Healey JS, et al. Embolic strokes of undetermined source: a clinical consensus statement of the ESC Council on Stroke, the European Association of Cardiovascular Imaging and the European Heart Rhythm Association of the ESC. Eur Heart J. 2024;45(19):1701-15. doi:10.1093/eurheartj/ehae150.</w:t>
      </w:r>
      <w:bookmarkEnd w:id="1092"/>
    </w:p>
    <w:p>
      <w:bookmarkStart w:id="1093" w:name="_Ref_38"/>
      <w:pPr>
        <w:spacing w:line="276" w:lineRule="auto" w:after="60"/>
        <w:ind w:left="567" w:hanging="567"/>
        <w:jc w:val="both"/>
      </w:pPr>
      <w:r>
        <w:rPr>
          <w:rFonts w:ascii="Times New Roman" w:hAnsi="Times New Roman" w:eastAsia="Times New Roman" w:cs="Times New Roman"/>
          <w:color w:val="000000"/>
          <w:sz w:val="24"/>
          <w:szCs w:val="24"/>
        </w:rPr>
        <w:t>38. Kamel H, Longstreth WT Jr, Tirschwell DL, Kronmal RA, Marshall RS, Broderick JP, et al. Apixaban to prevent recurrence after cryptogenic stroke in patients with atrial cardiopathy: the ARCADIA randomized clinical trial. JAMA. 2024;331(7):573-81. doi:10.1001/jama.2023.27188.</w:t>
      </w:r>
      <w:bookmarkEnd w:id="1093"/>
    </w:p>
    <w:p>
      <w:bookmarkStart w:id="1094" w:name="_Ref_39"/>
      <w:pPr>
        <w:spacing w:line="276" w:lineRule="auto" w:after="60"/>
        <w:ind w:left="567" w:hanging="567"/>
        <w:jc w:val="both"/>
      </w:pPr>
      <w:r>
        <w:rPr>
          <w:rFonts w:ascii="Times New Roman" w:hAnsi="Times New Roman" w:eastAsia="Times New Roman" w:cs="Times New Roman"/>
          <w:color w:val="000000"/>
          <w:sz w:val="24"/>
          <w:szCs w:val="24"/>
        </w:rPr>
        <w:t>39. Fisher CM. Lacunar strokes and infarcts: a review. Neurology. 1982;32(8):871-6. doi:10.1212/WNL.32.8.871.</w:t>
      </w:r>
      <w:bookmarkEnd w:id="1094"/>
    </w:p>
    <w:p>
      <w:bookmarkStart w:id="1095" w:name="_Ref_40"/>
      <w:pPr>
        <w:spacing w:line="276" w:lineRule="auto" w:after="60"/>
        <w:ind w:left="567" w:hanging="567"/>
        <w:jc w:val="both"/>
      </w:pPr>
      <w:r>
        <w:rPr>
          <w:rFonts w:ascii="Times New Roman" w:hAnsi="Times New Roman" w:eastAsia="Times New Roman" w:cs="Times New Roman"/>
          <w:color w:val="000000"/>
          <w:sz w:val="24"/>
          <w:szCs w:val="24"/>
        </w:rPr>
        <w:t>40. O'Donnell MJ, Chin SL, Rangarajan S, Xavier D, Liu L, Zhang H, et al. Global and regional effects of potentially modifiable risk factors associated with acute stroke in 32 countries (INTERSTROKE): a case-control study. Lancet. 2016;388(10046):761-75. doi:10.1016/S0140-6736(16)30506-2.</w:t>
      </w:r>
      <w:bookmarkEnd w:id="1095"/>
    </w:p>
    <w:p>
      <w:bookmarkStart w:id="1096" w:name="_Ref_41"/>
      <w:pPr>
        <w:spacing w:line="276" w:lineRule="auto" w:after="60"/>
        <w:ind w:left="567" w:hanging="567"/>
        <w:jc w:val="both"/>
      </w:pPr>
      <w:r>
        <w:rPr>
          <w:rFonts w:ascii="Times New Roman" w:hAnsi="Times New Roman" w:eastAsia="Times New Roman" w:cs="Times New Roman"/>
          <w:color w:val="000000"/>
          <w:sz w:val="24"/>
          <w:szCs w:val="24"/>
        </w:rPr>
        <w:t>41. Bushnell C, Kernan WN, Sharrief AZ, Chaturvedi S, Cole JW, Cornwell WK 3rd, et al. 2024 guideline for the primary prevention of stroke: a guideline from the American Heart Association/American Stroke Association. Stroke. 2024;55(12):e344-e424. doi:10.1161/STR.0000000000000475.</w:t>
      </w:r>
      <w:bookmarkEnd w:id="1096"/>
    </w:p>
    <w:p>
      <w:bookmarkStart w:id="1097" w:name="_Ref_42"/>
      <w:pPr>
        <w:spacing w:line="276" w:lineRule="auto" w:after="60"/>
        <w:ind w:left="567" w:hanging="567"/>
        <w:jc w:val="both"/>
      </w:pPr>
      <w:r>
        <w:rPr>
          <w:rFonts w:ascii="Times New Roman" w:hAnsi="Times New Roman" w:eastAsia="Times New Roman" w:cs="Times New Roman"/>
          <w:color w:val="000000"/>
          <w:sz w:val="24"/>
          <w:szCs w:val="24"/>
        </w:rPr>
        <w:t>42. US Preventive Services Task Force; Krist AH, Davidson KW, Mangione CM, Barry MJ, Cabana M, Caughey AB, et al. Screening for asymptomatic carotid artery stenosis: US Preventive Services Task Force recommendation statement. JAMA. 2021;325(5):476-81. doi:10.1001/jama.2020.26988.</w:t>
      </w:r>
      <w:bookmarkEnd w:id="1097"/>
    </w:p>
    <w:p>
      <w:bookmarkStart w:id="1098" w:name="_Ref_43"/>
      <w:pPr>
        <w:spacing w:line="276" w:lineRule="auto" w:after="60"/>
        <w:ind w:left="567" w:hanging="567"/>
        <w:jc w:val="both"/>
      </w:pPr>
      <w:r>
        <w:rPr>
          <w:rFonts w:ascii="Times New Roman" w:hAnsi="Times New Roman" w:eastAsia="Times New Roman" w:cs="Times New Roman"/>
          <w:color w:val="000000"/>
          <w:sz w:val="24"/>
          <w:szCs w:val="24"/>
        </w:rPr>
        <w:t>43. SPRINT Research Group; Wright JT Jr, Williamson JD, Whelton PK, Snyder JK, Sink KM, Rocco MV, et al. A randomized trial of intensive versus standard blood-pressure control. N Engl J Med. 2015;373(22):2103-16. doi:10.1056/NEJMoa1511939.</w:t>
      </w:r>
      <w:bookmarkEnd w:id="1098"/>
    </w:p>
    <w:p>
      <w:bookmarkStart w:id="1099" w:name="_Ref_44"/>
      <w:pPr>
        <w:spacing w:line="276" w:lineRule="auto" w:after="60"/>
        <w:ind w:left="567" w:hanging="567"/>
        <w:jc w:val="both"/>
      </w:pPr>
      <w:r>
        <w:rPr>
          <w:rFonts w:ascii="Times New Roman" w:hAnsi="Times New Roman" w:eastAsia="Times New Roman" w:cs="Times New Roman"/>
          <w:color w:val="000000"/>
          <w:sz w:val="24"/>
          <w:szCs w:val="24"/>
        </w:rPr>
        <w:t>44. Beckett NS, Peters R, Fletcher AE, Staessen JA, Liu L, Dumitrascu D, et al. Treatment of hypertension in patients 80 years of age or older. N Engl J Med. 2008;358(18):1887-98. doi:10.1056/NEJMoa0801369.</w:t>
      </w:r>
      <w:bookmarkEnd w:id="1099"/>
    </w:p>
    <w:p>
      <w:bookmarkStart w:id="1100" w:name="_Ref_45"/>
      <w:pPr>
        <w:spacing w:line="276" w:lineRule="auto" w:after="60"/>
        <w:ind w:left="567" w:hanging="567"/>
        <w:jc w:val="both"/>
      </w:pPr>
      <w:r>
        <w:rPr>
          <w:rFonts w:ascii="Times New Roman" w:hAnsi="Times New Roman" w:eastAsia="Times New Roman" w:cs="Times New Roman"/>
          <w:color w:val="000000"/>
          <w:sz w:val="24"/>
          <w:szCs w:val="24"/>
        </w:rPr>
        <w:t>45. Estruch R, Ros E, Salas-Salvadó J, Covas MI, Corella D, Arós F, et al. Primary prevention of cardiovascular disease with a Mediterranean diet supplemented with extra-virgin olive oil or nuts. N Engl J Med. 2018;378(25):e34. doi:10.1056/NEJMoa1800389.</w:t>
      </w:r>
      <w:bookmarkEnd w:id="1100"/>
    </w:p>
    <w:p>
      <w:bookmarkStart w:id="1101" w:name="_Ref_46"/>
      <w:pPr>
        <w:spacing w:line="276" w:lineRule="auto" w:after="60"/>
        <w:ind w:left="567" w:hanging="567"/>
        <w:jc w:val="both"/>
      </w:pPr>
      <w:r>
        <w:rPr>
          <w:rFonts w:ascii="Times New Roman" w:hAnsi="Times New Roman" w:eastAsia="Times New Roman" w:cs="Times New Roman"/>
          <w:color w:val="000000"/>
          <w:sz w:val="24"/>
          <w:szCs w:val="24"/>
        </w:rPr>
        <w:t>46. McNeil JJ, Wolfe R, Woods RL, Tonkin AM, Donnan GA, Nelson MR, et al. Effect of aspirin on cardiovascular events and bleeding in the healthy elderly. N Engl J Med. 2018;379(16):1509-18. doi:10.1056/NEJMoa1805819.</w:t>
      </w:r>
      <w:bookmarkEnd w:id="1101"/>
    </w:p>
    <w:p>
      <w:bookmarkStart w:id="1102" w:name="_Ref_47"/>
      <w:pPr>
        <w:spacing w:line="276" w:lineRule="auto" w:after="60"/>
        <w:ind w:left="567" w:hanging="567"/>
        <w:jc w:val="both"/>
      </w:pPr>
      <w:r>
        <w:rPr>
          <w:rFonts w:ascii="Times New Roman" w:hAnsi="Times New Roman" w:eastAsia="Times New Roman" w:cs="Times New Roman"/>
          <w:color w:val="000000"/>
          <w:sz w:val="24"/>
          <w:szCs w:val="24"/>
        </w:rPr>
        <w:t>47. Gaziano JM, Brotons C, Coppolecchia R, Cricelli C, Darius H, Gorelick PB, et al. Use of aspirin to reduce risk of initial vascular events in patients at moderate risk of cardiovascular disease (ARRIVE): a randomised, double-blind, placebo-controlled trial. Lancet. 2018;392(10152):1036-46. doi:10.1016/S0140-6736(18)31924-X.</w:t>
      </w:r>
      <w:bookmarkEnd w:id="1102"/>
    </w:p>
    <w:p>
      <w:bookmarkStart w:id="1103" w:name="_Ref_48"/>
      <w:pPr>
        <w:spacing w:line="276" w:lineRule="auto" w:after="60"/>
        <w:ind w:left="567" w:hanging="567"/>
        <w:jc w:val="both"/>
      </w:pPr>
      <w:r>
        <w:rPr>
          <w:rFonts w:ascii="Times New Roman" w:hAnsi="Times New Roman" w:eastAsia="Times New Roman" w:cs="Times New Roman"/>
          <w:color w:val="000000"/>
          <w:sz w:val="24"/>
          <w:szCs w:val="24"/>
        </w:rPr>
        <w:t>48. ASCEND Study Collaborative Group. Effects of aspirin for primary prevention in persons with diabetes mellitus. N Engl J Med. 2018;379(16):1529-39. doi:10.1056/NEJMoa1804988.</w:t>
      </w:r>
      <w:bookmarkEnd w:id="1103"/>
    </w:p>
    <w:p>
      <w:bookmarkStart w:id="1104" w:name="_Ref_49"/>
      <w:pPr>
        <w:spacing w:line="276" w:lineRule="auto" w:after="60"/>
        <w:ind w:left="567" w:hanging="567"/>
        <w:jc w:val="both"/>
      </w:pPr>
      <w:r>
        <w:rPr>
          <w:rFonts w:ascii="Times New Roman" w:hAnsi="Times New Roman" w:eastAsia="Times New Roman" w:cs="Times New Roman"/>
          <w:color w:val="000000"/>
          <w:sz w:val="24"/>
          <w:szCs w:val="24"/>
        </w:rPr>
        <w:t>49. US Preventive Services Task Force; Davidson KW, Barry MJ, Mangione CM, Cabana M, Chelmow D, Coker TR, et al. Aspirin use to prevent cardiovascular disease: US Preventive Services Task Force recommendation statement. JAMA. 2022;327(16):1577-84. doi:10.1001/jama.2022.4983.</w:t>
      </w:r>
      <w:bookmarkEnd w:id="1104"/>
    </w:p>
    <w:p>
      <w:bookmarkStart w:id="1105" w:name="_Ref_50"/>
      <w:pPr>
        <w:spacing w:line="276" w:lineRule="auto" w:after="60"/>
        <w:ind w:left="567" w:hanging="567"/>
        <w:jc w:val="both"/>
      </w:pPr>
      <w:r>
        <w:rPr>
          <w:rFonts w:ascii="Times New Roman" w:hAnsi="Times New Roman" w:eastAsia="Times New Roman" w:cs="Times New Roman"/>
          <w:color w:val="000000"/>
          <w:sz w:val="24"/>
          <w:szCs w:val="24"/>
        </w:rPr>
        <w:t>50. Yusuf S, Bosch J, Dagenais G, Zhu J, Xavier D, Liu L, et al. Cholesterol lowering in intermediate-risk persons without cardiovascular disease. N Engl J Med. 2016;374(21):2021-31. doi:10.1056/NEJMoa1600176.</w:t>
      </w:r>
      <w:bookmarkEnd w:id="1105"/>
    </w:p>
    <w:p>
      <w:bookmarkStart w:id="1106" w:name="_Ref_51"/>
      <w:pPr>
        <w:spacing w:line="276" w:lineRule="auto" w:after="60"/>
        <w:ind w:left="567" w:hanging="567"/>
        <w:jc w:val="both"/>
      </w:pPr>
      <w:r>
        <w:rPr>
          <w:rFonts w:ascii="Times New Roman" w:hAnsi="Times New Roman" w:eastAsia="Times New Roman" w:cs="Times New Roman"/>
          <w:color w:val="000000"/>
          <w:sz w:val="24"/>
          <w:szCs w:val="24"/>
        </w:rPr>
        <w:t>51. Wechsler PM, Parikh NS, Heier LA, Ruiz E, Fink ME, Navi BB, et al. Evaluation of transient ischemic attack and minor stroke: a rapid outpatient model for the COVID-19 pandemic and beyond. Neurohospitalist. 2022;12(1):38-47. doi:10.1177/19418744211000508.</w:t>
      </w:r>
      <w:bookmarkEnd w:id="1106"/>
    </w:p>
    <w:p>
      <w:bookmarkStart w:id="1107" w:name="_Ref_52"/>
      <w:pPr>
        <w:spacing w:line="276" w:lineRule="auto" w:after="60"/>
        <w:ind w:left="567" w:hanging="567"/>
        <w:jc w:val="both"/>
      </w:pPr>
      <w:r>
        <w:rPr>
          <w:rFonts w:ascii="Times New Roman" w:hAnsi="Times New Roman" w:eastAsia="Times New Roman" w:cs="Times New Roman"/>
          <w:color w:val="000000"/>
          <w:sz w:val="24"/>
          <w:szCs w:val="24"/>
        </w:rPr>
        <w:t>52. Johnston SC, Amarenco P, Albers GW, Denison H, Easton JD, Evans SR, et al. Ticagrelor versus aspirin in acute stroke or transient ischemic attack. N Engl J Med. 2016;375(1):35-43. doi:10.1056/NEJMoa1603060.</w:t>
      </w:r>
      <w:bookmarkEnd w:id="1107"/>
    </w:p>
    <w:p>
      <w:bookmarkStart w:id="1108" w:name="_Ref_53"/>
      <w:pPr>
        <w:spacing w:line="276" w:lineRule="auto" w:after="60"/>
        <w:ind w:left="567" w:hanging="567"/>
        <w:jc w:val="both"/>
      </w:pPr>
      <w:r>
        <w:rPr>
          <w:rFonts w:ascii="Times New Roman" w:hAnsi="Times New Roman" w:eastAsia="Times New Roman" w:cs="Times New Roman"/>
          <w:color w:val="000000"/>
          <w:sz w:val="24"/>
          <w:szCs w:val="24"/>
        </w:rPr>
        <w:t>53. Gao Y, Chen W, Pan Y, Jing J, Wang C, Johnston SC, et al. Dual antiplatelet treatment up to 72 hours after ischemic stroke. N Engl J Med. 2023;389(26):2413-24. doi:10.1056/NEJMoa2309137.</w:t>
      </w:r>
      <w:bookmarkEnd w:id="1108"/>
    </w:p>
    <w:p>
      <w:bookmarkStart w:id="1109" w:name="_Ref_54"/>
      <w:pPr>
        <w:spacing w:line="276" w:lineRule="auto" w:after="60"/>
        <w:ind w:left="567" w:hanging="567"/>
        <w:jc w:val="both"/>
      </w:pPr>
      <w:r>
        <w:rPr>
          <w:rFonts w:ascii="Times New Roman" w:hAnsi="Times New Roman" w:eastAsia="Times New Roman" w:cs="Times New Roman"/>
          <w:color w:val="000000"/>
          <w:sz w:val="24"/>
          <w:szCs w:val="24"/>
        </w:rPr>
        <w:t>54. Powers WJ, Rabinstein AA, Ackerson T, Adeoye OM, Bambakidis NC, Becker K, et al. Guidelines for the early management of patients with acute ischemic stroke: 2019 update to the 2018 guidelines for the early management of acute ischemic stroke: a guideline for healthcare professionals from the American Heart Association/American Stroke Association. Stroke. 2019;50(12):e344-e418. doi:10.1161/STR.0000000000000211.</w:t>
      </w:r>
      <w:bookmarkEnd w:id="1109"/>
    </w:p>
    <w:p>
      <w:bookmarkStart w:id="1110" w:name="_Ref_55"/>
      <w:pPr>
        <w:spacing w:line="276" w:lineRule="auto" w:after="60"/>
        <w:ind w:left="567" w:hanging="567"/>
        <w:jc w:val="both"/>
      </w:pPr>
      <w:r>
        <w:rPr>
          <w:rFonts w:ascii="Times New Roman" w:hAnsi="Times New Roman" w:eastAsia="Times New Roman" w:cs="Times New Roman"/>
          <w:color w:val="000000"/>
          <w:sz w:val="24"/>
          <w:szCs w:val="24"/>
        </w:rPr>
        <w:t>55. Rothwell PM, Giles MF, Flossmann E, Lovelock CE, Redgrave JN, Warlow CP, et al. A simple score (ABCD) to identify individuals at high early risk of stroke after transient ischaemic attack. Lancet. 2005;366(9479):29-36. doi:10.1016/S0140-6736(05)66702-5.</w:t>
      </w:r>
      <w:bookmarkEnd w:id="1110"/>
    </w:p>
    <w:p>
      <w:bookmarkStart w:id="1111" w:name="_Ref_56"/>
      <w:pPr>
        <w:spacing w:line="276" w:lineRule="auto" w:after="60"/>
        <w:ind w:left="567" w:hanging="567"/>
        <w:jc w:val="both"/>
      </w:pPr>
      <w:r>
        <w:rPr>
          <w:rFonts w:ascii="Times New Roman" w:hAnsi="Times New Roman" w:eastAsia="Times New Roman" w:cs="Times New Roman"/>
          <w:color w:val="000000"/>
          <w:sz w:val="24"/>
          <w:szCs w:val="24"/>
        </w:rPr>
        <w:t>56. Sehatzadeh S. Is transient ischemic attack a medical emergency? An evidence-based analysis. Ont Health Technol Assess Ser. 2015;15(3):1-45.</w:t>
      </w:r>
      <w:bookmarkEnd w:id="1111"/>
    </w:p>
    <w:p>
      <w:bookmarkStart w:id="1112" w:name="_Ref_57"/>
      <w:pPr>
        <w:spacing w:line="276" w:lineRule="auto" w:after="60"/>
        <w:ind w:left="567" w:hanging="567"/>
        <w:jc w:val="both"/>
      </w:pPr>
      <w:r>
        <w:rPr>
          <w:rFonts w:ascii="Times New Roman" w:hAnsi="Times New Roman" w:eastAsia="Times New Roman" w:cs="Times New Roman"/>
          <w:color w:val="000000"/>
          <w:sz w:val="24"/>
          <w:szCs w:val="24"/>
        </w:rPr>
        <w:t>57. Tsivgoulis G, Stamboulis E, Sharma VK, Heliopoulos I, Voumvourakis K, Teoh HL, et al. Multicenter external validation of the ABCD2 score in triaging TIA patients. Neurology. 2010;74(17):1351-7. doi:10.1212/WNL.0b013e3181dad63e.</w:t>
      </w:r>
      <w:bookmarkEnd w:id="1112"/>
    </w:p>
    <w:p>
      <w:bookmarkStart w:id="1113" w:name="_Ref_58"/>
      <w:pPr>
        <w:spacing w:line="276" w:lineRule="auto" w:after="60"/>
        <w:ind w:left="567" w:hanging="567"/>
        <w:jc w:val="both"/>
      </w:pPr>
      <w:r>
        <w:rPr>
          <w:rFonts w:ascii="Times New Roman" w:hAnsi="Times New Roman" w:eastAsia="Times New Roman" w:cs="Times New Roman"/>
          <w:color w:val="000000"/>
          <w:sz w:val="24"/>
          <w:szCs w:val="24"/>
        </w:rPr>
        <w:t>58. Perry JJ, Sivilotti MLA, Émond M, Stiell IG, Stotts G, Lee J, et al. Prospective validation of Canadian TIA Score and comparison with ABCD2 and ABCD2i for subsequent stroke risk after transient ischaemic attack: multicentre prospective cohort study. BMJ. 2021;372:n49. doi:10.1136/bmj.n49.</w:t>
      </w:r>
      <w:bookmarkEnd w:id="1113"/>
    </w:p>
    <w:p>
      <w:bookmarkStart w:id="1114" w:name="_Ref_59"/>
      <w:pPr>
        <w:spacing w:line="276" w:lineRule="auto" w:after="60"/>
        <w:ind w:left="567" w:hanging="567"/>
        <w:jc w:val="both"/>
      </w:pPr>
      <w:r>
        <w:rPr>
          <w:rFonts w:ascii="Times New Roman" w:hAnsi="Times New Roman" w:eastAsia="Times New Roman" w:cs="Times New Roman"/>
          <w:color w:val="000000"/>
          <w:sz w:val="24"/>
          <w:szCs w:val="24"/>
        </w:rPr>
        <w:t>59. Khatri P, Kleindorfer DO, Devlin T, Sawyer RN Jr, Starr M, Mejilla J, et al. Effect of alteplase vs aspirin on functional outcome for patients with acute ischemic stroke and minor nondisabling neurologic deficits: the PRISMS randomized clinical trial. JAMA. 2018;320(2):156-66. doi:10.1001/jama.2018.8496.</w:t>
      </w:r>
      <w:bookmarkEnd w:id="1114"/>
    </w:p>
    <w:p>
      <w:bookmarkStart w:id="1115" w:name="_Ref_60"/>
      <w:pPr>
        <w:spacing w:line="276" w:lineRule="auto" w:after="60"/>
        <w:ind w:left="567" w:hanging="567"/>
        <w:jc w:val="both"/>
      </w:pPr>
      <w:r>
        <w:rPr>
          <w:rFonts w:ascii="Times New Roman" w:hAnsi="Times New Roman" w:eastAsia="Times New Roman" w:cs="Times New Roman"/>
          <w:color w:val="000000"/>
          <w:sz w:val="24"/>
          <w:szCs w:val="24"/>
        </w:rPr>
        <w:t>60. Coutts SB, Ankolekar S, Appireddy R, Arenillas JF, Assis Z, Bailey P, et al. Tenecteplase versus standard of care for minor ischaemic stroke with proven occlusion (TEMPO-2): a randomised, open label, phase 3 superiority trial. Lancet. 2024;403(10444):2597-605. doi:10.1016/S0140-6736(24)00921-8.</w:t>
      </w:r>
      <w:bookmarkEnd w:id="1115"/>
    </w:p>
    <w:p>
      <w:bookmarkStart w:id="1116" w:name="_Ref_61"/>
      <w:pPr>
        <w:spacing w:line="276" w:lineRule="auto" w:after="60"/>
        <w:ind w:left="567" w:hanging="567"/>
        <w:jc w:val="both"/>
      </w:pPr>
      <w:r>
        <w:rPr>
          <w:rFonts w:ascii="Times New Roman" w:hAnsi="Times New Roman" w:eastAsia="Times New Roman" w:cs="Times New Roman"/>
          <w:color w:val="000000"/>
          <w:sz w:val="24"/>
          <w:szCs w:val="24"/>
        </w:rPr>
        <w:t>61. Wintermark M, Sanelli PC, Albers GW, Bello JA, Derdeyn CP, Hetts SW, et al. Imaging recommendations for acute stroke and transient ischemic attack patients: a joint statement by the American Society of Neuroradiology, the American College of Radiology and the Society of NeuroInterventional Surgery. J Am Coll Radiol. 2013;10(11):828-32. doi:10.1016/j.jacr.2013.06.019.</w:t>
      </w:r>
      <w:bookmarkEnd w:id="1116"/>
    </w:p>
    <w:p>
      <w:bookmarkStart w:id="1117" w:name="_Ref_62"/>
      <w:pPr>
        <w:spacing w:line="276" w:lineRule="auto" w:after="60"/>
        <w:ind w:left="567" w:hanging="567"/>
        <w:jc w:val="both"/>
      </w:pPr>
      <w:r>
        <w:rPr>
          <w:rFonts w:ascii="Times New Roman" w:hAnsi="Times New Roman" w:eastAsia="Times New Roman" w:cs="Times New Roman"/>
          <w:color w:val="000000"/>
          <w:sz w:val="24"/>
          <w:szCs w:val="24"/>
        </w:rPr>
        <w:t>62. Brazzelli M, Sandercock PA, Chappell FM, Celani MG, Righetti E, Arestis N, et al. Magnetic resonance imaging versus computed tomography for detection of acute vascular lesions in patients presenting with stroke symptoms. Cochrane Database Syst Rev. 2009;(4):CD007424. doi:10.1002/14651858.CD007424.pub2.</w:t>
      </w:r>
      <w:bookmarkEnd w:id="1117"/>
    </w:p>
    <w:p>
      <w:bookmarkStart w:id="1118" w:name="_Ref_63"/>
      <w:pPr>
        <w:spacing w:line="276" w:lineRule="auto" w:after="60"/>
        <w:ind w:left="567" w:hanging="567"/>
        <w:jc w:val="both"/>
      </w:pPr>
      <w:r>
        <w:rPr>
          <w:rFonts w:ascii="Times New Roman" w:hAnsi="Times New Roman" w:eastAsia="Times New Roman" w:cs="Times New Roman"/>
          <w:color w:val="000000"/>
          <w:sz w:val="24"/>
          <w:szCs w:val="24"/>
        </w:rPr>
        <w:t>63. Sorensen AG, Ay H. Transient ischemic attack: definition, diagnosis, and risk stratification. Neuroimaging Clin N Am. 2011;21(2):303-13. doi:10.1016/j.nic.2011.01.013.</w:t>
      </w:r>
      <w:bookmarkEnd w:id="1118"/>
    </w:p>
    <w:p>
      <w:bookmarkStart w:id="1119" w:name="_Ref_64"/>
      <w:pPr>
        <w:spacing w:line="276" w:lineRule="auto" w:after="60"/>
        <w:ind w:left="567" w:hanging="567"/>
        <w:jc w:val="both"/>
      </w:pPr>
      <w:r>
        <w:rPr>
          <w:rFonts w:ascii="Times New Roman" w:hAnsi="Times New Roman" w:eastAsia="Times New Roman" w:cs="Times New Roman"/>
          <w:color w:val="000000"/>
          <w:sz w:val="24"/>
          <w:szCs w:val="24"/>
        </w:rPr>
        <w:t>64. Adla T, Adlova R. Multimodality imaging of carotid stenosis. Int J Angiol. 2015;24(3):179-84. doi:10.1055/s-0035-1556056.</w:t>
      </w:r>
      <w:bookmarkEnd w:id="1119"/>
    </w:p>
    <w:p>
      <w:bookmarkStart w:id="1120" w:name="_Ref_65"/>
      <w:pPr>
        <w:spacing w:line="276" w:lineRule="auto" w:after="60"/>
        <w:ind w:left="567" w:hanging="567"/>
        <w:jc w:val="both"/>
      </w:pPr>
      <w:r>
        <w:rPr>
          <w:rFonts w:ascii="Times New Roman" w:hAnsi="Times New Roman" w:eastAsia="Times New Roman" w:cs="Times New Roman"/>
          <w:color w:val="000000"/>
          <w:sz w:val="24"/>
          <w:szCs w:val="24"/>
        </w:rPr>
        <w:t>65. Menon BK, d'Esterre CD, Qazi EM, Almekhlafi M, Hahn L, Demchuk AM, et al. Multiphase CT angiography: a new tool for the imaging triage of patients with acute ischemic stroke. Radiology. 2015;275(2):510-20. doi:10.1148/radiol.15142256.</w:t>
      </w:r>
      <w:bookmarkEnd w:id="1120"/>
    </w:p>
    <w:p>
      <w:bookmarkStart w:id="1121" w:name="_Ref_66"/>
      <w:pPr>
        <w:spacing w:line="276" w:lineRule="auto" w:after="60"/>
        <w:ind w:left="567" w:hanging="567"/>
        <w:jc w:val="both"/>
      </w:pPr>
      <w:r>
        <w:rPr>
          <w:rFonts w:ascii="Times New Roman" w:hAnsi="Times New Roman" w:eastAsia="Times New Roman" w:cs="Times New Roman"/>
          <w:color w:val="000000"/>
          <w:sz w:val="24"/>
          <w:szCs w:val="24"/>
        </w:rPr>
        <w:t>66. Sanna T, Diener HC, Passman RS, Di Lazzaro V, Bernstein RA, Morillo CA, et al. Cryptogenic stroke and underlying atrial fibrillation. N Engl J Med. 2014;370(26):2478-86. doi:10.1056/NEJMoa1313600.</w:t>
      </w:r>
      <w:bookmarkEnd w:id="1121"/>
    </w:p>
    <w:p>
      <w:bookmarkStart w:id="1122" w:name="_Ref_67"/>
      <w:pPr>
        <w:spacing w:line="276" w:lineRule="auto" w:after="60"/>
        <w:ind w:left="567" w:hanging="567"/>
        <w:jc w:val="both"/>
      </w:pPr>
      <w:r>
        <w:rPr>
          <w:rFonts w:ascii="Times New Roman" w:hAnsi="Times New Roman" w:eastAsia="Times New Roman" w:cs="Times New Roman"/>
          <w:color w:val="000000"/>
          <w:sz w:val="24"/>
          <w:szCs w:val="24"/>
        </w:rPr>
        <w:t>67. Gladstone DJ, Spring M, Dorian P, Panzov V, Thorpe KE, Hall J, et al. Atrial fibrillation in patients with cryptogenic stroke. N Engl J Med. 2014;370(26):2467-77. doi:10.1056/NEJMoa1311376.</w:t>
      </w:r>
      <w:bookmarkEnd w:id="1122"/>
    </w:p>
    <w:p>
      <w:bookmarkStart w:id="1123" w:name="_Ref_68"/>
      <w:pPr>
        <w:spacing w:line="276" w:lineRule="auto" w:after="60"/>
        <w:ind w:left="567" w:hanging="567"/>
        <w:jc w:val="both"/>
      </w:pPr>
      <w:r>
        <w:rPr>
          <w:rFonts w:ascii="Times New Roman" w:hAnsi="Times New Roman" w:eastAsia="Times New Roman" w:cs="Times New Roman"/>
          <w:color w:val="000000"/>
          <w:sz w:val="24"/>
          <w:szCs w:val="24"/>
        </w:rPr>
        <w:t>68. Bernstein RA, Kamel H, Granger CB, Piccini JP, Sethi PP, Katz JM, et al. Effect of long-term continuous cardiac monitoring vs usual care on detection of atrial fibrillation in patients with stroke attributed to large- or small-vessel disease: the STROKE-AF randomized clinical trial. JAMA. 2021;325(21):2169-77. doi:10.1001/jama.2021.6470.</w:t>
      </w:r>
      <w:bookmarkEnd w:id="1123"/>
    </w:p>
    <w:p>
      <w:bookmarkStart w:id="1124" w:name="_Ref_69"/>
      <w:pPr>
        <w:spacing w:line="276" w:lineRule="auto" w:after="60"/>
        <w:ind w:left="567" w:hanging="567"/>
        <w:jc w:val="both"/>
      </w:pPr>
      <w:r>
        <w:rPr>
          <w:rFonts w:ascii="Times New Roman" w:hAnsi="Times New Roman" w:eastAsia="Times New Roman" w:cs="Times New Roman"/>
          <w:color w:val="000000"/>
          <w:sz w:val="24"/>
          <w:szCs w:val="24"/>
        </w:rPr>
        <w:t>69. Mariani JA, Weerasooriya R, van den Brink O, Mohamed U, Gould PA, Pathak RK, et al. Miniaturized implantable cardiac monitor with a long sensing vector (BIOMONITOR III): insertion procedure assessment, sensing performance, and home monitoring transmission success. J Electrocardiol. 2020;60:118-25. doi:10.1016/j.jelectrocard.2020.04.004.</w:t>
      </w:r>
      <w:bookmarkEnd w:id="1124"/>
    </w:p>
    <w:p>
      <w:bookmarkStart w:id="1125" w:name="_Ref_70"/>
      <w:pPr>
        <w:spacing w:line="276" w:lineRule="auto" w:after="60"/>
        <w:ind w:left="567" w:hanging="567"/>
        <w:jc w:val="both"/>
      </w:pPr>
      <w:r>
        <w:rPr>
          <w:rFonts w:ascii="Times New Roman" w:hAnsi="Times New Roman" w:eastAsia="Times New Roman" w:cs="Times New Roman"/>
          <w:color w:val="000000"/>
          <w:sz w:val="24"/>
          <w:szCs w:val="24"/>
        </w:rPr>
        <w:t>70. Caso V, Turc G, Abdul-Rahim AH, Castro P, Hussain S, Lal A, et al. European Stroke Organisation (ESO) guidelines on the diagnosis and management of patent foramen ovale (PFO) after stroke. Eur Stroke J. 2024;9(4):800-34. doi:10.1177/23969873241247978.</w:t>
      </w:r>
      <w:bookmarkEnd w:id="1125"/>
    </w:p>
    <w:p>
      <w:bookmarkStart w:id="1126" w:name="_Ref_71"/>
      <w:pPr>
        <w:spacing w:line="276" w:lineRule="auto" w:after="60"/>
        <w:ind w:left="567" w:hanging="567"/>
        <w:jc w:val="both"/>
      </w:pPr>
      <w:r>
        <w:rPr>
          <w:rFonts w:ascii="Times New Roman" w:hAnsi="Times New Roman" w:eastAsia="Times New Roman" w:cs="Times New Roman"/>
          <w:color w:val="000000"/>
          <w:sz w:val="24"/>
          <w:szCs w:val="24"/>
        </w:rPr>
        <w:t>71. Ay H, Furie KL, Singhal A, Smith WS, Sorensen AG, Koroshetz WJ. An evidence-based causative classification system for acute ischemic stroke. Ann Neurol. 2005;58(5):688-97. doi:10.1002/ana.20617.</w:t>
      </w:r>
      <w:bookmarkEnd w:id="1126"/>
    </w:p>
    <w:p>
      <w:bookmarkStart w:id="1127" w:name="_Ref_72"/>
      <w:pPr>
        <w:spacing w:line="276" w:lineRule="auto" w:after="60"/>
        <w:ind w:left="567" w:hanging="567"/>
        <w:jc w:val="both"/>
      </w:pPr>
      <w:r>
        <w:rPr>
          <w:rFonts w:ascii="Times New Roman" w:hAnsi="Times New Roman" w:eastAsia="Times New Roman" w:cs="Times New Roman"/>
          <w:color w:val="000000"/>
          <w:sz w:val="24"/>
          <w:szCs w:val="24"/>
        </w:rPr>
        <w:t>72. Chimowitz MI, Lynn MJ, Derdeyn CP, Turan TN, Fiorella D, Lane BF, et al. Stenting versus aggressive medical therapy for intracranial arterial stenosis. N Engl J Med. 2011;365(11):993-1003. doi:10.1056/NEJMoa1105335.</w:t>
      </w:r>
      <w:bookmarkEnd w:id="1127"/>
    </w:p>
    <w:p>
      <w:bookmarkStart w:id="1128" w:name="_Ref_73"/>
      <w:pPr>
        <w:spacing w:line="276" w:lineRule="auto" w:after="60"/>
        <w:ind w:left="567" w:hanging="567"/>
        <w:jc w:val="both"/>
      </w:pPr>
      <w:r>
        <w:rPr>
          <w:rFonts w:ascii="Times New Roman" w:hAnsi="Times New Roman" w:eastAsia="Times New Roman" w:cs="Times New Roman"/>
          <w:color w:val="000000"/>
          <w:sz w:val="24"/>
          <w:szCs w:val="24"/>
        </w:rPr>
        <w:t>73. Edlow JA, Carpenter CR, Akhter M, Khoujah D, Marcolini EG, Meurer WJ, et al. Guidelines for reasonable and appropriate care in the emergency department 3 (GRACE-3): acute dizziness and vertigo in the emergency department. Acad Emerg Med. 2023;30(5):442-86. doi:10.1111/acem.14728.</w:t>
      </w:r>
      <w:bookmarkEnd w:id="1128"/>
    </w:p>
    <w:p>
      <w:bookmarkStart w:id="1129" w:name="_Ref_74"/>
      <w:pPr>
        <w:spacing w:line="276" w:lineRule="auto" w:after="60"/>
        <w:ind w:left="567" w:hanging="567"/>
        <w:jc w:val="both"/>
      </w:pPr>
      <w:r>
        <w:rPr>
          <w:rFonts w:ascii="Times New Roman" w:hAnsi="Times New Roman" w:eastAsia="Times New Roman" w:cs="Times New Roman"/>
          <w:color w:val="000000"/>
          <w:sz w:val="24"/>
          <w:szCs w:val="24"/>
        </w:rPr>
        <w:t>74. Glavan M, Liu J, Sampaio Silva G, Nguyen TN, Zhou J, Sestan N, et al. Endovascular thrombectomy for acute stroke: evolving eligibility criteria and adjunct therapies. Lancet Neurol. 2026;25(1):61-76. doi:10.1016/S1474-4422(25)00356-4.</w:t>
      </w:r>
      <w:bookmarkEnd w:id="1129"/>
    </w:p>
    <w:p>
      <w:bookmarkStart w:id="1130" w:name="_Ref_75"/>
      <w:pPr>
        <w:spacing w:line="276" w:lineRule="auto" w:after="60"/>
        <w:ind w:left="567" w:hanging="567"/>
        <w:jc w:val="both"/>
      </w:pPr>
      <w:r>
        <w:rPr>
          <w:rFonts w:ascii="Times New Roman" w:hAnsi="Times New Roman" w:eastAsia="Times New Roman" w:cs="Times New Roman"/>
          <w:color w:val="000000"/>
          <w:sz w:val="24"/>
          <w:szCs w:val="24"/>
        </w:rPr>
        <w:t>75. Shahjouei S, Li J, Koza E, Abedi V, Vafaei Sadr A, Chen Q, et al. Risk of subsequent stroke among patients receiving outpatient vs inpatient care for transient ischemic attack: a systematic review and meta-analysis. JAMA Netw Open. 2022;5(1):e2136644. doi:10.1001/jamanetworkopen.2021.36644.</w:t>
      </w:r>
      <w:bookmarkEnd w:id="1130"/>
    </w:p>
    <w:p>
      <w:bookmarkStart w:id="1131" w:name="_Ref_76"/>
      <w:pPr>
        <w:spacing w:line="276" w:lineRule="auto" w:after="60"/>
        <w:ind w:left="567" w:hanging="567"/>
        <w:jc w:val="both"/>
      </w:pPr>
      <w:r>
        <w:rPr>
          <w:rFonts w:ascii="Times New Roman" w:hAnsi="Times New Roman" w:eastAsia="Times New Roman" w:cs="Times New Roman"/>
          <w:color w:val="000000"/>
          <w:sz w:val="24"/>
          <w:szCs w:val="24"/>
        </w:rPr>
        <w:t>76. Coull AJ, Lovett JK, Rothwell PM. Population based study of early risk of stroke after transient ischaemic attack or minor stroke: implications for public education and organisation of services. BMJ. 2004;328(7435):326. doi:10.1136/bmj.37991.635266.44.</w:t>
      </w:r>
      <w:bookmarkEnd w:id="1131"/>
    </w:p>
    <w:p>
      <w:bookmarkStart w:id="1132" w:name="_Ref_77"/>
      <w:pPr>
        <w:spacing w:line="276" w:lineRule="auto" w:after="60"/>
        <w:ind w:left="567" w:hanging="567"/>
        <w:jc w:val="both"/>
      </w:pPr>
      <w:r>
        <w:rPr>
          <w:rFonts w:ascii="Times New Roman" w:hAnsi="Times New Roman" w:eastAsia="Times New Roman" w:cs="Times New Roman"/>
          <w:color w:val="000000"/>
          <w:sz w:val="24"/>
          <w:szCs w:val="24"/>
        </w:rPr>
        <w:t>77. Rothwell PM, Algra A, Chen Z, Diener HC, Norrving B, Mehta Z. Effects of aspirin on risk and severity of early recurrent stroke after transient ischaemic attack and ischaemic stroke: time-course analysis of randomised trials. Lancet. 2016;388(10042):365-75. doi:10.1016/S0140-6736(16)30468-8.</w:t>
      </w:r>
      <w:bookmarkEnd w:id="1132"/>
    </w:p>
    <w:p>
      <w:bookmarkStart w:id="1133" w:name="_Ref_78"/>
      <w:pPr>
        <w:spacing w:line="276" w:lineRule="auto" w:after="60"/>
        <w:ind w:left="567" w:hanging="567"/>
        <w:jc w:val="both"/>
      </w:pPr>
      <w:r>
        <w:rPr>
          <w:rFonts w:ascii="Times New Roman" w:hAnsi="Times New Roman" w:eastAsia="Times New Roman" w:cs="Times New Roman"/>
          <w:color w:val="000000"/>
          <w:sz w:val="24"/>
          <w:szCs w:val="24"/>
        </w:rPr>
        <w:t>78. Pan Y, Elm JJ, Li H, Easton JD, Wang Y, Farrant M, et al. Outcomes associated with clopidogrel-aspirin use in minor stroke or transient ischemic attack: a pooled analysis of Clopidogrel in High-Risk Patients With Acute Non-Disabling Cerebrovascular Events (CHANCE) and Platelet-Oriented Inhibition in New TIA and Minor Ischemic Stroke (POINT) trials. JAMA Neurol. 2019;76(12):1466-73. doi:10.1001/jamaneurol.2019.2531.</w:t>
      </w:r>
      <w:bookmarkEnd w:id="1133"/>
    </w:p>
    <w:p>
      <w:bookmarkStart w:id="1134" w:name="_Ref_79"/>
      <w:pPr>
        <w:spacing w:line="276" w:lineRule="auto" w:after="60"/>
        <w:ind w:left="567" w:hanging="567"/>
        <w:jc w:val="both"/>
      </w:pPr>
      <w:r>
        <w:rPr>
          <w:rFonts w:ascii="Times New Roman" w:hAnsi="Times New Roman" w:eastAsia="Times New Roman" w:cs="Times New Roman"/>
          <w:color w:val="000000"/>
          <w:sz w:val="24"/>
          <w:szCs w:val="24"/>
        </w:rPr>
        <w:t>79. Wang Y, Zhao X, Lin J, Li H, Johnston SC, Lin Y, et al. Association between CYP2C19 loss-of-function allele status and efficacy of clopidogrel for risk reduction among patients with minor stroke or transient ischemic attack. JAMA. 2016;316(1):70-8. doi:10.1001/jama.2016.8662.</w:t>
      </w:r>
      <w:bookmarkEnd w:id="1134"/>
    </w:p>
    <w:p>
      <w:bookmarkStart w:id="1135" w:name="_Ref_80"/>
      <w:pPr>
        <w:spacing w:line="276" w:lineRule="auto" w:after="60"/>
        <w:ind w:left="567" w:hanging="567"/>
        <w:jc w:val="both"/>
      </w:pPr>
      <w:r>
        <w:rPr>
          <w:rFonts w:ascii="Times New Roman" w:hAnsi="Times New Roman" w:eastAsia="Times New Roman" w:cs="Times New Roman"/>
          <w:color w:val="000000"/>
          <w:sz w:val="24"/>
          <w:szCs w:val="24"/>
        </w:rPr>
        <w:t>80. Mega JL, Simon T, Collet JP, Anderson JL, Antman EM, Bliden K, et al. Reduced-function CYP2C19 genotype and risk of adverse clinical outcomes among patients treated with clopidogrel predominantly for PCI: a meta-analysis. JAMA. 2010;304(16):1821-30. doi:10.1001/jama.2010.1543.</w:t>
      </w:r>
      <w:bookmarkEnd w:id="1135"/>
    </w:p>
    <w:p>
      <w:bookmarkStart w:id="1136" w:name="_Ref_81"/>
      <w:pPr>
        <w:spacing w:line="276" w:lineRule="auto" w:after="60"/>
        <w:ind w:left="567" w:hanging="567"/>
        <w:jc w:val="both"/>
      </w:pPr>
      <w:r>
        <w:rPr>
          <w:rFonts w:ascii="Times New Roman" w:hAnsi="Times New Roman" w:eastAsia="Times New Roman" w:cs="Times New Roman"/>
          <w:color w:val="000000"/>
          <w:sz w:val="24"/>
          <w:szCs w:val="24"/>
        </w:rPr>
        <w:t>81. Holmes DR Jr, Dehmer GJ, Kaul S, Leifer D, O'Gara PT, Stein CM. ACCF/AHA clopidogrel clinical alert: approaches to the FDA “boxed warning”: a report of the American College of Cardiology Foundation Task Force on Clinical Expert Consensus Documents and the American Heart Association. Circulation. 2010;122(5):537-57. doi:10.1161/CIR.0b013e3181ee08ed.</w:t>
      </w:r>
      <w:bookmarkEnd w:id="1136"/>
    </w:p>
    <w:p>
      <w:bookmarkStart w:id="1137" w:name="_Ref_82"/>
      <w:pPr>
        <w:spacing w:line="276" w:lineRule="auto" w:after="60"/>
        <w:ind w:left="567" w:hanging="567"/>
        <w:jc w:val="both"/>
      </w:pPr>
      <w:r>
        <w:rPr>
          <w:rFonts w:ascii="Times New Roman" w:hAnsi="Times New Roman" w:eastAsia="Times New Roman" w:cs="Times New Roman"/>
          <w:color w:val="000000"/>
          <w:sz w:val="24"/>
          <w:szCs w:val="24"/>
        </w:rPr>
        <w:t>82. Lee CR, Luzum JA, Sangkuhl K, Gammal RS, Sabatine MS, Stein CM, et al. Clinical Pharmacogenetics Implementation Consortium guideline for CYP2C19 genotype and clopidogrel therapy: 2022 update. Clin Pharmacol Ther. 2022;112(5):959-67. doi:10.1002/cpt.2526.</w:t>
      </w:r>
      <w:bookmarkEnd w:id="1137"/>
    </w:p>
    <w:p>
      <w:bookmarkStart w:id="1138" w:name="_Ref_83"/>
      <w:pPr>
        <w:spacing w:line="276" w:lineRule="auto" w:after="60"/>
        <w:ind w:left="567" w:hanging="567"/>
        <w:jc w:val="both"/>
      </w:pPr>
      <w:r>
        <w:rPr>
          <w:rFonts w:ascii="Times New Roman" w:hAnsi="Times New Roman" w:eastAsia="Times New Roman" w:cs="Times New Roman"/>
          <w:color w:val="000000"/>
          <w:sz w:val="24"/>
          <w:szCs w:val="24"/>
        </w:rPr>
        <w:t>83. Wang Y, Johnston SC, Bath PM, Meng X, Jing J, Xie X, et al. Clopidogrel with aspirin in high-risk patients with acute non-disabling cerebrovascular events II (CHANCE-2): rationale and design of a multicentre randomised trial. Stroke Vasc Neurol. 2021;6(2):280-5. doi:10.1136/svn-2020-000791.</w:t>
      </w:r>
      <w:bookmarkEnd w:id="1138"/>
    </w:p>
    <w:p>
      <w:bookmarkStart w:id="1139" w:name="_Ref_84"/>
      <w:pPr>
        <w:spacing w:line="276" w:lineRule="auto" w:after="60"/>
        <w:ind w:left="567" w:hanging="567"/>
        <w:jc w:val="both"/>
      </w:pPr>
      <w:r>
        <w:rPr>
          <w:rFonts w:ascii="Times New Roman" w:hAnsi="Times New Roman" w:eastAsia="Times New Roman" w:cs="Times New Roman"/>
          <w:color w:val="000000"/>
          <w:sz w:val="24"/>
          <w:szCs w:val="24"/>
        </w:rPr>
        <w:t>84. CAPRIE Steering Committee. A randomised, blinded, trial of clopidogrel versus aspirin in patients at risk of ischaemic events (CAPRIE). Lancet. 1996;348(9038):1329-39. doi:10.1016/S0140-6736(96)09457-3.</w:t>
      </w:r>
      <w:bookmarkEnd w:id="1139"/>
    </w:p>
    <w:p>
      <w:bookmarkStart w:id="1140" w:name="_Ref_85"/>
      <w:pPr>
        <w:spacing w:line="276" w:lineRule="auto" w:after="60"/>
        <w:ind w:left="567" w:hanging="567"/>
        <w:jc w:val="both"/>
      </w:pPr>
      <w:r>
        <w:rPr>
          <w:rFonts w:ascii="Times New Roman" w:hAnsi="Times New Roman" w:eastAsia="Times New Roman" w:cs="Times New Roman"/>
          <w:color w:val="000000"/>
          <w:sz w:val="24"/>
          <w:szCs w:val="24"/>
        </w:rPr>
        <w:t>85. Dawson J, Béjot Y, Christensen LM, De Marchis GM, Dichgans M, Hagberg G, et al. European Stroke Organisation (ESO) guideline on pharmacological interventions for long-term secondary prevention after ischaemic stroke or transient ischaemic attack. Eur Stroke J. 2022;7(3):I-XLI. doi:10.1177/23969873221100032.</w:t>
      </w:r>
      <w:bookmarkEnd w:id="1140"/>
    </w:p>
    <w:p>
      <w:bookmarkStart w:id="1141" w:name="_Ref_86"/>
      <w:pPr>
        <w:spacing w:line="276" w:lineRule="auto" w:after="60"/>
        <w:ind w:left="567" w:hanging="567"/>
        <w:jc w:val="both"/>
      </w:pPr>
      <w:r>
        <w:rPr>
          <w:rFonts w:ascii="Times New Roman" w:hAnsi="Times New Roman" w:eastAsia="Times New Roman" w:cs="Times New Roman"/>
          <w:color w:val="000000"/>
          <w:sz w:val="24"/>
          <w:szCs w:val="24"/>
        </w:rPr>
        <w:t>86. Amarenco P, Bogousslavsky J, Callahan A 3rd, Goldstein LB, Hennerici M, Rudolph AE, et al. High-dose atorvastatin after stroke or transient ischemic attack. N Engl J Med. 2006;355(6):549-59. doi:10.1056/NEJMoa061894.</w:t>
      </w:r>
      <w:bookmarkEnd w:id="1141"/>
    </w:p>
    <w:p>
      <w:bookmarkStart w:id="1142" w:name="_Ref_87"/>
      <w:pPr>
        <w:spacing w:line="276" w:lineRule="auto" w:after="60"/>
        <w:ind w:left="567" w:hanging="567"/>
        <w:jc w:val="both"/>
      </w:pPr>
      <w:r>
        <w:rPr>
          <w:rFonts w:ascii="Times New Roman" w:hAnsi="Times New Roman" w:eastAsia="Times New Roman" w:cs="Times New Roman"/>
          <w:color w:val="000000"/>
          <w:sz w:val="24"/>
          <w:szCs w:val="24"/>
        </w:rPr>
        <w:t>87. Amarenco P, Kim JS, Labreuche J, Charles H, Abtan J, Béjot Y, et al. A comparison of two LDL cholesterol targets after ischemic stroke. N Engl J Med. 2020;382(1):9-19. doi:10.1056/NEJMoa1910355.</w:t>
      </w:r>
      <w:bookmarkEnd w:id="1142"/>
    </w:p>
    <w:p>
      <w:bookmarkStart w:id="1143" w:name="_Ref_88"/>
      <w:pPr>
        <w:spacing w:line="276" w:lineRule="auto" w:after="60"/>
        <w:ind w:left="567" w:hanging="567"/>
        <w:jc w:val="both"/>
      </w:pPr>
      <w:r>
        <w:rPr>
          <w:rFonts w:ascii="Times New Roman" w:hAnsi="Times New Roman" w:eastAsia="Times New Roman" w:cs="Times New Roman"/>
          <w:color w:val="000000"/>
          <w:sz w:val="24"/>
          <w:szCs w:val="24"/>
        </w:rPr>
        <w:t>88. Cannon CP, Blazing MA, Giugliano RP, McCagg A, White JA, Theroux P, et al. Ezetimibe added to statin therapy after acute coronary syndromes. N Engl J Med. 2015;372(25):2387-97. doi:10.1056/NEJMoa1410489.</w:t>
      </w:r>
      <w:bookmarkEnd w:id="1143"/>
    </w:p>
    <w:p>
      <w:bookmarkStart w:id="1144" w:name="_Ref_89"/>
      <w:pPr>
        <w:spacing w:line="276" w:lineRule="auto" w:after="60"/>
        <w:ind w:left="567" w:hanging="567"/>
        <w:jc w:val="both"/>
      </w:pPr>
      <w:r>
        <w:rPr>
          <w:rFonts w:ascii="Times New Roman" w:hAnsi="Times New Roman" w:eastAsia="Times New Roman" w:cs="Times New Roman"/>
          <w:color w:val="000000"/>
          <w:sz w:val="24"/>
          <w:szCs w:val="24"/>
        </w:rPr>
        <w:t>89. Sabatine MS, Giugliano RP, Keech AC, Honarpour N, Wiviott SD, Murphy SA, et al. Evolocumab and clinical outcomes in patients with cardiovascular disease. N Engl J Med. 2017;376(18):1713-22. doi:10.1056/NEJMoa1615664.</w:t>
      </w:r>
      <w:bookmarkEnd w:id="1144"/>
    </w:p>
    <w:p>
      <w:bookmarkStart w:id="1145" w:name="_Ref_90"/>
      <w:pPr>
        <w:spacing w:line="276" w:lineRule="auto" w:after="60"/>
        <w:ind w:left="567" w:hanging="567"/>
        <w:jc w:val="both"/>
      </w:pPr>
      <w:r>
        <w:rPr>
          <w:rFonts w:ascii="Times New Roman" w:hAnsi="Times New Roman" w:eastAsia="Times New Roman" w:cs="Times New Roman"/>
          <w:color w:val="000000"/>
          <w:sz w:val="24"/>
          <w:szCs w:val="24"/>
        </w:rPr>
        <w:t>90. Schwartz GG, Steg PG, Szarek M, Bhatt DL, Bittner VA, Diaz R, et al. Alirocumab and cardiovascular outcomes after acute coronary syndrome. N Engl J Med. 2018;379(22):2097-107. doi:10.1056/NEJMoa1801174.</w:t>
      </w:r>
      <w:bookmarkEnd w:id="1145"/>
    </w:p>
    <w:p>
      <w:bookmarkStart w:id="1146" w:name="_Ref_91"/>
      <w:pPr>
        <w:spacing w:line="276" w:lineRule="auto" w:after="60"/>
        <w:ind w:left="567" w:hanging="567"/>
        <w:jc w:val="both"/>
      </w:pPr>
      <w:r>
        <w:rPr>
          <w:rFonts w:ascii="Times New Roman" w:hAnsi="Times New Roman" w:eastAsia="Times New Roman" w:cs="Times New Roman"/>
          <w:color w:val="000000"/>
          <w:sz w:val="24"/>
          <w:szCs w:val="24"/>
        </w:rPr>
        <w:t>91. Ray KK, Wright RS, Kallend D, Koenig W, Leiter LA, Raal FJ, et al. Two phase 3 trials of inclisiran in patients with elevated LDL cholesterol. N Engl J Med. 2020;382(16):1507-19. doi:10.1056/NEJMoa1912387.</w:t>
      </w:r>
      <w:bookmarkEnd w:id="1146"/>
    </w:p>
    <w:p>
      <w:bookmarkStart w:id="1147" w:name="_Ref_92"/>
      <w:pPr>
        <w:spacing w:line="276" w:lineRule="auto" w:after="60"/>
        <w:ind w:left="567" w:hanging="567"/>
        <w:jc w:val="both"/>
      </w:pPr>
      <w:r>
        <w:rPr>
          <w:rFonts w:ascii="Times New Roman" w:hAnsi="Times New Roman" w:eastAsia="Times New Roman" w:cs="Times New Roman"/>
          <w:color w:val="000000"/>
          <w:sz w:val="24"/>
          <w:szCs w:val="24"/>
        </w:rPr>
        <w:t>92. Nissen SE, Lincoff AM, Brennan D, Ray KK, Mason D, Kastelein JJP, et al. Bempedoic acid and cardiovascular outcomes in statin-intolerant patients. N Engl J Med. 2023;388(15):1353-64. doi:10.1056/NEJMoa2215024.</w:t>
      </w:r>
      <w:bookmarkEnd w:id="1147"/>
    </w:p>
    <w:p>
      <w:bookmarkStart w:id="1148" w:name="_Ref_93"/>
      <w:pPr>
        <w:spacing w:line="276" w:lineRule="auto" w:after="60"/>
        <w:ind w:left="567" w:hanging="567"/>
        <w:jc w:val="both"/>
      </w:pPr>
      <w:r>
        <w:rPr>
          <w:rFonts w:ascii="Times New Roman" w:hAnsi="Times New Roman" w:eastAsia="Times New Roman" w:cs="Times New Roman"/>
          <w:color w:val="000000"/>
          <w:sz w:val="24"/>
          <w:szCs w:val="24"/>
        </w:rPr>
        <w:t>93. Connolly SJ, Ezekowitz MD, Yusuf S, Eikelboom J, Oldgren J, Parekh A, et al. Dabigatran versus warfarin in patients with atrial fibrillation. N Engl J Med. 2009;361(12):1139-51. doi:10.1056/NEJMoa0905561.</w:t>
      </w:r>
      <w:bookmarkEnd w:id="1148"/>
    </w:p>
    <w:p>
      <w:bookmarkStart w:id="1149" w:name="_Ref_94"/>
      <w:pPr>
        <w:spacing w:line="276" w:lineRule="auto" w:after="60"/>
        <w:ind w:left="567" w:hanging="567"/>
        <w:jc w:val="both"/>
      </w:pPr>
      <w:r>
        <w:rPr>
          <w:rFonts w:ascii="Times New Roman" w:hAnsi="Times New Roman" w:eastAsia="Times New Roman" w:cs="Times New Roman"/>
          <w:color w:val="000000"/>
          <w:sz w:val="24"/>
          <w:szCs w:val="24"/>
        </w:rPr>
        <w:t>94. Patel MR, Mahaffey KW, Garg J, Pan G, Singer DE, Hacke W, et al. Rivaroxaban versus warfarin in nonvalvular atrial fibrillation. N Engl J Med. 2011;365(10):883-91. doi:10.1056/NEJMoa1009638.</w:t>
      </w:r>
      <w:bookmarkEnd w:id="1149"/>
    </w:p>
    <w:p>
      <w:bookmarkStart w:id="1150" w:name="_Ref_95"/>
      <w:pPr>
        <w:spacing w:line="276" w:lineRule="auto" w:after="60"/>
        <w:ind w:left="567" w:hanging="567"/>
        <w:jc w:val="both"/>
      </w:pPr>
      <w:r>
        <w:rPr>
          <w:rFonts w:ascii="Times New Roman" w:hAnsi="Times New Roman" w:eastAsia="Times New Roman" w:cs="Times New Roman"/>
          <w:color w:val="000000"/>
          <w:sz w:val="24"/>
          <w:szCs w:val="24"/>
        </w:rPr>
        <w:t>95. Granger CB, Alexander JH, McMurray JJ, Lopes RD, Hylek EM, Hanna M, et al. Apixaban versus warfarin in patients with atrial fibrillation. N Engl J Med. 2011;365(11):981-92. doi:10.1056/NEJMoa1107039.</w:t>
      </w:r>
      <w:bookmarkEnd w:id="1150"/>
    </w:p>
    <w:p>
      <w:bookmarkStart w:id="1151" w:name="_Ref_96"/>
      <w:pPr>
        <w:spacing w:line="276" w:lineRule="auto" w:after="60"/>
        <w:ind w:left="567" w:hanging="567"/>
        <w:jc w:val="both"/>
      </w:pPr>
      <w:r>
        <w:rPr>
          <w:rFonts w:ascii="Times New Roman" w:hAnsi="Times New Roman" w:eastAsia="Times New Roman" w:cs="Times New Roman"/>
          <w:color w:val="000000"/>
          <w:sz w:val="24"/>
          <w:szCs w:val="24"/>
        </w:rPr>
        <w:t>96. Giugliano RP, Ruff CT, Braunwald E, Murphy SA, Wiviott SD, Halperin JL, et al. Edoxaban versus warfarin in patients with atrial fibrillation. N Engl J Med. 2013;369(22):2093-104. doi:10.1056/NEJMoa1310907.</w:t>
      </w:r>
      <w:bookmarkEnd w:id="1151"/>
    </w:p>
    <w:p>
      <w:bookmarkStart w:id="1152" w:name="_Ref_97"/>
      <w:pPr>
        <w:spacing w:line="276" w:lineRule="auto" w:after="60"/>
        <w:ind w:left="567" w:hanging="567"/>
        <w:jc w:val="both"/>
      </w:pPr>
      <w:r>
        <w:rPr>
          <w:rFonts w:ascii="Times New Roman" w:hAnsi="Times New Roman" w:eastAsia="Times New Roman" w:cs="Times New Roman"/>
          <w:color w:val="000000"/>
          <w:sz w:val="24"/>
          <w:szCs w:val="24"/>
        </w:rPr>
        <w:t>97. Ruff CT, Giugliano RP, Braunwald E, Hoffman EB, Deenadayalu N, Ezekowitz MD, et al. Comparison of the efficacy and safety of new oral anticoagulants with warfarin in patients with atrial fibrillation: a meta-analysis of randomised trials. Lancet. 2014;383(9921):955-62. doi:10.1016/S0140-6736(13)62343-0.</w:t>
      </w:r>
      <w:bookmarkEnd w:id="1152"/>
    </w:p>
    <w:p>
      <w:bookmarkStart w:id="1153" w:name="_Ref_98"/>
      <w:pPr>
        <w:spacing w:line="276" w:lineRule="auto" w:after="60"/>
        <w:ind w:left="567" w:hanging="567"/>
        <w:jc w:val="both"/>
      </w:pPr>
      <w:r>
        <w:rPr>
          <w:rFonts w:ascii="Times New Roman" w:hAnsi="Times New Roman" w:eastAsia="Times New Roman" w:cs="Times New Roman"/>
          <w:color w:val="000000"/>
          <w:sz w:val="24"/>
          <w:szCs w:val="24"/>
        </w:rPr>
        <w:t>98. Fischer U, Koga M, Strbian D, Branca M, Abend S, Trelle S, et al. Early versus later anticoagulation for stroke with atrial fibrillation. N Engl J Med. 2023;388(26):2411-21. doi:10.1056/NEJMoa2303048.</w:t>
      </w:r>
      <w:bookmarkEnd w:id="1153"/>
    </w:p>
    <w:p>
      <w:bookmarkStart w:id="1154" w:name="_Ref_99"/>
      <w:pPr>
        <w:spacing w:line="276" w:lineRule="auto" w:after="60"/>
        <w:ind w:left="567" w:hanging="567"/>
        <w:jc w:val="both"/>
      </w:pPr>
      <w:r>
        <w:rPr>
          <w:rFonts w:ascii="Times New Roman" w:hAnsi="Times New Roman" w:eastAsia="Times New Roman" w:cs="Times New Roman"/>
          <w:color w:val="000000"/>
          <w:sz w:val="24"/>
          <w:szCs w:val="24"/>
        </w:rPr>
        <w:t>99. Werring DJ, Dehbi HM, Ahmed N, Arram L, Best JG, Balogun M, et al. Optimal timing of anticoagulation after acute ischaemic stroke with atrial fibrillation (OPTIMAS): a multicentre, blinded-endpoint, phase 4, randomised controlled trial. Lancet. 2024;404(10464):1731-41. doi:10.1016/S0140-6736(24)02197-4.</w:t>
      </w:r>
      <w:bookmarkEnd w:id="1154"/>
    </w:p>
    <w:p>
      <w:bookmarkStart w:id="1155" w:name="_Ref_100"/>
      <w:pPr>
        <w:spacing w:line="276" w:lineRule="auto" w:after="60"/>
        <w:ind w:left="567" w:hanging="567"/>
        <w:jc w:val="both"/>
      </w:pPr>
      <w:r>
        <w:rPr>
          <w:rFonts w:ascii="Times New Roman" w:hAnsi="Times New Roman" w:eastAsia="Times New Roman" w:cs="Times New Roman"/>
          <w:color w:val="000000"/>
          <w:sz w:val="24"/>
          <w:szCs w:val="24"/>
        </w:rPr>
        <w:t>100. Oldgren J, Åsberg S, Hijazi Z, Wester P, Bertilsson M, Norrving B; National TIMING Collaborators. Early versus delayed non-vitamin K antagonist oral anticoagulant therapy after acute ischemic stroke in atrial fibrillation (TIMING): a registry-based randomized controlled noninferiority study. Circulation. 2022;146(14):1056-66. doi:10.1161/CIRCULATIONAHA.122.060666.</w:t>
      </w:r>
      <w:bookmarkEnd w:id="1155"/>
    </w:p>
    <w:p>
      <w:bookmarkStart w:id="1156" w:name="_Ref_101"/>
      <w:pPr>
        <w:spacing w:line="276" w:lineRule="auto" w:after="60"/>
        <w:ind w:left="567" w:hanging="567"/>
        <w:jc w:val="both"/>
      </w:pPr>
      <w:r>
        <w:rPr>
          <w:rFonts w:ascii="Times New Roman" w:hAnsi="Times New Roman" w:eastAsia="Times New Roman" w:cs="Times New Roman"/>
          <w:color w:val="000000"/>
          <w:sz w:val="24"/>
          <w:szCs w:val="24"/>
        </w:rPr>
        <w:t>101. Dehbi HM, Fischer U, Åsberg S, Milling TJ, Abend S, Ahmed N, et al. Collaboration on the optimal timing of anticoagulation after ischaemic stroke and atrial fibrillation: a systematic review and prospective individual participant data meta-analysis of randomised controlled trials (CATALYST). Lancet. 2025;406(10498):43-51. doi:10.1016/S0140-6736(25)00439-8.</w:t>
      </w:r>
      <w:bookmarkEnd w:id="1156"/>
    </w:p>
    <w:p>
      <w:bookmarkStart w:id="1157" w:name="_Ref_102"/>
      <w:pPr>
        <w:spacing w:line="276" w:lineRule="auto" w:after="60"/>
        <w:ind w:left="567" w:hanging="567"/>
        <w:jc w:val="both"/>
      </w:pPr>
      <w:r>
        <w:rPr>
          <w:rFonts w:ascii="Times New Roman" w:hAnsi="Times New Roman" w:eastAsia="Times New Roman" w:cs="Times New Roman"/>
          <w:color w:val="000000"/>
          <w:sz w:val="24"/>
          <w:szCs w:val="24"/>
        </w:rPr>
        <w:t>102. Hart RG, Sharma M, Mundl H, Kasner SE, Bangdiwala SI, Berkowitz SD, et al. Rivaroxaban for stroke prevention after embolic stroke of undetermined source. N Engl J Med. 2018;378(23):2191-201. doi:10.1056/NEJMoa1802686.</w:t>
      </w:r>
      <w:bookmarkEnd w:id="1157"/>
    </w:p>
    <w:p>
      <w:bookmarkStart w:id="1158" w:name="_Ref_103"/>
      <w:pPr>
        <w:spacing w:line="276" w:lineRule="auto" w:after="60"/>
        <w:ind w:left="567" w:hanging="567"/>
        <w:jc w:val="both"/>
      </w:pPr>
      <w:r>
        <w:rPr>
          <w:rFonts w:ascii="Times New Roman" w:hAnsi="Times New Roman" w:eastAsia="Times New Roman" w:cs="Times New Roman"/>
          <w:color w:val="000000"/>
          <w:sz w:val="24"/>
          <w:szCs w:val="24"/>
        </w:rPr>
        <w:t>103. Diener HC, Sacco RL, Easton JD, Granger CB, Bernstein RA, Uchiyama S, et al. Dabigatran for prevention of stroke after embolic stroke of undetermined source. N Engl J Med. 2019;380(20):1906-17. doi:10.1056/NEJMoa1813959.</w:t>
      </w:r>
      <w:bookmarkEnd w:id="1158"/>
    </w:p>
    <w:p>
      <w:bookmarkStart w:id="1159" w:name="_Ref_104"/>
      <w:pPr>
        <w:spacing w:line="276" w:lineRule="auto" w:after="60"/>
        <w:ind w:left="567" w:hanging="567"/>
        <w:jc w:val="both"/>
      </w:pPr>
      <w:r>
        <w:rPr>
          <w:rFonts w:ascii="Times New Roman" w:hAnsi="Times New Roman" w:eastAsia="Times New Roman" w:cs="Times New Roman"/>
          <w:color w:val="000000"/>
          <w:sz w:val="24"/>
          <w:szCs w:val="24"/>
        </w:rPr>
        <w:t>104. Geisler T, Keller T, Martus P, Poli K, Serna-Higuita LM, Schreieck J, et al. Apixaban versus aspirin for embolic stroke of undetermined source. NEJM Evid. 2024;3(1):EVIDoa2300235. doi:10.1056/EVIDoa2300235.</w:t>
      </w:r>
      <w:bookmarkEnd w:id="1159"/>
    </w:p>
    <w:p>
      <w:bookmarkStart w:id="1160" w:name="_Ref_105"/>
      <w:pPr>
        <w:spacing w:line="276" w:lineRule="auto" w:after="60"/>
        <w:ind w:left="567" w:hanging="567"/>
        <w:jc w:val="both"/>
      </w:pPr>
      <w:r>
        <w:rPr>
          <w:rFonts w:ascii="Times New Roman" w:hAnsi="Times New Roman" w:eastAsia="Times New Roman" w:cs="Times New Roman"/>
          <w:color w:val="000000"/>
          <w:sz w:val="24"/>
          <w:szCs w:val="24"/>
        </w:rPr>
        <w:t>105. Reddy VY, Doshi SK, Kar S, Gibson DN, Price MJ, Huber K, et al. 5-year outcomes after left atrial appendage closure: from the PREVAIL and PROTECT AF trials. J Am Coll Cardiol. 2017;70(24):2964-75. doi:10.1016/j.jacc.2017.10.021.</w:t>
      </w:r>
      <w:bookmarkEnd w:id="1160"/>
    </w:p>
    <w:p>
      <w:bookmarkStart w:id="1161" w:name="_Ref_106"/>
      <w:pPr>
        <w:spacing w:line="276" w:lineRule="auto" w:after="60"/>
        <w:ind w:left="567" w:hanging="567"/>
        <w:jc w:val="both"/>
      </w:pPr>
      <w:r>
        <w:rPr>
          <w:rFonts w:ascii="Times New Roman" w:hAnsi="Times New Roman" w:eastAsia="Times New Roman" w:cs="Times New Roman"/>
          <w:color w:val="000000"/>
          <w:sz w:val="24"/>
          <w:szCs w:val="24"/>
        </w:rPr>
        <w:t>106. Osmancik P, Herman D, Neuzil P, Hála P, Taborsky M, Kala P, et al. Left atrial appendage closure versus direct oral anticoagulants in high-risk patients with atrial fibrillation. J Am Coll Cardiol. 2020;75(25):3122-35. doi:10.1016/j.jacc.2020.04.067.</w:t>
      </w:r>
      <w:bookmarkEnd w:id="1161"/>
    </w:p>
    <w:p>
      <w:bookmarkStart w:id="1162" w:name="_Ref_107"/>
      <w:pPr>
        <w:spacing w:line="276" w:lineRule="auto" w:after="60"/>
        <w:ind w:left="567" w:hanging="567"/>
        <w:jc w:val="both"/>
      </w:pPr>
      <w:r>
        <w:rPr>
          <w:rFonts w:ascii="Times New Roman" w:hAnsi="Times New Roman" w:eastAsia="Times New Roman" w:cs="Times New Roman"/>
          <w:color w:val="000000"/>
          <w:sz w:val="24"/>
          <w:szCs w:val="24"/>
        </w:rPr>
        <w:t>107. North American Symptomatic Carotid Endarterectomy Trial Collaborators. Beneficial effect of carotid endarterectomy in symptomatic patients with high-grade carotid stenosis. N Engl J Med. 1991;325(7):445-53. doi:10.1056/NEJM199108153250701.</w:t>
      </w:r>
      <w:bookmarkEnd w:id="1162"/>
    </w:p>
    <w:p>
      <w:bookmarkStart w:id="1163" w:name="_Ref_108"/>
      <w:pPr>
        <w:spacing w:line="276" w:lineRule="auto" w:after="60"/>
        <w:ind w:left="567" w:hanging="567"/>
        <w:jc w:val="both"/>
      </w:pPr>
      <w:r>
        <w:rPr>
          <w:rFonts w:ascii="Times New Roman" w:hAnsi="Times New Roman" w:eastAsia="Times New Roman" w:cs="Times New Roman"/>
          <w:color w:val="000000"/>
          <w:sz w:val="24"/>
          <w:szCs w:val="24"/>
        </w:rPr>
        <w:t>108. European Carotid Surgery Trialists' Collaborative Group. Randomised trial of endarterectomy for recently symptomatic carotid stenosis: final results of the MRC European Carotid Surgery Trial (ECST). Lancet. 1998;351(9113):1379-87. doi:10.1016/S0140-6736(97)09292-1.</w:t>
      </w:r>
      <w:bookmarkEnd w:id="1163"/>
    </w:p>
    <w:p>
      <w:bookmarkStart w:id="1164" w:name="_Ref_109"/>
      <w:pPr>
        <w:spacing w:line="276" w:lineRule="auto" w:after="60"/>
        <w:ind w:left="567" w:hanging="567"/>
        <w:jc w:val="both"/>
      </w:pPr>
      <w:r>
        <w:rPr>
          <w:rFonts w:ascii="Times New Roman" w:hAnsi="Times New Roman" w:eastAsia="Times New Roman" w:cs="Times New Roman"/>
          <w:color w:val="000000"/>
          <w:sz w:val="24"/>
          <w:szCs w:val="24"/>
        </w:rPr>
        <w:t>109. Rothwell PM, Eliasziw M, Gutnikov SA, Fox AJ, Taylor DW, Mayberg MR, et al. Analysis of pooled data from the randomised controlled trials of endarterectomy for symptomatic carotid stenosis. Lancet. 2003;361(9352):107-16. doi:10.1016/S0140-6736(03)12228-3.</w:t>
      </w:r>
      <w:bookmarkEnd w:id="1164"/>
    </w:p>
    <w:p>
      <w:bookmarkStart w:id="1165" w:name="_Ref_110"/>
      <w:pPr>
        <w:spacing w:line="276" w:lineRule="auto" w:after="60"/>
        <w:ind w:left="567" w:hanging="567"/>
        <w:jc w:val="both"/>
      </w:pPr>
      <w:r>
        <w:rPr>
          <w:rFonts w:ascii="Times New Roman" w:hAnsi="Times New Roman" w:eastAsia="Times New Roman" w:cs="Times New Roman"/>
          <w:color w:val="000000"/>
          <w:sz w:val="24"/>
          <w:szCs w:val="24"/>
        </w:rPr>
        <w:t>110. Rothwell PM, Gibson RJ, Slattery J, Sellar RJ, Warlow CP. Equivalence of measurements of carotid stenosis. A comparison of three methods on 1001 angiograms. European Carotid Surgery Trialists' Collaborative Group. Stroke. 1994;25(12):2435-9. doi:10.1161/01.STR.25.12.2435.</w:t>
      </w:r>
      <w:bookmarkEnd w:id="1165"/>
    </w:p>
    <w:p>
      <w:bookmarkStart w:id="1166" w:name="_Ref_111"/>
      <w:pPr>
        <w:spacing w:line="276" w:lineRule="auto" w:after="60"/>
        <w:ind w:left="567" w:hanging="567"/>
        <w:jc w:val="both"/>
      </w:pPr>
      <w:r>
        <w:rPr>
          <w:rFonts w:ascii="Times New Roman" w:hAnsi="Times New Roman" w:eastAsia="Times New Roman" w:cs="Times New Roman"/>
          <w:color w:val="000000"/>
          <w:sz w:val="24"/>
          <w:szCs w:val="24"/>
        </w:rPr>
        <w:t>111. Saba L, Scicolone R, Johansson E, Nardi V, Lanzino G, Kakkos SK, et al. Quantifying carotid stenosis: history, current applications, limitations, and potential: how imaging is changing the scenario. Life (Basel). 2024;14(1):73. doi:10.3390/life14010073.</w:t>
      </w:r>
      <w:bookmarkEnd w:id="1166"/>
    </w:p>
    <w:p>
      <w:bookmarkStart w:id="1167" w:name="_Ref_112"/>
      <w:pPr>
        <w:spacing w:line="276" w:lineRule="auto" w:after="60"/>
        <w:ind w:left="567" w:hanging="567"/>
        <w:jc w:val="both"/>
      </w:pPr>
      <w:r>
        <w:rPr>
          <w:rFonts w:ascii="Times New Roman" w:hAnsi="Times New Roman" w:eastAsia="Times New Roman" w:cs="Times New Roman"/>
          <w:color w:val="000000"/>
          <w:sz w:val="24"/>
          <w:szCs w:val="24"/>
        </w:rPr>
        <w:t>112. Brott TG, Hobson RW 2nd, Howard G, Roubin GS, Clark WM, Brooks W, et al. Stenting versus endarterectomy for treatment of carotid-artery stenosis. N Engl J Med. 2010;363(1):11-23. doi:10.1056/NEJMoa0912321.</w:t>
      </w:r>
      <w:bookmarkEnd w:id="1167"/>
    </w:p>
    <w:p>
      <w:bookmarkStart w:id="1168" w:name="_Ref_113"/>
      <w:pPr>
        <w:spacing w:line="276" w:lineRule="auto" w:after="60"/>
        <w:ind w:left="567" w:hanging="567"/>
        <w:jc w:val="both"/>
      </w:pPr>
      <w:r>
        <w:rPr>
          <w:rFonts w:ascii="Times New Roman" w:hAnsi="Times New Roman" w:eastAsia="Times New Roman" w:cs="Times New Roman"/>
          <w:color w:val="000000"/>
          <w:sz w:val="24"/>
          <w:szCs w:val="24"/>
        </w:rPr>
        <w:t>113. Brott TG, Howard G, Roubin GS, Meschia JF, Mackey A, Brooks W, et al. Long-term results of stenting versus endarterectomy for carotid-artery stenosis. N Engl J Med. 2016;374(11):1021-31. doi:10.1056/NEJMoa1505215.</w:t>
      </w:r>
      <w:bookmarkEnd w:id="1168"/>
    </w:p>
    <w:p>
      <w:bookmarkStart w:id="1169" w:name="_Ref_114"/>
      <w:pPr>
        <w:spacing w:line="276" w:lineRule="auto" w:after="60"/>
        <w:ind w:left="567" w:hanging="567"/>
        <w:jc w:val="both"/>
      </w:pPr>
      <w:r>
        <w:rPr>
          <w:rFonts w:ascii="Times New Roman" w:hAnsi="Times New Roman" w:eastAsia="Times New Roman" w:cs="Times New Roman"/>
          <w:color w:val="000000"/>
          <w:sz w:val="24"/>
          <w:szCs w:val="24"/>
        </w:rPr>
        <w:t>114. Naylor R, Rantner B, Ancetti S, de Borst GJ, De Carlo M, Halliday A, et al. Editor's choice - European Society for Vascular Surgery (ESVS) 2023 clinical practice guidelines on the management of atherosclerotic carotid and vertebral artery disease. Eur J Vasc Endovasc Surg. 2023;65(1):7-111. doi:10.1016/j.ejvs.2022.04.011.</w:t>
      </w:r>
      <w:bookmarkEnd w:id="1169"/>
    </w:p>
    <w:p>
      <w:bookmarkStart w:id="1170" w:name="_Ref_115"/>
      <w:pPr>
        <w:spacing w:line="276" w:lineRule="auto" w:after="60"/>
        <w:ind w:left="567" w:hanging="567"/>
        <w:jc w:val="both"/>
      </w:pPr>
      <w:r>
        <w:rPr>
          <w:rFonts w:ascii="Times New Roman" w:hAnsi="Times New Roman" w:eastAsia="Times New Roman" w:cs="Times New Roman"/>
          <w:color w:val="000000"/>
          <w:sz w:val="24"/>
          <w:szCs w:val="24"/>
        </w:rPr>
        <w:t>115. Chimowitz MI, Lynn MJ, Howlett-Smith H, Stern BJ, Hertzberg VS, Frankel MR, et al. Comparison of warfarin and aspirin for symptomatic intracranial arterial stenosis. N Engl J Med. 2005;352(13):1305-16. doi:10.1056/NEJMoa043033.</w:t>
      </w:r>
      <w:bookmarkEnd w:id="1170"/>
    </w:p>
    <w:p>
      <w:bookmarkStart w:id="1171" w:name="_Ref_116"/>
      <w:pPr>
        <w:spacing w:line="276" w:lineRule="auto" w:after="60"/>
        <w:ind w:left="567" w:hanging="567"/>
        <w:jc w:val="both"/>
      </w:pPr>
      <w:r>
        <w:rPr>
          <w:rFonts w:ascii="Times New Roman" w:hAnsi="Times New Roman" w:eastAsia="Times New Roman" w:cs="Times New Roman"/>
          <w:color w:val="000000"/>
          <w:sz w:val="24"/>
          <w:szCs w:val="24"/>
        </w:rPr>
        <w:t>116. Gao P, Wang T, Wang D, Liebeskind DS, Shi H, Li T, et al. Effect of stenting plus medical therapy vs medical therapy alone on risk of stroke and death in patients with symptomatic intracranial stenosis: the CASSISS randomized clinical trial. JAMA. 2022;328(6):534-42. doi:10.1001/jama.2022.12000.</w:t>
      </w:r>
      <w:bookmarkEnd w:id="1171"/>
    </w:p>
    <w:p>
      <w:bookmarkStart w:id="1172" w:name="_Ref_117"/>
      <w:pPr>
        <w:spacing w:line="276" w:lineRule="auto" w:after="60"/>
        <w:ind w:left="567" w:hanging="567"/>
        <w:jc w:val="both"/>
      </w:pPr>
      <w:r>
        <w:rPr>
          <w:rFonts w:ascii="Times New Roman" w:hAnsi="Times New Roman" w:eastAsia="Times New Roman" w:cs="Times New Roman"/>
          <w:color w:val="000000"/>
          <w:sz w:val="24"/>
          <w:szCs w:val="24"/>
        </w:rPr>
        <w:t>117. Hurford R, Wolters FJ, Li L, Lau KK, Küker W, Rothwell PM. Prognosis of asymptomatic intracranial stenosis in patients with transient ischemic attack and minor stroke. JAMA Neurol. 2020;77(8):947-54. doi:10.1001/jamaneurol.2020.1326.</w:t>
      </w:r>
      <w:bookmarkEnd w:id="1172"/>
    </w:p>
    <w:p>
      <w:bookmarkStart w:id="1173" w:name="_Ref_118"/>
      <w:pPr>
        <w:spacing w:line="276" w:lineRule="auto" w:after="60"/>
        <w:ind w:left="567" w:hanging="567"/>
        <w:jc w:val="both"/>
      </w:pPr>
      <w:r>
        <w:rPr>
          <w:rFonts w:ascii="Times New Roman" w:hAnsi="Times New Roman" w:eastAsia="Times New Roman" w:cs="Times New Roman"/>
          <w:color w:val="000000"/>
          <w:sz w:val="24"/>
          <w:szCs w:val="24"/>
        </w:rPr>
        <w:t>118. Lavallée PC, Charles H, Albers GW, Caplan LR, Donnan GA, Ferro JM, et al. Effect of atherosclerosis on 5-year risk of major vascular events in patients with transient ischaemic attack or minor ischaemic stroke: an international prospective cohort study. Lancet Neurol. 2023;22(4):320-9. doi:10.1016/S1474-4422(23)00067-4.</w:t>
      </w:r>
      <w:bookmarkEnd w:id="1173"/>
    </w:p>
    <w:p>
      <w:bookmarkStart w:id="1174" w:name="_Ref_119"/>
      <w:pPr>
        <w:spacing w:line="276" w:lineRule="auto" w:after="60"/>
        <w:ind w:left="567" w:hanging="567"/>
        <w:jc w:val="both"/>
      </w:pPr>
      <w:r>
        <w:rPr>
          <w:rFonts w:ascii="Times New Roman" w:hAnsi="Times New Roman" w:eastAsia="Times New Roman" w:cs="Times New Roman"/>
          <w:color w:val="000000"/>
          <w:sz w:val="24"/>
          <w:szCs w:val="24"/>
        </w:rPr>
        <w:t>119. Brott TG, Howard G, Lal BK, Voeks JH, Turan TN, Roubin GS, et al. Medical management and revascularization for asymptomatic carotid stenosis. N Engl J Med. 2026;394(3):219-31. doi:10.1056/NEJMoa2508800.</w:t>
      </w:r>
      <w:bookmarkEnd w:id="1174"/>
    </w:p>
    <w:p>
      <w:bookmarkStart w:id="1175" w:name="_Ref_120"/>
      <w:pPr>
        <w:spacing w:line="276" w:lineRule="auto" w:after="60"/>
        <w:ind w:left="567" w:hanging="567"/>
        <w:jc w:val="both"/>
      </w:pPr>
      <w:r>
        <w:rPr>
          <w:rFonts w:ascii="Times New Roman" w:hAnsi="Times New Roman" w:eastAsia="Times New Roman" w:cs="Times New Roman"/>
          <w:color w:val="000000"/>
          <w:sz w:val="24"/>
          <w:szCs w:val="24"/>
        </w:rPr>
        <w:t>120. PROGRESS Collaborative Group. Randomised trial of a perindopril-based blood-pressure-lowering regimen among 6105 individuals with previous stroke or transient ischaemic attack. Lancet. 2001;358(9287):1033-41. doi:10.1016/S0140-6736(01)06178-5.</w:t>
      </w:r>
      <w:bookmarkEnd w:id="1175"/>
    </w:p>
    <w:p>
      <w:bookmarkStart w:id="1176" w:name="_Ref_121"/>
      <w:pPr>
        <w:spacing w:line="276" w:lineRule="auto" w:after="60"/>
        <w:ind w:left="567" w:hanging="567"/>
        <w:jc w:val="both"/>
      </w:pPr>
      <w:r>
        <w:rPr>
          <w:rFonts w:ascii="Times New Roman" w:hAnsi="Times New Roman" w:eastAsia="Times New Roman" w:cs="Times New Roman"/>
          <w:color w:val="000000"/>
          <w:sz w:val="24"/>
          <w:szCs w:val="24"/>
        </w:rPr>
        <w:t>121. SPS3 Study Group; Benavente OR, Coffey CS, Conwit R, Hart RG, McClure LA, Pearce LA, et al. Blood-pressure targets in patients with recent lacunar stroke: the SPS3 randomised trial. Lancet. 2013;382(9891):507-15. doi:10.1016/S0140-6736(13)60852-1.</w:t>
      </w:r>
      <w:bookmarkEnd w:id="1176"/>
    </w:p>
    <w:p>
      <w:bookmarkStart w:id="1177" w:name="_Ref_122"/>
      <w:pPr>
        <w:spacing w:line="276" w:lineRule="auto" w:after="60"/>
        <w:ind w:left="567" w:hanging="567"/>
        <w:jc w:val="both"/>
      </w:pPr>
      <w:r>
        <w:rPr>
          <w:rFonts w:ascii="Times New Roman" w:hAnsi="Times New Roman" w:eastAsia="Times New Roman" w:cs="Times New Roman"/>
          <w:color w:val="000000"/>
          <w:sz w:val="24"/>
          <w:szCs w:val="24"/>
        </w:rPr>
        <w:t>122. Tremonti C, Thieben M. Drugs in secondary stroke prevention. Aust Prescr. 2021;44(3):85-90. doi:10.18773/austprescr.2021.018.</w:t>
      </w:r>
      <w:bookmarkEnd w:id="1177"/>
    </w:p>
    <w:p>
      <w:bookmarkStart w:id="1178" w:name="_Ref_123"/>
      <w:pPr>
        <w:spacing w:line="276" w:lineRule="auto" w:after="60"/>
        <w:ind w:left="567" w:hanging="567"/>
        <w:jc w:val="both"/>
      </w:pPr>
      <w:r>
        <w:rPr>
          <w:rFonts w:ascii="Times New Roman" w:hAnsi="Times New Roman" w:eastAsia="Times New Roman" w:cs="Times New Roman"/>
          <w:color w:val="000000"/>
          <w:sz w:val="24"/>
          <w:szCs w:val="24"/>
        </w:rPr>
        <w:t>123. Castellano JM, Pocock SJ, Bhatt DL, Quesada AJ, Owen R, Fernández-Ortiz A, et al. Polypill strategy in secondary cardiovascular prevention. N Engl J Med. 2022;387(11):967-77. doi:10.1056/NEJMoa2208275.</w:t>
      </w:r>
      <w:bookmarkEnd w:id="1178"/>
    </w:p>
    <w:p>
      <w:bookmarkStart w:id="1179" w:name="_Ref_124"/>
      <w:pPr>
        <w:spacing w:line="276" w:lineRule="auto" w:after="60"/>
        <w:ind w:left="567" w:hanging="567"/>
        <w:jc w:val="both"/>
      </w:pPr>
      <w:r>
        <w:rPr>
          <w:rFonts w:ascii="Times New Roman" w:hAnsi="Times New Roman" w:eastAsia="Times New Roman" w:cs="Times New Roman"/>
          <w:color w:val="000000"/>
          <w:sz w:val="24"/>
          <w:szCs w:val="24"/>
        </w:rPr>
        <w:t>124. Saver JL, Carroll JD, Thaler DE, Smalling RW, MacDonald LA, Marks DS, et al. Long-term outcomes of patent foramen ovale closure or medical therapy after stroke. N Engl J Med. 2017;377(11):1022-32. doi:10.1056/NEJMoa1610057.</w:t>
      </w:r>
      <w:bookmarkEnd w:id="1179"/>
    </w:p>
    <w:p>
      <w:bookmarkStart w:id="1180" w:name="_Ref_125"/>
      <w:pPr>
        <w:spacing w:line="276" w:lineRule="auto" w:after="60"/>
        <w:ind w:left="567" w:hanging="567"/>
        <w:jc w:val="both"/>
      </w:pPr>
      <w:r>
        <w:rPr>
          <w:rFonts w:ascii="Times New Roman" w:hAnsi="Times New Roman" w:eastAsia="Times New Roman" w:cs="Times New Roman"/>
          <w:color w:val="000000"/>
          <w:sz w:val="24"/>
          <w:szCs w:val="24"/>
        </w:rPr>
        <w:t>125. Kent DM, Ruthazer R, Weimar C, Mas JL, Serena J, Homma S, et al. An index to identify stroke-related vs incidental patent foramen ovale in cryptogenic stroke. Neurology. 2013;81(7):619-25. doi:10.1212/WNL.0b013e3182a08d59.</w:t>
      </w:r>
      <w:bookmarkEnd w:id="1180"/>
    </w:p>
    <w:p>
      <w:bookmarkStart w:id="1181" w:name="_Ref_126"/>
      <w:pPr>
        <w:spacing w:line="276" w:lineRule="auto" w:after="60"/>
        <w:ind w:left="567" w:hanging="567"/>
        <w:jc w:val="both"/>
      </w:pPr>
      <w:r>
        <w:rPr>
          <w:rFonts w:ascii="Times New Roman" w:hAnsi="Times New Roman" w:eastAsia="Times New Roman" w:cs="Times New Roman"/>
          <w:color w:val="000000"/>
          <w:sz w:val="24"/>
          <w:szCs w:val="24"/>
        </w:rPr>
        <w:t>126. Ji MH, Seoung YH. Right-to-left shunt evaluation in cardiac patent foramen ovale using bubble contrast transcranial color-coded Doppler: a cryptogenic stroke case. Healthcare (Basel). 2023;11(19):2655. doi:10.3390/healthcare11192655.</w:t>
      </w:r>
      <w:bookmarkEnd w:id="1181"/>
    </w:p>
    <w:p>
      <w:bookmarkStart w:id="1182" w:name="_Ref_127"/>
      <w:pPr>
        <w:spacing w:line="276" w:lineRule="auto" w:after="60"/>
        <w:ind w:left="567" w:hanging="567"/>
        <w:jc w:val="both"/>
      </w:pPr>
      <w:r>
        <w:rPr>
          <w:rFonts w:ascii="Times New Roman" w:hAnsi="Times New Roman" w:eastAsia="Times New Roman" w:cs="Times New Roman"/>
          <w:color w:val="000000"/>
          <w:sz w:val="24"/>
          <w:szCs w:val="24"/>
        </w:rPr>
        <w:t>127. Mas JL, Derumeaux G, Guillon B, Massardier E, Hosseini H, Mechtouff L, et al. Patent foramen ovale closure or anticoagulation vs. antiplatelets after stroke. N Engl J Med. 2017;377(11):1011-21. doi:10.1056/NEJMoa1705915.</w:t>
      </w:r>
      <w:bookmarkEnd w:id="1182"/>
    </w:p>
    <w:p>
      <w:bookmarkStart w:id="1183" w:name="_Ref_128"/>
      <w:pPr>
        <w:spacing w:line="276" w:lineRule="auto" w:after="60"/>
        <w:ind w:left="567" w:hanging="567"/>
        <w:jc w:val="both"/>
      </w:pPr>
      <w:r>
        <w:rPr>
          <w:rFonts w:ascii="Times New Roman" w:hAnsi="Times New Roman" w:eastAsia="Times New Roman" w:cs="Times New Roman"/>
          <w:color w:val="000000"/>
          <w:sz w:val="24"/>
          <w:szCs w:val="24"/>
        </w:rPr>
        <w:t>128. Søndergaard L, Kasner SE, Rhodes JF, Andersen G, Iversen HK, Nielsen-Kudsk JE, et al. Patent foramen ovale closure or antiplatelet therapy for cryptogenic stroke. N Engl J Med. 2017;377(11):1033-42. doi:10.1056/NEJMoa1707404.</w:t>
      </w:r>
      <w:bookmarkEnd w:id="1183"/>
    </w:p>
    <w:p>
      <w:bookmarkStart w:id="1184" w:name="_Ref_129"/>
      <w:pPr>
        <w:spacing w:line="276" w:lineRule="auto" w:after="60"/>
        <w:ind w:left="567" w:hanging="567"/>
        <w:jc w:val="both"/>
      </w:pPr>
      <w:r>
        <w:rPr>
          <w:rFonts w:ascii="Times New Roman" w:hAnsi="Times New Roman" w:eastAsia="Times New Roman" w:cs="Times New Roman"/>
          <w:color w:val="000000"/>
          <w:sz w:val="24"/>
          <w:szCs w:val="24"/>
        </w:rPr>
        <w:t>129. Li J, Meng X, Shi FD, Jing J, Gu HQ, Jin A, et al. Colchicine in patients with acute ischaemic stroke or transient ischaemic attack (CHANCE-3): multicentre, double blind, randomised, placebo controlled trial. BMJ. 2024;385:e079061. doi:10.1136/bmj-2023-079061.</w:t>
      </w:r>
      <w:bookmarkEnd w:id="1184"/>
    </w:p>
    <w:p>
      <w:bookmarkStart w:id="1185" w:name="_Ref_130"/>
      <w:pPr>
        <w:spacing w:line="276" w:lineRule="auto" w:after="60"/>
        <w:ind w:left="567" w:hanging="567"/>
        <w:jc w:val="both"/>
      </w:pPr>
      <w:r>
        <w:rPr>
          <w:rFonts w:ascii="Times New Roman" w:hAnsi="Times New Roman" w:eastAsia="Times New Roman" w:cs="Times New Roman"/>
          <w:color w:val="000000"/>
          <w:sz w:val="24"/>
          <w:szCs w:val="24"/>
        </w:rPr>
        <w:t>130. Wardlaw J, Brazzelli M, Miranda H, Chappell F, McNamee P, Scotland G, et al. An assessment of the cost-effectiveness of magnetic resonance, including diffusion-weighted imaging, in patients with transient ischaemic attack and minor stroke: a systematic review, meta-analysis and economic evaluation. Health Technol Assess. 2014;18(27):1-368. doi:10.3310/hta18270.</w:t>
      </w:r>
      <w:bookmarkEnd w:id="1185"/>
    </w:p>
    <w:p>
      <w:bookmarkStart w:id="1186" w:name="_Ref_131"/>
      <w:pPr>
        <w:spacing w:line="276" w:lineRule="auto" w:after="60"/>
        <w:ind w:left="567" w:hanging="567"/>
        <w:jc w:val="both"/>
      </w:pPr>
      <w:r>
        <w:rPr>
          <w:rFonts w:ascii="Times New Roman" w:hAnsi="Times New Roman" w:eastAsia="Times New Roman" w:cs="Times New Roman"/>
          <w:color w:val="000000"/>
          <w:sz w:val="24"/>
          <w:szCs w:val="24"/>
        </w:rPr>
        <w:t>131. Van Gelder IC, Rienstra M, Bunting KV, Casado-Arroyo R, Caso V, Crijns HJGM, et al. 2024 ESC guidelines for the management of atrial fibrillation developed in collaboration with the European Association for Cardio-Thoracic Surgery (EACTS). Eur Heart J. 2024;45(36):3314-3414. doi:10.1093/eurheartj/ehae176.</w:t>
      </w:r>
      <w:bookmarkEnd w:id="1186"/>
    </w:p>
    <w:p>
      <w:bookmarkStart w:id="1187" w:name="_Ref_132"/>
      <w:pPr>
        <w:spacing w:line="276" w:lineRule="auto" w:after="60"/>
        <w:ind w:left="567" w:hanging="567"/>
        <w:jc w:val="both"/>
      </w:pPr>
      <w:r>
        <w:rPr>
          <w:rFonts w:ascii="Times New Roman" w:hAnsi="Times New Roman" w:eastAsia="Times New Roman" w:cs="Times New Roman"/>
          <w:color w:val="000000"/>
          <w:sz w:val="24"/>
          <w:szCs w:val="24"/>
        </w:rPr>
        <w:t>132. Jones DW, Ferdinand KC, Taler SJ, Johnson HM, Shimbo D, Abdalla M, et al. 2025 AHA/ACC/AANP/AAPA/ABC/ACCP/ACPM/AGS/AMA/ASPC/NMA/PCNA/SGIM guideline for the prevention, detection, evaluation and management of high blood pressure in adults. Circulation. 2025;152(11):e114-e218. doi:10.1161/CIR.0000000000001356.</w:t>
      </w:r>
      <w:bookmarkEnd w:id="1187"/>
    </w:p>
    <w:p>
      <w:bookmarkStart w:id="1188" w:name="_Ref_133"/>
      <w:pPr>
        <w:spacing w:line="276" w:lineRule="auto" w:after="60"/>
        <w:ind w:left="567" w:hanging="567"/>
        <w:jc w:val="both"/>
      </w:pPr>
      <w:r>
        <w:rPr>
          <w:rFonts w:ascii="Times New Roman" w:hAnsi="Times New Roman" w:eastAsia="Times New Roman" w:cs="Times New Roman"/>
          <w:color w:val="000000"/>
          <w:sz w:val="24"/>
          <w:szCs w:val="24"/>
        </w:rPr>
        <w:t>133. Mach F, Baigent C, Catapano AL, Koskinas KC, Casula M, Badimon L, et al. 2019 ESC/EAS guidelines for the management of dyslipidaemias: lipid modification to reduce cardiovascular risk. Eur Heart J. 2020;41(1):111-88. doi:10.1093/eurheartj/ehz455.</w:t>
      </w:r>
      <w:bookmarkEnd w:id="1188"/>
    </w:p>
    <w:p>
      <w:bookmarkStart w:id="1189" w:name="_Ref_134"/>
      <w:pPr>
        <w:spacing w:line="276" w:lineRule="auto" w:after="60"/>
        <w:ind w:left="567" w:hanging="567"/>
        <w:jc w:val="both"/>
      </w:pPr>
      <w:r>
        <w:rPr>
          <w:rFonts w:ascii="Times New Roman" w:hAnsi="Times New Roman" w:eastAsia="Times New Roman" w:cs="Times New Roman"/>
          <w:color w:val="000000"/>
          <w:sz w:val="24"/>
          <w:szCs w:val="24"/>
        </w:rPr>
        <w:t>134. Wardlaw JM, Chabriat H, de Leeuw FE, Debette S, Dichgans M, Doubal F, et al. European Stroke Organisation (ESO) guideline on cerebral small vessel disease, part 2, lacunar ischaemic stroke. Eur Stroke J. 2024;9(1):5-68. doi:10.1177/23969873231219416.</w:t>
      </w:r>
      <w:bookmarkEnd w:id="1189"/>
    </w:p>
    <w:p>
      <w:bookmarkStart w:id="1190" w:name="_Ref_135"/>
      <w:pPr>
        <w:spacing w:line="276" w:lineRule="auto" w:after="60"/>
        <w:ind w:left="567" w:hanging="567"/>
        <w:jc w:val="both"/>
      </w:pPr>
      <w:r>
        <w:rPr>
          <w:rFonts w:ascii="Times New Roman" w:hAnsi="Times New Roman" w:eastAsia="Times New Roman" w:cs="Times New Roman"/>
          <w:color w:val="000000"/>
          <w:sz w:val="24"/>
          <w:szCs w:val="24"/>
        </w:rPr>
        <w:t>135. Berge E, Whiteley W, Audebert H, De Marchis GM, Fonseca AC, Padiglioni C, et al. European Stroke Organisation (ESO) guidelines on intravenous thrombolysis for acute ischaemic stroke. Eur Stroke J. 2021;6(1):I-LXII. doi:10.1177/2396987321989865.</w:t>
      </w:r>
      <w:bookmarkEnd w:id="1190"/>
    </w:p>
    <w:p>
      <w:bookmarkStart w:id="1191" w:name="_Ref_136"/>
      <w:pPr>
        <w:spacing w:line="276" w:lineRule="auto" w:after="60"/>
        <w:ind w:left="567" w:hanging="567"/>
        <w:jc w:val="both"/>
      </w:pPr>
      <w:r>
        <w:rPr>
          <w:rFonts w:ascii="Times New Roman" w:hAnsi="Times New Roman" w:eastAsia="Times New Roman" w:cs="Times New Roman"/>
          <w:color w:val="000000"/>
          <w:sz w:val="24"/>
          <w:szCs w:val="24"/>
        </w:rPr>
        <w:t>136. De Santis F, Foschi M, D'Anna L, Coutts SB, Fischer U, Khatri P, et al. Acute treatment of disabling and nondisabling minor ischemic stroke: expert guidance for clinicians. Stroke. 2026;57(2):549-59. doi:10.1161/STROKEAHA.125.053540.</w:t>
      </w:r>
      <w:bookmarkEnd w:id="1191"/>
    </w:p>
    <w:p>
      <w:bookmarkStart w:id="1192" w:name="_Ref_137"/>
      <w:pPr>
        <w:spacing w:line="276" w:lineRule="auto" w:after="60"/>
        <w:ind w:left="567" w:hanging="567"/>
        <w:jc w:val="both"/>
      </w:pPr>
      <w:r>
        <w:rPr>
          <w:rFonts w:ascii="Times New Roman" w:hAnsi="Times New Roman" w:eastAsia="Times New Roman" w:cs="Times New Roman"/>
          <w:color w:val="000000"/>
          <w:sz w:val="24"/>
          <w:szCs w:val="24"/>
        </w:rPr>
        <w:t>137. Headache Classification Committee of the International Headache Society. The International Classification of Headache Disorders, 3rd edition. Cephalalgia. 2018;38(1):1-211. doi:10.1177/0333102417738202.</w:t>
      </w:r>
      <w:bookmarkEnd w:id="1192"/>
    </w:p>
    <w:p>
      <w:bookmarkStart w:id="1193" w:name="_Ref_138"/>
      <w:pPr>
        <w:spacing w:line="276" w:lineRule="auto" w:after="60"/>
        <w:ind w:left="567" w:hanging="567"/>
        <w:jc w:val="both"/>
      </w:pPr>
      <w:r>
        <w:rPr>
          <w:rFonts w:ascii="Times New Roman" w:hAnsi="Times New Roman" w:eastAsia="Times New Roman" w:cs="Times New Roman"/>
          <w:color w:val="000000"/>
          <w:sz w:val="24"/>
          <w:szCs w:val="24"/>
        </w:rPr>
        <w:t>138. Chen HS, Cui Y, Zhou ZH, Zhang H, Wang LX, Wang WZ, et al. Dual antiplatelet therapy vs alteplase for patients with minor nondisabling acute ischemic stroke: the ARAMIS randomized clinical trial. JAMA. 2023;329(24):2135-44. doi:10.1001/jama.2023.7827.</w:t>
      </w:r>
      <w:bookmarkEnd w:id="1193"/>
    </w:p>
    <w:p>
      <w:bookmarkStart w:id="1194" w:name="_Ref_139"/>
      <w:pPr>
        <w:spacing w:line="276" w:lineRule="auto" w:after="60"/>
        <w:ind w:left="567" w:hanging="567"/>
        <w:jc w:val="both"/>
      </w:pPr>
      <w:r>
        <w:rPr>
          <w:rFonts w:ascii="Times New Roman" w:hAnsi="Times New Roman" w:eastAsia="Times New Roman" w:cs="Times New Roman"/>
          <w:color w:val="000000"/>
          <w:sz w:val="24"/>
          <w:szCs w:val="24"/>
        </w:rPr>
        <w:t>139. Fei ZX, Yin Y, Cui Y, Nguyen TN, Chen HS. Dual antiplatelet therapy versus alteplase for mild stroke with admission NIHSS score 0-3 versus 4-5: a secondary analysis of the ARAMIS randomized trial. CNS Drugs. 2025;39(10):1037-46. doi:10.1007/s40263-025-01223-2.</w:t>
      </w:r>
      <w:bookmarkEnd w:id="1194"/>
    </w:p>
    <w:p>
      <w:bookmarkStart w:id="1195" w:name="_Ref_140"/>
      <w:pPr>
        <w:spacing w:line="276" w:lineRule="auto" w:after="60"/>
        <w:ind w:left="567" w:hanging="567"/>
        <w:jc w:val="both"/>
      </w:pPr>
      <w:r>
        <w:rPr>
          <w:rFonts w:ascii="Times New Roman" w:hAnsi="Times New Roman" w:eastAsia="Times New Roman" w:cs="Times New Roman"/>
          <w:color w:val="000000"/>
          <w:sz w:val="24"/>
          <w:szCs w:val="24"/>
        </w:rPr>
        <w:t>140. Zhang Y, Buck BH, Barber PA, Chatterjee K, Clarke B, Choi PMC, et al. Thrombolysis with tenecteplase for minor disabling stroke: secondary analysis of the TEMPO-2 randomized clinical trial. JAMA Neurol. 2025;82(12):1243-50. doi:10.1001/jamaneurol.2025.3823.</w:t>
      </w:r>
      <w:bookmarkEnd w:id="1195"/>
    </w:p>
    <w:p>
      <w:bookmarkStart w:id="1196" w:name="_Ref_141"/>
      <w:pPr>
        <w:spacing w:line="276" w:lineRule="auto" w:after="60"/>
        <w:ind w:left="567" w:hanging="567"/>
        <w:jc w:val="both"/>
      </w:pPr>
      <w:r>
        <w:rPr>
          <w:rFonts w:ascii="Times New Roman" w:hAnsi="Times New Roman" w:eastAsia="Times New Roman" w:cs="Times New Roman"/>
          <w:color w:val="000000"/>
          <w:sz w:val="24"/>
          <w:szCs w:val="24"/>
        </w:rPr>
        <w:t>141. Doheim MF, Nguyen TN, Xiong Y, Chen HS, Bhatt NR, Wang Y, et al. Meta-analysis of randomized controlled trials on IV thrombolysis in patients with minor acute ischemic stroke. Neurology. 2025;105(3):e213863. doi:10.1212/WNL.0000000000213863.</w:t>
      </w:r>
      <w:bookmarkEnd w:id="1196"/>
    </w:p>
    <w:p>
      <w:bookmarkStart w:id="1197" w:name="_Ref_142"/>
      <w:pPr>
        <w:spacing w:line="276" w:lineRule="auto" w:after="60"/>
        <w:ind w:left="567" w:hanging="567"/>
        <w:jc w:val="both"/>
      </w:pPr>
      <w:r>
        <w:rPr>
          <w:rFonts w:ascii="Times New Roman" w:hAnsi="Times New Roman" w:eastAsia="Times New Roman" w:cs="Times New Roman"/>
          <w:color w:val="000000"/>
          <w:sz w:val="24"/>
          <w:szCs w:val="24"/>
        </w:rPr>
        <w:t>142. Lun F, Palaiodimou L, Katsanos AH, Tsivgoulis G, Turc G. Intravenous thrombolysis or antiplatelet therapy for acute nondisabling ischemic stroke: a systematic review and network meta-analysis. Eur Stroke J. 2025;10(2):330-8. doi:10.1177/23969873241291824.</w:t>
      </w:r>
      <w:bookmarkEnd w:id="1197"/>
    </w:p>
    <w:p>
      <w:bookmarkStart w:id="1198" w:name="_Ref_143"/>
      <w:pPr>
        <w:spacing w:line="276" w:lineRule="auto" w:after="60"/>
        <w:ind w:left="567" w:hanging="567"/>
        <w:jc w:val="both"/>
      </w:pPr>
      <w:r>
        <w:rPr>
          <w:rFonts w:ascii="Times New Roman" w:hAnsi="Times New Roman" w:eastAsia="Times New Roman" w:cs="Times New Roman"/>
          <w:color w:val="000000"/>
          <w:sz w:val="24"/>
          <w:szCs w:val="24"/>
        </w:rPr>
        <w:t>143. Xiong Y, Campbell BCV, Schwamm LH, Meng X, Jin A, Parsons MW, et al. Tenecteplase for ischemic stroke at 4.5 to 24 hours without thrombectomy. N Engl J Med. 2024;391(3):203-12. doi:10.1056/NEJMoa2402980.</w:t>
      </w:r>
      <w:bookmarkEnd w:id="1198"/>
    </w:p>
    <w:p>
      <w:bookmarkStart w:id="1199" w:name="_Ref_144"/>
      <w:pPr>
        <w:spacing w:line="276" w:lineRule="auto" w:after="60"/>
        <w:ind w:left="567" w:hanging="567"/>
        <w:jc w:val="both"/>
      </w:pPr>
      <w:r>
        <w:rPr>
          <w:rFonts w:ascii="Times New Roman" w:hAnsi="Times New Roman" w:eastAsia="Times New Roman" w:cs="Times New Roman"/>
          <w:color w:val="000000"/>
          <w:sz w:val="24"/>
          <w:szCs w:val="24"/>
        </w:rPr>
        <w:t>144. Ma G, Mo R, Zuo Y, Ma Q, Zhao G, Yao X, et al. Tenecteplase for acute non-large vessel occlusion 4.5 to 24 hours after ischemic stroke: the OPTION randomized clinical trial. JAMA. 2026;335(13):1137-47. doi:10.1001/jama.2026.0210.</w:t>
      </w:r>
      <w:bookmarkEnd w:id="1199"/>
    </w:p>
    <w:p>
      <w:bookmarkStart w:id="1200" w:name="_Ref_145"/>
      <w:pPr>
        <w:spacing w:line="276" w:lineRule="auto" w:after="60"/>
        <w:ind w:left="567" w:hanging="567"/>
        <w:jc w:val="both"/>
      </w:pPr>
      <w:r>
        <w:rPr>
          <w:rFonts w:ascii="Times New Roman" w:hAnsi="Times New Roman" w:eastAsia="Times New Roman" w:cs="Times New Roman"/>
          <w:color w:val="000000"/>
          <w:sz w:val="24"/>
          <w:szCs w:val="24"/>
        </w:rPr>
        <w:t>145. Chen HS, Cui Y, Li XQ, Wang XH, Jiang CH, Li J, et al. Early antiplatelet treatment for minor stroke following thrombolysis: the EAST trial. Eur Heart J. 2026;47(6):746-56. doi:10.1093/eurheartj/ehaf702.</w:t>
      </w:r>
      <w:bookmarkEnd w:id="1200"/>
    </w:p>
    <w:p>
      <w:bookmarkStart w:id="1201" w:name="_Ref_146"/>
      <w:pPr>
        <w:spacing w:line="276" w:lineRule="auto" w:after="60"/>
        <w:ind w:left="567" w:hanging="567"/>
        <w:jc w:val="both"/>
      </w:pPr>
      <w:r>
        <w:rPr>
          <w:rFonts w:ascii="Times New Roman" w:hAnsi="Times New Roman" w:eastAsia="Times New Roman" w:cs="Times New Roman"/>
          <w:color w:val="000000"/>
          <w:sz w:val="24"/>
          <w:szCs w:val="24"/>
        </w:rPr>
        <w:t>146. Wang A, Xia X, Tang Y, Zhang F, Han X, Li J, et al. Ticagrelor with aspirin dual antiplatelet therapy combined with intravenous thrombolysis in patients with ischaemic stroke in China (TAPIS): a multicentre, double-blind, randomised, placebo-controlled trial. Lancet Neurol. 2026;25(2):128-38. doi:10.1016/S1474-4422(25)00404-1.</w:t>
      </w:r>
      <w:bookmarkEnd w:id="1201"/>
    </w:p>
    <w:p>
      <w:bookmarkStart w:id="1202" w:name="_Ref_147"/>
      <w:pPr>
        <w:spacing w:line="276" w:lineRule="auto" w:after="60"/>
        <w:ind w:left="567" w:hanging="567"/>
        <w:jc w:val="both"/>
      </w:pPr>
      <w:r>
        <w:rPr>
          <w:rFonts w:ascii="Times New Roman" w:hAnsi="Times New Roman" w:eastAsia="Times New Roman" w:cs="Times New Roman"/>
          <w:color w:val="000000"/>
          <w:sz w:val="24"/>
          <w:szCs w:val="24"/>
        </w:rPr>
        <w:t>147. Shin J, Lee KJ, Kim CK, Oh K, Kim DY, Kim BJ, et al. Timing of initiation and efficacy of dual antiplatelet therapy in minor stroke or high-risk TIA. Stroke. 2026;57(3):673-83. doi:10.1161/STROKEAHA.125.053343.</w:t>
      </w:r>
      <w:bookmarkEnd w:id="1202"/>
    </w:p>
    <w:p>
      <w:bookmarkStart w:id="1203" w:name="_Ref_148"/>
      <w:pPr>
        <w:spacing w:line="276" w:lineRule="auto" w:after="60"/>
        <w:ind w:left="567" w:hanging="567"/>
        <w:jc w:val="both"/>
      </w:pPr>
      <w:r>
        <w:rPr>
          <w:rFonts w:ascii="Times New Roman" w:hAnsi="Times New Roman" w:eastAsia="Times New Roman" w:cs="Times New Roman"/>
          <w:color w:val="000000"/>
          <w:sz w:val="24"/>
          <w:szCs w:val="24"/>
        </w:rPr>
        <w:t>148. Psychogios M, Brehm A, Ribo M, Rizzo F, Strbian D, Raty S, et al.; DISTAL Investigators. Endovascular treatment for stroke due to occlusion of medium or distal vessels. N Engl J Med. 2025;392(14):1374-84. doi:10.1056/NEJMoa2408954. PMID: 39908430.</w:t>
      </w:r>
      <w:bookmarkEnd w:id="1203"/>
    </w:p>
    <w:p>
      <w:bookmarkStart w:id="1204" w:name="_Ref_149"/>
      <w:pPr>
        <w:spacing w:line="276" w:lineRule="auto" w:after="60"/>
        <w:ind w:left="567" w:hanging="567"/>
        <w:jc w:val="both"/>
      </w:pPr>
      <w:r>
        <w:rPr>
          <w:rFonts w:ascii="Times New Roman" w:hAnsi="Times New Roman" w:eastAsia="Times New Roman" w:cs="Times New Roman"/>
          <w:color w:val="000000"/>
          <w:sz w:val="24"/>
          <w:szCs w:val="24"/>
        </w:rPr>
        <w:t>149. Goyal M, Ospel JM, Ganesh A, Dowlatshahi D, Volders D, Mohlenbruch MA, et al.; ESCAPE-MeVO Investigators. Endovascular treatment of stroke due to medium-vessel occlusion. N Engl J Med. 2025;392(14):1385-95. doi:10.1056/NEJMoa2411668. PMID: 39908448.</w:t>
      </w:r>
      <w:bookmarkEnd w:id="1204"/>
    </w:p>
    <w:p>
      <w:bookmarkStart w:id="1205" w:name="_Ref_150"/>
      <w:pPr>
        <w:spacing w:line="276" w:lineRule="auto" w:after="60"/>
        <w:ind w:left="567" w:hanging="567"/>
        <w:jc w:val="both"/>
      </w:pPr>
      <w:r>
        <w:rPr>
          <w:rFonts w:ascii="Times New Roman" w:hAnsi="Times New Roman" w:eastAsia="Times New Roman" w:cs="Times New Roman"/>
          <w:color w:val="000000"/>
          <w:sz w:val="24"/>
          <w:szCs w:val="24"/>
        </w:rPr>
        <w:t>150. Clarençon F, Bala F, Baptiste A, Marnat G, Gory B, Sibon I, et al.; DISCOUNT Investigators. Mechanical thrombectomy in ischemic stroke with a medium or distal arterial occlusion: the DISCOUNT randomized clinical trial. JAMA. 2026;335(9):761-70. doi:10.1001/jama.2025.24327.</w:t>
      </w:r>
      <w:bookmarkEnd w:id="1205"/>
    </w:p>
    <w:p>
      <w:bookmarkStart w:id="1206" w:name="_Ref_151"/>
      <w:pPr>
        <w:spacing w:line="276" w:lineRule="auto" w:after="60"/>
        <w:ind w:left="567" w:hanging="567"/>
        <w:jc w:val="both"/>
      </w:pPr>
      <w:r>
        <w:rPr>
          <w:rFonts w:ascii="Times New Roman" w:hAnsi="Times New Roman" w:eastAsia="Times New Roman" w:cs="Times New Roman"/>
          <w:color w:val="000000"/>
          <w:sz w:val="24"/>
          <w:szCs w:val="24"/>
        </w:rPr>
        <w:t>151. Sharma M, Dong Q, Hirano T, Kasner SE, Saver JL, Masjuan J, et al. Asundexian for secondary stroke prevention. N Engl J Med. 2026;394(15):1467-79. doi:10.1056/NEJMoa2513880.</w:t>
      </w:r>
      <w:bookmarkEnd w:id="1206"/>
    </w:p>
    <w:p>
      <w:bookmarkStart w:id="1207" w:name="_Ref_152"/>
      <w:pPr>
        <w:spacing w:line="276" w:lineRule="auto" w:after="60"/>
        <w:ind w:left="567" w:hanging="567"/>
        <w:jc w:val="both"/>
      </w:pPr>
      <w:r>
        <w:rPr>
          <w:rFonts w:ascii="Times New Roman" w:hAnsi="Times New Roman" w:eastAsia="Times New Roman" w:cs="Times New Roman"/>
          <w:color w:val="000000"/>
          <w:sz w:val="24"/>
          <w:szCs w:val="24"/>
        </w:rPr>
        <w:t>152. Ferrari F, Villa RF. Factor XI inhibition for ischemic stroke secondary prevention: pharmacology, clinical evidence, and future directions. J Clin Pharmacol. 2026;66(8):e70266. doi:10.1002/jcph.70266.</w:t>
      </w:r>
      <w:bookmarkEnd w:id="1207"/>
    </w:p>
    <w:p>
      <w:bookmarkStart w:id="1208" w:name="_Ref_153"/>
      <w:pPr>
        <w:spacing w:line="276" w:lineRule="auto" w:after="60"/>
        <w:ind w:left="567" w:hanging="567"/>
        <w:jc w:val="both"/>
      </w:pPr>
      <w:r>
        <w:rPr>
          <w:rFonts w:ascii="Times New Roman" w:hAnsi="Times New Roman" w:eastAsia="Times New Roman" w:cs="Times New Roman"/>
          <w:color w:val="000000"/>
          <w:sz w:val="24"/>
          <w:szCs w:val="24"/>
        </w:rPr>
        <w:t>153. Kelly P, Lemmens R, Weimar C, Walsh C, Purroy F, Barber M, et al. Long-term colchicine for the prevention of vascular recurrent events in non-cardioembolic stroke (CONVINCE): a randomised controlled trial. Lancet. 2024;404(10448):125-33. doi:10.1016/S0140-6736(24)00969-3.</w:t>
      </w:r>
      <w:bookmarkEnd w:id="1208"/>
    </w:p>
    <w:p>
      <w:bookmarkStart w:id="1209" w:name="_Ref_154"/>
      <w:pPr>
        <w:spacing w:line="276" w:lineRule="auto" w:after="60"/>
        <w:ind w:left="567" w:hanging="567"/>
        <w:jc w:val="both"/>
      </w:pPr>
      <w:r>
        <w:rPr>
          <w:rFonts w:ascii="Times New Roman" w:hAnsi="Times New Roman" w:eastAsia="Times New Roman" w:cs="Times New Roman"/>
          <w:color w:val="000000"/>
          <w:sz w:val="24"/>
          <w:szCs w:val="24"/>
        </w:rPr>
        <w:t>154. Li J, Jing J, Meng X, Shi FD, Gu HQ, Jin A, et al. Colchicine for preventing stroke in patients with and without intracranial atherosclerotic stenosis: a prespecified analysis of a randomized clinical trial. EClinicalMedicine. 2025;79:103016. doi:10.1016/j.eclinm.2024.103016.</w:t>
      </w:r>
      <w:bookmarkEnd w:id="1209"/>
    </w:p>
    <w:p>
      <w:bookmarkStart w:id="1210" w:name="_Ref_155"/>
      <w:pPr>
        <w:spacing w:line="276" w:lineRule="auto" w:after="60"/>
        <w:ind w:left="567" w:hanging="567"/>
        <w:jc w:val="both"/>
      </w:pPr>
      <w:r>
        <w:rPr>
          <w:rFonts w:ascii="Times New Roman" w:hAnsi="Times New Roman" w:eastAsia="Times New Roman" w:cs="Times New Roman"/>
          <w:color w:val="000000"/>
          <w:sz w:val="24"/>
          <w:szCs w:val="24"/>
        </w:rPr>
        <w:t>155. Healey JS, Lopes RD, Granger CB, Alings M, Rivard L, McIntyre WF, et al. Apixaban for stroke prevention in subclinical atrial fibrillation. N Engl J Med. 2024;390(2):107-17. doi:10.1056/NEJMoa2310234.</w:t>
      </w:r>
      <w:bookmarkEnd w:id="1210"/>
    </w:p>
    <w:p>
      <w:bookmarkStart w:id="1211" w:name="_Ref_156"/>
      <w:pPr>
        <w:spacing w:line="276" w:lineRule="auto" w:after="60"/>
        <w:ind w:left="567" w:hanging="567"/>
        <w:jc w:val="both"/>
      </w:pPr>
      <w:r>
        <w:rPr>
          <w:rFonts w:ascii="Times New Roman" w:hAnsi="Times New Roman" w:eastAsia="Times New Roman" w:cs="Times New Roman"/>
          <w:color w:val="000000"/>
          <w:sz w:val="24"/>
          <w:szCs w:val="24"/>
        </w:rPr>
        <w:t>156. Kirchhof P, Toennis T, Goette A, Camm AJ, Diener HC, Becher N, et al. Anticoagulation with edoxaban in patients with atrial high-rate episodes. N Engl J Med. 2023;389(13):1167-79. doi:10.1056/NEJMoa2303062.</w:t>
      </w:r>
      <w:bookmarkEnd w:id="1211"/>
    </w:p>
    <w:p>
      <w:bookmarkStart w:id="1212" w:name="_Ref_157"/>
      <w:pPr>
        <w:spacing w:line="276" w:lineRule="auto" w:after="60"/>
        <w:ind w:left="567" w:hanging="567"/>
        <w:jc w:val="both"/>
      </w:pPr>
      <w:r>
        <w:rPr>
          <w:rFonts w:ascii="Times New Roman" w:hAnsi="Times New Roman" w:eastAsia="Times New Roman" w:cs="Times New Roman"/>
          <w:color w:val="000000"/>
          <w:sz w:val="24"/>
          <w:szCs w:val="24"/>
        </w:rPr>
        <w:t>157. Palaiodimou L, Katsanos AH, Melanis K, Stefanou MI, Romoli M, Papagiannopoulou G, et al. Recurrent stroke in patients with history of stroke/transient ischemic attack and device-detected atrial fibrillation: a systematic review and meta-analysis. Eur Stroke J. 2025;10(3):712-21. doi:10.1177/23969873251319656.</w:t>
      </w:r>
      <w:bookmarkEnd w:id="1212"/>
    </w:p>
    <w:p>
      <w:bookmarkStart w:id="1213" w:name="_Ref_158"/>
      <w:pPr>
        <w:spacing w:line="276" w:lineRule="auto" w:after="60"/>
        <w:ind w:left="567" w:hanging="567"/>
        <w:jc w:val="both"/>
      </w:pPr>
      <w:r>
        <w:rPr>
          <w:rFonts w:ascii="Times New Roman" w:hAnsi="Times New Roman" w:eastAsia="Times New Roman" w:cs="Times New Roman"/>
          <w:color w:val="000000"/>
          <w:sz w:val="24"/>
          <w:szCs w:val="24"/>
        </w:rPr>
        <w:t>158. Doshi SK, Kar S, Nair DG, et al. Left atrial appendage closure or anticoagulation for atrial fibrillation. N Engl J Med. 2026;394(21):2083-94. doi:10.1056/NEJMoa2517213.</w:t>
      </w:r>
      <w:bookmarkEnd w:id="1213"/>
    </w:p>
    <w:p>
      <w:bookmarkStart w:id="1214" w:name="_Ref_159"/>
      <w:pPr>
        <w:spacing w:line="276" w:lineRule="auto" w:after="60"/>
        <w:ind w:left="567" w:hanging="567"/>
        <w:jc w:val="both"/>
      </w:pPr>
      <w:r>
        <w:rPr>
          <w:rFonts w:ascii="Times New Roman" w:hAnsi="Times New Roman" w:eastAsia="Times New Roman" w:cs="Times New Roman"/>
          <w:color w:val="000000"/>
          <w:sz w:val="24"/>
          <w:szCs w:val="24"/>
        </w:rPr>
        <w:t>159. Lansberg MG, Wintermark M, Chen H, Howard G, Cassarly C, Pauls Q, et al. Apixaban to prevent covert infarcts after cryptogenic stroke in patients with atrial cardiopathy: a secondary analysis of the ARCADIA randomized clinical trial. JAMA Neurol. 2025;82(2):161-8. doi:10.1001/jamaneurol.2024.4038.</w:t>
      </w:r>
      <w:bookmarkEnd w:id="1214"/>
    </w:p>
    <w:p>
      <w:bookmarkStart w:id="1215" w:name="_Ref_160"/>
      <w:pPr>
        <w:spacing w:line="276" w:lineRule="auto" w:after="60"/>
        <w:ind w:left="567" w:hanging="567"/>
        <w:jc w:val="both"/>
      </w:pPr>
      <w:r>
        <w:rPr>
          <w:rFonts w:ascii="Times New Roman" w:hAnsi="Times New Roman" w:eastAsia="Times New Roman" w:cs="Times New Roman"/>
          <w:color w:val="000000"/>
          <w:sz w:val="24"/>
          <w:szCs w:val="24"/>
        </w:rPr>
        <w:t>160. Kamel H, Elkind MSV, Kronmal RA, Longstreth WT Jr, Plummer P, Aragón García R, et al. Atrial cardiopathy biomarkers and atrial fibrillation in the ARCADIA trial. Eur Stroke J. 2025;10(2):495-501. doi:10.1177/23969873241276358.</w:t>
      </w:r>
      <w:bookmarkEnd w:id="1215"/>
    </w:p>
    <w:p>
      <w:bookmarkStart w:id="1216" w:name="_Ref_161"/>
      <w:pPr>
        <w:spacing w:line="276" w:lineRule="auto" w:after="60"/>
        <w:ind w:left="567" w:hanging="567"/>
        <w:jc w:val="both"/>
      </w:pPr>
      <w:r>
        <w:rPr>
          <w:rFonts w:ascii="Times New Roman" w:hAnsi="Times New Roman" w:eastAsia="Times New Roman" w:cs="Times New Roman"/>
          <w:color w:val="000000"/>
          <w:sz w:val="24"/>
          <w:szCs w:val="24"/>
        </w:rPr>
        <w:t>161. Donners SJA, van Velzen TJ, Cheng SF, Gregson J, Bulbulia R, Halliday A, et al.; ECST-2 Investigators. Optimised medical therapy alone versus optimised medical therapy plus revascularisation for asymptomatic or low-to-intermediate-risk symptomatic carotid stenosis (ECST-2): 2-year interim results of a multicentre randomised trial. Lancet Neurol. 2025;24(3):208-17. doi:10.1016/S1474-4422(25)00008-0.</w:t>
      </w:r>
      <w:bookmarkEnd w:id="1216"/>
    </w:p>
    <w:p>
      <w:bookmarkStart w:id="1217" w:name="_Ref_162"/>
      <w:pPr>
        <w:spacing w:line="276" w:lineRule="auto" w:after="60"/>
        <w:ind w:left="567" w:hanging="567"/>
        <w:jc w:val="both"/>
      </w:pPr>
      <w:r>
        <w:rPr>
          <w:rFonts w:ascii="Times New Roman" w:hAnsi="Times New Roman" w:eastAsia="Times New Roman" w:cs="Times New Roman"/>
          <w:color w:val="000000"/>
          <w:sz w:val="24"/>
          <w:szCs w:val="24"/>
        </w:rPr>
        <w:t>162. Gao Y, Wang L, Zhang H, Li X, Chen J, Liu Y, et al. Medical management and revascularization for asymptomatic carotid stenosis: a meta-analysis of randomized controlled trials. J Neurol. 2026;273(4):220. doi:10.1007/s00415-026-13766-5.</w:t>
      </w:r>
      <w:bookmarkEnd w:id="1217"/>
    </w:p>
    <w:p>
      <w:bookmarkStart w:id="1218" w:name="_Ref_163"/>
      <w:pPr>
        <w:spacing w:line="276" w:lineRule="auto" w:after="60"/>
        <w:ind w:left="567" w:hanging="567"/>
        <w:jc w:val="both"/>
      </w:pPr>
      <w:r>
        <w:rPr>
          <w:rFonts w:ascii="Times New Roman" w:hAnsi="Times New Roman" w:eastAsia="Times New Roman" w:cs="Times New Roman"/>
          <w:color w:val="000000"/>
          <w:sz w:val="24"/>
          <w:szCs w:val="24"/>
        </w:rPr>
        <w:t>163. Kelly P, McCabe J, De Borst GJ. Interpreting CREST-2. Stroke. 2026;57(9):2952-5. doi:10.1161/STROKEAHA.126.052073.</w:t>
      </w:r>
      <w:bookmarkEnd w:id="1218"/>
    </w:p>
    <w:p>
      <w:bookmarkStart w:id="1219" w:name="_Ref_164"/>
      <w:pPr>
        <w:spacing w:line="276" w:lineRule="auto" w:after="60"/>
        <w:ind w:left="567" w:hanging="567"/>
        <w:jc w:val="both"/>
      </w:pPr>
      <w:r>
        <w:rPr>
          <w:rFonts w:ascii="Times New Roman" w:hAnsi="Times New Roman" w:eastAsia="Times New Roman" w:cs="Times New Roman"/>
          <w:color w:val="000000"/>
          <w:sz w:val="24"/>
          <w:szCs w:val="24"/>
        </w:rPr>
        <w:t>164. Sun X, Deng Y, Zhang Y, Yang M, Sun D, Nguyen TN, et al.; BASIS Investigators. Balloon angioplasty vs medical management for intracranial artery stenosis: the BASIS randomized clinical trial. JAMA. 2024;332(13):1059-69. doi:10.1001/jama.2024.12829. PMID: 39235816.</w:t>
      </w:r>
      <w:bookmarkEnd w:id="1219"/>
    </w:p>
    <w:p>
      <w:bookmarkStart w:id="1220" w:name="_Ref_165"/>
      <w:pPr>
        <w:spacing w:line="276" w:lineRule="auto" w:after="60"/>
        <w:ind w:left="567" w:hanging="567"/>
        <w:jc w:val="both"/>
      </w:pPr>
      <w:r>
        <w:rPr>
          <w:rFonts w:ascii="Times New Roman" w:hAnsi="Times New Roman" w:eastAsia="Times New Roman" w:cs="Times New Roman"/>
          <w:color w:val="000000"/>
          <w:sz w:val="24"/>
          <w:szCs w:val="24"/>
        </w:rPr>
        <w:t>165. Gao P, He X, Wang H, Chen Y, Wang T, Yang R, et al. Stenting versus medical therapy for symptomatic intracranial artery stenosis: long-term follow-up of a randomized trial. Stroke. 2025;56(5):1128-37. doi:10.1161/STROKEAHA.124.049577.</w:t>
      </w:r>
      <w:bookmarkEnd w:id="1220"/>
    </w:p>
    <w:p>
      <w:bookmarkStart w:id="1221" w:name="_Ref_166"/>
      <w:pPr>
        <w:spacing w:line="276" w:lineRule="auto" w:after="60"/>
        <w:ind w:left="567" w:hanging="567"/>
        <w:jc w:val="both"/>
      </w:pPr>
      <w:r>
        <w:rPr>
          <w:rFonts w:ascii="Times New Roman" w:hAnsi="Times New Roman" w:eastAsia="Times New Roman" w:cs="Times New Roman"/>
          <w:color w:val="000000"/>
          <w:sz w:val="24"/>
          <w:szCs w:val="24"/>
        </w:rPr>
        <w:t>166. Rothwell PM, Eliasziw M, Gutnikov SA, Warlow CP, Barnett HJM; Carotid Endarterectomy Trialists' Collaboration. Endarterectomy for symptomatic carotid stenosis in relation to clinical subgroups and timing of surgery. Lancet. 2004;363(9413):915-24. doi:10.1016/S0140-6736(04)15785-1.</w:t>
      </w:r>
      <w:bookmarkEnd w:id="1221"/>
    </w:p>
    <w:p>
      <w:bookmarkStart w:id="1222" w:name="_Ref_167"/>
      <w:pPr>
        <w:spacing w:line="276" w:lineRule="auto" w:after="60"/>
        <w:ind w:left="567" w:hanging="567"/>
        <w:jc w:val="both"/>
      </w:pPr>
      <w:r>
        <w:rPr>
          <w:rFonts w:ascii="Times New Roman" w:hAnsi="Times New Roman" w:eastAsia="Times New Roman" w:cs="Times New Roman"/>
          <w:color w:val="000000"/>
          <w:sz w:val="24"/>
          <w:szCs w:val="24"/>
        </w:rPr>
        <w:t>167. de Weerd M, Greving JP, Hedblad B, Lorenz MW, Mathiesen EB, O'Leary DH, et al. Prevalence of asymptomatic carotid artery stenosis in the general population: an individual participant data meta-analysis. Stroke. 2010;41(6):1294-7. doi:10.1161/STROKEAHA.110.581058.</w:t>
      </w:r>
      <w:bookmarkEnd w:id="1222"/>
    </w:p>
    <w:p>
      <w:bookmarkStart w:id="1223" w:name="_Ref_168"/>
      <w:pPr>
        <w:spacing w:line="276" w:lineRule="auto" w:after="60"/>
        <w:ind w:left="567" w:hanging="567"/>
        <w:jc w:val="both"/>
      </w:pPr>
      <w:r>
        <w:rPr>
          <w:rFonts w:ascii="Times New Roman" w:hAnsi="Times New Roman" w:eastAsia="Times New Roman" w:cs="Times New Roman"/>
          <w:color w:val="000000"/>
          <w:sz w:val="24"/>
          <w:szCs w:val="24"/>
        </w:rPr>
        <w:t>168. Monguillon V, Kelly PJ, O'Donoghue ML, Park JG, Bohula EA, Saver JL, et al. Efficacy and safety of very low achieved LDL cholesterol in patients with previous ischemic stroke. Circulation. 2026;153(2):86-93. doi:10.1161/CIRCULATIONAHA.125.074879.</w:t>
      </w:r>
      <w:bookmarkEnd w:id="1223"/>
    </w:p>
    <w:p>
      <w:bookmarkStart w:id="1224" w:name="_Ref_169"/>
      <w:pPr>
        <w:spacing w:line="276" w:lineRule="auto" w:after="60"/>
        <w:ind w:left="567" w:hanging="567"/>
        <w:jc w:val="both"/>
      </w:pPr>
      <w:r>
        <w:rPr>
          <w:rFonts w:ascii="Times New Roman" w:hAnsi="Times New Roman" w:eastAsia="Times New Roman" w:cs="Times New Roman"/>
          <w:color w:val="000000"/>
          <w:sz w:val="24"/>
          <w:szCs w:val="24"/>
        </w:rPr>
        <w:t>169. Giugliano RP, Pedersen TR, Saver JL, Sever PS, Keech AC, Bohula EA, et al. Stroke prevention with the PCSK9 (proprotein convertase subtilisin-kexin type 9) inhibitor evolocumab added to statin in high-risk patients with stable atherosclerosis. Stroke. 2020;51(5):1546-54. doi:10.1161/STROKEAHA.119.027759.</w:t>
      </w:r>
      <w:bookmarkEnd w:id="1224"/>
    </w:p>
    <w:p>
      <w:bookmarkStart w:id="1225" w:name="_Ref_170"/>
      <w:pPr>
        <w:spacing w:line="276" w:lineRule="auto" w:after="60"/>
        <w:ind w:left="567" w:hanging="567"/>
        <w:jc w:val="both"/>
      </w:pPr>
      <w:r>
        <w:rPr>
          <w:rFonts w:ascii="Times New Roman" w:hAnsi="Times New Roman" w:eastAsia="Times New Roman" w:cs="Times New Roman"/>
          <w:color w:val="000000"/>
          <w:sz w:val="24"/>
          <w:szCs w:val="24"/>
        </w:rPr>
        <w:t>170. Gao Y, Jiang L, Pan Y, Chen W, Jing J, Wang C, et al. Immediate- or delayed-intensive statin in acute cerebral ischemia: the INSPIRES randomized clinical trial. JAMA Neurol. 2024;81(7):741-751. doi:10.1001/jamaneurol.2024.1433.</w:t>
      </w:r>
      <w:bookmarkEnd w:id="1225"/>
    </w:p>
    <w:p>
      <w:bookmarkStart w:id="1226" w:name="_Ref_171"/>
      <w:pPr>
        <w:spacing w:line="276" w:lineRule="auto" w:after="60"/>
        <w:ind w:left="567" w:hanging="567"/>
        <w:jc w:val="both"/>
      </w:pPr>
      <w:r>
        <w:rPr>
          <w:rFonts w:ascii="Times New Roman" w:hAnsi="Times New Roman" w:eastAsia="Times New Roman" w:cs="Times New Roman"/>
          <w:color w:val="000000"/>
          <w:sz w:val="24"/>
          <w:szCs w:val="24"/>
        </w:rPr>
        <w:t>171. Liu J, Li Y, Ge J, Yan X, Zhang H, Zheng X, et al. Lowering systolic blood pressure to less than 120 mm Hg versus less than 140 mm Hg in patients with high cardiovascular risk with and without diabetes or previous stroke: an open-label, blinded-outcome, randomised trial. Lancet. 2024;404(10449):245-55. doi:10.1016/S0140-6736(24)01028-6.</w:t>
      </w:r>
      <w:bookmarkEnd w:id="1226"/>
    </w:p>
    <w:p>
      <w:bookmarkStart w:id="1227" w:name="_Ref_172"/>
      <w:pPr>
        <w:spacing w:line="276" w:lineRule="auto" w:after="60"/>
        <w:ind w:left="567" w:hanging="567"/>
        <w:jc w:val="both"/>
      </w:pPr>
      <w:r>
        <w:rPr>
          <w:rFonts w:ascii="Times New Roman" w:hAnsi="Times New Roman" w:eastAsia="Times New Roman" w:cs="Times New Roman"/>
          <w:color w:val="000000"/>
          <w:sz w:val="24"/>
          <w:szCs w:val="24"/>
        </w:rPr>
        <w:t>172. Li J, Lei L, Li Y, Zhang H, Yan X, Sun Y, et al. Effect of intensive blood pressure control on stroke: a prespecified secondary analysis of the ESPRIT trial. J Am Coll Cardiol. 2025;86(17):1405-17. doi:10.1016/j.jacc.2025.07.055.</w:t>
      </w:r>
      <w:bookmarkEnd w:id="1227"/>
    </w:p>
    <w:p>
      <w:bookmarkStart w:id="1228" w:name="_Ref_173"/>
      <w:pPr>
        <w:spacing w:line="276" w:lineRule="auto" w:after="60"/>
        <w:ind w:left="567" w:hanging="567"/>
        <w:jc w:val="both"/>
      </w:pPr>
      <w:r>
        <w:rPr>
          <w:rFonts w:ascii="Times New Roman" w:hAnsi="Times New Roman" w:eastAsia="Times New Roman" w:cs="Times New Roman"/>
          <w:color w:val="000000"/>
          <w:sz w:val="24"/>
          <w:szCs w:val="24"/>
        </w:rPr>
        <w:t>173. McGuire DK, Marx N, Mulvagh SL, Deanfield JE, Inzucchi SE, Pop-Busui R, et al. Oral semaglutide and cardiovascular outcomes in high-risk type 2 diabetes. N Engl J Med. 2025;392(20):2001-12. doi:10.1056/NEJMoa2501006.</w:t>
      </w:r>
      <w:bookmarkEnd w:id="1228"/>
    </w:p>
    <w:p>
      <w:bookmarkStart w:id="1229" w:name="_Ref_174"/>
      <w:pPr>
        <w:spacing w:line="276" w:lineRule="auto" w:after="60"/>
        <w:ind w:left="567" w:hanging="567"/>
        <w:jc w:val="both"/>
      </w:pPr>
      <w:r>
        <w:rPr>
          <w:rFonts w:ascii="Times New Roman" w:hAnsi="Times New Roman" w:eastAsia="Times New Roman" w:cs="Times New Roman"/>
          <w:color w:val="000000"/>
          <w:sz w:val="24"/>
          <w:szCs w:val="24"/>
        </w:rPr>
        <w:t>174. Prentza V, Pavlidis G, Ikonomidis I, Pililis S, Lampsas S, Kountouri A, et al. Antidiabetic treatment and prevention of ischemic stroke: a systematic review. J Clin Med. 2024;13(19):5786. doi:10.3390/jcm13195786.</w:t>
      </w:r>
      <w:bookmarkEnd w:id="1229"/>
    </w:p>
    <w:p>
      <w:bookmarkStart w:id="1230" w:name="_Ref_175"/>
      <w:pPr>
        <w:spacing w:line="276" w:lineRule="auto" w:after="60"/>
        <w:ind w:left="567" w:hanging="567"/>
        <w:jc w:val="both"/>
      </w:pPr>
      <w:r>
        <w:rPr>
          <w:rFonts w:ascii="Times New Roman" w:hAnsi="Times New Roman" w:eastAsia="Times New Roman" w:cs="Times New Roman"/>
          <w:color w:val="000000"/>
          <w:sz w:val="24"/>
          <w:szCs w:val="24"/>
        </w:rPr>
        <w:t>175. Saver JL, Kent DM, Kasner SE, Koethe B, Carroll JD, Chatellier G, et al. Patent foramen ovale closure in stroke and the PASCAL classification system. JAMA Neurol. 2026;83(3):242-9. doi:10.1001/jamaneurol.2025.5446.</w:t>
      </w:r>
      <w:bookmarkEnd w:id="1230"/>
    </w:p>
    <w:p>
      <w:bookmarkStart w:id="1231" w:name="_Ref_176"/>
      <w:pPr>
        <w:spacing w:line="276" w:lineRule="auto" w:after="60"/>
        <w:ind w:left="567" w:hanging="567"/>
        <w:jc w:val="both"/>
      </w:pPr>
      <w:r>
        <w:rPr>
          <w:rFonts w:ascii="Times New Roman" w:hAnsi="Times New Roman" w:eastAsia="Times New Roman" w:cs="Times New Roman"/>
          <w:color w:val="000000"/>
          <w:sz w:val="24"/>
          <w:szCs w:val="24"/>
        </w:rPr>
        <w:t>176. Jazayeri SB, Phan C, Ghozy S, Ravichandran S, Maleki AH, Dumitrascu OM, et al. Outcomes of patent foramen ovale closure in patients over 60 years with cryptogenic stroke: a systematic review and meta-analysis. Int J Stroke. 2026;21(2):164-75. doi:10.1177/17474930251334528.</w:t>
      </w:r>
      <w:bookmarkEnd w:id="1231"/>
    </w:p>
    <w:p>
      <w:bookmarkStart w:id="1232" w:name="_Ref_177"/>
      <w:pPr>
        <w:spacing w:line="276" w:lineRule="auto" w:after="60"/>
        <w:ind w:left="567" w:hanging="567"/>
        <w:jc w:val="both"/>
      </w:pPr>
      <w:r>
        <w:rPr>
          <w:rFonts w:ascii="Times New Roman" w:hAnsi="Times New Roman" w:eastAsia="Times New Roman" w:cs="Times New Roman"/>
          <w:color w:val="000000"/>
          <w:sz w:val="24"/>
          <w:szCs w:val="24"/>
        </w:rPr>
        <w:t>177. Hagen PT, Scholz DG, Edwards WD. Incidence and size of patent foramen ovale during the first 10 decades of life: an autopsy study of 965 normal hearts. Mayo Clin Proc. 1984;59(1):17-20. doi:10.1016/s0025-6196(12)60336-x.</w:t>
      </w:r>
      <w:bookmarkEnd w:id="1232"/>
    </w:p>
    <w:p>
      <w:bookmarkStart w:id="1233" w:name="_Ref_178"/>
      <w:pPr>
        <w:spacing w:line="276" w:lineRule="auto" w:after="60"/>
        <w:ind w:left="567" w:hanging="567"/>
        <w:jc w:val="both"/>
      </w:pPr>
      <w:r>
        <w:rPr>
          <w:rFonts w:ascii="Times New Roman" w:hAnsi="Times New Roman" w:eastAsia="Times New Roman" w:cs="Times New Roman"/>
          <w:color w:val="000000"/>
          <w:sz w:val="24"/>
          <w:szCs w:val="24"/>
        </w:rPr>
        <w:t>178. Hart RG, Catanese L, Perera KS, Ntaios G, Connolly SJ. Embolic stroke of undetermined source: a systematic review and clinical update. Stroke. 2017;48(4):867-72. doi:10.1161/STROKEAHA.116.016414.</w:t>
      </w:r>
      <w:bookmarkEnd w:id="1233"/>
    </w:p>
    <w:p>
      <w:bookmarkStart w:id="1234" w:name="_Ref_179"/>
      <w:pPr>
        <w:spacing w:line="276" w:lineRule="auto" w:after="60"/>
        <w:ind w:left="567" w:hanging="567"/>
        <w:jc w:val="both"/>
      </w:pPr>
      <w:r>
        <w:rPr>
          <w:rFonts w:ascii="Times New Roman" w:hAnsi="Times New Roman" w:eastAsia="Times New Roman" w:cs="Times New Roman"/>
          <w:color w:val="000000"/>
          <w:sz w:val="24"/>
          <w:szCs w:val="24"/>
        </w:rPr>
        <w:t>179. Marnane M, Duggan CA, Sheehan OC, Merwick A, Hannon N, Curtin D, et al. Stroke subtype classification to mechanism-specific and undetermined categories by TOAST, A-S-C-O, and causative classification system: direct comparison in the North Dublin population stroke study. Stroke. 2010;41(8):1579-86. doi:10.1161/STROKEAHA.109.575373.</w:t>
      </w:r>
      <w:bookmarkEnd w:id="1234"/>
    </w:p>
    <w:p>
      <w:bookmarkStart w:id="1235" w:name="_Ref_180"/>
      <w:pPr>
        <w:spacing w:line="276" w:lineRule="auto" w:after="60"/>
        <w:ind w:left="567" w:hanging="567"/>
        <w:jc w:val="both"/>
      </w:pPr>
      <w:r>
        <w:rPr>
          <w:rFonts w:ascii="Times New Roman" w:hAnsi="Times New Roman" w:eastAsia="Times New Roman" w:cs="Times New Roman"/>
          <w:color w:val="000000"/>
          <w:sz w:val="24"/>
          <w:szCs w:val="24"/>
        </w:rPr>
        <w:t>180. Hackett ML, Pickles K. Part I: frequency of depression after stroke: an updated systematic review and meta-analysis of observational studies. Int J Stroke. 2014;9(8):1017-25. doi:10.1111/ijs.12357.</w:t>
      </w:r>
      <w:bookmarkEnd w:id="1235"/>
    </w:p>
    <w:p>
      <w:bookmarkStart w:id="1236" w:name="_Ref_181"/>
      <w:pPr>
        <w:spacing w:line="276" w:lineRule="auto" w:after="60"/>
        <w:ind w:left="567" w:hanging="567"/>
        <w:jc w:val="both"/>
      </w:pPr>
      <w:r>
        <w:rPr>
          <w:rFonts w:ascii="Times New Roman" w:hAnsi="Times New Roman" w:eastAsia="Times New Roman" w:cs="Times New Roman"/>
          <w:color w:val="000000"/>
          <w:sz w:val="24"/>
          <w:szCs w:val="24"/>
        </w:rPr>
        <w:t>181. Truyen TTTT, Vo NLY, Vo QP, Phan TC, Le PNB, Nguyen HT, et al. Burden and risk factors of stroke in Vietnam from 1990 to 2021 - a systematic analysis from Global Burden of Disease 2021. J Stroke Cerebrovasc Dis. 2025;34(3):108241. doi:10.1016/j.jstrokecerebrovasdis.2025.108241.</w:t>
      </w:r>
      <w:bookmarkEnd w:id="1236"/>
    </w:p>
    <w:p>
      <w:bookmarkStart w:id="1237" w:name="_Ref_182"/>
      <w:pPr>
        <w:spacing w:line="276" w:lineRule="auto" w:after="60"/>
        <w:ind w:left="567" w:hanging="567"/>
        <w:jc w:val="both"/>
      </w:pPr>
      <w:r>
        <w:rPr>
          <w:rFonts w:ascii="Times New Roman" w:hAnsi="Times New Roman" w:eastAsia="Times New Roman" w:cs="Times New Roman"/>
          <w:color w:val="000000"/>
          <w:sz w:val="24"/>
          <w:szCs w:val="24"/>
        </w:rPr>
        <w:t>182. Ton MD, Hung PM, Nguyen TN, Tung BN. Prevalence and associated factors of extracranial carotid stenosis in Northern Vietnamese patients with transient ischemic attack or ischemic stroke. Cerebrovasc Dis Extra. 2025;15(1):210-7. doi:10.1159/000547810.</w:t>
      </w:r>
      <w:bookmarkEnd w:id="1237"/>
    </w:p>
    <w:p>
      <w:bookmarkStart w:id="1238" w:name="_Ref_183"/>
      <w:pPr>
        <w:spacing w:line="276" w:lineRule="auto" w:after="60"/>
        <w:ind w:left="567" w:hanging="567"/>
        <w:jc w:val="both"/>
      </w:pPr>
      <w:r>
        <w:rPr>
          <w:rFonts w:ascii="Times New Roman" w:hAnsi="Times New Roman" w:eastAsia="Times New Roman" w:cs="Times New Roman"/>
          <w:color w:val="000000"/>
          <w:sz w:val="24"/>
          <w:szCs w:val="24"/>
        </w:rPr>
        <w:t>183. Nguyen DT, Mai TD, Dao PV, Ha HT, Fabus M, Fleming M, et al. Early neurological deterioration in patients with minor stroke: a single-center study conducted in Vietnam. PLoS One. 2025;20(5):e0323700. doi:10.1371/journal.pone.0323700.</w:t>
      </w:r>
      <w:bookmarkEnd w:id="1238"/>
    </w:p>
    <w:p>
      <w:bookmarkStart w:id="1239" w:name="_Ref_184"/>
      <w:pPr>
        <w:spacing w:line="276" w:lineRule="auto" w:after="60"/>
        <w:ind w:left="567" w:hanging="567"/>
        <w:jc w:val="both"/>
      </w:pPr>
      <w:r>
        <w:rPr>
          <w:rFonts w:ascii="Times New Roman" w:hAnsi="Times New Roman" w:eastAsia="Times New Roman" w:cs="Times New Roman"/>
          <w:color w:val="000000"/>
          <w:sz w:val="24"/>
          <w:szCs w:val="24"/>
        </w:rPr>
        <w:t>184. Ton MD, Phuong DV, Dung NT, Chi NV, Hoa TT, Minh TC, et al. Anticoagulation patterns in ischemic stroke patients with atrial fibrillation in developing country: insights from the stroke registry in Vietnam. J Cardiovasc Dev Dis. 2025;12(2):48. doi:10.3390/jcdd12020048.</w:t>
      </w:r>
      <w:bookmarkEnd w:id="1239"/>
    </w:p>
    <w:p>
      <w:bookmarkStart w:id="1240" w:name="_Ref_185"/>
      <w:pPr>
        <w:spacing w:line="276" w:lineRule="auto" w:after="60"/>
        <w:ind w:left="567" w:hanging="567"/>
        <w:jc w:val="both"/>
      </w:pPr>
      <w:r>
        <w:rPr>
          <w:rFonts w:ascii="Times New Roman" w:hAnsi="Times New Roman" w:eastAsia="Times New Roman" w:cs="Times New Roman"/>
          <w:color w:val="000000"/>
          <w:sz w:val="24"/>
          <w:szCs w:val="24"/>
        </w:rPr>
        <w:t>185. Phan HT, Nguyen TH, Watkins C, Lightbody E, Boaden E, Georgiou R, et al. Organisational survey for acute stroke care in Vietnam: Regional Collaboration Programme. J Stroke Cerebrovasc Dis. 2022;31(11):106792. doi:10.1016/j.jstrokecerebrovasdis.2022.106792.</w:t>
      </w:r>
      <w:bookmarkEnd w:id="1240"/>
    </w:p>
    <w:p>
      <w:bookmarkStart w:id="1241" w:name="_Ref_186"/>
      <w:pPr>
        <w:spacing w:line="276" w:lineRule="auto" w:after="60"/>
        <w:ind w:left="567" w:hanging="567"/>
        <w:jc w:val="both"/>
      </w:pPr>
      <w:r>
        <w:rPr>
          <w:rFonts w:ascii="Times New Roman" w:hAnsi="Times New Roman" w:eastAsia="Times New Roman" w:cs="Times New Roman"/>
          <w:color w:val="000000"/>
          <w:sz w:val="24"/>
          <w:szCs w:val="24"/>
        </w:rPr>
        <w:t>186. Navarro JC, Pedregosa BIC, Punsalan MTS, Baroque GAB, Sarfati MSF, Cañete MTA, et al. Intracranial atherosclerotic stenosis in Asia: a systematic scoping and rapid review of prevalence, frequency in ischaemic stroke and risk factors. Lancet Reg Health West Pac. 2025;58:101551. doi:10.1016/j.lanwpc.2025.101551.</w:t>
      </w:r>
      <w:bookmarkEnd w:id="1241"/>
    </w:p>
    <w:sectPr w:rsidR="00FC693F" w:rsidRPr="0006063C" w:rsidSect="00034616">
      <w:footerReference w:type="default" r:id="rId22"/>
      <w:pgSz w:w="11906" w:h="16838"/>
      <w:pgMar w:top="1701" w:right="1134" w:bottom="1701" w:left="1984"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1</w:t>
    </w:r>
    <w:r>
      <w:rPr>
        <w:rFonts w:ascii="Times New Roman" w:hAnsi="Times New Roman" w:eastAsia="Times New Roman" w:cs="Times New Roman"/>
        <w:color w:val="000000"/>
        <w:sz w:val="26"/>
        <w:szCs w:val="2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1</w:t>
    </w:r>
    <w:r>
      <w:rPr>
        <w:rFonts w:ascii="Times New Roman" w:hAnsi="Times New Roman" w:eastAsia="Times New Roman" w:cs="Times New Roman"/>
        <w:color w:val="000000"/>
        <w:sz w:val="26"/>
        <w:szCs w:val="2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0" w:after="200" w:line="360" w:lineRule="auto"/>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100" w:after="60" w:line="360" w:lineRule="auto"/>
      <w:jc w:val="left"/>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