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Appunti del 05-03-26 – Mattina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PROGETTO BLOGGER – Bella Copia</w:t>
      </w:r>
    </w:p>
    <w:p>
      <w:pPr>
        <w:pBdr>
          <w:bottom w:val="single" w:color="2E75B6" w:sz="6" w:space="1"/>
        </w:pBdr>
        <w:spacing w:after="480"/>
        <w:jc w:val="center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Obiettivi e Approccio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Imparare a gestire la complessità.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Analizzare i requisiti: capire chi usa il sistema e cosa fa.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Descrizione della Piattaforma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Vogliamo creare una piattaforma da offrire a chi vuole aprire un blog, con AI integrata per effettuare una "censura preventiva" — ovvero moderare i contenuti del sito che ospitiamo.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Non si può perdere tempo a cercare la soluzione migliore: quando la si trova, è già obsoleta. L'approccio corretto è scegliere un punto di arrivo raggiungibile e arrivarci.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Attori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Visitor (Visitatore)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Può vedere la Home Page con gli ultimi articoli pubblicati.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Può cercare per blogger, blog o argomento (modalità di ricerca ancora da definire).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 pubblicare contenuti deve registrarsi come "autore".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Estende il Visitor (eredita le sue funzionalità).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È sia un attore (usa il sistema) sia un'entità del data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Può gestire i propri blog.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Non è obbligato a cambiare la password.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Non estende il Visitor/Blogger.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Può gestire i blog di altri utenti.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È obbligato a cambiare la password ogni due settimane.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Entità USER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Gli utenti devono essere identificabili per ragioni di responsabilità penale. Campi richiesti: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First Name (Nome)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Last Name (Cognome)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DOB – Date of Birth (Data di nascita, eventualmente con documento d'identità)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Nickname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Role: BLOGGER | ADMIN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Entità BLOG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 blog è un insieme di post con tema comune. Ogni blog è personalizzabile (palette colori, template). Campi: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Title (univoco)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Description (String)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Visibility: PUBLIC | PRIVATE (privato = su invito)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Palette (colori, 2/3 scelte)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Template (2/3 scelte)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Relazioni: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 User gestisce N Blog (relazione 1 a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 Blog usano 1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 Blog condividono lo stesso insieme di Palette colori.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Entità BLOG POST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 Blog contiene N BlogPost. Ogni post può avere una policy sui commenti: l'autore può decidere se accettarli o meno sul singolo post.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Entità COMMENT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 BlogPost può contenere N Commenti. I commenti esistono solo se il relativo BlogPost esiste.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Tags (Argomenti)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 blog e i post possono essere associati a tag/argomenti per la ricerca e la categorizzazione.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Composizione e Integrità Referenziale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Composizione (sensu strictu)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composizione significa che l'entità figlia non può esistere senza l'entità padre. Se il padre viene eliminato, anche i figli vengono eliminati a cascata. Nel diagramma UML questo si mappa direttamente su ON DELETE CASCADE nel database.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Integrità Referenziale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Vincolo del database che garantisce che le relazioni tra tabelle rimangano consistenti.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Blog Post → Blog: la chiave esterna blog_id in BlogPost deve sempre riferirsi a un Blog esistente.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Comment → Blog Post: la chiave esterna post_id in Comment deve sempre riferirsi a un BlogPost esistente.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Operazioni Critiche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INSERT </w:t>
      </w:r>
      <w:r>
        <w:rPr>
          <w:rFonts w:ascii="Arial" w:cs="Arial" w:eastAsia="Arial" w:hAnsi="Arial"/>
          <w:sz w:val="24"/>
          <w:szCs w:val="24"/>
        </w:rPr>
        <w:t xml:space="preserve">– prima si crea il padre, poi il figlio: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Prima si crea il Blog, poi il BlogPost, infine il Comment.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</w:t>
      </w:r>
      <w:r>
        <w:rPr>
          <w:rFonts w:ascii="Arial" w:cs="Arial" w:eastAsia="Arial" w:hAnsi="Arial"/>
          <w:sz w:val="24"/>
          <w:szCs w:val="24"/>
        </w:rPr>
        <w:t xml:space="preserve">– usando CASCADE: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Eliminare il Blog → si eliminano automaticamente tutti i suoi BlogPost e, di conseguenza, tutti i Comment.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Eliminare il BlogPost → si eliminano automaticamente tutti i suoi Comment.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UPDATE </w:t>
      </w:r>
      <w:r>
        <w:rPr>
          <w:rFonts w:ascii="Arial" w:cs="Arial" w:eastAsia="Arial" w:hAnsi="Arial"/>
          <w:sz w:val="24"/>
          <w:szCs w:val="24"/>
        </w:rPr>
        <w:t xml:space="preserve">– se si aggiorna la chiave primaria del padre (operazione rara), anche la FK del figlio deve aggiornarsi (ON UPDATE CASCADE).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Note di Implementazione (Spring Boot)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Annotazioni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@Data (Lombok) → genera automaticamente toString(), getter e setter.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@Valid → annotazione Jakarta Bean Validation; valida automaticamente i dati in ingresso (tipicamente il body di una richiesta POST/PUT).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@RequestBody → dice a Spring di leggere il corpo (body) della richiesta HTTP e convertirlo automaticamente in un oggetto Java (deserializzazione JSON → oggetto).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ResponseEntity&lt;T&gt;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Permette di controllare completamente la risposta HTTP: body, status code e headers.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200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Operazione riuscita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ResponseEntity.ok(user)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Risorsa creata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ResponseEntity.status(201).body(savedUser)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Nessun contenuto (es. DELETE)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ResponseEntity.noContent().build()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Dati non validi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ResponseEntity.badRequest().body("...")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Risorsa non trovata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ResponseEntity.notFound().build()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Errore del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ResponseEntity.internalServerError().body("...")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Enum Role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public enum Role {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BLOGGER,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ADMIN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Scadenza e Obiettivo Immediato</w:t>
      </w:r>
    </w:p>
    <w:p>
      <w:pPr>
        <w:pBdr>
          <w:left w:val="single" w:color="FFC107" w:sz="12" w:space="6"/>
        </w:pBd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26"/>
          <w:szCs w:val="26"/>
        </w:rPr>
        <w:t xml:space="preserve">Scadenza: 06/03/2026 – ore 13:00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Consegnare una pagina web con un Blog di Prova inserito manualmente dall'admin, con dati di prova, che dia un'idea concreta di come funzionerà il tutto.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Il sistema di login e la maggior parte delle API non saranno ancora presenti.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Specifiche tecniche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Solo lettura: API GET /api/voices/blogs/1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Percorso per titolo: /voices/blogs/la_strada_e_i_canti (il titolo del blog deve essere univoco)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Il frontend Angular raggiungerà il componente BlogPage tramite questo percorso.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Principio guida: scegliere un punto di arrivo raggiungibile, crederci e arrivarci — non costruire tutto il sistema in una volta.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2026-03-06T07:57:26.315Z</dcterms:created>
  <dcterms:modified xsi:type="dcterms:W3CDTF">2026-03-06T07:57:26.316Z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