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Mejores Prácticas de Seguridad para Platform Engineers</w:t>
      </w:r>
    </w:p>
    <w:p>
      <w:r>
        <w:rPr>
          <w:i/>
          <w:iCs/>
          <w:color w:val="666666"/>
          <w:sz w:val="20"/>
          <w:szCs w:val="20"/>
        </w:rPr>
        <w:t xml:space="preserve">NetGuard Solutions  |  Marzo 2026  |  Seguridad de Infraestructuras</w:t>
      </w:r>
    </w:p>
    <w:p>
      <w:pPr>
        <w:pBdr>
          <w:bottom w:val="single" w:color="2E75B6" w:sz="6" w:space="1"/>
        </w:pBdr>
        <w:spacing w:after="200"/>
      </w:pPr>
      <w:r>
        <w:t xml:space="preserve"/>
      </w:r>
    </w:p>
    <w:p>
      <w:pPr>
        <w:pStyle w:val="Heading2"/>
      </w:pPr>
      <w:r>
        <w:t xml:space="preserve">Gestionar redes complejas de forma segura</w:t>
      </w:r>
    </w:p>
    <w:p>
      <w:pPr>
        <w:spacing w:after="160"/>
      </w:pPr>
      <w:r>
        <w:t xml:space="preserve">Los Platform Engineers son los custodios de la infraestructura sobre la que funciona todo lo demás: servidores, redes, pipelines CI/CD y entornos cloud híbridos. Por esta razón, representan un objetivo privilegiado para los atacantes. Según el Verizon Data Breach Investigations Report 2023, el 74% de las brechas de seguridad involucra el factor humano — incluidos los errores de configuración — lo que convierte la seguridad proactiva en una prioridad absoluta.</w:t>
      </w:r>
    </w:p>
    <w:p>
      <w:pPr>
        <w:spacing w:after="160"/>
      </w:pPr>
      <w:r>
        <w:t xml:space="preserve">La superficie de ataque de un Platform Engineer es amplia: desde la gestión de certificados TLS hasta la configuración de firewalls, desde la segmentación de redes hasta la protección de accesos privilegiados. Un único error puede abrir una brecha que se propaga en cascada por todos los sistemas conectados.</w:t>
      </w:r>
    </w:p>
    <w:p>
      <w:pPr>
        <w:pStyle w:val="Heading2"/>
      </w:pPr>
      <w:r>
        <w:t xml:space="preserve">Cinco prácticas esenciales</w:t>
      </w:r>
    </w:p>
    <w:p>
      <w:pPr>
        <w:pStyle w:val="ListParagraph"/>
        <w:numPr>
          <w:ilvl w:val="0"/>
          <w:numId w:val="2"/>
        </w:numPr>
      </w:pPr>
      <w:r>
        <w:t xml:space="preserve">Adoptar el principio Zero Trust: no confiar en ningún dispositivo o usuario por defecto, ni siquiera dentro del perímetro corporativo. Verificar siempre la identidad antes de conceder acceso.</w:t>
      </w:r>
    </w:p>
    <w:p>
      <w:pPr>
        <w:pStyle w:val="ListParagraph"/>
        <w:numPr>
          <w:ilvl w:val="0"/>
          <w:numId w:val="2"/>
        </w:numPr>
      </w:pPr>
      <w:r>
        <w:t xml:space="preserve">Segmentar las redes: aislar los sistemas críticos en VLANs dedicadas reduce el riesgo de movimiento lateral en caso de compromiso.</w:t>
      </w:r>
    </w:p>
    <w:p>
      <w:pPr>
        <w:pStyle w:val="ListParagraph"/>
        <w:numPr>
          <w:ilvl w:val="0"/>
          <w:numId w:val="2"/>
        </w:numPr>
      </w:pPr>
      <w:r>
        <w:t xml:space="preserve">Automatizar la gestión de parches: los sistemas sin actualizar están entre las vulnerabilidades más explotadas. Herramientas como Ansible o Puppet pueden automatizar los ciclos de parcheo.</w:t>
      </w:r>
    </w:p>
    <w:p>
      <w:pPr>
        <w:pStyle w:val="ListParagraph"/>
        <w:numPr>
          <w:ilvl w:val="0"/>
          <w:numId w:val="2"/>
        </w:numPr>
      </w:pPr>
      <w:r>
        <w:t xml:space="preserve">Monitorear en tiempo real: implementar un SIEM para centralizar los registros y detectar anomalías antes de que se conviertan en incidentes.</w:t>
      </w:r>
    </w:p>
    <w:p>
      <w:pPr>
        <w:pStyle w:val="ListParagraph"/>
        <w:numPr>
          <w:ilvl w:val="0"/>
          <w:numId w:val="2"/>
        </w:numPr>
      </w:pPr>
      <w:r>
        <w:t xml:space="preserve">Proteger los accesos privilegiados (PAM): limitar y auditar el uso de credenciales administrativas. Según CyberArk, el 80% de las brechas involucra cuentas privilegiadas.</w:t>
      </w:r>
    </w:p>
    <w:p>
      <w:pPr>
        <w:spacing w:after="100"/>
      </w:pPr>
      <w:r>
        <w:t xml:space="preserve"/>
      </w:r>
    </w:p>
    <w:p>
      <w:pPr>
        <w:spacing w:after="160"/>
      </w:pPr>
      <w:r>
        <w:t xml:space="preserve">Integrar estas prácticas en el ciclo de vida de la infraestructura — no como medida reactiva, sino como estándar operativo — es lo que distingue una plataforma resiliente de una vulnerable. NetGuard Pro apoya a los Platform Engineers con monitorización continua, gestión centralizada de políticas y detección automática de amenazas, convirtiendo la seguridad en una ventaja competitiva.</w:t>
      </w:r>
    </w:p>
    <w:p>
      <w:pPr>
        <w:pBdr>
          <w:bottom w:val="single" w:color="2E75B6" w:sz="6" w:space="1"/>
        </w:pBdr>
        <w:spacing w:after="200"/>
      </w:pPr>
      <w:r>
        <w:t xml:space="preserve"/>
      </w:r>
    </w:p>
    <w:p>
      <w:pPr>
        <w:jc w:val="center"/>
      </w:pPr>
      <w:r>
        <w:rPr>
          <w:i/>
          <w:iCs/>
          <w:color w:val="888888"/>
          <w:sz w:val="18"/>
          <w:szCs w:val="18"/>
        </w:rPr>
        <w:t xml:space="preserve">NetGuard Solutions — Protegiendo Redes, Potenciando Empresas.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2026-03-20T11:35:09.600Z</dcterms:created>
  <dcterms:modified xsi:type="dcterms:W3CDTF">2026-03-20T11:35:09.601Z</dcterms:modified>
</cp:coreProperties>
</file>

<file path=docProps/custom.xml><?xml version="1.0" encoding="utf-8"?>
<Properties xmlns="http://schemas.openxmlformats.org/officeDocument/2006/custom-properties" xmlns:vt="http://schemas.openxmlformats.org/officeDocument/2006/docPropsVTypes"/>
</file>