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3B8E" w14:textId="77777777" w:rsidR="006E42EA" w:rsidRDefault="005A48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A2: Robustness - Excluding Major City Counties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340"/>
        <w:gridCol w:w="1556"/>
        <w:gridCol w:w="2331"/>
      </w:tblGrid>
      <w:tr w:rsidR="006E42EA" w14:paraId="0FC23B92" w14:textId="77777777">
        <w:trPr>
          <w:jc w:val="center"/>
        </w:trPr>
        <w:tc>
          <w:tcPr>
            <w:tcW w:w="4340" w:type="dxa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8F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90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Enrollment</w:t>
            </w:r>
          </w:p>
        </w:tc>
        <w:tc>
          <w:tcPr>
            <w:tcW w:w="2331" w:type="dxa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91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Years of education</w:t>
            </w:r>
          </w:p>
        </w:tc>
      </w:tr>
      <w:tr w:rsidR="006E42EA" w14:paraId="0FC23B96" w14:textId="77777777">
        <w:trPr>
          <w:jc w:val="center"/>
        </w:trPr>
        <w:tc>
          <w:tcPr>
            <w:tcW w:w="434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93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Household Has Electricity (IV)</w:t>
            </w:r>
          </w:p>
        </w:tc>
        <w:tc>
          <w:tcPr>
            <w:tcW w:w="1556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94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-0.096</w:t>
            </w:r>
          </w:p>
        </w:tc>
        <w:tc>
          <w:tcPr>
            <w:tcW w:w="2331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95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1.096***</w:t>
            </w:r>
          </w:p>
        </w:tc>
      </w:tr>
      <w:tr w:rsidR="006E42EA" w14:paraId="0FC23B9A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97" w14:textId="77777777" w:rsidR="006E42EA" w:rsidRDefault="006E42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98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(0.112)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99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(0.408)</w:t>
            </w:r>
          </w:p>
        </w:tc>
      </w:tr>
      <w:tr w:rsidR="006E42EA" w14:paraId="0FC23B9E" w14:textId="77777777">
        <w:trPr>
          <w:jc w:val="center"/>
        </w:trPr>
        <w:tc>
          <w:tcPr>
            <w:tcW w:w="434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9B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155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9C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78432</w:t>
            </w:r>
          </w:p>
        </w:tc>
        <w:tc>
          <w:tcPr>
            <w:tcW w:w="23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9D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78379</w:t>
            </w:r>
          </w:p>
        </w:tc>
      </w:tr>
      <w:tr w:rsidR="006E42EA" w14:paraId="0FC23BA2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9F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R-squared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A0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0.243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A1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0.607</w:t>
            </w:r>
          </w:p>
        </w:tc>
      </w:tr>
      <w:tr w:rsidR="006E42EA" w14:paraId="0FC23BA6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A3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Child Controls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A4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A5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6E42EA" w14:paraId="0FC23BAA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A7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Geography and Infrastructure Controls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A8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A9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6E42EA" w14:paraId="0FC23BAE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AB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Counties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AC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39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AD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39</w:t>
            </w:r>
          </w:p>
        </w:tc>
      </w:tr>
      <w:tr w:rsidR="006E42EA" w14:paraId="0FC23BB2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AF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County Fixed Effects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B0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B1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6E42EA" w14:paraId="0FC23BB6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B3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Year Fixed Effects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B4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B5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Yes</w:t>
            </w:r>
          </w:p>
        </w:tc>
      </w:tr>
      <w:tr w:rsidR="006E42EA" w14:paraId="0FC23BBA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B7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Mean of Dependent Variable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B8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0.879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B9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2.418</w:t>
            </w:r>
          </w:p>
        </w:tc>
      </w:tr>
      <w:tr w:rsidR="006E42EA" w14:paraId="0FC23BBE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BB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SD of Dependent Variable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BC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0.327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BD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2.601</w:t>
            </w:r>
          </w:p>
        </w:tc>
      </w:tr>
      <w:tr w:rsidR="006E42EA" w14:paraId="0FC23BC2" w14:textId="77777777">
        <w:trPr>
          <w:jc w:val="center"/>
        </w:trPr>
        <w:tc>
          <w:tcPr>
            <w:tcW w:w="434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BF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First-Stage F-Statistic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C0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28.3</w:t>
            </w:r>
          </w:p>
        </w:tc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C1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28.3</w:t>
            </w:r>
          </w:p>
        </w:tc>
      </w:tr>
      <w:tr w:rsidR="006E42EA" w14:paraId="0FC23BC4" w14:textId="77777777">
        <w:trPr>
          <w:jc w:val="center"/>
        </w:trPr>
        <w:tc>
          <w:tcPr>
            <w:tcW w:w="8227" w:type="dxa"/>
            <w:gridSpan w:val="3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3BC3" w14:textId="77777777" w:rsidR="006E42EA" w:rsidRDefault="005A48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20" w:after="120"/>
              <w:ind w:left="120" w:right="120"/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</w:pP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Notes. Robustness check excluding 8 major city counties (Nairobi, Mombasa, Kisumu, Nakuru, Kiambu,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Uasin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Gishu, Machakos, Nyeri). Individual-level regressions for children aged 5-14 in Kenya, using DHS data from 2014 and 2022. Dependent variables: School enrollment (binary) in Column 1 and years of education (continuous) in Column 2. Instrument: Log Euclidean distance (km) from DHS cluster to nearest segment of hypothetical 1989 electricity transmission network. Child controls include age and gender. Geographic and infrastructure controls include elevation, slope,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agro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-ecological zones,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log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 xml:space="preserve"> distance to r</w:t>
            </w:r>
            <w:r>
              <w:rPr>
                <w:rFonts w:ascii="DejaVu Sans" w:eastAsia="DejaVu Sans" w:hAnsi="DejaVu Sans" w:cs="DejaVu Sans"/>
                <w:color w:val="000000"/>
                <w:sz w:val="20"/>
                <w:szCs w:val="20"/>
              </w:rPr>
              <w:t>oads and rivers. All specifications include county and year fixed effects. Standard errors clustered at cluster level in parentheses. *** p&lt;0.01, ** p&lt;0.05, * p&lt;0.10</w:t>
            </w:r>
          </w:p>
        </w:tc>
      </w:tr>
    </w:tbl>
    <w:p w14:paraId="0FC23BC5" w14:textId="77777777" w:rsidR="006E42EA" w:rsidRDefault="005A4800">
      <w:r>
        <w:t xml:space="preserve"> </w:t>
      </w:r>
    </w:p>
    <w:sectPr w:rsidR="006E42EA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67571011">
    <w:abstractNumId w:val="1"/>
  </w:num>
  <w:num w:numId="2" w16cid:durableId="649335732">
    <w:abstractNumId w:val="2"/>
  </w:num>
  <w:num w:numId="3" w16cid:durableId="181109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2EA"/>
    <w:rsid w:val="00177593"/>
    <w:rsid w:val="005A4800"/>
    <w:rsid w:val="006E42EA"/>
    <w:rsid w:val="00B6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3B8E"/>
  <w15:docId w15:val="{DDA4912D-1C1F-4EB5-88BE-D046B6C8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1067</Characters>
  <Application>Microsoft Office Word</Application>
  <DocSecurity>0</DocSecurity>
  <Lines>24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Alulu, Vincent</dc:creator>
  <cp:keywords/>
  <dc:description/>
  <cp:lastModifiedBy>Alulu, Vincent</cp:lastModifiedBy>
  <cp:revision>2</cp:revision>
  <dcterms:created xsi:type="dcterms:W3CDTF">2026-03-31T00:42:00Z</dcterms:created>
  <dcterms:modified xsi:type="dcterms:W3CDTF">2026-03-31T00:42:00Z</dcterms:modified>
  <cp:category/>
</cp:coreProperties>
</file>