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7987" w14:textId="15F8D514" w:rsidR="00BF5314" w:rsidRDefault="00A0184F">
      <w:r>
        <w:t xml:space="preserve">Tables </w:t>
      </w:r>
    </w:p>
    <w:p w14:paraId="252B4EB9" w14:textId="77777777" w:rsidR="00A0184F" w:rsidRDefault="00A0184F"/>
    <w:tbl>
      <w:tblPr>
        <w:tblW w:w="0" w:type="auto"/>
        <w:jc w:val="center"/>
        <w:tblLayout w:type="fixed"/>
        <w:tblLook w:val="0420" w:firstRow="1" w:lastRow="0" w:firstColumn="0" w:lastColumn="0" w:noHBand="0" w:noVBand="1"/>
      </w:tblPr>
      <w:tblGrid>
        <w:gridCol w:w="6480"/>
        <w:gridCol w:w="2592"/>
      </w:tblGrid>
      <w:tr w:rsidR="00A0184F" w14:paraId="6D3D5072" w14:textId="77777777" w:rsidTr="000C29D8">
        <w:trPr>
          <w:jc w:val="center"/>
        </w:trPr>
        <w:tc>
          <w:tcPr>
            <w:tcW w:w="9072" w:type="dxa"/>
            <w:gridSpan w:val="2"/>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32C93D31"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Table 1: Descriptive Statistics</w:t>
            </w:r>
          </w:p>
        </w:tc>
      </w:tr>
      <w:tr w:rsidR="00A0184F" w14:paraId="0BD744F9" w14:textId="77777777" w:rsidTr="000C29D8">
        <w:trPr>
          <w:jc w:val="center"/>
        </w:trPr>
        <w:tc>
          <w:tcPr>
            <w:tcW w:w="6480"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644428D6"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Variable</w:t>
            </w:r>
          </w:p>
        </w:tc>
        <w:tc>
          <w:tcPr>
            <w:tcW w:w="2592" w:type="dxa"/>
            <w:tcBorders>
              <w:top w:val="single" w:sz="4"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vAlign w:val="center"/>
          </w:tcPr>
          <w:p w14:paraId="25DF8AA9"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Mean (SD)</w:t>
            </w:r>
          </w:p>
        </w:tc>
      </w:tr>
      <w:tr w:rsidR="00A0184F" w14:paraId="21E5BBFF" w14:textId="77777777" w:rsidTr="000C29D8">
        <w:trPr>
          <w:jc w:val="center"/>
        </w:trPr>
        <w:tc>
          <w:tcPr>
            <w:tcW w:w="6480"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DB42F"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Panel A: Educational Outcomes</w:t>
            </w:r>
          </w:p>
        </w:tc>
        <w:tc>
          <w:tcPr>
            <w:tcW w:w="2592"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663F6"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p>
        </w:tc>
      </w:tr>
      <w:tr w:rsidR="00A0184F" w14:paraId="604BAFF1"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9E122"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Enrolled in school (1=Yes, 0=No)</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915E"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0.89 (0.31)</w:t>
            </w:r>
          </w:p>
        </w:tc>
      </w:tr>
      <w:tr w:rsidR="00A0184F" w14:paraId="4D3F37D7"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9A6DD"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Years of education (Years)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33EDB"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2.49 (2.62)</w:t>
            </w:r>
          </w:p>
        </w:tc>
      </w:tr>
      <w:tr w:rsidR="00A0184F" w14:paraId="51B5D408"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E1C9C"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Panel B: Treatment Variable</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C368F"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p>
        </w:tc>
      </w:tr>
      <w:tr w:rsidR="00A0184F" w14:paraId="5A18487D"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406B4"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Household has electricity (1=Yes, 0=No)</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21264"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0.27 (0.45)</w:t>
            </w:r>
          </w:p>
        </w:tc>
      </w:tr>
      <w:tr w:rsidR="00A0184F" w14:paraId="5906B471"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1CC28"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Panel C: Instrumental Variables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1831"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p>
        </w:tc>
      </w:tr>
      <w:tr w:rsidR="00A0184F" w14:paraId="165D7BEB"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52612"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Distance to hypothetical network - least-cost (km)</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26446"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82.53 (120.92)</w:t>
            </w:r>
          </w:p>
        </w:tc>
      </w:tr>
      <w:tr w:rsidR="00A0184F" w14:paraId="35487BCD"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7997A"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Distance to hypothetical network - Euclidean (km)</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78C26"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93.86 (121.48)</w:t>
            </w:r>
          </w:p>
        </w:tc>
      </w:tr>
      <w:tr w:rsidR="00A0184F" w14:paraId="11BF705F"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233D3"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Panel D: Geographic Controls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B0304"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p>
        </w:tc>
      </w:tr>
      <w:tr w:rsidR="00A0184F" w14:paraId="5DA220FB"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69DA9"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Elevation (meters)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B6297"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1270.09 (707.56)</w:t>
            </w:r>
          </w:p>
        </w:tc>
      </w:tr>
      <w:tr w:rsidR="00A0184F" w14:paraId="4E1C1454"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82D21"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Slope (degrees)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80CB4"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3.31 (4.13)</w:t>
            </w:r>
          </w:p>
        </w:tc>
      </w:tr>
      <w:tr w:rsidR="00A0184F" w14:paraId="733CC6F5"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4CA89"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Distance to major road (km)</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AB273"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6.13 (12.32)</w:t>
            </w:r>
          </w:p>
        </w:tc>
      </w:tr>
      <w:tr w:rsidR="00A0184F" w14:paraId="26811DA2"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99565"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Distance to major river (km)</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52F36"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14.60 (10.58)</w:t>
            </w:r>
          </w:p>
        </w:tc>
      </w:tr>
      <w:tr w:rsidR="00A0184F" w14:paraId="4D0C67E8"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AA2CC"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Distance to nearest 1989 city (km)</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448DF"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109.21 (122.36)</w:t>
            </w:r>
          </w:p>
        </w:tc>
      </w:tr>
      <w:tr w:rsidR="00A0184F" w14:paraId="2276FE8D"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B0166"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of nearest 1989 city</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1A942"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202549.22 (258029.24)</w:t>
            </w:r>
          </w:p>
        </w:tc>
      </w:tr>
      <w:tr w:rsidR="00A0184F" w14:paraId="57AF8F8B"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03C31"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Panel E: Individual Characteristics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1FCE3"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p>
        </w:tc>
      </w:tr>
      <w:tr w:rsidR="00A0184F" w14:paraId="4518F3E6"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2A3BD"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 (years)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02DC7"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9.51 (2.86)</w:t>
            </w:r>
          </w:p>
        </w:tc>
      </w:tr>
      <w:tr w:rsidR="00A0184F" w14:paraId="1822D6A1" w14:textId="77777777" w:rsidTr="000C29D8">
        <w:trPr>
          <w:jc w:val="center"/>
        </w:trPr>
        <w:tc>
          <w:tcPr>
            <w:tcW w:w="64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198C4"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Female (1=Yes, 0=No)</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E8BB7"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0.50 (0.50)</w:t>
            </w:r>
          </w:p>
        </w:tc>
      </w:tr>
      <w:tr w:rsidR="00A0184F" w14:paraId="4A0258D2" w14:textId="77777777" w:rsidTr="000C29D8">
        <w:trPr>
          <w:jc w:val="center"/>
        </w:trPr>
        <w:tc>
          <w:tcPr>
            <w:tcW w:w="64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90AEBD"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3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Urban residence (1=Yes, 0=No)</w:t>
            </w:r>
          </w:p>
        </w:tc>
        <w:tc>
          <w:tcPr>
            <w:tcW w:w="259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8C50BE" w14:textId="77777777" w:rsidR="00A0184F" w:rsidRDefault="00A0184F" w:rsidP="000C29D8">
            <w:pPr>
              <w:pBdr>
                <w:top w:val="none" w:sz="0" w:space="0" w:color="000000"/>
                <w:left w:val="none" w:sz="0" w:space="0" w:color="000000"/>
                <w:bottom w:val="none" w:sz="0" w:space="0" w:color="000000"/>
                <w:right w:val="none" w:sz="0" w:space="0" w:color="000000"/>
              </w:pBdr>
              <w:spacing w:before="40" w:after="4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 (0.45)</w:t>
            </w:r>
          </w:p>
        </w:tc>
      </w:tr>
      <w:tr w:rsidR="00A0184F" w14:paraId="0FB8E80C" w14:textId="77777777" w:rsidTr="000C29D8">
        <w:trPr>
          <w:jc w:val="center"/>
        </w:trPr>
        <w:tc>
          <w:tcPr>
            <w:tcW w:w="9072" w:type="dxa"/>
            <w:gridSpan w:val="2"/>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7165B49" w14:textId="77777777" w:rsidR="00A0184F" w:rsidRDefault="00A0184F" w:rsidP="000C29D8">
            <w:pPr>
              <w:pBdr>
                <w:top w:val="none" w:sz="0" w:space="0" w:color="000000"/>
                <w:left w:val="none" w:sz="0" w:space="0" w:color="000000"/>
                <w:bottom w:val="none" w:sz="0" w:space="0" w:color="000000"/>
                <w:right w:val="none" w:sz="0" w:space="0" w:color="000000"/>
              </w:pBdr>
              <w:spacing w:before="60" w:after="100"/>
              <w:ind w:left="100" w:right="100"/>
              <w:rPr>
                <w:rFonts w:ascii="DejaVu Sans" w:eastAsia="DejaVu Sans" w:hAnsi="DejaVu Sans" w:cs="DejaVu Sans"/>
                <w:color w:val="000000"/>
                <w:sz w:val="18"/>
                <w:szCs w:val="18"/>
              </w:rPr>
            </w:pPr>
            <w:r>
              <w:rPr>
                <w:rFonts w:ascii="DejaVu Sans" w:eastAsia="DejaVu Sans" w:hAnsi="DejaVu Sans" w:cs="DejaVu Sans"/>
                <w:color w:val="000000"/>
                <w:sz w:val="18"/>
                <w:szCs w:val="18"/>
              </w:rPr>
              <w:t xml:space="preserve">Notes: The sample includes children aged 5–14 from Kenya DHS 2014 and 2022 (N = 90,080). Standard deviations in parentheses. All distance variables measured in kilometers. Population refers to 1989 urban center population from official Kenya census records. Binary variables take values 0 or 1. Instrumental Variables: Distance to hypothetical 1990 electricity network constructed by connecting pre-existing power generation facilities (Olkaria Geothermal, Masinga Dam, </w:t>
            </w:r>
            <w:proofErr w:type="spellStart"/>
            <w:r>
              <w:rPr>
                <w:rFonts w:ascii="DejaVu Sans" w:eastAsia="DejaVu Sans" w:hAnsi="DejaVu Sans" w:cs="DejaVu Sans"/>
                <w:color w:val="000000"/>
                <w:sz w:val="18"/>
                <w:szCs w:val="18"/>
              </w:rPr>
              <w:t>Kiambere</w:t>
            </w:r>
            <w:proofErr w:type="spellEnd"/>
            <w:r>
              <w:rPr>
                <w:rFonts w:ascii="DejaVu Sans" w:eastAsia="DejaVu Sans" w:hAnsi="DejaVu Sans" w:cs="DejaVu Sans"/>
                <w:color w:val="000000"/>
                <w:sz w:val="18"/>
                <w:szCs w:val="18"/>
              </w:rPr>
              <w:t xml:space="preserve"> Dam, </w:t>
            </w:r>
            <w:proofErr w:type="spellStart"/>
            <w:r>
              <w:rPr>
                <w:rFonts w:ascii="DejaVu Sans" w:eastAsia="DejaVu Sans" w:hAnsi="DejaVu Sans" w:cs="DejaVu Sans"/>
                <w:color w:val="000000"/>
                <w:sz w:val="18"/>
                <w:szCs w:val="18"/>
              </w:rPr>
              <w:t>Gitaru</w:t>
            </w:r>
            <w:proofErr w:type="spellEnd"/>
            <w:r>
              <w:rPr>
                <w:rFonts w:ascii="DejaVu Sans" w:eastAsia="DejaVu Sans" w:hAnsi="DejaVu Sans" w:cs="DejaVu Sans"/>
                <w:color w:val="000000"/>
                <w:sz w:val="18"/>
                <w:szCs w:val="18"/>
              </w:rPr>
              <w:t xml:space="preserve"> Dam, </w:t>
            </w:r>
            <w:proofErr w:type="spellStart"/>
            <w:r>
              <w:rPr>
                <w:rFonts w:ascii="DejaVu Sans" w:eastAsia="DejaVu Sans" w:hAnsi="DejaVu Sans" w:cs="DejaVu Sans"/>
                <w:color w:val="000000"/>
                <w:sz w:val="18"/>
                <w:szCs w:val="18"/>
              </w:rPr>
              <w:t>Kindaruma</w:t>
            </w:r>
            <w:proofErr w:type="spellEnd"/>
            <w:r>
              <w:rPr>
                <w:rFonts w:ascii="DejaVu Sans" w:eastAsia="DejaVu Sans" w:hAnsi="DejaVu Sans" w:cs="DejaVu Sans"/>
                <w:color w:val="000000"/>
                <w:sz w:val="18"/>
                <w:szCs w:val="18"/>
              </w:rPr>
              <w:t xml:space="preserve"> Dam) to major urban centers from the 1989 Population Census using minimum spanning tree algorithms. Least-cost distance accounts for terrain and river crossings; Euclidean distance is straight-line. Geographic Controls: Elevation and slope from NASA SRTM (~90m resolution via AWS). Distances to major roads are sourced from OpenStreetMap (</w:t>
            </w:r>
            <w:proofErr w:type="spellStart"/>
            <w:r>
              <w:rPr>
                <w:rFonts w:ascii="DejaVu Sans" w:eastAsia="DejaVu Sans" w:hAnsi="DejaVu Sans" w:cs="DejaVu Sans"/>
                <w:color w:val="000000"/>
                <w:sz w:val="18"/>
                <w:szCs w:val="18"/>
              </w:rPr>
              <w:t>Geofabrik</w:t>
            </w:r>
            <w:proofErr w:type="spellEnd"/>
            <w:r>
              <w:rPr>
                <w:rFonts w:ascii="DejaVu Sans" w:eastAsia="DejaVu Sans" w:hAnsi="DejaVu Sans" w:cs="DejaVu Sans"/>
                <w:color w:val="000000"/>
                <w:sz w:val="18"/>
                <w:szCs w:val="18"/>
              </w:rPr>
              <w:t xml:space="preserve"> Kenya, 2024). Distances to major rivers are sourced from </w:t>
            </w:r>
            <w:proofErr w:type="spellStart"/>
            <w:r>
              <w:rPr>
                <w:rFonts w:ascii="DejaVu Sans" w:eastAsia="DejaVu Sans" w:hAnsi="DejaVu Sans" w:cs="DejaVu Sans"/>
                <w:color w:val="000000"/>
                <w:sz w:val="18"/>
                <w:szCs w:val="18"/>
              </w:rPr>
              <w:t>HydroRIVERS</w:t>
            </w:r>
            <w:proofErr w:type="spellEnd"/>
            <w:r>
              <w:rPr>
                <w:rFonts w:ascii="DejaVu Sans" w:eastAsia="DejaVu Sans" w:hAnsi="DejaVu Sans" w:cs="DejaVu Sans"/>
                <w:color w:val="000000"/>
                <w:sz w:val="18"/>
                <w:szCs w:val="18"/>
              </w:rPr>
              <w:t xml:space="preserve"> v1.0 (Strahler order ≥4). Distances to 1989 cities and populations from Kenya Population and Housing Census 1989. Outcome Variables: School enrollment and years of education from DHS. Treatment variable: Household electricity access from DHS. Individual characteristics: Age is complete </w:t>
            </w:r>
            <w:proofErr w:type="gramStart"/>
            <w:r>
              <w:rPr>
                <w:rFonts w:ascii="DejaVu Sans" w:eastAsia="DejaVu Sans" w:hAnsi="DejaVu Sans" w:cs="DejaVu Sans"/>
                <w:color w:val="000000"/>
                <w:sz w:val="18"/>
                <w:szCs w:val="18"/>
              </w:rPr>
              <w:t>years,</w:t>
            </w:r>
            <w:proofErr w:type="gramEnd"/>
            <w:r>
              <w:rPr>
                <w:rFonts w:ascii="DejaVu Sans" w:eastAsia="DejaVu Sans" w:hAnsi="DejaVu Sans" w:cs="DejaVu Sans"/>
                <w:color w:val="000000"/>
                <w:sz w:val="18"/>
                <w:szCs w:val="18"/>
              </w:rPr>
              <w:t xml:space="preserve"> gender is binary where 1=Female and 0=Male and urban is a binary where 1=urban and 0 otherwise.</w:t>
            </w:r>
          </w:p>
        </w:tc>
      </w:tr>
    </w:tbl>
    <w:p w14:paraId="556E42F9" w14:textId="77777777" w:rsidR="00A0184F" w:rsidRDefault="00A0184F"/>
    <w:p w14:paraId="063148BB" w14:textId="77777777" w:rsidR="00A0184F" w:rsidRDefault="00A0184F" w:rsidP="00A0184F">
      <w:pPr>
        <w:pStyle w:val="TableCaption"/>
        <w:keepNext/>
        <w:pBdr>
          <w:top w:val="none" w:sz="0" w:space="0" w:color="000000"/>
          <w:left w:val="none" w:sz="0" w:space="0" w:color="000000"/>
          <w:bottom w:val="none" w:sz="0" w:space="0" w:color="000000"/>
          <w:right w:val="none" w:sz="0" w:space="0" w:color="000000"/>
        </w:pBdr>
        <w:spacing w:before="60" w:after="60"/>
        <w:ind w:left="60" w:right="60"/>
      </w:pPr>
      <w:r>
        <w:lastRenderedPageBreak/>
        <w:t>Table 2: First Stage - Log Distance to Network → Household Electricity</w:t>
      </w:r>
    </w:p>
    <w:tbl>
      <w:tblPr>
        <w:tblW w:w="0" w:type="auto"/>
        <w:jc w:val="center"/>
        <w:tblLayout w:type="fixed"/>
        <w:tblLook w:val="0420" w:firstRow="1" w:lastRow="0" w:firstColumn="0" w:lastColumn="0" w:noHBand="0" w:noVBand="1"/>
      </w:tblPr>
      <w:tblGrid>
        <w:gridCol w:w="4340"/>
        <w:gridCol w:w="1409"/>
        <w:gridCol w:w="1409"/>
        <w:gridCol w:w="1409"/>
      </w:tblGrid>
      <w:tr w:rsidR="00A0184F" w14:paraId="0E858BBC" w14:textId="77777777" w:rsidTr="000C29D8">
        <w:trPr>
          <w:jc w:val="center"/>
        </w:trPr>
        <w:tc>
          <w:tcPr>
            <w:tcW w:w="4340"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2BBFCF6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 </w:t>
            </w:r>
          </w:p>
        </w:tc>
        <w:tc>
          <w:tcPr>
            <w:tcW w:w="1409"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788569D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(1)</w:t>
            </w:r>
          </w:p>
        </w:tc>
        <w:tc>
          <w:tcPr>
            <w:tcW w:w="1409"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313AC78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w:t>
            </w:r>
          </w:p>
        </w:tc>
        <w:tc>
          <w:tcPr>
            <w:tcW w:w="1409"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37067A10"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(3)</w:t>
            </w:r>
          </w:p>
        </w:tc>
      </w:tr>
      <w:tr w:rsidR="00A0184F" w14:paraId="74EDCB00" w14:textId="77777777" w:rsidTr="000C29D8">
        <w:trPr>
          <w:jc w:val="center"/>
        </w:trPr>
        <w:tc>
          <w:tcPr>
            <w:tcW w:w="4340"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E6F8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roofErr w:type="gramStart"/>
            <w:r>
              <w:rPr>
                <w:rFonts w:ascii="DejaVu Sans" w:eastAsia="DejaVu Sans" w:hAnsi="DejaVu Sans" w:cs="DejaVu Sans"/>
                <w:color w:val="000000"/>
                <w:sz w:val="20"/>
                <w:szCs w:val="20"/>
              </w:rPr>
              <w:t>Log(</w:t>
            </w:r>
            <w:proofErr w:type="gramEnd"/>
            <w:r>
              <w:rPr>
                <w:rFonts w:ascii="DejaVu Sans" w:eastAsia="DejaVu Sans" w:hAnsi="DejaVu Sans" w:cs="DejaVu Sans"/>
                <w:color w:val="000000"/>
                <w:sz w:val="20"/>
                <w:szCs w:val="20"/>
              </w:rPr>
              <w:t>Distance Euclidean)</w:t>
            </w:r>
          </w:p>
        </w:tc>
        <w:tc>
          <w:tcPr>
            <w:tcW w:w="1409"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1A86A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-0.097***</w:t>
            </w:r>
          </w:p>
        </w:tc>
        <w:tc>
          <w:tcPr>
            <w:tcW w:w="1409"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ABCBD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-0.097***</w:t>
            </w:r>
          </w:p>
        </w:tc>
        <w:tc>
          <w:tcPr>
            <w:tcW w:w="1409"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7F2E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-0.070***</w:t>
            </w:r>
          </w:p>
        </w:tc>
      </w:tr>
      <w:tr w:rsidR="00A0184F" w14:paraId="6495B640" w14:textId="77777777" w:rsidTr="000C29D8">
        <w:trPr>
          <w:jc w:val="center"/>
        </w:trPr>
        <w:tc>
          <w:tcPr>
            <w:tcW w:w="4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91A55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tc>
        <w:tc>
          <w:tcPr>
            <w:tcW w:w="14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814C5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(0.008)</w:t>
            </w:r>
          </w:p>
        </w:tc>
        <w:tc>
          <w:tcPr>
            <w:tcW w:w="14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A5A1C2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(0.008)</w:t>
            </w:r>
          </w:p>
        </w:tc>
        <w:tc>
          <w:tcPr>
            <w:tcW w:w="14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DF7557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(0.007)</w:t>
            </w:r>
          </w:p>
        </w:tc>
      </w:tr>
      <w:tr w:rsidR="00A0184F" w14:paraId="6B8ECCA5" w14:textId="77777777" w:rsidTr="000C29D8">
        <w:trPr>
          <w:jc w:val="center"/>
        </w:trPr>
        <w:tc>
          <w:tcPr>
            <w:tcW w:w="4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7DAC29"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Observations</w:t>
            </w:r>
          </w:p>
        </w:tc>
        <w:tc>
          <w:tcPr>
            <w:tcW w:w="14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284D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90059</w:t>
            </w:r>
          </w:p>
        </w:tc>
        <w:tc>
          <w:tcPr>
            <w:tcW w:w="14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EF5E8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90059</w:t>
            </w:r>
          </w:p>
        </w:tc>
        <w:tc>
          <w:tcPr>
            <w:tcW w:w="14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98DB9"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89979</w:t>
            </w:r>
          </w:p>
        </w:tc>
      </w:tr>
      <w:tr w:rsidR="00A0184F" w14:paraId="545A63C5"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DB8F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R-squared</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BEED9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0.205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ACD93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0.205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5473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0.271</w:t>
            </w:r>
          </w:p>
        </w:tc>
      </w:tr>
      <w:tr w:rsidR="00A0184F" w14:paraId="2B58F368"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B2656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Child Controls</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88B9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No</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FE6A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0D430"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1AB0048B"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7E989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Geography and Infrastructure Controls</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0174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No</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7A748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No</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6636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74042030"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AFCD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Counties</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B3CF9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47</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2F2F3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47</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331A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47</w:t>
            </w:r>
          </w:p>
        </w:tc>
      </w:tr>
      <w:tr w:rsidR="00A0184F" w14:paraId="441CE48D"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3D9C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County Fixed Effects</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D7A42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150B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429A0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005381D5"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8CA6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 Year Fixed Effects</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FA3280"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704B3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025A6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45CBD828"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87C6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Mean of Dependent Variable</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8715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0.273</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E06E7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0.273</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9D77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0.273</w:t>
            </w:r>
          </w:p>
        </w:tc>
      </w:tr>
      <w:tr w:rsidR="00A0184F" w14:paraId="2D449055"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304DE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SD of Dependent Variable</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9597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0.445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99C5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0.445</w:t>
            </w:r>
          </w:p>
        </w:tc>
        <w:tc>
          <w:tcPr>
            <w:tcW w:w="1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0AB3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0.445</w:t>
            </w:r>
          </w:p>
        </w:tc>
      </w:tr>
      <w:tr w:rsidR="00A0184F" w14:paraId="47D5334F" w14:textId="77777777" w:rsidTr="000C29D8">
        <w:trPr>
          <w:jc w:val="center"/>
        </w:trPr>
        <w:tc>
          <w:tcPr>
            <w:tcW w:w="4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61C75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First-Stage F-Statistic</w:t>
            </w:r>
          </w:p>
        </w:tc>
        <w:tc>
          <w:tcPr>
            <w:tcW w:w="14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42888B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149.04</w:t>
            </w:r>
          </w:p>
        </w:tc>
        <w:tc>
          <w:tcPr>
            <w:tcW w:w="14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2113B2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149.08</w:t>
            </w:r>
          </w:p>
        </w:tc>
        <w:tc>
          <w:tcPr>
            <w:tcW w:w="14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A17383C"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88.65</w:t>
            </w:r>
          </w:p>
        </w:tc>
      </w:tr>
      <w:tr w:rsidR="00A0184F" w14:paraId="75798F7E" w14:textId="77777777" w:rsidTr="000C29D8">
        <w:trPr>
          <w:jc w:val="center"/>
        </w:trPr>
        <w:tc>
          <w:tcPr>
            <w:tcW w:w="8567" w:type="dxa"/>
            <w:gridSpan w:val="4"/>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E2B8C"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Notes. Individual-level regressions for children aged 5-14 in Kenya, using DHS data from 2014 and 2022. Dependent variable: Household has electricity (binary indicator). </w:t>
            </w:r>
            <w:proofErr w:type="gramStart"/>
            <w:r>
              <w:rPr>
                <w:rFonts w:ascii="DejaVu Sans" w:eastAsia="DejaVu Sans" w:hAnsi="DejaVu Sans" w:cs="DejaVu Sans"/>
                <w:color w:val="000000"/>
                <w:sz w:val="20"/>
                <w:szCs w:val="20"/>
              </w:rPr>
              <w:t>Log(</w:t>
            </w:r>
            <w:proofErr w:type="gramEnd"/>
            <w:r>
              <w:rPr>
                <w:rFonts w:ascii="DejaVu Sans" w:eastAsia="DejaVu Sans" w:hAnsi="DejaVu Sans" w:cs="DejaVu Sans"/>
                <w:color w:val="000000"/>
                <w:sz w:val="20"/>
                <w:szCs w:val="20"/>
              </w:rPr>
              <w:t xml:space="preserve">Distance </w:t>
            </w:r>
            <w:proofErr w:type="gramStart"/>
            <w:r>
              <w:rPr>
                <w:rFonts w:ascii="DejaVu Sans" w:eastAsia="DejaVu Sans" w:hAnsi="DejaVu Sans" w:cs="DejaVu Sans"/>
                <w:color w:val="000000"/>
                <w:sz w:val="20"/>
                <w:szCs w:val="20"/>
              </w:rPr>
              <w:t>Euclidean)=</w:t>
            </w:r>
            <w:proofErr w:type="gramEnd"/>
            <w:r>
              <w:rPr>
                <w:rFonts w:ascii="DejaVu Sans" w:eastAsia="DejaVu Sans" w:hAnsi="DejaVu Sans" w:cs="DejaVu Sans"/>
                <w:color w:val="000000"/>
                <w:sz w:val="20"/>
                <w:szCs w:val="20"/>
              </w:rPr>
              <w:t xml:space="preserve">Natural logarithm of distance to hypothetical 1989 electricity transmission </w:t>
            </w:r>
            <w:proofErr w:type="gramStart"/>
            <w:r>
              <w:rPr>
                <w:rFonts w:ascii="DejaVu Sans" w:eastAsia="DejaVu Sans" w:hAnsi="DejaVu Sans" w:cs="DejaVu Sans"/>
                <w:color w:val="000000"/>
                <w:sz w:val="20"/>
                <w:szCs w:val="20"/>
              </w:rPr>
              <w:t>network(</w:t>
            </w:r>
            <w:proofErr w:type="gramEnd"/>
            <w:r>
              <w:rPr>
                <w:rFonts w:ascii="DejaVu Sans" w:eastAsia="DejaVu Sans" w:hAnsi="DejaVu Sans" w:cs="DejaVu Sans"/>
                <w:color w:val="000000"/>
                <w:sz w:val="20"/>
                <w:szCs w:val="20"/>
              </w:rPr>
              <w:t xml:space="preserve">Euclidean). Child controls include age and gender (female indicator). Geographic controls include elevation (meters), slope (degrees), </w:t>
            </w:r>
            <w:proofErr w:type="spellStart"/>
            <w:r>
              <w:rPr>
                <w:rFonts w:ascii="DejaVu Sans" w:eastAsia="DejaVu Sans" w:hAnsi="DejaVu Sans" w:cs="DejaVu Sans"/>
                <w:color w:val="000000"/>
                <w:sz w:val="20"/>
                <w:szCs w:val="20"/>
              </w:rPr>
              <w:t>agro</w:t>
            </w:r>
            <w:proofErr w:type="spellEnd"/>
            <w:r>
              <w:rPr>
                <w:rFonts w:ascii="DejaVu Sans" w:eastAsia="DejaVu Sans" w:hAnsi="DejaVu Sans" w:cs="DejaVu Sans"/>
                <w:color w:val="000000"/>
                <w:sz w:val="20"/>
                <w:szCs w:val="20"/>
              </w:rPr>
              <w:t xml:space="preserve">-ecological zone indicators, </w:t>
            </w:r>
            <w:proofErr w:type="spellStart"/>
            <w:r>
              <w:rPr>
                <w:rFonts w:ascii="DejaVu Sans" w:eastAsia="DejaVu Sans" w:hAnsi="DejaVu Sans" w:cs="DejaVu Sans"/>
                <w:color w:val="000000"/>
                <w:sz w:val="20"/>
                <w:szCs w:val="20"/>
              </w:rPr>
              <w:t>log</w:t>
            </w:r>
            <w:proofErr w:type="spellEnd"/>
            <w:r>
              <w:rPr>
                <w:rFonts w:ascii="DejaVu Sans" w:eastAsia="DejaVu Sans" w:hAnsi="DejaVu Sans" w:cs="DejaVu Sans"/>
                <w:color w:val="000000"/>
                <w:sz w:val="20"/>
                <w:szCs w:val="20"/>
              </w:rPr>
              <w:t xml:space="preserve"> distance to major roads, and </w:t>
            </w:r>
            <w:proofErr w:type="spellStart"/>
            <w:r>
              <w:rPr>
                <w:rFonts w:ascii="DejaVu Sans" w:eastAsia="DejaVu Sans" w:hAnsi="DejaVu Sans" w:cs="DejaVu Sans"/>
                <w:color w:val="000000"/>
                <w:sz w:val="20"/>
                <w:szCs w:val="20"/>
              </w:rPr>
              <w:t>log</w:t>
            </w:r>
            <w:proofErr w:type="spellEnd"/>
            <w:r>
              <w:rPr>
                <w:rFonts w:ascii="DejaVu Sans" w:eastAsia="DejaVu Sans" w:hAnsi="DejaVu Sans" w:cs="DejaVu Sans"/>
                <w:color w:val="000000"/>
                <w:sz w:val="20"/>
                <w:szCs w:val="20"/>
              </w:rPr>
              <w:t xml:space="preserve"> distance to major rivers. Progressive controls: (1) County FE + Year FE (2) adds child controls to the baseline; (3) adds geographical and infrastructure </w:t>
            </w:r>
            <w:proofErr w:type="gramStart"/>
            <w:r>
              <w:rPr>
                <w:rFonts w:ascii="DejaVu Sans" w:eastAsia="DejaVu Sans" w:hAnsi="DejaVu Sans" w:cs="DejaVu Sans"/>
                <w:color w:val="000000"/>
                <w:sz w:val="20"/>
                <w:szCs w:val="20"/>
              </w:rPr>
              <w:t>controls ;</w:t>
            </w:r>
            <w:proofErr w:type="gramEnd"/>
            <w:r>
              <w:rPr>
                <w:rFonts w:ascii="DejaVu Sans" w:eastAsia="DejaVu Sans" w:hAnsi="DejaVu Sans" w:cs="DejaVu Sans"/>
                <w:color w:val="000000"/>
                <w:sz w:val="20"/>
                <w:szCs w:val="20"/>
              </w:rPr>
              <w:t xml:space="preserve"> All specifications include county and year fixed effects. Standard errors clustered at the cluster level are shown in parentheses. *** p&lt;0.01, ** p&lt;0.05, * p&lt;0.10</w:t>
            </w:r>
          </w:p>
        </w:tc>
      </w:tr>
    </w:tbl>
    <w:p w14:paraId="2E892D6B" w14:textId="77777777" w:rsidR="00A0184F" w:rsidRDefault="00A0184F"/>
    <w:p w14:paraId="4B7F21AF" w14:textId="77777777" w:rsidR="00A0184F" w:rsidRDefault="00A0184F"/>
    <w:p w14:paraId="098A5EF0" w14:textId="77777777" w:rsidR="00A0184F" w:rsidRDefault="00A0184F"/>
    <w:p w14:paraId="7C649810" w14:textId="77777777" w:rsidR="00A0184F" w:rsidRDefault="00A0184F"/>
    <w:p w14:paraId="03CC5C3C" w14:textId="77777777" w:rsidR="00A0184F" w:rsidRDefault="00A0184F" w:rsidP="00A0184F">
      <w:pPr>
        <w:pStyle w:val="TableCaption"/>
        <w:keepNext/>
        <w:pBdr>
          <w:top w:val="none" w:sz="0" w:space="0" w:color="000000"/>
          <w:left w:val="none" w:sz="0" w:space="0" w:color="000000"/>
          <w:bottom w:val="none" w:sz="0" w:space="0" w:color="000000"/>
          <w:right w:val="none" w:sz="0" w:space="0" w:color="000000"/>
        </w:pBdr>
        <w:spacing w:before="60" w:after="60"/>
        <w:ind w:left="60" w:right="60"/>
      </w:pPr>
      <w:r>
        <w:lastRenderedPageBreak/>
        <w:t>Table 3: Second Stage - IV Estimates</w:t>
      </w:r>
    </w:p>
    <w:tbl>
      <w:tblPr>
        <w:tblW w:w="0" w:type="auto"/>
        <w:jc w:val="center"/>
        <w:tblLayout w:type="fixed"/>
        <w:tblLook w:val="0420" w:firstRow="1" w:lastRow="0" w:firstColumn="0" w:lastColumn="0" w:noHBand="0" w:noVBand="1"/>
      </w:tblPr>
      <w:tblGrid>
        <w:gridCol w:w="4340"/>
        <w:gridCol w:w="1556"/>
        <w:gridCol w:w="2331"/>
      </w:tblGrid>
      <w:tr w:rsidR="00A0184F" w14:paraId="02ED854A" w14:textId="77777777" w:rsidTr="000C29D8">
        <w:trPr>
          <w:jc w:val="center"/>
        </w:trPr>
        <w:tc>
          <w:tcPr>
            <w:tcW w:w="4340"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51FB25E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 </w:t>
            </w:r>
          </w:p>
        </w:tc>
        <w:tc>
          <w:tcPr>
            <w:tcW w:w="1556"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2AE9693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Enrollment</w:t>
            </w:r>
          </w:p>
        </w:tc>
        <w:tc>
          <w:tcPr>
            <w:tcW w:w="2331"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5776C84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Years of education</w:t>
            </w:r>
          </w:p>
        </w:tc>
      </w:tr>
      <w:tr w:rsidR="00A0184F" w14:paraId="260F549B" w14:textId="77777777" w:rsidTr="000C29D8">
        <w:trPr>
          <w:jc w:val="center"/>
        </w:trPr>
        <w:tc>
          <w:tcPr>
            <w:tcW w:w="4340"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1F1E4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Household has Electricity (IV)</w:t>
            </w:r>
          </w:p>
        </w:tc>
        <w:tc>
          <w:tcPr>
            <w:tcW w:w="1556"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D9850D"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-0.023</w:t>
            </w:r>
          </w:p>
        </w:tc>
        <w:tc>
          <w:tcPr>
            <w:tcW w:w="2331"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D22CD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0.613***</w:t>
            </w:r>
          </w:p>
        </w:tc>
      </w:tr>
      <w:tr w:rsidR="00A0184F" w14:paraId="198D04A4" w14:textId="77777777" w:rsidTr="000C29D8">
        <w:trPr>
          <w:jc w:val="center"/>
        </w:trPr>
        <w:tc>
          <w:tcPr>
            <w:tcW w:w="4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52D74C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tc>
        <w:tc>
          <w:tcPr>
            <w:tcW w:w="15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E5F88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(0.051)</w:t>
            </w:r>
          </w:p>
        </w:tc>
        <w:tc>
          <w:tcPr>
            <w:tcW w:w="23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07BD45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(0.201)</w:t>
            </w:r>
          </w:p>
        </w:tc>
      </w:tr>
      <w:tr w:rsidR="00A0184F" w14:paraId="0CBA8ED2" w14:textId="77777777" w:rsidTr="000C29D8">
        <w:trPr>
          <w:jc w:val="center"/>
        </w:trPr>
        <w:tc>
          <w:tcPr>
            <w:tcW w:w="4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F7B98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Observations</w:t>
            </w:r>
          </w:p>
        </w:tc>
        <w:tc>
          <w:tcPr>
            <w:tcW w:w="155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65C59"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89969</w:t>
            </w:r>
          </w:p>
        </w:tc>
        <w:tc>
          <w:tcPr>
            <w:tcW w:w="233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17B0D"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89910</w:t>
            </w:r>
          </w:p>
        </w:tc>
      </w:tr>
      <w:tr w:rsidR="00A0184F" w14:paraId="6DC814D5"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05D3B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R-squared</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992ED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0.245</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A6A9AD"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0.622</w:t>
            </w:r>
          </w:p>
        </w:tc>
      </w:tr>
      <w:tr w:rsidR="00A0184F" w14:paraId="20F99BBC"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D4180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Child Controls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ABA17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EE81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5261B5ED"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840A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Geography and Infrastructure Controls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3634B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90503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18BD8E46"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D398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Counties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E520F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47</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2DDE7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47</w:t>
            </w:r>
          </w:p>
        </w:tc>
      </w:tr>
      <w:tr w:rsidR="00A0184F" w14:paraId="2DCC92CC"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07C8A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County Fixed Effects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8A0F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34848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725D9FAA"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8639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Year Fixed Effects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817CA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97387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10B42CF7"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341A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Mean of Dependent Variable</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BB930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0.892</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04D6D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2.486</w:t>
            </w:r>
          </w:p>
        </w:tc>
      </w:tr>
      <w:tr w:rsidR="00A0184F" w14:paraId="79157640"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DAE4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SD of Dependent Variable</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83127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0.31</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6815B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2.622</w:t>
            </w:r>
          </w:p>
        </w:tc>
      </w:tr>
      <w:tr w:rsidR="00A0184F" w14:paraId="6AB910B8" w14:textId="77777777" w:rsidTr="000C29D8">
        <w:trPr>
          <w:jc w:val="center"/>
        </w:trPr>
        <w:tc>
          <w:tcPr>
            <w:tcW w:w="4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66699D"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First-Stage F-Statistic</w:t>
            </w:r>
          </w:p>
        </w:tc>
        <w:tc>
          <w:tcPr>
            <w:tcW w:w="15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EEE895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88.7</w:t>
            </w:r>
          </w:p>
        </w:tc>
        <w:tc>
          <w:tcPr>
            <w:tcW w:w="23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16EE19"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88.7</w:t>
            </w:r>
          </w:p>
        </w:tc>
      </w:tr>
      <w:tr w:rsidR="00A0184F" w14:paraId="55D36D8C" w14:textId="77777777" w:rsidTr="000C29D8">
        <w:trPr>
          <w:jc w:val="center"/>
        </w:trPr>
        <w:tc>
          <w:tcPr>
            <w:tcW w:w="8227" w:type="dxa"/>
            <w:gridSpan w:val="3"/>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3D9F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Notes. Individual-level regressions for children aged 5-14 in Kenya, using DHS data from 2014 and 2022. Dependent variables: School enrollment (binary) in Column 1 and years of education (continuous) in Column 2. Instrument: Log Euclidean distance (km) from DHS cluster to nearest segment of hypothetical 1989 electricity transmission network. Child controls include age and gender (female indicator). Geographic and infrastructure controls include elevation (meters), slope (degrees), </w:t>
            </w:r>
            <w:proofErr w:type="spellStart"/>
            <w:r>
              <w:rPr>
                <w:rFonts w:ascii="DejaVu Sans" w:eastAsia="DejaVu Sans" w:hAnsi="DejaVu Sans" w:cs="DejaVu Sans"/>
                <w:color w:val="000000"/>
                <w:sz w:val="20"/>
                <w:szCs w:val="20"/>
              </w:rPr>
              <w:t>agro</w:t>
            </w:r>
            <w:proofErr w:type="spellEnd"/>
            <w:r>
              <w:rPr>
                <w:rFonts w:ascii="DejaVu Sans" w:eastAsia="DejaVu Sans" w:hAnsi="DejaVu Sans" w:cs="DejaVu Sans"/>
                <w:color w:val="000000"/>
                <w:sz w:val="20"/>
                <w:szCs w:val="20"/>
              </w:rPr>
              <w:t xml:space="preserve">-ecological zone indicators, </w:t>
            </w:r>
            <w:proofErr w:type="spellStart"/>
            <w:r>
              <w:rPr>
                <w:rFonts w:ascii="DejaVu Sans" w:eastAsia="DejaVu Sans" w:hAnsi="DejaVu Sans" w:cs="DejaVu Sans"/>
                <w:color w:val="000000"/>
                <w:sz w:val="20"/>
                <w:szCs w:val="20"/>
              </w:rPr>
              <w:t>log</w:t>
            </w:r>
            <w:proofErr w:type="spellEnd"/>
            <w:r>
              <w:rPr>
                <w:rFonts w:ascii="DejaVu Sans" w:eastAsia="DejaVu Sans" w:hAnsi="DejaVu Sans" w:cs="DejaVu Sans"/>
                <w:color w:val="000000"/>
                <w:sz w:val="20"/>
                <w:szCs w:val="20"/>
              </w:rPr>
              <w:t xml:space="preserve"> distance to major roads, and </w:t>
            </w:r>
            <w:proofErr w:type="spellStart"/>
            <w:r>
              <w:rPr>
                <w:rFonts w:ascii="DejaVu Sans" w:eastAsia="DejaVu Sans" w:hAnsi="DejaVu Sans" w:cs="DejaVu Sans"/>
                <w:color w:val="000000"/>
                <w:sz w:val="20"/>
                <w:szCs w:val="20"/>
              </w:rPr>
              <w:t>log</w:t>
            </w:r>
            <w:proofErr w:type="spellEnd"/>
            <w:r>
              <w:rPr>
                <w:rFonts w:ascii="DejaVu Sans" w:eastAsia="DejaVu Sans" w:hAnsi="DejaVu Sans" w:cs="DejaVu Sans"/>
                <w:color w:val="000000"/>
                <w:sz w:val="20"/>
                <w:szCs w:val="20"/>
              </w:rPr>
              <w:t xml:space="preserve"> distance to major rivers. All specifications include county fixed effects and year fixed effects. Standard errors clustered at the cluster level are shown in parentheses. *** p&lt;0.01, ** p&lt;0.05, * p&lt;0.10</w:t>
            </w:r>
          </w:p>
          <w:p w14:paraId="7C8F956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p w14:paraId="0B2A66F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p w14:paraId="1F52B1A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p w14:paraId="58EE026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p w14:paraId="58C3424D" w14:textId="77777777" w:rsidR="00A0184F" w:rsidRDefault="00A0184F" w:rsidP="00A0184F">
            <w:pPr>
              <w:pBdr>
                <w:top w:val="none" w:sz="0" w:space="0" w:color="000000"/>
                <w:left w:val="none" w:sz="0" w:space="0" w:color="000000"/>
                <w:bottom w:val="none" w:sz="0" w:space="0" w:color="000000"/>
                <w:right w:val="none" w:sz="0" w:space="0" w:color="000000"/>
              </w:pBdr>
              <w:spacing w:before="120" w:after="120"/>
              <w:ind w:right="120"/>
              <w:rPr>
                <w:rFonts w:ascii="DejaVu Sans" w:eastAsia="DejaVu Sans" w:hAnsi="DejaVu Sans" w:cs="DejaVu Sans"/>
                <w:color w:val="000000"/>
                <w:sz w:val="20"/>
                <w:szCs w:val="20"/>
              </w:rPr>
            </w:pPr>
          </w:p>
        </w:tc>
      </w:tr>
    </w:tbl>
    <w:p w14:paraId="2B1E6B14" w14:textId="77777777" w:rsidR="00A0184F" w:rsidRDefault="00A0184F" w:rsidP="00A0184F">
      <w:r>
        <w:t xml:space="preserve"> </w:t>
      </w:r>
    </w:p>
    <w:tbl>
      <w:tblPr>
        <w:tblW w:w="0" w:type="auto"/>
        <w:jc w:val="center"/>
        <w:tblLayout w:type="fixed"/>
        <w:tblLook w:val="0420" w:firstRow="1" w:lastRow="0" w:firstColumn="0" w:lastColumn="0" w:noHBand="0" w:noVBand="1"/>
      </w:tblPr>
      <w:tblGrid>
        <w:gridCol w:w="4880"/>
        <w:gridCol w:w="2334"/>
      </w:tblGrid>
      <w:tr w:rsidR="00A0184F" w14:paraId="02E27F2E" w14:textId="77777777" w:rsidTr="000C29D8">
        <w:trPr>
          <w:jc w:val="center"/>
        </w:trPr>
        <w:tc>
          <w:tcPr>
            <w:tcW w:w="7214" w:type="dxa"/>
            <w:gridSpan w:val="2"/>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5E872D5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jc w:val="center"/>
              <w:rPr>
                <w:rFonts w:ascii="DejaVu Sans" w:eastAsia="DejaVu Sans" w:hAnsi="DejaVu Sans" w:cs="DejaVu Sans"/>
                <w:b/>
                <w:color w:val="000000"/>
                <w:sz w:val="20"/>
                <w:szCs w:val="20"/>
              </w:rPr>
            </w:pPr>
            <w:r>
              <w:rPr>
                <w:rFonts w:ascii="DejaVu Sans" w:eastAsia="DejaVu Sans" w:hAnsi="DejaVu Sans" w:cs="DejaVu Sans"/>
                <w:b/>
                <w:color w:val="000000"/>
                <w:sz w:val="20"/>
                <w:szCs w:val="20"/>
              </w:rPr>
              <w:lastRenderedPageBreak/>
              <w:t>Table 4: Heterogeneity Analysis - Effect of Electrification by Gender</w:t>
            </w:r>
          </w:p>
        </w:tc>
      </w:tr>
      <w:tr w:rsidR="00A0184F" w14:paraId="0ACD30A5" w14:textId="77777777" w:rsidTr="000C29D8">
        <w:trPr>
          <w:jc w:val="center"/>
        </w:trPr>
        <w:tc>
          <w:tcPr>
            <w:tcW w:w="4880" w:type="dxa"/>
            <w:tcBorders>
              <w:top w:val="single" w:sz="12"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4635B9C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 </w:t>
            </w:r>
          </w:p>
        </w:tc>
        <w:tc>
          <w:tcPr>
            <w:tcW w:w="2334" w:type="dxa"/>
            <w:tcBorders>
              <w:top w:val="single" w:sz="12"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1624549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Years of Education</w:t>
            </w:r>
          </w:p>
        </w:tc>
      </w:tr>
      <w:tr w:rsidR="00A0184F" w14:paraId="521EB78B" w14:textId="77777777" w:rsidTr="000C29D8">
        <w:trPr>
          <w:jc w:val="center"/>
        </w:trPr>
        <w:tc>
          <w:tcPr>
            <w:tcW w:w="4880"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FE7F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Household has Electricity (IV)</w:t>
            </w:r>
          </w:p>
        </w:tc>
        <w:tc>
          <w:tcPr>
            <w:tcW w:w="2334"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03714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0.183</w:t>
            </w:r>
          </w:p>
        </w:tc>
      </w:tr>
      <w:tr w:rsidR="00A0184F" w14:paraId="1DBFAF27"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4332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B28F9"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(0.210)</w:t>
            </w:r>
          </w:p>
        </w:tc>
      </w:tr>
      <w:tr w:rsidR="00A0184F" w14:paraId="2855EE92"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F24B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Child is Female</w:t>
            </w: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20472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-0.090**</w:t>
            </w:r>
          </w:p>
        </w:tc>
      </w:tr>
      <w:tr w:rsidR="00A0184F" w14:paraId="547DAB2E"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E1D40"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4DB4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(0.038)</w:t>
            </w:r>
          </w:p>
        </w:tc>
      </w:tr>
      <w:tr w:rsidR="00A0184F" w14:paraId="72C9F7E4"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CE2D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Household has Electricity × Child is Female </w:t>
            </w: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852B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0.868***</w:t>
            </w:r>
          </w:p>
        </w:tc>
      </w:tr>
      <w:tr w:rsidR="00A0184F" w14:paraId="09477B1B" w14:textId="77777777" w:rsidTr="000C29D8">
        <w:trPr>
          <w:jc w:val="center"/>
        </w:trPr>
        <w:tc>
          <w:tcPr>
            <w:tcW w:w="48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937D59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tc>
        <w:tc>
          <w:tcPr>
            <w:tcW w:w="233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E0B0EE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(0.124)</w:t>
            </w:r>
          </w:p>
        </w:tc>
      </w:tr>
      <w:tr w:rsidR="00A0184F" w14:paraId="018B61B0" w14:textId="77777777" w:rsidTr="000C29D8">
        <w:trPr>
          <w:jc w:val="center"/>
        </w:trPr>
        <w:tc>
          <w:tcPr>
            <w:tcW w:w="48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4A5D8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Observations</w:t>
            </w:r>
          </w:p>
        </w:tc>
        <w:tc>
          <w:tcPr>
            <w:tcW w:w="233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1D529"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89910</w:t>
            </w:r>
          </w:p>
        </w:tc>
      </w:tr>
      <w:tr w:rsidR="00A0184F" w14:paraId="4E652B02"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F3D9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R-squared</w:t>
            </w: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B44A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0.622</w:t>
            </w:r>
          </w:p>
        </w:tc>
      </w:tr>
      <w:tr w:rsidR="00A0184F" w14:paraId="159B94A6"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2FC6F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Child Controls</w:t>
            </w: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1BAE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29D14F78"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A2534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Geography and Infrastructure Controls</w:t>
            </w: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61ED1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42166AC6"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E2665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Counties</w:t>
            </w: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CF6D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47</w:t>
            </w:r>
          </w:p>
        </w:tc>
      </w:tr>
      <w:tr w:rsidR="00A0184F" w14:paraId="60F6DD56"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0B118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County Fixed Effects</w:t>
            </w: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AB916D"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2F1ACC4C"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604C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Year Fixed Effects</w:t>
            </w: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43478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457EE13D"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C4E6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Mean of Dependent Variable</w:t>
            </w: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9D57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2.486</w:t>
            </w:r>
          </w:p>
        </w:tc>
      </w:tr>
      <w:tr w:rsidR="00A0184F" w14:paraId="032F4586" w14:textId="77777777" w:rsidTr="000C29D8">
        <w:trPr>
          <w:jc w:val="center"/>
        </w:trPr>
        <w:tc>
          <w:tcPr>
            <w:tcW w:w="4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93C50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SD of Dependent Variable</w:t>
            </w:r>
          </w:p>
        </w:tc>
        <w:tc>
          <w:tcPr>
            <w:tcW w:w="23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B065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2.622</w:t>
            </w:r>
          </w:p>
        </w:tc>
      </w:tr>
      <w:tr w:rsidR="00A0184F" w14:paraId="58DD76C0" w14:textId="77777777" w:rsidTr="000C29D8">
        <w:trPr>
          <w:jc w:val="center"/>
        </w:trPr>
        <w:tc>
          <w:tcPr>
            <w:tcW w:w="4880"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478ADA3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First-Stage F-Statistic</w:t>
            </w:r>
          </w:p>
        </w:tc>
        <w:tc>
          <w:tcPr>
            <w:tcW w:w="2334" w:type="dxa"/>
            <w:tcBorders>
              <w:top w:val="none" w:sz="0"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tcPr>
          <w:p w14:paraId="34E1E36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44.5</w:t>
            </w:r>
          </w:p>
        </w:tc>
      </w:tr>
      <w:tr w:rsidR="00A0184F" w14:paraId="7A4B73F3" w14:textId="77777777" w:rsidTr="000C29D8">
        <w:trPr>
          <w:jc w:val="center"/>
        </w:trPr>
        <w:tc>
          <w:tcPr>
            <w:tcW w:w="7214" w:type="dxa"/>
            <w:gridSpan w:val="2"/>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219484" w14:textId="77777777" w:rsidR="00A0184F" w:rsidRP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18"/>
                <w:szCs w:val="18"/>
              </w:rPr>
            </w:pPr>
            <w:r w:rsidRPr="00A0184F">
              <w:rPr>
                <w:rFonts w:ascii="DejaVu Sans" w:eastAsia="DejaVu Sans" w:hAnsi="DejaVu Sans" w:cs="DejaVu Sans"/>
                <w:color w:val="000000"/>
                <w:sz w:val="18"/>
                <w:szCs w:val="18"/>
              </w:rPr>
              <w:t xml:space="preserve">Notes. IV regression with interaction term for children aged 5-14 in Kenya, using DHS data from 2014 and 2022. Dependent variable: Years of education (continuous). β₁ = Effect for boys (when Female = 0). β₂ = Baseline gender gap (girls vs boys when not electrified). β₃ = Interaction term (differential effect of electricity for girls). Effect for boys = β₁; Effect for girls = β₁ + β₃. Instrument: Log Euclidean distance to hypothetical 1990 electricity transmission network, interacted with female. Child controls include age and gender. Geographic and infrastructure controls include elevation, slope, </w:t>
            </w:r>
            <w:proofErr w:type="spellStart"/>
            <w:r w:rsidRPr="00A0184F">
              <w:rPr>
                <w:rFonts w:ascii="DejaVu Sans" w:eastAsia="DejaVu Sans" w:hAnsi="DejaVu Sans" w:cs="DejaVu Sans"/>
                <w:color w:val="000000"/>
                <w:sz w:val="18"/>
                <w:szCs w:val="18"/>
              </w:rPr>
              <w:t>agro</w:t>
            </w:r>
            <w:proofErr w:type="spellEnd"/>
            <w:r w:rsidRPr="00A0184F">
              <w:rPr>
                <w:rFonts w:ascii="DejaVu Sans" w:eastAsia="DejaVu Sans" w:hAnsi="DejaVu Sans" w:cs="DejaVu Sans"/>
                <w:color w:val="000000"/>
                <w:sz w:val="18"/>
                <w:szCs w:val="18"/>
              </w:rPr>
              <w:t xml:space="preserve">-ecological zones, </w:t>
            </w:r>
            <w:proofErr w:type="spellStart"/>
            <w:r w:rsidRPr="00A0184F">
              <w:rPr>
                <w:rFonts w:ascii="DejaVu Sans" w:eastAsia="DejaVu Sans" w:hAnsi="DejaVu Sans" w:cs="DejaVu Sans"/>
                <w:color w:val="000000"/>
                <w:sz w:val="18"/>
                <w:szCs w:val="18"/>
              </w:rPr>
              <w:t>log</w:t>
            </w:r>
            <w:proofErr w:type="spellEnd"/>
            <w:r w:rsidRPr="00A0184F">
              <w:rPr>
                <w:rFonts w:ascii="DejaVu Sans" w:eastAsia="DejaVu Sans" w:hAnsi="DejaVu Sans" w:cs="DejaVu Sans"/>
                <w:color w:val="000000"/>
                <w:sz w:val="18"/>
                <w:szCs w:val="18"/>
              </w:rPr>
              <w:t xml:space="preserve"> distance to roads and rivers. All specifications include county and year fixed effects. Standard errors clustered at cluster level in parentheses. *** p&lt;0.01, ** p&lt;0.05, * p&lt;0.10</w:t>
            </w:r>
          </w:p>
        </w:tc>
      </w:tr>
    </w:tbl>
    <w:p w14:paraId="4EDFFBE5" w14:textId="77777777" w:rsidR="00A0184F" w:rsidRDefault="00A0184F" w:rsidP="00A0184F">
      <w:pPr>
        <w:pStyle w:val="TableCaption"/>
        <w:keepNext/>
        <w:pBdr>
          <w:top w:val="none" w:sz="0" w:space="0" w:color="000000"/>
          <w:left w:val="none" w:sz="0" w:space="0" w:color="000000"/>
          <w:bottom w:val="none" w:sz="0" w:space="0" w:color="000000"/>
          <w:right w:val="none" w:sz="0" w:space="0" w:color="000000"/>
        </w:pBdr>
        <w:spacing w:before="60" w:after="60"/>
        <w:ind w:left="60" w:right="60"/>
      </w:pPr>
      <w:r>
        <w:lastRenderedPageBreak/>
        <w:t xml:space="preserve"> Table A2: Robustness - Excluding Major City Counties</w:t>
      </w:r>
    </w:p>
    <w:tbl>
      <w:tblPr>
        <w:tblW w:w="0" w:type="auto"/>
        <w:jc w:val="center"/>
        <w:tblLayout w:type="fixed"/>
        <w:tblLook w:val="0420" w:firstRow="1" w:lastRow="0" w:firstColumn="0" w:lastColumn="0" w:noHBand="0" w:noVBand="1"/>
      </w:tblPr>
      <w:tblGrid>
        <w:gridCol w:w="4340"/>
        <w:gridCol w:w="1556"/>
        <w:gridCol w:w="2331"/>
      </w:tblGrid>
      <w:tr w:rsidR="00A0184F" w14:paraId="58660B09" w14:textId="77777777" w:rsidTr="000C29D8">
        <w:trPr>
          <w:jc w:val="center"/>
        </w:trPr>
        <w:tc>
          <w:tcPr>
            <w:tcW w:w="4340"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01CF5C5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 </w:t>
            </w:r>
          </w:p>
        </w:tc>
        <w:tc>
          <w:tcPr>
            <w:tcW w:w="1556"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0B16D29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Enrollment</w:t>
            </w:r>
          </w:p>
        </w:tc>
        <w:tc>
          <w:tcPr>
            <w:tcW w:w="2331"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0598F7C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Years of education</w:t>
            </w:r>
          </w:p>
        </w:tc>
      </w:tr>
      <w:tr w:rsidR="00A0184F" w14:paraId="7F77F16C" w14:textId="77777777" w:rsidTr="000C29D8">
        <w:trPr>
          <w:jc w:val="center"/>
        </w:trPr>
        <w:tc>
          <w:tcPr>
            <w:tcW w:w="4340"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237F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Household Has Electricity (IV)</w:t>
            </w:r>
          </w:p>
        </w:tc>
        <w:tc>
          <w:tcPr>
            <w:tcW w:w="1556"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EA77B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-0.096</w:t>
            </w:r>
          </w:p>
        </w:tc>
        <w:tc>
          <w:tcPr>
            <w:tcW w:w="2331"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F980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1.096***</w:t>
            </w:r>
          </w:p>
        </w:tc>
      </w:tr>
      <w:tr w:rsidR="00A0184F" w14:paraId="06729918" w14:textId="77777777" w:rsidTr="000C29D8">
        <w:trPr>
          <w:jc w:val="center"/>
        </w:trPr>
        <w:tc>
          <w:tcPr>
            <w:tcW w:w="4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75B4D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tc>
        <w:tc>
          <w:tcPr>
            <w:tcW w:w="15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9A8939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(0.112)</w:t>
            </w:r>
          </w:p>
        </w:tc>
        <w:tc>
          <w:tcPr>
            <w:tcW w:w="23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3322999"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(0.408)</w:t>
            </w:r>
          </w:p>
        </w:tc>
      </w:tr>
      <w:tr w:rsidR="00A0184F" w14:paraId="3CBC598A" w14:textId="77777777" w:rsidTr="000C29D8">
        <w:trPr>
          <w:jc w:val="center"/>
        </w:trPr>
        <w:tc>
          <w:tcPr>
            <w:tcW w:w="4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7DE4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Observations</w:t>
            </w:r>
          </w:p>
        </w:tc>
        <w:tc>
          <w:tcPr>
            <w:tcW w:w="155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6F1E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78432</w:t>
            </w:r>
          </w:p>
        </w:tc>
        <w:tc>
          <w:tcPr>
            <w:tcW w:w="233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3A257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78379</w:t>
            </w:r>
          </w:p>
        </w:tc>
      </w:tr>
      <w:tr w:rsidR="00A0184F" w14:paraId="7DF6FF69"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C3E10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R-squared</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C472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0.243</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2377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0.607</w:t>
            </w:r>
          </w:p>
        </w:tc>
      </w:tr>
      <w:tr w:rsidR="00A0184F" w14:paraId="1C470893"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152E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Child Controls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C6808C"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E54C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7456F57E"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209E4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Geography and Infrastructure Controls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60B4D"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C514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1851715A"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14E7C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Counties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0C5A4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39</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0AE09"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39</w:t>
            </w:r>
          </w:p>
        </w:tc>
      </w:tr>
      <w:tr w:rsidR="00A0184F" w14:paraId="66B1ED25"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765A9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County Fixed Effects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F3FD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09F7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50943CF2"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E393A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Year Fixed Effects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A39CF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9BE3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2446F323"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2E36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Mean of Dependent Variable</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0A0DC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0.879</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BF69B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2.418</w:t>
            </w:r>
          </w:p>
        </w:tc>
      </w:tr>
      <w:tr w:rsidR="00A0184F" w14:paraId="364B7EC6"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A49E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SD of Dependent Variable</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1E1A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0.327</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D9DEF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2.601</w:t>
            </w:r>
          </w:p>
        </w:tc>
      </w:tr>
      <w:tr w:rsidR="00A0184F" w14:paraId="1C40EF7C" w14:textId="77777777" w:rsidTr="000C29D8">
        <w:trPr>
          <w:jc w:val="center"/>
        </w:trPr>
        <w:tc>
          <w:tcPr>
            <w:tcW w:w="4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4B521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First-Stage F-Statistic</w:t>
            </w:r>
          </w:p>
        </w:tc>
        <w:tc>
          <w:tcPr>
            <w:tcW w:w="15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9980B60"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28.3</w:t>
            </w:r>
          </w:p>
        </w:tc>
        <w:tc>
          <w:tcPr>
            <w:tcW w:w="23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8F93A5D"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28.3</w:t>
            </w:r>
          </w:p>
        </w:tc>
      </w:tr>
      <w:tr w:rsidR="00A0184F" w14:paraId="0A29BA87" w14:textId="77777777" w:rsidTr="000C29D8">
        <w:trPr>
          <w:jc w:val="center"/>
        </w:trPr>
        <w:tc>
          <w:tcPr>
            <w:tcW w:w="8227" w:type="dxa"/>
            <w:gridSpan w:val="3"/>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0188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Notes. Robustness check excluding 8 major city counties (Nairobi, Mombasa, Kisumu, Nakuru, Kiambu, </w:t>
            </w:r>
            <w:proofErr w:type="spellStart"/>
            <w:r>
              <w:rPr>
                <w:rFonts w:ascii="DejaVu Sans" w:eastAsia="DejaVu Sans" w:hAnsi="DejaVu Sans" w:cs="DejaVu Sans"/>
                <w:color w:val="000000"/>
                <w:sz w:val="20"/>
                <w:szCs w:val="20"/>
              </w:rPr>
              <w:t>Uasin</w:t>
            </w:r>
            <w:proofErr w:type="spellEnd"/>
            <w:r>
              <w:rPr>
                <w:rFonts w:ascii="DejaVu Sans" w:eastAsia="DejaVu Sans" w:hAnsi="DejaVu Sans" w:cs="DejaVu Sans"/>
                <w:color w:val="000000"/>
                <w:sz w:val="20"/>
                <w:szCs w:val="20"/>
              </w:rPr>
              <w:t xml:space="preserve"> Gishu, Machakos, Nyeri). Individual-level regressions for children aged 5-14 in Kenya, using DHS data from 2014 and 2022. Dependent variables: School enrollment (binary) in Column 1 and years of education (continuous) in Column 2. Instrument: Log Euclidean distance (km) from DHS cluster to nearest segment of hypothetical 1990 electricity transmission network. Child controls include age and gender. Geographic and infrastructure controls include elevation, slope, </w:t>
            </w:r>
            <w:proofErr w:type="spellStart"/>
            <w:r>
              <w:rPr>
                <w:rFonts w:ascii="DejaVu Sans" w:eastAsia="DejaVu Sans" w:hAnsi="DejaVu Sans" w:cs="DejaVu Sans"/>
                <w:color w:val="000000"/>
                <w:sz w:val="20"/>
                <w:szCs w:val="20"/>
              </w:rPr>
              <w:t>agro</w:t>
            </w:r>
            <w:proofErr w:type="spellEnd"/>
            <w:r>
              <w:rPr>
                <w:rFonts w:ascii="DejaVu Sans" w:eastAsia="DejaVu Sans" w:hAnsi="DejaVu Sans" w:cs="DejaVu Sans"/>
                <w:color w:val="000000"/>
                <w:sz w:val="20"/>
                <w:szCs w:val="20"/>
              </w:rPr>
              <w:t xml:space="preserve">-ecological zones, </w:t>
            </w:r>
            <w:proofErr w:type="spellStart"/>
            <w:r>
              <w:rPr>
                <w:rFonts w:ascii="DejaVu Sans" w:eastAsia="DejaVu Sans" w:hAnsi="DejaVu Sans" w:cs="DejaVu Sans"/>
                <w:color w:val="000000"/>
                <w:sz w:val="20"/>
                <w:szCs w:val="20"/>
              </w:rPr>
              <w:t>log</w:t>
            </w:r>
            <w:proofErr w:type="spellEnd"/>
            <w:r>
              <w:rPr>
                <w:rFonts w:ascii="DejaVu Sans" w:eastAsia="DejaVu Sans" w:hAnsi="DejaVu Sans" w:cs="DejaVu Sans"/>
                <w:color w:val="000000"/>
                <w:sz w:val="20"/>
                <w:szCs w:val="20"/>
              </w:rPr>
              <w:t xml:space="preserve"> distance to roads and rivers. All specifications include county and year fixed effects. Standard errors clustered at cluster level in parentheses. *** p&lt;0.01, ** p&lt;0.05, * p&lt;0.10</w:t>
            </w:r>
          </w:p>
        </w:tc>
      </w:tr>
    </w:tbl>
    <w:p w14:paraId="3BAC35FA" w14:textId="7DE58B75" w:rsidR="00A0184F" w:rsidRDefault="00A0184F" w:rsidP="00A0184F"/>
    <w:p w14:paraId="358A3A04" w14:textId="77777777" w:rsidR="00A0184F" w:rsidRDefault="00A0184F" w:rsidP="00A0184F"/>
    <w:p w14:paraId="4A410199" w14:textId="77777777" w:rsidR="00A0184F" w:rsidRDefault="00A0184F" w:rsidP="00A0184F"/>
    <w:p w14:paraId="52A35B6E" w14:textId="77777777" w:rsidR="00A0184F" w:rsidRDefault="00A0184F" w:rsidP="00A0184F"/>
    <w:p w14:paraId="2FE309A8" w14:textId="77777777" w:rsidR="00A0184F" w:rsidRDefault="00A0184F" w:rsidP="00A0184F"/>
    <w:p w14:paraId="6D113538" w14:textId="77777777" w:rsidR="00A0184F" w:rsidRDefault="00A0184F" w:rsidP="00A0184F">
      <w:pPr>
        <w:pStyle w:val="TableCaption"/>
        <w:keepNext/>
        <w:pBdr>
          <w:top w:val="none" w:sz="0" w:space="0" w:color="000000"/>
          <w:left w:val="none" w:sz="0" w:space="0" w:color="000000"/>
          <w:bottom w:val="none" w:sz="0" w:space="0" w:color="000000"/>
          <w:right w:val="none" w:sz="0" w:space="0" w:color="000000"/>
        </w:pBdr>
        <w:spacing w:before="60" w:after="60"/>
        <w:ind w:left="60" w:right="60"/>
      </w:pPr>
      <w:r>
        <w:lastRenderedPageBreak/>
        <w:t>Table A3: Robustness - Least-Cost Distance as Instrument</w:t>
      </w:r>
    </w:p>
    <w:tbl>
      <w:tblPr>
        <w:tblW w:w="0" w:type="auto"/>
        <w:jc w:val="center"/>
        <w:tblLayout w:type="fixed"/>
        <w:tblLook w:val="0420" w:firstRow="1" w:lastRow="0" w:firstColumn="0" w:lastColumn="0" w:noHBand="0" w:noVBand="1"/>
      </w:tblPr>
      <w:tblGrid>
        <w:gridCol w:w="4340"/>
        <w:gridCol w:w="1556"/>
        <w:gridCol w:w="2331"/>
      </w:tblGrid>
      <w:tr w:rsidR="00A0184F" w14:paraId="59EDA73C" w14:textId="77777777" w:rsidTr="000C29D8">
        <w:trPr>
          <w:jc w:val="center"/>
        </w:trPr>
        <w:tc>
          <w:tcPr>
            <w:tcW w:w="4340"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4833901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 </w:t>
            </w:r>
          </w:p>
        </w:tc>
        <w:tc>
          <w:tcPr>
            <w:tcW w:w="1556"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7D2CA29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Enrollment</w:t>
            </w:r>
          </w:p>
        </w:tc>
        <w:tc>
          <w:tcPr>
            <w:tcW w:w="2331" w:type="dxa"/>
            <w:tcBorders>
              <w:top w:val="single" w:sz="8" w:space="0" w:color="000000"/>
              <w:left w:val="none" w:sz="0" w:space="0" w:color="000000"/>
              <w:bottom w:val="single" w:sz="4" w:space="0" w:color="000000"/>
              <w:right w:val="none" w:sz="0" w:space="0" w:color="000000"/>
            </w:tcBorders>
            <w:shd w:val="clear" w:color="auto" w:fill="FFFFFF"/>
            <w:tcMar>
              <w:top w:w="0" w:type="dxa"/>
              <w:left w:w="0" w:type="dxa"/>
              <w:bottom w:w="0" w:type="dxa"/>
              <w:right w:w="0" w:type="dxa"/>
            </w:tcMar>
          </w:tcPr>
          <w:p w14:paraId="346676F0"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Years of education</w:t>
            </w:r>
          </w:p>
        </w:tc>
      </w:tr>
      <w:tr w:rsidR="00A0184F" w14:paraId="07D4860A" w14:textId="77777777" w:rsidTr="000C29D8">
        <w:trPr>
          <w:jc w:val="center"/>
        </w:trPr>
        <w:tc>
          <w:tcPr>
            <w:tcW w:w="4340"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357EA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Household Has Electricity (IV)</w:t>
            </w:r>
          </w:p>
        </w:tc>
        <w:tc>
          <w:tcPr>
            <w:tcW w:w="1556"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491FBD"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-0.021</w:t>
            </w:r>
          </w:p>
        </w:tc>
        <w:tc>
          <w:tcPr>
            <w:tcW w:w="2331" w:type="dxa"/>
            <w:tcBorders>
              <w:top w:val="single" w:sz="4"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389A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0.472</w:t>
            </w:r>
          </w:p>
        </w:tc>
      </w:tr>
      <w:tr w:rsidR="00A0184F" w14:paraId="54E844B9" w14:textId="77777777" w:rsidTr="000C29D8">
        <w:trPr>
          <w:jc w:val="center"/>
        </w:trPr>
        <w:tc>
          <w:tcPr>
            <w:tcW w:w="4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26F43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p>
        </w:tc>
        <w:tc>
          <w:tcPr>
            <w:tcW w:w="15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473BFD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(0.089)</w:t>
            </w:r>
          </w:p>
        </w:tc>
        <w:tc>
          <w:tcPr>
            <w:tcW w:w="23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94720E"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(0.361)</w:t>
            </w:r>
          </w:p>
        </w:tc>
      </w:tr>
      <w:tr w:rsidR="00A0184F" w14:paraId="5EA18ABE" w14:textId="77777777" w:rsidTr="000C29D8">
        <w:trPr>
          <w:jc w:val="center"/>
        </w:trPr>
        <w:tc>
          <w:tcPr>
            <w:tcW w:w="434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14B8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Observations</w:t>
            </w:r>
          </w:p>
        </w:tc>
        <w:tc>
          <w:tcPr>
            <w:tcW w:w="155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DBE14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89969</w:t>
            </w:r>
          </w:p>
        </w:tc>
        <w:tc>
          <w:tcPr>
            <w:tcW w:w="233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E02E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89910</w:t>
            </w:r>
          </w:p>
        </w:tc>
      </w:tr>
      <w:tr w:rsidR="00A0184F" w14:paraId="3790C297"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54716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R-squared</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FD9E9"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0.245</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A7706C"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0.622</w:t>
            </w:r>
          </w:p>
        </w:tc>
      </w:tr>
      <w:tr w:rsidR="00A0184F" w14:paraId="759CE425"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85EF2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Child Controls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346BE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1C7ABA"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1A15DD00"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95096"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Geography and Infrastructure Controls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548C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5122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3B355A72"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CC0E62"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Counties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0A71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47</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6B68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47</w:t>
            </w:r>
          </w:p>
        </w:tc>
      </w:tr>
      <w:tr w:rsidR="00A0184F" w14:paraId="0A844A51"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B959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County Fixed Effects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05A07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99EF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2D4AEE1B"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3BE13"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Year Fixed Effects</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3F9EAB"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6CFB4"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Yes</w:t>
            </w:r>
          </w:p>
        </w:tc>
      </w:tr>
      <w:tr w:rsidR="00A0184F" w14:paraId="60A73D0C"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D40C0"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Mean of Dependent Variable</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9CF6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0.892</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69177"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2.486</w:t>
            </w:r>
          </w:p>
        </w:tc>
      </w:tr>
      <w:tr w:rsidR="00A0184F" w14:paraId="62256CC7" w14:textId="77777777" w:rsidTr="000C29D8">
        <w:trPr>
          <w:jc w:val="center"/>
        </w:trPr>
        <w:tc>
          <w:tcPr>
            <w:tcW w:w="4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DDE5C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SD of Dependent Variable</w:t>
            </w:r>
          </w:p>
        </w:tc>
        <w:tc>
          <w:tcPr>
            <w:tcW w:w="15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3E24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0.31</w:t>
            </w:r>
          </w:p>
        </w:tc>
        <w:tc>
          <w:tcPr>
            <w:tcW w:w="23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CC6401"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2.622</w:t>
            </w:r>
          </w:p>
        </w:tc>
      </w:tr>
      <w:tr w:rsidR="00A0184F" w14:paraId="4442EA2E" w14:textId="77777777" w:rsidTr="000C29D8">
        <w:trPr>
          <w:jc w:val="center"/>
        </w:trPr>
        <w:tc>
          <w:tcPr>
            <w:tcW w:w="434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CAF625"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First-Stage F-Statistic</w:t>
            </w:r>
          </w:p>
        </w:tc>
        <w:tc>
          <w:tcPr>
            <w:tcW w:w="15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551B9D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29.6</w:t>
            </w:r>
          </w:p>
        </w:tc>
        <w:tc>
          <w:tcPr>
            <w:tcW w:w="233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B53431F"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29.6</w:t>
            </w:r>
          </w:p>
        </w:tc>
      </w:tr>
      <w:tr w:rsidR="00A0184F" w14:paraId="777F93DA" w14:textId="77777777" w:rsidTr="000C29D8">
        <w:trPr>
          <w:jc w:val="center"/>
        </w:trPr>
        <w:tc>
          <w:tcPr>
            <w:tcW w:w="8227" w:type="dxa"/>
            <w:gridSpan w:val="3"/>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ED288" w14:textId="77777777" w:rsidR="00A0184F" w:rsidRDefault="00A0184F" w:rsidP="000C29D8">
            <w:pPr>
              <w:pBdr>
                <w:top w:val="none" w:sz="0" w:space="0" w:color="000000"/>
                <w:left w:val="none" w:sz="0" w:space="0" w:color="000000"/>
                <w:bottom w:val="none" w:sz="0" w:space="0" w:color="000000"/>
                <w:right w:val="none" w:sz="0" w:space="0" w:color="000000"/>
              </w:pBdr>
              <w:spacing w:before="120" w:after="120"/>
              <w:ind w:left="120" w:right="120"/>
              <w:rPr>
                <w:rFonts w:ascii="DejaVu Sans" w:eastAsia="DejaVu Sans" w:hAnsi="DejaVu Sans" w:cs="DejaVu Sans"/>
                <w:color w:val="000000"/>
                <w:sz w:val="20"/>
                <w:szCs w:val="20"/>
              </w:rPr>
            </w:pPr>
            <w:r>
              <w:rPr>
                <w:rFonts w:ascii="DejaVu Sans" w:eastAsia="DejaVu Sans" w:hAnsi="DejaVu Sans" w:cs="DejaVu Sans"/>
                <w:color w:val="000000"/>
                <w:sz w:val="20"/>
                <w:szCs w:val="20"/>
              </w:rPr>
              <w:t xml:space="preserve">Notes. Robustness check using least-cost distance as alternative instrument. Individual-level regressions for children aged 5-14 in Kenya, using DHS data from 2014 and 2022. Dependent variables: School enrollment (binary) in Column 1 and years of education (continuous) in Column 2. Instrument: Log least-cost distance (km) accounting for terrain (elevation, slope) and river crossings to hypothetical 1990 electricity transmission network. Child controls include age and gender. Geographic and infrastructure controls include elevation, slope, </w:t>
            </w:r>
            <w:proofErr w:type="spellStart"/>
            <w:r>
              <w:rPr>
                <w:rFonts w:ascii="DejaVu Sans" w:eastAsia="DejaVu Sans" w:hAnsi="DejaVu Sans" w:cs="DejaVu Sans"/>
                <w:color w:val="000000"/>
                <w:sz w:val="20"/>
                <w:szCs w:val="20"/>
              </w:rPr>
              <w:t>agro</w:t>
            </w:r>
            <w:proofErr w:type="spellEnd"/>
            <w:r>
              <w:rPr>
                <w:rFonts w:ascii="DejaVu Sans" w:eastAsia="DejaVu Sans" w:hAnsi="DejaVu Sans" w:cs="DejaVu Sans"/>
                <w:color w:val="000000"/>
                <w:sz w:val="20"/>
                <w:szCs w:val="20"/>
              </w:rPr>
              <w:t xml:space="preserve">-ecological zones, </w:t>
            </w:r>
            <w:proofErr w:type="spellStart"/>
            <w:r>
              <w:rPr>
                <w:rFonts w:ascii="DejaVu Sans" w:eastAsia="DejaVu Sans" w:hAnsi="DejaVu Sans" w:cs="DejaVu Sans"/>
                <w:color w:val="000000"/>
                <w:sz w:val="20"/>
                <w:szCs w:val="20"/>
              </w:rPr>
              <w:t>log</w:t>
            </w:r>
            <w:proofErr w:type="spellEnd"/>
            <w:r>
              <w:rPr>
                <w:rFonts w:ascii="DejaVu Sans" w:eastAsia="DejaVu Sans" w:hAnsi="DejaVu Sans" w:cs="DejaVu Sans"/>
                <w:color w:val="000000"/>
                <w:sz w:val="20"/>
                <w:szCs w:val="20"/>
              </w:rPr>
              <w:t xml:space="preserve"> distance to roads and rivers. All specifications include county and year fixed effects. Standard errors clustered at cluster level in parentheses. *** p&lt;0.01, ** p&lt;0.05, * p&lt;0.10</w:t>
            </w:r>
          </w:p>
        </w:tc>
      </w:tr>
    </w:tbl>
    <w:p w14:paraId="08317990" w14:textId="77777777" w:rsidR="00A0184F" w:rsidRDefault="00A0184F" w:rsidP="00A0184F"/>
    <w:p w14:paraId="5D6EEECF" w14:textId="77777777" w:rsidR="00A0184F" w:rsidRDefault="00A0184F"/>
    <w:sectPr w:rsidR="00A01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jaVu Sans">
    <w:altName w:val="Verdan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84F"/>
    <w:rsid w:val="001D1192"/>
    <w:rsid w:val="00A0184F"/>
    <w:rsid w:val="00BB6F63"/>
    <w:rsid w:val="00BF5314"/>
    <w:rsid w:val="00F30FD2"/>
    <w:rsid w:val="00F62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22BF2"/>
  <w15:chartTrackingRefBased/>
  <w15:docId w15:val="{E2E54D9D-2C57-4E20-90B2-4A7D93451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84F"/>
    <w:rPr>
      <w:rFonts w:eastAsiaTheme="majorEastAsia" w:cstheme="majorBidi"/>
      <w:color w:val="272727" w:themeColor="text1" w:themeTint="D8"/>
    </w:rPr>
  </w:style>
  <w:style w:type="paragraph" w:styleId="Title">
    <w:name w:val="Title"/>
    <w:basedOn w:val="Normal"/>
    <w:next w:val="Normal"/>
    <w:link w:val="TitleChar"/>
    <w:uiPriority w:val="10"/>
    <w:qFormat/>
    <w:rsid w:val="00A01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84F"/>
    <w:pPr>
      <w:spacing w:before="160"/>
      <w:jc w:val="center"/>
    </w:pPr>
    <w:rPr>
      <w:i/>
      <w:iCs/>
      <w:color w:val="404040" w:themeColor="text1" w:themeTint="BF"/>
    </w:rPr>
  </w:style>
  <w:style w:type="character" w:customStyle="1" w:styleId="QuoteChar">
    <w:name w:val="Quote Char"/>
    <w:basedOn w:val="DefaultParagraphFont"/>
    <w:link w:val="Quote"/>
    <w:uiPriority w:val="29"/>
    <w:rsid w:val="00A0184F"/>
    <w:rPr>
      <w:i/>
      <w:iCs/>
      <w:color w:val="404040" w:themeColor="text1" w:themeTint="BF"/>
    </w:rPr>
  </w:style>
  <w:style w:type="paragraph" w:styleId="ListParagraph">
    <w:name w:val="List Paragraph"/>
    <w:basedOn w:val="Normal"/>
    <w:uiPriority w:val="34"/>
    <w:qFormat/>
    <w:rsid w:val="00A0184F"/>
    <w:pPr>
      <w:ind w:left="720"/>
      <w:contextualSpacing/>
    </w:pPr>
  </w:style>
  <w:style w:type="character" w:styleId="IntenseEmphasis">
    <w:name w:val="Intense Emphasis"/>
    <w:basedOn w:val="DefaultParagraphFont"/>
    <w:uiPriority w:val="21"/>
    <w:qFormat/>
    <w:rsid w:val="00A0184F"/>
    <w:rPr>
      <w:i/>
      <w:iCs/>
      <w:color w:val="0F4761" w:themeColor="accent1" w:themeShade="BF"/>
    </w:rPr>
  </w:style>
  <w:style w:type="paragraph" w:styleId="IntenseQuote">
    <w:name w:val="Intense Quote"/>
    <w:basedOn w:val="Normal"/>
    <w:next w:val="Normal"/>
    <w:link w:val="IntenseQuoteChar"/>
    <w:uiPriority w:val="30"/>
    <w:qFormat/>
    <w:rsid w:val="00A01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84F"/>
    <w:rPr>
      <w:i/>
      <w:iCs/>
      <w:color w:val="0F4761" w:themeColor="accent1" w:themeShade="BF"/>
    </w:rPr>
  </w:style>
  <w:style w:type="character" w:styleId="IntenseReference">
    <w:name w:val="Intense Reference"/>
    <w:basedOn w:val="DefaultParagraphFont"/>
    <w:uiPriority w:val="32"/>
    <w:qFormat/>
    <w:rsid w:val="00A0184F"/>
    <w:rPr>
      <w:b/>
      <w:bCs/>
      <w:smallCaps/>
      <w:color w:val="0F4761" w:themeColor="accent1" w:themeShade="BF"/>
      <w:spacing w:val="5"/>
    </w:rPr>
  </w:style>
  <w:style w:type="paragraph" w:customStyle="1" w:styleId="TableCaption">
    <w:name w:val="Table Caption"/>
    <w:basedOn w:val="Normal"/>
    <w:qFormat/>
    <w:rsid w:val="00A0184F"/>
    <w:pPr>
      <w:spacing w:after="0" w:line="240" w:lineRule="auto"/>
      <w:jc w:val="center"/>
    </w:pPr>
    <w:rPr>
      <w:rFonts w:eastAsiaTheme="minorEastAsia"/>
      <w:b/>
      <w: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1204</Words>
  <Characters>7291</Characters>
  <Application>Microsoft Office Word</Application>
  <DocSecurity>0</DocSecurity>
  <Lines>364</Lines>
  <Paragraphs>314</Paragraphs>
  <ScaleCrop>false</ScaleCrop>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Alulu, Vincent</dc:creator>
  <cp:keywords/>
  <dc:description/>
  <cp:lastModifiedBy>Alulu, Vincent</cp:lastModifiedBy>
  <cp:revision>1</cp:revision>
  <dcterms:created xsi:type="dcterms:W3CDTF">2026-03-19T02:23:00Z</dcterms:created>
  <dcterms:modified xsi:type="dcterms:W3CDTF">2026-03-19T02:27:00Z</dcterms:modified>
</cp:coreProperties>
</file>