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Lessons Learned Report — Project Closure: Warehouse Management System Rollout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PMO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Internal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1.0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2026-05-30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Lessons Learned Report — Project Closure: Warehouse Management System Rollout</w:t>
      </w:r>
    </w:p>
    <w:p>
      <w:pPr>
        <w:spacing w:after="160"/>
      </w:pPr>
      <w:r>
        <w:rPr>
          <w:color w:val="222222"/>
          <w:sz w:val="21"/>
        </w:rPr>
        <w:t>This report captures lessons learned at the closure of the internal Warehouse Management System (WMS) rollout project, delivered to Northwind Analytics, Inc.' own manufacturing distribution center, completed May 2026.</w:t>
      </w:r>
    </w:p>
    <w:p>
      <w:pPr>
        <w:pStyle w:val="Heading1"/>
      </w:pPr>
      <w:r>
        <w:rPr>
          <w:color w:val="1F4E79"/>
          <w:sz w:val="28"/>
        </w:rPr>
        <w:t>1. Project Outcome</w:t>
      </w:r>
    </w:p>
    <w:p>
      <w:pPr>
        <w:spacing w:after="160"/>
      </w:pPr>
      <w:r>
        <w:rPr>
          <w:color w:val="222222"/>
          <w:sz w:val="21"/>
        </w:rPr>
        <w:t>The WMS rollout was delivered 3 weeks later than the original plan and approximately 8% over budget, but achieved its core objectives: reduced pick-error rate from 2.1% to 0.6%, and reduced average order fulfillment time by 22%.</w:t>
      </w:r>
    </w:p>
    <w:p>
      <w:pPr>
        <w:pStyle w:val="Heading1"/>
      </w:pPr>
      <w:r>
        <w:rPr>
          <w:color w:val="1F4E79"/>
          <w:sz w:val="28"/>
        </w:rPr>
        <w:t>2. What Worked Well</w:t>
      </w:r>
    </w:p>
    <w:p>
      <w:pPr>
        <w:pStyle w:val="ListBullet"/>
      </w:pPr>
      <w:r>
        <w:rPr>
          <w:color w:val="222222"/>
          <w:sz w:val="21"/>
        </w:rPr>
        <w:t>Running a 4-week parallel operation (old and new systems side-by-side) before full cutover caught several process gaps without risking live order fulfillment.</w:t>
      </w:r>
    </w:p>
    <w:p>
      <w:pPr>
        <w:pStyle w:val="ListBullet"/>
      </w:pPr>
      <w:r>
        <w:rPr>
          <w:color w:val="222222"/>
          <w:sz w:val="21"/>
        </w:rPr>
        <w:t>Embedding a dedicated "super user" from the warehouse floor in the project team from day one significantly improved floor-level buy-in and reduced training time.</w:t>
      </w:r>
    </w:p>
    <w:p>
      <w:pPr>
        <w:pStyle w:val="ListBullet"/>
      </w:pPr>
      <w:r>
        <w:rPr>
          <w:color w:val="222222"/>
          <w:sz w:val="21"/>
        </w:rPr>
        <w:t>Weekly cross-functional standups (IT, Operations, Warehouse) kept blockers visible and resolved quickly.</w:t>
      </w:r>
    </w:p>
    <w:p>
      <w:pPr>
        <w:pStyle w:val="Heading1"/>
      </w:pPr>
      <w:r>
        <w:rPr>
          <w:color w:val="1F4E79"/>
          <w:sz w:val="28"/>
        </w:rPr>
        <w:t>3. What Could Improve</w:t>
      </w:r>
    </w:p>
    <w:p>
      <w:pPr>
        <w:pStyle w:val="ListBullet"/>
      </w:pPr>
      <w:r>
        <w:rPr>
          <w:color w:val="222222"/>
          <w:sz w:val="21"/>
        </w:rPr>
        <w:t>Initial hardware procurement (handheld scanners) was ordered late because lead time was underestimated by the project team — this was the primary driver of the 3-week delay.</w:t>
      </w:r>
    </w:p>
    <w:p>
      <w:pPr>
        <w:pStyle w:val="ListBullet"/>
      </w:pPr>
      <w:r>
        <w:rPr>
          <w:color w:val="222222"/>
          <w:sz w:val="21"/>
        </w:rPr>
        <w:t>Change management communication to the second and third shifts lagged behind first shift, leading to inconsistent process adoption in early weeks.</w:t>
      </w:r>
    </w:p>
    <w:p>
      <w:pPr>
        <w:pStyle w:val="ListBullet"/>
      </w:pPr>
      <w:r>
        <w:rPr>
          <w:color w:val="222222"/>
          <w:sz w:val="21"/>
        </w:rPr>
        <w:t>The budget did not originally include a contingency line, so the hardware delay's expedited-shipping cost had no buffer to absorb it.</w:t>
      </w:r>
    </w:p>
    <w:p>
      <w:pPr>
        <w:pStyle w:val="Heading1"/>
      </w:pPr>
      <w:r>
        <w:rPr>
          <w:color w:val="1F4E79"/>
          <w:sz w:val="28"/>
        </w:rPr>
        <w:t>4. Recommendations for Future Projects</w:t>
      </w:r>
    </w:p>
    <w:p>
      <w:pPr>
        <w:pStyle w:val="ListBullet"/>
      </w:pPr>
      <w:r>
        <w:rPr>
          <w:color w:val="222222"/>
          <w:sz w:val="21"/>
        </w:rPr>
        <w:t>PMO to require hardware/equipment lead-time confirmation from vendors before baselining any project schedule involving physical equipment procurement.</w:t>
      </w:r>
    </w:p>
    <w:p>
      <w:pPr>
        <w:pStyle w:val="ListBullet"/>
      </w:pPr>
      <w:r>
        <w:rPr>
          <w:color w:val="222222"/>
          <w:sz w:val="21"/>
        </w:rPr>
        <w:t>Standard project budget template to include a minimum 10% contingency line for projects involving hardware or facilities work.</w:t>
      </w:r>
    </w:p>
    <w:p>
      <w:pPr>
        <w:pStyle w:val="ListBullet"/>
      </w:pPr>
      <w:r>
        <w:rPr>
          <w:color w:val="222222"/>
          <w:sz w:val="21"/>
        </w:rPr>
        <w:t>Change management plans to explicitly include a shift-by-shift communication and training schedule for any project affecting 24/7 operations, not just a single "go-live communication."</w:t>
      </w:r>
    </w:p>
    <w:p>
      <w:pPr>
        <w:pStyle w:val="Heading1"/>
      </w:pPr>
      <w:r>
        <w:rPr>
          <w:color w:val="1F4E79"/>
          <w:sz w:val="28"/>
        </w:rPr>
        <w:t>5. Distribution</w:t>
      </w:r>
    </w:p>
    <w:p>
      <w:pPr>
        <w:spacing w:after="160"/>
      </w:pPr>
      <w:r>
        <w:rPr>
          <w:color w:val="222222"/>
          <w:sz w:val="21"/>
        </w:rPr>
        <w:t>This report is shared with the PMO lessons-learned repository and referenced in the Project Status Report template's "prior lessons applied" checklist for future warehouse and manufacturing-adjacent IT projects.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