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CE8061" w14:textId="77777777" w:rsidR="000B500E" w:rsidRDefault="000B500E" w:rsidP="000B500E">
      <w:pPr>
        <w:pStyle w:val="Title"/>
        <w:jc w:val="center"/>
      </w:pPr>
      <w:bookmarkStart w:id="0" w:name="h.tu23tzezpdkc" w:colFirst="0" w:colLast="0"/>
      <w:bookmarkEnd w:id="0"/>
    </w:p>
    <w:p w14:paraId="1E1FE075" w14:textId="77777777" w:rsidR="000B500E" w:rsidRDefault="000B500E" w:rsidP="000B500E">
      <w:pPr>
        <w:pStyle w:val="Title"/>
        <w:jc w:val="center"/>
      </w:pPr>
    </w:p>
    <w:p w14:paraId="47F2AC77" w14:textId="77777777" w:rsidR="000B500E" w:rsidRDefault="000B500E" w:rsidP="000B500E">
      <w:pPr>
        <w:pStyle w:val="Title"/>
        <w:jc w:val="center"/>
      </w:pPr>
    </w:p>
    <w:p w14:paraId="43CF2167" w14:textId="518EBC83" w:rsidR="000B500E" w:rsidRPr="000B500E" w:rsidRDefault="000B500E" w:rsidP="000B500E">
      <w:pPr>
        <w:pStyle w:val="Title"/>
        <w:jc w:val="center"/>
        <w:rPr>
          <w:rFonts w:asciiTheme="minorHAnsi" w:hAnsiTheme="minorHAnsi"/>
          <w:b/>
        </w:rPr>
      </w:pPr>
      <w:r w:rsidRPr="000B500E">
        <w:rPr>
          <w:rFonts w:asciiTheme="minorHAnsi" w:hAnsiTheme="minorHAnsi"/>
          <w:b/>
        </w:rPr>
        <w:t>Analysis of factors impacting</w:t>
      </w:r>
    </w:p>
    <w:p w14:paraId="7C4153E4" w14:textId="77777777" w:rsidR="000B500E" w:rsidRPr="000B500E" w:rsidRDefault="000B500E" w:rsidP="000B500E">
      <w:pPr>
        <w:pStyle w:val="Title"/>
        <w:jc w:val="center"/>
        <w:rPr>
          <w:rFonts w:asciiTheme="minorHAnsi" w:hAnsiTheme="minorHAnsi"/>
          <w:b/>
        </w:rPr>
      </w:pPr>
      <w:r w:rsidRPr="000B500E">
        <w:rPr>
          <w:rFonts w:asciiTheme="minorHAnsi" w:hAnsiTheme="minorHAnsi"/>
          <w:b/>
        </w:rPr>
        <w:t>the HIE Implementation among US</w:t>
      </w:r>
    </w:p>
    <w:p w14:paraId="713C4C1C" w14:textId="004AD309" w:rsidR="000B500E" w:rsidRPr="005D7D37" w:rsidRDefault="000B500E" w:rsidP="000B500E">
      <w:pPr>
        <w:pStyle w:val="Title"/>
        <w:jc w:val="center"/>
        <w:rPr>
          <w:rFonts w:asciiTheme="minorHAnsi" w:hAnsiTheme="minorHAnsi"/>
        </w:rPr>
      </w:pPr>
      <w:r>
        <w:rPr>
          <w:rFonts w:asciiTheme="minorHAnsi" w:hAnsiTheme="minorHAnsi"/>
          <w:b/>
        </w:rPr>
        <w:t>mid-size</w:t>
      </w:r>
      <w:r w:rsidRPr="000B500E">
        <w:rPr>
          <w:rFonts w:asciiTheme="minorHAnsi" w:hAnsiTheme="minorHAnsi"/>
          <w:b/>
        </w:rPr>
        <w:t xml:space="preserve"> and large hospitals</w:t>
      </w:r>
    </w:p>
    <w:p w14:paraId="3140B8CC" w14:textId="77777777" w:rsidR="000B500E" w:rsidRDefault="000B500E" w:rsidP="000B500E"/>
    <w:p w14:paraId="1AFE2FDF" w14:textId="77777777" w:rsidR="000B500E" w:rsidRPr="000B500E" w:rsidRDefault="000B500E" w:rsidP="000B500E">
      <w:pPr>
        <w:pStyle w:val="Heading1"/>
        <w:jc w:val="center"/>
        <w:rPr>
          <w:sz w:val="28"/>
          <w:szCs w:val="28"/>
        </w:rPr>
      </w:pPr>
      <w:r w:rsidRPr="000B500E">
        <w:rPr>
          <w:sz w:val="28"/>
          <w:szCs w:val="28"/>
        </w:rPr>
        <w:t>Harish Visweswaraiya</w:t>
      </w:r>
    </w:p>
    <w:p w14:paraId="247F359C" w14:textId="77777777" w:rsidR="000B500E" w:rsidRPr="000B500E" w:rsidRDefault="000B500E" w:rsidP="000B500E">
      <w:pPr>
        <w:pStyle w:val="Heading1"/>
        <w:jc w:val="center"/>
        <w:rPr>
          <w:sz w:val="28"/>
          <w:szCs w:val="28"/>
        </w:rPr>
      </w:pPr>
      <w:r w:rsidRPr="000B500E">
        <w:rPr>
          <w:sz w:val="28"/>
          <w:szCs w:val="28"/>
        </w:rPr>
        <w:t>Sanjeev Sukumaran</w:t>
      </w:r>
    </w:p>
    <w:p w14:paraId="3F3872F8" w14:textId="77777777" w:rsidR="000B500E" w:rsidRPr="000B500E" w:rsidRDefault="000B500E" w:rsidP="000B500E">
      <w:pPr>
        <w:pStyle w:val="Heading1"/>
        <w:jc w:val="center"/>
        <w:rPr>
          <w:sz w:val="28"/>
          <w:szCs w:val="28"/>
        </w:rPr>
      </w:pPr>
      <w:r w:rsidRPr="000B500E">
        <w:rPr>
          <w:sz w:val="28"/>
          <w:szCs w:val="28"/>
        </w:rPr>
        <w:t>Srinjoy Das</w:t>
      </w:r>
    </w:p>
    <w:p w14:paraId="739F7101" w14:textId="77777777" w:rsidR="000B500E" w:rsidRPr="000B500E" w:rsidRDefault="000B500E" w:rsidP="000B500E">
      <w:pPr>
        <w:pStyle w:val="Heading1"/>
        <w:jc w:val="center"/>
        <w:rPr>
          <w:sz w:val="28"/>
          <w:szCs w:val="28"/>
        </w:rPr>
      </w:pPr>
      <w:r w:rsidRPr="000B500E">
        <w:rPr>
          <w:sz w:val="28"/>
          <w:szCs w:val="28"/>
        </w:rPr>
        <w:t>Sucheta Kamalakar</w:t>
      </w:r>
    </w:p>
    <w:p w14:paraId="46BF1632" w14:textId="46211FD7" w:rsidR="000B500E" w:rsidRPr="000B500E" w:rsidRDefault="000B500E" w:rsidP="000B500E">
      <w:pPr>
        <w:pStyle w:val="Heading1"/>
        <w:jc w:val="center"/>
        <w:rPr>
          <w:sz w:val="28"/>
          <w:szCs w:val="28"/>
        </w:rPr>
      </w:pPr>
      <w:r w:rsidRPr="000B500E">
        <w:rPr>
          <w:sz w:val="28"/>
          <w:szCs w:val="28"/>
        </w:rPr>
        <w:t>Vivek Varadarajan</w:t>
      </w:r>
    </w:p>
    <w:p w14:paraId="7FCF46B4" w14:textId="77777777" w:rsidR="000B500E" w:rsidRDefault="000B500E">
      <w:pPr>
        <w:rPr>
          <w:sz w:val="40"/>
          <w:szCs w:val="40"/>
        </w:rPr>
      </w:pPr>
      <w:r>
        <w:br w:type="page"/>
      </w:r>
    </w:p>
    <w:p w14:paraId="7D65D173" w14:textId="77777777" w:rsidR="000B500E" w:rsidRDefault="000B500E" w:rsidP="000B500E">
      <w:pPr>
        <w:pStyle w:val="Heading1"/>
        <w:jc w:val="center"/>
      </w:pPr>
    </w:p>
    <w:p w14:paraId="2517B2D7" w14:textId="77777777" w:rsidR="00BF4CF2" w:rsidRPr="0028410E" w:rsidRDefault="009777D9" w:rsidP="0028410E">
      <w:pPr>
        <w:pStyle w:val="Heading1"/>
        <w:contextualSpacing w:val="0"/>
        <w:jc w:val="both"/>
        <w:rPr>
          <w:rFonts w:asciiTheme="minorHAnsi" w:hAnsiTheme="minorHAnsi"/>
        </w:rPr>
      </w:pPr>
      <w:r w:rsidRPr="0028410E">
        <w:rPr>
          <w:rFonts w:asciiTheme="minorHAnsi" w:hAnsiTheme="minorHAnsi"/>
          <w:b/>
        </w:rPr>
        <w:t>Executive Summary</w:t>
      </w:r>
      <w:r w:rsidRPr="0028410E">
        <w:rPr>
          <w:rFonts w:asciiTheme="minorHAnsi" w:hAnsiTheme="minorHAnsi"/>
        </w:rPr>
        <w:t xml:space="preserve"> </w:t>
      </w:r>
    </w:p>
    <w:p w14:paraId="1934A638" w14:textId="77777777" w:rsidR="00BF4CF2" w:rsidRPr="0028410E" w:rsidRDefault="009777D9" w:rsidP="0028410E">
      <w:pPr>
        <w:jc w:val="both"/>
        <w:rPr>
          <w:rFonts w:asciiTheme="minorHAnsi" w:hAnsiTheme="minorHAnsi"/>
        </w:rPr>
      </w:pPr>
      <w:r w:rsidRPr="0028410E">
        <w:rPr>
          <w:rFonts w:asciiTheme="minorHAnsi" w:hAnsiTheme="minorHAnsi"/>
          <w:b/>
        </w:rPr>
        <w:t>Background</w:t>
      </w:r>
      <w:r w:rsidRPr="0028410E">
        <w:rPr>
          <w:rFonts w:asciiTheme="minorHAnsi" w:hAnsiTheme="minorHAnsi"/>
        </w:rPr>
        <w:t xml:space="preserve">:  </w:t>
      </w:r>
      <w:r w:rsidRPr="0028410E">
        <w:rPr>
          <w:rFonts w:asciiTheme="minorHAnsi" w:hAnsiTheme="minorHAnsi"/>
          <w:highlight w:val="white"/>
        </w:rPr>
        <w:t xml:space="preserve">HIE is the electronic exchange of clinical information among healthcare information systems. The goal of HIE is to facilitate access to, and retrieval of , clinical data to provide safe, timely, efficient, effective, equitable and patient-centered care. HIE can be classified into two types - (1) HIE within hospital network (2) </w:t>
      </w:r>
      <w:r w:rsidRPr="0028410E">
        <w:rPr>
          <w:rFonts w:asciiTheme="minorHAnsi" w:hAnsiTheme="minorHAnsi"/>
        </w:rPr>
        <w:t>HIE outside hospital.</w:t>
      </w:r>
    </w:p>
    <w:p w14:paraId="13D96A18" w14:textId="77777777" w:rsidR="00BF4CF2" w:rsidRPr="0028410E" w:rsidRDefault="00BF4CF2" w:rsidP="0028410E">
      <w:pPr>
        <w:jc w:val="both"/>
        <w:rPr>
          <w:rFonts w:asciiTheme="minorHAnsi" w:hAnsiTheme="minorHAnsi"/>
        </w:rPr>
      </w:pPr>
    </w:p>
    <w:p w14:paraId="16C7D398" w14:textId="77777777" w:rsidR="00BF4CF2" w:rsidRPr="0028410E" w:rsidRDefault="009777D9" w:rsidP="0028410E">
      <w:pPr>
        <w:jc w:val="both"/>
        <w:rPr>
          <w:rFonts w:asciiTheme="minorHAnsi" w:hAnsiTheme="minorHAnsi"/>
        </w:rPr>
      </w:pPr>
      <w:r w:rsidRPr="0028410E">
        <w:rPr>
          <w:rFonts w:asciiTheme="minorHAnsi" w:hAnsiTheme="minorHAnsi"/>
          <w:b/>
        </w:rPr>
        <w:t>Objective</w:t>
      </w:r>
      <w:r w:rsidRPr="0028410E">
        <w:rPr>
          <w:rFonts w:asciiTheme="minorHAnsi" w:hAnsiTheme="minorHAnsi"/>
        </w:rPr>
        <w:t>: (1</w:t>
      </w:r>
      <w:r w:rsidR="00425F3E" w:rsidRPr="0028410E">
        <w:rPr>
          <w:rFonts w:asciiTheme="minorHAnsi" w:hAnsiTheme="minorHAnsi"/>
        </w:rPr>
        <w:t>) To</w:t>
      </w:r>
      <w:r w:rsidRPr="0028410E">
        <w:rPr>
          <w:rFonts w:asciiTheme="minorHAnsi" w:hAnsiTheme="minorHAnsi"/>
        </w:rPr>
        <w:t xml:space="preserve"> identify control factors and key factors that influence HIE implementation.</w:t>
      </w:r>
    </w:p>
    <w:p w14:paraId="0B0D1C87" w14:textId="77777777" w:rsidR="00BF4CF2" w:rsidRPr="0028410E" w:rsidRDefault="00425F3E" w:rsidP="0028410E">
      <w:pPr>
        <w:jc w:val="both"/>
        <w:rPr>
          <w:rFonts w:asciiTheme="minorHAnsi" w:hAnsiTheme="minorHAnsi"/>
        </w:rPr>
      </w:pPr>
      <w:r w:rsidRPr="0028410E">
        <w:rPr>
          <w:rFonts w:asciiTheme="minorHAnsi" w:hAnsiTheme="minorHAnsi"/>
        </w:rPr>
        <w:t>(2) Effect of these factors on</w:t>
      </w:r>
      <w:r w:rsidR="009777D9" w:rsidRPr="0028410E">
        <w:rPr>
          <w:rFonts w:asciiTheme="minorHAnsi" w:hAnsiTheme="minorHAnsi"/>
        </w:rPr>
        <w:t>:</w:t>
      </w:r>
    </w:p>
    <w:p w14:paraId="110C2443" w14:textId="77777777" w:rsidR="00BF4CF2" w:rsidRPr="0028410E" w:rsidRDefault="009777D9" w:rsidP="0028410E">
      <w:pPr>
        <w:jc w:val="both"/>
        <w:rPr>
          <w:rFonts w:asciiTheme="minorHAnsi" w:hAnsiTheme="minorHAnsi"/>
        </w:rPr>
      </w:pPr>
      <w:r w:rsidRPr="0028410E">
        <w:rPr>
          <w:rFonts w:asciiTheme="minorHAnsi" w:hAnsiTheme="minorHAnsi"/>
        </w:rPr>
        <w:t>(a) HIE with hospitals and ambulatory providers inside the network</w:t>
      </w:r>
    </w:p>
    <w:p w14:paraId="19D7E12E" w14:textId="77777777" w:rsidR="00BF4CF2" w:rsidRPr="0028410E" w:rsidRDefault="009777D9" w:rsidP="0028410E">
      <w:pPr>
        <w:jc w:val="both"/>
        <w:rPr>
          <w:rFonts w:asciiTheme="minorHAnsi" w:hAnsiTheme="minorHAnsi"/>
        </w:rPr>
      </w:pPr>
      <w:r w:rsidRPr="0028410E">
        <w:rPr>
          <w:rFonts w:asciiTheme="minorHAnsi" w:hAnsiTheme="minorHAnsi"/>
        </w:rPr>
        <w:t>(b) HIE with hosp</w:t>
      </w:r>
      <w:r w:rsidR="00425F3E" w:rsidRPr="0028410E">
        <w:rPr>
          <w:rFonts w:asciiTheme="minorHAnsi" w:hAnsiTheme="minorHAnsi"/>
        </w:rPr>
        <w:t xml:space="preserve">itals and ambulatory providers </w:t>
      </w:r>
      <w:r w:rsidRPr="0028410E">
        <w:rPr>
          <w:rFonts w:asciiTheme="minorHAnsi" w:hAnsiTheme="minorHAnsi"/>
        </w:rPr>
        <w:t>outside the network.</w:t>
      </w:r>
    </w:p>
    <w:p w14:paraId="09E65617" w14:textId="77777777" w:rsidR="00BF4CF2" w:rsidRPr="0028410E" w:rsidRDefault="009777D9" w:rsidP="0028410E">
      <w:pPr>
        <w:jc w:val="both"/>
        <w:rPr>
          <w:rFonts w:asciiTheme="minorHAnsi" w:hAnsiTheme="minorHAnsi"/>
        </w:rPr>
      </w:pPr>
      <w:r w:rsidRPr="0028410E">
        <w:rPr>
          <w:rFonts w:asciiTheme="minorHAnsi" w:hAnsiTheme="minorHAnsi"/>
        </w:rPr>
        <w:t>(c) Patient engagement with their hospital (access to their medical data online)</w:t>
      </w:r>
    </w:p>
    <w:p w14:paraId="6481628E" w14:textId="77777777" w:rsidR="00BF4CF2" w:rsidRPr="0028410E" w:rsidRDefault="00BF4CF2" w:rsidP="0028410E">
      <w:pPr>
        <w:jc w:val="both"/>
        <w:rPr>
          <w:rFonts w:asciiTheme="minorHAnsi" w:hAnsiTheme="minorHAnsi"/>
        </w:rPr>
      </w:pPr>
    </w:p>
    <w:p w14:paraId="52AED640" w14:textId="77777777" w:rsidR="00BF4CF2" w:rsidRPr="0028410E" w:rsidRDefault="009777D9" w:rsidP="0028410E">
      <w:pPr>
        <w:jc w:val="both"/>
        <w:rPr>
          <w:rFonts w:asciiTheme="minorHAnsi" w:hAnsiTheme="minorHAnsi"/>
        </w:rPr>
      </w:pPr>
      <w:r w:rsidRPr="0028410E">
        <w:rPr>
          <w:rFonts w:asciiTheme="minorHAnsi" w:hAnsiTheme="minorHAnsi"/>
          <w:b/>
        </w:rPr>
        <w:t>Methods</w:t>
      </w:r>
      <w:r w:rsidRPr="0028410E">
        <w:rPr>
          <w:rFonts w:asciiTheme="minorHAnsi" w:hAnsiTheme="minorHAnsi"/>
        </w:rPr>
        <w:t>: The data has been collected from AHA IT dataset which sent out a survey to 3283 hospitals across US. The survey included questions across a wide range of topics - HIT, Meaningful use, HIE, EHR attributes. Only hospitals with bed size above 100 were considered. A scoring system was developed for the identified independent and dependent variables. This score grouped relevant survey attributes and assigned weighted scores based on the extent of implementation. Analysis was then performed using factor analysis,</w:t>
      </w:r>
      <w:r w:rsidR="0028410E">
        <w:rPr>
          <w:rFonts w:asciiTheme="minorHAnsi" w:hAnsiTheme="minorHAnsi"/>
        </w:rPr>
        <w:t xml:space="preserve"> </w:t>
      </w:r>
      <w:r w:rsidRPr="0028410E">
        <w:rPr>
          <w:rFonts w:asciiTheme="minorHAnsi" w:hAnsiTheme="minorHAnsi"/>
        </w:rPr>
        <w:t>PCA, ANOVA and linear regression techniques.</w:t>
      </w:r>
    </w:p>
    <w:p w14:paraId="185E27F9" w14:textId="77777777" w:rsidR="00BF4CF2" w:rsidRPr="0028410E" w:rsidRDefault="00BF4CF2" w:rsidP="0028410E">
      <w:pPr>
        <w:jc w:val="both"/>
        <w:rPr>
          <w:rFonts w:asciiTheme="minorHAnsi" w:hAnsiTheme="minorHAnsi"/>
        </w:rPr>
      </w:pPr>
    </w:p>
    <w:p w14:paraId="0F715BF1" w14:textId="6B0AD949" w:rsidR="00BF4CF2" w:rsidRPr="0028410E" w:rsidRDefault="009777D9" w:rsidP="0028410E">
      <w:pPr>
        <w:jc w:val="both"/>
        <w:rPr>
          <w:rFonts w:asciiTheme="minorHAnsi" w:hAnsiTheme="minorHAnsi"/>
        </w:rPr>
      </w:pPr>
      <w:r w:rsidRPr="0028410E">
        <w:rPr>
          <w:rFonts w:asciiTheme="minorHAnsi" w:hAnsiTheme="minorHAnsi"/>
          <w:b/>
        </w:rPr>
        <w:t>Results</w:t>
      </w:r>
      <w:r w:rsidRPr="0028410E">
        <w:rPr>
          <w:rFonts w:asciiTheme="minorHAnsi" w:hAnsiTheme="minorHAnsi"/>
        </w:rPr>
        <w:t>: The results indicate that the key factors influencing HIE im</w:t>
      </w:r>
      <w:r w:rsidR="00EC3059">
        <w:rPr>
          <w:rFonts w:asciiTheme="minorHAnsi" w:hAnsiTheme="minorHAnsi"/>
        </w:rPr>
        <w:t>plementation within network for mid-size hospitals are Result viewing features and decision support system features. Similarly, significant factors that influence the HIE implementation outside hospital system and patient engagement have been identified for mid-size and large hospitals.</w:t>
      </w:r>
    </w:p>
    <w:p w14:paraId="0AE0D52A" w14:textId="77777777" w:rsidR="00BF4CF2" w:rsidRPr="0028410E" w:rsidRDefault="00BF4CF2" w:rsidP="0028410E">
      <w:pPr>
        <w:jc w:val="both"/>
        <w:rPr>
          <w:rFonts w:asciiTheme="minorHAnsi" w:hAnsiTheme="minorHAnsi"/>
        </w:rPr>
      </w:pPr>
    </w:p>
    <w:p w14:paraId="6E5E70F7" w14:textId="77777777" w:rsidR="00BF4CF2" w:rsidRPr="0028410E" w:rsidRDefault="00BF4CF2" w:rsidP="0028410E">
      <w:pPr>
        <w:jc w:val="both"/>
        <w:rPr>
          <w:rFonts w:asciiTheme="minorHAnsi" w:hAnsiTheme="minorHAnsi"/>
        </w:rPr>
      </w:pPr>
    </w:p>
    <w:p w14:paraId="3820A339" w14:textId="77777777" w:rsidR="00BF4CF2" w:rsidRPr="0028410E" w:rsidRDefault="00BF4CF2" w:rsidP="0028410E">
      <w:pPr>
        <w:jc w:val="both"/>
        <w:rPr>
          <w:rFonts w:asciiTheme="minorHAnsi" w:hAnsiTheme="minorHAnsi"/>
        </w:rPr>
      </w:pPr>
    </w:p>
    <w:p w14:paraId="5722A656" w14:textId="77777777" w:rsidR="00BF4CF2" w:rsidRPr="0028410E" w:rsidRDefault="00BF4CF2" w:rsidP="0028410E">
      <w:pPr>
        <w:jc w:val="both"/>
        <w:rPr>
          <w:rFonts w:asciiTheme="minorHAnsi" w:hAnsiTheme="minorHAnsi"/>
        </w:rPr>
      </w:pPr>
    </w:p>
    <w:p w14:paraId="675408E8" w14:textId="77777777" w:rsidR="00BF4CF2" w:rsidRPr="0028410E" w:rsidRDefault="00BF4CF2" w:rsidP="0028410E">
      <w:pPr>
        <w:jc w:val="both"/>
        <w:rPr>
          <w:rFonts w:asciiTheme="minorHAnsi" w:hAnsiTheme="minorHAnsi"/>
        </w:rPr>
      </w:pPr>
    </w:p>
    <w:p w14:paraId="1DE69A0E" w14:textId="77777777" w:rsidR="00BF4CF2" w:rsidRPr="0028410E" w:rsidRDefault="00BF4CF2" w:rsidP="0028410E">
      <w:pPr>
        <w:jc w:val="both"/>
        <w:rPr>
          <w:rFonts w:asciiTheme="minorHAnsi" w:hAnsiTheme="minorHAnsi"/>
        </w:rPr>
      </w:pPr>
    </w:p>
    <w:p w14:paraId="32B0C289" w14:textId="77777777" w:rsidR="00BF4CF2" w:rsidRPr="0028410E" w:rsidRDefault="00BF4CF2" w:rsidP="0028410E">
      <w:pPr>
        <w:jc w:val="both"/>
        <w:rPr>
          <w:rFonts w:asciiTheme="minorHAnsi" w:hAnsiTheme="minorHAnsi"/>
        </w:rPr>
      </w:pPr>
    </w:p>
    <w:p w14:paraId="4223C521" w14:textId="77777777" w:rsidR="00BF4CF2" w:rsidRPr="0028410E" w:rsidRDefault="00BF4CF2" w:rsidP="0028410E">
      <w:pPr>
        <w:jc w:val="both"/>
        <w:rPr>
          <w:rFonts w:asciiTheme="minorHAnsi" w:hAnsiTheme="minorHAnsi"/>
        </w:rPr>
      </w:pPr>
    </w:p>
    <w:p w14:paraId="714E6824" w14:textId="77777777" w:rsidR="00BF4CF2" w:rsidRPr="0028410E" w:rsidRDefault="00BF4CF2" w:rsidP="0028410E">
      <w:pPr>
        <w:jc w:val="both"/>
        <w:rPr>
          <w:rFonts w:asciiTheme="minorHAnsi" w:hAnsiTheme="minorHAnsi"/>
        </w:rPr>
      </w:pPr>
    </w:p>
    <w:p w14:paraId="31E887A4" w14:textId="77777777" w:rsidR="00BF4CF2" w:rsidRPr="0028410E" w:rsidRDefault="00BF4CF2" w:rsidP="0028410E">
      <w:pPr>
        <w:jc w:val="both"/>
        <w:rPr>
          <w:rFonts w:asciiTheme="minorHAnsi" w:hAnsiTheme="minorHAnsi"/>
        </w:rPr>
      </w:pPr>
    </w:p>
    <w:p w14:paraId="40A8792B" w14:textId="77777777" w:rsidR="00BF4CF2" w:rsidRPr="0028410E" w:rsidRDefault="00BF4CF2" w:rsidP="0028410E">
      <w:pPr>
        <w:jc w:val="both"/>
        <w:rPr>
          <w:rFonts w:asciiTheme="minorHAnsi" w:hAnsiTheme="minorHAnsi"/>
        </w:rPr>
      </w:pPr>
    </w:p>
    <w:p w14:paraId="1A3D3141" w14:textId="77777777" w:rsidR="00BF4CF2" w:rsidRPr="0028410E" w:rsidRDefault="00BF4CF2" w:rsidP="0028410E">
      <w:pPr>
        <w:jc w:val="both"/>
        <w:rPr>
          <w:rFonts w:asciiTheme="minorHAnsi" w:hAnsiTheme="minorHAnsi"/>
        </w:rPr>
      </w:pPr>
    </w:p>
    <w:p w14:paraId="38973ACB" w14:textId="77777777" w:rsidR="00BF4CF2" w:rsidRPr="0028410E" w:rsidRDefault="00BF4CF2" w:rsidP="0028410E">
      <w:pPr>
        <w:jc w:val="both"/>
        <w:rPr>
          <w:rFonts w:asciiTheme="minorHAnsi" w:hAnsiTheme="minorHAnsi"/>
        </w:rPr>
      </w:pPr>
    </w:p>
    <w:p w14:paraId="1CB74FB8" w14:textId="77777777" w:rsidR="00BF4CF2" w:rsidRPr="0028410E" w:rsidRDefault="00BF4CF2" w:rsidP="0028410E">
      <w:pPr>
        <w:jc w:val="both"/>
        <w:rPr>
          <w:rFonts w:asciiTheme="minorHAnsi" w:hAnsiTheme="minorHAnsi"/>
        </w:rPr>
      </w:pPr>
    </w:p>
    <w:p w14:paraId="3F7A14BE" w14:textId="77777777" w:rsidR="00BF4CF2" w:rsidRPr="0028410E" w:rsidRDefault="00BF4CF2" w:rsidP="0028410E">
      <w:pPr>
        <w:jc w:val="both"/>
        <w:rPr>
          <w:rFonts w:asciiTheme="minorHAnsi" w:hAnsiTheme="minorHAnsi"/>
        </w:rPr>
      </w:pPr>
    </w:p>
    <w:p w14:paraId="497AA121" w14:textId="77777777" w:rsidR="00BF4CF2" w:rsidRPr="0028410E" w:rsidRDefault="009777D9" w:rsidP="0028410E">
      <w:pPr>
        <w:jc w:val="both"/>
        <w:rPr>
          <w:rFonts w:asciiTheme="minorHAnsi" w:hAnsiTheme="minorHAnsi"/>
          <w:sz w:val="40"/>
        </w:rPr>
      </w:pPr>
      <w:r w:rsidRPr="0028410E">
        <w:rPr>
          <w:rFonts w:asciiTheme="minorHAnsi" w:hAnsiTheme="minorHAnsi"/>
          <w:b/>
          <w:sz w:val="40"/>
        </w:rPr>
        <w:lastRenderedPageBreak/>
        <w:t>Detailed Report</w:t>
      </w:r>
      <w:r w:rsidRPr="0028410E">
        <w:rPr>
          <w:rFonts w:asciiTheme="minorHAnsi" w:hAnsiTheme="minorHAnsi"/>
          <w:sz w:val="40"/>
        </w:rPr>
        <w:t xml:space="preserve"> </w:t>
      </w:r>
    </w:p>
    <w:p w14:paraId="00843C3E" w14:textId="77777777" w:rsidR="00BF4CF2" w:rsidRPr="0028410E" w:rsidRDefault="00BF4CF2" w:rsidP="0028410E">
      <w:pPr>
        <w:jc w:val="both"/>
        <w:rPr>
          <w:rFonts w:asciiTheme="minorHAnsi" w:hAnsiTheme="minorHAnsi"/>
        </w:rPr>
      </w:pPr>
    </w:p>
    <w:p w14:paraId="6C07D469" w14:textId="77777777" w:rsidR="00BF4CF2" w:rsidRPr="0028410E" w:rsidRDefault="009777D9" w:rsidP="0028410E">
      <w:pPr>
        <w:jc w:val="both"/>
        <w:rPr>
          <w:rFonts w:asciiTheme="minorHAnsi" w:hAnsiTheme="minorHAnsi"/>
          <w:sz w:val="40"/>
          <w:szCs w:val="40"/>
        </w:rPr>
      </w:pPr>
      <w:r w:rsidRPr="0028410E">
        <w:rPr>
          <w:rFonts w:asciiTheme="minorHAnsi" w:hAnsiTheme="minorHAnsi"/>
          <w:b/>
          <w:sz w:val="40"/>
          <w:szCs w:val="40"/>
        </w:rPr>
        <w:t xml:space="preserve">Background </w:t>
      </w:r>
    </w:p>
    <w:p w14:paraId="036CC1B3" w14:textId="77777777" w:rsidR="00BF4CF2" w:rsidRPr="0028410E" w:rsidRDefault="00BF4CF2" w:rsidP="0028410E">
      <w:pPr>
        <w:jc w:val="both"/>
        <w:rPr>
          <w:rFonts w:asciiTheme="minorHAnsi" w:hAnsiTheme="minorHAnsi"/>
        </w:rPr>
      </w:pPr>
    </w:p>
    <w:p w14:paraId="7E4FB149" w14:textId="77777777" w:rsidR="00BF4CF2" w:rsidRPr="0028410E" w:rsidRDefault="009777D9" w:rsidP="0028410E">
      <w:pPr>
        <w:jc w:val="both"/>
        <w:rPr>
          <w:rFonts w:asciiTheme="minorHAnsi" w:hAnsiTheme="minorHAnsi"/>
        </w:rPr>
      </w:pPr>
      <w:r w:rsidRPr="0028410E">
        <w:rPr>
          <w:rFonts w:asciiTheme="minorHAnsi" w:hAnsiTheme="minorHAnsi"/>
          <w:highlight w:val="white"/>
        </w:rPr>
        <w:t>HIE is the electronic exchange of clinical information among healthcare information systems. The goal of HIE is to facilitate access to, and retrieval of, clinical data to provide safe, timely, efficient, effective, equitable and patient-centered care.</w:t>
      </w:r>
    </w:p>
    <w:p w14:paraId="525145BD" w14:textId="77777777" w:rsidR="00BF4CF2" w:rsidRPr="0028410E" w:rsidRDefault="009777D9" w:rsidP="0028410E">
      <w:pPr>
        <w:jc w:val="both"/>
        <w:rPr>
          <w:rFonts w:asciiTheme="minorHAnsi" w:hAnsiTheme="minorHAnsi"/>
        </w:rPr>
      </w:pPr>
      <w:r w:rsidRPr="0028410E">
        <w:rPr>
          <w:rFonts w:asciiTheme="minorHAnsi" w:hAnsiTheme="minorHAnsi"/>
          <w:highlight w:val="white"/>
        </w:rPr>
        <w:t>Electronic health information exchange (HIE) allows doctors, nurses, pharmacists, other health care providers and patients to appropriately access and securely share a patient’s vital medical information electronically—improving the speed, quality, safety and cost of patient care.</w:t>
      </w:r>
      <w:r w:rsidRPr="0028410E">
        <w:rPr>
          <w:rFonts w:asciiTheme="minorHAnsi" w:hAnsiTheme="minorHAnsi"/>
          <w:color w:val="666666"/>
          <w:highlight w:val="white"/>
        </w:rPr>
        <w:t xml:space="preserve"> </w:t>
      </w:r>
    </w:p>
    <w:p w14:paraId="12ED4632" w14:textId="77777777" w:rsidR="00BF4CF2" w:rsidRPr="0028410E" w:rsidRDefault="009777D9" w:rsidP="0028410E">
      <w:pPr>
        <w:jc w:val="both"/>
        <w:rPr>
          <w:rFonts w:asciiTheme="minorHAnsi" w:hAnsiTheme="minorHAnsi"/>
        </w:rPr>
      </w:pPr>
      <w:r w:rsidRPr="0028410E">
        <w:rPr>
          <w:rFonts w:asciiTheme="minorHAnsi" w:hAnsiTheme="minorHAnsi"/>
          <w:highlight w:val="white"/>
        </w:rPr>
        <w:t>As a part of this project, two aspects of HIE implementation have been considered:-</w:t>
      </w:r>
    </w:p>
    <w:p w14:paraId="33AA9A2C" w14:textId="77777777" w:rsidR="00BF4CF2" w:rsidRPr="0028410E" w:rsidRDefault="009777D9" w:rsidP="0028410E">
      <w:pPr>
        <w:jc w:val="both"/>
        <w:rPr>
          <w:rFonts w:asciiTheme="minorHAnsi" w:hAnsiTheme="minorHAnsi"/>
        </w:rPr>
      </w:pPr>
      <w:r w:rsidRPr="0028410E">
        <w:rPr>
          <w:rFonts w:asciiTheme="minorHAnsi" w:hAnsiTheme="minorHAnsi"/>
        </w:rPr>
        <w:t>1) HIE with hospitals and ambulatory providers inside the network</w:t>
      </w:r>
      <w:r w:rsidRPr="0028410E">
        <w:rPr>
          <w:rFonts w:asciiTheme="minorHAnsi" w:hAnsiTheme="minorHAnsi"/>
          <w:highlight w:val="white"/>
        </w:rPr>
        <w:t xml:space="preserve"> 2) </w:t>
      </w:r>
      <w:r w:rsidRPr="0028410E">
        <w:rPr>
          <w:rFonts w:asciiTheme="minorHAnsi" w:hAnsiTheme="minorHAnsi"/>
        </w:rPr>
        <w:t>HIE with hospitals and ambulatory providers outside the network.</w:t>
      </w:r>
    </w:p>
    <w:p w14:paraId="32E951B1" w14:textId="77777777" w:rsidR="00BF4CF2" w:rsidRPr="0028410E" w:rsidRDefault="00BF4CF2" w:rsidP="0028410E">
      <w:pPr>
        <w:jc w:val="both"/>
        <w:rPr>
          <w:rFonts w:asciiTheme="minorHAnsi" w:hAnsiTheme="minorHAnsi"/>
        </w:rPr>
      </w:pPr>
    </w:p>
    <w:p w14:paraId="3BEFC69F" w14:textId="77777777" w:rsidR="00BF4CF2" w:rsidRPr="0028410E" w:rsidRDefault="009777D9" w:rsidP="0028410E">
      <w:pPr>
        <w:jc w:val="both"/>
        <w:rPr>
          <w:rFonts w:asciiTheme="minorHAnsi" w:hAnsiTheme="minorHAnsi"/>
        </w:rPr>
      </w:pPr>
      <w:r w:rsidRPr="0028410E">
        <w:rPr>
          <w:rFonts w:asciiTheme="minorHAnsi" w:hAnsiTheme="minorHAnsi"/>
          <w:highlight w:val="white"/>
        </w:rPr>
        <w:t xml:space="preserve">There are numerous benefits of HIE implementation. The primary ones are - 1) improves Healthcare Quality 2) makes care more Efficient 3) Streamline Administrative Tasks 4) Support Community Health 5) </w:t>
      </w:r>
      <w:r w:rsidRPr="0028410E">
        <w:rPr>
          <w:rFonts w:asciiTheme="minorHAnsi" w:hAnsiTheme="minorHAnsi"/>
        </w:rPr>
        <w:t>Improve patient safety by reducing medication and medical errors 6) Increase efficiency by eliminating unnecessary paperwork and handling 7) Engage healthcare consumers regarding their own personal health information 8) Improve healthcare quality and outcomes 9) Reduces health related costs</w:t>
      </w:r>
    </w:p>
    <w:p w14:paraId="78A39B00" w14:textId="77777777" w:rsidR="00BF4CF2" w:rsidRPr="0028410E" w:rsidRDefault="00BF4CF2" w:rsidP="0028410E">
      <w:pPr>
        <w:jc w:val="both"/>
        <w:rPr>
          <w:rFonts w:asciiTheme="minorHAnsi" w:hAnsiTheme="minorHAnsi"/>
        </w:rPr>
      </w:pPr>
    </w:p>
    <w:p w14:paraId="377E35A7" w14:textId="77777777" w:rsidR="00BF4CF2" w:rsidRPr="0028410E" w:rsidRDefault="009777D9" w:rsidP="0028410E">
      <w:pPr>
        <w:jc w:val="both"/>
        <w:rPr>
          <w:rFonts w:asciiTheme="minorHAnsi" w:hAnsiTheme="minorHAnsi"/>
        </w:rPr>
      </w:pPr>
      <w:r w:rsidRPr="0028410E">
        <w:rPr>
          <w:rFonts w:asciiTheme="minorHAnsi" w:hAnsiTheme="minorHAnsi"/>
          <w:highlight w:val="white"/>
        </w:rPr>
        <w:t>The main challenges that healthcare organizations face in implementing HIE are :-</w:t>
      </w:r>
    </w:p>
    <w:p w14:paraId="7FDD1BCF" w14:textId="77777777" w:rsidR="00BF4CF2" w:rsidRPr="0028410E" w:rsidRDefault="009777D9" w:rsidP="0028410E">
      <w:pPr>
        <w:numPr>
          <w:ilvl w:val="0"/>
          <w:numId w:val="2"/>
        </w:numPr>
        <w:ind w:hanging="360"/>
        <w:contextualSpacing/>
        <w:jc w:val="both"/>
        <w:rPr>
          <w:rFonts w:asciiTheme="minorHAnsi" w:hAnsiTheme="minorHAnsi"/>
          <w:highlight w:val="white"/>
        </w:rPr>
      </w:pPr>
      <w:r w:rsidRPr="0028410E">
        <w:rPr>
          <w:rFonts w:asciiTheme="minorHAnsi" w:hAnsiTheme="minorHAnsi"/>
          <w:highlight w:val="white"/>
        </w:rPr>
        <w:t>Data sharing - Much of the information sharing happens in silos</w:t>
      </w:r>
    </w:p>
    <w:p w14:paraId="6080D3BA" w14:textId="77777777" w:rsidR="00BF4CF2" w:rsidRPr="0028410E" w:rsidRDefault="009777D9" w:rsidP="0028410E">
      <w:pPr>
        <w:numPr>
          <w:ilvl w:val="0"/>
          <w:numId w:val="2"/>
        </w:numPr>
        <w:ind w:hanging="360"/>
        <w:contextualSpacing/>
        <w:jc w:val="both"/>
        <w:rPr>
          <w:rFonts w:asciiTheme="minorHAnsi" w:hAnsiTheme="minorHAnsi"/>
          <w:highlight w:val="white"/>
        </w:rPr>
      </w:pPr>
      <w:r w:rsidRPr="0028410E">
        <w:rPr>
          <w:rFonts w:asciiTheme="minorHAnsi" w:hAnsiTheme="minorHAnsi"/>
          <w:highlight w:val="white"/>
        </w:rPr>
        <w:t>Patient consent - Patient authorization is necessary to share patient data with anyone. Patients are usually hesitant to share their health data as they consider it private.</w:t>
      </w:r>
    </w:p>
    <w:p w14:paraId="49476667" w14:textId="77777777" w:rsidR="00BF4CF2" w:rsidRPr="0028410E" w:rsidRDefault="009777D9" w:rsidP="0028410E">
      <w:pPr>
        <w:numPr>
          <w:ilvl w:val="0"/>
          <w:numId w:val="2"/>
        </w:numPr>
        <w:ind w:hanging="360"/>
        <w:contextualSpacing/>
        <w:jc w:val="both"/>
        <w:rPr>
          <w:rFonts w:asciiTheme="minorHAnsi" w:hAnsiTheme="minorHAnsi"/>
          <w:highlight w:val="white"/>
        </w:rPr>
      </w:pPr>
      <w:r w:rsidRPr="0028410E">
        <w:rPr>
          <w:rFonts w:asciiTheme="minorHAnsi" w:hAnsiTheme="minorHAnsi"/>
          <w:highlight w:val="white"/>
        </w:rPr>
        <w:t>Standards - Different vendors have different standards which make information exchange a complex process</w:t>
      </w:r>
    </w:p>
    <w:p w14:paraId="53306378" w14:textId="77777777" w:rsidR="00BF4CF2" w:rsidRPr="0028410E" w:rsidRDefault="009777D9" w:rsidP="0028410E">
      <w:pPr>
        <w:numPr>
          <w:ilvl w:val="0"/>
          <w:numId w:val="2"/>
        </w:numPr>
        <w:ind w:hanging="360"/>
        <w:contextualSpacing/>
        <w:jc w:val="both"/>
        <w:rPr>
          <w:rFonts w:asciiTheme="minorHAnsi" w:hAnsiTheme="minorHAnsi"/>
          <w:highlight w:val="white"/>
        </w:rPr>
      </w:pPr>
      <w:r w:rsidRPr="0028410E">
        <w:rPr>
          <w:rFonts w:asciiTheme="minorHAnsi" w:hAnsiTheme="minorHAnsi"/>
          <w:highlight w:val="white"/>
        </w:rPr>
        <w:t>Complexity costs - HIE systems are quite complex and hence are expensive too</w:t>
      </w:r>
    </w:p>
    <w:p w14:paraId="0264DB93" w14:textId="77777777" w:rsidR="00BF4CF2" w:rsidRPr="0028410E" w:rsidRDefault="009777D9" w:rsidP="0028410E">
      <w:pPr>
        <w:numPr>
          <w:ilvl w:val="0"/>
          <w:numId w:val="2"/>
        </w:numPr>
        <w:ind w:hanging="360"/>
        <w:contextualSpacing/>
        <w:jc w:val="both"/>
        <w:rPr>
          <w:rFonts w:asciiTheme="minorHAnsi" w:hAnsiTheme="minorHAnsi"/>
          <w:highlight w:val="white"/>
        </w:rPr>
      </w:pPr>
      <w:r w:rsidRPr="0028410E">
        <w:rPr>
          <w:rFonts w:asciiTheme="minorHAnsi" w:hAnsiTheme="minorHAnsi"/>
          <w:highlight w:val="white"/>
        </w:rPr>
        <w:t>Competition - Competition among healthcare providers exists which slows down cooperation</w:t>
      </w:r>
    </w:p>
    <w:p w14:paraId="724835DF" w14:textId="77777777" w:rsidR="00BF4CF2" w:rsidRPr="0028410E" w:rsidRDefault="00BF4CF2" w:rsidP="0028410E">
      <w:pPr>
        <w:jc w:val="both"/>
        <w:rPr>
          <w:rFonts w:asciiTheme="minorHAnsi" w:hAnsiTheme="minorHAnsi"/>
        </w:rPr>
      </w:pPr>
    </w:p>
    <w:p w14:paraId="574790F1" w14:textId="77777777" w:rsidR="00BF4CF2" w:rsidRPr="0028410E" w:rsidRDefault="009777D9" w:rsidP="0028410E">
      <w:pPr>
        <w:jc w:val="both"/>
        <w:rPr>
          <w:rFonts w:asciiTheme="minorHAnsi" w:hAnsiTheme="minorHAnsi"/>
        </w:rPr>
      </w:pPr>
      <w:r w:rsidRPr="0028410E">
        <w:rPr>
          <w:rFonts w:asciiTheme="minorHAnsi" w:hAnsiTheme="minorHAnsi"/>
        </w:rPr>
        <w:t xml:space="preserve">The main objectives of this project </w:t>
      </w:r>
      <w:r w:rsidR="00CC3FB5" w:rsidRPr="0028410E">
        <w:rPr>
          <w:rFonts w:asciiTheme="minorHAnsi" w:hAnsiTheme="minorHAnsi"/>
        </w:rPr>
        <w:t>are:</w:t>
      </w:r>
      <w:r w:rsidRPr="0028410E">
        <w:rPr>
          <w:rFonts w:asciiTheme="minorHAnsi" w:hAnsiTheme="minorHAnsi"/>
        </w:rPr>
        <w:t>-</w:t>
      </w:r>
    </w:p>
    <w:p w14:paraId="6F9051BA" w14:textId="77777777" w:rsidR="00BF4CF2" w:rsidRPr="0028410E" w:rsidRDefault="009777D9" w:rsidP="0028410E">
      <w:pPr>
        <w:jc w:val="both"/>
        <w:rPr>
          <w:rFonts w:asciiTheme="minorHAnsi" w:hAnsiTheme="minorHAnsi"/>
        </w:rPr>
      </w:pPr>
      <w:r w:rsidRPr="0028410E">
        <w:rPr>
          <w:rFonts w:asciiTheme="minorHAnsi" w:hAnsiTheme="minorHAnsi"/>
        </w:rPr>
        <w:t>(1)To identify control factors and key factors that influence HIE implementation.</w:t>
      </w:r>
    </w:p>
    <w:p w14:paraId="0E9C4728" w14:textId="77777777" w:rsidR="00BF4CF2" w:rsidRPr="0028410E" w:rsidRDefault="009777D9" w:rsidP="0028410E">
      <w:pPr>
        <w:jc w:val="both"/>
        <w:rPr>
          <w:rFonts w:asciiTheme="minorHAnsi" w:hAnsiTheme="minorHAnsi"/>
        </w:rPr>
      </w:pPr>
      <w:r w:rsidRPr="0028410E">
        <w:rPr>
          <w:rFonts w:asciiTheme="minorHAnsi" w:hAnsiTheme="minorHAnsi"/>
        </w:rPr>
        <w:t xml:space="preserve">(2) Effect of these factors </w:t>
      </w:r>
      <w:r w:rsidR="00CC3FB5" w:rsidRPr="0028410E">
        <w:rPr>
          <w:rFonts w:asciiTheme="minorHAnsi" w:hAnsiTheme="minorHAnsi"/>
        </w:rPr>
        <w:t>on:</w:t>
      </w:r>
    </w:p>
    <w:p w14:paraId="1C62834E" w14:textId="77777777" w:rsidR="00BF4CF2" w:rsidRPr="0028410E" w:rsidRDefault="009777D9" w:rsidP="0028410E">
      <w:pPr>
        <w:ind w:left="720"/>
        <w:jc w:val="both"/>
        <w:rPr>
          <w:rFonts w:asciiTheme="minorHAnsi" w:hAnsiTheme="minorHAnsi"/>
        </w:rPr>
      </w:pPr>
      <w:r w:rsidRPr="0028410E">
        <w:rPr>
          <w:rFonts w:asciiTheme="minorHAnsi" w:hAnsiTheme="minorHAnsi"/>
        </w:rPr>
        <w:t>(a) HIE with hospitals and ambulatory providers inside the network</w:t>
      </w:r>
    </w:p>
    <w:p w14:paraId="0A53FC8A" w14:textId="77777777" w:rsidR="00BF4CF2" w:rsidRPr="0028410E" w:rsidRDefault="009777D9" w:rsidP="0028410E">
      <w:pPr>
        <w:ind w:left="720"/>
        <w:jc w:val="both"/>
        <w:rPr>
          <w:rFonts w:asciiTheme="minorHAnsi" w:hAnsiTheme="minorHAnsi"/>
        </w:rPr>
      </w:pPr>
      <w:r w:rsidRPr="0028410E">
        <w:rPr>
          <w:rFonts w:asciiTheme="minorHAnsi" w:hAnsiTheme="minorHAnsi"/>
        </w:rPr>
        <w:t>(b) HIE with hosp</w:t>
      </w:r>
      <w:r w:rsidR="00CC3FB5" w:rsidRPr="0028410E">
        <w:rPr>
          <w:rFonts w:asciiTheme="minorHAnsi" w:hAnsiTheme="minorHAnsi"/>
        </w:rPr>
        <w:t xml:space="preserve">itals and ambulatory providers </w:t>
      </w:r>
      <w:r w:rsidRPr="0028410E">
        <w:rPr>
          <w:rFonts w:asciiTheme="minorHAnsi" w:hAnsiTheme="minorHAnsi"/>
        </w:rPr>
        <w:t>outside the network.</w:t>
      </w:r>
    </w:p>
    <w:p w14:paraId="530BEC42" w14:textId="77777777" w:rsidR="00BF4CF2" w:rsidRPr="0028410E" w:rsidRDefault="009777D9" w:rsidP="0028410E">
      <w:pPr>
        <w:ind w:left="720"/>
        <w:jc w:val="both"/>
        <w:rPr>
          <w:rFonts w:asciiTheme="minorHAnsi" w:hAnsiTheme="minorHAnsi"/>
        </w:rPr>
      </w:pPr>
      <w:r w:rsidRPr="0028410E">
        <w:rPr>
          <w:rFonts w:asciiTheme="minorHAnsi" w:hAnsiTheme="minorHAnsi"/>
        </w:rPr>
        <w:t>(c) Patient engagement with their hospital (access to their medical data online)</w:t>
      </w:r>
    </w:p>
    <w:p w14:paraId="0B738DAD" w14:textId="77777777" w:rsidR="00BF4CF2" w:rsidRPr="0028410E" w:rsidRDefault="00BF4CF2" w:rsidP="0028410E">
      <w:pPr>
        <w:jc w:val="both"/>
        <w:rPr>
          <w:rFonts w:asciiTheme="minorHAnsi" w:hAnsiTheme="minorHAnsi"/>
        </w:rPr>
      </w:pPr>
    </w:p>
    <w:p w14:paraId="33411C00" w14:textId="7D8D45C9" w:rsidR="00BF4CF2" w:rsidRPr="0028410E" w:rsidRDefault="00275E82" w:rsidP="0028410E">
      <w:pPr>
        <w:pStyle w:val="Heading1"/>
        <w:contextualSpacing w:val="0"/>
        <w:jc w:val="both"/>
        <w:rPr>
          <w:rFonts w:asciiTheme="minorHAnsi" w:hAnsiTheme="minorHAnsi"/>
        </w:rPr>
      </w:pPr>
      <w:bookmarkStart w:id="1" w:name="h.eznosybuxzma" w:colFirst="0" w:colLast="0"/>
      <w:bookmarkEnd w:id="1"/>
      <w:r>
        <w:rPr>
          <w:rFonts w:asciiTheme="minorHAnsi" w:hAnsiTheme="minorHAnsi"/>
          <w:b/>
        </w:rPr>
        <w:lastRenderedPageBreak/>
        <w:t>L</w:t>
      </w:r>
      <w:r w:rsidR="009777D9" w:rsidRPr="0028410E">
        <w:rPr>
          <w:rFonts w:asciiTheme="minorHAnsi" w:hAnsiTheme="minorHAnsi"/>
          <w:b/>
        </w:rPr>
        <w:t>iterature review</w:t>
      </w:r>
      <w:r w:rsidR="009777D9" w:rsidRPr="0028410E">
        <w:rPr>
          <w:rFonts w:asciiTheme="minorHAnsi" w:hAnsiTheme="minorHAnsi"/>
        </w:rPr>
        <w:t xml:space="preserve"> </w:t>
      </w:r>
    </w:p>
    <w:p w14:paraId="63DBEA90" w14:textId="77777777" w:rsidR="00BF4CF2" w:rsidRPr="0028410E" w:rsidRDefault="00BF4CF2" w:rsidP="0028410E">
      <w:pPr>
        <w:jc w:val="both"/>
        <w:rPr>
          <w:rFonts w:asciiTheme="minorHAnsi" w:hAnsiTheme="minorHAnsi"/>
        </w:rPr>
      </w:pPr>
    </w:p>
    <w:tbl>
      <w:tblPr>
        <w:tblStyle w:val="TableGrid"/>
        <w:tblW w:w="11031" w:type="dxa"/>
        <w:tblInd w:w="-545" w:type="dxa"/>
        <w:tblLayout w:type="fixed"/>
        <w:tblLook w:val="04A0" w:firstRow="1" w:lastRow="0" w:firstColumn="1" w:lastColumn="0" w:noHBand="0" w:noVBand="1"/>
      </w:tblPr>
      <w:tblGrid>
        <w:gridCol w:w="2880"/>
        <w:gridCol w:w="2970"/>
        <w:gridCol w:w="2070"/>
        <w:gridCol w:w="3111"/>
      </w:tblGrid>
      <w:tr w:rsidR="0028410E" w:rsidRPr="0028410E" w14:paraId="02121F1B" w14:textId="77777777" w:rsidTr="00BD3880">
        <w:trPr>
          <w:trHeight w:val="611"/>
        </w:trPr>
        <w:tc>
          <w:tcPr>
            <w:tcW w:w="2880" w:type="dxa"/>
          </w:tcPr>
          <w:p w14:paraId="06C289DB" w14:textId="77777777" w:rsidR="0028410E" w:rsidRPr="0028410E" w:rsidRDefault="0028410E" w:rsidP="0028410E">
            <w:pPr>
              <w:spacing w:line="276" w:lineRule="auto"/>
              <w:jc w:val="both"/>
              <w:rPr>
                <w:rFonts w:cs="Arial"/>
                <w:color w:val="000000"/>
                <w:sz w:val="20"/>
                <w:szCs w:val="20"/>
              </w:rPr>
            </w:pPr>
            <w:r w:rsidRPr="0028410E">
              <w:rPr>
                <w:rFonts w:cs="Arial"/>
                <w:color w:val="000000"/>
                <w:sz w:val="20"/>
                <w:szCs w:val="20"/>
              </w:rPr>
              <w:t xml:space="preserve">Source </w:t>
            </w:r>
          </w:p>
        </w:tc>
        <w:tc>
          <w:tcPr>
            <w:tcW w:w="2970" w:type="dxa"/>
          </w:tcPr>
          <w:p w14:paraId="702F4D7A" w14:textId="77777777" w:rsidR="0028410E" w:rsidRPr="0028410E" w:rsidRDefault="0028410E" w:rsidP="0028410E">
            <w:pPr>
              <w:spacing w:line="276" w:lineRule="auto"/>
              <w:jc w:val="both"/>
              <w:rPr>
                <w:rFonts w:cs="Arial"/>
                <w:color w:val="000000"/>
                <w:sz w:val="20"/>
                <w:szCs w:val="20"/>
              </w:rPr>
            </w:pPr>
            <w:r w:rsidRPr="0028410E">
              <w:rPr>
                <w:rFonts w:cs="Arial"/>
                <w:color w:val="000000"/>
                <w:sz w:val="20"/>
                <w:szCs w:val="20"/>
              </w:rPr>
              <w:t>Sample</w:t>
            </w:r>
          </w:p>
        </w:tc>
        <w:tc>
          <w:tcPr>
            <w:tcW w:w="2070" w:type="dxa"/>
          </w:tcPr>
          <w:p w14:paraId="61BC46FE" w14:textId="77777777" w:rsidR="0028410E" w:rsidRPr="0028410E" w:rsidRDefault="0028410E" w:rsidP="0028410E">
            <w:pPr>
              <w:spacing w:line="276" w:lineRule="auto"/>
              <w:jc w:val="both"/>
              <w:rPr>
                <w:rFonts w:cs="Arial"/>
                <w:color w:val="000000"/>
                <w:sz w:val="20"/>
                <w:szCs w:val="20"/>
              </w:rPr>
            </w:pPr>
            <w:r w:rsidRPr="0028410E">
              <w:rPr>
                <w:rFonts w:cs="Arial"/>
                <w:color w:val="000000"/>
                <w:sz w:val="20"/>
                <w:szCs w:val="20"/>
              </w:rPr>
              <w:t>Key Questions</w:t>
            </w:r>
          </w:p>
        </w:tc>
        <w:tc>
          <w:tcPr>
            <w:tcW w:w="3111" w:type="dxa"/>
          </w:tcPr>
          <w:p w14:paraId="0EFC59EA" w14:textId="77777777" w:rsidR="0028410E" w:rsidRPr="0028410E" w:rsidRDefault="0028410E" w:rsidP="0028410E">
            <w:pPr>
              <w:spacing w:line="276" w:lineRule="auto"/>
              <w:jc w:val="both"/>
              <w:rPr>
                <w:rFonts w:cs="Arial"/>
                <w:color w:val="000000"/>
                <w:sz w:val="20"/>
                <w:szCs w:val="20"/>
              </w:rPr>
            </w:pPr>
            <w:r w:rsidRPr="0028410E">
              <w:rPr>
                <w:rFonts w:cs="Arial"/>
                <w:color w:val="000000"/>
                <w:sz w:val="20"/>
                <w:szCs w:val="20"/>
              </w:rPr>
              <w:t>Important Findings</w:t>
            </w:r>
          </w:p>
        </w:tc>
      </w:tr>
      <w:tr w:rsidR="0028410E" w:rsidRPr="0028410E" w14:paraId="27BA15D1" w14:textId="77777777" w:rsidTr="00BD3880">
        <w:tc>
          <w:tcPr>
            <w:tcW w:w="2880" w:type="dxa"/>
          </w:tcPr>
          <w:p w14:paraId="0C401206" w14:textId="77777777" w:rsidR="0028410E" w:rsidRPr="0028410E" w:rsidRDefault="0028410E" w:rsidP="0028410E">
            <w:pPr>
              <w:spacing w:line="276" w:lineRule="auto"/>
              <w:jc w:val="both"/>
              <w:rPr>
                <w:rFonts w:cs="Arial"/>
                <w:color w:val="000000"/>
                <w:sz w:val="20"/>
                <w:szCs w:val="20"/>
              </w:rPr>
            </w:pPr>
            <w:r w:rsidRPr="0028410E">
              <w:rPr>
                <w:rFonts w:cs="Arial"/>
                <w:color w:val="000000"/>
                <w:sz w:val="20"/>
                <w:szCs w:val="20"/>
              </w:rPr>
              <w:t>Factors motivating and affecting health information exchange usage</w:t>
            </w:r>
          </w:p>
          <w:p w14:paraId="1100210A" w14:textId="77777777" w:rsidR="0028410E" w:rsidRPr="0028410E" w:rsidRDefault="009B5240" w:rsidP="0028410E">
            <w:pPr>
              <w:spacing w:line="276" w:lineRule="auto"/>
              <w:jc w:val="both"/>
              <w:rPr>
                <w:rFonts w:eastAsia="Times New Roman"/>
                <w:sz w:val="20"/>
                <w:szCs w:val="20"/>
              </w:rPr>
            </w:pPr>
            <w:hyperlink r:id="rId7" w:history="1">
              <w:r w:rsidR="0028410E" w:rsidRPr="0028410E">
                <w:rPr>
                  <w:rFonts w:eastAsia="Times New Roman"/>
                  <w:color w:val="0C4D96"/>
                  <w:sz w:val="20"/>
                  <w:szCs w:val="20"/>
                  <w:u w:val="single"/>
                  <w:bdr w:val="none" w:sz="0" w:space="0" w:color="auto" w:frame="1"/>
                  <w:shd w:val="clear" w:color="auto" w:fill="FFFFFF"/>
                </w:rPr>
                <w:t>http://dx.doi.org/10.1136/jamia.2010.004812</w:t>
              </w:r>
            </w:hyperlink>
          </w:p>
          <w:p w14:paraId="4D003139" w14:textId="77777777" w:rsidR="0028410E" w:rsidRPr="0028410E" w:rsidRDefault="0028410E" w:rsidP="0028410E">
            <w:pPr>
              <w:spacing w:line="276" w:lineRule="auto"/>
              <w:jc w:val="both"/>
              <w:rPr>
                <w:rFonts w:cs="Arial"/>
                <w:color w:val="000000"/>
                <w:sz w:val="20"/>
                <w:szCs w:val="20"/>
              </w:rPr>
            </w:pPr>
          </w:p>
        </w:tc>
        <w:tc>
          <w:tcPr>
            <w:tcW w:w="2970" w:type="dxa"/>
          </w:tcPr>
          <w:p w14:paraId="1B6D35EF" w14:textId="77777777" w:rsidR="0028410E" w:rsidRPr="0028410E" w:rsidRDefault="0028410E" w:rsidP="0028410E">
            <w:pPr>
              <w:spacing w:line="276" w:lineRule="auto"/>
              <w:jc w:val="both"/>
              <w:rPr>
                <w:rFonts w:eastAsia="Times New Roman"/>
                <w:sz w:val="20"/>
                <w:szCs w:val="20"/>
              </w:rPr>
            </w:pPr>
            <w:r w:rsidRPr="0028410E">
              <w:rPr>
                <w:rFonts w:eastAsia="Times New Roman"/>
                <w:color w:val="000000"/>
                <w:sz w:val="20"/>
                <w:szCs w:val="20"/>
                <w:shd w:val="clear" w:color="auto" w:fill="FFFFFF"/>
              </w:rPr>
              <w:t>The study sample was drawn from all emergency department (ED) encounters among patients ages 18 to 64 that occurred between January 1, 2006 and June 30, 2009. We also excluded any emergency encounters occurring at facilities before the hospital had an authorized user of the I-Care system. The final dataset included 271 305 encounters (111 482 unique patients) from 10 facilities.</w:t>
            </w:r>
          </w:p>
          <w:p w14:paraId="47BAC1EE" w14:textId="77777777" w:rsidR="0028410E" w:rsidRPr="0028410E" w:rsidRDefault="0028410E" w:rsidP="0028410E">
            <w:pPr>
              <w:spacing w:line="276" w:lineRule="auto"/>
              <w:jc w:val="both"/>
              <w:rPr>
                <w:rFonts w:cs="Arial"/>
                <w:color w:val="000000"/>
                <w:sz w:val="20"/>
                <w:szCs w:val="20"/>
              </w:rPr>
            </w:pPr>
          </w:p>
        </w:tc>
        <w:tc>
          <w:tcPr>
            <w:tcW w:w="2070" w:type="dxa"/>
          </w:tcPr>
          <w:p w14:paraId="62AE9276" w14:textId="77777777" w:rsidR="0028410E" w:rsidRPr="0028410E" w:rsidRDefault="0028410E" w:rsidP="0028410E">
            <w:pPr>
              <w:shd w:val="clear" w:color="auto" w:fill="FFFFFF"/>
              <w:spacing w:after="225" w:line="276" w:lineRule="auto"/>
              <w:jc w:val="both"/>
              <w:textAlignment w:val="baseline"/>
              <w:rPr>
                <w:color w:val="000000"/>
                <w:sz w:val="20"/>
                <w:szCs w:val="20"/>
              </w:rPr>
            </w:pPr>
            <w:r w:rsidRPr="0028410E">
              <w:rPr>
                <w:color w:val="000000"/>
                <w:sz w:val="20"/>
                <w:szCs w:val="20"/>
              </w:rPr>
              <w:t>The aim of this study was to determine the factors associated with different types of HIE usage.</w:t>
            </w:r>
          </w:p>
          <w:p w14:paraId="5E35B240" w14:textId="77777777" w:rsidR="0028410E" w:rsidRPr="0028410E" w:rsidRDefault="0028410E" w:rsidP="0028410E">
            <w:pPr>
              <w:spacing w:line="276" w:lineRule="auto"/>
              <w:jc w:val="both"/>
              <w:rPr>
                <w:rFonts w:eastAsia="Times New Roman"/>
                <w:sz w:val="20"/>
                <w:szCs w:val="20"/>
              </w:rPr>
            </w:pPr>
          </w:p>
          <w:p w14:paraId="4D0424FB" w14:textId="77777777" w:rsidR="0028410E" w:rsidRPr="0028410E" w:rsidRDefault="0028410E" w:rsidP="0028410E">
            <w:pPr>
              <w:spacing w:line="276" w:lineRule="auto"/>
              <w:jc w:val="both"/>
              <w:rPr>
                <w:rFonts w:cs="Arial"/>
                <w:color w:val="000000"/>
                <w:sz w:val="20"/>
                <w:szCs w:val="20"/>
              </w:rPr>
            </w:pPr>
          </w:p>
        </w:tc>
        <w:tc>
          <w:tcPr>
            <w:tcW w:w="3111" w:type="dxa"/>
          </w:tcPr>
          <w:p w14:paraId="330B81F5" w14:textId="77777777" w:rsidR="0028410E" w:rsidRPr="0028410E" w:rsidRDefault="0028410E" w:rsidP="0028410E">
            <w:pPr>
              <w:spacing w:line="276" w:lineRule="auto"/>
              <w:jc w:val="both"/>
              <w:rPr>
                <w:rFonts w:eastAsia="Times New Roman"/>
                <w:sz w:val="20"/>
                <w:szCs w:val="20"/>
              </w:rPr>
            </w:pPr>
            <w:r w:rsidRPr="0028410E">
              <w:rPr>
                <w:rFonts w:eastAsia="Times New Roman"/>
                <w:color w:val="000000"/>
                <w:sz w:val="20"/>
                <w:szCs w:val="20"/>
                <w:shd w:val="clear" w:color="auto" w:fill="FFFFFF"/>
              </w:rPr>
              <w:t>First, these results identify time constraints as a barrier to HIE usage. This simple finding, consistent with information-seeking theory and prior research, has immediate application to the design and function of HIE efforts</w:t>
            </w:r>
          </w:p>
          <w:p w14:paraId="5B856680" w14:textId="77777777" w:rsidR="0028410E" w:rsidRPr="0028410E" w:rsidRDefault="0028410E" w:rsidP="0028410E">
            <w:pPr>
              <w:spacing w:line="276" w:lineRule="auto"/>
              <w:jc w:val="both"/>
              <w:rPr>
                <w:rFonts w:cs="Arial"/>
                <w:color w:val="000000"/>
                <w:sz w:val="20"/>
                <w:szCs w:val="20"/>
              </w:rPr>
            </w:pPr>
          </w:p>
        </w:tc>
      </w:tr>
      <w:tr w:rsidR="0028410E" w:rsidRPr="0028410E" w14:paraId="6BAC7814" w14:textId="77777777" w:rsidTr="00BD3880">
        <w:trPr>
          <w:trHeight w:val="503"/>
        </w:trPr>
        <w:tc>
          <w:tcPr>
            <w:tcW w:w="2880" w:type="dxa"/>
          </w:tcPr>
          <w:p w14:paraId="28E3BA2F" w14:textId="77777777" w:rsidR="0028410E" w:rsidRPr="0028410E" w:rsidRDefault="0028410E" w:rsidP="0028410E">
            <w:pPr>
              <w:spacing w:line="276" w:lineRule="auto"/>
              <w:jc w:val="both"/>
              <w:rPr>
                <w:rFonts w:eastAsia="Times New Roman"/>
                <w:color w:val="000000"/>
                <w:sz w:val="20"/>
                <w:szCs w:val="20"/>
              </w:rPr>
            </w:pPr>
          </w:p>
          <w:p w14:paraId="436A6CF3" w14:textId="77777777" w:rsidR="0028410E" w:rsidRPr="0028410E" w:rsidRDefault="0028410E" w:rsidP="0028410E">
            <w:pPr>
              <w:spacing w:line="276" w:lineRule="auto"/>
              <w:jc w:val="both"/>
              <w:rPr>
                <w:rFonts w:cs="Arial"/>
                <w:color w:val="000000"/>
                <w:sz w:val="20"/>
                <w:szCs w:val="20"/>
              </w:rPr>
            </w:pPr>
            <w:r w:rsidRPr="0028410E">
              <w:rPr>
                <w:rFonts w:cs="Arial"/>
                <w:color w:val="000000"/>
                <w:sz w:val="20"/>
                <w:szCs w:val="20"/>
              </w:rPr>
              <w:t>Overcoming challenges to achieving meaningful use: insights from hospitals that successfully received Centers for Medicare and Medicaid Services payments in 2011</w:t>
            </w:r>
          </w:p>
          <w:p w14:paraId="64E271E1" w14:textId="77777777" w:rsidR="0028410E" w:rsidRPr="0028410E" w:rsidRDefault="0028410E" w:rsidP="0028410E">
            <w:pPr>
              <w:spacing w:line="276" w:lineRule="auto"/>
              <w:jc w:val="both"/>
              <w:rPr>
                <w:rFonts w:eastAsia="Times New Roman"/>
                <w:sz w:val="20"/>
                <w:szCs w:val="20"/>
              </w:rPr>
            </w:pPr>
          </w:p>
          <w:p w14:paraId="5E37A924" w14:textId="77777777" w:rsidR="0028410E" w:rsidRPr="0028410E" w:rsidRDefault="0028410E" w:rsidP="0028410E">
            <w:pPr>
              <w:spacing w:line="276" w:lineRule="auto"/>
              <w:jc w:val="both"/>
              <w:rPr>
                <w:rFonts w:eastAsia="Times New Roman"/>
                <w:sz w:val="20"/>
                <w:szCs w:val="20"/>
              </w:rPr>
            </w:pPr>
            <w:r w:rsidRPr="0028410E">
              <w:rPr>
                <w:rFonts w:eastAsia="Times New Roman"/>
                <w:sz w:val="20"/>
                <w:szCs w:val="20"/>
              </w:rPr>
              <w:t>http://dx.doi.org/10.1136/amiajnl-2012-001142</w:t>
            </w:r>
          </w:p>
          <w:p w14:paraId="1860B335" w14:textId="77777777" w:rsidR="0028410E" w:rsidRPr="0028410E" w:rsidRDefault="0028410E" w:rsidP="0028410E">
            <w:pPr>
              <w:spacing w:line="276" w:lineRule="auto"/>
              <w:jc w:val="both"/>
              <w:rPr>
                <w:rFonts w:cs="Arial"/>
                <w:color w:val="000000"/>
                <w:sz w:val="20"/>
                <w:szCs w:val="20"/>
              </w:rPr>
            </w:pPr>
            <w:r w:rsidRPr="0028410E">
              <w:rPr>
                <w:rFonts w:cs="Arial"/>
                <w:color w:val="000000"/>
                <w:sz w:val="20"/>
                <w:szCs w:val="20"/>
              </w:rPr>
              <w:t> </w:t>
            </w:r>
          </w:p>
          <w:p w14:paraId="50C7A5A9" w14:textId="77777777" w:rsidR="0028410E" w:rsidRPr="0028410E" w:rsidRDefault="0028410E" w:rsidP="0028410E">
            <w:pPr>
              <w:spacing w:line="276" w:lineRule="auto"/>
              <w:jc w:val="both"/>
              <w:rPr>
                <w:rFonts w:cs="Arial"/>
                <w:color w:val="000000"/>
                <w:sz w:val="20"/>
                <w:szCs w:val="20"/>
              </w:rPr>
            </w:pPr>
          </w:p>
        </w:tc>
        <w:tc>
          <w:tcPr>
            <w:tcW w:w="2970" w:type="dxa"/>
          </w:tcPr>
          <w:p w14:paraId="162B2115" w14:textId="77777777" w:rsidR="0028410E" w:rsidRPr="0028410E" w:rsidRDefault="0028410E" w:rsidP="0028410E">
            <w:pPr>
              <w:spacing w:line="276" w:lineRule="auto"/>
              <w:jc w:val="both"/>
              <w:rPr>
                <w:rFonts w:eastAsia="Times New Roman"/>
                <w:color w:val="000000"/>
                <w:sz w:val="20"/>
                <w:szCs w:val="20"/>
                <w:shd w:val="clear" w:color="auto" w:fill="FFFFFF"/>
              </w:rPr>
            </w:pPr>
          </w:p>
          <w:p w14:paraId="0FA0F08F" w14:textId="77777777" w:rsidR="0028410E" w:rsidRPr="0028410E" w:rsidRDefault="0028410E" w:rsidP="0028410E">
            <w:pPr>
              <w:spacing w:line="276" w:lineRule="auto"/>
              <w:jc w:val="both"/>
              <w:rPr>
                <w:rFonts w:eastAsia="Times New Roman"/>
                <w:sz w:val="20"/>
                <w:szCs w:val="20"/>
              </w:rPr>
            </w:pPr>
            <w:r w:rsidRPr="0028410E">
              <w:rPr>
                <w:rFonts w:eastAsia="Times New Roman"/>
                <w:color w:val="000000"/>
                <w:sz w:val="20"/>
                <w:szCs w:val="20"/>
                <w:shd w:val="clear" w:color="auto" w:fill="FFFFFF"/>
              </w:rPr>
              <w:t>The study sample consisted of 2475 hospitals, 313 of which received MU payments in 2011. Controlling for standard hospital characteristics, hospitals that reported the computerized provider order entry (CPOE) MU criterion as a primary challenge were 18% less likely to receive a 2011 MU payment compared to hospitals that reported other criteria as primary challenges.</w:t>
            </w:r>
          </w:p>
          <w:p w14:paraId="2C394DD4" w14:textId="77777777" w:rsidR="0028410E" w:rsidRPr="0028410E" w:rsidRDefault="0028410E" w:rsidP="0028410E">
            <w:pPr>
              <w:spacing w:line="276" w:lineRule="auto"/>
              <w:jc w:val="both"/>
              <w:rPr>
                <w:rFonts w:eastAsia="Times New Roman"/>
                <w:color w:val="000000"/>
                <w:sz w:val="20"/>
                <w:szCs w:val="20"/>
                <w:shd w:val="clear" w:color="auto" w:fill="FFFFFF"/>
              </w:rPr>
            </w:pPr>
          </w:p>
        </w:tc>
        <w:tc>
          <w:tcPr>
            <w:tcW w:w="2070" w:type="dxa"/>
          </w:tcPr>
          <w:p w14:paraId="2D6B9A7B" w14:textId="77777777" w:rsidR="0028410E" w:rsidRPr="0028410E" w:rsidRDefault="0028410E" w:rsidP="0028410E">
            <w:pPr>
              <w:spacing w:line="276" w:lineRule="auto"/>
              <w:jc w:val="both"/>
              <w:rPr>
                <w:rFonts w:eastAsia="Times New Roman"/>
                <w:sz w:val="20"/>
                <w:szCs w:val="20"/>
              </w:rPr>
            </w:pPr>
            <w:r w:rsidRPr="0028410E">
              <w:rPr>
                <w:rFonts w:eastAsia="Times New Roman"/>
                <w:color w:val="000000"/>
                <w:sz w:val="20"/>
                <w:szCs w:val="20"/>
                <w:shd w:val="clear" w:color="auto" w:fill="FFFFFF"/>
              </w:rPr>
              <w:t>To understand better the federal electronic health record (EHR) incentive program’s challenges</w:t>
            </w:r>
          </w:p>
          <w:p w14:paraId="141219B5" w14:textId="77777777" w:rsidR="0028410E" w:rsidRPr="0028410E" w:rsidRDefault="0028410E" w:rsidP="0028410E">
            <w:pPr>
              <w:spacing w:line="276" w:lineRule="auto"/>
              <w:jc w:val="both"/>
              <w:rPr>
                <w:rFonts w:eastAsia="Times New Roman"/>
                <w:sz w:val="20"/>
                <w:szCs w:val="20"/>
              </w:rPr>
            </w:pPr>
          </w:p>
          <w:p w14:paraId="1570F100" w14:textId="77777777" w:rsidR="0028410E" w:rsidRPr="0028410E" w:rsidRDefault="0028410E" w:rsidP="0028410E">
            <w:pPr>
              <w:shd w:val="clear" w:color="auto" w:fill="FFFFFF"/>
              <w:spacing w:after="225" w:line="276" w:lineRule="auto"/>
              <w:jc w:val="both"/>
              <w:textAlignment w:val="baseline"/>
              <w:rPr>
                <w:color w:val="000000"/>
                <w:sz w:val="20"/>
                <w:szCs w:val="20"/>
              </w:rPr>
            </w:pPr>
          </w:p>
        </w:tc>
        <w:tc>
          <w:tcPr>
            <w:tcW w:w="3111" w:type="dxa"/>
          </w:tcPr>
          <w:p w14:paraId="28DA41FA" w14:textId="77777777" w:rsidR="0028410E" w:rsidRPr="0028410E" w:rsidRDefault="0028410E" w:rsidP="0028410E">
            <w:pPr>
              <w:spacing w:line="276" w:lineRule="auto"/>
              <w:jc w:val="both"/>
              <w:rPr>
                <w:rFonts w:cs="Arial"/>
                <w:color w:val="000000"/>
                <w:sz w:val="20"/>
                <w:szCs w:val="20"/>
              </w:rPr>
            </w:pPr>
            <w:r w:rsidRPr="0028410E">
              <w:rPr>
                <w:rFonts w:cs="Arial"/>
                <w:color w:val="000000"/>
                <w:sz w:val="20"/>
                <w:szCs w:val="20"/>
              </w:rPr>
              <w:t>Bed Size :</w:t>
            </w:r>
          </w:p>
          <w:p w14:paraId="5821D768" w14:textId="77777777" w:rsidR="0028410E" w:rsidRPr="0028410E" w:rsidRDefault="0028410E" w:rsidP="0028410E">
            <w:pPr>
              <w:spacing w:line="276" w:lineRule="auto"/>
              <w:jc w:val="both"/>
              <w:rPr>
                <w:rFonts w:cs="Arial"/>
                <w:color w:val="000000"/>
                <w:sz w:val="20"/>
                <w:szCs w:val="20"/>
              </w:rPr>
            </w:pPr>
            <w:r w:rsidRPr="0028410E">
              <w:rPr>
                <w:rFonts w:cs="Arial"/>
                <w:color w:val="000000"/>
                <w:sz w:val="20"/>
                <w:szCs w:val="20"/>
              </w:rPr>
              <w:t xml:space="preserve">1-125 , 126-399, &gt;400 </w:t>
            </w:r>
          </w:p>
          <w:p w14:paraId="2551847A" w14:textId="77777777" w:rsidR="0028410E" w:rsidRPr="0028410E" w:rsidRDefault="0028410E" w:rsidP="0028410E">
            <w:pPr>
              <w:spacing w:line="276" w:lineRule="auto"/>
              <w:jc w:val="both"/>
              <w:rPr>
                <w:rFonts w:cs="Arial"/>
                <w:color w:val="000000"/>
                <w:sz w:val="20"/>
                <w:szCs w:val="20"/>
              </w:rPr>
            </w:pPr>
          </w:p>
          <w:p w14:paraId="4354120A" w14:textId="77777777" w:rsidR="0028410E" w:rsidRPr="0028410E" w:rsidRDefault="0028410E" w:rsidP="0028410E">
            <w:pPr>
              <w:spacing w:line="276" w:lineRule="auto"/>
              <w:jc w:val="both"/>
              <w:rPr>
                <w:rFonts w:eastAsia="Times New Roman"/>
                <w:sz w:val="20"/>
                <w:szCs w:val="20"/>
              </w:rPr>
            </w:pPr>
            <w:r w:rsidRPr="0028410E">
              <w:rPr>
                <w:rFonts w:eastAsia="Times New Roman"/>
                <w:color w:val="000000"/>
                <w:sz w:val="20"/>
                <w:szCs w:val="20"/>
                <w:shd w:val="clear" w:color="auto" w:fill="FFFFFF"/>
              </w:rPr>
              <w:t>Relative to other EHR functions, there is more evidence of CPOE's value in terms of quality and safety improvements</w:t>
            </w:r>
          </w:p>
          <w:p w14:paraId="0B44DBAF" w14:textId="77777777" w:rsidR="0028410E" w:rsidRPr="0028410E" w:rsidRDefault="0028410E" w:rsidP="0028410E">
            <w:pPr>
              <w:spacing w:line="276" w:lineRule="auto"/>
              <w:jc w:val="both"/>
              <w:rPr>
                <w:rFonts w:cs="Arial"/>
                <w:color w:val="000000"/>
                <w:sz w:val="20"/>
                <w:szCs w:val="20"/>
              </w:rPr>
            </w:pPr>
          </w:p>
        </w:tc>
      </w:tr>
      <w:tr w:rsidR="0028410E" w:rsidRPr="0028410E" w14:paraId="50536246" w14:textId="77777777" w:rsidTr="00BD3880">
        <w:trPr>
          <w:trHeight w:val="503"/>
        </w:trPr>
        <w:tc>
          <w:tcPr>
            <w:tcW w:w="2880" w:type="dxa"/>
          </w:tcPr>
          <w:p w14:paraId="5287773F" w14:textId="77777777" w:rsidR="0028410E" w:rsidRPr="0028410E" w:rsidRDefault="0028410E" w:rsidP="0028410E">
            <w:pPr>
              <w:spacing w:line="276" w:lineRule="auto"/>
              <w:jc w:val="both"/>
              <w:rPr>
                <w:rFonts w:eastAsia="Times New Roman"/>
                <w:bCs/>
                <w:color w:val="000000"/>
                <w:sz w:val="20"/>
                <w:szCs w:val="20"/>
              </w:rPr>
            </w:pPr>
            <w:r w:rsidRPr="0028410E">
              <w:rPr>
                <w:rFonts w:eastAsia="Times New Roman"/>
                <w:bCs/>
                <w:color w:val="000000"/>
                <w:sz w:val="20"/>
                <w:szCs w:val="20"/>
              </w:rPr>
              <w:t>Patient Experiences With Full Electronic Access to Health Records and Clinical Notes Through the My HealtheVet Personal Health Record Pilot: Qualitative Study</w:t>
            </w:r>
          </w:p>
          <w:p w14:paraId="31F69FF4" w14:textId="77777777" w:rsidR="0028410E" w:rsidRPr="0028410E" w:rsidRDefault="0028410E" w:rsidP="0028410E">
            <w:pPr>
              <w:spacing w:line="276" w:lineRule="auto"/>
              <w:jc w:val="both"/>
              <w:rPr>
                <w:rFonts w:eastAsia="Times New Roman"/>
                <w:bCs/>
                <w:color w:val="000000"/>
                <w:sz w:val="20"/>
                <w:szCs w:val="20"/>
              </w:rPr>
            </w:pPr>
            <w:r w:rsidRPr="0028410E">
              <w:rPr>
                <w:rFonts w:eastAsia="Times New Roman"/>
                <w:bCs/>
                <w:color w:val="000000"/>
                <w:sz w:val="20"/>
                <w:szCs w:val="20"/>
              </w:rPr>
              <w:t>http://www.jmir.org/2013/3/e65/</w:t>
            </w:r>
          </w:p>
          <w:p w14:paraId="5D6314FA" w14:textId="77777777" w:rsidR="0028410E" w:rsidRPr="0028410E" w:rsidRDefault="0028410E" w:rsidP="0028410E">
            <w:pPr>
              <w:spacing w:line="276" w:lineRule="auto"/>
              <w:jc w:val="both"/>
              <w:rPr>
                <w:rFonts w:eastAsia="Times New Roman"/>
                <w:color w:val="000000"/>
                <w:sz w:val="20"/>
                <w:szCs w:val="20"/>
              </w:rPr>
            </w:pPr>
          </w:p>
        </w:tc>
        <w:tc>
          <w:tcPr>
            <w:tcW w:w="2970" w:type="dxa"/>
          </w:tcPr>
          <w:p w14:paraId="3D28A3A5" w14:textId="77777777" w:rsidR="0028410E" w:rsidRPr="0028410E" w:rsidRDefault="0028410E" w:rsidP="0028410E">
            <w:pPr>
              <w:spacing w:line="276" w:lineRule="auto"/>
              <w:jc w:val="both"/>
              <w:rPr>
                <w:rFonts w:eastAsia="Times New Roman"/>
                <w:color w:val="4A4A4A"/>
                <w:sz w:val="20"/>
                <w:szCs w:val="20"/>
                <w:shd w:val="clear" w:color="auto" w:fill="FFFFFF"/>
              </w:rPr>
            </w:pPr>
            <w:r w:rsidRPr="0028410E">
              <w:rPr>
                <w:rFonts w:eastAsia="Times New Roman"/>
                <w:color w:val="4A4A4A"/>
                <w:sz w:val="20"/>
                <w:szCs w:val="20"/>
                <w:shd w:val="clear" w:color="auto" w:fill="FFFFFF"/>
              </w:rPr>
              <w:t xml:space="preserve">Recruitment letters were mailed to a random sample of 126 eligible patients; 45 patients and 2 family delegates responded, of which 40 expressed interested in the study. The principal investigator telephoned the 40 responders, providing more information about the study and inviting each to attend a focus group. A total of 30 patients and 6 family members attended a </w:t>
            </w:r>
            <w:r w:rsidRPr="0028410E">
              <w:rPr>
                <w:rFonts w:eastAsia="Times New Roman"/>
                <w:color w:val="4A4A4A"/>
                <w:sz w:val="20"/>
                <w:szCs w:val="20"/>
                <w:shd w:val="clear" w:color="auto" w:fill="FFFFFF"/>
              </w:rPr>
              <w:lastRenderedPageBreak/>
              <w:t>session. Groups averaged 7 participants. Patient age ranged from 49-82 years and 4 patients (11%) were women</w:t>
            </w:r>
          </w:p>
          <w:p w14:paraId="5B1ACF33" w14:textId="77777777" w:rsidR="0028410E" w:rsidRPr="0028410E" w:rsidRDefault="0028410E" w:rsidP="0028410E">
            <w:pPr>
              <w:spacing w:line="276" w:lineRule="auto"/>
              <w:jc w:val="both"/>
              <w:rPr>
                <w:rFonts w:eastAsia="Times New Roman"/>
                <w:sz w:val="20"/>
                <w:szCs w:val="20"/>
              </w:rPr>
            </w:pPr>
          </w:p>
          <w:p w14:paraId="2E8BC4B3" w14:textId="77777777" w:rsidR="0028410E" w:rsidRPr="0028410E" w:rsidRDefault="0028410E" w:rsidP="0028410E">
            <w:pPr>
              <w:spacing w:line="276" w:lineRule="auto"/>
              <w:jc w:val="both"/>
              <w:rPr>
                <w:rFonts w:eastAsia="Times New Roman"/>
                <w:color w:val="000000"/>
                <w:sz w:val="20"/>
                <w:szCs w:val="20"/>
                <w:shd w:val="clear" w:color="auto" w:fill="FFFFFF"/>
              </w:rPr>
            </w:pPr>
          </w:p>
        </w:tc>
        <w:tc>
          <w:tcPr>
            <w:tcW w:w="2070" w:type="dxa"/>
          </w:tcPr>
          <w:p w14:paraId="4305D374" w14:textId="77777777" w:rsidR="0028410E" w:rsidRPr="0028410E" w:rsidRDefault="0028410E" w:rsidP="0028410E">
            <w:pPr>
              <w:spacing w:line="276" w:lineRule="auto"/>
              <w:jc w:val="both"/>
              <w:rPr>
                <w:rFonts w:eastAsia="Times New Roman"/>
                <w:bCs/>
                <w:color w:val="000000"/>
                <w:sz w:val="20"/>
                <w:szCs w:val="20"/>
                <w:shd w:val="clear" w:color="auto" w:fill="FFFFFF"/>
              </w:rPr>
            </w:pPr>
            <w:r w:rsidRPr="0028410E">
              <w:rPr>
                <w:rFonts w:eastAsia="Times New Roman"/>
                <w:bCs/>
                <w:color w:val="000000"/>
                <w:sz w:val="20"/>
                <w:szCs w:val="20"/>
                <w:shd w:val="clear" w:color="auto" w:fill="FFFFFF"/>
              </w:rPr>
              <w:lastRenderedPageBreak/>
              <w:t>Patient Experiences with Full Electronic Access to Health Records and Clinical Notes Through the My HealtheVet Personal Health Record Pilot: Qualitative Study</w:t>
            </w:r>
          </w:p>
          <w:p w14:paraId="518DED78" w14:textId="77777777" w:rsidR="0028410E" w:rsidRPr="0028410E" w:rsidRDefault="0028410E" w:rsidP="0028410E">
            <w:pPr>
              <w:spacing w:line="276" w:lineRule="auto"/>
              <w:jc w:val="both"/>
              <w:rPr>
                <w:rFonts w:eastAsia="Times New Roman"/>
                <w:color w:val="000000"/>
                <w:sz w:val="20"/>
                <w:szCs w:val="20"/>
                <w:shd w:val="clear" w:color="auto" w:fill="FFFFFF"/>
              </w:rPr>
            </w:pPr>
          </w:p>
        </w:tc>
        <w:tc>
          <w:tcPr>
            <w:tcW w:w="3111" w:type="dxa"/>
          </w:tcPr>
          <w:p w14:paraId="4CDBF6C0" w14:textId="77777777" w:rsidR="0028410E" w:rsidRPr="0028410E" w:rsidRDefault="0028410E" w:rsidP="0028410E">
            <w:pPr>
              <w:spacing w:line="276" w:lineRule="auto"/>
              <w:jc w:val="both"/>
              <w:rPr>
                <w:rFonts w:cs="Arial"/>
                <w:bCs/>
                <w:color w:val="000000"/>
                <w:sz w:val="20"/>
                <w:szCs w:val="20"/>
              </w:rPr>
            </w:pPr>
            <w:r w:rsidRPr="0028410E">
              <w:rPr>
                <w:rFonts w:cs="Arial"/>
                <w:bCs/>
                <w:color w:val="000000"/>
                <w:sz w:val="20"/>
                <w:szCs w:val="20"/>
              </w:rPr>
              <w:t>Perceived Enhanced Communication With Providers and Health Care Team</w:t>
            </w:r>
          </w:p>
          <w:p w14:paraId="2D95FBA4" w14:textId="77777777" w:rsidR="0028410E" w:rsidRPr="0028410E" w:rsidRDefault="0028410E" w:rsidP="0028410E">
            <w:pPr>
              <w:spacing w:line="276" w:lineRule="auto"/>
              <w:jc w:val="both"/>
              <w:rPr>
                <w:rFonts w:cs="Arial"/>
                <w:color w:val="000000"/>
                <w:sz w:val="20"/>
                <w:szCs w:val="20"/>
              </w:rPr>
            </w:pPr>
            <w:r w:rsidRPr="0028410E">
              <w:rPr>
                <w:rFonts w:cs="Arial"/>
                <w:color w:val="000000"/>
                <w:sz w:val="20"/>
                <w:szCs w:val="20"/>
              </w:rPr>
              <w:t xml:space="preserve">One benefit frequently described by patients was that access to health record information served to facilitate communication about their care. Patients reported better recall of appointments and care issues, felt more prepared for in-person visits, and found a greater ability to communicate with </w:t>
            </w:r>
            <w:r w:rsidRPr="0028410E">
              <w:rPr>
                <w:rFonts w:cs="Arial"/>
                <w:color w:val="000000"/>
                <w:sz w:val="20"/>
                <w:szCs w:val="20"/>
              </w:rPr>
              <w:lastRenderedPageBreak/>
              <w:t>providers inside and outside the VA.</w:t>
            </w:r>
          </w:p>
          <w:p w14:paraId="6DE39EE3" w14:textId="77777777" w:rsidR="0028410E" w:rsidRPr="0028410E" w:rsidRDefault="0028410E" w:rsidP="0028410E">
            <w:pPr>
              <w:spacing w:line="276" w:lineRule="auto"/>
              <w:jc w:val="both"/>
              <w:rPr>
                <w:rFonts w:cs="Arial"/>
                <w:color w:val="000000"/>
                <w:sz w:val="20"/>
                <w:szCs w:val="20"/>
              </w:rPr>
            </w:pPr>
          </w:p>
        </w:tc>
      </w:tr>
      <w:tr w:rsidR="0028410E" w:rsidRPr="0028410E" w14:paraId="68F304AF" w14:textId="77777777" w:rsidTr="00BD3880">
        <w:trPr>
          <w:trHeight w:val="503"/>
        </w:trPr>
        <w:tc>
          <w:tcPr>
            <w:tcW w:w="2880" w:type="dxa"/>
          </w:tcPr>
          <w:p w14:paraId="29EE025B" w14:textId="77777777" w:rsidR="0028410E" w:rsidRPr="0028410E" w:rsidRDefault="0028410E" w:rsidP="0028410E">
            <w:pPr>
              <w:spacing w:line="276" w:lineRule="auto"/>
              <w:jc w:val="both"/>
              <w:rPr>
                <w:rFonts w:eastAsia="Times New Roman"/>
                <w:bCs/>
                <w:color w:val="000000" w:themeColor="text1"/>
                <w:sz w:val="20"/>
                <w:szCs w:val="20"/>
              </w:rPr>
            </w:pPr>
            <w:r w:rsidRPr="0028410E">
              <w:rPr>
                <w:rFonts w:eastAsia="Times New Roman"/>
                <w:bCs/>
                <w:color w:val="000000" w:themeColor="text1"/>
                <w:sz w:val="20"/>
                <w:szCs w:val="20"/>
              </w:rPr>
              <w:lastRenderedPageBreak/>
              <w:t>Meaningful Use of Electronic Health Records: Experiences From the Field and Future Opportunities</w:t>
            </w:r>
          </w:p>
          <w:p w14:paraId="2ADD1841" w14:textId="77777777" w:rsidR="0028410E" w:rsidRPr="0028410E" w:rsidRDefault="0028410E" w:rsidP="0028410E">
            <w:pPr>
              <w:spacing w:line="276" w:lineRule="auto"/>
              <w:jc w:val="both"/>
              <w:rPr>
                <w:rFonts w:eastAsia="Times New Roman"/>
                <w:bCs/>
                <w:color w:val="000000"/>
                <w:sz w:val="20"/>
                <w:szCs w:val="20"/>
              </w:rPr>
            </w:pPr>
          </w:p>
          <w:p w14:paraId="7EF83C1E" w14:textId="77777777" w:rsidR="0028410E" w:rsidRPr="0028410E" w:rsidRDefault="0028410E" w:rsidP="0028410E">
            <w:pPr>
              <w:spacing w:line="276" w:lineRule="auto"/>
              <w:jc w:val="both"/>
              <w:rPr>
                <w:rFonts w:eastAsia="Times New Roman"/>
                <w:bCs/>
                <w:color w:val="000000"/>
                <w:sz w:val="20"/>
                <w:szCs w:val="20"/>
              </w:rPr>
            </w:pPr>
            <w:r w:rsidRPr="0028410E">
              <w:rPr>
                <w:rFonts w:eastAsia="Times New Roman"/>
                <w:bCs/>
                <w:color w:val="000000"/>
                <w:sz w:val="20"/>
                <w:szCs w:val="20"/>
              </w:rPr>
              <w:t>http://medinform.jmir.org/2015/3/e30/</w:t>
            </w:r>
          </w:p>
        </w:tc>
        <w:tc>
          <w:tcPr>
            <w:tcW w:w="2970" w:type="dxa"/>
          </w:tcPr>
          <w:p w14:paraId="1427482E" w14:textId="77777777" w:rsidR="0028410E" w:rsidRPr="0028410E" w:rsidRDefault="0028410E" w:rsidP="0028410E">
            <w:pPr>
              <w:spacing w:line="276" w:lineRule="auto"/>
              <w:jc w:val="both"/>
              <w:rPr>
                <w:rFonts w:eastAsia="Times New Roman"/>
                <w:color w:val="4A4A4A"/>
                <w:sz w:val="20"/>
                <w:szCs w:val="20"/>
                <w:shd w:val="clear" w:color="auto" w:fill="FFFFFF"/>
              </w:rPr>
            </w:pPr>
            <w:r w:rsidRPr="0028410E">
              <w:rPr>
                <w:rFonts w:eastAsia="Times New Roman"/>
                <w:color w:val="4A4A4A"/>
                <w:sz w:val="20"/>
                <w:szCs w:val="20"/>
                <w:shd w:val="clear" w:color="auto" w:fill="FFFFFF"/>
              </w:rPr>
              <w:t>gency for Healthcare Research and Quality (AHRQ) (n=5), Kaiser Permanente (n=4), Brigham and Women’s Hospital (n=3), Cincinnati Children’s Hospital Medical Center (n=2), Food and Drug Administration (FDA) (n=2), Duke University (n=3), Rutgers University (n=2), University of Alabama at Birmingham (n=2), Intermountain Healthcare (n=1), University of Illinois at Chicago (n=1), Northwestern University (n=1), University of Washington (n=1), University of Maryland (n=1), Baylor Scott and White Health (n=1), Baylor College of Medicine (n=1), Blue Cross Blue Shield Association (n=1), and a variety of others (n=4)</w:t>
            </w:r>
          </w:p>
          <w:p w14:paraId="4208DB29" w14:textId="77777777" w:rsidR="0028410E" w:rsidRPr="0028410E" w:rsidRDefault="0028410E" w:rsidP="0028410E">
            <w:pPr>
              <w:spacing w:line="276" w:lineRule="auto"/>
              <w:jc w:val="both"/>
              <w:rPr>
                <w:rFonts w:eastAsia="Times New Roman"/>
                <w:color w:val="4A4A4A"/>
                <w:sz w:val="20"/>
                <w:szCs w:val="20"/>
                <w:shd w:val="clear" w:color="auto" w:fill="FFFFFF"/>
              </w:rPr>
            </w:pPr>
          </w:p>
        </w:tc>
        <w:tc>
          <w:tcPr>
            <w:tcW w:w="2070" w:type="dxa"/>
          </w:tcPr>
          <w:p w14:paraId="68CC948D" w14:textId="77777777" w:rsidR="0028410E" w:rsidRPr="0028410E" w:rsidRDefault="0028410E" w:rsidP="0028410E">
            <w:pPr>
              <w:spacing w:line="276" w:lineRule="auto"/>
              <w:jc w:val="both"/>
              <w:rPr>
                <w:rFonts w:eastAsia="Times New Roman"/>
                <w:sz w:val="20"/>
                <w:szCs w:val="20"/>
              </w:rPr>
            </w:pPr>
            <w:r w:rsidRPr="0028410E">
              <w:rPr>
                <w:rFonts w:eastAsia="Times New Roman"/>
                <w:color w:val="4A4A4A"/>
                <w:sz w:val="20"/>
                <w:szCs w:val="20"/>
                <w:shd w:val="clear" w:color="auto" w:fill="FFFFFF"/>
              </w:rPr>
              <w:t>With the aim of improving health care processes through health information technology (HIT), the US government has promulgated requirements for “meaningful use” (MU) of electronic health records (EHRs) as a condition for providers receiving financial incentives for the adoption and use of these systems</w:t>
            </w:r>
          </w:p>
          <w:p w14:paraId="0B6BCB34" w14:textId="77777777" w:rsidR="0028410E" w:rsidRPr="0028410E" w:rsidRDefault="0028410E" w:rsidP="0028410E">
            <w:pPr>
              <w:spacing w:line="276" w:lineRule="auto"/>
              <w:jc w:val="both"/>
              <w:rPr>
                <w:rFonts w:eastAsia="Times New Roman"/>
                <w:bCs/>
                <w:color w:val="000000"/>
                <w:sz w:val="20"/>
                <w:szCs w:val="20"/>
                <w:shd w:val="clear" w:color="auto" w:fill="FFFFFF"/>
              </w:rPr>
            </w:pPr>
          </w:p>
        </w:tc>
        <w:tc>
          <w:tcPr>
            <w:tcW w:w="3111" w:type="dxa"/>
          </w:tcPr>
          <w:p w14:paraId="415F4589" w14:textId="77777777" w:rsidR="0028410E" w:rsidRPr="0028410E" w:rsidRDefault="0028410E" w:rsidP="0028410E">
            <w:pPr>
              <w:spacing w:line="276" w:lineRule="auto"/>
              <w:jc w:val="both"/>
              <w:rPr>
                <w:rFonts w:cs="Arial"/>
                <w:color w:val="000000"/>
                <w:sz w:val="20"/>
                <w:szCs w:val="20"/>
              </w:rPr>
            </w:pPr>
            <w:r w:rsidRPr="0028410E">
              <w:rPr>
                <w:rFonts w:cs="Arial"/>
                <w:color w:val="000000"/>
                <w:sz w:val="20"/>
                <w:szCs w:val="20"/>
              </w:rPr>
              <w:t>Definitions of transitions in care should enable and support shared patient record systems. Better tools and interoperability with external data are needed for effective and efficient medication reconciliation. On the other hand, measures should not drive unnecessary or unreliable data transmission.</w:t>
            </w:r>
          </w:p>
          <w:p w14:paraId="7EFB62B8" w14:textId="77777777" w:rsidR="0028410E" w:rsidRPr="0028410E" w:rsidRDefault="0028410E" w:rsidP="0028410E">
            <w:pPr>
              <w:spacing w:line="276" w:lineRule="auto"/>
              <w:jc w:val="both"/>
              <w:rPr>
                <w:rFonts w:cs="Arial"/>
                <w:color w:val="000000"/>
                <w:sz w:val="20"/>
                <w:szCs w:val="20"/>
              </w:rPr>
            </w:pPr>
            <w:r w:rsidRPr="0028410E">
              <w:rPr>
                <w:rFonts w:cs="Arial"/>
                <w:color w:val="000000"/>
                <w:sz w:val="20"/>
                <w:szCs w:val="20"/>
              </w:rPr>
              <w:t>Future MU requirements should put more emphasis on flexibly understanding, incorporating, and supporting local HIT configurations that address population health needs</w:t>
            </w:r>
          </w:p>
          <w:p w14:paraId="0D0737C4" w14:textId="77777777" w:rsidR="0028410E" w:rsidRPr="0028410E" w:rsidRDefault="0028410E" w:rsidP="0028410E">
            <w:pPr>
              <w:spacing w:line="276" w:lineRule="auto"/>
              <w:jc w:val="both"/>
              <w:rPr>
                <w:rFonts w:cs="Arial"/>
                <w:color w:val="000000"/>
                <w:sz w:val="20"/>
                <w:szCs w:val="20"/>
              </w:rPr>
            </w:pPr>
          </w:p>
        </w:tc>
      </w:tr>
      <w:tr w:rsidR="0028410E" w:rsidRPr="0028410E" w14:paraId="2EF6BFBB" w14:textId="77777777" w:rsidTr="00BD3880">
        <w:trPr>
          <w:trHeight w:val="503"/>
        </w:trPr>
        <w:tc>
          <w:tcPr>
            <w:tcW w:w="2880" w:type="dxa"/>
          </w:tcPr>
          <w:p w14:paraId="4E07AD67" w14:textId="77777777" w:rsidR="0028410E" w:rsidRPr="0028410E" w:rsidRDefault="0028410E" w:rsidP="0028410E">
            <w:pPr>
              <w:spacing w:line="276" w:lineRule="auto"/>
              <w:jc w:val="both"/>
              <w:rPr>
                <w:rFonts w:eastAsia="Times New Roman"/>
                <w:bCs/>
                <w:color w:val="000000"/>
                <w:sz w:val="20"/>
                <w:szCs w:val="20"/>
              </w:rPr>
            </w:pPr>
            <w:r w:rsidRPr="0028410E">
              <w:rPr>
                <w:rFonts w:eastAsia="Times New Roman"/>
                <w:bCs/>
                <w:color w:val="000000"/>
                <w:sz w:val="20"/>
                <w:szCs w:val="20"/>
              </w:rPr>
              <w:t>The Effect of Health Information Technology on Health Care Provider Communication: A Mixed-Method Protocol</w:t>
            </w:r>
          </w:p>
          <w:p w14:paraId="17941D9D" w14:textId="77777777" w:rsidR="0028410E" w:rsidRPr="0028410E" w:rsidRDefault="0028410E" w:rsidP="0028410E">
            <w:pPr>
              <w:spacing w:line="276" w:lineRule="auto"/>
              <w:jc w:val="both"/>
              <w:rPr>
                <w:rFonts w:eastAsia="Times New Roman"/>
                <w:bCs/>
                <w:color w:val="000000"/>
                <w:sz w:val="20"/>
                <w:szCs w:val="20"/>
              </w:rPr>
            </w:pPr>
            <w:r w:rsidRPr="0028410E">
              <w:rPr>
                <w:rFonts w:eastAsia="Times New Roman"/>
                <w:bCs/>
                <w:color w:val="000000"/>
                <w:sz w:val="20"/>
                <w:szCs w:val="20"/>
              </w:rPr>
              <w:t>http://www.researchprotocols.org/2015/2/e72/</w:t>
            </w:r>
          </w:p>
        </w:tc>
        <w:tc>
          <w:tcPr>
            <w:tcW w:w="2970" w:type="dxa"/>
          </w:tcPr>
          <w:p w14:paraId="2840D7AB" w14:textId="77777777" w:rsidR="0028410E" w:rsidRPr="0028410E" w:rsidRDefault="0028410E" w:rsidP="0028410E">
            <w:pPr>
              <w:spacing w:line="276" w:lineRule="auto"/>
              <w:ind w:left="-19" w:right="-12" w:hanging="5"/>
              <w:jc w:val="both"/>
              <w:rPr>
                <w:rFonts w:eastAsia="Times New Roman"/>
                <w:color w:val="4A4A4A"/>
                <w:sz w:val="20"/>
                <w:szCs w:val="20"/>
                <w:shd w:val="clear" w:color="auto" w:fill="FFFFFF"/>
              </w:rPr>
            </w:pPr>
            <w:r w:rsidRPr="0028410E">
              <w:rPr>
                <w:rFonts w:eastAsia="Times New Roman"/>
                <w:color w:val="4A4A4A"/>
                <w:sz w:val="20"/>
                <w:szCs w:val="20"/>
                <w:shd w:val="clear" w:color="auto" w:fill="FFFFFF"/>
              </w:rPr>
              <w:t xml:space="preserve">This 4-year study uses a sequential mixed-methods design, beginning with a quantitative survey followed by a two-part qualitative phase. Survey results from aim 1 will provide a detailed assessment of health information and communication technologies in use and help identify sites with variation in health information and communication technologies for the qualitative phase of the study. In aim 2, we will conduct telephone interviews with hospital personnel in up to 8 hospitals to gather in-depth information about communication practices and </w:t>
            </w:r>
            <w:r w:rsidRPr="0028410E">
              <w:rPr>
                <w:rFonts w:eastAsia="Times New Roman"/>
                <w:color w:val="4A4A4A"/>
                <w:sz w:val="20"/>
                <w:szCs w:val="20"/>
                <w:shd w:val="clear" w:color="auto" w:fill="FFFFFF"/>
              </w:rPr>
              <w:lastRenderedPageBreak/>
              <w:t>work relationships on medical-surgical units. In aim 3, we will collect data in 4 hospitals (selected from telephone interview results) via observation, shadowing, focus groups, and artifacts to learn how health information and communication technologies, communication practices, and work relationships affect communication.</w:t>
            </w:r>
          </w:p>
          <w:p w14:paraId="5A9E8779" w14:textId="77777777" w:rsidR="0028410E" w:rsidRPr="0028410E" w:rsidRDefault="0028410E" w:rsidP="0028410E">
            <w:pPr>
              <w:spacing w:line="276" w:lineRule="auto"/>
              <w:ind w:left="-1092" w:right="-313" w:hanging="5"/>
              <w:jc w:val="both"/>
              <w:rPr>
                <w:rFonts w:eastAsia="Times New Roman"/>
                <w:color w:val="4A4A4A"/>
                <w:sz w:val="20"/>
                <w:szCs w:val="20"/>
                <w:shd w:val="clear" w:color="auto" w:fill="FFFFFF"/>
              </w:rPr>
            </w:pPr>
          </w:p>
        </w:tc>
        <w:tc>
          <w:tcPr>
            <w:tcW w:w="2070" w:type="dxa"/>
          </w:tcPr>
          <w:p w14:paraId="0EC00A52" w14:textId="77777777" w:rsidR="0028410E" w:rsidRPr="0028410E" w:rsidRDefault="0028410E" w:rsidP="0028410E">
            <w:pPr>
              <w:spacing w:line="276" w:lineRule="auto"/>
              <w:jc w:val="both"/>
              <w:rPr>
                <w:rFonts w:eastAsia="Times New Roman"/>
                <w:color w:val="4A4A4A"/>
                <w:sz w:val="20"/>
                <w:szCs w:val="20"/>
                <w:shd w:val="clear" w:color="auto" w:fill="FFFFFF"/>
              </w:rPr>
            </w:pPr>
            <w:r w:rsidRPr="0028410E">
              <w:rPr>
                <w:rFonts w:eastAsia="Times New Roman"/>
                <w:color w:val="4A4A4A"/>
                <w:sz w:val="20"/>
                <w:szCs w:val="20"/>
                <w:shd w:val="clear" w:color="auto" w:fill="FFFFFF"/>
              </w:rPr>
              <w:lastRenderedPageBreak/>
              <w:t xml:space="preserve">1) identify the range of health information and communication technologies used in a national sample of medical-surgical acute care units, </w:t>
            </w:r>
          </w:p>
          <w:p w14:paraId="7858ABB3" w14:textId="77777777" w:rsidR="0028410E" w:rsidRPr="0028410E" w:rsidRDefault="0028410E" w:rsidP="0028410E">
            <w:pPr>
              <w:spacing w:line="276" w:lineRule="auto"/>
              <w:jc w:val="both"/>
              <w:rPr>
                <w:rFonts w:eastAsia="Times New Roman"/>
                <w:color w:val="4A4A4A"/>
                <w:sz w:val="20"/>
                <w:szCs w:val="20"/>
                <w:shd w:val="clear" w:color="auto" w:fill="FFFFFF"/>
              </w:rPr>
            </w:pPr>
            <w:r w:rsidRPr="0028410E">
              <w:rPr>
                <w:rFonts w:eastAsia="Times New Roman"/>
                <w:color w:val="4A4A4A"/>
                <w:sz w:val="20"/>
                <w:szCs w:val="20"/>
                <w:shd w:val="clear" w:color="auto" w:fill="FFFFFF"/>
              </w:rPr>
              <w:t xml:space="preserve">(2) describe communication practices and work relationships that may be influenced by health information and communication technologies in these same settings, and </w:t>
            </w:r>
          </w:p>
          <w:p w14:paraId="7CBFEFE7" w14:textId="77777777" w:rsidR="0028410E" w:rsidRPr="0028410E" w:rsidRDefault="0028410E" w:rsidP="0028410E">
            <w:pPr>
              <w:spacing w:line="276" w:lineRule="auto"/>
              <w:jc w:val="both"/>
              <w:rPr>
                <w:rFonts w:eastAsia="Times New Roman"/>
                <w:sz w:val="20"/>
                <w:szCs w:val="20"/>
              </w:rPr>
            </w:pPr>
            <w:r w:rsidRPr="0028410E">
              <w:rPr>
                <w:rFonts w:eastAsia="Times New Roman"/>
                <w:color w:val="4A4A4A"/>
                <w:sz w:val="20"/>
                <w:szCs w:val="20"/>
                <w:shd w:val="clear" w:color="auto" w:fill="FFFFFF"/>
              </w:rPr>
              <w:t xml:space="preserve">(3) explore how differences in health information and </w:t>
            </w:r>
            <w:r w:rsidRPr="0028410E">
              <w:rPr>
                <w:rFonts w:eastAsia="Times New Roman"/>
                <w:color w:val="4A4A4A"/>
                <w:sz w:val="20"/>
                <w:szCs w:val="20"/>
                <w:shd w:val="clear" w:color="auto" w:fill="FFFFFF"/>
              </w:rPr>
              <w:lastRenderedPageBreak/>
              <w:t>communication technologies, communication practices, and work relationships between physicians and nurses influence communication.</w:t>
            </w:r>
          </w:p>
          <w:p w14:paraId="6A63771D" w14:textId="77777777" w:rsidR="0028410E" w:rsidRPr="0028410E" w:rsidRDefault="0028410E" w:rsidP="0028410E">
            <w:pPr>
              <w:spacing w:line="276" w:lineRule="auto"/>
              <w:jc w:val="both"/>
              <w:rPr>
                <w:rFonts w:eastAsia="Times New Roman"/>
                <w:color w:val="4A4A4A"/>
                <w:sz w:val="20"/>
                <w:szCs w:val="20"/>
                <w:shd w:val="clear" w:color="auto" w:fill="FFFFFF"/>
              </w:rPr>
            </w:pPr>
          </w:p>
        </w:tc>
        <w:tc>
          <w:tcPr>
            <w:tcW w:w="3111" w:type="dxa"/>
          </w:tcPr>
          <w:p w14:paraId="04DD79AB" w14:textId="77777777" w:rsidR="0028410E" w:rsidRPr="0028410E" w:rsidRDefault="0028410E" w:rsidP="0028410E">
            <w:pPr>
              <w:spacing w:line="276" w:lineRule="auto"/>
              <w:jc w:val="both"/>
              <w:rPr>
                <w:rFonts w:eastAsia="Times New Roman"/>
                <w:color w:val="000000" w:themeColor="text1"/>
                <w:sz w:val="20"/>
                <w:szCs w:val="20"/>
                <w:shd w:val="clear" w:color="auto" w:fill="FFFFFF"/>
              </w:rPr>
            </w:pPr>
          </w:p>
          <w:p w14:paraId="3F913856" w14:textId="77777777" w:rsidR="0028410E" w:rsidRPr="0028410E" w:rsidRDefault="0028410E" w:rsidP="0028410E">
            <w:pPr>
              <w:spacing w:line="276" w:lineRule="auto"/>
              <w:jc w:val="both"/>
              <w:rPr>
                <w:rFonts w:eastAsia="Times New Roman"/>
                <w:color w:val="000000" w:themeColor="text1"/>
                <w:sz w:val="20"/>
                <w:szCs w:val="20"/>
              </w:rPr>
            </w:pPr>
            <w:r w:rsidRPr="0028410E">
              <w:rPr>
                <w:rFonts w:eastAsia="Times New Roman"/>
                <w:color w:val="000000" w:themeColor="text1"/>
                <w:sz w:val="20"/>
                <w:szCs w:val="20"/>
                <w:shd w:val="clear" w:color="auto" w:fill="FFFFFF"/>
              </w:rPr>
              <w:t>A related challenge will be to get physicians and nurses to participate in observation and shadowing</w:t>
            </w:r>
          </w:p>
          <w:p w14:paraId="412B2351" w14:textId="77777777" w:rsidR="0028410E" w:rsidRPr="0028410E" w:rsidRDefault="0028410E" w:rsidP="0028410E">
            <w:pPr>
              <w:spacing w:line="276" w:lineRule="auto"/>
              <w:jc w:val="both"/>
              <w:rPr>
                <w:rFonts w:cs="Arial"/>
                <w:color w:val="000000"/>
                <w:sz w:val="20"/>
                <w:szCs w:val="20"/>
              </w:rPr>
            </w:pPr>
          </w:p>
        </w:tc>
      </w:tr>
      <w:tr w:rsidR="0028410E" w:rsidRPr="0028410E" w14:paraId="1CF386B9" w14:textId="77777777" w:rsidTr="00BD3880">
        <w:trPr>
          <w:trHeight w:val="1187"/>
        </w:trPr>
        <w:tc>
          <w:tcPr>
            <w:tcW w:w="2880" w:type="dxa"/>
          </w:tcPr>
          <w:p w14:paraId="4B263296" w14:textId="77777777" w:rsidR="0028410E" w:rsidRPr="0028410E" w:rsidRDefault="0028410E" w:rsidP="0028410E">
            <w:pPr>
              <w:spacing w:line="276" w:lineRule="auto"/>
              <w:jc w:val="both"/>
              <w:rPr>
                <w:rFonts w:eastAsia="Times New Roman"/>
                <w:bCs/>
                <w:color w:val="000000"/>
                <w:sz w:val="20"/>
                <w:szCs w:val="20"/>
              </w:rPr>
            </w:pPr>
            <w:r w:rsidRPr="0028410E">
              <w:rPr>
                <w:rFonts w:eastAsia="Times New Roman"/>
                <w:bCs/>
                <w:color w:val="000000"/>
                <w:sz w:val="20"/>
                <w:szCs w:val="20"/>
              </w:rPr>
              <w:lastRenderedPageBreak/>
              <w:t>Patients Know Best: Qualitative Study on How Families Use Patient-Controlled Personal Health Records</w:t>
            </w:r>
          </w:p>
          <w:p w14:paraId="136F938A" w14:textId="77777777" w:rsidR="0028410E" w:rsidRPr="0028410E" w:rsidRDefault="0028410E" w:rsidP="0028410E">
            <w:pPr>
              <w:spacing w:line="276" w:lineRule="auto"/>
              <w:jc w:val="both"/>
              <w:rPr>
                <w:rFonts w:eastAsia="Times New Roman"/>
                <w:bCs/>
                <w:color w:val="000000"/>
                <w:sz w:val="20"/>
                <w:szCs w:val="20"/>
              </w:rPr>
            </w:pPr>
            <w:r w:rsidRPr="0028410E">
              <w:rPr>
                <w:rFonts w:eastAsia="Times New Roman"/>
                <w:bCs/>
                <w:color w:val="000000"/>
                <w:sz w:val="20"/>
                <w:szCs w:val="20"/>
              </w:rPr>
              <w:t>http://www.jmir.org/2016/2/e43/</w:t>
            </w:r>
          </w:p>
          <w:p w14:paraId="3A7BCFF4" w14:textId="77777777" w:rsidR="0028410E" w:rsidRPr="0028410E" w:rsidRDefault="0028410E" w:rsidP="0028410E">
            <w:pPr>
              <w:spacing w:line="276" w:lineRule="auto"/>
              <w:jc w:val="both"/>
              <w:rPr>
                <w:rFonts w:eastAsia="Times New Roman"/>
                <w:bCs/>
                <w:color w:val="000000"/>
                <w:sz w:val="20"/>
                <w:szCs w:val="20"/>
              </w:rPr>
            </w:pPr>
          </w:p>
        </w:tc>
        <w:tc>
          <w:tcPr>
            <w:tcW w:w="2970" w:type="dxa"/>
          </w:tcPr>
          <w:p w14:paraId="3AE58DAC" w14:textId="77777777" w:rsidR="0028410E" w:rsidRPr="0028410E" w:rsidRDefault="0028410E" w:rsidP="0028410E">
            <w:pPr>
              <w:spacing w:line="276" w:lineRule="auto"/>
              <w:ind w:left="-19" w:right="-12" w:hanging="5"/>
              <w:jc w:val="both"/>
              <w:rPr>
                <w:rFonts w:eastAsia="Times New Roman"/>
                <w:color w:val="4A4A4A"/>
                <w:sz w:val="20"/>
                <w:szCs w:val="20"/>
                <w:shd w:val="clear" w:color="auto" w:fill="FFFFFF"/>
              </w:rPr>
            </w:pPr>
            <w:r w:rsidRPr="0028410E">
              <w:rPr>
                <w:rFonts w:eastAsia="Times New Roman"/>
                <w:color w:val="4A4A4A"/>
                <w:sz w:val="20"/>
                <w:szCs w:val="20"/>
                <w:shd w:val="clear" w:color="auto" w:fill="FFFFFF"/>
              </w:rPr>
              <w:t>The data gathering comprised a total of 23 hours of observations and approximately 9 hours of interviews. Interviews took between 7 and 45 minutes (with an average of 23 minutes).</w:t>
            </w:r>
          </w:p>
          <w:p w14:paraId="1378C4A5" w14:textId="77777777" w:rsidR="0028410E" w:rsidRPr="0028410E" w:rsidRDefault="0028410E" w:rsidP="0028410E">
            <w:pPr>
              <w:spacing w:line="276" w:lineRule="auto"/>
              <w:ind w:left="-19" w:right="-12" w:hanging="5"/>
              <w:jc w:val="both"/>
              <w:rPr>
                <w:rFonts w:eastAsia="Times New Roman"/>
                <w:color w:val="4A4A4A"/>
                <w:sz w:val="20"/>
                <w:szCs w:val="20"/>
                <w:shd w:val="clear" w:color="auto" w:fill="FFFFFF"/>
              </w:rPr>
            </w:pPr>
          </w:p>
        </w:tc>
        <w:tc>
          <w:tcPr>
            <w:tcW w:w="2070" w:type="dxa"/>
          </w:tcPr>
          <w:p w14:paraId="1B1CBA85" w14:textId="77777777" w:rsidR="0028410E" w:rsidRPr="0028410E" w:rsidRDefault="0028410E" w:rsidP="0028410E">
            <w:pPr>
              <w:spacing w:line="276" w:lineRule="auto"/>
              <w:jc w:val="both"/>
              <w:rPr>
                <w:rFonts w:eastAsia="Times New Roman"/>
                <w:color w:val="4A4A4A"/>
                <w:sz w:val="20"/>
                <w:szCs w:val="20"/>
                <w:shd w:val="clear" w:color="auto" w:fill="FFFFFF"/>
              </w:rPr>
            </w:pPr>
            <w:r w:rsidRPr="0028410E">
              <w:rPr>
                <w:rFonts w:eastAsia="Times New Roman"/>
                <w:color w:val="4A4A4A"/>
                <w:sz w:val="20"/>
                <w:szCs w:val="20"/>
                <w:shd w:val="clear" w:color="auto" w:fill="FFFFFF"/>
              </w:rPr>
              <w:t>This study set out to investigate patient families’ lived experiences of working with a PCEHR.</w:t>
            </w:r>
          </w:p>
          <w:p w14:paraId="382C4C38" w14:textId="77777777" w:rsidR="0028410E" w:rsidRPr="0028410E" w:rsidRDefault="0028410E" w:rsidP="0028410E">
            <w:pPr>
              <w:spacing w:line="276" w:lineRule="auto"/>
              <w:jc w:val="both"/>
              <w:rPr>
                <w:rFonts w:eastAsia="Times New Roman"/>
                <w:color w:val="4A4A4A"/>
                <w:sz w:val="20"/>
                <w:szCs w:val="20"/>
                <w:shd w:val="clear" w:color="auto" w:fill="FFFFFF"/>
              </w:rPr>
            </w:pPr>
            <w:r w:rsidRPr="0028410E">
              <w:rPr>
                <w:rFonts w:eastAsia="Times New Roman"/>
                <w:color w:val="4A4A4A"/>
                <w:sz w:val="20"/>
                <w:szCs w:val="20"/>
                <w:shd w:val="clear" w:color="auto" w:fill="FFFFFF"/>
              </w:rPr>
              <w:t>(patient-controlled electronic health records)</w:t>
            </w:r>
          </w:p>
          <w:p w14:paraId="1674DA43" w14:textId="77777777" w:rsidR="0028410E" w:rsidRPr="0028410E" w:rsidRDefault="0028410E" w:rsidP="0028410E">
            <w:pPr>
              <w:spacing w:line="276" w:lineRule="auto"/>
              <w:jc w:val="both"/>
              <w:rPr>
                <w:rFonts w:eastAsia="Times New Roman"/>
                <w:color w:val="4A4A4A"/>
                <w:sz w:val="20"/>
                <w:szCs w:val="20"/>
                <w:shd w:val="clear" w:color="auto" w:fill="FFFFFF"/>
              </w:rPr>
            </w:pPr>
          </w:p>
        </w:tc>
        <w:tc>
          <w:tcPr>
            <w:tcW w:w="3111" w:type="dxa"/>
          </w:tcPr>
          <w:p w14:paraId="1BE5EE9F" w14:textId="77777777" w:rsidR="0028410E" w:rsidRPr="0028410E" w:rsidRDefault="0028410E" w:rsidP="0028410E">
            <w:pPr>
              <w:spacing w:line="276" w:lineRule="auto"/>
              <w:jc w:val="both"/>
              <w:rPr>
                <w:rFonts w:eastAsia="Times New Roman"/>
                <w:color w:val="4A4A4A"/>
                <w:sz w:val="20"/>
                <w:szCs w:val="20"/>
                <w:shd w:val="clear" w:color="auto" w:fill="FFFFFF"/>
              </w:rPr>
            </w:pPr>
            <w:r w:rsidRPr="0028410E">
              <w:rPr>
                <w:rFonts w:eastAsia="Times New Roman"/>
                <w:color w:val="4A4A4A"/>
                <w:sz w:val="20"/>
                <w:szCs w:val="20"/>
                <w:shd w:val="clear" w:color="auto" w:fill="FFFFFF"/>
              </w:rPr>
              <w:t>The focus of this study has been on PCEHRs(patient-controlled electronic health records), which can increase motivation to take responsibility in health management, potentially allowing people to better understand causal relations between treatments, other actions, and outcomes, and to identify opportunities for improvement.</w:t>
            </w:r>
          </w:p>
          <w:p w14:paraId="5EFFF8AA" w14:textId="77777777" w:rsidR="0028410E" w:rsidRPr="0028410E" w:rsidRDefault="0028410E" w:rsidP="0028410E">
            <w:pPr>
              <w:spacing w:line="276" w:lineRule="auto"/>
              <w:jc w:val="both"/>
              <w:rPr>
                <w:rFonts w:eastAsia="Times New Roman"/>
                <w:color w:val="4A4A4A"/>
                <w:sz w:val="20"/>
                <w:szCs w:val="20"/>
                <w:shd w:val="clear" w:color="auto" w:fill="FFFFFF"/>
              </w:rPr>
            </w:pPr>
          </w:p>
        </w:tc>
      </w:tr>
      <w:tr w:rsidR="0028410E" w:rsidRPr="0028410E" w14:paraId="1ED52B4F" w14:textId="77777777" w:rsidTr="00BD3880">
        <w:trPr>
          <w:trHeight w:val="449"/>
        </w:trPr>
        <w:tc>
          <w:tcPr>
            <w:tcW w:w="2880" w:type="dxa"/>
          </w:tcPr>
          <w:p w14:paraId="45842F70" w14:textId="77777777" w:rsidR="0028410E" w:rsidRPr="0028410E" w:rsidRDefault="0028410E" w:rsidP="0028410E">
            <w:pPr>
              <w:spacing w:line="276" w:lineRule="auto"/>
              <w:jc w:val="both"/>
              <w:rPr>
                <w:rFonts w:eastAsia="Times New Roman"/>
                <w:bCs/>
                <w:color w:val="000000"/>
                <w:sz w:val="20"/>
                <w:szCs w:val="20"/>
              </w:rPr>
            </w:pPr>
            <w:r w:rsidRPr="0028410E">
              <w:rPr>
                <w:rFonts w:eastAsia="Times New Roman"/>
                <w:bCs/>
                <w:color w:val="000000"/>
                <w:sz w:val="20"/>
                <w:szCs w:val="20"/>
              </w:rPr>
              <w:t>Barriers Over Time to Full Implementation of Health Information Exchange in the United States</w:t>
            </w:r>
          </w:p>
          <w:p w14:paraId="7B1CB96B" w14:textId="77777777" w:rsidR="0028410E" w:rsidRPr="0028410E" w:rsidRDefault="0028410E" w:rsidP="0028410E">
            <w:pPr>
              <w:spacing w:line="276" w:lineRule="auto"/>
              <w:jc w:val="both"/>
              <w:rPr>
                <w:rFonts w:eastAsia="Times New Roman"/>
                <w:bCs/>
                <w:color w:val="000000"/>
                <w:sz w:val="20"/>
                <w:szCs w:val="20"/>
              </w:rPr>
            </w:pPr>
            <w:r w:rsidRPr="0028410E">
              <w:rPr>
                <w:rFonts w:eastAsia="Times New Roman"/>
                <w:bCs/>
                <w:color w:val="000000"/>
                <w:sz w:val="20"/>
                <w:szCs w:val="20"/>
              </w:rPr>
              <w:t>http://medinform.jmir.org/2014/2/e26/</w:t>
            </w:r>
          </w:p>
        </w:tc>
        <w:tc>
          <w:tcPr>
            <w:tcW w:w="2970" w:type="dxa"/>
          </w:tcPr>
          <w:p w14:paraId="180246FE" w14:textId="77777777" w:rsidR="0028410E" w:rsidRPr="0028410E" w:rsidRDefault="0028410E" w:rsidP="0028410E">
            <w:pPr>
              <w:spacing w:line="276" w:lineRule="auto"/>
              <w:jc w:val="both"/>
              <w:rPr>
                <w:rFonts w:eastAsia="Times New Roman"/>
                <w:sz w:val="20"/>
                <w:szCs w:val="20"/>
              </w:rPr>
            </w:pPr>
            <w:r w:rsidRPr="0028410E">
              <w:rPr>
                <w:rFonts w:eastAsia="Times New Roman"/>
                <w:color w:val="4A4A4A"/>
                <w:sz w:val="20"/>
                <w:szCs w:val="20"/>
                <w:shd w:val="clear" w:color="auto" w:fill="FFFFFF"/>
              </w:rPr>
              <w:t>The 28 articles identified 16 barriers.</w:t>
            </w:r>
          </w:p>
          <w:p w14:paraId="2A6A4156" w14:textId="77777777" w:rsidR="0028410E" w:rsidRPr="0028410E" w:rsidRDefault="0028410E" w:rsidP="0028410E">
            <w:pPr>
              <w:spacing w:line="276" w:lineRule="auto"/>
              <w:ind w:left="-19" w:right="-12" w:hanging="5"/>
              <w:jc w:val="both"/>
              <w:rPr>
                <w:rFonts w:eastAsia="Times New Roman"/>
                <w:color w:val="4A4A4A"/>
                <w:sz w:val="20"/>
                <w:szCs w:val="20"/>
                <w:shd w:val="clear" w:color="auto" w:fill="FFFFFF"/>
              </w:rPr>
            </w:pPr>
          </w:p>
        </w:tc>
        <w:tc>
          <w:tcPr>
            <w:tcW w:w="2070" w:type="dxa"/>
          </w:tcPr>
          <w:p w14:paraId="49594986" w14:textId="77777777" w:rsidR="0028410E" w:rsidRPr="0028410E" w:rsidRDefault="0028410E" w:rsidP="0028410E">
            <w:pPr>
              <w:spacing w:line="276" w:lineRule="auto"/>
              <w:jc w:val="both"/>
              <w:rPr>
                <w:rFonts w:eastAsia="Times New Roman"/>
                <w:color w:val="4A4A4A"/>
                <w:sz w:val="20"/>
                <w:szCs w:val="20"/>
                <w:shd w:val="clear" w:color="auto" w:fill="FFFFFF"/>
              </w:rPr>
            </w:pPr>
          </w:p>
        </w:tc>
        <w:tc>
          <w:tcPr>
            <w:tcW w:w="3111" w:type="dxa"/>
          </w:tcPr>
          <w:p w14:paraId="016665E3" w14:textId="77777777" w:rsidR="0028410E" w:rsidRPr="0028410E" w:rsidRDefault="0028410E" w:rsidP="0028410E">
            <w:pPr>
              <w:spacing w:line="276" w:lineRule="auto"/>
              <w:jc w:val="both"/>
              <w:rPr>
                <w:rFonts w:eastAsia="Times New Roman"/>
                <w:sz w:val="20"/>
                <w:szCs w:val="20"/>
              </w:rPr>
            </w:pPr>
            <w:r w:rsidRPr="0028410E">
              <w:rPr>
                <w:rFonts w:eastAsia="Times New Roman"/>
                <w:color w:val="4A4A4A"/>
                <w:sz w:val="20"/>
                <w:szCs w:val="20"/>
                <w:shd w:val="clear" w:color="auto" w:fill="FFFFFF"/>
              </w:rPr>
              <w:t>The concern of cost is discussed consistently in the literature</w:t>
            </w:r>
          </w:p>
          <w:p w14:paraId="505F5E86" w14:textId="77777777" w:rsidR="0028410E" w:rsidRPr="0028410E" w:rsidRDefault="0028410E" w:rsidP="0028410E">
            <w:pPr>
              <w:spacing w:line="276" w:lineRule="auto"/>
              <w:jc w:val="both"/>
              <w:rPr>
                <w:rFonts w:eastAsia="Times New Roman"/>
                <w:color w:val="4A4A4A"/>
                <w:sz w:val="20"/>
                <w:szCs w:val="20"/>
                <w:shd w:val="clear" w:color="auto" w:fill="FFFFFF"/>
              </w:rPr>
            </w:pPr>
          </w:p>
          <w:p w14:paraId="75BA2932" w14:textId="77777777" w:rsidR="0028410E" w:rsidRPr="0028410E" w:rsidRDefault="0028410E" w:rsidP="0028410E">
            <w:pPr>
              <w:spacing w:line="276" w:lineRule="auto"/>
              <w:jc w:val="both"/>
              <w:rPr>
                <w:rFonts w:eastAsia="Times New Roman"/>
                <w:sz w:val="20"/>
                <w:szCs w:val="20"/>
              </w:rPr>
            </w:pPr>
            <w:r w:rsidRPr="0028410E">
              <w:rPr>
                <w:rFonts w:eastAsia="Times New Roman"/>
                <w:color w:val="4A4A4A"/>
                <w:sz w:val="20"/>
                <w:szCs w:val="20"/>
                <w:shd w:val="clear" w:color="auto" w:fill="FFFFFF"/>
              </w:rPr>
              <w:t>The second most consistent barriers discussed were efficiency/workflow, impedes competition, and value difficult to measure.</w:t>
            </w:r>
          </w:p>
          <w:p w14:paraId="01CB6BC3" w14:textId="77777777" w:rsidR="0028410E" w:rsidRPr="0028410E" w:rsidRDefault="0028410E" w:rsidP="0028410E">
            <w:pPr>
              <w:spacing w:line="276" w:lineRule="auto"/>
              <w:jc w:val="both"/>
              <w:rPr>
                <w:rFonts w:eastAsia="Times New Roman"/>
                <w:color w:val="4A4A4A"/>
                <w:sz w:val="20"/>
                <w:szCs w:val="20"/>
                <w:shd w:val="clear" w:color="auto" w:fill="FFFFFF"/>
              </w:rPr>
            </w:pPr>
          </w:p>
          <w:p w14:paraId="73F1D068" w14:textId="77777777" w:rsidR="0028410E" w:rsidRPr="0028410E" w:rsidRDefault="0028410E" w:rsidP="0028410E">
            <w:pPr>
              <w:spacing w:line="276" w:lineRule="auto"/>
              <w:jc w:val="both"/>
              <w:rPr>
                <w:rFonts w:eastAsia="Times New Roman"/>
                <w:color w:val="4A4A4A"/>
                <w:sz w:val="20"/>
                <w:szCs w:val="20"/>
                <w:shd w:val="clear" w:color="auto" w:fill="FFFFFF"/>
              </w:rPr>
            </w:pPr>
          </w:p>
        </w:tc>
      </w:tr>
      <w:tr w:rsidR="0028410E" w:rsidRPr="0028410E" w14:paraId="30308810" w14:textId="77777777" w:rsidTr="00BD3880">
        <w:trPr>
          <w:trHeight w:val="1673"/>
        </w:trPr>
        <w:tc>
          <w:tcPr>
            <w:tcW w:w="2880" w:type="dxa"/>
          </w:tcPr>
          <w:p w14:paraId="72EB341D" w14:textId="77777777" w:rsidR="0028410E" w:rsidRPr="0028410E" w:rsidRDefault="0028410E" w:rsidP="0028410E">
            <w:pPr>
              <w:spacing w:line="276" w:lineRule="auto"/>
              <w:jc w:val="both"/>
              <w:rPr>
                <w:rFonts w:eastAsia="Times New Roman"/>
                <w:bCs/>
                <w:color w:val="000000"/>
                <w:sz w:val="20"/>
                <w:szCs w:val="20"/>
              </w:rPr>
            </w:pPr>
            <w:r w:rsidRPr="0028410E">
              <w:rPr>
                <w:rFonts w:eastAsia="Times New Roman"/>
                <w:bCs/>
                <w:color w:val="000000"/>
                <w:sz w:val="20"/>
                <w:szCs w:val="20"/>
              </w:rPr>
              <w:t>The Invisible Work of Personal Health Information Management Among People With Multiple Chronic Conditions: Qualitative Interview Study Among Patients and Providers</w:t>
            </w:r>
          </w:p>
          <w:p w14:paraId="443B2223" w14:textId="77777777" w:rsidR="0028410E" w:rsidRPr="0028410E" w:rsidRDefault="0028410E" w:rsidP="0028410E">
            <w:pPr>
              <w:spacing w:line="276" w:lineRule="auto"/>
              <w:jc w:val="both"/>
              <w:rPr>
                <w:rFonts w:eastAsia="Times New Roman"/>
                <w:b/>
                <w:bCs/>
                <w:color w:val="000000"/>
                <w:sz w:val="20"/>
                <w:szCs w:val="20"/>
              </w:rPr>
            </w:pPr>
            <w:r w:rsidRPr="0028410E">
              <w:rPr>
                <w:rFonts w:eastAsia="Times New Roman"/>
                <w:b/>
                <w:bCs/>
                <w:color w:val="000000"/>
                <w:sz w:val="20"/>
                <w:szCs w:val="20"/>
              </w:rPr>
              <w:t>http://www.jmir.org/2015/6/e137/</w:t>
            </w:r>
          </w:p>
        </w:tc>
        <w:tc>
          <w:tcPr>
            <w:tcW w:w="2970" w:type="dxa"/>
          </w:tcPr>
          <w:p w14:paraId="2B997E3F" w14:textId="77777777" w:rsidR="0028410E" w:rsidRPr="0028410E" w:rsidRDefault="0028410E" w:rsidP="0028410E">
            <w:pPr>
              <w:spacing w:line="276" w:lineRule="auto"/>
              <w:jc w:val="both"/>
              <w:rPr>
                <w:rFonts w:eastAsia="Times New Roman"/>
                <w:sz w:val="20"/>
                <w:szCs w:val="20"/>
              </w:rPr>
            </w:pPr>
            <w:r w:rsidRPr="0028410E">
              <w:rPr>
                <w:rFonts w:eastAsia="Times New Roman"/>
                <w:color w:val="4A4A4A"/>
                <w:sz w:val="20"/>
                <w:szCs w:val="20"/>
                <w:shd w:val="clear" w:color="auto" w:fill="FFFFFF"/>
              </w:rPr>
              <w:t>A total of 22 patients and 7 providers were interviewed; patients had an average of 3.5 (SD 1.5) chronic conditions and reported having regular relationships with an average of 5 providers</w:t>
            </w:r>
          </w:p>
          <w:p w14:paraId="3A8CEF15" w14:textId="77777777" w:rsidR="0028410E" w:rsidRPr="0028410E" w:rsidRDefault="0028410E" w:rsidP="0028410E">
            <w:pPr>
              <w:spacing w:line="276" w:lineRule="auto"/>
              <w:jc w:val="both"/>
              <w:rPr>
                <w:rFonts w:eastAsia="Times New Roman"/>
                <w:color w:val="4A4A4A"/>
                <w:sz w:val="20"/>
                <w:szCs w:val="20"/>
                <w:shd w:val="clear" w:color="auto" w:fill="FFFFFF"/>
              </w:rPr>
            </w:pPr>
          </w:p>
        </w:tc>
        <w:tc>
          <w:tcPr>
            <w:tcW w:w="2070" w:type="dxa"/>
          </w:tcPr>
          <w:p w14:paraId="4BBCDB4F" w14:textId="77777777" w:rsidR="0028410E" w:rsidRPr="0028410E" w:rsidRDefault="0028410E" w:rsidP="0028410E">
            <w:pPr>
              <w:spacing w:line="276" w:lineRule="auto"/>
              <w:jc w:val="both"/>
              <w:rPr>
                <w:rFonts w:eastAsia="Times New Roman"/>
                <w:color w:val="4A4A4A"/>
                <w:sz w:val="20"/>
                <w:szCs w:val="20"/>
                <w:shd w:val="clear" w:color="auto" w:fill="FFFFFF"/>
              </w:rPr>
            </w:pPr>
            <w:r w:rsidRPr="0028410E">
              <w:rPr>
                <w:rFonts w:eastAsia="Times New Roman"/>
                <w:color w:val="4A4A4A"/>
                <w:sz w:val="20"/>
                <w:szCs w:val="20"/>
                <w:shd w:val="clear" w:color="auto" w:fill="FFFFFF"/>
              </w:rPr>
              <w:t xml:space="preserve">A critical problem for patients with chronic conditions who see multiple health care providers is incomplete or inaccurate information, which can contribute to lack of care coordination, low quality of care, </w:t>
            </w:r>
            <w:r w:rsidRPr="0028410E">
              <w:rPr>
                <w:rFonts w:eastAsia="Times New Roman"/>
                <w:color w:val="4A4A4A"/>
                <w:sz w:val="20"/>
                <w:szCs w:val="20"/>
                <w:shd w:val="clear" w:color="auto" w:fill="FFFFFF"/>
              </w:rPr>
              <w:lastRenderedPageBreak/>
              <w:t>and medical errors.</w:t>
            </w:r>
          </w:p>
          <w:p w14:paraId="27364802" w14:textId="77777777" w:rsidR="0028410E" w:rsidRPr="0028410E" w:rsidRDefault="0028410E" w:rsidP="0028410E">
            <w:pPr>
              <w:spacing w:line="276" w:lineRule="auto"/>
              <w:jc w:val="both"/>
              <w:rPr>
                <w:rFonts w:eastAsia="Times New Roman"/>
                <w:color w:val="4A4A4A"/>
                <w:sz w:val="20"/>
                <w:szCs w:val="20"/>
                <w:shd w:val="clear" w:color="auto" w:fill="FFFFFF"/>
              </w:rPr>
            </w:pPr>
          </w:p>
        </w:tc>
        <w:tc>
          <w:tcPr>
            <w:tcW w:w="3111" w:type="dxa"/>
          </w:tcPr>
          <w:p w14:paraId="68753430" w14:textId="77777777" w:rsidR="0028410E" w:rsidRPr="0028410E" w:rsidRDefault="0028410E" w:rsidP="0028410E">
            <w:pPr>
              <w:spacing w:line="276" w:lineRule="auto"/>
              <w:jc w:val="both"/>
              <w:rPr>
                <w:rFonts w:eastAsia="Times New Roman"/>
                <w:color w:val="4A4A4A"/>
                <w:sz w:val="20"/>
                <w:szCs w:val="20"/>
                <w:shd w:val="clear" w:color="auto" w:fill="FFFFFF"/>
              </w:rPr>
            </w:pPr>
            <w:r w:rsidRPr="0028410E">
              <w:rPr>
                <w:rFonts w:eastAsia="Times New Roman"/>
                <w:color w:val="4A4A4A"/>
                <w:sz w:val="20"/>
                <w:szCs w:val="20"/>
                <w:shd w:val="clear" w:color="auto" w:fill="FFFFFF"/>
              </w:rPr>
              <w:lastRenderedPageBreak/>
              <w:t>Patients with multiple chronic conditions maintain relationships with multiple health care providers, usually spanning several medical institutions. Providers, and many patients, recognize the need for easy information flow across these medical settings</w:t>
            </w:r>
          </w:p>
          <w:p w14:paraId="73600FDE" w14:textId="77777777" w:rsidR="0028410E" w:rsidRPr="0028410E" w:rsidRDefault="0028410E" w:rsidP="0028410E">
            <w:pPr>
              <w:spacing w:line="276" w:lineRule="auto"/>
              <w:jc w:val="both"/>
              <w:rPr>
                <w:rFonts w:eastAsia="Times New Roman"/>
                <w:color w:val="4A4A4A"/>
                <w:sz w:val="20"/>
                <w:szCs w:val="20"/>
                <w:shd w:val="clear" w:color="auto" w:fill="FFFFFF"/>
              </w:rPr>
            </w:pPr>
          </w:p>
          <w:p w14:paraId="474DB035" w14:textId="77777777" w:rsidR="0028410E" w:rsidRPr="0028410E" w:rsidRDefault="0028410E" w:rsidP="0028410E">
            <w:pPr>
              <w:spacing w:line="276" w:lineRule="auto"/>
              <w:jc w:val="both"/>
              <w:rPr>
                <w:rFonts w:eastAsia="Times New Roman"/>
                <w:color w:val="4A4A4A"/>
                <w:sz w:val="20"/>
                <w:szCs w:val="20"/>
                <w:shd w:val="clear" w:color="auto" w:fill="FFFFFF"/>
              </w:rPr>
            </w:pPr>
            <w:r w:rsidRPr="0028410E">
              <w:rPr>
                <w:rFonts w:eastAsia="Times New Roman"/>
                <w:color w:val="4A4A4A"/>
                <w:sz w:val="20"/>
                <w:szCs w:val="20"/>
                <w:shd w:val="clear" w:color="auto" w:fill="FFFFFF"/>
              </w:rPr>
              <w:t>HIE Outside is important for patients with Chronic diseases</w:t>
            </w:r>
          </w:p>
          <w:p w14:paraId="0A6DC523" w14:textId="77777777" w:rsidR="0028410E" w:rsidRPr="0028410E" w:rsidRDefault="0028410E" w:rsidP="0028410E">
            <w:pPr>
              <w:spacing w:line="276" w:lineRule="auto"/>
              <w:jc w:val="both"/>
              <w:rPr>
                <w:rFonts w:eastAsia="Times New Roman"/>
                <w:color w:val="4A4A4A"/>
                <w:sz w:val="20"/>
                <w:szCs w:val="20"/>
                <w:shd w:val="clear" w:color="auto" w:fill="FFFFFF"/>
              </w:rPr>
            </w:pPr>
          </w:p>
        </w:tc>
      </w:tr>
      <w:tr w:rsidR="0028410E" w:rsidRPr="0028410E" w14:paraId="5A5B420E" w14:textId="77777777" w:rsidTr="00BD3880">
        <w:trPr>
          <w:trHeight w:val="1673"/>
        </w:trPr>
        <w:tc>
          <w:tcPr>
            <w:tcW w:w="2880" w:type="dxa"/>
          </w:tcPr>
          <w:p w14:paraId="50E09811" w14:textId="77777777" w:rsidR="0028410E" w:rsidRPr="0028410E" w:rsidRDefault="0028410E" w:rsidP="0028410E">
            <w:pPr>
              <w:spacing w:line="276" w:lineRule="auto"/>
              <w:jc w:val="both"/>
              <w:rPr>
                <w:rFonts w:eastAsia="Times New Roman"/>
                <w:bCs/>
                <w:color w:val="000000"/>
                <w:sz w:val="20"/>
                <w:szCs w:val="20"/>
              </w:rPr>
            </w:pPr>
            <w:r w:rsidRPr="0028410E">
              <w:rPr>
                <w:rFonts w:eastAsia="Times New Roman"/>
                <w:bCs/>
                <w:color w:val="000000"/>
                <w:sz w:val="20"/>
                <w:szCs w:val="20"/>
              </w:rPr>
              <w:lastRenderedPageBreak/>
              <w:t>The Role of Health Care Experience and Consumer Information Efficacy in Shaping Privacy and Security Perceptions of Medical Records: National Consumer Survey Results</w:t>
            </w:r>
          </w:p>
          <w:p w14:paraId="53369E3D" w14:textId="77777777" w:rsidR="0028410E" w:rsidRPr="0028410E" w:rsidRDefault="0028410E" w:rsidP="0028410E">
            <w:pPr>
              <w:spacing w:line="276" w:lineRule="auto"/>
              <w:jc w:val="both"/>
              <w:rPr>
                <w:rFonts w:eastAsia="Times New Roman"/>
                <w:bCs/>
                <w:color w:val="000000"/>
                <w:sz w:val="20"/>
                <w:szCs w:val="20"/>
              </w:rPr>
            </w:pPr>
            <w:r w:rsidRPr="0028410E">
              <w:rPr>
                <w:rFonts w:eastAsia="Times New Roman"/>
                <w:bCs/>
                <w:color w:val="000000"/>
                <w:sz w:val="20"/>
                <w:szCs w:val="20"/>
              </w:rPr>
              <w:t>http://medinform.jmir.org/2015/2/e14/</w:t>
            </w:r>
          </w:p>
          <w:p w14:paraId="716170BC" w14:textId="77777777" w:rsidR="0028410E" w:rsidRPr="0028410E" w:rsidRDefault="0028410E" w:rsidP="0028410E">
            <w:pPr>
              <w:spacing w:line="276" w:lineRule="auto"/>
              <w:jc w:val="both"/>
              <w:rPr>
                <w:rFonts w:eastAsia="Times New Roman"/>
                <w:bCs/>
                <w:color w:val="000000"/>
                <w:sz w:val="20"/>
                <w:szCs w:val="20"/>
              </w:rPr>
            </w:pPr>
          </w:p>
        </w:tc>
        <w:tc>
          <w:tcPr>
            <w:tcW w:w="2970" w:type="dxa"/>
          </w:tcPr>
          <w:p w14:paraId="422ECFB0" w14:textId="77777777" w:rsidR="0028410E" w:rsidRPr="0028410E" w:rsidRDefault="0028410E" w:rsidP="0028410E">
            <w:pPr>
              <w:spacing w:line="276" w:lineRule="auto"/>
              <w:jc w:val="both"/>
              <w:rPr>
                <w:rFonts w:eastAsia="Times New Roman"/>
                <w:color w:val="4A4A4A"/>
                <w:sz w:val="20"/>
                <w:szCs w:val="20"/>
                <w:shd w:val="clear" w:color="auto" w:fill="FFFFFF"/>
              </w:rPr>
            </w:pPr>
            <w:r w:rsidRPr="0028410E">
              <w:rPr>
                <w:rFonts w:eastAsia="Times New Roman"/>
                <w:color w:val="4A4A4A"/>
                <w:sz w:val="20"/>
                <w:szCs w:val="20"/>
                <w:shd w:val="clear" w:color="auto" w:fill="FFFFFF"/>
              </w:rPr>
              <w:t>The data presented here are from the 2011-2012 administration of the NCI Health Information National Trends Survey (HINTS). HINTS is a nationally representative survey of the US noninstitutionalized adult population (≥18 years) that tracks attitudes, knowledge, and behavior related to health and cancer communication and health outcomes, with an emphasis on the evolution of health information technology in health care </w:t>
            </w:r>
          </w:p>
          <w:p w14:paraId="18E2624A" w14:textId="77777777" w:rsidR="0028410E" w:rsidRPr="0028410E" w:rsidRDefault="0028410E" w:rsidP="0028410E">
            <w:pPr>
              <w:spacing w:line="276" w:lineRule="auto"/>
              <w:jc w:val="both"/>
              <w:rPr>
                <w:rFonts w:eastAsia="Times New Roman"/>
                <w:color w:val="4A4A4A"/>
                <w:sz w:val="20"/>
                <w:szCs w:val="20"/>
                <w:shd w:val="clear" w:color="auto" w:fill="FFFFFF"/>
              </w:rPr>
            </w:pPr>
            <w:r w:rsidRPr="0028410E">
              <w:rPr>
                <w:rFonts w:eastAsia="Times New Roman"/>
                <w:color w:val="4A4A4A"/>
                <w:sz w:val="20"/>
                <w:szCs w:val="20"/>
                <w:shd w:val="clear" w:color="auto" w:fill="FFFFFF"/>
              </w:rPr>
              <w:t>Data collection for the fourth iteration of HINTS (HINTS 4 Cycle 1) began in October 2011 and concluded in February of 2012 (N=3959)</w:t>
            </w:r>
          </w:p>
          <w:p w14:paraId="3FE17212" w14:textId="77777777" w:rsidR="0028410E" w:rsidRPr="0028410E" w:rsidRDefault="0028410E" w:rsidP="0028410E">
            <w:pPr>
              <w:spacing w:line="276" w:lineRule="auto"/>
              <w:jc w:val="both"/>
              <w:rPr>
                <w:rFonts w:eastAsia="Times New Roman"/>
                <w:color w:val="4A4A4A"/>
                <w:sz w:val="20"/>
                <w:szCs w:val="20"/>
                <w:shd w:val="clear" w:color="auto" w:fill="FFFFFF"/>
              </w:rPr>
            </w:pPr>
          </w:p>
        </w:tc>
        <w:tc>
          <w:tcPr>
            <w:tcW w:w="2070" w:type="dxa"/>
          </w:tcPr>
          <w:p w14:paraId="46E1F76D" w14:textId="77777777" w:rsidR="0028410E" w:rsidRPr="0028410E" w:rsidRDefault="0028410E" w:rsidP="0028410E">
            <w:pPr>
              <w:spacing w:line="276" w:lineRule="auto"/>
              <w:jc w:val="both"/>
              <w:rPr>
                <w:rFonts w:eastAsia="Times New Roman"/>
                <w:sz w:val="20"/>
                <w:szCs w:val="20"/>
              </w:rPr>
            </w:pPr>
            <w:r w:rsidRPr="0028410E">
              <w:rPr>
                <w:rFonts w:eastAsia="Times New Roman"/>
                <w:color w:val="4A4A4A"/>
                <w:sz w:val="20"/>
                <w:szCs w:val="20"/>
                <w:shd w:val="clear" w:color="auto" w:fill="FFFFFF"/>
              </w:rPr>
              <w:t>The aim of this study was to describe national perceptions regarding the privacy and security of medical records and identify a comprehensive set of factors associated with these perceptions.</w:t>
            </w:r>
          </w:p>
          <w:p w14:paraId="65DDF719" w14:textId="77777777" w:rsidR="0028410E" w:rsidRPr="0028410E" w:rsidRDefault="0028410E" w:rsidP="0028410E">
            <w:pPr>
              <w:spacing w:line="276" w:lineRule="auto"/>
              <w:jc w:val="both"/>
              <w:rPr>
                <w:rFonts w:eastAsia="Times New Roman"/>
                <w:color w:val="4A4A4A"/>
                <w:sz w:val="20"/>
                <w:szCs w:val="20"/>
                <w:shd w:val="clear" w:color="auto" w:fill="FFFFFF"/>
              </w:rPr>
            </w:pPr>
          </w:p>
        </w:tc>
        <w:tc>
          <w:tcPr>
            <w:tcW w:w="3111" w:type="dxa"/>
          </w:tcPr>
          <w:p w14:paraId="0F5D6682" w14:textId="77777777" w:rsidR="0028410E" w:rsidRPr="0028410E" w:rsidRDefault="0028410E" w:rsidP="0028410E">
            <w:pPr>
              <w:spacing w:line="276" w:lineRule="auto"/>
              <w:jc w:val="both"/>
              <w:rPr>
                <w:rFonts w:eastAsia="Times New Roman"/>
                <w:sz w:val="20"/>
                <w:szCs w:val="20"/>
              </w:rPr>
            </w:pPr>
            <w:r w:rsidRPr="0028410E">
              <w:rPr>
                <w:rFonts w:eastAsia="Times New Roman"/>
                <w:color w:val="4A4A4A"/>
                <w:sz w:val="20"/>
                <w:szCs w:val="20"/>
                <w:shd w:val="clear" w:color="auto" w:fill="FFFFFF"/>
              </w:rPr>
              <w:t>As EHR adoption has increased dramatically, a majority of individuals report they are confident in the privacy and security of their medical records.</w:t>
            </w:r>
          </w:p>
          <w:p w14:paraId="0D323656" w14:textId="77777777" w:rsidR="0028410E" w:rsidRPr="0028410E" w:rsidRDefault="0028410E" w:rsidP="0028410E">
            <w:pPr>
              <w:spacing w:line="276" w:lineRule="auto"/>
              <w:jc w:val="both"/>
              <w:rPr>
                <w:rFonts w:eastAsia="Times New Roman"/>
                <w:color w:val="4A4A4A"/>
                <w:sz w:val="20"/>
                <w:szCs w:val="20"/>
                <w:shd w:val="clear" w:color="auto" w:fill="FFFFFF"/>
              </w:rPr>
            </w:pPr>
          </w:p>
        </w:tc>
      </w:tr>
      <w:tr w:rsidR="0028410E" w:rsidRPr="0028410E" w14:paraId="23C53F73" w14:textId="77777777" w:rsidTr="00BD3880">
        <w:trPr>
          <w:trHeight w:val="1673"/>
        </w:trPr>
        <w:tc>
          <w:tcPr>
            <w:tcW w:w="2880" w:type="dxa"/>
          </w:tcPr>
          <w:p w14:paraId="7A01F17E" w14:textId="77777777" w:rsidR="0028410E" w:rsidRPr="0028410E" w:rsidRDefault="0028410E" w:rsidP="0028410E">
            <w:pPr>
              <w:spacing w:line="276" w:lineRule="auto"/>
              <w:jc w:val="both"/>
              <w:rPr>
                <w:rFonts w:eastAsia="Times New Roman"/>
                <w:bCs/>
                <w:color w:val="000000"/>
                <w:sz w:val="20"/>
                <w:szCs w:val="20"/>
              </w:rPr>
            </w:pPr>
            <w:r w:rsidRPr="0028410E">
              <w:rPr>
                <w:rFonts w:eastAsia="Times New Roman"/>
                <w:bCs/>
                <w:color w:val="000000"/>
                <w:sz w:val="20"/>
                <w:szCs w:val="20"/>
              </w:rPr>
              <w:t>Physicians' opinions of a health information exchange</w:t>
            </w:r>
          </w:p>
          <w:p w14:paraId="379A69E2" w14:textId="77777777" w:rsidR="0028410E" w:rsidRPr="0028410E" w:rsidRDefault="0028410E" w:rsidP="0028410E">
            <w:pPr>
              <w:spacing w:line="276" w:lineRule="auto"/>
              <w:jc w:val="both"/>
              <w:rPr>
                <w:rFonts w:eastAsia="Times New Roman"/>
                <w:bCs/>
                <w:color w:val="000000"/>
                <w:sz w:val="20"/>
                <w:szCs w:val="20"/>
              </w:rPr>
            </w:pPr>
            <w:r w:rsidRPr="0028410E">
              <w:rPr>
                <w:rFonts w:eastAsia="Times New Roman"/>
                <w:bCs/>
                <w:color w:val="000000"/>
                <w:sz w:val="20"/>
                <w:szCs w:val="20"/>
              </w:rPr>
              <w:t>http://jamia.oxfordjournals.org/content/18/1/60</w:t>
            </w:r>
          </w:p>
        </w:tc>
        <w:tc>
          <w:tcPr>
            <w:tcW w:w="2970" w:type="dxa"/>
          </w:tcPr>
          <w:p w14:paraId="39DCC75D" w14:textId="77777777" w:rsidR="0028410E" w:rsidRPr="0028410E" w:rsidRDefault="0028410E" w:rsidP="0028410E">
            <w:pPr>
              <w:spacing w:line="276" w:lineRule="auto"/>
              <w:jc w:val="both"/>
              <w:rPr>
                <w:rFonts w:eastAsia="Times New Roman"/>
                <w:sz w:val="20"/>
                <w:szCs w:val="20"/>
              </w:rPr>
            </w:pPr>
            <w:r w:rsidRPr="0028410E">
              <w:rPr>
                <w:rFonts w:eastAsia="Times New Roman"/>
                <w:color w:val="000000"/>
                <w:sz w:val="20"/>
                <w:szCs w:val="20"/>
                <w:shd w:val="clear" w:color="auto" w:fill="FFFFFF"/>
              </w:rPr>
              <w:t>A total of 29 clinicians participated in the study. The attendance rate was 66% (N=19) for the first and last month of focus-group meetings and 52% (N=15) for the focus group meetings conducted during the second month.</w:t>
            </w:r>
            <w:r w:rsidRPr="0028410E">
              <w:rPr>
                <w:rStyle w:val="apple-converted-space"/>
                <w:rFonts w:eastAsia="Times New Roman"/>
                <w:color w:val="000000"/>
                <w:sz w:val="20"/>
                <w:szCs w:val="20"/>
                <w:shd w:val="clear" w:color="auto" w:fill="FFFFFF"/>
              </w:rPr>
              <w:t> </w:t>
            </w:r>
          </w:p>
          <w:p w14:paraId="65D90077" w14:textId="77777777" w:rsidR="0028410E" w:rsidRPr="0028410E" w:rsidRDefault="0028410E" w:rsidP="0028410E">
            <w:pPr>
              <w:spacing w:line="276" w:lineRule="auto"/>
              <w:jc w:val="both"/>
              <w:rPr>
                <w:rFonts w:eastAsia="Times New Roman"/>
                <w:color w:val="4A4A4A"/>
                <w:sz w:val="20"/>
                <w:szCs w:val="20"/>
                <w:shd w:val="clear" w:color="auto" w:fill="FFFFFF"/>
              </w:rPr>
            </w:pPr>
          </w:p>
        </w:tc>
        <w:tc>
          <w:tcPr>
            <w:tcW w:w="2070" w:type="dxa"/>
          </w:tcPr>
          <w:p w14:paraId="50F3D296" w14:textId="77777777" w:rsidR="0028410E" w:rsidRPr="0028410E" w:rsidRDefault="0028410E" w:rsidP="0028410E">
            <w:pPr>
              <w:spacing w:line="276" w:lineRule="auto"/>
              <w:jc w:val="both"/>
              <w:rPr>
                <w:rFonts w:eastAsia="Times New Roman"/>
                <w:sz w:val="20"/>
                <w:szCs w:val="20"/>
              </w:rPr>
            </w:pPr>
            <w:r w:rsidRPr="0028410E">
              <w:rPr>
                <w:rFonts w:eastAsia="Times New Roman"/>
                <w:color w:val="000000"/>
                <w:sz w:val="20"/>
                <w:szCs w:val="20"/>
                <w:shd w:val="clear" w:color="auto" w:fill="FFFFFF"/>
              </w:rPr>
              <w:t>To evaluate physicians' perceptions regarding AMIE's impact on health outcomes and healthcare costs.</w:t>
            </w:r>
          </w:p>
          <w:p w14:paraId="34E299E9" w14:textId="77777777" w:rsidR="0028410E" w:rsidRPr="0028410E" w:rsidRDefault="0028410E" w:rsidP="0028410E">
            <w:pPr>
              <w:spacing w:line="276" w:lineRule="auto"/>
              <w:jc w:val="both"/>
              <w:rPr>
                <w:rFonts w:eastAsia="Times New Roman"/>
                <w:color w:val="4A4A4A"/>
                <w:sz w:val="20"/>
                <w:szCs w:val="20"/>
                <w:shd w:val="clear" w:color="auto" w:fill="FFFFFF"/>
              </w:rPr>
            </w:pPr>
          </w:p>
        </w:tc>
        <w:tc>
          <w:tcPr>
            <w:tcW w:w="3111" w:type="dxa"/>
          </w:tcPr>
          <w:p w14:paraId="74375C2E" w14:textId="77777777" w:rsidR="0028410E" w:rsidRPr="0028410E" w:rsidRDefault="0028410E" w:rsidP="0028410E">
            <w:pPr>
              <w:spacing w:line="276" w:lineRule="auto"/>
              <w:jc w:val="both"/>
              <w:rPr>
                <w:rFonts w:eastAsia="Times New Roman"/>
                <w:sz w:val="20"/>
                <w:szCs w:val="20"/>
              </w:rPr>
            </w:pPr>
            <w:r w:rsidRPr="0028410E">
              <w:rPr>
                <w:rFonts w:eastAsia="Times New Roman"/>
                <w:color w:val="000000"/>
                <w:sz w:val="20"/>
                <w:szCs w:val="20"/>
                <w:shd w:val="clear" w:color="auto" w:fill="FFFFFF"/>
              </w:rPr>
              <w:t>A survey of 216 ED clinicians found that 85% of respondents perceived that it is difficult or very difficult to obtain relevant outside clinical information at the point of care, and 97% expressed that HIE would benefit the delivery of clinical care. In addition, 88% of respondents perceived that HIE would increase the efficiency of clinical care, and 78% thought HIE would decrease the number of tests ordered</w:t>
            </w:r>
          </w:p>
          <w:p w14:paraId="0AD83711" w14:textId="77777777" w:rsidR="0028410E" w:rsidRPr="0028410E" w:rsidRDefault="0028410E" w:rsidP="0028410E">
            <w:pPr>
              <w:spacing w:line="276" w:lineRule="auto"/>
              <w:jc w:val="both"/>
              <w:rPr>
                <w:rFonts w:eastAsia="Times New Roman"/>
                <w:color w:val="4A4A4A"/>
                <w:sz w:val="20"/>
                <w:szCs w:val="20"/>
                <w:shd w:val="clear" w:color="auto" w:fill="FFFFFF"/>
              </w:rPr>
            </w:pPr>
          </w:p>
        </w:tc>
      </w:tr>
    </w:tbl>
    <w:p w14:paraId="611FE210" w14:textId="77777777" w:rsidR="00BF4CF2" w:rsidRPr="0028410E" w:rsidRDefault="00BF4CF2" w:rsidP="0028410E">
      <w:pPr>
        <w:jc w:val="both"/>
        <w:rPr>
          <w:rFonts w:asciiTheme="minorHAnsi" w:hAnsiTheme="minorHAnsi"/>
        </w:rPr>
      </w:pPr>
    </w:p>
    <w:p w14:paraId="1F305E00" w14:textId="77777777" w:rsidR="00BF4CF2" w:rsidRPr="0028410E" w:rsidRDefault="00BF4CF2" w:rsidP="0028410E">
      <w:pPr>
        <w:jc w:val="both"/>
        <w:rPr>
          <w:rFonts w:asciiTheme="minorHAnsi" w:hAnsiTheme="minorHAnsi"/>
        </w:rPr>
      </w:pPr>
    </w:p>
    <w:p w14:paraId="1D92E5D7" w14:textId="77777777" w:rsidR="00BF4CF2" w:rsidRPr="0028410E" w:rsidRDefault="00BF4CF2" w:rsidP="0028410E">
      <w:pPr>
        <w:jc w:val="both"/>
        <w:rPr>
          <w:rFonts w:asciiTheme="minorHAnsi" w:hAnsiTheme="minorHAnsi"/>
        </w:rPr>
      </w:pPr>
    </w:p>
    <w:p w14:paraId="278839A8" w14:textId="77777777" w:rsidR="00BF4CF2" w:rsidRPr="0028410E" w:rsidRDefault="00BF4CF2" w:rsidP="0028410E">
      <w:pPr>
        <w:jc w:val="both"/>
        <w:rPr>
          <w:rFonts w:asciiTheme="minorHAnsi" w:hAnsiTheme="minorHAnsi"/>
        </w:rPr>
      </w:pPr>
    </w:p>
    <w:p w14:paraId="30189FA0" w14:textId="77777777" w:rsidR="00BF4CF2" w:rsidRPr="0028410E" w:rsidRDefault="00BF4CF2" w:rsidP="0028410E">
      <w:pPr>
        <w:jc w:val="both"/>
        <w:rPr>
          <w:rFonts w:asciiTheme="minorHAnsi" w:hAnsiTheme="minorHAnsi"/>
        </w:rPr>
      </w:pPr>
    </w:p>
    <w:p w14:paraId="03768143" w14:textId="77777777" w:rsidR="00BF4CF2" w:rsidRPr="0028410E" w:rsidRDefault="009777D9" w:rsidP="0028410E">
      <w:pPr>
        <w:jc w:val="both"/>
        <w:rPr>
          <w:rFonts w:asciiTheme="minorHAnsi" w:hAnsiTheme="minorHAnsi"/>
          <w:sz w:val="40"/>
          <w:szCs w:val="40"/>
        </w:rPr>
      </w:pPr>
      <w:r w:rsidRPr="0028410E">
        <w:rPr>
          <w:rFonts w:asciiTheme="minorHAnsi" w:hAnsiTheme="minorHAnsi"/>
          <w:b/>
          <w:sz w:val="40"/>
          <w:szCs w:val="40"/>
          <w:u w:val="single"/>
        </w:rPr>
        <w:lastRenderedPageBreak/>
        <w:t>Methods</w:t>
      </w:r>
      <w:r w:rsidRPr="0028410E">
        <w:rPr>
          <w:rFonts w:asciiTheme="minorHAnsi" w:hAnsiTheme="minorHAnsi"/>
          <w:b/>
          <w:sz w:val="40"/>
          <w:szCs w:val="40"/>
        </w:rPr>
        <w:t>:</w:t>
      </w:r>
    </w:p>
    <w:p w14:paraId="74499C3D" w14:textId="77777777" w:rsidR="00BF4CF2" w:rsidRPr="0028410E" w:rsidRDefault="009777D9" w:rsidP="0028410E">
      <w:pPr>
        <w:jc w:val="both"/>
        <w:rPr>
          <w:rFonts w:asciiTheme="minorHAnsi" w:hAnsiTheme="minorHAnsi"/>
        </w:rPr>
      </w:pPr>
      <w:r w:rsidRPr="0028410E">
        <w:rPr>
          <w:rFonts w:asciiTheme="minorHAnsi" w:hAnsiTheme="minorHAnsi"/>
          <w:b/>
        </w:rPr>
        <w:t xml:space="preserve"> </w:t>
      </w:r>
    </w:p>
    <w:p w14:paraId="46FBB324" w14:textId="77777777" w:rsidR="00BF4CF2" w:rsidRPr="0028410E" w:rsidRDefault="009777D9" w:rsidP="0028410E">
      <w:pPr>
        <w:jc w:val="both"/>
        <w:rPr>
          <w:rFonts w:asciiTheme="minorHAnsi" w:hAnsiTheme="minorHAnsi"/>
        </w:rPr>
      </w:pPr>
      <w:r w:rsidRPr="0028410E">
        <w:rPr>
          <w:rFonts w:asciiTheme="minorHAnsi" w:hAnsiTheme="minorHAnsi"/>
          <w:b/>
          <w:u w:val="single"/>
        </w:rPr>
        <w:t>Variable reduction techniques:</w:t>
      </w:r>
    </w:p>
    <w:p w14:paraId="411443F8" w14:textId="77777777" w:rsidR="00BF4CF2" w:rsidRPr="0028410E" w:rsidRDefault="009777D9" w:rsidP="0028410E">
      <w:pPr>
        <w:jc w:val="both"/>
        <w:rPr>
          <w:rFonts w:asciiTheme="minorHAnsi" w:hAnsiTheme="minorHAnsi"/>
        </w:rPr>
      </w:pPr>
      <w:r w:rsidRPr="0028410E">
        <w:rPr>
          <w:rFonts w:asciiTheme="minorHAnsi" w:hAnsiTheme="minorHAnsi"/>
          <w:b/>
        </w:rPr>
        <w:t xml:space="preserve"> </w:t>
      </w:r>
    </w:p>
    <w:p w14:paraId="41805D68" w14:textId="77777777" w:rsidR="00BF4CF2" w:rsidRPr="0028410E" w:rsidRDefault="009777D9" w:rsidP="0028410E">
      <w:pPr>
        <w:jc w:val="both"/>
        <w:rPr>
          <w:rFonts w:asciiTheme="minorHAnsi" w:hAnsiTheme="minorHAnsi"/>
        </w:rPr>
      </w:pPr>
      <w:r w:rsidRPr="0028410E">
        <w:rPr>
          <w:rFonts w:asciiTheme="minorHAnsi" w:hAnsiTheme="minorHAnsi"/>
        </w:rPr>
        <w:t>Factor Analysis was performed on the 10 Challenge attributes. On the basis of factor analysis output the challenge attributes are reduced to 4 variables.</w:t>
      </w:r>
    </w:p>
    <w:p w14:paraId="748C303A" w14:textId="77777777" w:rsidR="00BF4CF2" w:rsidRPr="0028410E" w:rsidRDefault="00BF4CF2" w:rsidP="0028410E">
      <w:pPr>
        <w:jc w:val="both"/>
        <w:rPr>
          <w:rFonts w:asciiTheme="minorHAnsi" w:hAnsiTheme="minorHAnsi"/>
        </w:rPr>
      </w:pPr>
    </w:p>
    <w:p w14:paraId="41230BEB" w14:textId="77777777" w:rsidR="00BF4CF2" w:rsidRPr="0028410E" w:rsidRDefault="009777D9" w:rsidP="0028410E">
      <w:pPr>
        <w:jc w:val="both"/>
        <w:rPr>
          <w:rFonts w:asciiTheme="minorHAnsi" w:hAnsiTheme="minorHAnsi"/>
        </w:rPr>
      </w:pPr>
      <w:r w:rsidRPr="0028410E">
        <w:rPr>
          <w:rFonts w:asciiTheme="minorHAnsi" w:hAnsiTheme="minorHAnsi"/>
          <w:noProof/>
        </w:rPr>
        <w:drawing>
          <wp:inline distT="114300" distB="114300" distL="114300" distR="114300" wp14:anchorId="46DECCA4" wp14:editId="6C5D92B5">
            <wp:extent cx="4243388" cy="2446188"/>
            <wp:effectExtent l="25400" t="25400" r="25400" b="25400"/>
            <wp:docPr id="6" name="image13.png" descr="Screen Shot 2016-03-10 at 3.42.34 PM.png"/>
            <wp:cNvGraphicFramePr/>
            <a:graphic xmlns:a="http://schemas.openxmlformats.org/drawingml/2006/main">
              <a:graphicData uri="http://schemas.openxmlformats.org/drawingml/2006/picture">
                <pic:pic xmlns:pic="http://schemas.openxmlformats.org/drawingml/2006/picture">
                  <pic:nvPicPr>
                    <pic:cNvPr id="0" name="image13.png" descr="Screen Shot 2016-03-10 at 3.42.34 PM.png"/>
                    <pic:cNvPicPr preferRelativeResize="0"/>
                  </pic:nvPicPr>
                  <pic:blipFill>
                    <a:blip r:embed="rId8"/>
                    <a:srcRect/>
                    <a:stretch>
                      <a:fillRect/>
                    </a:stretch>
                  </pic:blipFill>
                  <pic:spPr>
                    <a:xfrm>
                      <a:off x="0" y="0"/>
                      <a:ext cx="4243388" cy="2446188"/>
                    </a:xfrm>
                    <a:prstGeom prst="rect">
                      <a:avLst/>
                    </a:prstGeom>
                    <a:ln w="25400">
                      <a:solidFill>
                        <a:srgbClr val="000000"/>
                      </a:solidFill>
                      <a:prstDash val="solid"/>
                    </a:ln>
                  </pic:spPr>
                </pic:pic>
              </a:graphicData>
            </a:graphic>
          </wp:inline>
        </w:drawing>
      </w:r>
    </w:p>
    <w:p w14:paraId="788D111B" w14:textId="77777777" w:rsidR="00BF4CF2" w:rsidRPr="0028410E" w:rsidRDefault="009777D9" w:rsidP="0028410E">
      <w:pPr>
        <w:jc w:val="both"/>
        <w:rPr>
          <w:rFonts w:asciiTheme="minorHAnsi" w:hAnsiTheme="minorHAnsi"/>
        </w:rPr>
      </w:pPr>
      <w:r w:rsidRPr="0028410E">
        <w:rPr>
          <w:rFonts w:asciiTheme="minorHAnsi" w:hAnsiTheme="minorHAnsi"/>
          <w:b/>
        </w:rPr>
        <w:t xml:space="preserve"> </w:t>
      </w:r>
    </w:p>
    <w:p w14:paraId="56D637BC" w14:textId="77777777" w:rsidR="00BF4CF2" w:rsidRPr="0028410E" w:rsidRDefault="009777D9" w:rsidP="0028410E">
      <w:pPr>
        <w:jc w:val="both"/>
        <w:rPr>
          <w:rFonts w:asciiTheme="minorHAnsi" w:hAnsiTheme="minorHAnsi"/>
        </w:rPr>
      </w:pPr>
      <w:r w:rsidRPr="0028410E">
        <w:rPr>
          <w:rFonts w:asciiTheme="minorHAnsi" w:hAnsiTheme="minorHAnsi"/>
        </w:rPr>
        <w:t xml:space="preserve"> A Shapiro test was performed to determine whether the dependent variables “HIE inside hospital network” and “HIE outside hospital network” can be merged together into a single dependent variable. But the test failed, hence both “HIE inside hospital network” and “HIE outside hospital network” attributes were considered as dependent variable along with Patient Engagement attribute.</w:t>
      </w:r>
    </w:p>
    <w:p w14:paraId="73251C1B" w14:textId="77777777" w:rsidR="00BF4CF2" w:rsidRPr="0028410E" w:rsidRDefault="009777D9" w:rsidP="0028410E">
      <w:pPr>
        <w:jc w:val="both"/>
        <w:rPr>
          <w:rFonts w:asciiTheme="minorHAnsi" w:hAnsiTheme="minorHAnsi"/>
        </w:rPr>
      </w:pPr>
      <w:r w:rsidRPr="0028410E">
        <w:rPr>
          <w:rFonts w:asciiTheme="minorHAnsi" w:hAnsiTheme="minorHAnsi"/>
          <w:b/>
        </w:rPr>
        <w:t xml:space="preserve"> </w:t>
      </w:r>
    </w:p>
    <w:p w14:paraId="71B43ED4" w14:textId="77777777" w:rsidR="00BF4CF2" w:rsidRPr="0028410E" w:rsidRDefault="009777D9" w:rsidP="0028410E">
      <w:pPr>
        <w:jc w:val="both"/>
        <w:rPr>
          <w:rFonts w:asciiTheme="minorHAnsi" w:hAnsiTheme="minorHAnsi"/>
        </w:rPr>
      </w:pPr>
      <w:r w:rsidRPr="0028410E">
        <w:rPr>
          <w:rFonts w:asciiTheme="minorHAnsi" w:hAnsiTheme="minorHAnsi"/>
          <w:b/>
        </w:rPr>
        <w:t xml:space="preserve"> </w:t>
      </w:r>
    </w:p>
    <w:p w14:paraId="2ADB3125" w14:textId="77777777" w:rsidR="00BF4CF2" w:rsidRPr="0028410E" w:rsidRDefault="009777D9" w:rsidP="0028410E">
      <w:pPr>
        <w:jc w:val="both"/>
        <w:rPr>
          <w:rFonts w:asciiTheme="minorHAnsi" w:hAnsiTheme="minorHAnsi"/>
        </w:rPr>
      </w:pPr>
      <w:r w:rsidRPr="0028410E">
        <w:rPr>
          <w:rFonts w:asciiTheme="minorHAnsi" w:hAnsiTheme="minorHAnsi"/>
          <w:b/>
          <w:u w:val="single"/>
        </w:rPr>
        <w:t>Regressions</w:t>
      </w:r>
    </w:p>
    <w:p w14:paraId="35F92219" w14:textId="77777777" w:rsidR="00BF4CF2" w:rsidRPr="0028410E" w:rsidRDefault="009777D9" w:rsidP="0028410E">
      <w:pPr>
        <w:jc w:val="both"/>
        <w:rPr>
          <w:rFonts w:asciiTheme="minorHAnsi" w:hAnsiTheme="minorHAnsi"/>
        </w:rPr>
      </w:pPr>
      <w:r w:rsidRPr="0028410E">
        <w:rPr>
          <w:rFonts w:asciiTheme="minorHAnsi" w:hAnsiTheme="minorHAnsi"/>
          <w:b/>
        </w:rPr>
        <w:t xml:space="preserve"> </w:t>
      </w:r>
    </w:p>
    <w:p w14:paraId="319DE1C4" w14:textId="77777777" w:rsidR="00BF4CF2" w:rsidRPr="0028410E" w:rsidRDefault="009777D9" w:rsidP="0028410E">
      <w:pPr>
        <w:jc w:val="both"/>
        <w:rPr>
          <w:rFonts w:asciiTheme="minorHAnsi" w:hAnsiTheme="minorHAnsi"/>
        </w:rPr>
      </w:pPr>
      <w:r w:rsidRPr="0028410E">
        <w:rPr>
          <w:rFonts w:asciiTheme="minorHAnsi" w:hAnsiTheme="minorHAnsi"/>
        </w:rPr>
        <w:t>A total of 9 linear regressions were performed on our data set.</w:t>
      </w:r>
    </w:p>
    <w:p w14:paraId="10EAD706" w14:textId="77777777" w:rsidR="00BF4CF2" w:rsidRPr="0028410E" w:rsidRDefault="009777D9" w:rsidP="0028410E">
      <w:pPr>
        <w:jc w:val="both"/>
        <w:rPr>
          <w:rFonts w:asciiTheme="minorHAnsi" w:hAnsiTheme="minorHAnsi"/>
        </w:rPr>
      </w:pPr>
      <w:r w:rsidRPr="0028410E">
        <w:rPr>
          <w:rFonts w:asciiTheme="minorHAnsi" w:hAnsiTheme="minorHAnsi"/>
        </w:rPr>
        <w:t xml:space="preserve"> </w:t>
      </w:r>
    </w:p>
    <w:p w14:paraId="1C47CB36" w14:textId="77777777" w:rsidR="00BF4CF2" w:rsidRPr="0028410E" w:rsidRDefault="009777D9" w:rsidP="0028410E">
      <w:pPr>
        <w:jc w:val="both"/>
        <w:rPr>
          <w:rFonts w:asciiTheme="minorHAnsi" w:hAnsiTheme="minorHAnsi"/>
        </w:rPr>
      </w:pPr>
      <w:r w:rsidRPr="0028410E">
        <w:rPr>
          <w:rFonts w:asciiTheme="minorHAnsi" w:hAnsiTheme="minorHAnsi"/>
        </w:rPr>
        <w:t>3 Linear regressions was run on the entire dataset</w:t>
      </w:r>
    </w:p>
    <w:p w14:paraId="094B9BC8" w14:textId="77777777" w:rsidR="00BF4CF2" w:rsidRPr="0028410E" w:rsidRDefault="009777D9" w:rsidP="0028410E">
      <w:pPr>
        <w:jc w:val="both"/>
        <w:rPr>
          <w:rFonts w:asciiTheme="minorHAnsi" w:hAnsiTheme="minorHAnsi"/>
        </w:rPr>
      </w:pPr>
      <w:r w:rsidRPr="0028410E">
        <w:rPr>
          <w:rFonts w:asciiTheme="minorHAnsi" w:hAnsiTheme="minorHAnsi"/>
        </w:rPr>
        <w:t>-</w:t>
      </w:r>
      <w:r w:rsidRPr="0028410E">
        <w:rPr>
          <w:rFonts w:asciiTheme="minorHAnsi" w:eastAsia="Times New Roman" w:hAnsiTheme="minorHAnsi" w:cs="Times New Roman"/>
          <w:sz w:val="14"/>
          <w:szCs w:val="14"/>
        </w:rPr>
        <w:t xml:space="preserve">   </w:t>
      </w:r>
      <w:r w:rsidRPr="0028410E">
        <w:rPr>
          <w:rFonts w:asciiTheme="minorHAnsi" w:eastAsia="Times New Roman" w:hAnsiTheme="minorHAnsi" w:cs="Times New Roman"/>
          <w:sz w:val="14"/>
          <w:szCs w:val="14"/>
        </w:rPr>
        <w:tab/>
      </w:r>
      <w:r w:rsidRPr="0028410E">
        <w:rPr>
          <w:rFonts w:asciiTheme="minorHAnsi" w:hAnsiTheme="minorHAnsi"/>
        </w:rPr>
        <w:t>Linear Regression of dependent variable- Patient Engagement with all other independent variables</w:t>
      </w:r>
    </w:p>
    <w:p w14:paraId="34A3EDDF" w14:textId="77777777" w:rsidR="00BF4CF2" w:rsidRPr="0028410E" w:rsidRDefault="009777D9" w:rsidP="0028410E">
      <w:pPr>
        <w:jc w:val="both"/>
        <w:rPr>
          <w:rFonts w:asciiTheme="minorHAnsi" w:hAnsiTheme="minorHAnsi"/>
        </w:rPr>
      </w:pPr>
      <w:r w:rsidRPr="0028410E">
        <w:rPr>
          <w:rFonts w:asciiTheme="minorHAnsi" w:hAnsiTheme="minorHAnsi"/>
        </w:rPr>
        <w:t>-</w:t>
      </w:r>
      <w:r w:rsidRPr="0028410E">
        <w:rPr>
          <w:rFonts w:asciiTheme="minorHAnsi" w:eastAsia="Times New Roman" w:hAnsiTheme="minorHAnsi" w:cs="Times New Roman"/>
          <w:sz w:val="14"/>
          <w:szCs w:val="14"/>
        </w:rPr>
        <w:t xml:space="preserve">   </w:t>
      </w:r>
      <w:r w:rsidRPr="0028410E">
        <w:rPr>
          <w:rFonts w:asciiTheme="minorHAnsi" w:eastAsia="Times New Roman" w:hAnsiTheme="minorHAnsi" w:cs="Times New Roman"/>
          <w:sz w:val="14"/>
          <w:szCs w:val="14"/>
        </w:rPr>
        <w:tab/>
      </w:r>
      <w:r w:rsidRPr="0028410E">
        <w:rPr>
          <w:rFonts w:asciiTheme="minorHAnsi" w:hAnsiTheme="minorHAnsi"/>
        </w:rPr>
        <w:t xml:space="preserve">Linear Regression of dependent variable- HIE Inside hospital </w:t>
      </w:r>
      <w:r w:rsidR="003C3F22" w:rsidRPr="0028410E">
        <w:rPr>
          <w:rFonts w:asciiTheme="minorHAnsi" w:hAnsiTheme="minorHAnsi"/>
        </w:rPr>
        <w:t>network with</w:t>
      </w:r>
      <w:r w:rsidRPr="0028410E">
        <w:rPr>
          <w:rFonts w:asciiTheme="minorHAnsi" w:hAnsiTheme="minorHAnsi"/>
        </w:rPr>
        <w:t xml:space="preserve"> all other independent variables</w:t>
      </w:r>
    </w:p>
    <w:p w14:paraId="0FE94FEB" w14:textId="77777777" w:rsidR="00BF4CF2" w:rsidRPr="0028410E" w:rsidRDefault="009777D9" w:rsidP="0028410E">
      <w:pPr>
        <w:jc w:val="both"/>
        <w:rPr>
          <w:rFonts w:asciiTheme="minorHAnsi" w:hAnsiTheme="minorHAnsi"/>
        </w:rPr>
      </w:pPr>
      <w:r w:rsidRPr="0028410E">
        <w:rPr>
          <w:rFonts w:asciiTheme="minorHAnsi" w:hAnsiTheme="minorHAnsi"/>
        </w:rPr>
        <w:t>-</w:t>
      </w:r>
      <w:r w:rsidRPr="0028410E">
        <w:rPr>
          <w:rFonts w:asciiTheme="minorHAnsi" w:eastAsia="Times New Roman" w:hAnsiTheme="minorHAnsi" w:cs="Times New Roman"/>
          <w:sz w:val="14"/>
          <w:szCs w:val="14"/>
        </w:rPr>
        <w:t xml:space="preserve">   </w:t>
      </w:r>
      <w:r w:rsidRPr="0028410E">
        <w:rPr>
          <w:rFonts w:asciiTheme="minorHAnsi" w:eastAsia="Times New Roman" w:hAnsiTheme="minorHAnsi" w:cs="Times New Roman"/>
          <w:sz w:val="14"/>
          <w:szCs w:val="14"/>
        </w:rPr>
        <w:tab/>
      </w:r>
      <w:r w:rsidRPr="0028410E">
        <w:rPr>
          <w:rFonts w:asciiTheme="minorHAnsi" w:hAnsiTheme="minorHAnsi"/>
        </w:rPr>
        <w:t xml:space="preserve">Linear Regression of dependent variable- HIE Outside hospital </w:t>
      </w:r>
      <w:r w:rsidR="003C3F22" w:rsidRPr="0028410E">
        <w:rPr>
          <w:rFonts w:asciiTheme="minorHAnsi" w:hAnsiTheme="minorHAnsi"/>
        </w:rPr>
        <w:t>network with</w:t>
      </w:r>
      <w:r w:rsidRPr="0028410E">
        <w:rPr>
          <w:rFonts w:asciiTheme="minorHAnsi" w:hAnsiTheme="minorHAnsi"/>
        </w:rPr>
        <w:t xml:space="preserve"> all other independent variables</w:t>
      </w:r>
    </w:p>
    <w:p w14:paraId="04AB9DED" w14:textId="77777777" w:rsidR="00BF4CF2" w:rsidRPr="0028410E" w:rsidRDefault="009777D9" w:rsidP="0028410E">
      <w:pPr>
        <w:jc w:val="both"/>
        <w:rPr>
          <w:rFonts w:asciiTheme="minorHAnsi" w:hAnsiTheme="minorHAnsi"/>
        </w:rPr>
      </w:pPr>
      <w:r w:rsidRPr="0028410E">
        <w:rPr>
          <w:rFonts w:asciiTheme="minorHAnsi" w:hAnsiTheme="minorHAnsi"/>
        </w:rPr>
        <w:t>There were significance differences between the two bed size categories. Hence we further analyzed the sub samples as per hospital categorization.</w:t>
      </w:r>
    </w:p>
    <w:p w14:paraId="46D63F60" w14:textId="77777777" w:rsidR="00BF4CF2" w:rsidRPr="0028410E" w:rsidRDefault="00BF4CF2" w:rsidP="0028410E">
      <w:pPr>
        <w:jc w:val="both"/>
        <w:rPr>
          <w:rFonts w:asciiTheme="minorHAnsi" w:hAnsiTheme="minorHAnsi"/>
        </w:rPr>
      </w:pPr>
    </w:p>
    <w:p w14:paraId="244A1B25" w14:textId="77777777" w:rsidR="00BF4CF2" w:rsidRPr="0028410E" w:rsidRDefault="009777D9" w:rsidP="0028410E">
      <w:pPr>
        <w:jc w:val="both"/>
        <w:rPr>
          <w:rFonts w:asciiTheme="minorHAnsi" w:hAnsiTheme="minorHAnsi"/>
        </w:rPr>
      </w:pPr>
      <w:r w:rsidRPr="0028410E">
        <w:rPr>
          <w:rFonts w:asciiTheme="minorHAnsi" w:hAnsiTheme="minorHAnsi"/>
        </w:rPr>
        <w:lastRenderedPageBreak/>
        <w:t>A sub sample analysis was performed on the bed categories:</w:t>
      </w:r>
    </w:p>
    <w:p w14:paraId="4A00290A" w14:textId="77777777" w:rsidR="00BF4CF2" w:rsidRPr="0028410E" w:rsidRDefault="009777D9" w:rsidP="0028410E">
      <w:pPr>
        <w:jc w:val="both"/>
        <w:rPr>
          <w:rFonts w:asciiTheme="minorHAnsi" w:hAnsiTheme="minorHAnsi"/>
        </w:rPr>
      </w:pPr>
      <w:r w:rsidRPr="0028410E">
        <w:rPr>
          <w:rFonts w:asciiTheme="minorHAnsi" w:hAnsiTheme="minorHAnsi"/>
        </w:rPr>
        <w:t>1.</w:t>
      </w:r>
      <w:r w:rsidRPr="0028410E">
        <w:rPr>
          <w:rFonts w:asciiTheme="minorHAnsi" w:eastAsia="Times New Roman" w:hAnsiTheme="minorHAnsi" w:cs="Times New Roman"/>
          <w:sz w:val="14"/>
          <w:szCs w:val="14"/>
        </w:rPr>
        <w:t xml:space="preserve">    </w:t>
      </w:r>
      <w:r w:rsidRPr="0028410E">
        <w:rPr>
          <w:rFonts w:asciiTheme="minorHAnsi" w:hAnsiTheme="minorHAnsi"/>
        </w:rPr>
        <w:t>Medium Sized Hospitals (100&lt;No of Beds&lt;400)</w:t>
      </w:r>
    </w:p>
    <w:p w14:paraId="0333533B" w14:textId="77777777" w:rsidR="00BF4CF2" w:rsidRPr="0028410E" w:rsidRDefault="009777D9" w:rsidP="0028410E">
      <w:pPr>
        <w:jc w:val="both"/>
        <w:rPr>
          <w:rFonts w:asciiTheme="minorHAnsi" w:hAnsiTheme="minorHAnsi"/>
        </w:rPr>
      </w:pPr>
      <w:r w:rsidRPr="0028410E">
        <w:rPr>
          <w:rFonts w:asciiTheme="minorHAnsi" w:hAnsiTheme="minorHAnsi"/>
        </w:rPr>
        <w:t>-</w:t>
      </w:r>
      <w:r w:rsidRPr="0028410E">
        <w:rPr>
          <w:rFonts w:asciiTheme="minorHAnsi" w:eastAsia="Times New Roman" w:hAnsiTheme="minorHAnsi" w:cs="Times New Roman"/>
          <w:sz w:val="14"/>
          <w:szCs w:val="14"/>
        </w:rPr>
        <w:t xml:space="preserve">   </w:t>
      </w:r>
      <w:r w:rsidRPr="0028410E">
        <w:rPr>
          <w:rFonts w:asciiTheme="minorHAnsi" w:eastAsia="Times New Roman" w:hAnsiTheme="minorHAnsi" w:cs="Times New Roman"/>
          <w:sz w:val="14"/>
          <w:szCs w:val="14"/>
        </w:rPr>
        <w:tab/>
      </w:r>
      <w:r w:rsidRPr="0028410E">
        <w:rPr>
          <w:rFonts w:asciiTheme="minorHAnsi" w:hAnsiTheme="minorHAnsi"/>
        </w:rPr>
        <w:t>Linear Regression of dependent variable- Patient Engagement with all other independent variables</w:t>
      </w:r>
    </w:p>
    <w:p w14:paraId="630CB5CE" w14:textId="77777777" w:rsidR="00BF4CF2" w:rsidRPr="0028410E" w:rsidRDefault="009777D9" w:rsidP="0028410E">
      <w:pPr>
        <w:jc w:val="both"/>
        <w:rPr>
          <w:rFonts w:asciiTheme="minorHAnsi" w:hAnsiTheme="minorHAnsi"/>
        </w:rPr>
      </w:pPr>
      <w:r w:rsidRPr="0028410E">
        <w:rPr>
          <w:rFonts w:asciiTheme="minorHAnsi" w:hAnsiTheme="minorHAnsi"/>
        </w:rPr>
        <w:t>-</w:t>
      </w:r>
      <w:r w:rsidRPr="0028410E">
        <w:rPr>
          <w:rFonts w:asciiTheme="minorHAnsi" w:eastAsia="Times New Roman" w:hAnsiTheme="minorHAnsi" w:cs="Times New Roman"/>
          <w:sz w:val="14"/>
          <w:szCs w:val="14"/>
        </w:rPr>
        <w:t xml:space="preserve">   </w:t>
      </w:r>
      <w:r w:rsidRPr="0028410E">
        <w:rPr>
          <w:rFonts w:asciiTheme="minorHAnsi" w:eastAsia="Times New Roman" w:hAnsiTheme="minorHAnsi" w:cs="Times New Roman"/>
          <w:sz w:val="14"/>
          <w:szCs w:val="14"/>
        </w:rPr>
        <w:tab/>
      </w:r>
      <w:r w:rsidRPr="0028410E">
        <w:rPr>
          <w:rFonts w:asciiTheme="minorHAnsi" w:hAnsiTheme="minorHAnsi"/>
        </w:rPr>
        <w:t xml:space="preserve">Linear Regression of dependent variable- HIE Inside hospital </w:t>
      </w:r>
      <w:r w:rsidR="003C3F22" w:rsidRPr="0028410E">
        <w:rPr>
          <w:rFonts w:asciiTheme="minorHAnsi" w:hAnsiTheme="minorHAnsi"/>
        </w:rPr>
        <w:t>network with</w:t>
      </w:r>
      <w:r w:rsidRPr="0028410E">
        <w:rPr>
          <w:rFonts w:asciiTheme="minorHAnsi" w:hAnsiTheme="minorHAnsi"/>
        </w:rPr>
        <w:t xml:space="preserve"> all other independent variables</w:t>
      </w:r>
    </w:p>
    <w:p w14:paraId="79A78297" w14:textId="77777777" w:rsidR="00BF4CF2" w:rsidRPr="0028410E" w:rsidRDefault="009777D9" w:rsidP="0028410E">
      <w:pPr>
        <w:jc w:val="both"/>
        <w:rPr>
          <w:rFonts w:asciiTheme="minorHAnsi" w:hAnsiTheme="minorHAnsi"/>
        </w:rPr>
      </w:pPr>
      <w:r w:rsidRPr="0028410E">
        <w:rPr>
          <w:rFonts w:asciiTheme="minorHAnsi" w:hAnsiTheme="minorHAnsi"/>
        </w:rPr>
        <w:t>-</w:t>
      </w:r>
      <w:r w:rsidRPr="0028410E">
        <w:rPr>
          <w:rFonts w:asciiTheme="minorHAnsi" w:eastAsia="Times New Roman" w:hAnsiTheme="minorHAnsi" w:cs="Times New Roman"/>
          <w:sz w:val="14"/>
          <w:szCs w:val="14"/>
        </w:rPr>
        <w:t xml:space="preserve">   </w:t>
      </w:r>
      <w:r w:rsidRPr="0028410E">
        <w:rPr>
          <w:rFonts w:asciiTheme="minorHAnsi" w:eastAsia="Times New Roman" w:hAnsiTheme="minorHAnsi" w:cs="Times New Roman"/>
          <w:sz w:val="14"/>
          <w:szCs w:val="14"/>
        </w:rPr>
        <w:tab/>
      </w:r>
      <w:r w:rsidRPr="0028410E">
        <w:rPr>
          <w:rFonts w:asciiTheme="minorHAnsi" w:hAnsiTheme="minorHAnsi"/>
        </w:rPr>
        <w:t xml:space="preserve">Linear Regression of dependent variable- HIE Outside hospital </w:t>
      </w:r>
      <w:r w:rsidR="003C3F22" w:rsidRPr="0028410E">
        <w:rPr>
          <w:rFonts w:asciiTheme="minorHAnsi" w:hAnsiTheme="minorHAnsi"/>
        </w:rPr>
        <w:t>network with</w:t>
      </w:r>
      <w:r w:rsidRPr="0028410E">
        <w:rPr>
          <w:rFonts w:asciiTheme="minorHAnsi" w:hAnsiTheme="minorHAnsi"/>
        </w:rPr>
        <w:t xml:space="preserve"> all other independent variables</w:t>
      </w:r>
    </w:p>
    <w:p w14:paraId="2A49DB22" w14:textId="77777777" w:rsidR="00BF4CF2" w:rsidRPr="0028410E" w:rsidRDefault="009777D9" w:rsidP="0028410E">
      <w:pPr>
        <w:jc w:val="both"/>
        <w:rPr>
          <w:rFonts w:asciiTheme="minorHAnsi" w:hAnsiTheme="minorHAnsi"/>
        </w:rPr>
      </w:pPr>
      <w:r w:rsidRPr="0028410E">
        <w:rPr>
          <w:rFonts w:asciiTheme="minorHAnsi" w:hAnsiTheme="minorHAnsi"/>
        </w:rPr>
        <w:t>2.</w:t>
      </w:r>
      <w:r w:rsidRPr="0028410E">
        <w:rPr>
          <w:rFonts w:asciiTheme="minorHAnsi" w:eastAsia="Times New Roman" w:hAnsiTheme="minorHAnsi" w:cs="Times New Roman"/>
          <w:sz w:val="14"/>
          <w:szCs w:val="14"/>
        </w:rPr>
        <w:t xml:space="preserve">    </w:t>
      </w:r>
      <w:r w:rsidRPr="0028410E">
        <w:rPr>
          <w:rFonts w:asciiTheme="minorHAnsi" w:hAnsiTheme="minorHAnsi"/>
        </w:rPr>
        <w:t>Large Sized Hospitals (No of Beds&gt;400)</w:t>
      </w:r>
    </w:p>
    <w:p w14:paraId="6E687FFD" w14:textId="77777777" w:rsidR="00BF4CF2" w:rsidRPr="0028410E" w:rsidRDefault="009777D9" w:rsidP="0028410E">
      <w:pPr>
        <w:jc w:val="both"/>
        <w:rPr>
          <w:rFonts w:asciiTheme="minorHAnsi" w:hAnsiTheme="minorHAnsi"/>
        </w:rPr>
      </w:pPr>
      <w:r w:rsidRPr="0028410E">
        <w:rPr>
          <w:rFonts w:asciiTheme="minorHAnsi" w:hAnsiTheme="minorHAnsi"/>
        </w:rPr>
        <w:t>-</w:t>
      </w:r>
      <w:r w:rsidRPr="0028410E">
        <w:rPr>
          <w:rFonts w:asciiTheme="minorHAnsi" w:eastAsia="Times New Roman" w:hAnsiTheme="minorHAnsi" w:cs="Times New Roman"/>
          <w:sz w:val="14"/>
          <w:szCs w:val="14"/>
        </w:rPr>
        <w:t xml:space="preserve">   </w:t>
      </w:r>
      <w:r w:rsidRPr="0028410E">
        <w:rPr>
          <w:rFonts w:asciiTheme="minorHAnsi" w:eastAsia="Times New Roman" w:hAnsiTheme="minorHAnsi" w:cs="Times New Roman"/>
          <w:sz w:val="14"/>
          <w:szCs w:val="14"/>
        </w:rPr>
        <w:tab/>
      </w:r>
      <w:r w:rsidRPr="0028410E">
        <w:rPr>
          <w:rFonts w:asciiTheme="minorHAnsi" w:hAnsiTheme="minorHAnsi"/>
        </w:rPr>
        <w:t>Linear Regression of dependent variable- Patient Engagement with all other independent variables</w:t>
      </w:r>
    </w:p>
    <w:p w14:paraId="3A03088B" w14:textId="77777777" w:rsidR="00BF4CF2" w:rsidRPr="0028410E" w:rsidRDefault="009777D9" w:rsidP="0028410E">
      <w:pPr>
        <w:jc w:val="both"/>
        <w:rPr>
          <w:rFonts w:asciiTheme="minorHAnsi" w:hAnsiTheme="minorHAnsi"/>
        </w:rPr>
      </w:pPr>
      <w:r w:rsidRPr="0028410E">
        <w:rPr>
          <w:rFonts w:asciiTheme="minorHAnsi" w:hAnsiTheme="minorHAnsi"/>
        </w:rPr>
        <w:t>-</w:t>
      </w:r>
      <w:r w:rsidRPr="0028410E">
        <w:rPr>
          <w:rFonts w:asciiTheme="minorHAnsi" w:eastAsia="Times New Roman" w:hAnsiTheme="minorHAnsi" w:cs="Times New Roman"/>
          <w:sz w:val="14"/>
          <w:szCs w:val="14"/>
        </w:rPr>
        <w:t xml:space="preserve">   </w:t>
      </w:r>
      <w:r w:rsidRPr="0028410E">
        <w:rPr>
          <w:rFonts w:asciiTheme="minorHAnsi" w:eastAsia="Times New Roman" w:hAnsiTheme="minorHAnsi" w:cs="Times New Roman"/>
          <w:sz w:val="14"/>
          <w:szCs w:val="14"/>
        </w:rPr>
        <w:tab/>
      </w:r>
      <w:r w:rsidRPr="0028410E">
        <w:rPr>
          <w:rFonts w:asciiTheme="minorHAnsi" w:hAnsiTheme="minorHAnsi"/>
        </w:rPr>
        <w:t xml:space="preserve">Linear Regression of dependent variable- HIE Inside hospital </w:t>
      </w:r>
      <w:r w:rsidR="003C3F22" w:rsidRPr="0028410E">
        <w:rPr>
          <w:rFonts w:asciiTheme="minorHAnsi" w:hAnsiTheme="minorHAnsi"/>
        </w:rPr>
        <w:t>network with</w:t>
      </w:r>
      <w:r w:rsidRPr="0028410E">
        <w:rPr>
          <w:rFonts w:asciiTheme="minorHAnsi" w:hAnsiTheme="minorHAnsi"/>
        </w:rPr>
        <w:t xml:space="preserve"> all other independent variables</w:t>
      </w:r>
    </w:p>
    <w:p w14:paraId="216B8B3F" w14:textId="77777777" w:rsidR="00BF4CF2" w:rsidRPr="0028410E" w:rsidRDefault="009777D9" w:rsidP="0028410E">
      <w:pPr>
        <w:jc w:val="both"/>
        <w:rPr>
          <w:rFonts w:asciiTheme="minorHAnsi" w:hAnsiTheme="minorHAnsi"/>
        </w:rPr>
      </w:pPr>
      <w:r w:rsidRPr="0028410E">
        <w:rPr>
          <w:rFonts w:asciiTheme="minorHAnsi" w:hAnsiTheme="minorHAnsi"/>
        </w:rPr>
        <w:t>-</w:t>
      </w:r>
      <w:r w:rsidRPr="0028410E">
        <w:rPr>
          <w:rFonts w:asciiTheme="minorHAnsi" w:eastAsia="Times New Roman" w:hAnsiTheme="minorHAnsi" w:cs="Times New Roman"/>
          <w:sz w:val="14"/>
          <w:szCs w:val="14"/>
        </w:rPr>
        <w:t xml:space="preserve">   </w:t>
      </w:r>
      <w:r w:rsidRPr="0028410E">
        <w:rPr>
          <w:rFonts w:asciiTheme="minorHAnsi" w:eastAsia="Times New Roman" w:hAnsiTheme="minorHAnsi" w:cs="Times New Roman"/>
          <w:sz w:val="14"/>
          <w:szCs w:val="14"/>
        </w:rPr>
        <w:tab/>
      </w:r>
      <w:r w:rsidRPr="0028410E">
        <w:rPr>
          <w:rFonts w:asciiTheme="minorHAnsi" w:hAnsiTheme="minorHAnsi"/>
        </w:rPr>
        <w:t xml:space="preserve">Linear Regression of dependent variable- HIE Outside hospital </w:t>
      </w:r>
      <w:r w:rsidR="003C3F22" w:rsidRPr="0028410E">
        <w:rPr>
          <w:rFonts w:asciiTheme="minorHAnsi" w:hAnsiTheme="minorHAnsi"/>
        </w:rPr>
        <w:t>network with</w:t>
      </w:r>
      <w:r w:rsidRPr="0028410E">
        <w:rPr>
          <w:rFonts w:asciiTheme="minorHAnsi" w:hAnsiTheme="minorHAnsi"/>
        </w:rPr>
        <w:t xml:space="preserve"> all other independent variables</w:t>
      </w:r>
    </w:p>
    <w:p w14:paraId="35C9C60E" w14:textId="77777777" w:rsidR="00BF4CF2" w:rsidRPr="0028410E" w:rsidRDefault="00BF4CF2" w:rsidP="0028410E">
      <w:pPr>
        <w:jc w:val="both"/>
        <w:rPr>
          <w:rFonts w:asciiTheme="minorHAnsi" w:hAnsiTheme="minorHAnsi"/>
        </w:rPr>
      </w:pPr>
    </w:p>
    <w:p w14:paraId="18BFDC95" w14:textId="77777777" w:rsidR="00BF4CF2" w:rsidRPr="0028410E" w:rsidRDefault="00BF4CF2" w:rsidP="0028410E">
      <w:pPr>
        <w:jc w:val="both"/>
        <w:rPr>
          <w:rFonts w:asciiTheme="minorHAnsi" w:hAnsiTheme="minorHAnsi"/>
        </w:rPr>
      </w:pPr>
    </w:p>
    <w:p w14:paraId="137DFD46" w14:textId="77777777" w:rsidR="003C3F22" w:rsidRPr="0028410E" w:rsidRDefault="003C3F22" w:rsidP="0028410E">
      <w:pPr>
        <w:jc w:val="both"/>
        <w:rPr>
          <w:rFonts w:asciiTheme="minorHAnsi" w:hAnsiTheme="minorHAnsi"/>
          <w:b/>
        </w:rPr>
      </w:pPr>
    </w:p>
    <w:p w14:paraId="636A224C" w14:textId="77777777" w:rsidR="00BF4CF2" w:rsidRPr="0028410E" w:rsidRDefault="009777D9" w:rsidP="0028410E">
      <w:pPr>
        <w:jc w:val="both"/>
        <w:rPr>
          <w:rFonts w:asciiTheme="minorHAnsi" w:hAnsiTheme="minorHAnsi"/>
          <w:sz w:val="40"/>
          <w:szCs w:val="40"/>
        </w:rPr>
      </w:pPr>
      <w:r w:rsidRPr="0028410E">
        <w:rPr>
          <w:rFonts w:asciiTheme="minorHAnsi" w:hAnsiTheme="minorHAnsi"/>
          <w:b/>
          <w:sz w:val="40"/>
          <w:szCs w:val="40"/>
        </w:rPr>
        <w:t>Dataset</w:t>
      </w:r>
    </w:p>
    <w:p w14:paraId="79B29C77" w14:textId="77777777" w:rsidR="00BF4CF2" w:rsidRPr="0028410E" w:rsidRDefault="00BF4CF2" w:rsidP="0028410E">
      <w:pPr>
        <w:jc w:val="both"/>
        <w:rPr>
          <w:rFonts w:asciiTheme="minorHAnsi" w:hAnsiTheme="minorHAnsi"/>
        </w:rPr>
      </w:pPr>
    </w:p>
    <w:p w14:paraId="54297FC9" w14:textId="77777777" w:rsidR="00BF4CF2" w:rsidRPr="0028410E" w:rsidRDefault="009777D9" w:rsidP="0028410E">
      <w:pPr>
        <w:jc w:val="both"/>
        <w:rPr>
          <w:rFonts w:asciiTheme="minorHAnsi" w:hAnsiTheme="minorHAnsi"/>
        </w:rPr>
      </w:pPr>
      <w:r w:rsidRPr="0028410E">
        <w:rPr>
          <w:rFonts w:asciiTheme="minorHAnsi" w:hAnsiTheme="minorHAnsi"/>
        </w:rPr>
        <w:t>American Hospital Association (AHA) is an organization that promotes the quality provision of health care by hospitals and health care networks. AHA conducted a survey of hospitals across United States with 18 questions with the aim to serve as an instrument that can be used to facilitate sales, planning and marketing activities of the implementation of electronic healthcare system.</w:t>
      </w:r>
    </w:p>
    <w:p w14:paraId="571813EA" w14:textId="77777777" w:rsidR="00BF4CF2" w:rsidRPr="0028410E" w:rsidRDefault="009777D9" w:rsidP="0028410E">
      <w:pPr>
        <w:jc w:val="both"/>
        <w:rPr>
          <w:rFonts w:asciiTheme="minorHAnsi" w:hAnsiTheme="minorHAnsi"/>
        </w:rPr>
      </w:pPr>
      <w:r w:rsidRPr="0028410E">
        <w:rPr>
          <w:rFonts w:asciiTheme="minorHAnsi" w:hAnsiTheme="minorHAnsi"/>
        </w:rPr>
        <w:t xml:space="preserve"> </w:t>
      </w:r>
    </w:p>
    <w:p w14:paraId="51C0E64D" w14:textId="77777777" w:rsidR="00BF4CF2" w:rsidRPr="0028410E" w:rsidRDefault="009777D9" w:rsidP="0028410E">
      <w:pPr>
        <w:jc w:val="both"/>
        <w:rPr>
          <w:rFonts w:asciiTheme="minorHAnsi" w:hAnsiTheme="minorHAnsi"/>
        </w:rPr>
      </w:pPr>
      <w:r w:rsidRPr="0028410E">
        <w:rPr>
          <w:rFonts w:asciiTheme="minorHAnsi" w:hAnsiTheme="minorHAnsi"/>
        </w:rPr>
        <w:t>The survey included questions across a wide range of topics – Health Information Technology (HIT), Meaningful Use, Health Information Exchange (HIE), Electronic Health Record (EHR) attributes. The survey data of around 3283 hospitals who responded to the survey was considered for our analysis. Hence our dataset consisted of 3283 rows and 171 attributes which covered all the options of the 18 questions asked in the survey</w:t>
      </w:r>
    </w:p>
    <w:p w14:paraId="70500032" w14:textId="77777777" w:rsidR="00BF4CF2" w:rsidRPr="0028410E" w:rsidRDefault="009777D9" w:rsidP="0028410E">
      <w:pPr>
        <w:jc w:val="both"/>
        <w:rPr>
          <w:rFonts w:asciiTheme="minorHAnsi" w:hAnsiTheme="minorHAnsi"/>
        </w:rPr>
      </w:pPr>
      <w:r w:rsidRPr="0028410E">
        <w:rPr>
          <w:rFonts w:asciiTheme="minorHAnsi" w:hAnsiTheme="minorHAnsi"/>
        </w:rPr>
        <w:t xml:space="preserve"> </w:t>
      </w:r>
    </w:p>
    <w:p w14:paraId="48247167" w14:textId="77777777" w:rsidR="00BF4CF2" w:rsidRPr="0028410E" w:rsidRDefault="00BF4CF2" w:rsidP="0028410E">
      <w:pPr>
        <w:jc w:val="both"/>
        <w:rPr>
          <w:rFonts w:asciiTheme="minorHAnsi" w:hAnsiTheme="minorHAnsi"/>
        </w:rPr>
      </w:pPr>
    </w:p>
    <w:p w14:paraId="391F6458" w14:textId="77777777" w:rsidR="00BF4CF2" w:rsidRPr="0028410E" w:rsidRDefault="009777D9" w:rsidP="0028410E">
      <w:pPr>
        <w:jc w:val="both"/>
        <w:rPr>
          <w:rFonts w:asciiTheme="minorHAnsi" w:hAnsiTheme="minorHAnsi"/>
        </w:rPr>
      </w:pPr>
      <w:r w:rsidRPr="0028410E">
        <w:rPr>
          <w:rFonts w:asciiTheme="minorHAnsi" w:hAnsiTheme="minorHAnsi"/>
        </w:rPr>
        <w:t>Out of the 3283 records, only the hospitals with number of beds &gt; 100 were considered for our analysis. The dataset consisted of both Categorical and Numerical variables.</w:t>
      </w:r>
    </w:p>
    <w:p w14:paraId="04595B57" w14:textId="77777777" w:rsidR="00BF4CF2" w:rsidRPr="0028410E" w:rsidRDefault="009777D9" w:rsidP="0028410E">
      <w:pPr>
        <w:jc w:val="both"/>
        <w:rPr>
          <w:rFonts w:asciiTheme="minorHAnsi" w:hAnsiTheme="minorHAnsi"/>
        </w:rPr>
      </w:pPr>
      <w:r w:rsidRPr="0028410E">
        <w:rPr>
          <w:rFonts w:asciiTheme="minorHAnsi" w:hAnsiTheme="minorHAnsi"/>
        </w:rPr>
        <w:t>There are two control factors:</w:t>
      </w:r>
    </w:p>
    <w:p w14:paraId="7311C423" w14:textId="77777777" w:rsidR="00BF4CF2" w:rsidRPr="0028410E" w:rsidRDefault="009777D9" w:rsidP="0028410E">
      <w:pPr>
        <w:jc w:val="both"/>
        <w:rPr>
          <w:rFonts w:asciiTheme="minorHAnsi" w:hAnsiTheme="minorHAnsi"/>
        </w:rPr>
      </w:pPr>
      <w:r w:rsidRPr="0028410E">
        <w:rPr>
          <w:rFonts w:asciiTheme="minorHAnsi" w:hAnsiTheme="minorHAnsi"/>
        </w:rPr>
        <w:t>1.</w:t>
      </w:r>
      <w:r w:rsidRPr="0028410E">
        <w:rPr>
          <w:rFonts w:asciiTheme="minorHAnsi" w:eastAsia="Times New Roman" w:hAnsiTheme="minorHAnsi" w:cs="Times New Roman"/>
          <w:sz w:val="14"/>
          <w:szCs w:val="14"/>
        </w:rPr>
        <w:t xml:space="preserve">    </w:t>
      </w:r>
      <w:r w:rsidRPr="0028410E">
        <w:rPr>
          <w:rFonts w:asciiTheme="minorHAnsi" w:hAnsiTheme="minorHAnsi"/>
        </w:rPr>
        <w:t>Hospital Classification on ownership type- Government, Non-Government, Investor-owned</w:t>
      </w:r>
    </w:p>
    <w:p w14:paraId="0B9E6103" w14:textId="77777777" w:rsidR="00BF4CF2" w:rsidRPr="0028410E" w:rsidRDefault="009777D9" w:rsidP="0028410E">
      <w:pPr>
        <w:jc w:val="both"/>
        <w:rPr>
          <w:rFonts w:asciiTheme="minorHAnsi" w:hAnsiTheme="minorHAnsi"/>
        </w:rPr>
      </w:pPr>
      <w:r w:rsidRPr="0028410E">
        <w:rPr>
          <w:rFonts w:asciiTheme="minorHAnsi" w:hAnsiTheme="minorHAnsi"/>
        </w:rPr>
        <w:t>2.</w:t>
      </w:r>
      <w:r w:rsidRPr="0028410E">
        <w:rPr>
          <w:rFonts w:asciiTheme="minorHAnsi" w:eastAsia="Times New Roman" w:hAnsiTheme="minorHAnsi" w:cs="Times New Roman"/>
          <w:sz w:val="14"/>
          <w:szCs w:val="14"/>
        </w:rPr>
        <w:t xml:space="preserve">    </w:t>
      </w:r>
      <w:r w:rsidRPr="0028410E">
        <w:rPr>
          <w:rFonts w:asciiTheme="minorHAnsi" w:hAnsiTheme="minorHAnsi"/>
        </w:rPr>
        <w:t>Hospital Care type- General, Specialty</w:t>
      </w:r>
    </w:p>
    <w:p w14:paraId="55FC71F3" w14:textId="77777777" w:rsidR="00BF4CF2" w:rsidRPr="0028410E" w:rsidRDefault="009777D9" w:rsidP="0028410E">
      <w:pPr>
        <w:jc w:val="both"/>
        <w:rPr>
          <w:rFonts w:asciiTheme="minorHAnsi" w:hAnsiTheme="minorHAnsi"/>
        </w:rPr>
      </w:pPr>
      <w:r w:rsidRPr="0028410E">
        <w:rPr>
          <w:rFonts w:asciiTheme="minorHAnsi" w:hAnsiTheme="minorHAnsi"/>
        </w:rPr>
        <w:t>The data set was also categorized on the basis of the number of beds:</w:t>
      </w:r>
    </w:p>
    <w:p w14:paraId="50AC6A84" w14:textId="77777777" w:rsidR="00BF4CF2" w:rsidRPr="0028410E" w:rsidRDefault="009777D9" w:rsidP="0028410E">
      <w:pPr>
        <w:jc w:val="both"/>
        <w:rPr>
          <w:rFonts w:asciiTheme="minorHAnsi" w:hAnsiTheme="minorHAnsi"/>
        </w:rPr>
      </w:pPr>
      <w:r w:rsidRPr="0028410E">
        <w:rPr>
          <w:rFonts w:asciiTheme="minorHAnsi" w:hAnsiTheme="minorHAnsi"/>
        </w:rPr>
        <w:t>1.</w:t>
      </w:r>
      <w:r w:rsidRPr="0028410E">
        <w:rPr>
          <w:rFonts w:asciiTheme="minorHAnsi" w:eastAsia="Times New Roman" w:hAnsiTheme="minorHAnsi" w:cs="Times New Roman"/>
          <w:sz w:val="14"/>
          <w:szCs w:val="14"/>
        </w:rPr>
        <w:t xml:space="preserve">    </w:t>
      </w:r>
      <w:r w:rsidRPr="0028410E">
        <w:rPr>
          <w:rFonts w:asciiTheme="minorHAnsi" w:hAnsiTheme="minorHAnsi"/>
        </w:rPr>
        <w:t>400&gt;No of Beds&gt;100 – Medium Sized Hospitals</w:t>
      </w:r>
    </w:p>
    <w:p w14:paraId="017F31BC" w14:textId="77777777" w:rsidR="00BF4CF2" w:rsidRPr="0028410E" w:rsidRDefault="009777D9" w:rsidP="0028410E">
      <w:pPr>
        <w:jc w:val="both"/>
        <w:rPr>
          <w:rFonts w:asciiTheme="minorHAnsi" w:hAnsiTheme="minorHAnsi"/>
        </w:rPr>
      </w:pPr>
      <w:r w:rsidRPr="0028410E">
        <w:rPr>
          <w:rFonts w:asciiTheme="minorHAnsi" w:hAnsiTheme="minorHAnsi"/>
        </w:rPr>
        <w:t>2.</w:t>
      </w:r>
      <w:r w:rsidRPr="0028410E">
        <w:rPr>
          <w:rFonts w:asciiTheme="minorHAnsi" w:eastAsia="Times New Roman" w:hAnsiTheme="minorHAnsi" w:cs="Times New Roman"/>
          <w:sz w:val="14"/>
          <w:szCs w:val="14"/>
        </w:rPr>
        <w:t xml:space="preserve">    </w:t>
      </w:r>
      <w:r w:rsidRPr="0028410E">
        <w:rPr>
          <w:rFonts w:asciiTheme="minorHAnsi" w:hAnsiTheme="minorHAnsi"/>
        </w:rPr>
        <w:t>No of Beds &gt;400 – Large Sized Hospitals</w:t>
      </w:r>
    </w:p>
    <w:p w14:paraId="07A39C5E" w14:textId="77777777" w:rsidR="00BF4CF2" w:rsidRPr="0028410E" w:rsidRDefault="009777D9" w:rsidP="0028410E">
      <w:pPr>
        <w:jc w:val="both"/>
        <w:rPr>
          <w:rFonts w:asciiTheme="minorHAnsi" w:hAnsiTheme="minorHAnsi"/>
          <w:b/>
        </w:rPr>
      </w:pPr>
      <w:r w:rsidRPr="0028410E">
        <w:rPr>
          <w:rFonts w:asciiTheme="minorHAnsi" w:hAnsiTheme="minorHAnsi"/>
          <w:b/>
        </w:rPr>
        <w:t xml:space="preserve"> </w:t>
      </w:r>
    </w:p>
    <w:p w14:paraId="2AB275ED" w14:textId="77777777" w:rsidR="00B970DA" w:rsidRPr="0028410E" w:rsidRDefault="00B970DA" w:rsidP="0028410E">
      <w:pPr>
        <w:jc w:val="both"/>
        <w:rPr>
          <w:rFonts w:asciiTheme="minorHAnsi" w:hAnsiTheme="minorHAnsi"/>
        </w:rPr>
      </w:pPr>
    </w:p>
    <w:p w14:paraId="1B62D7C9" w14:textId="77777777" w:rsidR="00BF4CF2" w:rsidRPr="0028410E" w:rsidRDefault="009777D9" w:rsidP="0028410E">
      <w:pPr>
        <w:jc w:val="both"/>
        <w:rPr>
          <w:rFonts w:asciiTheme="minorHAnsi" w:hAnsiTheme="minorHAnsi"/>
        </w:rPr>
      </w:pPr>
      <w:r w:rsidRPr="0028410E">
        <w:rPr>
          <w:rFonts w:asciiTheme="minorHAnsi" w:hAnsiTheme="minorHAnsi"/>
          <w:b/>
          <w:sz w:val="28"/>
          <w:szCs w:val="28"/>
        </w:rPr>
        <w:t>Data Manipulation:</w:t>
      </w:r>
    </w:p>
    <w:p w14:paraId="39FCEB36" w14:textId="77777777" w:rsidR="00B970DA" w:rsidRPr="0028410E" w:rsidRDefault="00B970DA" w:rsidP="0028410E">
      <w:pPr>
        <w:jc w:val="both"/>
        <w:rPr>
          <w:rFonts w:asciiTheme="minorHAnsi" w:hAnsiTheme="minorHAnsi"/>
          <w:b/>
          <w:u w:val="single"/>
        </w:rPr>
      </w:pPr>
    </w:p>
    <w:p w14:paraId="36D846C1" w14:textId="77777777" w:rsidR="00BF4CF2" w:rsidRPr="0028410E" w:rsidRDefault="009777D9" w:rsidP="0028410E">
      <w:pPr>
        <w:jc w:val="both"/>
        <w:rPr>
          <w:rFonts w:asciiTheme="minorHAnsi" w:hAnsiTheme="minorHAnsi"/>
        </w:rPr>
      </w:pPr>
      <w:r w:rsidRPr="0028410E">
        <w:rPr>
          <w:rFonts w:asciiTheme="minorHAnsi" w:hAnsiTheme="minorHAnsi"/>
          <w:b/>
          <w:u w:val="single"/>
        </w:rPr>
        <w:t>Independent Variables:</w:t>
      </w:r>
    </w:p>
    <w:p w14:paraId="221F2AE3" w14:textId="77777777" w:rsidR="00BF4CF2" w:rsidRPr="0028410E" w:rsidRDefault="00BF4CF2" w:rsidP="0028410E">
      <w:pPr>
        <w:jc w:val="both"/>
        <w:rPr>
          <w:rFonts w:asciiTheme="minorHAnsi" w:hAnsiTheme="minorHAnsi"/>
        </w:rPr>
      </w:pPr>
    </w:p>
    <w:p w14:paraId="20BD18F7" w14:textId="77777777" w:rsidR="00BF4CF2" w:rsidRPr="0028410E" w:rsidRDefault="009777D9" w:rsidP="0028410E">
      <w:pPr>
        <w:jc w:val="both"/>
        <w:rPr>
          <w:rFonts w:asciiTheme="minorHAnsi" w:hAnsiTheme="minorHAnsi"/>
        </w:rPr>
      </w:pPr>
      <w:r w:rsidRPr="0028410E">
        <w:rPr>
          <w:rFonts w:asciiTheme="minorHAnsi" w:hAnsiTheme="minorHAnsi"/>
          <w:b/>
        </w:rPr>
        <w:t xml:space="preserve">Data scoring process - </w:t>
      </w:r>
      <w:r w:rsidRPr="0028410E">
        <w:rPr>
          <w:rFonts w:asciiTheme="minorHAnsi" w:hAnsiTheme="minorHAnsi"/>
        </w:rPr>
        <w:t>Relevant survey attributes were grouped and assigned weighted scores based on the extent of implementation. No-responses are left blank and were handled by R during the analysis.</w:t>
      </w:r>
    </w:p>
    <w:p w14:paraId="11736EAF" w14:textId="77777777" w:rsidR="00BF4CF2" w:rsidRPr="0028410E" w:rsidRDefault="009777D9" w:rsidP="0028410E">
      <w:pPr>
        <w:jc w:val="both"/>
        <w:rPr>
          <w:rFonts w:asciiTheme="minorHAnsi" w:hAnsiTheme="minorHAnsi"/>
        </w:rPr>
      </w:pPr>
      <w:r w:rsidRPr="0028410E">
        <w:rPr>
          <w:rFonts w:asciiTheme="minorHAnsi" w:hAnsiTheme="minorHAnsi"/>
        </w:rPr>
        <w:t xml:space="preserve">The main parameters considered for dependent variables are - Electronic Clinical documentation, Results viewing, Computerized Provider Order Entry, and Decision Support. </w:t>
      </w:r>
    </w:p>
    <w:p w14:paraId="1469F6D6" w14:textId="77777777" w:rsidR="00BF4CF2" w:rsidRPr="0028410E" w:rsidRDefault="009777D9" w:rsidP="0028410E">
      <w:pPr>
        <w:jc w:val="both"/>
        <w:rPr>
          <w:rFonts w:asciiTheme="minorHAnsi" w:hAnsiTheme="minorHAnsi"/>
        </w:rPr>
      </w:pPr>
      <w:r w:rsidRPr="0028410E">
        <w:rPr>
          <w:rFonts w:asciiTheme="minorHAnsi" w:hAnsiTheme="minorHAnsi"/>
        </w:rPr>
        <w:t xml:space="preserve">The full implementation of these factors in all units, at least one unit, beginning of implementation in at least one unit was considered in giving proportional weightage to scores. If the hospital had indicated that they have resources to implement in next year or that they do not have resources but are considering implementing, these were not considered for scoring. The scores for each factors were given as shown in the below table. As seen, the total score for ECD was between 0 and 42, score for results viewing between 0 and 36, score for CPOE was between 0 and </w:t>
      </w:r>
      <w:r w:rsidR="009D0E9C" w:rsidRPr="0028410E">
        <w:rPr>
          <w:rFonts w:asciiTheme="minorHAnsi" w:hAnsiTheme="minorHAnsi"/>
        </w:rPr>
        <w:t>30,</w:t>
      </w:r>
      <w:r w:rsidRPr="0028410E">
        <w:rPr>
          <w:rFonts w:asciiTheme="minorHAnsi" w:hAnsiTheme="minorHAnsi"/>
        </w:rPr>
        <w:t xml:space="preserve"> and score for decision support between 0 and 36.</w:t>
      </w:r>
    </w:p>
    <w:p w14:paraId="402F1941" w14:textId="77777777" w:rsidR="00BF4CF2" w:rsidRPr="0028410E" w:rsidRDefault="00BF4CF2" w:rsidP="0028410E">
      <w:pPr>
        <w:jc w:val="both"/>
        <w:rPr>
          <w:rFonts w:asciiTheme="minorHAnsi" w:hAnsiTheme="minorHAnsi"/>
        </w:rPr>
      </w:pPr>
    </w:p>
    <w:p w14:paraId="69E89E37" w14:textId="77777777" w:rsidR="00BF4CF2" w:rsidRPr="0028410E" w:rsidRDefault="00BF4CF2" w:rsidP="0028410E">
      <w:pPr>
        <w:jc w:val="both"/>
        <w:rPr>
          <w:rFonts w:asciiTheme="minorHAnsi" w:hAnsiTheme="minorHAnsi"/>
        </w:rPr>
      </w:pPr>
    </w:p>
    <w:p w14:paraId="1C0A8863" w14:textId="77777777" w:rsidR="00BF4CF2" w:rsidRPr="0028410E" w:rsidRDefault="00BF4CF2" w:rsidP="0028410E">
      <w:pPr>
        <w:jc w:val="both"/>
        <w:rPr>
          <w:rFonts w:asciiTheme="minorHAnsi" w:hAnsiTheme="minorHAnsi"/>
        </w:rPr>
      </w:pPr>
    </w:p>
    <w:p w14:paraId="5B1F00BA" w14:textId="77777777" w:rsidR="00BF4CF2" w:rsidRPr="0028410E" w:rsidRDefault="00BF4CF2" w:rsidP="0028410E">
      <w:pPr>
        <w:jc w:val="both"/>
        <w:rPr>
          <w:rFonts w:asciiTheme="minorHAnsi" w:hAnsiTheme="minorHAnsi"/>
        </w:rPr>
      </w:pPr>
    </w:p>
    <w:p w14:paraId="4F6BB357" w14:textId="77777777" w:rsidR="00BF4CF2" w:rsidRPr="0028410E" w:rsidRDefault="00BF4CF2" w:rsidP="0028410E">
      <w:pPr>
        <w:jc w:val="both"/>
        <w:rPr>
          <w:rFonts w:asciiTheme="minorHAnsi" w:hAnsiTheme="minorHAnsi"/>
        </w:rPr>
      </w:pPr>
    </w:p>
    <w:p w14:paraId="71CBED4A" w14:textId="77777777" w:rsidR="00BF4CF2" w:rsidRPr="0028410E" w:rsidRDefault="00BF4CF2" w:rsidP="0028410E">
      <w:pPr>
        <w:jc w:val="both"/>
        <w:rPr>
          <w:rFonts w:asciiTheme="minorHAnsi" w:hAnsiTheme="minorHAnsi"/>
        </w:rPr>
      </w:pPr>
    </w:p>
    <w:p w14:paraId="375B242C" w14:textId="77777777" w:rsidR="00BF4CF2" w:rsidRPr="0028410E" w:rsidRDefault="00BF4CF2" w:rsidP="0028410E">
      <w:pPr>
        <w:jc w:val="both"/>
        <w:rPr>
          <w:rFonts w:asciiTheme="minorHAnsi" w:hAnsiTheme="minorHAnsi"/>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BF4CF2" w:rsidRPr="0028410E" w14:paraId="73CDB091" w14:textId="77777777">
        <w:tc>
          <w:tcPr>
            <w:tcW w:w="1560" w:type="dxa"/>
            <w:tcMar>
              <w:top w:w="100" w:type="dxa"/>
              <w:left w:w="100" w:type="dxa"/>
              <w:bottom w:w="100" w:type="dxa"/>
              <w:right w:w="100" w:type="dxa"/>
            </w:tcMar>
          </w:tcPr>
          <w:p w14:paraId="3E87823A" w14:textId="77777777" w:rsidR="00BF4CF2" w:rsidRPr="0028410E" w:rsidRDefault="009777D9" w:rsidP="0028410E">
            <w:pPr>
              <w:widowControl w:val="0"/>
              <w:jc w:val="both"/>
              <w:rPr>
                <w:rFonts w:asciiTheme="minorHAnsi" w:hAnsiTheme="minorHAnsi"/>
              </w:rPr>
            </w:pPr>
            <w:r w:rsidRPr="0028410E">
              <w:rPr>
                <w:rFonts w:asciiTheme="minorHAnsi" w:hAnsiTheme="minorHAnsi"/>
                <w:b/>
              </w:rPr>
              <w:t>Parameters</w:t>
            </w:r>
          </w:p>
        </w:tc>
        <w:tc>
          <w:tcPr>
            <w:tcW w:w="1560" w:type="dxa"/>
            <w:tcMar>
              <w:top w:w="100" w:type="dxa"/>
              <w:left w:w="100" w:type="dxa"/>
              <w:bottom w:w="100" w:type="dxa"/>
              <w:right w:w="100" w:type="dxa"/>
            </w:tcMar>
          </w:tcPr>
          <w:p w14:paraId="6F9BC787"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46428BCA" w14:textId="77777777" w:rsidR="00BF4CF2" w:rsidRPr="0028410E" w:rsidRDefault="009777D9" w:rsidP="0028410E">
            <w:pPr>
              <w:widowControl w:val="0"/>
              <w:jc w:val="both"/>
              <w:rPr>
                <w:rFonts w:asciiTheme="minorHAnsi" w:hAnsiTheme="minorHAnsi"/>
              </w:rPr>
            </w:pPr>
            <w:r w:rsidRPr="0028410E">
              <w:rPr>
                <w:rFonts w:asciiTheme="minorHAnsi" w:hAnsiTheme="minorHAnsi"/>
              </w:rPr>
              <w:t>Fully</w:t>
            </w:r>
          </w:p>
          <w:p w14:paraId="01F9A711" w14:textId="77777777" w:rsidR="00BF4CF2" w:rsidRPr="0028410E" w:rsidRDefault="009777D9" w:rsidP="0028410E">
            <w:pPr>
              <w:widowControl w:val="0"/>
              <w:jc w:val="both"/>
              <w:rPr>
                <w:rFonts w:asciiTheme="minorHAnsi" w:hAnsiTheme="minorHAnsi"/>
              </w:rPr>
            </w:pPr>
            <w:r w:rsidRPr="0028410E">
              <w:rPr>
                <w:rFonts w:asciiTheme="minorHAnsi" w:hAnsiTheme="minorHAnsi"/>
              </w:rPr>
              <w:t>Implemented</w:t>
            </w:r>
          </w:p>
          <w:p w14:paraId="618AF31E" w14:textId="77777777" w:rsidR="00BF4CF2" w:rsidRPr="0028410E" w:rsidRDefault="009777D9" w:rsidP="0028410E">
            <w:pPr>
              <w:widowControl w:val="0"/>
              <w:jc w:val="both"/>
              <w:rPr>
                <w:rFonts w:asciiTheme="minorHAnsi" w:hAnsiTheme="minorHAnsi"/>
              </w:rPr>
            </w:pPr>
            <w:r w:rsidRPr="0028410E">
              <w:rPr>
                <w:rFonts w:asciiTheme="minorHAnsi" w:hAnsiTheme="minorHAnsi"/>
              </w:rPr>
              <w:t>Across ALL</w:t>
            </w:r>
          </w:p>
          <w:p w14:paraId="2A9DABBB" w14:textId="77777777" w:rsidR="00BF4CF2" w:rsidRPr="0028410E" w:rsidRDefault="009777D9" w:rsidP="0028410E">
            <w:pPr>
              <w:widowControl w:val="0"/>
              <w:jc w:val="both"/>
              <w:rPr>
                <w:rFonts w:asciiTheme="minorHAnsi" w:hAnsiTheme="minorHAnsi"/>
              </w:rPr>
            </w:pPr>
            <w:r w:rsidRPr="0028410E">
              <w:rPr>
                <w:rFonts w:asciiTheme="minorHAnsi" w:hAnsiTheme="minorHAnsi"/>
              </w:rPr>
              <w:t>Units</w:t>
            </w:r>
          </w:p>
          <w:p w14:paraId="7DD1E9A4"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78FD2811" w14:textId="77777777" w:rsidR="00BF4CF2" w:rsidRPr="0028410E" w:rsidRDefault="009777D9" w:rsidP="0028410E">
            <w:pPr>
              <w:widowControl w:val="0"/>
              <w:jc w:val="both"/>
              <w:rPr>
                <w:rFonts w:asciiTheme="minorHAnsi" w:hAnsiTheme="minorHAnsi"/>
              </w:rPr>
            </w:pPr>
            <w:r w:rsidRPr="0028410E">
              <w:rPr>
                <w:rFonts w:asciiTheme="minorHAnsi" w:hAnsiTheme="minorHAnsi"/>
              </w:rPr>
              <w:t>Fully</w:t>
            </w:r>
          </w:p>
          <w:p w14:paraId="22F71F2B" w14:textId="77777777" w:rsidR="00BF4CF2" w:rsidRPr="0028410E" w:rsidRDefault="009777D9" w:rsidP="0028410E">
            <w:pPr>
              <w:widowControl w:val="0"/>
              <w:jc w:val="both"/>
              <w:rPr>
                <w:rFonts w:asciiTheme="minorHAnsi" w:hAnsiTheme="minorHAnsi"/>
              </w:rPr>
            </w:pPr>
            <w:r w:rsidRPr="0028410E">
              <w:rPr>
                <w:rFonts w:asciiTheme="minorHAnsi" w:hAnsiTheme="minorHAnsi"/>
              </w:rPr>
              <w:t>Implemented</w:t>
            </w:r>
          </w:p>
          <w:p w14:paraId="7D738C5C" w14:textId="77777777" w:rsidR="00BF4CF2" w:rsidRPr="0028410E" w:rsidRDefault="009777D9" w:rsidP="0028410E">
            <w:pPr>
              <w:widowControl w:val="0"/>
              <w:jc w:val="both"/>
              <w:rPr>
                <w:rFonts w:asciiTheme="minorHAnsi" w:hAnsiTheme="minorHAnsi"/>
              </w:rPr>
            </w:pPr>
            <w:r w:rsidRPr="0028410E">
              <w:rPr>
                <w:rFonts w:asciiTheme="minorHAnsi" w:hAnsiTheme="minorHAnsi"/>
              </w:rPr>
              <w:t>in at least</w:t>
            </w:r>
          </w:p>
          <w:p w14:paraId="54DC9A29" w14:textId="77777777" w:rsidR="00BF4CF2" w:rsidRPr="0028410E" w:rsidRDefault="009777D9" w:rsidP="0028410E">
            <w:pPr>
              <w:widowControl w:val="0"/>
              <w:jc w:val="both"/>
              <w:rPr>
                <w:rFonts w:asciiTheme="minorHAnsi" w:hAnsiTheme="minorHAnsi"/>
              </w:rPr>
            </w:pPr>
            <w:r w:rsidRPr="0028410E">
              <w:rPr>
                <w:rFonts w:asciiTheme="minorHAnsi" w:hAnsiTheme="minorHAnsi"/>
              </w:rPr>
              <w:t>one Unit</w:t>
            </w:r>
          </w:p>
          <w:p w14:paraId="2E12F0BC"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27AA2DF8" w14:textId="77777777" w:rsidR="00BF4CF2" w:rsidRPr="0028410E" w:rsidRDefault="009777D9" w:rsidP="0028410E">
            <w:pPr>
              <w:widowControl w:val="0"/>
              <w:jc w:val="both"/>
              <w:rPr>
                <w:rFonts w:asciiTheme="minorHAnsi" w:hAnsiTheme="minorHAnsi"/>
              </w:rPr>
            </w:pPr>
            <w:r w:rsidRPr="0028410E">
              <w:rPr>
                <w:rFonts w:asciiTheme="minorHAnsi" w:hAnsiTheme="minorHAnsi"/>
              </w:rPr>
              <w:t>Beginning</w:t>
            </w:r>
          </w:p>
          <w:p w14:paraId="46B25C7C" w14:textId="77777777" w:rsidR="00BF4CF2" w:rsidRPr="0028410E" w:rsidRDefault="009777D9" w:rsidP="0028410E">
            <w:pPr>
              <w:widowControl w:val="0"/>
              <w:jc w:val="both"/>
              <w:rPr>
                <w:rFonts w:asciiTheme="minorHAnsi" w:hAnsiTheme="minorHAnsi"/>
              </w:rPr>
            </w:pPr>
            <w:r w:rsidRPr="0028410E">
              <w:rPr>
                <w:rFonts w:asciiTheme="minorHAnsi" w:hAnsiTheme="minorHAnsi"/>
              </w:rPr>
              <w:t>to Implement</w:t>
            </w:r>
          </w:p>
          <w:p w14:paraId="4392CF46" w14:textId="77777777" w:rsidR="00BF4CF2" w:rsidRPr="0028410E" w:rsidRDefault="009777D9" w:rsidP="0028410E">
            <w:pPr>
              <w:widowControl w:val="0"/>
              <w:jc w:val="both"/>
              <w:rPr>
                <w:rFonts w:asciiTheme="minorHAnsi" w:hAnsiTheme="minorHAnsi"/>
              </w:rPr>
            </w:pPr>
            <w:r w:rsidRPr="0028410E">
              <w:rPr>
                <w:rFonts w:asciiTheme="minorHAnsi" w:hAnsiTheme="minorHAnsi"/>
              </w:rPr>
              <w:t>in at least</w:t>
            </w:r>
          </w:p>
          <w:p w14:paraId="72267C2E" w14:textId="77777777" w:rsidR="00BF4CF2" w:rsidRPr="0028410E" w:rsidRDefault="009777D9" w:rsidP="0028410E">
            <w:pPr>
              <w:widowControl w:val="0"/>
              <w:jc w:val="both"/>
              <w:rPr>
                <w:rFonts w:asciiTheme="minorHAnsi" w:hAnsiTheme="minorHAnsi"/>
              </w:rPr>
            </w:pPr>
            <w:r w:rsidRPr="0028410E">
              <w:rPr>
                <w:rFonts w:asciiTheme="minorHAnsi" w:hAnsiTheme="minorHAnsi"/>
              </w:rPr>
              <w:t>one Unit</w:t>
            </w:r>
          </w:p>
          <w:p w14:paraId="4976E30D"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70F14AC1" w14:textId="77777777" w:rsidR="00BF4CF2" w:rsidRPr="0028410E" w:rsidRDefault="009777D9" w:rsidP="0028410E">
            <w:pPr>
              <w:widowControl w:val="0"/>
              <w:jc w:val="both"/>
              <w:rPr>
                <w:rFonts w:asciiTheme="minorHAnsi" w:hAnsiTheme="minorHAnsi"/>
              </w:rPr>
            </w:pPr>
            <w:r w:rsidRPr="0028410E">
              <w:rPr>
                <w:rFonts w:asciiTheme="minorHAnsi" w:hAnsiTheme="minorHAnsi"/>
              </w:rPr>
              <w:t>Score range</w:t>
            </w:r>
          </w:p>
        </w:tc>
      </w:tr>
      <w:tr w:rsidR="00BF4CF2" w:rsidRPr="0028410E" w14:paraId="43841BAF" w14:textId="77777777">
        <w:trPr>
          <w:trHeight w:val="420"/>
        </w:trPr>
        <w:tc>
          <w:tcPr>
            <w:tcW w:w="1560" w:type="dxa"/>
            <w:vMerge w:val="restart"/>
            <w:tcMar>
              <w:top w:w="100" w:type="dxa"/>
              <w:left w:w="100" w:type="dxa"/>
              <w:bottom w:w="100" w:type="dxa"/>
              <w:right w:w="100" w:type="dxa"/>
            </w:tcMar>
          </w:tcPr>
          <w:p w14:paraId="34FB9E97" w14:textId="77777777" w:rsidR="00BF4CF2" w:rsidRPr="0028410E" w:rsidRDefault="009777D9" w:rsidP="0028410E">
            <w:pPr>
              <w:widowControl w:val="0"/>
              <w:jc w:val="both"/>
              <w:rPr>
                <w:rFonts w:asciiTheme="minorHAnsi" w:hAnsiTheme="minorHAnsi"/>
              </w:rPr>
            </w:pPr>
            <w:r w:rsidRPr="0028410E">
              <w:rPr>
                <w:rFonts w:asciiTheme="minorHAnsi" w:hAnsiTheme="minorHAnsi"/>
              </w:rPr>
              <w:t>Electronic Clinical documentation</w:t>
            </w:r>
          </w:p>
        </w:tc>
        <w:tc>
          <w:tcPr>
            <w:tcW w:w="1560" w:type="dxa"/>
            <w:tcMar>
              <w:top w:w="100" w:type="dxa"/>
              <w:left w:w="100" w:type="dxa"/>
              <w:bottom w:w="100" w:type="dxa"/>
              <w:right w:w="100" w:type="dxa"/>
            </w:tcMar>
          </w:tcPr>
          <w:p w14:paraId="33FFE0B2" w14:textId="77777777" w:rsidR="00BF4CF2" w:rsidRPr="0028410E" w:rsidRDefault="009777D9" w:rsidP="0028410E">
            <w:pPr>
              <w:widowControl w:val="0"/>
              <w:jc w:val="both"/>
              <w:rPr>
                <w:rFonts w:asciiTheme="minorHAnsi" w:hAnsiTheme="minorHAnsi"/>
              </w:rPr>
            </w:pPr>
            <w:r w:rsidRPr="0028410E">
              <w:rPr>
                <w:rFonts w:asciiTheme="minorHAnsi" w:hAnsiTheme="minorHAnsi"/>
              </w:rPr>
              <w:t>Patient demographics</w:t>
            </w:r>
          </w:p>
        </w:tc>
        <w:tc>
          <w:tcPr>
            <w:tcW w:w="1560" w:type="dxa"/>
            <w:tcMar>
              <w:top w:w="100" w:type="dxa"/>
              <w:left w:w="100" w:type="dxa"/>
              <w:bottom w:w="100" w:type="dxa"/>
              <w:right w:w="100" w:type="dxa"/>
            </w:tcMar>
          </w:tcPr>
          <w:p w14:paraId="7A5BDE55"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316D62A2"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4C6DAF27"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26E53DE4"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75F3FDC7" w14:textId="77777777">
        <w:trPr>
          <w:trHeight w:val="420"/>
        </w:trPr>
        <w:tc>
          <w:tcPr>
            <w:tcW w:w="1560" w:type="dxa"/>
            <w:vMerge/>
            <w:tcMar>
              <w:top w:w="100" w:type="dxa"/>
              <w:left w:w="100" w:type="dxa"/>
              <w:bottom w:w="100" w:type="dxa"/>
              <w:right w:w="100" w:type="dxa"/>
            </w:tcMar>
          </w:tcPr>
          <w:p w14:paraId="3E26E9D5"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75E56160" w14:textId="77777777" w:rsidR="00BF4CF2" w:rsidRPr="0028410E" w:rsidRDefault="009777D9" w:rsidP="0028410E">
            <w:pPr>
              <w:widowControl w:val="0"/>
              <w:jc w:val="both"/>
              <w:rPr>
                <w:rFonts w:asciiTheme="minorHAnsi" w:hAnsiTheme="minorHAnsi"/>
              </w:rPr>
            </w:pPr>
            <w:r w:rsidRPr="0028410E">
              <w:rPr>
                <w:rFonts w:asciiTheme="minorHAnsi" w:hAnsiTheme="minorHAnsi"/>
              </w:rPr>
              <w:t>Physician notes</w:t>
            </w:r>
          </w:p>
        </w:tc>
        <w:tc>
          <w:tcPr>
            <w:tcW w:w="1560" w:type="dxa"/>
            <w:tcMar>
              <w:top w:w="100" w:type="dxa"/>
              <w:left w:w="100" w:type="dxa"/>
              <w:bottom w:w="100" w:type="dxa"/>
              <w:right w:w="100" w:type="dxa"/>
            </w:tcMar>
          </w:tcPr>
          <w:p w14:paraId="7BD58746"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49B37BBE"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059F16D9"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433C28BF"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3D841AB4" w14:textId="77777777">
        <w:trPr>
          <w:trHeight w:val="420"/>
        </w:trPr>
        <w:tc>
          <w:tcPr>
            <w:tcW w:w="1560" w:type="dxa"/>
            <w:vMerge/>
            <w:tcMar>
              <w:top w:w="100" w:type="dxa"/>
              <w:left w:w="100" w:type="dxa"/>
              <w:bottom w:w="100" w:type="dxa"/>
              <w:right w:w="100" w:type="dxa"/>
            </w:tcMar>
          </w:tcPr>
          <w:p w14:paraId="2C5BA5B1"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52F04E71" w14:textId="77777777" w:rsidR="00BF4CF2" w:rsidRPr="0028410E" w:rsidRDefault="009777D9" w:rsidP="0028410E">
            <w:pPr>
              <w:widowControl w:val="0"/>
              <w:jc w:val="both"/>
              <w:rPr>
                <w:rFonts w:asciiTheme="minorHAnsi" w:hAnsiTheme="minorHAnsi"/>
              </w:rPr>
            </w:pPr>
            <w:r w:rsidRPr="0028410E">
              <w:rPr>
                <w:rFonts w:asciiTheme="minorHAnsi" w:hAnsiTheme="minorHAnsi"/>
              </w:rPr>
              <w:t>Nursing notes</w:t>
            </w:r>
          </w:p>
        </w:tc>
        <w:tc>
          <w:tcPr>
            <w:tcW w:w="1560" w:type="dxa"/>
            <w:tcMar>
              <w:top w:w="100" w:type="dxa"/>
              <w:left w:w="100" w:type="dxa"/>
              <w:bottom w:w="100" w:type="dxa"/>
              <w:right w:w="100" w:type="dxa"/>
            </w:tcMar>
          </w:tcPr>
          <w:p w14:paraId="67FE2867"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1C60F214"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4E33AA01"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2F0DBFCE"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6810360F" w14:textId="77777777">
        <w:trPr>
          <w:trHeight w:val="420"/>
        </w:trPr>
        <w:tc>
          <w:tcPr>
            <w:tcW w:w="1560" w:type="dxa"/>
            <w:vMerge/>
            <w:tcMar>
              <w:top w:w="100" w:type="dxa"/>
              <w:left w:w="100" w:type="dxa"/>
              <w:bottom w:w="100" w:type="dxa"/>
              <w:right w:w="100" w:type="dxa"/>
            </w:tcMar>
          </w:tcPr>
          <w:p w14:paraId="10012F34"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187CA021" w14:textId="77777777" w:rsidR="00BF4CF2" w:rsidRPr="0028410E" w:rsidRDefault="009777D9" w:rsidP="0028410E">
            <w:pPr>
              <w:widowControl w:val="0"/>
              <w:jc w:val="both"/>
              <w:rPr>
                <w:rFonts w:asciiTheme="minorHAnsi" w:hAnsiTheme="minorHAnsi"/>
              </w:rPr>
            </w:pPr>
            <w:r w:rsidRPr="0028410E">
              <w:rPr>
                <w:rFonts w:asciiTheme="minorHAnsi" w:hAnsiTheme="minorHAnsi"/>
              </w:rPr>
              <w:t>Problem lists</w:t>
            </w:r>
          </w:p>
        </w:tc>
        <w:tc>
          <w:tcPr>
            <w:tcW w:w="1560" w:type="dxa"/>
            <w:tcMar>
              <w:top w:w="100" w:type="dxa"/>
              <w:left w:w="100" w:type="dxa"/>
              <w:bottom w:w="100" w:type="dxa"/>
              <w:right w:w="100" w:type="dxa"/>
            </w:tcMar>
          </w:tcPr>
          <w:p w14:paraId="0017DB59"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2E469224"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64613A61"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010997C6"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04DBDF16" w14:textId="77777777">
        <w:trPr>
          <w:trHeight w:val="420"/>
        </w:trPr>
        <w:tc>
          <w:tcPr>
            <w:tcW w:w="1560" w:type="dxa"/>
            <w:vMerge/>
            <w:tcMar>
              <w:top w:w="100" w:type="dxa"/>
              <w:left w:w="100" w:type="dxa"/>
              <w:bottom w:w="100" w:type="dxa"/>
              <w:right w:w="100" w:type="dxa"/>
            </w:tcMar>
          </w:tcPr>
          <w:p w14:paraId="50F6C0F4"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25553E56" w14:textId="77777777" w:rsidR="00BF4CF2" w:rsidRPr="0028410E" w:rsidRDefault="009777D9" w:rsidP="0028410E">
            <w:pPr>
              <w:widowControl w:val="0"/>
              <w:jc w:val="both"/>
              <w:rPr>
                <w:rFonts w:asciiTheme="minorHAnsi" w:hAnsiTheme="minorHAnsi"/>
              </w:rPr>
            </w:pPr>
            <w:r w:rsidRPr="0028410E">
              <w:rPr>
                <w:rFonts w:asciiTheme="minorHAnsi" w:hAnsiTheme="minorHAnsi"/>
              </w:rPr>
              <w:t>Medication lists</w:t>
            </w:r>
          </w:p>
        </w:tc>
        <w:tc>
          <w:tcPr>
            <w:tcW w:w="1560" w:type="dxa"/>
            <w:tcMar>
              <w:top w:w="100" w:type="dxa"/>
              <w:left w:w="100" w:type="dxa"/>
              <w:bottom w:w="100" w:type="dxa"/>
              <w:right w:w="100" w:type="dxa"/>
            </w:tcMar>
          </w:tcPr>
          <w:p w14:paraId="52454015"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45B85379"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4B672DBC"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50526AE6"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27C63DF2" w14:textId="77777777">
        <w:trPr>
          <w:trHeight w:val="420"/>
        </w:trPr>
        <w:tc>
          <w:tcPr>
            <w:tcW w:w="1560" w:type="dxa"/>
            <w:vMerge/>
            <w:tcMar>
              <w:top w:w="100" w:type="dxa"/>
              <w:left w:w="100" w:type="dxa"/>
              <w:bottom w:w="100" w:type="dxa"/>
              <w:right w:w="100" w:type="dxa"/>
            </w:tcMar>
          </w:tcPr>
          <w:p w14:paraId="020A0731"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55C29F1E" w14:textId="77777777" w:rsidR="00BF4CF2" w:rsidRPr="0028410E" w:rsidRDefault="009777D9" w:rsidP="0028410E">
            <w:pPr>
              <w:widowControl w:val="0"/>
              <w:jc w:val="both"/>
              <w:rPr>
                <w:rFonts w:asciiTheme="minorHAnsi" w:hAnsiTheme="minorHAnsi"/>
              </w:rPr>
            </w:pPr>
            <w:r w:rsidRPr="0028410E">
              <w:rPr>
                <w:rFonts w:asciiTheme="minorHAnsi" w:hAnsiTheme="minorHAnsi"/>
              </w:rPr>
              <w:t>Discharge summaries</w:t>
            </w:r>
          </w:p>
        </w:tc>
        <w:tc>
          <w:tcPr>
            <w:tcW w:w="1560" w:type="dxa"/>
            <w:tcMar>
              <w:top w:w="100" w:type="dxa"/>
              <w:left w:w="100" w:type="dxa"/>
              <w:bottom w:w="100" w:type="dxa"/>
              <w:right w:w="100" w:type="dxa"/>
            </w:tcMar>
          </w:tcPr>
          <w:p w14:paraId="265F2435"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2AFCDBB9"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41861336"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4F9BD1A3"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46F8C5EC" w14:textId="77777777">
        <w:trPr>
          <w:trHeight w:val="420"/>
        </w:trPr>
        <w:tc>
          <w:tcPr>
            <w:tcW w:w="1560" w:type="dxa"/>
            <w:vMerge/>
            <w:tcMar>
              <w:top w:w="100" w:type="dxa"/>
              <w:left w:w="100" w:type="dxa"/>
              <w:bottom w:w="100" w:type="dxa"/>
              <w:right w:w="100" w:type="dxa"/>
            </w:tcMar>
          </w:tcPr>
          <w:p w14:paraId="7B433DAF"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5DA25B6F" w14:textId="77777777" w:rsidR="00BF4CF2" w:rsidRPr="0028410E" w:rsidRDefault="009777D9" w:rsidP="0028410E">
            <w:pPr>
              <w:widowControl w:val="0"/>
              <w:jc w:val="both"/>
              <w:rPr>
                <w:rFonts w:asciiTheme="minorHAnsi" w:hAnsiTheme="minorHAnsi"/>
              </w:rPr>
            </w:pPr>
            <w:r w:rsidRPr="0028410E">
              <w:rPr>
                <w:rFonts w:asciiTheme="minorHAnsi" w:hAnsiTheme="minorHAnsi"/>
              </w:rPr>
              <w:t>Advanced directives</w:t>
            </w:r>
          </w:p>
        </w:tc>
        <w:tc>
          <w:tcPr>
            <w:tcW w:w="1560" w:type="dxa"/>
            <w:tcMar>
              <w:top w:w="100" w:type="dxa"/>
              <w:left w:w="100" w:type="dxa"/>
              <w:bottom w:w="100" w:type="dxa"/>
              <w:right w:w="100" w:type="dxa"/>
            </w:tcMar>
          </w:tcPr>
          <w:p w14:paraId="389A8AB7"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1BC85CB5"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70995781"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45BEE234"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24055CCD" w14:textId="77777777">
        <w:tc>
          <w:tcPr>
            <w:tcW w:w="1560" w:type="dxa"/>
            <w:tcMar>
              <w:top w:w="100" w:type="dxa"/>
              <w:left w:w="100" w:type="dxa"/>
              <w:bottom w:w="100" w:type="dxa"/>
              <w:right w:w="100" w:type="dxa"/>
            </w:tcMar>
          </w:tcPr>
          <w:p w14:paraId="50CDD130" w14:textId="77777777" w:rsidR="00BF4CF2" w:rsidRPr="0028410E" w:rsidRDefault="009777D9" w:rsidP="0028410E">
            <w:pPr>
              <w:widowControl w:val="0"/>
              <w:jc w:val="both"/>
              <w:rPr>
                <w:rFonts w:asciiTheme="minorHAnsi" w:hAnsiTheme="minorHAnsi"/>
              </w:rPr>
            </w:pPr>
            <w:r w:rsidRPr="0028410E">
              <w:rPr>
                <w:rFonts w:asciiTheme="minorHAnsi" w:hAnsiTheme="minorHAnsi"/>
              </w:rPr>
              <w:t>Total ECD score</w:t>
            </w:r>
          </w:p>
        </w:tc>
        <w:tc>
          <w:tcPr>
            <w:tcW w:w="1560" w:type="dxa"/>
            <w:tcMar>
              <w:top w:w="100" w:type="dxa"/>
              <w:left w:w="100" w:type="dxa"/>
              <w:bottom w:w="100" w:type="dxa"/>
              <w:right w:w="100" w:type="dxa"/>
            </w:tcMar>
          </w:tcPr>
          <w:p w14:paraId="02DF1235"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42CA20B8"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5F5605CA"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02290A27"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7B771FA1" w14:textId="77777777" w:rsidR="00BF4CF2" w:rsidRPr="0028410E" w:rsidRDefault="009777D9" w:rsidP="0028410E">
            <w:pPr>
              <w:widowControl w:val="0"/>
              <w:jc w:val="both"/>
              <w:rPr>
                <w:rFonts w:asciiTheme="minorHAnsi" w:hAnsiTheme="minorHAnsi"/>
              </w:rPr>
            </w:pPr>
            <w:r w:rsidRPr="0028410E">
              <w:rPr>
                <w:rFonts w:asciiTheme="minorHAnsi" w:hAnsiTheme="minorHAnsi"/>
              </w:rPr>
              <w:t>0-42</w:t>
            </w:r>
          </w:p>
        </w:tc>
      </w:tr>
      <w:tr w:rsidR="00BF4CF2" w:rsidRPr="0028410E" w14:paraId="49E5446B" w14:textId="77777777">
        <w:trPr>
          <w:trHeight w:val="420"/>
        </w:trPr>
        <w:tc>
          <w:tcPr>
            <w:tcW w:w="1560" w:type="dxa"/>
            <w:vMerge w:val="restart"/>
            <w:tcMar>
              <w:top w:w="100" w:type="dxa"/>
              <w:left w:w="100" w:type="dxa"/>
              <w:bottom w:w="100" w:type="dxa"/>
              <w:right w:w="100" w:type="dxa"/>
            </w:tcMar>
          </w:tcPr>
          <w:p w14:paraId="7CC5F1DF" w14:textId="77777777" w:rsidR="00BF4CF2" w:rsidRPr="0028410E" w:rsidRDefault="009777D9" w:rsidP="0028410E">
            <w:pPr>
              <w:widowControl w:val="0"/>
              <w:jc w:val="both"/>
              <w:rPr>
                <w:rFonts w:asciiTheme="minorHAnsi" w:hAnsiTheme="minorHAnsi"/>
              </w:rPr>
            </w:pPr>
            <w:r w:rsidRPr="0028410E">
              <w:rPr>
                <w:rFonts w:asciiTheme="minorHAnsi" w:hAnsiTheme="minorHAnsi"/>
              </w:rPr>
              <w:t>Results Viewing</w:t>
            </w:r>
          </w:p>
        </w:tc>
        <w:tc>
          <w:tcPr>
            <w:tcW w:w="1560" w:type="dxa"/>
            <w:tcMar>
              <w:top w:w="100" w:type="dxa"/>
              <w:left w:w="100" w:type="dxa"/>
              <w:bottom w:w="100" w:type="dxa"/>
              <w:right w:w="100" w:type="dxa"/>
            </w:tcMar>
          </w:tcPr>
          <w:p w14:paraId="50DCEA34" w14:textId="77777777" w:rsidR="00BF4CF2" w:rsidRPr="0028410E" w:rsidRDefault="009777D9" w:rsidP="0028410E">
            <w:pPr>
              <w:widowControl w:val="0"/>
              <w:jc w:val="both"/>
              <w:rPr>
                <w:rFonts w:asciiTheme="minorHAnsi" w:hAnsiTheme="minorHAnsi"/>
              </w:rPr>
            </w:pPr>
            <w:r w:rsidRPr="0028410E">
              <w:rPr>
                <w:rFonts w:asciiTheme="minorHAnsi" w:hAnsiTheme="minorHAnsi"/>
              </w:rPr>
              <w:t>Laboratory reports</w:t>
            </w:r>
          </w:p>
        </w:tc>
        <w:tc>
          <w:tcPr>
            <w:tcW w:w="1560" w:type="dxa"/>
            <w:tcMar>
              <w:top w:w="100" w:type="dxa"/>
              <w:left w:w="100" w:type="dxa"/>
              <w:bottom w:w="100" w:type="dxa"/>
              <w:right w:w="100" w:type="dxa"/>
            </w:tcMar>
          </w:tcPr>
          <w:p w14:paraId="46119FD6"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2D2DB181"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4CFF76C2"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7F7BC298"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6DB85314" w14:textId="77777777">
        <w:trPr>
          <w:trHeight w:val="420"/>
        </w:trPr>
        <w:tc>
          <w:tcPr>
            <w:tcW w:w="1560" w:type="dxa"/>
            <w:vMerge/>
            <w:tcMar>
              <w:top w:w="100" w:type="dxa"/>
              <w:left w:w="100" w:type="dxa"/>
              <w:bottom w:w="100" w:type="dxa"/>
              <w:right w:w="100" w:type="dxa"/>
            </w:tcMar>
          </w:tcPr>
          <w:p w14:paraId="7B7E98CE"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42B9122B" w14:textId="77777777" w:rsidR="00BF4CF2" w:rsidRPr="0028410E" w:rsidRDefault="009777D9" w:rsidP="0028410E">
            <w:pPr>
              <w:widowControl w:val="0"/>
              <w:jc w:val="both"/>
              <w:rPr>
                <w:rFonts w:asciiTheme="minorHAnsi" w:hAnsiTheme="minorHAnsi"/>
              </w:rPr>
            </w:pPr>
            <w:r w:rsidRPr="0028410E">
              <w:rPr>
                <w:rFonts w:asciiTheme="minorHAnsi" w:hAnsiTheme="minorHAnsi"/>
              </w:rPr>
              <w:t>Radiology reports</w:t>
            </w:r>
          </w:p>
        </w:tc>
        <w:tc>
          <w:tcPr>
            <w:tcW w:w="1560" w:type="dxa"/>
            <w:tcMar>
              <w:top w:w="100" w:type="dxa"/>
              <w:left w:w="100" w:type="dxa"/>
              <w:bottom w:w="100" w:type="dxa"/>
              <w:right w:w="100" w:type="dxa"/>
            </w:tcMar>
          </w:tcPr>
          <w:p w14:paraId="50FAD4DC"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41C4E293"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3934F566"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3FB71548"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44C0AB16" w14:textId="77777777">
        <w:trPr>
          <w:trHeight w:val="420"/>
        </w:trPr>
        <w:tc>
          <w:tcPr>
            <w:tcW w:w="1560" w:type="dxa"/>
            <w:vMerge/>
            <w:tcMar>
              <w:top w:w="100" w:type="dxa"/>
              <w:left w:w="100" w:type="dxa"/>
              <w:bottom w:w="100" w:type="dxa"/>
              <w:right w:w="100" w:type="dxa"/>
            </w:tcMar>
          </w:tcPr>
          <w:p w14:paraId="535823FF"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7769BFAE" w14:textId="77777777" w:rsidR="00BF4CF2" w:rsidRPr="0028410E" w:rsidRDefault="009777D9" w:rsidP="0028410E">
            <w:pPr>
              <w:widowControl w:val="0"/>
              <w:jc w:val="both"/>
              <w:rPr>
                <w:rFonts w:asciiTheme="minorHAnsi" w:hAnsiTheme="minorHAnsi"/>
              </w:rPr>
            </w:pPr>
            <w:r w:rsidRPr="0028410E">
              <w:rPr>
                <w:rFonts w:asciiTheme="minorHAnsi" w:hAnsiTheme="minorHAnsi"/>
              </w:rPr>
              <w:t>Radiology images</w:t>
            </w:r>
          </w:p>
        </w:tc>
        <w:tc>
          <w:tcPr>
            <w:tcW w:w="1560" w:type="dxa"/>
            <w:tcMar>
              <w:top w:w="100" w:type="dxa"/>
              <w:left w:w="100" w:type="dxa"/>
              <w:bottom w:w="100" w:type="dxa"/>
              <w:right w:w="100" w:type="dxa"/>
            </w:tcMar>
          </w:tcPr>
          <w:p w14:paraId="2EEB7272"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19923930"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19A89BA4"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746794B4"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3021CADF" w14:textId="77777777">
        <w:trPr>
          <w:trHeight w:val="420"/>
        </w:trPr>
        <w:tc>
          <w:tcPr>
            <w:tcW w:w="1560" w:type="dxa"/>
            <w:vMerge/>
            <w:tcMar>
              <w:top w:w="100" w:type="dxa"/>
              <w:left w:w="100" w:type="dxa"/>
              <w:bottom w:w="100" w:type="dxa"/>
              <w:right w:w="100" w:type="dxa"/>
            </w:tcMar>
          </w:tcPr>
          <w:p w14:paraId="2E7041D6"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239A763A" w14:textId="77777777" w:rsidR="00BF4CF2" w:rsidRPr="0028410E" w:rsidRDefault="009777D9" w:rsidP="0028410E">
            <w:pPr>
              <w:widowControl w:val="0"/>
              <w:jc w:val="both"/>
              <w:rPr>
                <w:rFonts w:asciiTheme="minorHAnsi" w:hAnsiTheme="minorHAnsi"/>
              </w:rPr>
            </w:pPr>
            <w:r w:rsidRPr="0028410E">
              <w:rPr>
                <w:rFonts w:asciiTheme="minorHAnsi" w:hAnsiTheme="minorHAnsi"/>
              </w:rPr>
              <w:t>Diagnostic test results</w:t>
            </w:r>
          </w:p>
        </w:tc>
        <w:tc>
          <w:tcPr>
            <w:tcW w:w="1560" w:type="dxa"/>
            <w:tcMar>
              <w:top w:w="100" w:type="dxa"/>
              <w:left w:w="100" w:type="dxa"/>
              <w:bottom w:w="100" w:type="dxa"/>
              <w:right w:w="100" w:type="dxa"/>
            </w:tcMar>
          </w:tcPr>
          <w:p w14:paraId="77B64D7C"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27C773A7"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29AC8CD6"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5BA3A5F0"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61983FAA" w14:textId="77777777">
        <w:trPr>
          <w:trHeight w:val="420"/>
        </w:trPr>
        <w:tc>
          <w:tcPr>
            <w:tcW w:w="1560" w:type="dxa"/>
            <w:vMerge/>
            <w:tcMar>
              <w:top w:w="100" w:type="dxa"/>
              <w:left w:w="100" w:type="dxa"/>
              <w:bottom w:w="100" w:type="dxa"/>
              <w:right w:w="100" w:type="dxa"/>
            </w:tcMar>
          </w:tcPr>
          <w:p w14:paraId="1B7088F5"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4742DE78" w14:textId="77777777" w:rsidR="00BF4CF2" w:rsidRPr="0028410E" w:rsidRDefault="009777D9" w:rsidP="0028410E">
            <w:pPr>
              <w:widowControl w:val="0"/>
              <w:jc w:val="both"/>
              <w:rPr>
                <w:rFonts w:asciiTheme="minorHAnsi" w:hAnsiTheme="minorHAnsi"/>
              </w:rPr>
            </w:pPr>
            <w:r w:rsidRPr="0028410E">
              <w:rPr>
                <w:rFonts w:asciiTheme="minorHAnsi" w:hAnsiTheme="minorHAnsi"/>
              </w:rPr>
              <w:t>Diagnostic test images</w:t>
            </w:r>
          </w:p>
        </w:tc>
        <w:tc>
          <w:tcPr>
            <w:tcW w:w="1560" w:type="dxa"/>
            <w:tcMar>
              <w:top w:w="100" w:type="dxa"/>
              <w:left w:w="100" w:type="dxa"/>
              <w:bottom w:w="100" w:type="dxa"/>
              <w:right w:w="100" w:type="dxa"/>
            </w:tcMar>
          </w:tcPr>
          <w:p w14:paraId="6B5D75A9"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7B77CCF3"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3DFE9085"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69FB1D19"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7731F43C" w14:textId="77777777">
        <w:trPr>
          <w:trHeight w:val="420"/>
        </w:trPr>
        <w:tc>
          <w:tcPr>
            <w:tcW w:w="1560" w:type="dxa"/>
            <w:vMerge/>
            <w:tcMar>
              <w:top w:w="100" w:type="dxa"/>
              <w:left w:w="100" w:type="dxa"/>
              <w:bottom w:w="100" w:type="dxa"/>
              <w:right w:w="100" w:type="dxa"/>
            </w:tcMar>
          </w:tcPr>
          <w:p w14:paraId="28CF5911"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3598A1C4" w14:textId="77777777" w:rsidR="00BF4CF2" w:rsidRPr="0028410E" w:rsidRDefault="009777D9" w:rsidP="0028410E">
            <w:pPr>
              <w:widowControl w:val="0"/>
              <w:jc w:val="both"/>
              <w:rPr>
                <w:rFonts w:asciiTheme="minorHAnsi" w:hAnsiTheme="minorHAnsi"/>
              </w:rPr>
            </w:pPr>
            <w:r w:rsidRPr="0028410E">
              <w:rPr>
                <w:rFonts w:asciiTheme="minorHAnsi" w:hAnsiTheme="minorHAnsi"/>
              </w:rPr>
              <w:t>Consultant reports</w:t>
            </w:r>
          </w:p>
        </w:tc>
        <w:tc>
          <w:tcPr>
            <w:tcW w:w="1560" w:type="dxa"/>
            <w:tcMar>
              <w:top w:w="100" w:type="dxa"/>
              <w:left w:w="100" w:type="dxa"/>
              <w:bottom w:w="100" w:type="dxa"/>
              <w:right w:w="100" w:type="dxa"/>
            </w:tcMar>
          </w:tcPr>
          <w:p w14:paraId="3B82A5B5"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1E1BF1DD"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311A6E59"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5E08159C"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70BFEEAA" w14:textId="77777777">
        <w:trPr>
          <w:trHeight w:val="420"/>
        </w:trPr>
        <w:tc>
          <w:tcPr>
            <w:tcW w:w="1560" w:type="dxa"/>
            <w:vMerge/>
            <w:tcMar>
              <w:top w:w="100" w:type="dxa"/>
              <w:left w:w="100" w:type="dxa"/>
              <w:bottom w:w="100" w:type="dxa"/>
              <w:right w:w="100" w:type="dxa"/>
            </w:tcMar>
          </w:tcPr>
          <w:p w14:paraId="52739795"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378B1DA6" w14:textId="77777777" w:rsidR="00BF4CF2" w:rsidRPr="0028410E" w:rsidRDefault="009777D9" w:rsidP="0028410E">
            <w:pPr>
              <w:widowControl w:val="0"/>
              <w:jc w:val="both"/>
              <w:rPr>
                <w:rFonts w:asciiTheme="minorHAnsi" w:hAnsiTheme="minorHAnsi"/>
              </w:rPr>
            </w:pPr>
            <w:r w:rsidRPr="0028410E">
              <w:rPr>
                <w:rFonts w:asciiTheme="minorHAnsi" w:hAnsiTheme="minorHAnsi"/>
              </w:rPr>
              <w:t>Total Results viewing score</w:t>
            </w:r>
          </w:p>
        </w:tc>
        <w:tc>
          <w:tcPr>
            <w:tcW w:w="1560" w:type="dxa"/>
            <w:tcMar>
              <w:top w:w="100" w:type="dxa"/>
              <w:left w:w="100" w:type="dxa"/>
              <w:bottom w:w="100" w:type="dxa"/>
              <w:right w:w="100" w:type="dxa"/>
            </w:tcMar>
          </w:tcPr>
          <w:p w14:paraId="6EFD4012"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048FD96B"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1D94A07C"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69DD7AE1" w14:textId="77777777" w:rsidR="00BF4CF2" w:rsidRPr="0028410E" w:rsidRDefault="009777D9" w:rsidP="0028410E">
            <w:pPr>
              <w:widowControl w:val="0"/>
              <w:jc w:val="both"/>
              <w:rPr>
                <w:rFonts w:asciiTheme="minorHAnsi" w:hAnsiTheme="minorHAnsi"/>
              </w:rPr>
            </w:pPr>
            <w:r w:rsidRPr="0028410E">
              <w:rPr>
                <w:rFonts w:asciiTheme="minorHAnsi" w:hAnsiTheme="minorHAnsi"/>
              </w:rPr>
              <w:t>0-36</w:t>
            </w:r>
          </w:p>
        </w:tc>
      </w:tr>
      <w:tr w:rsidR="00BF4CF2" w:rsidRPr="0028410E" w14:paraId="4B5DA362" w14:textId="77777777">
        <w:trPr>
          <w:trHeight w:val="420"/>
        </w:trPr>
        <w:tc>
          <w:tcPr>
            <w:tcW w:w="1560" w:type="dxa"/>
            <w:vMerge w:val="restart"/>
            <w:tcMar>
              <w:top w:w="100" w:type="dxa"/>
              <w:left w:w="100" w:type="dxa"/>
              <w:bottom w:w="100" w:type="dxa"/>
              <w:right w:w="100" w:type="dxa"/>
            </w:tcMar>
          </w:tcPr>
          <w:p w14:paraId="0E33E34D" w14:textId="77777777" w:rsidR="00BF4CF2" w:rsidRPr="0028410E" w:rsidRDefault="009777D9" w:rsidP="0028410E">
            <w:pPr>
              <w:widowControl w:val="0"/>
              <w:jc w:val="both"/>
              <w:rPr>
                <w:rFonts w:asciiTheme="minorHAnsi" w:hAnsiTheme="minorHAnsi"/>
              </w:rPr>
            </w:pPr>
            <w:r w:rsidRPr="0028410E">
              <w:rPr>
                <w:rFonts w:asciiTheme="minorHAnsi" w:hAnsiTheme="minorHAnsi"/>
              </w:rPr>
              <w:t>Computerized Provider Order Entry</w:t>
            </w:r>
          </w:p>
        </w:tc>
        <w:tc>
          <w:tcPr>
            <w:tcW w:w="1560" w:type="dxa"/>
            <w:tcMar>
              <w:top w:w="100" w:type="dxa"/>
              <w:left w:w="100" w:type="dxa"/>
              <w:bottom w:w="100" w:type="dxa"/>
              <w:right w:w="100" w:type="dxa"/>
            </w:tcMar>
          </w:tcPr>
          <w:p w14:paraId="77A3B80B" w14:textId="77777777" w:rsidR="00BF4CF2" w:rsidRPr="0028410E" w:rsidRDefault="009777D9" w:rsidP="0028410E">
            <w:pPr>
              <w:widowControl w:val="0"/>
              <w:jc w:val="both"/>
              <w:rPr>
                <w:rFonts w:asciiTheme="minorHAnsi" w:hAnsiTheme="minorHAnsi"/>
              </w:rPr>
            </w:pPr>
            <w:r w:rsidRPr="0028410E">
              <w:rPr>
                <w:rFonts w:asciiTheme="minorHAnsi" w:hAnsiTheme="minorHAnsi"/>
              </w:rPr>
              <w:t>Laboratory tests</w:t>
            </w:r>
          </w:p>
        </w:tc>
        <w:tc>
          <w:tcPr>
            <w:tcW w:w="1560" w:type="dxa"/>
            <w:tcMar>
              <w:top w:w="100" w:type="dxa"/>
              <w:left w:w="100" w:type="dxa"/>
              <w:bottom w:w="100" w:type="dxa"/>
              <w:right w:w="100" w:type="dxa"/>
            </w:tcMar>
          </w:tcPr>
          <w:p w14:paraId="5ED86B3D"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2F96FD12"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4E776352"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552A1B14"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48B6788F" w14:textId="77777777">
        <w:trPr>
          <w:trHeight w:val="420"/>
        </w:trPr>
        <w:tc>
          <w:tcPr>
            <w:tcW w:w="1560" w:type="dxa"/>
            <w:vMerge/>
            <w:tcMar>
              <w:top w:w="100" w:type="dxa"/>
              <w:left w:w="100" w:type="dxa"/>
              <w:bottom w:w="100" w:type="dxa"/>
              <w:right w:w="100" w:type="dxa"/>
            </w:tcMar>
          </w:tcPr>
          <w:p w14:paraId="6251CDA0"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774A69F5" w14:textId="77777777" w:rsidR="00BF4CF2" w:rsidRPr="0028410E" w:rsidRDefault="009777D9" w:rsidP="0028410E">
            <w:pPr>
              <w:widowControl w:val="0"/>
              <w:jc w:val="both"/>
              <w:rPr>
                <w:rFonts w:asciiTheme="minorHAnsi" w:hAnsiTheme="minorHAnsi"/>
              </w:rPr>
            </w:pPr>
            <w:r w:rsidRPr="0028410E">
              <w:rPr>
                <w:rFonts w:asciiTheme="minorHAnsi" w:hAnsiTheme="minorHAnsi"/>
              </w:rPr>
              <w:t>Radiology tests</w:t>
            </w:r>
          </w:p>
        </w:tc>
        <w:tc>
          <w:tcPr>
            <w:tcW w:w="1560" w:type="dxa"/>
            <w:tcMar>
              <w:top w:w="100" w:type="dxa"/>
              <w:left w:w="100" w:type="dxa"/>
              <w:bottom w:w="100" w:type="dxa"/>
              <w:right w:w="100" w:type="dxa"/>
            </w:tcMar>
          </w:tcPr>
          <w:p w14:paraId="7CCFDF5A"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4DB86992"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36B6D2D7"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1EC362EA"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3B5D42D1" w14:textId="77777777">
        <w:trPr>
          <w:trHeight w:val="420"/>
        </w:trPr>
        <w:tc>
          <w:tcPr>
            <w:tcW w:w="1560" w:type="dxa"/>
            <w:vMerge/>
            <w:tcMar>
              <w:top w:w="100" w:type="dxa"/>
              <w:left w:w="100" w:type="dxa"/>
              <w:bottom w:w="100" w:type="dxa"/>
              <w:right w:w="100" w:type="dxa"/>
            </w:tcMar>
          </w:tcPr>
          <w:p w14:paraId="1B3BDFB7"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63023A2F" w14:textId="77777777" w:rsidR="00BF4CF2" w:rsidRPr="0028410E" w:rsidRDefault="009777D9" w:rsidP="0028410E">
            <w:pPr>
              <w:widowControl w:val="0"/>
              <w:jc w:val="both"/>
              <w:rPr>
                <w:rFonts w:asciiTheme="minorHAnsi" w:hAnsiTheme="minorHAnsi"/>
              </w:rPr>
            </w:pPr>
            <w:r w:rsidRPr="0028410E">
              <w:rPr>
                <w:rFonts w:asciiTheme="minorHAnsi" w:hAnsiTheme="minorHAnsi"/>
              </w:rPr>
              <w:t>Medications</w:t>
            </w:r>
          </w:p>
        </w:tc>
        <w:tc>
          <w:tcPr>
            <w:tcW w:w="1560" w:type="dxa"/>
            <w:tcMar>
              <w:top w:w="100" w:type="dxa"/>
              <w:left w:w="100" w:type="dxa"/>
              <w:bottom w:w="100" w:type="dxa"/>
              <w:right w:w="100" w:type="dxa"/>
            </w:tcMar>
          </w:tcPr>
          <w:p w14:paraId="677EFA95"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0D601A59"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3ADF713E"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2908381C"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22D8F197" w14:textId="77777777">
        <w:trPr>
          <w:trHeight w:val="420"/>
        </w:trPr>
        <w:tc>
          <w:tcPr>
            <w:tcW w:w="1560" w:type="dxa"/>
            <w:vMerge/>
            <w:tcMar>
              <w:top w:w="100" w:type="dxa"/>
              <w:left w:w="100" w:type="dxa"/>
              <w:bottom w:w="100" w:type="dxa"/>
              <w:right w:w="100" w:type="dxa"/>
            </w:tcMar>
          </w:tcPr>
          <w:p w14:paraId="03D9320F"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3E620CAA" w14:textId="77777777" w:rsidR="00BF4CF2" w:rsidRPr="0028410E" w:rsidRDefault="009777D9" w:rsidP="0028410E">
            <w:pPr>
              <w:widowControl w:val="0"/>
              <w:jc w:val="both"/>
              <w:rPr>
                <w:rFonts w:asciiTheme="minorHAnsi" w:hAnsiTheme="minorHAnsi"/>
              </w:rPr>
            </w:pPr>
            <w:r w:rsidRPr="0028410E">
              <w:rPr>
                <w:rFonts w:asciiTheme="minorHAnsi" w:hAnsiTheme="minorHAnsi"/>
              </w:rPr>
              <w:t>Consultation requests</w:t>
            </w:r>
          </w:p>
        </w:tc>
        <w:tc>
          <w:tcPr>
            <w:tcW w:w="1560" w:type="dxa"/>
            <w:tcMar>
              <w:top w:w="100" w:type="dxa"/>
              <w:left w:w="100" w:type="dxa"/>
              <w:bottom w:w="100" w:type="dxa"/>
              <w:right w:w="100" w:type="dxa"/>
            </w:tcMar>
          </w:tcPr>
          <w:p w14:paraId="528CBDD5"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7C5B79AE"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5C57F83A"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35DAB831"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27129F7E" w14:textId="77777777">
        <w:trPr>
          <w:trHeight w:val="420"/>
        </w:trPr>
        <w:tc>
          <w:tcPr>
            <w:tcW w:w="1560" w:type="dxa"/>
            <w:vMerge/>
            <w:tcMar>
              <w:top w:w="100" w:type="dxa"/>
              <w:left w:w="100" w:type="dxa"/>
              <w:bottom w:w="100" w:type="dxa"/>
              <w:right w:w="100" w:type="dxa"/>
            </w:tcMar>
          </w:tcPr>
          <w:p w14:paraId="77B8F3C3"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0D6C6BBD" w14:textId="77777777" w:rsidR="00BF4CF2" w:rsidRPr="0028410E" w:rsidRDefault="009777D9" w:rsidP="0028410E">
            <w:pPr>
              <w:widowControl w:val="0"/>
              <w:jc w:val="both"/>
              <w:rPr>
                <w:rFonts w:asciiTheme="minorHAnsi" w:hAnsiTheme="minorHAnsi"/>
              </w:rPr>
            </w:pPr>
            <w:r w:rsidRPr="0028410E">
              <w:rPr>
                <w:rFonts w:asciiTheme="minorHAnsi" w:hAnsiTheme="minorHAnsi"/>
              </w:rPr>
              <w:t>Nursing orders</w:t>
            </w:r>
          </w:p>
        </w:tc>
        <w:tc>
          <w:tcPr>
            <w:tcW w:w="1560" w:type="dxa"/>
            <w:tcMar>
              <w:top w:w="100" w:type="dxa"/>
              <w:left w:w="100" w:type="dxa"/>
              <w:bottom w:w="100" w:type="dxa"/>
              <w:right w:w="100" w:type="dxa"/>
            </w:tcMar>
          </w:tcPr>
          <w:p w14:paraId="136DFAB8"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7D381C23"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6C9C6CDD"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480947C1"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39126881" w14:textId="77777777">
        <w:trPr>
          <w:trHeight w:val="420"/>
        </w:trPr>
        <w:tc>
          <w:tcPr>
            <w:tcW w:w="1560" w:type="dxa"/>
            <w:tcMar>
              <w:top w:w="100" w:type="dxa"/>
              <w:left w:w="100" w:type="dxa"/>
              <w:bottom w:w="100" w:type="dxa"/>
              <w:right w:w="100" w:type="dxa"/>
            </w:tcMar>
          </w:tcPr>
          <w:p w14:paraId="107D593A" w14:textId="77777777" w:rsidR="00BF4CF2" w:rsidRPr="0028410E" w:rsidRDefault="009777D9" w:rsidP="0028410E">
            <w:pPr>
              <w:widowControl w:val="0"/>
              <w:jc w:val="both"/>
              <w:rPr>
                <w:rFonts w:asciiTheme="minorHAnsi" w:hAnsiTheme="minorHAnsi"/>
              </w:rPr>
            </w:pPr>
            <w:r w:rsidRPr="0028410E">
              <w:rPr>
                <w:rFonts w:asciiTheme="minorHAnsi" w:hAnsiTheme="minorHAnsi"/>
              </w:rPr>
              <w:t>Total CPOE score</w:t>
            </w:r>
          </w:p>
        </w:tc>
        <w:tc>
          <w:tcPr>
            <w:tcW w:w="1560" w:type="dxa"/>
            <w:tcMar>
              <w:top w:w="100" w:type="dxa"/>
              <w:left w:w="100" w:type="dxa"/>
              <w:bottom w:w="100" w:type="dxa"/>
              <w:right w:w="100" w:type="dxa"/>
            </w:tcMar>
          </w:tcPr>
          <w:p w14:paraId="33D4BF3E"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03B977B5"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7D32077C"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03560AC0"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16E70E0B" w14:textId="77777777" w:rsidR="00BF4CF2" w:rsidRPr="0028410E" w:rsidRDefault="009777D9" w:rsidP="0028410E">
            <w:pPr>
              <w:widowControl w:val="0"/>
              <w:jc w:val="both"/>
              <w:rPr>
                <w:rFonts w:asciiTheme="minorHAnsi" w:hAnsiTheme="minorHAnsi"/>
              </w:rPr>
            </w:pPr>
            <w:r w:rsidRPr="0028410E">
              <w:rPr>
                <w:rFonts w:asciiTheme="minorHAnsi" w:hAnsiTheme="minorHAnsi"/>
              </w:rPr>
              <w:t>0-30</w:t>
            </w:r>
          </w:p>
        </w:tc>
      </w:tr>
      <w:tr w:rsidR="00BF4CF2" w:rsidRPr="0028410E" w14:paraId="11A7D77C" w14:textId="77777777">
        <w:trPr>
          <w:trHeight w:val="420"/>
        </w:trPr>
        <w:tc>
          <w:tcPr>
            <w:tcW w:w="1560" w:type="dxa"/>
            <w:vMerge w:val="restart"/>
            <w:tcMar>
              <w:top w:w="100" w:type="dxa"/>
              <w:left w:w="100" w:type="dxa"/>
              <w:bottom w:w="100" w:type="dxa"/>
              <w:right w:w="100" w:type="dxa"/>
            </w:tcMar>
          </w:tcPr>
          <w:p w14:paraId="123FF2A9" w14:textId="77777777" w:rsidR="00BF4CF2" w:rsidRPr="0028410E" w:rsidRDefault="009777D9" w:rsidP="0028410E">
            <w:pPr>
              <w:widowControl w:val="0"/>
              <w:jc w:val="both"/>
              <w:rPr>
                <w:rFonts w:asciiTheme="minorHAnsi" w:hAnsiTheme="minorHAnsi"/>
              </w:rPr>
            </w:pPr>
            <w:r w:rsidRPr="0028410E">
              <w:rPr>
                <w:rFonts w:asciiTheme="minorHAnsi" w:hAnsiTheme="minorHAnsi"/>
              </w:rPr>
              <w:lastRenderedPageBreak/>
              <w:t>Decision support</w:t>
            </w:r>
          </w:p>
        </w:tc>
        <w:tc>
          <w:tcPr>
            <w:tcW w:w="1560" w:type="dxa"/>
            <w:tcMar>
              <w:top w:w="100" w:type="dxa"/>
              <w:left w:w="100" w:type="dxa"/>
              <w:bottom w:w="100" w:type="dxa"/>
              <w:right w:w="100" w:type="dxa"/>
            </w:tcMar>
          </w:tcPr>
          <w:p w14:paraId="3A4CF00C" w14:textId="77777777" w:rsidR="00BF4CF2" w:rsidRPr="0028410E" w:rsidRDefault="009777D9" w:rsidP="0028410E">
            <w:pPr>
              <w:widowControl w:val="0"/>
              <w:jc w:val="both"/>
              <w:rPr>
                <w:rFonts w:asciiTheme="minorHAnsi" w:hAnsiTheme="minorHAnsi"/>
              </w:rPr>
            </w:pPr>
            <w:r w:rsidRPr="0028410E">
              <w:rPr>
                <w:rFonts w:asciiTheme="minorHAnsi" w:hAnsiTheme="minorHAnsi"/>
              </w:rPr>
              <w:t>Clinical guidelines</w:t>
            </w:r>
          </w:p>
        </w:tc>
        <w:tc>
          <w:tcPr>
            <w:tcW w:w="1560" w:type="dxa"/>
            <w:tcMar>
              <w:top w:w="100" w:type="dxa"/>
              <w:left w:w="100" w:type="dxa"/>
              <w:bottom w:w="100" w:type="dxa"/>
              <w:right w:w="100" w:type="dxa"/>
            </w:tcMar>
          </w:tcPr>
          <w:p w14:paraId="34A1CE1B"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3E6CC22B"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6D61B5B9"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58856CB2"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1B01CAC6" w14:textId="77777777">
        <w:trPr>
          <w:trHeight w:val="420"/>
        </w:trPr>
        <w:tc>
          <w:tcPr>
            <w:tcW w:w="1560" w:type="dxa"/>
            <w:vMerge/>
            <w:tcMar>
              <w:top w:w="100" w:type="dxa"/>
              <w:left w:w="100" w:type="dxa"/>
              <w:bottom w:w="100" w:type="dxa"/>
              <w:right w:w="100" w:type="dxa"/>
            </w:tcMar>
          </w:tcPr>
          <w:p w14:paraId="6F027C52"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4D68528B" w14:textId="77777777" w:rsidR="00BF4CF2" w:rsidRPr="0028410E" w:rsidRDefault="009777D9" w:rsidP="0028410E">
            <w:pPr>
              <w:widowControl w:val="0"/>
              <w:jc w:val="both"/>
              <w:rPr>
                <w:rFonts w:asciiTheme="minorHAnsi" w:hAnsiTheme="minorHAnsi"/>
              </w:rPr>
            </w:pPr>
            <w:r w:rsidRPr="0028410E">
              <w:rPr>
                <w:rFonts w:asciiTheme="minorHAnsi" w:hAnsiTheme="minorHAnsi"/>
              </w:rPr>
              <w:t>Clinical reminders</w:t>
            </w:r>
          </w:p>
        </w:tc>
        <w:tc>
          <w:tcPr>
            <w:tcW w:w="1560" w:type="dxa"/>
            <w:tcMar>
              <w:top w:w="100" w:type="dxa"/>
              <w:left w:w="100" w:type="dxa"/>
              <w:bottom w:w="100" w:type="dxa"/>
              <w:right w:w="100" w:type="dxa"/>
            </w:tcMar>
          </w:tcPr>
          <w:p w14:paraId="363388F8"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721A7033"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7B4F5A1F"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2E41525F"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0921CD5F" w14:textId="77777777">
        <w:trPr>
          <w:trHeight w:val="420"/>
        </w:trPr>
        <w:tc>
          <w:tcPr>
            <w:tcW w:w="1560" w:type="dxa"/>
            <w:vMerge/>
            <w:tcMar>
              <w:top w:w="100" w:type="dxa"/>
              <w:left w:w="100" w:type="dxa"/>
              <w:bottom w:w="100" w:type="dxa"/>
              <w:right w:w="100" w:type="dxa"/>
            </w:tcMar>
          </w:tcPr>
          <w:p w14:paraId="2ECCD39D"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02DF0508" w14:textId="77777777" w:rsidR="00BF4CF2" w:rsidRPr="0028410E" w:rsidRDefault="009777D9" w:rsidP="0028410E">
            <w:pPr>
              <w:widowControl w:val="0"/>
              <w:jc w:val="both"/>
              <w:rPr>
                <w:rFonts w:asciiTheme="minorHAnsi" w:hAnsiTheme="minorHAnsi"/>
              </w:rPr>
            </w:pPr>
            <w:r w:rsidRPr="0028410E">
              <w:rPr>
                <w:rFonts w:asciiTheme="minorHAnsi" w:hAnsiTheme="minorHAnsi"/>
              </w:rPr>
              <w:t>Drug allergy alerts</w:t>
            </w:r>
          </w:p>
        </w:tc>
        <w:tc>
          <w:tcPr>
            <w:tcW w:w="1560" w:type="dxa"/>
            <w:tcMar>
              <w:top w:w="100" w:type="dxa"/>
              <w:left w:w="100" w:type="dxa"/>
              <w:bottom w:w="100" w:type="dxa"/>
              <w:right w:w="100" w:type="dxa"/>
            </w:tcMar>
          </w:tcPr>
          <w:p w14:paraId="40D0B2F6"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216E63E8"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22FB9246"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28275CDA"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7E160A1D" w14:textId="77777777">
        <w:trPr>
          <w:trHeight w:val="420"/>
        </w:trPr>
        <w:tc>
          <w:tcPr>
            <w:tcW w:w="1560" w:type="dxa"/>
            <w:vMerge/>
            <w:tcMar>
              <w:top w:w="100" w:type="dxa"/>
              <w:left w:w="100" w:type="dxa"/>
              <w:bottom w:w="100" w:type="dxa"/>
              <w:right w:w="100" w:type="dxa"/>
            </w:tcMar>
          </w:tcPr>
          <w:p w14:paraId="70D0757F"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08388DFD" w14:textId="77777777" w:rsidR="00BF4CF2" w:rsidRPr="0028410E" w:rsidRDefault="009777D9" w:rsidP="0028410E">
            <w:pPr>
              <w:widowControl w:val="0"/>
              <w:jc w:val="both"/>
              <w:rPr>
                <w:rFonts w:asciiTheme="minorHAnsi" w:hAnsiTheme="minorHAnsi"/>
              </w:rPr>
            </w:pPr>
            <w:r w:rsidRPr="0028410E">
              <w:rPr>
                <w:rFonts w:asciiTheme="minorHAnsi" w:hAnsiTheme="minorHAnsi"/>
              </w:rPr>
              <w:t>Drug-drug interaction alerts</w:t>
            </w:r>
          </w:p>
        </w:tc>
        <w:tc>
          <w:tcPr>
            <w:tcW w:w="1560" w:type="dxa"/>
            <w:tcMar>
              <w:top w:w="100" w:type="dxa"/>
              <w:left w:w="100" w:type="dxa"/>
              <w:bottom w:w="100" w:type="dxa"/>
              <w:right w:w="100" w:type="dxa"/>
            </w:tcMar>
          </w:tcPr>
          <w:p w14:paraId="7CABD855"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67972246"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2C0AB8C3"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325EE8CF"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792ABAE8" w14:textId="77777777">
        <w:trPr>
          <w:trHeight w:val="420"/>
        </w:trPr>
        <w:tc>
          <w:tcPr>
            <w:tcW w:w="1560" w:type="dxa"/>
            <w:vMerge/>
            <w:tcMar>
              <w:top w:w="100" w:type="dxa"/>
              <w:left w:w="100" w:type="dxa"/>
              <w:bottom w:w="100" w:type="dxa"/>
              <w:right w:w="100" w:type="dxa"/>
            </w:tcMar>
          </w:tcPr>
          <w:p w14:paraId="2E8EEE3A"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3C55EBEE" w14:textId="77777777" w:rsidR="00BF4CF2" w:rsidRPr="0028410E" w:rsidRDefault="009777D9" w:rsidP="0028410E">
            <w:pPr>
              <w:widowControl w:val="0"/>
              <w:jc w:val="both"/>
              <w:rPr>
                <w:rFonts w:asciiTheme="minorHAnsi" w:hAnsiTheme="minorHAnsi"/>
              </w:rPr>
            </w:pPr>
            <w:r w:rsidRPr="0028410E">
              <w:rPr>
                <w:rFonts w:asciiTheme="minorHAnsi" w:hAnsiTheme="minorHAnsi"/>
              </w:rPr>
              <w:t>Drug-lab interaction alerts</w:t>
            </w:r>
          </w:p>
        </w:tc>
        <w:tc>
          <w:tcPr>
            <w:tcW w:w="1560" w:type="dxa"/>
            <w:tcMar>
              <w:top w:w="100" w:type="dxa"/>
              <w:left w:w="100" w:type="dxa"/>
              <w:bottom w:w="100" w:type="dxa"/>
              <w:right w:w="100" w:type="dxa"/>
            </w:tcMar>
          </w:tcPr>
          <w:p w14:paraId="4748E087"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51DA776E"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45248F60"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269D3C9B"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4438AE04" w14:textId="77777777">
        <w:trPr>
          <w:trHeight w:val="420"/>
        </w:trPr>
        <w:tc>
          <w:tcPr>
            <w:tcW w:w="1560" w:type="dxa"/>
            <w:vMerge/>
            <w:tcMar>
              <w:top w:w="100" w:type="dxa"/>
              <w:left w:w="100" w:type="dxa"/>
              <w:bottom w:w="100" w:type="dxa"/>
              <w:right w:w="100" w:type="dxa"/>
            </w:tcMar>
          </w:tcPr>
          <w:p w14:paraId="775143C0"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03A10521" w14:textId="77777777" w:rsidR="00BF4CF2" w:rsidRPr="0028410E" w:rsidRDefault="009777D9" w:rsidP="0028410E">
            <w:pPr>
              <w:widowControl w:val="0"/>
              <w:jc w:val="both"/>
              <w:rPr>
                <w:rFonts w:asciiTheme="minorHAnsi" w:hAnsiTheme="minorHAnsi"/>
              </w:rPr>
            </w:pPr>
            <w:r w:rsidRPr="0028410E">
              <w:rPr>
                <w:rFonts w:asciiTheme="minorHAnsi" w:hAnsiTheme="minorHAnsi"/>
              </w:rPr>
              <w:t>Drug dosing support</w:t>
            </w:r>
          </w:p>
        </w:tc>
        <w:tc>
          <w:tcPr>
            <w:tcW w:w="1560" w:type="dxa"/>
            <w:tcMar>
              <w:top w:w="100" w:type="dxa"/>
              <w:left w:w="100" w:type="dxa"/>
              <w:bottom w:w="100" w:type="dxa"/>
              <w:right w:w="100" w:type="dxa"/>
            </w:tcMar>
          </w:tcPr>
          <w:p w14:paraId="534E7783" w14:textId="77777777" w:rsidR="00BF4CF2" w:rsidRPr="0028410E" w:rsidRDefault="009777D9" w:rsidP="0028410E">
            <w:pPr>
              <w:widowControl w:val="0"/>
              <w:jc w:val="both"/>
              <w:rPr>
                <w:rFonts w:asciiTheme="minorHAnsi" w:hAnsiTheme="minorHAnsi"/>
              </w:rPr>
            </w:pPr>
            <w:r w:rsidRPr="0028410E">
              <w:rPr>
                <w:rFonts w:asciiTheme="minorHAnsi" w:hAnsiTheme="minorHAnsi"/>
              </w:rPr>
              <w:t>3 or 0</w:t>
            </w:r>
          </w:p>
        </w:tc>
        <w:tc>
          <w:tcPr>
            <w:tcW w:w="1560" w:type="dxa"/>
            <w:tcMar>
              <w:top w:w="100" w:type="dxa"/>
              <w:left w:w="100" w:type="dxa"/>
              <w:bottom w:w="100" w:type="dxa"/>
              <w:right w:w="100" w:type="dxa"/>
            </w:tcMar>
          </w:tcPr>
          <w:p w14:paraId="044BC319" w14:textId="77777777" w:rsidR="00BF4CF2" w:rsidRPr="0028410E" w:rsidRDefault="009777D9" w:rsidP="0028410E">
            <w:pPr>
              <w:widowControl w:val="0"/>
              <w:jc w:val="both"/>
              <w:rPr>
                <w:rFonts w:asciiTheme="minorHAnsi" w:hAnsiTheme="minorHAnsi"/>
              </w:rPr>
            </w:pPr>
            <w:r w:rsidRPr="0028410E">
              <w:rPr>
                <w:rFonts w:asciiTheme="minorHAnsi" w:hAnsiTheme="minorHAnsi"/>
              </w:rPr>
              <w:t>2 or 0</w:t>
            </w:r>
          </w:p>
        </w:tc>
        <w:tc>
          <w:tcPr>
            <w:tcW w:w="1560" w:type="dxa"/>
            <w:tcMar>
              <w:top w:w="100" w:type="dxa"/>
              <w:left w:w="100" w:type="dxa"/>
              <w:bottom w:w="100" w:type="dxa"/>
              <w:right w:w="100" w:type="dxa"/>
            </w:tcMar>
          </w:tcPr>
          <w:p w14:paraId="698835C6"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560" w:type="dxa"/>
            <w:tcMar>
              <w:top w:w="100" w:type="dxa"/>
              <w:left w:w="100" w:type="dxa"/>
              <w:bottom w:w="100" w:type="dxa"/>
              <w:right w:w="100" w:type="dxa"/>
            </w:tcMar>
          </w:tcPr>
          <w:p w14:paraId="2983E6C4" w14:textId="77777777" w:rsidR="00BF4CF2" w:rsidRPr="0028410E" w:rsidRDefault="009777D9" w:rsidP="0028410E">
            <w:pPr>
              <w:widowControl w:val="0"/>
              <w:jc w:val="both"/>
              <w:rPr>
                <w:rFonts w:asciiTheme="minorHAnsi" w:hAnsiTheme="minorHAnsi"/>
              </w:rPr>
            </w:pPr>
            <w:r w:rsidRPr="0028410E">
              <w:rPr>
                <w:rFonts w:asciiTheme="minorHAnsi" w:hAnsiTheme="minorHAnsi"/>
              </w:rPr>
              <w:t>0-6</w:t>
            </w:r>
          </w:p>
        </w:tc>
      </w:tr>
      <w:tr w:rsidR="00BF4CF2" w:rsidRPr="0028410E" w14:paraId="521149FE" w14:textId="77777777">
        <w:trPr>
          <w:trHeight w:val="420"/>
        </w:trPr>
        <w:tc>
          <w:tcPr>
            <w:tcW w:w="1560" w:type="dxa"/>
            <w:tcMar>
              <w:top w:w="100" w:type="dxa"/>
              <w:left w:w="100" w:type="dxa"/>
              <w:bottom w:w="100" w:type="dxa"/>
              <w:right w:w="100" w:type="dxa"/>
            </w:tcMar>
          </w:tcPr>
          <w:p w14:paraId="4D78ADDD" w14:textId="77777777" w:rsidR="00BF4CF2" w:rsidRPr="0028410E" w:rsidRDefault="009777D9" w:rsidP="0028410E">
            <w:pPr>
              <w:widowControl w:val="0"/>
              <w:jc w:val="both"/>
              <w:rPr>
                <w:rFonts w:asciiTheme="minorHAnsi" w:hAnsiTheme="minorHAnsi"/>
              </w:rPr>
            </w:pPr>
            <w:r w:rsidRPr="0028410E">
              <w:rPr>
                <w:rFonts w:asciiTheme="minorHAnsi" w:hAnsiTheme="minorHAnsi"/>
              </w:rPr>
              <w:t>Total decision support</w:t>
            </w:r>
          </w:p>
        </w:tc>
        <w:tc>
          <w:tcPr>
            <w:tcW w:w="1560" w:type="dxa"/>
            <w:tcMar>
              <w:top w:w="100" w:type="dxa"/>
              <w:left w:w="100" w:type="dxa"/>
              <w:bottom w:w="100" w:type="dxa"/>
              <w:right w:w="100" w:type="dxa"/>
            </w:tcMar>
          </w:tcPr>
          <w:p w14:paraId="29B2CC08"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4B4A1317"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73CB3E6E"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57270370" w14:textId="77777777" w:rsidR="00BF4CF2" w:rsidRPr="0028410E" w:rsidRDefault="00BF4CF2" w:rsidP="0028410E">
            <w:pPr>
              <w:widowControl w:val="0"/>
              <w:jc w:val="both"/>
              <w:rPr>
                <w:rFonts w:asciiTheme="minorHAnsi" w:hAnsiTheme="minorHAnsi"/>
              </w:rPr>
            </w:pPr>
          </w:p>
        </w:tc>
        <w:tc>
          <w:tcPr>
            <w:tcW w:w="1560" w:type="dxa"/>
            <w:tcMar>
              <w:top w:w="100" w:type="dxa"/>
              <w:left w:w="100" w:type="dxa"/>
              <w:bottom w:w="100" w:type="dxa"/>
              <w:right w:w="100" w:type="dxa"/>
            </w:tcMar>
          </w:tcPr>
          <w:p w14:paraId="0EBBB4BC" w14:textId="77777777" w:rsidR="00BF4CF2" w:rsidRPr="0028410E" w:rsidRDefault="009777D9" w:rsidP="0028410E">
            <w:pPr>
              <w:widowControl w:val="0"/>
              <w:jc w:val="both"/>
              <w:rPr>
                <w:rFonts w:asciiTheme="minorHAnsi" w:hAnsiTheme="minorHAnsi"/>
              </w:rPr>
            </w:pPr>
            <w:r w:rsidRPr="0028410E">
              <w:rPr>
                <w:rFonts w:asciiTheme="minorHAnsi" w:hAnsiTheme="minorHAnsi"/>
              </w:rPr>
              <w:t>0-36</w:t>
            </w:r>
          </w:p>
        </w:tc>
      </w:tr>
    </w:tbl>
    <w:p w14:paraId="7C5069DD" w14:textId="77777777" w:rsidR="00BF4CF2" w:rsidRPr="0028410E" w:rsidRDefault="00BF4CF2" w:rsidP="0028410E">
      <w:pPr>
        <w:jc w:val="both"/>
        <w:rPr>
          <w:rFonts w:asciiTheme="minorHAnsi" w:hAnsiTheme="minorHAnsi"/>
        </w:rPr>
      </w:pPr>
    </w:p>
    <w:p w14:paraId="33FA4643" w14:textId="77777777" w:rsidR="00BF4CF2" w:rsidRPr="0028410E" w:rsidRDefault="00BF4CF2" w:rsidP="0028410E">
      <w:pPr>
        <w:jc w:val="both"/>
        <w:rPr>
          <w:rFonts w:asciiTheme="minorHAnsi" w:hAnsiTheme="minorHAnsi"/>
        </w:rPr>
      </w:pPr>
    </w:p>
    <w:p w14:paraId="23663F4D" w14:textId="77777777" w:rsidR="00BF4CF2" w:rsidRPr="0028410E" w:rsidRDefault="00BF4CF2" w:rsidP="0028410E">
      <w:pPr>
        <w:jc w:val="both"/>
        <w:rPr>
          <w:rFonts w:asciiTheme="minorHAnsi" w:hAnsiTheme="minorHAnsi"/>
        </w:rPr>
      </w:pPr>
    </w:p>
    <w:p w14:paraId="249720FA" w14:textId="77777777" w:rsidR="0088263C" w:rsidRPr="0028410E" w:rsidRDefault="0088263C" w:rsidP="0028410E">
      <w:pPr>
        <w:jc w:val="both"/>
        <w:rPr>
          <w:rFonts w:asciiTheme="minorHAnsi" w:hAnsiTheme="minorHAnsi"/>
        </w:rPr>
      </w:pPr>
    </w:p>
    <w:p w14:paraId="54D8CC8B" w14:textId="77777777" w:rsidR="00BF4CF2" w:rsidRPr="0028410E" w:rsidRDefault="009777D9" w:rsidP="0028410E">
      <w:pPr>
        <w:jc w:val="both"/>
        <w:rPr>
          <w:rFonts w:asciiTheme="minorHAnsi" w:hAnsiTheme="minorHAnsi"/>
        </w:rPr>
      </w:pPr>
      <w:r w:rsidRPr="0028410E">
        <w:rPr>
          <w:rFonts w:asciiTheme="minorHAnsi" w:hAnsiTheme="minorHAnsi"/>
        </w:rPr>
        <w:t xml:space="preserve">The challenges listed in the survey were - </w:t>
      </w:r>
    </w:p>
    <w:p w14:paraId="1C2BD367" w14:textId="77777777" w:rsidR="00BF4CF2" w:rsidRPr="0028410E" w:rsidRDefault="009777D9" w:rsidP="0028410E">
      <w:pPr>
        <w:jc w:val="both"/>
        <w:rPr>
          <w:rFonts w:asciiTheme="minorHAnsi" w:hAnsiTheme="minorHAnsi"/>
        </w:rPr>
      </w:pPr>
      <w:r w:rsidRPr="0028410E">
        <w:rPr>
          <w:rFonts w:asciiTheme="minorHAnsi" w:hAnsiTheme="minorHAnsi"/>
        </w:rPr>
        <w:t>1) Upfront capital costs/lack of access to capital to install systems</w:t>
      </w:r>
    </w:p>
    <w:p w14:paraId="5859E744" w14:textId="77777777" w:rsidR="00BF4CF2" w:rsidRPr="0028410E" w:rsidRDefault="009777D9" w:rsidP="0028410E">
      <w:pPr>
        <w:jc w:val="both"/>
        <w:rPr>
          <w:rFonts w:asciiTheme="minorHAnsi" w:hAnsiTheme="minorHAnsi"/>
        </w:rPr>
      </w:pPr>
      <w:r w:rsidRPr="0028410E">
        <w:rPr>
          <w:rFonts w:asciiTheme="minorHAnsi" w:hAnsiTheme="minorHAnsi"/>
        </w:rPr>
        <w:t>2) Ongoing cost of maintaining and upgrading systems</w:t>
      </w:r>
    </w:p>
    <w:p w14:paraId="0C09F52C" w14:textId="77777777" w:rsidR="00BF4CF2" w:rsidRPr="0028410E" w:rsidRDefault="009777D9" w:rsidP="0028410E">
      <w:pPr>
        <w:jc w:val="both"/>
        <w:rPr>
          <w:rFonts w:asciiTheme="minorHAnsi" w:hAnsiTheme="minorHAnsi"/>
        </w:rPr>
      </w:pPr>
      <w:r w:rsidRPr="0028410E">
        <w:rPr>
          <w:rFonts w:asciiTheme="minorHAnsi" w:hAnsiTheme="minorHAnsi"/>
        </w:rPr>
        <w:t>3) Obtaining physician cooperation</w:t>
      </w:r>
    </w:p>
    <w:p w14:paraId="750F47D0" w14:textId="77777777" w:rsidR="00BF4CF2" w:rsidRPr="0028410E" w:rsidRDefault="009777D9" w:rsidP="0028410E">
      <w:pPr>
        <w:jc w:val="both"/>
        <w:rPr>
          <w:rFonts w:asciiTheme="minorHAnsi" w:hAnsiTheme="minorHAnsi"/>
        </w:rPr>
      </w:pPr>
      <w:r w:rsidRPr="0028410E">
        <w:rPr>
          <w:rFonts w:asciiTheme="minorHAnsi" w:hAnsiTheme="minorHAnsi"/>
        </w:rPr>
        <w:t>4) Obtaining other staff cooperation</w:t>
      </w:r>
    </w:p>
    <w:p w14:paraId="6642E48E" w14:textId="77777777" w:rsidR="00BF4CF2" w:rsidRPr="0028410E" w:rsidRDefault="009777D9" w:rsidP="0028410E">
      <w:pPr>
        <w:jc w:val="both"/>
        <w:rPr>
          <w:rFonts w:asciiTheme="minorHAnsi" w:hAnsiTheme="minorHAnsi"/>
        </w:rPr>
      </w:pPr>
      <w:r w:rsidRPr="0028410E">
        <w:rPr>
          <w:rFonts w:asciiTheme="minorHAnsi" w:hAnsiTheme="minorHAnsi"/>
        </w:rPr>
        <w:t>5) Concerns about security or liability for privacy breaches</w:t>
      </w:r>
    </w:p>
    <w:p w14:paraId="2F470E4D" w14:textId="77777777" w:rsidR="00BF4CF2" w:rsidRPr="0028410E" w:rsidRDefault="009777D9" w:rsidP="0028410E">
      <w:pPr>
        <w:jc w:val="both"/>
        <w:rPr>
          <w:rFonts w:asciiTheme="minorHAnsi" w:hAnsiTheme="minorHAnsi"/>
        </w:rPr>
      </w:pPr>
      <w:r w:rsidRPr="0028410E">
        <w:rPr>
          <w:rFonts w:asciiTheme="minorHAnsi" w:hAnsiTheme="minorHAnsi"/>
        </w:rPr>
        <w:t>6) Uncertainty about certification requirements</w:t>
      </w:r>
    </w:p>
    <w:p w14:paraId="53FC7D55" w14:textId="77777777" w:rsidR="00BF4CF2" w:rsidRPr="0028410E" w:rsidRDefault="009777D9" w:rsidP="0028410E">
      <w:pPr>
        <w:jc w:val="both"/>
        <w:rPr>
          <w:rFonts w:asciiTheme="minorHAnsi" w:hAnsiTheme="minorHAnsi"/>
        </w:rPr>
      </w:pPr>
      <w:r w:rsidRPr="0028410E">
        <w:rPr>
          <w:rFonts w:asciiTheme="minorHAnsi" w:hAnsiTheme="minorHAnsi"/>
        </w:rPr>
        <w:t>7) Limited vendor capacity</w:t>
      </w:r>
    </w:p>
    <w:p w14:paraId="18610C29" w14:textId="77777777" w:rsidR="00BF4CF2" w:rsidRPr="0028410E" w:rsidRDefault="009777D9" w:rsidP="0028410E">
      <w:pPr>
        <w:jc w:val="both"/>
        <w:rPr>
          <w:rFonts w:asciiTheme="minorHAnsi" w:hAnsiTheme="minorHAnsi"/>
        </w:rPr>
      </w:pPr>
      <w:r w:rsidRPr="0028410E">
        <w:rPr>
          <w:rFonts w:asciiTheme="minorHAnsi" w:hAnsiTheme="minorHAnsi"/>
        </w:rPr>
        <w:t>8) Lack of adequate IT personnel in hospital to support implementation/maintenance</w:t>
      </w:r>
    </w:p>
    <w:p w14:paraId="5E1C320C" w14:textId="77777777" w:rsidR="00BF4CF2" w:rsidRPr="0028410E" w:rsidRDefault="009777D9" w:rsidP="0028410E">
      <w:pPr>
        <w:jc w:val="both"/>
        <w:rPr>
          <w:rFonts w:asciiTheme="minorHAnsi" w:hAnsiTheme="minorHAnsi"/>
        </w:rPr>
      </w:pPr>
      <w:r w:rsidRPr="0028410E">
        <w:rPr>
          <w:rFonts w:asciiTheme="minorHAnsi" w:hAnsiTheme="minorHAnsi"/>
        </w:rPr>
        <w:t>9) Challenge/complexity of meeting all meaningful use criteria within implementation timeframe</w:t>
      </w:r>
    </w:p>
    <w:p w14:paraId="7AB8D630" w14:textId="77777777" w:rsidR="00BF4CF2" w:rsidRPr="0028410E" w:rsidRDefault="009777D9" w:rsidP="0028410E">
      <w:pPr>
        <w:jc w:val="both"/>
        <w:rPr>
          <w:rFonts w:asciiTheme="minorHAnsi" w:hAnsiTheme="minorHAnsi"/>
        </w:rPr>
      </w:pPr>
      <w:r w:rsidRPr="0028410E">
        <w:rPr>
          <w:rFonts w:asciiTheme="minorHAnsi" w:hAnsiTheme="minorHAnsi"/>
        </w:rPr>
        <w:t>10) Complexity associated with coordinating decision with system-level leadership</w:t>
      </w:r>
    </w:p>
    <w:p w14:paraId="1FFDFBDB" w14:textId="77777777" w:rsidR="00BF4CF2" w:rsidRPr="0028410E" w:rsidRDefault="00BF4CF2" w:rsidP="0028410E">
      <w:pPr>
        <w:jc w:val="both"/>
        <w:rPr>
          <w:rFonts w:asciiTheme="minorHAnsi" w:hAnsiTheme="minorHAnsi"/>
        </w:rPr>
      </w:pPr>
    </w:p>
    <w:p w14:paraId="6DB3C351" w14:textId="77777777" w:rsidR="00BF4CF2" w:rsidRPr="0028410E" w:rsidRDefault="009777D9" w:rsidP="0028410E">
      <w:pPr>
        <w:jc w:val="both"/>
        <w:rPr>
          <w:rFonts w:asciiTheme="minorHAnsi" w:hAnsiTheme="minorHAnsi"/>
        </w:rPr>
      </w:pPr>
      <w:r w:rsidRPr="0028410E">
        <w:rPr>
          <w:rFonts w:asciiTheme="minorHAnsi" w:hAnsiTheme="minorHAnsi"/>
        </w:rPr>
        <w:t>Factor Analysis was performed to scale down the 10 challenge variables to 4 variables as shown in the below table -</w:t>
      </w:r>
    </w:p>
    <w:p w14:paraId="2458F490" w14:textId="77777777" w:rsidR="00BF4CF2" w:rsidRPr="0028410E" w:rsidRDefault="00BF4CF2" w:rsidP="0028410E">
      <w:pPr>
        <w:jc w:val="both"/>
        <w:rPr>
          <w:rFonts w:asciiTheme="minorHAnsi" w:hAnsiTheme="minorHAnsi"/>
        </w:rPr>
      </w:pPr>
    </w:p>
    <w:p w14:paraId="03AAEECA" w14:textId="77777777" w:rsidR="00BF4CF2" w:rsidRPr="0028410E" w:rsidRDefault="009777D9" w:rsidP="0028410E">
      <w:pPr>
        <w:jc w:val="both"/>
        <w:rPr>
          <w:rFonts w:asciiTheme="minorHAnsi" w:hAnsiTheme="minorHAnsi"/>
        </w:rPr>
      </w:pPr>
      <w:r w:rsidRPr="0028410E">
        <w:rPr>
          <w:rFonts w:asciiTheme="minorHAnsi" w:hAnsiTheme="minorHAnsi"/>
          <w:noProof/>
        </w:rPr>
        <w:lastRenderedPageBreak/>
        <w:drawing>
          <wp:inline distT="114300" distB="114300" distL="114300" distR="114300" wp14:anchorId="5CD20F81" wp14:editId="01A9BB7B">
            <wp:extent cx="5943600" cy="17272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943600" cy="1727200"/>
                    </a:xfrm>
                    <a:prstGeom prst="rect">
                      <a:avLst/>
                    </a:prstGeom>
                    <a:ln/>
                  </pic:spPr>
                </pic:pic>
              </a:graphicData>
            </a:graphic>
          </wp:inline>
        </w:drawing>
      </w:r>
    </w:p>
    <w:p w14:paraId="4F9770E2" w14:textId="77777777" w:rsidR="00BF4CF2" w:rsidRPr="0028410E" w:rsidRDefault="009777D9" w:rsidP="0028410E">
      <w:pPr>
        <w:jc w:val="both"/>
        <w:rPr>
          <w:rFonts w:asciiTheme="minorHAnsi" w:hAnsiTheme="minorHAnsi"/>
        </w:rPr>
      </w:pPr>
      <w:r w:rsidRPr="0028410E">
        <w:rPr>
          <w:rFonts w:asciiTheme="minorHAnsi" w:hAnsiTheme="minorHAnsi"/>
          <w:b/>
        </w:rPr>
        <w:t xml:space="preserve"> </w:t>
      </w:r>
    </w:p>
    <w:p w14:paraId="7FD25C19" w14:textId="77777777" w:rsidR="00BF4CF2" w:rsidRPr="0028410E" w:rsidRDefault="009777D9" w:rsidP="0028410E">
      <w:pPr>
        <w:jc w:val="both"/>
        <w:rPr>
          <w:rFonts w:asciiTheme="minorHAnsi" w:hAnsiTheme="minorHAnsi"/>
        </w:rPr>
      </w:pPr>
      <w:r w:rsidRPr="0028410E">
        <w:rPr>
          <w:rFonts w:asciiTheme="minorHAnsi" w:hAnsiTheme="minorHAnsi"/>
        </w:rPr>
        <w:t xml:space="preserve">These challenges were then scored based on </w:t>
      </w:r>
      <w:r w:rsidR="0040145E" w:rsidRPr="0028410E">
        <w:rPr>
          <w:rFonts w:asciiTheme="minorHAnsi" w:hAnsiTheme="minorHAnsi"/>
        </w:rPr>
        <w:t>PCA (</w:t>
      </w:r>
      <w:r w:rsidRPr="0028410E">
        <w:rPr>
          <w:rFonts w:asciiTheme="minorHAnsi" w:hAnsiTheme="minorHAnsi"/>
        </w:rPr>
        <w:t xml:space="preserve">Principal Component analysis) scores.  PCA is a statistical procedure that uses an </w:t>
      </w:r>
      <w:hyperlink r:id="rId10">
        <w:r w:rsidRPr="0028410E">
          <w:rPr>
            <w:rFonts w:asciiTheme="minorHAnsi" w:hAnsiTheme="minorHAnsi"/>
          </w:rPr>
          <w:t>orthogonal transformation</w:t>
        </w:r>
      </w:hyperlink>
      <w:r w:rsidRPr="0028410E">
        <w:rPr>
          <w:rFonts w:asciiTheme="minorHAnsi" w:hAnsiTheme="minorHAnsi"/>
        </w:rPr>
        <w:t xml:space="preserve"> to convert a set of observations of possibly correlated variables into a set of values of </w:t>
      </w:r>
      <w:hyperlink r:id="rId11">
        <w:r w:rsidRPr="0028410E">
          <w:rPr>
            <w:rFonts w:asciiTheme="minorHAnsi" w:hAnsiTheme="minorHAnsi"/>
          </w:rPr>
          <w:t>linearly uncorrelated</w:t>
        </w:r>
      </w:hyperlink>
      <w:r w:rsidRPr="0028410E">
        <w:rPr>
          <w:rFonts w:asciiTheme="minorHAnsi" w:hAnsiTheme="minorHAnsi"/>
        </w:rPr>
        <w:t xml:space="preserve"> variables called principal components. The number of principal components is less than or equal to the number of original variables.</w:t>
      </w:r>
    </w:p>
    <w:p w14:paraId="44242EA8" w14:textId="77777777" w:rsidR="00BF4CF2" w:rsidRPr="0028410E" w:rsidRDefault="00BF4CF2" w:rsidP="0028410E">
      <w:pPr>
        <w:jc w:val="both"/>
        <w:rPr>
          <w:rFonts w:asciiTheme="minorHAnsi" w:hAnsiTheme="minorHAnsi"/>
        </w:rPr>
      </w:pPr>
    </w:p>
    <w:p w14:paraId="3B1EBB5F" w14:textId="77777777" w:rsidR="00BF4CF2" w:rsidRPr="0028410E" w:rsidRDefault="009777D9" w:rsidP="0028410E">
      <w:pPr>
        <w:jc w:val="both"/>
        <w:rPr>
          <w:rFonts w:asciiTheme="minorHAnsi" w:hAnsiTheme="minorHAnsi"/>
        </w:rPr>
      </w:pPr>
      <w:r w:rsidRPr="0028410E">
        <w:rPr>
          <w:rFonts w:asciiTheme="minorHAnsi" w:hAnsiTheme="minorHAnsi"/>
        </w:rPr>
        <w:t>Identified Independent Variables:</w:t>
      </w:r>
    </w:p>
    <w:p w14:paraId="25070B46" w14:textId="77777777" w:rsidR="00BF4CF2" w:rsidRPr="0028410E" w:rsidRDefault="009777D9" w:rsidP="0028410E">
      <w:pPr>
        <w:jc w:val="both"/>
        <w:rPr>
          <w:rFonts w:asciiTheme="minorHAnsi" w:hAnsiTheme="minorHAnsi"/>
        </w:rPr>
      </w:pPr>
      <w:r w:rsidRPr="0028410E">
        <w:rPr>
          <w:rFonts w:asciiTheme="minorHAnsi" w:hAnsiTheme="minorHAnsi"/>
        </w:rPr>
        <w:t xml:space="preserve">1) Number Of Years 2) Results View Score 3) Decision Support Score 4) </w:t>
      </w:r>
      <w:r w:rsidRPr="0028410E">
        <w:rPr>
          <w:rFonts w:asciiTheme="minorHAnsi" w:hAnsiTheme="minorHAnsi"/>
          <w:color w:val="222222"/>
        </w:rPr>
        <w:t>Computerized Physician Order Entry Score 5) Electronic Clinical Documentation Score 6) Legal Challenge 7) Project Management Challenge 8) Lack of Staff Support Challenge 9) Financial Challenge</w:t>
      </w:r>
    </w:p>
    <w:p w14:paraId="1A483527" w14:textId="77777777" w:rsidR="00BF4CF2" w:rsidRPr="0028410E" w:rsidRDefault="009777D9" w:rsidP="0028410E">
      <w:pPr>
        <w:jc w:val="both"/>
        <w:rPr>
          <w:rFonts w:asciiTheme="minorHAnsi" w:hAnsiTheme="minorHAnsi"/>
        </w:rPr>
      </w:pPr>
      <w:r w:rsidRPr="0028410E">
        <w:rPr>
          <w:rFonts w:asciiTheme="minorHAnsi" w:hAnsiTheme="minorHAnsi"/>
          <w:b/>
          <w:color w:val="222222"/>
          <w:highlight w:val="white"/>
        </w:rPr>
        <w:t xml:space="preserve"> </w:t>
      </w:r>
    </w:p>
    <w:p w14:paraId="5F2BDFE6" w14:textId="77777777" w:rsidR="00BF4CF2" w:rsidRPr="0028410E" w:rsidRDefault="009777D9" w:rsidP="0028410E">
      <w:pPr>
        <w:jc w:val="both"/>
        <w:rPr>
          <w:rFonts w:asciiTheme="minorHAnsi" w:hAnsiTheme="minorHAnsi"/>
        </w:rPr>
      </w:pPr>
      <w:r w:rsidRPr="0028410E">
        <w:rPr>
          <w:rFonts w:asciiTheme="minorHAnsi" w:hAnsiTheme="minorHAnsi"/>
          <w:b/>
          <w:color w:val="222222"/>
          <w:highlight w:val="white"/>
          <w:u w:val="single"/>
        </w:rPr>
        <w:t>Dependent Variables:</w:t>
      </w:r>
    </w:p>
    <w:p w14:paraId="31396661" w14:textId="77777777" w:rsidR="00BF4CF2" w:rsidRPr="0028410E" w:rsidRDefault="009777D9" w:rsidP="0028410E">
      <w:pPr>
        <w:jc w:val="both"/>
        <w:rPr>
          <w:rFonts w:asciiTheme="minorHAnsi" w:hAnsiTheme="minorHAnsi"/>
        </w:rPr>
      </w:pPr>
      <w:r w:rsidRPr="0028410E">
        <w:rPr>
          <w:rFonts w:asciiTheme="minorHAnsi" w:hAnsiTheme="minorHAnsi"/>
          <w:b/>
          <w:color w:val="222222"/>
          <w:highlight w:val="white"/>
        </w:rPr>
        <w:t>Data scoring process- Relevant survey attribute were grouped and assigned similar scores. No responses were left blank and were handled by R during analysis.</w:t>
      </w:r>
    </w:p>
    <w:p w14:paraId="02195954" w14:textId="77777777" w:rsidR="00BF4CF2" w:rsidRPr="0028410E" w:rsidRDefault="009777D9" w:rsidP="0028410E">
      <w:pPr>
        <w:jc w:val="both"/>
        <w:rPr>
          <w:rFonts w:asciiTheme="minorHAnsi" w:hAnsiTheme="minorHAnsi"/>
        </w:rPr>
      </w:pPr>
      <w:r w:rsidRPr="0028410E">
        <w:rPr>
          <w:rFonts w:asciiTheme="minorHAnsi" w:hAnsiTheme="minorHAnsi"/>
          <w:b/>
          <w:color w:val="222222"/>
          <w:highlight w:val="white"/>
        </w:rPr>
        <w:t xml:space="preserve"> </w:t>
      </w:r>
    </w:p>
    <w:p w14:paraId="2184A6F0" w14:textId="77777777" w:rsidR="00BF4CF2" w:rsidRPr="0028410E" w:rsidRDefault="009777D9" w:rsidP="0028410E">
      <w:pPr>
        <w:jc w:val="both"/>
        <w:rPr>
          <w:rFonts w:asciiTheme="minorHAnsi" w:hAnsiTheme="minorHAnsi"/>
        </w:rPr>
      </w:pPr>
      <w:r w:rsidRPr="0028410E">
        <w:rPr>
          <w:rFonts w:asciiTheme="minorHAnsi" w:hAnsiTheme="minorHAnsi"/>
        </w:rPr>
        <w:t xml:space="preserve">The dependent variable HIE within network was scored on the basis of whether the particular health information like laboratory results, </w:t>
      </w:r>
      <w:r w:rsidR="00884396" w:rsidRPr="0028410E">
        <w:rPr>
          <w:rFonts w:asciiTheme="minorHAnsi" w:hAnsiTheme="minorHAnsi"/>
        </w:rPr>
        <w:t>etc.</w:t>
      </w:r>
      <w:r w:rsidRPr="0028410E">
        <w:rPr>
          <w:rFonts w:asciiTheme="minorHAnsi" w:hAnsiTheme="minorHAnsi"/>
        </w:rPr>
        <w:t xml:space="preserve"> was exchanged with hospitals and ambulatory providers in the system. The score was between 0 and 12 based on these parameters.</w:t>
      </w:r>
    </w:p>
    <w:p w14:paraId="7904FA3C" w14:textId="77777777" w:rsidR="00254849" w:rsidRPr="0028410E" w:rsidRDefault="00254849" w:rsidP="0028410E">
      <w:pPr>
        <w:jc w:val="both"/>
        <w:rPr>
          <w:rFonts w:asciiTheme="minorHAnsi" w:hAnsiTheme="minorHAnsi"/>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F4CF2" w:rsidRPr="0028410E" w14:paraId="1159E943" w14:textId="77777777">
        <w:tc>
          <w:tcPr>
            <w:tcW w:w="1872" w:type="dxa"/>
            <w:tcMar>
              <w:top w:w="100" w:type="dxa"/>
              <w:left w:w="100" w:type="dxa"/>
              <w:bottom w:w="100" w:type="dxa"/>
              <w:right w:w="100" w:type="dxa"/>
            </w:tcMar>
          </w:tcPr>
          <w:p w14:paraId="23F2646B"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250325DA"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04CFF2E4" w14:textId="77777777" w:rsidR="00BF4CF2" w:rsidRPr="0028410E" w:rsidRDefault="009777D9" w:rsidP="0028410E">
            <w:pPr>
              <w:widowControl w:val="0"/>
              <w:jc w:val="both"/>
              <w:rPr>
                <w:rFonts w:asciiTheme="minorHAnsi" w:hAnsiTheme="minorHAnsi"/>
              </w:rPr>
            </w:pPr>
            <w:r w:rsidRPr="0028410E">
              <w:rPr>
                <w:rFonts w:asciiTheme="minorHAnsi" w:hAnsiTheme="minorHAnsi"/>
              </w:rPr>
              <w:t>With Hospitals in system</w:t>
            </w:r>
          </w:p>
        </w:tc>
        <w:tc>
          <w:tcPr>
            <w:tcW w:w="1872" w:type="dxa"/>
            <w:tcMar>
              <w:top w:w="100" w:type="dxa"/>
              <w:left w:w="100" w:type="dxa"/>
              <w:bottom w:w="100" w:type="dxa"/>
              <w:right w:w="100" w:type="dxa"/>
            </w:tcMar>
          </w:tcPr>
          <w:p w14:paraId="38A5CE60" w14:textId="77777777" w:rsidR="00BF4CF2" w:rsidRPr="0028410E" w:rsidRDefault="009777D9" w:rsidP="0028410E">
            <w:pPr>
              <w:widowControl w:val="0"/>
              <w:jc w:val="both"/>
              <w:rPr>
                <w:rFonts w:asciiTheme="minorHAnsi" w:hAnsiTheme="minorHAnsi"/>
              </w:rPr>
            </w:pPr>
            <w:r w:rsidRPr="0028410E">
              <w:rPr>
                <w:rFonts w:asciiTheme="minorHAnsi" w:hAnsiTheme="minorHAnsi"/>
              </w:rPr>
              <w:t>With ambulatory providers in system</w:t>
            </w:r>
          </w:p>
        </w:tc>
        <w:tc>
          <w:tcPr>
            <w:tcW w:w="1872" w:type="dxa"/>
            <w:tcMar>
              <w:top w:w="100" w:type="dxa"/>
              <w:left w:w="100" w:type="dxa"/>
              <w:bottom w:w="100" w:type="dxa"/>
              <w:right w:w="100" w:type="dxa"/>
            </w:tcMar>
          </w:tcPr>
          <w:p w14:paraId="4BEAFF88" w14:textId="77777777" w:rsidR="00BF4CF2" w:rsidRPr="0028410E" w:rsidRDefault="009777D9" w:rsidP="0028410E">
            <w:pPr>
              <w:widowControl w:val="0"/>
              <w:jc w:val="both"/>
              <w:rPr>
                <w:rFonts w:asciiTheme="minorHAnsi" w:hAnsiTheme="minorHAnsi"/>
              </w:rPr>
            </w:pPr>
            <w:r w:rsidRPr="0028410E">
              <w:rPr>
                <w:rFonts w:asciiTheme="minorHAnsi" w:hAnsiTheme="minorHAnsi"/>
              </w:rPr>
              <w:t>Score range</w:t>
            </w:r>
          </w:p>
        </w:tc>
      </w:tr>
      <w:tr w:rsidR="00BF4CF2" w:rsidRPr="0028410E" w14:paraId="39D2431B" w14:textId="77777777">
        <w:trPr>
          <w:trHeight w:val="420"/>
        </w:trPr>
        <w:tc>
          <w:tcPr>
            <w:tcW w:w="1872" w:type="dxa"/>
            <w:vMerge w:val="restart"/>
            <w:tcMar>
              <w:top w:w="100" w:type="dxa"/>
              <w:left w:w="100" w:type="dxa"/>
              <w:bottom w:w="100" w:type="dxa"/>
              <w:right w:w="100" w:type="dxa"/>
            </w:tcMar>
          </w:tcPr>
          <w:p w14:paraId="4156758C" w14:textId="77777777" w:rsidR="00BF4CF2" w:rsidRPr="0028410E" w:rsidRDefault="009777D9" w:rsidP="0028410E">
            <w:pPr>
              <w:widowControl w:val="0"/>
              <w:jc w:val="both"/>
              <w:rPr>
                <w:rFonts w:asciiTheme="minorHAnsi" w:hAnsiTheme="minorHAnsi"/>
              </w:rPr>
            </w:pPr>
            <w:r w:rsidRPr="0028410E">
              <w:rPr>
                <w:rFonts w:asciiTheme="minorHAnsi" w:hAnsiTheme="minorHAnsi"/>
                <w:b/>
              </w:rPr>
              <w:t>HIE within network</w:t>
            </w:r>
          </w:p>
        </w:tc>
        <w:tc>
          <w:tcPr>
            <w:tcW w:w="1872" w:type="dxa"/>
            <w:tcMar>
              <w:top w:w="100" w:type="dxa"/>
              <w:left w:w="100" w:type="dxa"/>
              <w:bottom w:w="100" w:type="dxa"/>
              <w:right w:w="100" w:type="dxa"/>
            </w:tcMar>
          </w:tcPr>
          <w:p w14:paraId="2CE85D45" w14:textId="77777777" w:rsidR="00BF4CF2" w:rsidRPr="0028410E" w:rsidRDefault="009777D9" w:rsidP="0028410E">
            <w:pPr>
              <w:widowControl w:val="0"/>
              <w:jc w:val="both"/>
              <w:rPr>
                <w:rFonts w:asciiTheme="minorHAnsi" w:hAnsiTheme="minorHAnsi"/>
              </w:rPr>
            </w:pPr>
            <w:r w:rsidRPr="0028410E">
              <w:rPr>
                <w:rFonts w:asciiTheme="minorHAnsi" w:hAnsiTheme="minorHAnsi"/>
              </w:rPr>
              <w:t>Patient demographics</w:t>
            </w:r>
          </w:p>
        </w:tc>
        <w:tc>
          <w:tcPr>
            <w:tcW w:w="1872" w:type="dxa"/>
            <w:tcMar>
              <w:top w:w="100" w:type="dxa"/>
              <w:left w:w="100" w:type="dxa"/>
              <w:bottom w:w="100" w:type="dxa"/>
              <w:right w:w="100" w:type="dxa"/>
            </w:tcMar>
          </w:tcPr>
          <w:p w14:paraId="694ED8A3"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10D9C461"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0D4F6494" w14:textId="77777777" w:rsidR="00BF4CF2" w:rsidRPr="0028410E" w:rsidRDefault="009777D9" w:rsidP="0028410E">
            <w:pPr>
              <w:widowControl w:val="0"/>
              <w:jc w:val="both"/>
              <w:rPr>
                <w:rFonts w:asciiTheme="minorHAnsi" w:hAnsiTheme="minorHAnsi"/>
              </w:rPr>
            </w:pPr>
            <w:r w:rsidRPr="0028410E">
              <w:rPr>
                <w:rFonts w:asciiTheme="minorHAnsi" w:hAnsiTheme="minorHAnsi"/>
              </w:rPr>
              <w:t>0-2</w:t>
            </w:r>
          </w:p>
        </w:tc>
      </w:tr>
      <w:tr w:rsidR="00BF4CF2" w:rsidRPr="0028410E" w14:paraId="1FD177E1" w14:textId="77777777">
        <w:trPr>
          <w:trHeight w:val="420"/>
        </w:trPr>
        <w:tc>
          <w:tcPr>
            <w:tcW w:w="1872" w:type="dxa"/>
            <w:vMerge/>
            <w:tcMar>
              <w:top w:w="100" w:type="dxa"/>
              <w:left w:w="100" w:type="dxa"/>
              <w:bottom w:w="100" w:type="dxa"/>
              <w:right w:w="100" w:type="dxa"/>
            </w:tcMar>
          </w:tcPr>
          <w:p w14:paraId="52652545"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0D53A654" w14:textId="77777777" w:rsidR="00BF4CF2" w:rsidRPr="0028410E" w:rsidRDefault="009777D9" w:rsidP="0028410E">
            <w:pPr>
              <w:widowControl w:val="0"/>
              <w:jc w:val="both"/>
              <w:rPr>
                <w:rFonts w:asciiTheme="minorHAnsi" w:hAnsiTheme="minorHAnsi"/>
              </w:rPr>
            </w:pPr>
            <w:r w:rsidRPr="0028410E">
              <w:rPr>
                <w:rFonts w:asciiTheme="minorHAnsi" w:hAnsiTheme="minorHAnsi"/>
              </w:rPr>
              <w:t>Laboratory results</w:t>
            </w:r>
          </w:p>
        </w:tc>
        <w:tc>
          <w:tcPr>
            <w:tcW w:w="1872" w:type="dxa"/>
            <w:tcMar>
              <w:top w:w="100" w:type="dxa"/>
              <w:left w:w="100" w:type="dxa"/>
              <w:bottom w:w="100" w:type="dxa"/>
              <w:right w:w="100" w:type="dxa"/>
            </w:tcMar>
          </w:tcPr>
          <w:p w14:paraId="5D20AB52"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49595B94"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041B2119" w14:textId="77777777" w:rsidR="00BF4CF2" w:rsidRPr="0028410E" w:rsidRDefault="009777D9" w:rsidP="0028410E">
            <w:pPr>
              <w:widowControl w:val="0"/>
              <w:jc w:val="both"/>
              <w:rPr>
                <w:rFonts w:asciiTheme="minorHAnsi" w:hAnsiTheme="minorHAnsi"/>
              </w:rPr>
            </w:pPr>
            <w:r w:rsidRPr="0028410E">
              <w:rPr>
                <w:rFonts w:asciiTheme="minorHAnsi" w:hAnsiTheme="minorHAnsi"/>
              </w:rPr>
              <w:t>0-2</w:t>
            </w:r>
          </w:p>
        </w:tc>
      </w:tr>
      <w:tr w:rsidR="00BF4CF2" w:rsidRPr="0028410E" w14:paraId="39356E5B" w14:textId="77777777">
        <w:trPr>
          <w:trHeight w:val="420"/>
        </w:trPr>
        <w:tc>
          <w:tcPr>
            <w:tcW w:w="1872" w:type="dxa"/>
            <w:vMerge/>
            <w:tcMar>
              <w:top w:w="100" w:type="dxa"/>
              <w:left w:w="100" w:type="dxa"/>
              <w:bottom w:w="100" w:type="dxa"/>
              <w:right w:w="100" w:type="dxa"/>
            </w:tcMar>
          </w:tcPr>
          <w:p w14:paraId="41F0A444"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47DAA104" w14:textId="77777777" w:rsidR="00BF4CF2" w:rsidRPr="0028410E" w:rsidRDefault="009777D9" w:rsidP="0028410E">
            <w:pPr>
              <w:widowControl w:val="0"/>
              <w:jc w:val="both"/>
              <w:rPr>
                <w:rFonts w:asciiTheme="minorHAnsi" w:hAnsiTheme="minorHAnsi"/>
              </w:rPr>
            </w:pPr>
            <w:r w:rsidRPr="0028410E">
              <w:rPr>
                <w:rFonts w:asciiTheme="minorHAnsi" w:hAnsiTheme="minorHAnsi"/>
              </w:rPr>
              <w:t>Medication history</w:t>
            </w:r>
          </w:p>
        </w:tc>
        <w:tc>
          <w:tcPr>
            <w:tcW w:w="1872" w:type="dxa"/>
            <w:tcMar>
              <w:top w:w="100" w:type="dxa"/>
              <w:left w:w="100" w:type="dxa"/>
              <w:bottom w:w="100" w:type="dxa"/>
              <w:right w:w="100" w:type="dxa"/>
            </w:tcMar>
          </w:tcPr>
          <w:p w14:paraId="295FE7E7"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5F504D67"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26B64302" w14:textId="77777777" w:rsidR="00BF4CF2" w:rsidRPr="0028410E" w:rsidRDefault="009777D9" w:rsidP="0028410E">
            <w:pPr>
              <w:widowControl w:val="0"/>
              <w:jc w:val="both"/>
              <w:rPr>
                <w:rFonts w:asciiTheme="minorHAnsi" w:hAnsiTheme="minorHAnsi"/>
              </w:rPr>
            </w:pPr>
            <w:r w:rsidRPr="0028410E">
              <w:rPr>
                <w:rFonts w:asciiTheme="minorHAnsi" w:hAnsiTheme="minorHAnsi"/>
              </w:rPr>
              <w:t>0-2</w:t>
            </w:r>
          </w:p>
        </w:tc>
      </w:tr>
      <w:tr w:rsidR="00BF4CF2" w:rsidRPr="0028410E" w14:paraId="66F2BC0D" w14:textId="77777777">
        <w:trPr>
          <w:trHeight w:val="420"/>
        </w:trPr>
        <w:tc>
          <w:tcPr>
            <w:tcW w:w="1872" w:type="dxa"/>
            <w:vMerge/>
            <w:tcMar>
              <w:top w:w="100" w:type="dxa"/>
              <w:left w:w="100" w:type="dxa"/>
              <w:bottom w:w="100" w:type="dxa"/>
              <w:right w:w="100" w:type="dxa"/>
            </w:tcMar>
          </w:tcPr>
          <w:p w14:paraId="51D76F9A"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50E138EB" w14:textId="77777777" w:rsidR="00BF4CF2" w:rsidRPr="0028410E" w:rsidRDefault="009777D9" w:rsidP="0028410E">
            <w:pPr>
              <w:widowControl w:val="0"/>
              <w:jc w:val="both"/>
              <w:rPr>
                <w:rFonts w:asciiTheme="minorHAnsi" w:hAnsiTheme="minorHAnsi"/>
              </w:rPr>
            </w:pPr>
            <w:r w:rsidRPr="0028410E">
              <w:rPr>
                <w:rFonts w:asciiTheme="minorHAnsi" w:hAnsiTheme="minorHAnsi"/>
              </w:rPr>
              <w:t>Radiology reports</w:t>
            </w:r>
          </w:p>
        </w:tc>
        <w:tc>
          <w:tcPr>
            <w:tcW w:w="1872" w:type="dxa"/>
            <w:tcMar>
              <w:top w:w="100" w:type="dxa"/>
              <w:left w:w="100" w:type="dxa"/>
              <w:bottom w:w="100" w:type="dxa"/>
              <w:right w:w="100" w:type="dxa"/>
            </w:tcMar>
          </w:tcPr>
          <w:p w14:paraId="6B515E45"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2B9A612C"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5C8EA23C" w14:textId="77777777" w:rsidR="00BF4CF2" w:rsidRPr="0028410E" w:rsidRDefault="009777D9" w:rsidP="0028410E">
            <w:pPr>
              <w:widowControl w:val="0"/>
              <w:jc w:val="both"/>
              <w:rPr>
                <w:rFonts w:asciiTheme="minorHAnsi" w:hAnsiTheme="minorHAnsi"/>
              </w:rPr>
            </w:pPr>
            <w:r w:rsidRPr="0028410E">
              <w:rPr>
                <w:rFonts w:asciiTheme="minorHAnsi" w:hAnsiTheme="minorHAnsi"/>
              </w:rPr>
              <w:t>0-2</w:t>
            </w:r>
          </w:p>
        </w:tc>
      </w:tr>
      <w:tr w:rsidR="00BF4CF2" w:rsidRPr="0028410E" w14:paraId="5A149086" w14:textId="77777777">
        <w:trPr>
          <w:trHeight w:val="420"/>
        </w:trPr>
        <w:tc>
          <w:tcPr>
            <w:tcW w:w="1872" w:type="dxa"/>
            <w:vMerge/>
            <w:tcMar>
              <w:top w:w="100" w:type="dxa"/>
              <w:left w:w="100" w:type="dxa"/>
              <w:bottom w:w="100" w:type="dxa"/>
              <w:right w:w="100" w:type="dxa"/>
            </w:tcMar>
          </w:tcPr>
          <w:p w14:paraId="092519EA"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6F5FDBA7" w14:textId="77777777" w:rsidR="00BF4CF2" w:rsidRPr="0028410E" w:rsidRDefault="009777D9" w:rsidP="0028410E">
            <w:pPr>
              <w:widowControl w:val="0"/>
              <w:jc w:val="both"/>
              <w:rPr>
                <w:rFonts w:asciiTheme="minorHAnsi" w:hAnsiTheme="minorHAnsi"/>
              </w:rPr>
            </w:pPr>
            <w:r w:rsidRPr="0028410E">
              <w:rPr>
                <w:rFonts w:asciiTheme="minorHAnsi" w:hAnsiTheme="minorHAnsi"/>
              </w:rPr>
              <w:t>Clinical/Summary care record in any format</w:t>
            </w:r>
          </w:p>
        </w:tc>
        <w:tc>
          <w:tcPr>
            <w:tcW w:w="1872" w:type="dxa"/>
            <w:tcMar>
              <w:top w:w="100" w:type="dxa"/>
              <w:left w:w="100" w:type="dxa"/>
              <w:bottom w:w="100" w:type="dxa"/>
              <w:right w:w="100" w:type="dxa"/>
            </w:tcMar>
          </w:tcPr>
          <w:p w14:paraId="4B7A97F8"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3924DA23"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55D150C6" w14:textId="77777777" w:rsidR="00BF4CF2" w:rsidRPr="0028410E" w:rsidRDefault="009777D9" w:rsidP="0028410E">
            <w:pPr>
              <w:widowControl w:val="0"/>
              <w:jc w:val="both"/>
              <w:rPr>
                <w:rFonts w:asciiTheme="minorHAnsi" w:hAnsiTheme="minorHAnsi"/>
              </w:rPr>
            </w:pPr>
            <w:r w:rsidRPr="0028410E">
              <w:rPr>
                <w:rFonts w:asciiTheme="minorHAnsi" w:hAnsiTheme="minorHAnsi"/>
              </w:rPr>
              <w:t>0-2</w:t>
            </w:r>
          </w:p>
        </w:tc>
      </w:tr>
      <w:tr w:rsidR="00BF4CF2" w:rsidRPr="0028410E" w14:paraId="55350D8B" w14:textId="77777777">
        <w:trPr>
          <w:trHeight w:val="420"/>
        </w:trPr>
        <w:tc>
          <w:tcPr>
            <w:tcW w:w="1872" w:type="dxa"/>
            <w:vMerge/>
            <w:tcMar>
              <w:top w:w="100" w:type="dxa"/>
              <w:left w:w="100" w:type="dxa"/>
              <w:bottom w:w="100" w:type="dxa"/>
              <w:right w:w="100" w:type="dxa"/>
            </w:tcMar>
          </w:tcPr>
          <w:p w14:paraId="61F9414A"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324AA134" w14:textId="77777777" w:rsidR="00BF4CF2" w:rsidRPr="0028410E" w:rsidRDefault="009777D9" w:rsidP="0028410E">
            <w:pPr>
              <w:widowControl w:val="0"/>
              <w:jc w:val="both"/>
              <w:rPr>
                <w:rFonts w:asciiTheme="minorHAnsi" w:hAnsiTheme="minorHAnsi"/>
              </w:rPr>
            </w:pPr>
            <w:r w:rsidRPr="0028410E">
              <w:rPr>
                <w:rFonts w:asciiTheme="minorHAnsi" w:hAnsiTheme="minorHAnsi"/>
              </w:rPr>
              <w:t>Other types of patient data</w:t>
            </w:r>
          </w:p>
        </w:tc>
        <w:tc>
          <w:tcPr>
            <w:tcW w:w="1872" w:type="dxa"/>
            <w:tcMar>
              <w:top w:w="100" w:type="dxa"/>
              <w:left w:w="100" w:type="dxa"/>
              <w:bottom w:w="100" w:type="dxa"/>
              <w:right w:w="100" w:type="dxa"/>
            </w:tcMar>
          </w:tcPr>
          <w:p w14:paraId="74172240"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3689F3B3"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6556FD01" w14:textId="77777777" w:rsidR="00BF4CF2" w:rsidRPr="0028410E" w:rsidRDefault="009777D9" w:rsidP="0028410E">
            <w:pPr>
              <w:widowControl w:val="0"/>
              <w:jc w:val="both"/>
              <w:rPr>
                <w:rFonts w:asciiTheme="minorHAnsi" w:hAnsiTheme="minorHAnsi"/>
              </w:rPr>
            </w:pPr>
            <w:r w:rsidRPr="0028410E">
              <w:rPr>
                <w:rFonts w:asciiTheme="minorHAnsi" w:hAnsiTheme="minorHAnsi"/>
              </w:rPr>
              <w:t>0-2</w:t>
            </w:r>
          </w:p>
        </w:tc>
      </w:tr>
      <w:tr w:rsidR="00BF4CF2" w:rsidRPr="0028410E" w14:paraId="4864B9A4" w14:textId="77777777">
        <w:trPr>
          <w:trHeight w:val="420"/>
        </w:trPr>
        <w:tc>
          <w:tcPr>
            <w:tcW w:w="1872" w:type="dxa"/>
            <w:tcMar>
              <w:top w:w="100" w:type="dxa"/>
              <w:left w:w="100" w:type="dxa"/>
              <w:bottom w:w="100" w:type="dxa"/>
              <w:right w:w="100" w:type="dxa"/>
            </w:tcMar>
          </w:tcPr>
          <w:p w14:paraId="6F5562D6" w14:textId="77777777" w:rsidR="00BF4CF2" w:rsidRPr="0028410E" w:rsidRDefault="009777D9" w:rsidP="0028410E">
            <w:pPr>
              <w:widowControl w:val="0"/>
              <w:jc w:val="both"/>
              <w:rPr>
                <w:rFonts w:asciiTheme="minorHAnsi" w:hAnsiTheme="minorHAnsi"/>
              </w:rPr>
            </w:pPr>
            <w:r w:rsidRPr="0028410E">
              <w:rPr>
                <w:rFonts w:asciiTheme="minorHAnsi" w:hAnsiTheme="minorHAnsi"/>
                <w:b/>
              </w:rPr>
              <w:t xml:space="preserve">Total HIE within network score </w:t>
            </w:r>
          </w:p>
        </w:tc>
        <w:tc>
          <w:tcPr>
            <w:tcW w:w="1872" w:type="dxa"/>
            <w:tcMar>
              <w:top w:w="100" w:type="dxa"/>
              <w:left w:w="100" w:type="dxa"/>
              <w:bottom w:w="100" w:type="dxa"/>
              <w:right w:w="100" w:type="dxa"/>
            </w:tcMar>
          </w:tcPr>
          <w:p w14:paraId="39BDA7AD"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3BD65C1C"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299863DB"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563B9F8D" w14:textId="77777777" w:rsidR="00BF4CF2" w:rsidRPr="0028410E" w:rsidRDefault="009777D9" w:rsidP="0028410E">
            <w:pPr>
              <w:widowControl w:val="0"/>
              <w:jc w:val="both"/>
              <w:rPr>
                <w:rFonts w:asciiTheme="minorHAnsi" w:hAnsiTheme="minorHAnsi"/>
              </w:rPr>
            </w:pPr>
            <w:r w:rsidRPr="0028410E">
              <w:rPr>
                <w:rFonts w:asciiTheme="minorHAnsi" w:hAnsiTheme="minorHAnsi"/>
              </w:rPr>
              <w:t>0-12</w:t>
            </w:r>
          </w:p>
        </w:tc>
      </w:tr>
    </w:tbl>
    <w:p w14:paraId="5B32A51D" w14:textId="77777777" w:rsidR="00BF4CF2" w:rsidRPr="0028410E" w:rsidRDefault="00BF4CF2" w:rsidP="0028410E">
      <w:pPr>
        <w:jc w:val="both"/>
        <w:rPr>
          <w:rFonts w:asciiTheme="minorHAnsi" w:hAnsiTheme="minorHAnsi"/>
        </w:rPr>
      </w:pPr>
    </w:p>
    <w:p w14:paraId="40F52FE3" w14:textId="77777777" w:rsidR="00BF4CF2" w:rsidRPr="0028410E" w:rsidRDefault="00BF4CF2" w:rsidP="0028410E">
      <w:pPr>
        <w:jc w:val="both"/>
        <w:rPr>
          <w:rFonts w:asciiTheme="minorHAnsi" w:hAnsiTheme="minorHAnsi"/>
        </w:rPr>
      </w:pPr>
    </w:p>
    <w:p w14:paraId="193AF5F4" w14:textId="77777777" w:rsidR="00BF4CF2" w:rsidRPr="0028410E" w:rsidRDefault="009777D9" w:rsidP="0028410E">
      <w:pPr>
        <w:jc w:val="both"/>
        <w:rPr>
          <w:rFonts w:asciiTheme="minorHAnsi" w:hAnsiTheme="minorHAnsi"/>
        </w:rPr>
      </w:pPr>
      <w:r w:rsidRPr="0028410E">
        <w:rPr>
          <w:rFonts w:asciiTheme="minorHAnsi" w:hAnsiTheme="minorHAnsi"/>
        </w:rPr>
        <w:t xml:space="preserve">The dependent variable HIE outside network was scored on the basis of whether the particular health information like laboratory results, </w:t>
      </w:r>
      <w:r w:rsidR="00742787" w:rsidRPr="0028410E">
        <w:rPr>
          <w:rFonts w:asciiTheme="minorHAnsi" w:hAnsiTheme="minorHAnsi"/>
        </w:rPr>
        <w:t>etc.</w:t>
      </w:r>
      <w:r w:rsidRPr="0028410E">
        <w:rPr>
          <w:rFonts w:asciiTheme="minorHAnsi" w:hAnsiTheme="minorHAnsi"/>
        </w:rPr>
        <w:t xml:space="preserve"> was exchanged with hospitals and ambulatory providers outside the system. The score was between 0 and 12 based on these parameters.</w:t>
      </w:r>
    </w:p>
    <w:p w14:paraId="05FA46FE" w14:textId="77777777" w:rsidR="00BF4CF2" w:rsidRDefault="00BF4CF2" w:rsidP="0028410E">
      <w:pPr>
        <w:jc w:val="both"/>
        <w:rPr>
          <w:rFonts w:asciiTheme="minorHAnsi" w:hAnsiTheme="minorHAnsi"/>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F4CF2" w:rsidRPr="0028410E" w14:paraId="5195ACAE" w14:textId="77777777">
        <w:tc>
          <w:tcPr>
            <w:tcW w:w="1872" w:type="dxa"/>
            <w:tcMar>
              <w:top w:w="100" w:type="dxa"/>
              <w:left w:w="100" w:type="dxa"/>
              <w:bottom w:w="100" w:type="dxa"/>
              <w:right w:w="100" w:type="dxa"/>
            </w:tcMar>
          </w:tcPr>
          <w:p w14:paraId="389E4EB2"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2C3DDA68"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5BF09628" w14:textId="77777777" w:rsidR="00BF4CF2" w:rsidRPr="0028410E" w:rsidRDefault="009777D9" w:rsidP="0028410E">
            <w:pPr>
              <w:widowControl w:val="0"/>
              <w:jc w:val="both"/>
              <w:rPr>
                <w:rFonts w:asciiTheme="minorHAnsi" w:hAnsiTheme="minorHAnsi"/>
              </w:rPr>
            </w:pPr>
            <w:r w:rsidRPr="0028410E">
              <w:rPr>
                <w:rFonts w:asciiTheme="minorHAnsi" w:hAnsiTheme="minorHAnsi"/>
              </w:rPr>
              <w:t>With Hospitals outside system</w:t>
            </w:r>
          </w:p>
        </w:tc>
        <w:tc>
          <w:tcPr>
            <w:tcW w:w="1872" w:type="dxa"/>
            <w:tcMar>
              <w:top w:w="100" w:type="dxa"/>
              <w:left w:w="100" w:type="dxa"/>
              <w:bottom w:w="100" w:type="dxa"/>
              <w:right w:w="100" w:type="dxa"/>
            </w:tcMar>
          </w:tcPr>
          <w:p w14:paraId="37BD5639" w14:textId="77777777" w:rsidR="00BF4CF2" w:rsidRPr="0028410E" w:rsidRDefault="009777D9" w:rsidP="0028410E">
            <w:pPr>
              <w:widowControl w:val="0"/>
              <w:jc w:val="both"/>
              <w:rPr>
                <w:rFonts w:asciiTheme="minorHAnsi" w:hAnsiTheme="minorHAnsi"/>
              </w:rPr>
            </w:pPr>
            <w:r w:rsidRPr="0028410E">
              <w:rPr>
                <w:rFonts w:asciiTheme="minorHAnsi" w:hAnsiTheme="minorHAnsi"/>
              </w:rPr>
              <w:t>With ambulatory providers outside system</w:t>
            </w:r>
          </w:p>
        </w:tc>
        <w:tc>
          <w:tcPr>
            <w:tcW w:w="1872" w:type="dxa"/>
            <w:tcMar>
              <w:top w:w="100" w:type="dxa"/>
              <w:left w:w="100" w:type="dxa"/>
              <w:bottom w:w="100" w:type="dxa"/>
              <w:right w:w="100" w:type="dxa"/>
            </w:tcMar>
          </w:tcPr>
          <w:p w14:paraId="75A18C70" w14:textId="77777777" w:rsidR="00BF4CF2" w:rsidRPr="0028410E" w:rsidRDefault="009777D9" w:rsidP="0028410E">
            <w:pPr>
              <w:widowControl w:val="0"/>
              <w:jc w:val="both"/>
              <w:rPr>
                <w:rFonts w:asciiTheme="minorHAnsi" w:hAnsiTheme="minorHAnsi"/>
              </w:rPr>
            </w:pPr>
            <w:r w:rsidRPr="0028410E">
              <w:rPr>
                <w:rFonts w:asciiTheme="minorHAnsi" w:hAnsiTheme="minorHAnsi"/>
              </w:rPr>
              <w:t>Score range</w:t>
            </w:r>
          </w:p>
        </w:tc>
      </w:tr>
      <w:tr w:rsidR="00BF4CF2" w:rsidRPr="0028410E" w14:paraId="634A55E3" w14:textId="77777777">
        <w:tc>
          <w:tcPr>
            <w:tcW w:w="1872" w:type="dxa"/>
            <w:vMerge w:val="restart"/>
            <w:tcMar>
              <w:top w:w="100" w:type="dxa"/>
              <w:left w:w="100" w:type="dxa"/>
              <w:bottom w:w="100" w:type="dxa"/>
              <w:right w:w="100" w:type="dxa"/>
            </w:tcMar>
          </w:tcPr>
          <w:p w14:paraId="760E831F" w14:textId="77777777" w:rsidR="00BF4CF2" w:rsidRPr="0028410E" w:rsidRDefault="009777D9" w:rsidP="0028410E">
            <w:pPr>
              <w:widowControl w:val="0"/>
              <w:jc w:val="both"/>
              <w:rPr>
                <w:rFonts w:asciiTheme="minorHAnsi" w:hAnsiTheme="minorHAnsi"/>
              </w:rPr>
            </w:pPr>
            <w:r w:rsidRPr="0028410E">
              <w:rPr>
                <w:rFonts w:asciiTheme="minorHAnsi" w:hAnsiTheme="minorHAnsi"/>
                <w:b/>
              </w:rPr>
              <w:t>HIE outside network</w:t>
            </w:r>
          </w:p>
        </w:tc>
        <w:tc>
          <w:tcPr>
            <w:tcW w:w="1872" w:type="dxa"/>
            <w:tcMar>
              <w:top w:w="100" w:type="dxa"/>
              <w:left w:w="100" w:type="dxa"/>
              <w:bottom w:w="100" w:type="dxa"/>
              <w:right w:w="100" w:type="dxa"/>
            </w:tcMar>
          </w:tcPr>
          <w:p w14:paraId="25C93C64" w14:textId="77777777" w:rsidR="00BF4CF2" w:rsidRPr="0028410E" w:rsidRDefault="009777D9" w:rsidP="0028410E">
            <w:pPr>
              <w:widowControl w:val="0"/>
              <w:jc w:val="both"/>
              <w:rPr>
                <w:rFonts w:asciiTheme="minorHAnsi" w:hAnsiTheme="minorHAnsi"/>
              </w:rPr>
            </w:pPr>
            <w:r w:rsidRPr="0028410E">
              <w:rPr>
                <w:rFonts w:asciiTheme="minorHAnsi" w:hAnsiTheme="minorHAnsi"/>
              </w:rPr>
              <w:t>Patient demographics</w:t>
            </w:r>
          </w:p>
        </w:tc>
        <w:tc>
          <w:tcPr>
            <w:tcW w:w="1872" w:type="dxa"/>
            <w:tcMar>
              <w:top w:w="100" w:type="dxa"/>
              <w:left w:w="100" w:type="dxa"/>
              <w:bottom w:w="100" w:type="dxa"/>
              <w:right w:w="100" w:type="dxa"/>
            </w:tcMar>
          </w:tcPr>
          <w:p w14:paraId="341E932F"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14013729"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0DADE582" w14:textId="77777777" w:rsidR="00BF4CF2" w:rsidRPr="0028410E" w:rsidRDefault="009777D9" w:rsidP="0028410E">
            <w:pPr>
              <w:widowControl w:val="0"/>
              <w:jc w:val="both"/>
              <w:rPr>
                <w:rFonts w:asciiTheme="minorHAnsi" w:hAnsiTheme="minorHAnsi"/>
              </w:rPr>
            </w:pPr>
            <w:r w:rsidRPr="0028410E">
              <w:rPr>
                <w:rFonts w:asciiTheme="minorHAnsi" w:hAnsiTheme="minorHAnsi"/>
              </w:rPr>
              <w:t>0-2</w:t>
            </w:r>
          </w:p>
        </w:tc>
      </w:tr>
      <w:tr w:rsidR="00BF4CF2" w:rsidRPr="0028410E" w14:paraId="78BE6397" w14:textId="77777777">
        <w:tc>
          <w:tcPr>
            <w:tcW w:w="1872" w:type="dxa"/>
            <w:vMerge/>
            <w:tcMar>
              <w:top w:w="100" w:type="dxa"/>
              <w:left w:w="100" w:type="dxa"/>
              <w:bottom w:w="100" w:type="dxa"/>
              <w:right w:w="100" w:type="dxa"/>
            </w:tcMar>
          </w:tcPr>
          <w:p w14:paraId="35CDBF01"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31256587" w14:textId="77777777" w:rsidR="00BF4CF2" w:rsidRPr="0028410E" w:rsidRDefault="009777D9" w:rsidP="0028410E">
            <w:pPr>
              <w:widowControl w:val="0"/>
              <w:jc w:val="both"/>
              <w:rPr>
                <w:rFonts w:asciiTheme="minorHAnsi" w:hAnsiTheme="minorHAnsi"/>
              </w:rPr>
            </w:pPr>
            <w:r w:rsidRPr="0028410E">
              <w:rPr>
                <w:rFonts w:asciiTheme="minorHAnsi" w:hAnsiTheme="minorHAnsi"/>
              </w:rPr>
              <w:t>Laboratory results</w:t>
            </w:r>
          </w:p>
        </w:tc>
        <w:tc>
          <w:tcPr>
            <w:tcW w:w="1872" w:type="dxa"/>
            <w:tcMar>
              <w:top w:w="100" w:type="dxa"/>
              <w:left w:w="100" w:type="dxa"/>
              <w:bottom w:w="100" w:type="dxa"/>
              <w:right w:w="100" w:type="dxa"/>
            </w:tcMar>
          </w:tcPr>
          <w:p w14:paraId="02B4AF8F"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68BFA74F"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1B8281E8" w14:textId="77777777" w:rsidR="00BF4CF2" w:rsidRPr="0028410E" w:rsidRDefault="009777D9" w:rsidP="0028410E">
            <w:pPr>
              <w:widowControl w:val="0"/>
              <w:jc w:val="both"/>
              <w:rPr>
                <w:rFonts w:asciiTheme="minorHAnsi" w:hAnsiTheme="minorHAnsi"/>
              </w:rPr>
            </w:pPr>
            <w:r w:rsidRPr="0028410E">
              <w:rPr>
                <w:rFonts w:asciiTheme="minorHAnsi" w:hAnsiTheme="minorHAnsi"/>
              </w:rPr>
              <w:t>0-2</w:t>
            </w:r>
          </w:p>
        </w:tc>
      </w:tr>
      <w:tr w:rsidR="00BF4CF2" w:rsidRPr="0028410E" w14:paraId="4AAA618E" w14:textId="77777777">
        <w:tc>
          <w:tcPr>
            <w:tcW w:w="1872" w:type="dxa"/>
            <w:vMerge/>
            <w:tcMar>
              <w:top w:w="100" w:type="dxa"/>
              <w:left w:w="100" w:type="dxa"/>
              <w:bottom w:w="100" w:type="dxa"/>
              <w:right w:w="100" w:type="dxa"/>
            </w:tcMar>
          </w:tcPr>
          <w:p w14:paraId="3AFF8E8B"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790C398B" w14:textId="77777777" w:rsidR="00BF4CF2" w:rsidRPr="0028410E" w:rsidRDefault="009777D9" w:rsidP="0028410E">
            <w:pPr>
              <w:widowControl w:val="0"/>
              <w:jc w:val="both"/>
              <w:rPr>
                <w:rFonts w:asciiTheme="minorHAnsi" w:hAnsiTheme="minorHAnsi"/>
              </w:rPr>
            </w:pPr>
            <w:r w:rsidRPr="0028410E">
              <w:rPr>
                <w:rFonts w:asciiTheme="minorHAnsi" w:hAnsiTheme="minorHAnsi"/>
              </w:rPr>
              <w:t>Medication history</w:t>
            </w:r>
          </w:p>
        </w:tc>
        <w:tc>
          <w:tcPr>
            <w:tcW w:w="1872" w:type="dxa"/>
            <w:tcMar>
              <w:top w:w="100" w:type="dxa"/>
              <w:left w:w="100" w:type="dxa"/>
              <w:bottom w:w="100" w:type="dxa"/>
              <w:right w:w="100" w:type="dxa"/>
            </w:tcMar>
          </w:tcPr>
          <w:p w14:paraId="65087B89"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1178224B"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48C863D3" w14:textId="77777777" w:rsidR="00BF4CF2" w:rsidRPr="0028410E" w:rsidRDefault="009777D9" w:rsidP="0028410E">
            <w:pPr>
              <w:widowControl w:val="0"/>
              <w:jc w:val="both"/>
              <w:rPr>
                <w:rFonts w:asciiTheme="minorHAnsi" w:hAnsiTheme="minorHAnsi"/>
              </w:rPr>
            </w:pPr>
            <w:r w:rsidRPr="0028410E">
              <w:rPr>
                <w:rFonts w:asciiTheme="minorHAnsi" w:hAnsiTheme="minorHAnsi"/>
              </w:rPr>
              <w:t>0-2</w:t>
            </w:r>
          </w:p>
        </w:tc>
      </w:tr>
      <w:tr w:rsidR="00BF4CF2" w:rsidRPr="0028410E" w14:paraId="5870AED2" w14:textId="77777777">
        <w:tc>
          <w:tcPr>
            <w:tcW w:w="1872" w:type="dxa"/>
            <w:vMerge/>
            <w:tcMar>
              <w:top w:w="100" w:type="dxa"/>
              <w:left w:w="100" w:type="dxa"/>
              <w:bottom w:w="100" w:type="dxa"/>
              <w:right w:w="100" w:type="dxa"/>
            </w:tcMar>
          </w:tcPr>
          <w:p w14:paraId="056D5E81"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4FCF2D24" w14:textId="77777777" w:rsidR="00BF4CF2" w:rsidRPr="0028410E" w:rsidRDefault="009777D9" w:rsidP="0028410E">
            <w:pPr>
              <w:widowControl w:val="0"/>
              <w:jc w:val="both"/>
              <w:rPr>
                <w:rFonts w:asciiTheme="minorHAnsi" w:hAnsiTheme="minorHAnsi"/>
              </w:rPr>
            </w:pPr>
            <w:r w:rsidRPr="0028410E">
              <w:rPr>
                <w:rFonts w:asciiTheme="minorHAnsi" w:hAnsiTheme="minorHAnsi"/>
              </w:rPr>
              <w:t>Radiology reports</w:t>
            </w:r>
          </w:p>
        </w:tc>
        <w:tc>
          <w:tcPr>
            <w:tcW w:w="1872" w:type="dxa"/>
            <w:tcMar>
              <w:top w:w="100" w:type="dxa"/>
              <w:left w:w="100" w:type="dxa"/>
              <w:bottom w:w="100" w:type="dxa"/>
              <w:right w:w="100" w:type="dxa"/>
            </w:tcMar>
          </w:tcPr>
          <w:p w14:paraId="5A039358"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56388BEE"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525D180E" w14:textId="77777777" w:rsidR="00BF4CF2" w:rsidRPr="0028410E" w:rsidRDefault="009777D9" w:rsidP="0028410E">
            <w:pPr>
              <w:widowControl w:val="0"/>
              <w:jc w:val="both"/>
              <w:rPr>
                <w:rFonts w:asciiTheme="minorHAnsi" w:hAnsiTheme="minorHAnsi"/>
              </w:rPr>
            </w:pPr>
            <w:r w:rsidRPr="0028410E">
              <w:rPr>
                <w:rFonts w:asciiTheme="minorHAnsi" w:hAnsiTheme="minorHAnsi"/>
              </w:rPr>
              <w:t>0-2</w:t>
            </w:r>
          </w:p>
        </w:tc>
      </w:tr>
      <w:tr w:rsidR="00BF4CF2" w:rsidRPr="0028410E" w14:paraId="09CB19ED" w14:textId="77777777">
        <w:tc>
          <w:tcPr>
            <w:tcW w:w="1872" w:type="dxa"/>
            <w:vMerge/>
            <w:tcMar>
              <w:top w:w="100" w:type="dxa"/>
              <w:left w:w="100" w:type="dxa"/>
              <w:bottom w:w="100" w:type="dxa"/>
              <w:right w:w="100" w:type="dxa"/>
            </w:tcMar>
          </w:tcPr>
          <w:p w14:paraId="75EF910B"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029C3C46" w14:textId="77777777" w:rsidR="00BF4CF2" w:rsidRPr="0028410E" w:rsidRDefault="009777D9" w:rsidP="0028410E">
            <w:pPr>
              <w:widowControl w:val="0"/>
              <w:jc w:val="both"/>
              <w:rPr>
                <w:rFonts w:asciiTheme="minorHAnsi" w:hAnsiTheme="minorHAnsi"/>
              </w:rPr>
            </w:pPr>
            <w:r w:rsidRPr="0028410E">
              <w:rPr>
                <w:rFonts w:asciiTheme="minorHAnsi" w:hAnsiTheme="minorHAnsi"/>
              </w:rPr>
              <w:t>Clinical/Summary care record in any format</w:t>
            </w:r>
          </w:p>
        </w:tc>
        <w:tc>
          <w:tcPr>
            <w:tcW w:w="1872" w:type="dxa"/>
            <w:tcMar>
              <w:top w:w="100" w:type="dxa"/>
              <w:left w:w="100" w:type="dxa"/>
              <w:bottom w:w="100" w:type="dxa"/>
              <w:right w:w="100" w:type="dxa"/>
            </w:tcMar>
          </w:tcPr>
          <w:p w14:paraId="3EC104D9"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0DE3D440"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78525671" w14:textId="77777777" w:rsidR="00BF4CF2" w:rsidRPr="0028410E" w:rsidRDefault="009777D9" w:rsidP="0028410E">
            <w:pPr>
              <w:widowControl w:val="0"/>
              <w:jc w:val="both"/>
              <w:rPr>
                <w:rFonts w:asciiTheme="minorHAnsi" w:hAnsiTheme="minorHAnsi"/>
              </w:rPr>
            </w:pPr>
            <w:r w:rsidRPr="0028410E">
              <w:rPr>
                <w:rFonts w:asciiTheme="minorHAnsi" w:hAnsiTheme="minorHAnsi"/>
              </w:rPr>
              <w:t>0-2</w:t>
            </w:r>
          </w:p>
        </w:tc>
      </w:tr>
      <w:tr w:rsidR="00BF4CF2" w:rsidRPr="0028410E" w14:paraId="2FF7488B" w14:textId="77777777">
        <w:tc>
          <w:tcPr>
            <w:tcW w:w="1872" w:type="dxa"/>
            <w:vMerge/>
            <w:tcMar>
              <w:top w:w="100" w:type="dxa"/>
              <w:left w:w="100" w:type="dxa"/>
              <w:bottom w:w="100" w:type="dxa"/>
              <w:right w:w="100" w:type="dxa"/>
            </w:tcMar>
          </w:tcPr>
          <w:p w14:paraId="4FAE49BA"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6C4F39FC" w14:textId="77777777" w:rsidR="00BF4CF2" w:rsidRPr="0028410E" w:rsidRDefault="009777D9" w:rsidP="0028410E">
            <w:pPr>
              <w:widowControl w:val="0"/>
              <w:jc w:val="both"/>
              <w:rPr>
                <w:rFonts w:asciiTheme="minorHAnsi" w:hAnsiTheme="minorHAnsi"/>
              </w:rPr>
            </w:pPr>
            <w:r w:rsidRPr="0028410E">
              <w:rPr>
                <w:rFonts w:asciiTheme="minorHAnsi" w:hAnsiTheme="minorHAnsi"/>
              </w:rPr>
              <w:t>Other types of patient data</w:t>
            </w:r>
          </w:p>
        </w:tc>
        <w:tc>
          <w:tcPr>
            <w:tcW w:w="1872" w:type="dxa"/>
            <w:tcMar>
              <w:top w:w="100" w:type="dxa"/>
              <w:left w:w="100" w:type="dxa"/>
              <w:bottom w:w="100" w:type="dxa"/>
              <w:right w:w="100" w:type="dxa"/>
            </w:tcMar>
          </w:tcPr>
          <w:p w14:paraId="36707B73"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143CAAD8" w14:textId="77777777" w:rsidR="00BF4CF2" w:rsidRPr="0028410E" w:rsidRDefault="009777D9" w:rsidP="0028410E">
            <w:pPr>
              <w:widowControl w:val="0"/>
              <w:jc w:val="both"/>
              <w:rPr>
                <w:rFonts w:asciiTheme="minorHAnsi" w:hAnsiTheme="minorHAnsi"/>
              </w:rPr>
            </w:pPr>
            <w:r w:rsidRPr="0028410E">
              <w:rPr>
                <w:rFonts w:asciiTheme="minorHAnsi" w:hAnsiTheme="minorHAnsi"/>
              </w:rPr>
              <w:t>1 or 0</w:t>
            </w:r>
          </w:p>
        </w:tc>
        <w:tc>
          <w:tcPr>
            <w:tcW w:w="1872" w:type="dxa"/>
            <w:tcMar>
              <w:top w:w="100" w:type="dxa"/>
              <w:left w:w="100" w:type="dxa"/>
              <w:bottom w:w="100" w:type="dxa"/>
              <w:right w:w="100" w:type="dxa"/>
            </w:tcMar>
          </w:tcPr>
          <w:p w14:paraId="7672DF8E" w14:textId="77777777" w:rsidR="00BF4CF2" w:rsidRPr="0028410E" w:rsidRDefault="009777D9" w:rsidP="0028410E">
            <w:pPr>
              <w:widowControl w:val="0"/>
              <w:jc w:val="both"/>
              <w:rPr>
                <w:rFonts w:asciiTheme="minorHAnsi" w:hAnsiTheme="minorHAnsi"/>
              </w:rPr>
            </w:pPr>
            <w:r w:rsidRPr="0028410E">
              <w:rPr>
                <w:rFonts w:asciiTheme="minorHAnsi" w:hAnsiTheme="minorHAnsi"/>
              </w:rPr>
              <w:t>0-2</w:t>
            </w:r>
          </w:p>
        </w:tc>
      </w:tr>
      <w:tr w:rsidR="00BF4CF2" w:rsidRPr="0028410E" w14:paraId="76A7343E" w14:textId="77777777">
        <w:tc>
          <w:tcPr>
            <w:tcW w:w="1872" w:type="dxa"/>
            <w:tcMar>
              <w:top w:w="100" w:type="dxa"/>
              <w:left w:w="100" w:type="dxa"/>
              <w:bottom w:w="100" w:type="dxa"/>
              <w:right w:w="100" w:type="dxa"/>
            </w:tcMar>
          </w:tcPr>
          <w:p w14:paraId="3CA6BD03" w14:textId="77777777" w:rsidR="00BF4CF2" w:rsidRPr="0028410E" w:rsidRDefault="009777D9" w:rsidP="0028410E">
            <w:pPr>
              <w:widowControl w:val="0"/>
              <w:jc w:val="both"/>
              <w:rPr>
                <w:rFonts w:asciiTheme="minorHAnsi" w:hAnsiTheme="minorHAnsi"/>
              </w:rPr>
            </w:pPr>
            <w:r w:rsidRPr="0028410E">
              <w:rPr>
                <w:rFonts w:asciiTheme="minorHAnsi" w:hAnsiTheme="minorHAnsi"/>
                <w:b/>
              </w:rPr>
              <w:t>Total HIE outside network score</w:t>
            </w:r>
          </w:p>
        </w:tc>
        <w:tc>
          <w:tcPr>
            <w:tcW w:w="1872" w:type="dxa"/>
            <w:tcMar>
              <w:top w:w="100" w:type="dxa"/>
              <w:left w:w="100" w:type="dxa"/>
              <w:bottom w:w="100" w:type="dxa"/>
              <w:right w:w="100" w:type="dxa"/>
            </w:tcMar>
          </w:tcPr>
          <w:p w14:paraId="63ADDEA0"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2042855B"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3302B6BF" w14:textId="77777777" w:rsidR="00BF4CF2" w:rsidRPr="0028410E" w:rsidRDefault="00BF4CF2" w:rsidP="0028410E">
            <w:pPr>
              <w:widowControl w:val="0"/>
              <w:jc w:val="both"/>
              <w:rPr>
                <w:rFonts w:asciiTheme="minorHAnsi" w:hAnsiTheme="minorHAnsi"/>
              </w:rPr>
            </w:pPr>
          </w:p>
        </w:tc>
        <w:tc>
          <w:tcPr>
            <w:tcW w:w="1872" w:type="dxa"/>
            <w:tcMar>
              <w:top w:w="100" w:type="dxa"/>
              <w:left w:w="100" w:type="dxa"/>
              <w:bottom w:w="100" w:type="dxa"/>
              <w:right w:w="100" w:type="dxa"/>
            </w:tcMar>
          </w:tcPr>
          <w:p w14:paraId="0A298A31" w14:textId="77777777" w:rsidR="00BF4CF2" w:rsidRPr="0028410E" w:rsidRDefault="009777D9" w:rsidP="0028410E">
            <w:pPr>
              <w:widowControl w:val="0"/>
              <w:jc w:val="both"/>
              <w:rPr>
                <w:rFonts w:asciiTheme="minorHAnsi" w:hAnsiTheme="minorHAnsi"/>
              </w:rPr>
            </w:pPr>
            <w:r w:rsidRPr="0028410E">
              <w:rPr>
                <w:rFonts w:asciiTheme="minorHAnsi" w:hAnsiTheme="minorHAnsi"/>
              </w:rPr>
              <w:t>0-12</w:t>
            </w:r>
          </w:p>
        </w:tc>
      </w:tr>
    </w:tbl>
    <w:p w14:paraId="078C2271" w14:textId="77777777" w:rsidR="00BF4CF2" w:rsidRPr="0028410E" w:rsidRDefault="00BF4CF2" w:rsidP="0028410E">
      <w:pPr>
        <w:jc w:val="both"/>
        <w:rPr>
          <w:rFonts w:asciiTheme="minorHAnsi" w:hAnsiTheme="minorHAnsi"/>
        </w:rPr>
      </w:pPr>
    </w:p>
    <w:p w14:paraId="2611FC87" w14:textId="77777777" w:rsidR="00BF4CF2" w:rsidRPr="0028410E" w:rsidRDefault="009777D9" w:rsidP="0028410E">
      <w:pPr>
        <w:jc w:val="both"/>
        <w:rPr>
          <w:rFonts w:asciiTheme="minorHAnsi" w:hAnsiTheme="minorHAnsi"/>
        </w:rPr>
      </w:pPr>
      <w:r w:rsidRPr="0028410E">
        <w:rPr>
          <w:rFonts w:asciiTheme="minorHAnsi" w:hAnsiTheme="minorHAnsi"/>
        </w:rPr>
        <w:t>The third dependent variable Patient Engagement was scored based on the patient’s ability to do the following -</w:t>
      </w:r>
    </w:p>
    <w:p w14:paraId="1B1198B8" w14:textId="77777777" w:rsidR="00BF4CF2" w:rsidRPr="0028410E" w:rsidRDefault="009777D9" w:rsidP="0028410E">
      <w:pPr>
        <w:jc w:val="both"/>
        <w:rPr>
          <w:rFonts w:asciiTheme="minorHAnsi" w:hAnsiTheme="minorHAnsi"/>
        </w:rPr>
      </w:pPr>
      <w:r w:rsidRPr="0028410E">
        <w:rPr>
          <w:rFonts w:asciiTheme="minorHAnsi" w:hAnsiTheme="minorHAnsi"/>
        </w:rPr>
        <w:t>1) View information from their health/medical record online</w:t>
      </w:r>
    </w:p>
    <w:p w14:paraId="0D1C7DE0" w14:textId="77777777" w:rsidR="00BF4CF2" w:rsidRPr="0028410E" w:rsidRDefault="009777D9" w:rsidP="0028410E">
      <w:pPr>
        <w:jc w:val="both"/>
        <w:rPr>
          <w:rFonts w:asciiTheme="minorHAnsi" w:hAnsiTheme="minorHAnsi"/>
        </w:rPr>
      </w:pPr>
      <w:r w:rsidRPr="0028410E">
        <w:rPr>
          <w:rFonts w:asciiTheme="minorHAnsi" w:hAnsiTheme="minorHAnsi"/>
        </w:rPr>
        <w:t>2) Download information from their health/medical record</w:t>
      </w:r>
    </w:p>
    <w:p w14:paraId="1915A23D" w14:textId="77777777" w:rsidR="00BF4CF2" w:rsidRPr="0028410E" w:rsidRDefault="009777D9" w:rsidP="0028410E">
      <w:pPr>
        <w:jc w:val="both"/>
        <w:rPr>
          <w:rFonts w:asciiTheme="minorHAnsi" w:hAnsiTheme="minorHAnsi"/>
        </w:rPr>
      </w:pPr>
      <w:r w:rsidRPr="0028410E">
        <w:rPr>
          <w:rFonts w:asciiTheme="minorHAnsi" w:hAnsiTheme="minorHAnsi"/>
        </w:rPr>
        <w:lastRenderedPageBreak/>
        <w:t>3) Electronically transmit (send) transmission of care/referral summaries to a third party</w:t>
      </w:r>
    </w:p>
    <w:p w14:paraId="6DFDC9E9" w14:textId="77777777" w:rsidR="00BF4CF2" w:rsidRPr="0028410E" w:rsidRDefault="009777D9" w:rsidP="0028410E">
      <w:pPr>
        <w:jc w:val="both"/>
        <w:rPr>
          <w:rFonts w:asciiTheme="minorHAnsi" w:hAnsiTheme="minorHAnsi"/>
        </w:rPr>
      </w:pPr>
      <w:r w:rsidRPr="0028410E">
        <w:rPr>
          <w:rFonts w:asciiTheme="minorHAnsi" w:hAnsiTheme="minorHAnsi"/>
        </w:rPr>
        <w:t>4) Request an amendment to change/update their health/medical record</w:t>
      </w:r>
    </w:p>
    <w:p w14:paraId="3C37E1FC" w14:textId="77777777" w:rsidR="00BF4CF2" w:rsidRPr="0028410E" w:rsidRDefault="009777D9" w:rsidP="0028410E">
      <w:pPr>
        <w:jc w:val="both"/>
        <w:rPr>
          <w:rFonts w:asciiTheme="minorHAnsi" w:hAnsiTheme="minorHAnsi"/>
        </w:rPr>
      </w:pPr>
      <w:r w:rsidRPr="0028410E">
        <w:rPr>
          <w:rFonts w:asciiTheme="minorHAnsi" w:hAnsiTheme="minorHAnsi"/>
        </w:rPr>
        <w:t>5) Request refills for prescriptions online</w:t>
      </w:r>
    </w:p>
    <w:p w14:paraId="46E56194" w14:textId="77777777" w:rsidR="00BF4CF2" w:rsidRPr="0028410E" w:rsidRDefault="009777D9" w:rsidP="0028410E">
      <w:pPr>
        <w:jc w:val="both"/>
        <w:rPr>
          <w:rFonts w:asciiTheme="minorHAnsi" w:hAnsiTheme="minorHAnsi"/>
        </w:rPr>
      </w:pPr>
      <w:r w:rsidRPr="0028410E">
        <w:rPr>
          <w:rFonts w:asciiTheme="minorHAnsi" w:hAnsiTheme="minorHAnsi"/>
        </w:rPr>
        <w:t>6) Schedule appointments online</w:t>
      </w:r>
    </w:p>
    <w:p w14:paraId="68DD4D38" w14:textId="77777777" w:rsidR="00BF4CF2" w:rsidRPr="0028410E" w:rsidRDefault="009777D9" w:rsidP="0028410E">
      <w:pPr>
        <w:jc w:val="both"/>
        <w:rPr>
          <w:rFonts w:asciiTheme="minorHAnsi" w:hAnsiTheme="minorHAnsi"/>
        </w:rPr>
      </w:pPr>
      <w:r w:rsidRPr="0028410E">
        <w:rPr>
          <w:rFonts w:asciiTheme="minorHAnsi" w:hAnsiTheme="minorHAnsi"/>
        </w:rPr>
        <w:t>7) Pay bills online</w:t>
      </w:r>
    </w:p>
    <w:p w14:paraId="0CE8511D" w14:textId="77777777" w:rsidR="00BF4CF2" w:rsidRPr="0028410E" w:rsidRDefault="009777D9" w:rsidP="0028410E">
      <w:pPr>
        <w:jc w:val="both"/>
        <w:rPr>
          <w:rFonts w:asciiTheme="minorHAnsi" w:hAnsiTheme="minorHAnsi"/>
        </w:rPr>
      </w:pPr>
      <w:r w:rsidRPr="0028410E">
        <w:rPr>
          <w:rFonts w:asciiTheme="minorHAnsi" w:hAnsiTheme="minorHAnsi"/>
        </w:rPr>
        <w:t>8) Submit patient-generated data (e.g., blood glucose, weight)</w:t>
      </w:r>
    </w:p>
    <w:p w14:paraId="477C6B00" w14:textId="77777777" w:rsidR="00BF4CF2" w:rsidRPr="0028410E" w:rsidRDefault="00BF4CF2" w:rsidP="0028410E">
      <w:pPr>
        <w:jc w:val="both"/>
        <w:rPr>
          <w:rFonts w:asciiTheme="minorHAnsi" w:hAnsiTheme="minorHAnsi"/>
        </w:rPr>
      </w:pPr>
    </w:p>
    <w:p w14:paraId="0B21B1F3" w14:textId="77777777" w:rsidR="00BF4CF2" w:rsidRPr="0028410E" w:rsidRDefault="009777D9" w:rsidP="0028410E">
      <w:pPr>
        <w:jc w:val="both"/>
        <w:rPr>
          <w:rFonts w:asciiTheme="minorHAnsi" w:hAnsiTheme="minorHAnsi"/>
        </w:rPr>
      </w:pPr>
      <w:r w:rsidRPr="0028410E">
        <w:rPr>
          <w:rFonts w:asciiTheme="minorHAnsi" w:hAnsiTheme="minorHAnsi"/>
        </w:rPr>
        <w:t>Each parameter above which the hospital said ‘yes’ to, was scored one. This created a score for each hospital in the range of 0 to 8.</w:t>
      </w:r>
    </w:p>
    <w:p w14:paraId="26B46DAD" w14:textId="77777777" w:rsidR="00BF4CF2" w:rsidRPr="0028410E" w:rsidRDefault="00BF4CF2" w:rsidP="0028410E">
      <w:pPr>
        <w:jc w:val="both"/>
        <w:rPr>
          <w:rFonts w:asciiTheme="minorHAnsi" w:hAnsiTheme="minorHAnsi"/>
        </w:rPr>
      </w:pPr>
    </w:p>
    <w:p w14:paraId="72E05ABD" w14:textId="77777777" w:rsidR="00BF4CF2" w:rsidRPr="0028410E" w:rsidRDefault="009777D9" w:rsidP="0028410E">
      <w:pPr>
        <w:jc w:val="both"/>
        <w:rPr>
          <w:rFonts w:asciiTheme="minorHAnsi" w:hAnsiTheme="minorHAnsi"/>
        </w:rPr>
      </w:pPr>
      <w:r w:rsidRPr="0028410E">
        <w:rPr>
          <w:rFonts w:asciiTheme="minorHAnsi" w:hAnsiTheme="minorHAnsi"/>
          <w:color w:val="222222"/>
          <w:highlight w:val="white"/>
        </w:rPr>
        <w:t>Shapiro test was done to determine the number of Dependent variable to be considered for the analysis.</w:t>
      </w:r>
    </w:p>
    <w:p w14:paraId="2405FD26" w14:textId="77777777" w:rsidR="00BF4CF2" w:rsidRPr="0028410E" w:rsidRDefault="009777D9" w:rsidP="0028410E">
      <w:pPr>
        <w:jc w:val="both"/>
        <w:rPr>
          <w:rFonts w:asciiTheme="minorHAnsi" w:hAnsiTheme="minorHAnsi"/>
        </w:rPr>
      </w:pPr>
      <w:r w:rsidRPr="0028410E">
        <w:rPr>
          <w:rFonts w:asciiTheme="minorHAnsi" w:hAnsiTheme="minorHAnsi"/>
          <w:color w:val="222222"/>
          <w:highlight w:val="white"/>
        </w:rPr>
        <w:t xml:space="preserve"> </w:t>
      </w:r>
    </w:p>
    <w:p w14:paraId="14CD5148" w14:textId="77777777" w:rsidR="00BF4CF2" w:rsidRPr="0028410E" w:rsidRDefault="009777D9" w:rsidP="0028410E">
      <w:pPr>
        <w:jc w:val="both"/>
        <w:rPr>
          <w:rFonts w:asciiTheme="minorHAnsi" w:hAnsiTheme="minorHAnsi"/>
        </w:rPr>
      </w:pPr>
      <w:r w:rsidRPr="0028410E">
        <w:rPr>
          <w:rFonts w:asciiTheme="minorHAnsi" w:hAnsiTheme="minorHAnsi"/>
          <w:color w:val="222222"/>
          <w:highlight w:val="white"/>
        </w:rPr>
        <w:t>Identified Dependent Variables:</w:t>
      </w:r>
    </w:p>
    <w:p w14:paraId="23B3ECA8" w14:textId="77777777" w:rsidR="00BF4CF2" w:rsidRPr="0028410E" w:rsidRDefault="009777D9" w:rsidP="0028410E">
      <w:pPr>
        <w:jc w:val="both"/>
        <w:rPr>
          <w:rFonts w:asciiTheme="minorHAnsi" w:hAnsiTheme="minorHAnsi"/>
        </w:rPr>
      </w:pPr>
      <w:r w:rsidRPr="0028410E">
        <w:rPr>
          <w:rFonts w:asciiTheme="minorHAnsi" w:hAnsiTheme="minorHAnsi"/>
          <w:color w:val="222222"/>
          <w:highlight w:val="white"/>
        </w:rPr>
        <w:t>1) Health Information Exchange (HIE) within hospital system 2) Health Information Exchange (HIE) outside hospital system</w:t>
      </w:r>
    </w:p>
    <w:p w14:paraId="488AB708" w14:textId="77777777" w:rsidR="00BF4CF2" w:rsidRPr="0028410E" w:rsidRDefault="00BF4CF2" w:rsidP="0028410E">
      <w:pPr>
        <w:jc w:val="both"/>
        <w:rPr>
          <w:rFonts w:asciiTheme="minorHAnsi" w:hAnsiTheme="minorHAnsi"/>
        </w:rPr>
      </w:pPr>
    </w:p>
    <w:p w14:paraId="0C9C8B1F" w14:textId="77777777" w:rsidR="009777D9" w:rsidRPr="0028410E" w:rsidRDefault="009777D9" w:rsidP="0028410E">
      <w:pPr>
        <w:pStyle w:val="Heading2"/>
        <w:contextualSpacing w:val="0"/>
        <w:jc w:val="both"/>
        <w:rPr>
          <w:rFonts w:asciiTheme="minorHAnsi" w:hAnsiTheme="minorHAnsi"/>
        </w:rPr>
      </w:pPr>
      <w:bookmarkStart w:id="2" w:name="h.rrc4hnrg9j5k" w:colFirst="0" w:colLast="0"/>
      <w:bookmarkStart w:id="3" w:name="h.xp48ubtltvjf" w:colFirst="0" w:colLast="0"/>
      <w:bookmarkStart w:id="4" w:name="h.7ulfibpwct27" w:colFirst="0" w:colLast="0"/>
      <w:bookmarkEnd w:id="2"/>
      <w:bookmarkEnd w:id="3"/>
      <w:bookmarkEnd w:id="4"/>
    </w:p>
    <w:p w14:paraId="6C91D63D" w14:textId="77777777" w:rsidR="00BF4CF2" w:rsidRPr="0028410E" w:rsidRDefault="009777D9" w:rsidP="0028410E">
      <w:pPr>
        <w:pStyle w:val="Heading2"/>
        <w:contextualSpacing w:val="0"/>
        <w:jc w:val="both"/>
        <w:rPr>
          <w:rFonts w:asciiTheme="minorHAnsi" w:hAnsiTheme="minorHAnsi"/>
          <w:b/>
          <w:sz w:val="40"/>
          <w:szCs w:val="40"/>
        </w:rPr>
      </w:pPr>
      <w:r w:rsidRPr="0028410E">
        <w:rPr>
          <w:rFonts w:asciiTheme="minorHAnsi" w:hAnsiTheme="minorHAnsi"/>
          <w:b/>
          <w:sz w:val="40"/>
          <w:szCs w:val="40"/>
        </w:rPr>
        <w:t>Sample Demographics:</w:t>
      </w:r>
    </w:p>
    <w:p w14:paraId="31D4C1EB" w14:textId="77777777" w:rsidR="00BF4CF2" w:rsidRPr="0028410E" w:rsidRDefault="00BF4CF2" w:rsidP="0028410E">
      <w:pPr>
        <w:jc w:val="both"/>
        <w:rPr>
          <w:rFonts w:asciiTheme="minorHAnsi" w:hAnsiTheme="minorHAnsi"/>
        </w:rPr>
      </w:pPr>
    </w:p>
    <w:p w14:paraId="4A20339B" w14:textId="77777777" w:rsidR="00BF4CF2" w:rsidRPr="0028410E" w:rsidRDefault="009777D9" w:rsidP="0028410E">
      <w:pPr>
        <w:jc w:val="both"/>
        <w:rPr>
          <w:rFonts w:asciiTheme="minorHAnsi" w:hAnsiTheme="minorHAnsi"/>
        </w:rPr>
      </w:pPr>
      <w:r w:rsidRPr="0028410E">
        <w:rPr>
          <w:rFonts w:asciiTheme="minorHAnsi" w:hAnsiTheme="minorHAnsi"/>
        </w:rPr>
        <w:t>The final dataset consisted of dependent variables, independent variables and control factors. To follow is the statistical analysis of every variable.</w:t>
      </w:r>
    </w:p>
    <w:p w14:paraId="506895FA" w14:textId="77777777" w:rsidR="00BF4CF2" w:rsidRPr="0028410E" w:rsidRDefault="00BF4CF2" w:rsidP="0028410E">
      <w:pPr>
        <w:jc w:val="both"/>
        <w:rPr>
          <w:rFonts w:asciiTheme="minorHAnsi" w:hAnsiTheme="minorHAnsi"/>
        </w:rPr>
      </w:pPr>
    </w:p>
    <w:p w14:paraId="574E7B66" w14:textId="77777777" w:rsidR="00BF4CF2" w:rsidRPr="0028410E" w:rsidRDefault="009777D9" w:rsidP="0028410E">
      <w:pPr>
        <w:jc w:val="both"/>
        <w:rPr>
          <w:rFonts w:asciiTheme="minorHAnsi" w:hAnsiTheme="minorHAnsi"/>
        </w:rPr>
      </w:pPr>
      <w:r w:rsidRPr="0028410E">
        <w:rPr>
          <w:rFonts w:asciiTheme="minorHAnsi" w:hAnsiTheme="minorHAnsi"/>
          <w:b/>
        </w:rPr>
        <w:t>Independent Variables:</w:t>
      </w:r>
    </w:p>
    <w:p w14:paraId="78E0E140" w14:textId="77777777" w:rsidR="00BF4CF2" w:rsidRPr="0028410E" w:rsidRDefault="009777D9" w:rsidP="0028410E">
      <w:pPr>
        <w:jc w:val="both"/>
        <w:rPr>
          <w:rFonts w:asciiTheme="minorHAnsi" w:hAnsiTheme="minorHAnsi"/>
        </w:rPr>
      </w:pPr>
      <w:r w:rsidRPr="0028410E">
        <w:rPr>
          <w:rFonts w:asciiTheme="minorHAnsi" w:hAnsiTheme="minorHAnsi"/>
          <w:noProof/>
        </w:rPr>
        <w:drawing>
          <wp:inline distT="114300" distB="114300" distL="114300" distR="114300" wp14:anchorId="678A1B93" wp14:editId="3850B198">
            <wp:extent cx="5448300" cy="123825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448300" cy="1238250"/>
                    </a:xfrm>
                    <a:prstGeom prst="rect">
                      <a:avLst/>
                    </a:prstGeom>
                    <a:ln/>
                  </pic:spPr>
                </pic:pic>
              </a:graphicData>
            </a:graphic>
          </wp:inline>
        </w:drawing>
      </w:r>
    </w:p>
    <w:p w14:paraId="662E5559" w14:textId="77777777" w:rsidR="00BF4CF2" w:rsidRPr="0028410E" w:rsidRDefault="00BF4CF2" w:rsidP="0028410E">
      <w:pPr>
        <w:jc w:val="both"/>
        <w:rPr>
          <w:rFonts w:asciiTheme="minorHAnsi" w:hAnsiTheme="minorHAnsi"/>
        </w:rPr>
      </w:pPr>
    </w:p>
    <w:p w14:paraId="1A8D3657" w14:textId="77777777" w:rsidR="00BF4CF2" w:rsidRPr="0028410E" w:rsidRDefault="009777D9" w:rsidP="0028410E">
      <w:pPr>
        <w:jc w:val="both"/>
        <w:rPr>
          <w:rFonts w:asciiTheme="minorHAnsi" w:hAnsiTheme="minorHAnsi"/>
        </w:rPr>
      </w:pPr>
      <w:r w:rsidRPr="0028410E">
        <w:rPr>
          <w:rFonts w:asciiTheme="minorHAnsi" w:hAnsiTheme="minorHAnsi"/>
          <w:b/>
        </w:rPr>
        <w:t>Dependent Variables:</w:t>
      </w:r>
    </w:p>
    <w:p w14:paraId="366A5683" w14:textId="77777777" w:rsidR="00BF4CF2" w:rsidRPr="0028410E" w:rsidRDefault="009777D9" w:rsidP="0028410E">
      <w:pPr>
        <w:jc w:val="both"/>
        <w:rPr>
          <w:rFonts w:asciiTheme="minorHAnsi" w:hAnsiTheme="minorHAnsi"/>
        </w:rPr>
      </w:pPr>
      <w:r w:rsidRPr="0028410E">
        <w:rPr>
          <w:rFonts w:asciiTheme="minorHAnsi" w:hAnsiTheme="minorHAnsi"/>
          <w:noProof/>
        </w:rPr>
        <w:drawing>
          <wp:inline distT="114300" distB="114300" distL="114300" distR="114300" wp14:anchorId="0AB9D556" wp14:editId="1639F1CD">
            <wp:extent cx="5448300" cy="86677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448300" cy="866775"/>
                    </a:xfrm>
                    <a:prstGeom prst="rect">
                      <a:avLst/>
                    </a:prstGeom>
                    <a:ln/>
                  </pic:spPr>
                </pic:pic>
              </a:graphicData>
            </a:graphic>
          </wp:inline>
        </w:drawing>
      </w:r>
    </w:p>
    <w:p w14:paraId="2885AE31" w14:textId="77777777" w:rsidR="00BF4CF2" w:rsidRPr="0028410E" w:rsidRDefault="00BF4CF2" w:rsidP="0028410E">
      <w:pPr>
        <w:jc w:val="both"/>
        <w:rPr>
          <w:rFonts w:asciiTheme="minorHAnsi" w:hAnsiTheme="minorHAnsi"/>
        </w:rPr>
      </w:pPr>
    </w:p>
    <w:p w14:paraId="2B785609" w14:textId="77777777" w:rsidR="00BF4CF2" w:rsidRPr="0028410E" w:rsidRDefault="009777D9" w:rsidP="0028410E">
      <w:pPr>
        <w:jc w:val="both"/>
        <w:rPr>
          <w:rFonts w:asciiTheme="minorHAnsi" w:hAnsiTheme="minorHAnsi"/>
        </w:rPr>
      </w:pPr>
      <w:r w:rsidRPr="0028410E">
        <w:rPr>
          <w:rFonts w:asciiTheme="minorHAnsi" w:hAnsiTheme="minorHAnsi"/>
          <w:b/>
        </w:rPr>
        <w:lastRenderedPageBreak/>
        <w:t>Control Variable</w:t>
      </w:r>
    </w:p>
    <w:p w14:paraId="42894EA4" w14:textId="77777777" w:rsidR="00BF4CF2" w:rsidRPr="0028410E" w:rsidRDefault="009777D9" w:rsidP="0028410E">
      <w:pPr>
        <w:jc w:val="both"/>
        <w:rPr>
          <w:rFonts w:asciiTheme="minorHAnsi" w:hAnsiTheme="minorHAnsi"/>
        </w:rPr>
      </w:pPr>
      <w:r w:rsidRPr="0028410E">
        <w:rPr>
          <w:rFonts w:asciiTheme="minorHAnsi" w:hAnsiTheme="minorHAnsi"/>
          <w:noProof/>
        </w:rPr>
        <w:drawing>
          <wp:inline distT="114300" distB="114300" distL="114300" distR="114300" wp14:anchorId="47FE09BB" wp14:editId="77C836FA">
            <wp:extent cx="3043238" cy="1457325"/>
            <wp:effectExtent l="0" t="0" r="0" b="0"/>
            <wp:docPr id="1" name="image07.png" descr="Screen Shot 2016-03-10 at 3.41.28 PM.png"/>
            <wp:cNvGraphicFramePr/>
            <a:graphic xmlns:a="http://schemas.openxmlformats.org/drawingml/2006/main">
              <a:graphicData uri="http://schemas.openxmlformats.org/drawingml/2006/picture">
                <pic:pic xmlns:pic="http://schemas.openxmlformats.org/drawingml/2006/picture">
                  <pic:nvPicPr>
                    <pic:cNvPr id="0" name="image07.png" descr="Screen Shot 2016-03-10 at 3.41.28 PM.png"/>
                    <pic:cNvPicPr preferRelativeResize="0"/>
                  </pic:nvPicPr>
                  <pic:blipFill>
                    <a:blip r:embed="rId14"/>
                    <a:srcRect/>
                    <a:stretch>
                      <a:fillRect/>
                    </a:stretch>
                  </pic:blipFill>
                  <pic:spPr>
                    <a:xfrm>
                      <a:off x="0" y="0"/>
                      <a:ext cx="3043238" cy="1457325"/>
                    </a:xfrm>
                    <a:prstGeom prst="rect">
                      <a:avLst/>
                    </a:prstGeom>
                    <a:ln/>
                  </pic:spPr>
                </pic:pic>
              </a:graphicData>
            </a:graphic>
          </wp:inline>
        </w:drawing>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2830"/>
        <w:gridCol w:w="1285"/>
        <w:gridCol w:w="1242"/>
        <w:gridCol w:w="820"/>
        <w:gridCol w:w="2042"/>
        <w:gridCol w:w="1140"/>
      </w:tblGrid>
      <w:tr w:rsidR="00BF4CF2" w:rsidRPr="0028410E" w14:paraId="62F36013" w14:textId="77777777">
        <w:tc>
          <w:tcPr>
            <w:tcW w:w="2828" w:type="dxa"/>
            <w:tcMar>
              <w:top w:w="100" w:type="dxa"/>
              <w:left w:w="100" w:type="dxa"/>
              <w:bottom w:w="100" w:type="dxa"/>
              <w:right w:w="100" w:type="dxa"/>
            </w:tcMar>
          </w:tcPr>
          <w:p w14:paraId="289ACC56" w14:textId="77777777" w:rsidR="00BF4CF2" w:rsidRPr="0028410E" w:rsidRDefault="00BF4CF2" w:rsidP="0028410E">
            <w:pPr>
              <w:widowControl w:val="0"/>
              <w:jc w:val="both"/>
              <w:rPr>
                <w:rFonts w:asciiTheme="minorHAnsi" w:hAnsiTheme="minorHAnsi"/>
              </w:rPr>
            </w:pPr>
          </w:p>
        </w:tc>
        <w:tc>
          <w:tcPr>
            <w:tcW w:w="1285" w:type="dxa"/>
            <w:tcMar>
              <w:top w:w="100" w:type="dxa"/>
              <w:left w:w="100" w:type="dxa"/>
              <w:bottom w:w="100" w:type="dxa"/>
              <w:right w:w="100" w:type="dxa"/>
            </w:tcMar>
          </w:tcPr>
          <w:p w14:paraId="559DC227" w14:textId="77777777" w:rsidR="00BF4CF2" w:rsidRPr="0028410E" w:rsidRDefault="00BF4CF2" w:rsidP="0028410E">
            <w:pPr>
              <w:widowControl w:val="0"/>
              <w:jc w:val="both"/>
              <w:rPr>
                <w:rFonts w:asciiTheme="minorHAnsi" w:hAnsiTheme="minorHAnsi"/>
              </w:rPr>
            </w:pPr>
          </w:p>
        </w:tc>
        <w:tc>
          <w:tcPr>
            <w:tcW w:w="1242" w:type="dxa"/>
            <w:tcMar>
              <w:top w:w="100" w:type="dxa"/>
              <w:left w:w="100" w:type="dxa"/>
              <w:bottom w:w="100" w:type="dxa"/>
              <w:right w:w="100" w:type="dxa"/>
            </w:tcMar>
          </w:tcPr>
          <w:p w14:paraId="202E33E0" w14:textId="77777777" w:rsidR="00BF4CF2" w:rsidRPr="0028410E" w:rsidRDefault="00BF4CF2" w:rsidP="0028410E">
            <w:pPr>
              <w:widowControl w:val="0"/>
              <w:jc w:val="both"/>
              <w:rPr>
                <w:rFonts w:asciiTheme="minorHAnsi" w:hAnsiTheme="minorHAnsi"/>
              </w:rPr>
            </w:pPr>
          </w:p>
        </w:tc>
        <w:tc>
          <w:tcPr>
            <w:tcW w:w="820" w:type="dxa"/>
            <w:tcMar>
              <w:top w:w="100" w:type="dxa"/>
              <w:left w:w="100" w:type="dxa"/>
              <w:bottom w:w="100" w:type="dxa"/>
              <w:right w:w="100" w:type="dxa"/>
            </w:tcMar>
          </w:tcPr>
          <w:p w14:paraId="2788ECD2" w14:textId="77777777" w:rsidR="00BF4CF2" w:rsidRPr="0028410E" w:rsidRDefault="00BF4CF2" w:rsidP="0028410E">
            <w:pPr>
              <w:widowControl w:val="0"/>
              <w:jc w:val="both"/>
              <w:rPr>
                <w:rFonts w:asciiTheme="minorHAnsi" w:hAnsiTheme="minorHAnsi"/>
              </w:rPr>
            </w:pPr>
          </w:p>
        </w:tc>
        <w:tc>
          <w:tcPr>
            <w:tcW w:w="2042" w:type="dxa"/>
            <w:tcMar>
              <w:top w:w="100" w:type="dxa"/>
              <w:left w:w="100" w:type="dxa"/>
              <w:bottom w:w="100" w:type="dxa"/>
              <w:right w:w="100" w:type="dxa"/>
            </w:tcMar>
          </w:tcPr>
          <w:p w14:paraId="4AF202F7" w14:textId="77777777" w:rsidR="00BF4CF2" w:rsidRPr="0028410E" w:rsidRDefault="00BF4CF2" w:rsidP="0028410E">
            <w:pPr>
              <w:widowControl w:val="0"/>
              <w:jc w:val="both"/>
              <w:rPr>
                <w:rFonts w:asciiTheme="minorHAnsi" w:hAnsiTheme="minorHAnsi"/>
              </w:rPr>
            </w:pPr>
          </w:p>
        </w:tc>
        <w:tc>
          <w:tcPr>
            <w:tcW w:w="1140" w:type="dxa"/>
            <w:tcMar>
              <w:top w:w="100" w:type="dxa"/>
              <w:left w:w="100" w:type="dxa"/>
              <w:bottom w:w="100" w:type="dxa"/>
              <w:right w:w="100" w:type="dxa"/>
            </w:tcMar>
          </w:tcPr>
          <w:p w14:paraId="41688CEE" w14:textId="77777777" w:rsidR="00BF4CF2" w:rsidRPr="0028410E" w:rsidRDefault="00BF4CF2" w:rsidP="0028410E">
            <w:pPr>
              <w:widowControl w:val="0"/>
              <w:jc w:val="both"/>
              <w:rPr>
                <w:rFonts w:asciiTheme="minorHAnsi" w:hAnsiTheme="minorHAnsi"/>
              </w:rPr>
            </w:pPr>
          </w:p>
        </w:tc>
      </w:tr>
      <w:tr w:rsidR="00BF4CF2" w:rsidRPr="0028410E" w14:paraId="2CEFCFF4" w14:textId="77777777">
        <w:tc>
          <w:tcPr>
            <w:tcW w:w="2828" w:type="dxa"/>
            <w:tcMar>
              <w:top w:w="100" w:type="dxa"/>
              <w:left w:w="100" w:type="dxa"/>
              <w:bottom w:w="100" w:type="dxa"/>
              <w:right w:w="100" w:type="dxa"/>
            </w:tcMar>
          </w:tcPr>
          <w:p w14:paraId="2DB99C09" w14:textId="77777777" w:rsidR="00BF4CF2" w:rsidRPr="0028410E" w:rsidRDefault="00BF4CF2" w:rsidP="0028410E">
            <w:pPr>
              <w:widowControl w:val="0"/>
              <w:jc w:val="both"/>
              <w:rPr>
                <w:rFonts w:asciiTheme="minorHAnsi" w:hAnsiTheme="minorHAnsi"/>
              </w:rPr>
            </w:pPr>
          </w:p>
        </w:tc>
        <w:tc>
          <w:tcPr>
            <w:tcW w:w="1285" w:type="dxa"/>
            <w:tcMar>
              <w:top w:w="100" w:type="dxa"/>
              <w:left w:w="100" w:type="dxa"/>
              <w:bottom w:w="100" w:type="dxa"/>
              <w:right w:w="100" w:type="dxa"/>
            </w:tcMar>
          </w:tcPr>
          <w:p w14:paraId="44A3C4A9" w14:textId="77777777" w:rsidR="00BF4CF2" w:rsidRPr="0028410E" w:rsidRDefault="00BF4CF2" w:rsidP="0028410E">
            <w:pPr>
              <w:widowControl w:val="0"/>
              <w:jc w:val="both"/>
              <w:rPr>
                <w:rFonts w:asciiTheme="minorHAnsi" w:hAnsiTheme="minorHAnsi"/>
              </w:rPr>
            </w:pPr>
          </w:p>
        </w:tc>
        <w:tc>
          <w:tcPr>
            <w:tcW w:w="1242" w:type="dxa"/>
            <w:tcMar>
              <w:top w:w="100" w:type="dxa"/>
              <w:left w:w="100" w:type="dxa"/>
              <w:bottom w:w="100" w:type="dxa"/>
              <w:right w:w="100" w:type="dxa"/>
            </w:tcMar>
          </w:tcPr>
          <w:p w14:paraId="59BC547F" w14:textId="77777777" w:rsidR="00BF4CF2" w:rsidRPr="0028410E" w:rsidRDefault="00BF4CF2" w:rsidP="0028410E">
            <w:pPr>
              <w:widowControl w:val="0"/>
              <w:jc w:val="both"/>
              <w:rPr>
                <w:rFonts w:asciiTheme="minorHAnsi" w:hAnsiTheme="minorHAnsi"/>
              </w:rPr>
            </w:pPr>
          </w:p>
        </w:tc>
        <w:tc>
          <w:tcPr>
            <w:tcW w:w="820" w:type="dxa"/>
            <w:tcMar>
              <w:top w:w="100" w:type="dxa"/>
              <w:left w:w="100" w:type="dxa"/>
              <w:bottom w:w="100" w:type="dxa"/>
              <w:right w:w="100" w:type="dxa"/>
            </w:tcMar>
          </w:tcPr>
          <w:p w14:paraId="29026275" w14:textId="77777777" w:rsidR="00BF4CF2" w:rsidRPr="0028410E" w:rsidRDefault="00BF4CF2" w:rsidP="0028410E">
            <w:pPr>
              <w:widowControl w:val="0"/>
              <w:jc w:val="both"/>
              <w:rPr>
                <w:rFonts w:asciiTheme="minorHAnsi" w:hAnsiTheme="minorHAnsi"/>
              </w:rPr>
            </w:pPr>
          </w:p>
        </w:tc>
        <w:tc>
          <w:tcPr>
            <w:tcW w:w="2042" w:type="dxa"/>
            <w:tcMar>
              <w:top w:w="100" w:type="dxa"/>
              <w:left w:w="100" w:type="dxa"/>
              <w:bottom w:w="100" w:type="dxa"/>
              <w:right w:w="100" w:type="dxa"/>
            </w:tcMar>
          </w:tcPr>
          <w:p w14:paraId="5B87DF92" w14:textId="77777777" w:rsidR="00BF4CF2" w:rsidRPr="0028410E" w:rsidRDefault="00BF4CF2" w:rsidP="0028410E">
            <w:pPr>
              <w:widowControl w:val="0"/>
              <w:jc w:val="both"/>
              <w:rPr>
                <w:rFonts w:asciiTheme="minorHAnsi" w:hAnsiTheme="minorHAnsi"/>
              </w:rPr>
            </w:pPr>
          </w:p>
        </w:tc>
        <w:tc>
          <w:tcPr>
            <w:tcW w:w="1140" w:type="dxa"/>
            <w:tcMar>
              <w:top w:w="100" w:type="dxa"/>
              <w:left w:w="100" w:type="dxa"/>
              <w:bottom w:w="100" w:type="dxa"/>
              <w:right w:w="100" w:type="dxa"/>
            </w:tcMar>
          </w:tcPr>
          <w:p w14:paraId="0698BF4E" w14:textId="77777777" w:rsidR="00BF4CF2" w:rsidRPr="0028410E" w:rsidRDefault="00BF4CF2" w:rsidP="0028410E">
            <w:pPr>
              <w:widowControl w:val="0"/>
              <w:jc w:val="both"/>
              <w:rPr>
                <w:rFonts w:asciiTheme="minorHAnsi" w:hAnsiTheme="minorHAnsi"/>
              </w:rPr>
            </w:pPr>
          </w:p>
        </w:tc>
      </w:tr>
      <w:tr w:rsidR="00BF4CF2" w:rsidRPr="0028410E" w14:paraId="056E152A" w14:textId="77777777">
        <w:tc>
          <w:tcPr>
            <w:tcW w:w="2828" w:type="dxa"/>
            <w:tcMar>
              <w:top w:w="100" w:type="dxa"/>
              <w:left w:w="100" w:type="dxa"/>
              <w:bottom w:w="100" w:type="dxa"/>
              <w:right w:w="100" w:type="dxa"/>
            </w:tcMar>
          </w:tcPr>
          <w:p w14:paraId="07099B76" w14:textId="77777777" w:rsidR="00BF4CF2" w:rsidRPr="0028410E" w:rsidRDefault="00BF4CF2" w:rsidP="0028410E">
            <w:pPr>
              <w:widowControl w:val="0"/>
              <w:jc w:val="both"/>
              <w:rPr>
                <w:rFonts w:asciiTheme="minorHAnsi" w:hAnsiTheme="minorHAnsi"/>
              </w:rPr>
            </w:pPr>
          </w:p>
        </w:tc>
        <w:tc>
          <w:tcPr>
            <w:tcW w:w="1285" w:type="dxa"/>
            <w:tcMar>
              <w:top w:w="100" w:type="dxa"/>
              <w:left w:w="100" w:type="dxa"/>
              <w:bottom w:w="100" w:type="dxa"/>
              <w:right w:w="100" w:type="dxa"/>
            </w:tcMar>
          </w:tcPr>
          <w:p w14:paraId="169DACDA" w14:textId="77777777" w:rsidR="00BF4CF2" w:rsidRPr="0028410E" w:rsidRDefault="00BF4CF2" w:rsidP="0028410E">
            <w:pPr>
              <w:widowControl w:val="0"/>
              <w:jc w:val="both"/>
              <w:rPr>
                <w:rFonts w:asciiTheme="minorHAnsi" w:hAnsiTheme="minorHAnsi"/>
              </w:rPr>
            </w:pPr>
          </w:p>
        </w:tc>
        <w:tc>
          <w:tcPr>
            <w:tcW w:w="1242" w:type="dxa"/>
            <w:tcMar>
              <w:top w:w="100" w:type="dxa"/>
              <w:left w:w="100" w:type="dxa"/>
              <w:bottom w:w="100" w:type="dxa"/>
              <w:right w:w="100" w:type="dxa"/>
            </w:tcMar>
          </w:tcPr>
          <w:p w14:paraId="39FCD667" w14:textId="77777777" w:rsidR="00BF4CF2" w:rsidRPr="0028410E" w:rsidRDefault="00BF4CF2" w:rsidP="0028410E">
            <w:pPr>
              <w:widowControl w:val="0"/>
              <w:jc w:val="both"/>
              <w:rPr>
                <w:rFonts w:asciiTheme="minorHAnsi" w:hAnsiTheme="minorHAnsi"/>
              </w:rPr>
            </w:pPr>
          </w:p>
        </w:tc>
        <w:tc>
          <w:tcPr>
            <w:tcW w:w="820" w:type="dxa"/>
            <w:tcMar>
              <w:top w:w="100" w:type="dxa"/>
              <w:left w:w="100" w:type="dxa"/>
              <w:bottom w:w="100" w:type="dxa"/>
              <w:right w:w="100" w:type="dxa"/>
            </w:tcMar>
          </w:tcPr>
          <w:p w14:paraId="33B9F187" w14:textId="77777777" w:rsidR="00BF4CF2" w:rsidRPr="0028410E" w:rsidRDefault="00BF4CF2" w:rsidP="0028410E">
            <w:pPr>
              <w:widowControl w:val="0"/>
              <w:jc w:val="both"/>
              <w:rPr>
                <w:rFonts w:asciiTheme="minorHAnsi" w:hAnsiTheme="minorHAnsi"/>
              </w:rPr>
            </w:pPr>
          </w:p>
        </w:tc>
        <w:tc>
          <w:tcPr>
            <w:tcW w:w="2042" w:type="dxa"/>
            <w:tcMar>
              <w:top w:w="100" w:type="dxa"/>
              <w:left w:w="100" w:type="dxa"/>
              <w:bottom w:w="100" w:type="dxa"/>
              <w:right w:w="100" w:type="dxa"/>
            </w:tcMar>
          </w:tcPr>
          <w:p w14:paraId="7F73A626" w14:textId="77777777" w:rsidR="00BF4CF2" w:rsidRPr="0028410E" w:rsidRDefault="00BF4CF2" w:rsidP="0028410E">
            <w:pPr>
              <w:widowControl w:val="0"/>
              <w:jc w:val="both"/>
              <w:rPr>
                <w:rFonts w:asciiTheme="minorHAnsi" w:hAnsiTheme="minorHAnsi"/>
              </w:rPr>
            </w:pPr>
          </w:p>
        </w:tc>
        <w:tc>
          <w:tcPr>
            <w:tcW w:w="1140" w:type="dxa"/>
            <w:tcMar>
              <w:top w:w="100" w:type="dxa"/>
              <w:left w:w="100" w:type="dxa"/>
              <w:bottom w:w="100" w:type="dxa"/>
              <w:right w:w="100" w:type="dxa"/>
            </w:tcMar>
          </w:tcPr>
          <w:p w14:paraId="12BA0568" w14:textId="77777777" w:rsidR="00BF4CF2" w:rsidRPr="0028410E" w:rsidRDefault="00BF4CF2" w:rsidP="0028410E">
            <w:pPr>
              <w:widowControl w:val="0"/>
              <w:jc w:val="both"/>
              <w:rPr>
                <w:rFonts w:asciiTheme="minorHAnsi" w:hAnsiTheme="minorHAnsi"/>
              </w:rPr>
            </w:pPr>
          </w:p>
        </w:tc>
      </w:tr>
      <w:tr w:rsidR="00BF4CF2" w:rsidRPr="0028410E" w14:paraId="12D5EBA0" w14:textId="77777777">
        <w:tc>
          <w:tcPr>
            <w:tcW w:w="2828" w:type="dxa"/>
            <w:tcMar>
              <w:top w:w="100" w:type="dxa"/>
              <w:left w:w="100" w:type="dxa"/>
              <w:bottom w:w="100" w:type="dxa"/>
              <w:right w:w="100" w:type="dxa"/>
            </w:tcMar>
          </w:tcPr>
          <w:p w14:paraId="6B2EB071" w14:textId="77777777" w:rsidR="00BF4CF2" w:rsidRPr="0028410E" w:rsidRDefault="00BF4CF2" w:rsidP="0028410E">
            <w:pPr>
              <w:widowControl w:val="0"/>
              <w:jc w:val="both"/>
              <w:rPr>
                <w:rFonts w:asciiTheme="minorHAnsi" w:hAnsiTheme="minorHAnsi"/>
              </w:rPr>
            </w:pPr>
          </w:p>
        </w:tc>
        <w:tc>
          <w:tcPr>
            <w:tcW w:w="1285" w:type="dxa"/>
            <w:tcMar>
              <w:top w:w="100" w:type="dxa"/>
              <w:left w:w="100" w:type="dxa"/>
              <w:bottom w:w="100" w:type="dxa"/>
              <w:right w:w="100" w:type="dxa"/>
            </w:tcMar>
          </w:tcPr>
          <w:p w14:paraId="7933C420" w14:textId="77777777" w:rsidR="00BF4CF2" w:rsidRPr="0028410E" w:rsidRDefault="00BF4CF2" w:rsidP="0028410E">
            <w:pPr>
              <w:widowControl w:val="0"/>
              <w:jc w:val="both"/>
              <w:rPr>
                <w:rFonts w:asciiTheme="minorHAnsi" w:hAnsiTheme="minorHAnsi"/>
              </w:rPr>
            </w:pPr>
          </w:p>
        </w:tc>
        <w:tc>
          <w:tcPr>
            <w:tcW w:w="1242" w:type="dxa"/>
            <w:tcMar>
              <w:top w:w="100" w:type="dxa"/>
              <w:left w:w="100" w:type="dxa"/>
              <w:bottom w:w="100" w:type="dxa"/>
              <w:right w:w="100" w:type="dxa"/>
            </w:tcMar>
          </w:tcPr>
          <w:p w14:paraId="51F8012D" w14:textId="77777777" w:rsidR="00BF4CF2" w:rsidRPr="0028410E" w:rsidRDefault="00BF4CF2" w:rsidP="0028410E">
            <w:pPr>
              <w:widowControl w:val="0"/>
              <w:jc w:val="both"/>
              <w:rPr>
                <w:rFonts w:asciiTheme="minorHAnsi" w:hAnsiTheme="minorHAnsi"/>
              </w:rPr>
            </w:pPr>
          </w:p>
        </w:tc>
        <w:tc>
          <w:tcPr>
            <w:tcW w:w="820" w:type="dxa"/>
            <w:tcMar>
              <w:top w:w="100" w:type="dxa"/>
              <w:left w:w="100" w:type="dxa"/>
              <w:bottom w:w="100" w:type="dxa"/>
              <w:right w:w="100" w:type="dxa"/>
            </w:tcMar>
          </w:tcPr>
          <w:p w14:paraId="3251F770" w14:textId="77777777" w:rsidR="00BF4CF2" w:rsidRPr="0028410E" w:rsidRDefault="00BF4CF2" w:rsidP="0028410E">
            <w:pPr>
              <w:widowControl w:val="0"/>
              <w:jc w:val="both"/>
              <w:rPr>
                <w:rFonts w:asciiTheme="minorHAnsi" w:hAnsiTheme="minorHAnsi"/>
              </w:rPr>
            </w:pPr>
          </w:p>
        </w:tc>
        <w:tc>
          <w:tcPr>
            <w:tcW w:w="2042" w:type="dxa"/>
            <w:tcMar>
              <w:top w:w="100" w:type="dxa"/>
              <w:left w:w="100" w:type="dxa"/>
              <w:bottom w:w="100" w:type="dxa"/>
              <w:right w:w="100" w:type="dxa"/>
            </w:tcMar>
          </w:tcPr>
          <w:p w14:paraId="0D8E403C" w14:textId="77777777" w:rsidR="00BF4CF2" w:rsidRPr="0028410E" w:rsidRDefault="00BF4CF2" w:rsidP="0028410E">
            <w:pPr>
              <w:widowControl w:val="0"/>
              <w:jc w:val="both"/>
              <w:rPr>
                <w:rFonts w:asciiTheme="minorHAnsi" w:hAnsiTheme="minorHAnsi"/>
              </w:rPr>
            </w:pPr>
          </w:p>
        </w:tc>
        <w:tc>
          <w:tcPr>
            <w:tcW w:w="1140" w:type="dxa"/>
            <w:tcMar>
              <w:top w:w="100" w:type="dxa"/>
              <w:left w:w="100" w:type="dxa"/>
              <w:bottom w:w="100" w:type="dxa"/>
              <w:right w:w="100" w:type="dxa"/>
            </w:tcMar>
          </w:tcPr>
          <w:p w14:paraId="2542E848" w14:textId="77777777" w:rsidR="00BF4CF2" w:rsidRPr="0028410E" w:rsidRDefault="00BF4CF2" w:rsidP="0028410E">
            <w:pPr>
              <w:widowControl w:val="0"/>
              <w:jc w:val="both"/>
              <w:rPr>
                <w:rFonts w:asciiTheme="minorHAnsi" w:hAnsiTheme="minorHAnsi"/>
              </w:rPr>
            </w:pPr>
          </w:p>
        </w:tc>
      </w:tr>
      <w:tr w:rsidR="00BF4CF2" w:rsidRPr="0028410E" w14:paraId="4BCE29E9" w14:textId="77777777">
        <w:tc>
          <w:tcPr>
            <w:tcW w:w="2828" w:type="dxa"/>
            <w:tcMar>
              <w:top w:w="100" w:type="dxa"/>
              <w:left w:w="100" w:type="dxa"/>
              <w:bottom w:w="100" w:type="dxa"/>
              <w:right w:w="100" w:type="dxa"/>
            </w:tcMar>
          </w:tcPr>
          <w:p w14:paraId="33BD07F5" w14:textId="77777777" w:rsidR="00BF4CF2" w:rsidRPr="0028410E" w:rsidRDefault="00BF4CF2" w:rsidP="0028410E">
            <w:pPr>
              <w:widowControl w:val="0"/>
              <w:jc w:val="both"/>
              <w:rPr>
                <w:rFonts w:asciiTheme="minorHAnsi" w:hAnsiTheme="minorHAnsi"/>
              </w:rPr>
            </w:pPr>
          </w:p>
        </w:tc>
        <w:tc>
          <w:tcPr>
            <w:tcW w:w="1285" w:type="dxa"/>
            <w:tcMar>
              <w:top w:w="100" w:type="dxa"/>
              <w:left w:w="100" w:type="dxa"/>
              <w:bottom w:w="100" w:type="dxa"/>
              <w:right w:w="100" w:type="dxa"/>
            </w:tcMar>
          </w:tcPr>
          <w:p w14:paraId="75E709A2" w14:textId="77777777" w:rsidR="00BF4CF2" w:rsidRPr="0028410E" w:rsidRDefault="00BF4CF2" w:rsidP="0028410E">
            <w:pPr>
              <w:widowControl w:val="0"/>
              <w:jc w:val="both"/>
              <w:rPr>
                <w:rFonts w:asciiTheme="minorHAnsi" w:hAnsiTheme="minorHAnsi"/>
              </w:rPr>
            </w:pPr>
          </w:p>
        </w:tc>
        <w:tc>
          <w:tcPr>
            <w:tcW w:w="1242" w:type="dxa"/>
            <w:tcMar>
              <w:top w:w="100" w:type="dxa"/>
              <w:left w:w="100" w:type="dxa"/>
              <w:bottom w:w="100" w:type="dxa"/>
              <w:right w:w="100" w:type="dxa"/>
            </w:tcMar>
          </w:tcPr>
          <w:p w14:paraId="3B697E91" w14:textId="77777777" w:rsidR="00BF4CF2" w:rsidRPr="0028410E" w:rsidRDefault="00BF4CF2" w:rsidP="0028410E">
            <w:pPr>
              <w:widowControl w:val="0"/>
              <w:jc w:val="both"/>
              <w:rPr>
                <w:rFonts w:asciiTheme="minorHAnsi" w:hAnsiTheme="minorHAnsi"/>
              </w:rPr>
            </w:pPr>
          </w:p>
        </w:tc>
        <w:tc>
          <w:tcPr>
            <w:tcW w:w="820" w:type="dxa"/>
            <w:tcMar>
              <w:top w:w="100" w:type="dxa"/>
              <w:left w:w="100" w:type="dxa"/>
              <w:bottom w:w="100" w:type="dxa"/>
              <w:right w:w="100" w:type="dxa"/>
            </w:tcMar>
          </w:tcPr>
          <w:p w14:paraId="59295E1C" w14:textId="77777777" w:rsidR="00BF4CF2" w:rsidRPr="0028410E" w:rsidRDefault="00BF4CF2" w:rsidP="0028410E">
            <w:pPr>
              <w:widowControl w:val="0"/>
              <w:jc w:val="both"/>
              <w:rPr>
                <w:rFonts w:asciiTheme="minorHAnsi" w:hAnsiTheme="minorHAnsi"/>
              </w:rPr>
            </w:pPr>
          </w:p>
        </w:tc>
        <w:tc>
          <w:tcPr>
            <w:tcW w:w="2042" w:type="dxa"/>
            <w:tcMar>
              <w:top w:w="100" w:type="dxa"/>
              <w:left w:w="100" w:type="dxa"/>
              <w:bottom w:w="100" w:type="dxa"/>
              <w:right w:w="100" w:type="dxa"/>
            </w:tcMar>
          </w:tcPr>
          <w:p w14:paraId="230C456B" w14:textId="77777777" w:rsidR="00BF4CF2" w:rsidRPr="0028410E" w:rsidRDefault="00BF4CF2" w:rsidP="0028410E">
            <w:pPr>
              <w:widowControl w:val="0"/>
              <w:jc w:val="both"/>
              <w:rPr>
                <w:rFonts w:asciiTheme="minorHAnsi" w:hAnsiTheme="minorHAnsi"/>
              </w:rPr>
            </w:pPr>
          </w:p>
        </w:tc>
        <w:tc>
          <w:tcPr>
            <w:tcW w:w="1140" w:type="dxa"/>
            <w:tcMar>
              <w:top w:w="100" w:type="dxa"/>
              <w:left w:w="100" w:type="dxa"/>
              <w:bottom w:w="100" w:type="dxa"/>
              <w:right w:w="100" w:type="dxa"/>
            </w:tcMar>
          </w:tcPr>
          <w:p w14:paraId="28CFED45" w14:textId="77777777" w:rsidR="00BF4CF2" w:rsidRPr="0028410E" w:rsidRDefault="00BF4CF2" w:rsidP="0028410E">
            <w:pPr>
              <w:widowControl w:val="0"/>
              <w:jc w:val="both"/>
              <w:rPr>
                <w:rFonts w:asciiTheme="minorHAnsi" w:hAnsiTheme="minorHAnsi"/>
              </w:rPr>
            </w:pPr>
          </w:p>
        </w:tc>
      </w:tr>
      <w:tr w:rsidR="00BF4CF2" w:rsidRPr="0028410E" w14:paraId="23856746" w14:textId="77777777">
        <w:tc>
          <w:tcPr>
            <w:tcW w:w="2828" w:type="dxa"/>
            <w:tcMar>
              <w:top w:w="100" w:type="dxa"/>
              <w:left w:w="100" w:type="dxa"/>
              <w:bottom w:w="100" w:type="dxa"/>
              <w:right w:w="100" w:type="dxa"/>
            </w:tcMar>
          </w:tcPr>
          <w:p w14:paraId="3F2AB22D" w14:textId="77777777" w:rsidR="00BF4CF2" w:rsidRPr="0028410E" w:rsidRDefault="00BF4CF2" w:rsidP="0028410E">
            <w:pPr>
              <w:widowControl w:val="0"/>
              <w:jc w:val="both"/>
              <w:rPr>
                <w:rFonts w:asciiTheme="minorHAnsi" w:hAnsiTheme="minorHAnsi"/>
              </w:rPr>
            </w:pPr>
          </w:p>
        </w:tc>
        <w:tc>
          <w:tcPr>
            <w:tcW w:w="1285" w:type="dxa"/>
            <w:tcMar>
              <w:top w:w="100" w:type="dxa"/>
              <w:left w:w="100" w:type="dxa"/>
              <w:bottom w:w="100" w:type="dxa"/>
              <w:right w:w="100" w:type="dxa"/>
            </w:tcMar>
          </w:tcPr>
          <w:p w14:paraId="64023CB7" w14:textId="77777777" w:rsidR="00BF4CF2" w:rsidRPr="0028410E" w:rsidRDefault="00BF4CF2" w:rsidP="0028410E">
            <w:pPr>
              <w:widowControl w:val="0"/>
              <w:jc w:val="both"/>
              <w:rPr>
                <w:rFonts w:asciiTheme="minorHAnsi" w:hAnsiTheme="minorHAnsi"/>
              </w:rPr>
            </w:pPr>
          </w:p>
        </w:tc>
        <w:tc>
          <w:tcPr>
            <w:tcW w:w="1242" w:type="dxa"/>
            <w:tcMar>
              <w:top w:w="100" w:type="dxa"/>
              <w:left w:w="100" w:type="dxa"/>
              <w:bottom w:w="100" w:type="dxa"/>
              <w:right w:w="100" w:type="dxa"/>
            </w:tcMar>
          </w:tcPr>
          <w:p w14:paraId="44E0268D" w14:textId="77777777" w:rsidR="00BF4CF2" w:rsidRPr="0028410E" w:rsidRDefault="00BF4CF2" w:rsidP="0028410E">
            <w:pPr>
              <w:widowControl w:val="0"/>
              <w:jc w:val="both"/>
              <w:rPr>
                <w:rFonts w:asciiTheme="minorHAnsi" w:hAnsiTheme="minorHAnsi"/>
              </w:rPr>
            </w:pPr>
          </w:p>
        </w:tc>
        <w:tc>
          <w:tcPr>
            <w:tcW w:w="820" w:type="dxa"/>
            <w:tcMar>
              <w:top w:w="100" w:type="dxa"/>
              <w:left w:w="100" w:type="dxa"/>
              <w:bottom w:w="100" w:type="dxa"/>
              <w:right w:w="100" w:type="dxa"/>
            </w:tcMar>
          </w:tcPr>
          <w:p w14:paraId="6633C28A" w14:textId="77777777" w:rsidR="00BF4CF2" w:rsidRPr="0028410E" w:rsidRDefault="00BF4CF2" w:rsidP="0028410E">
            <w:pPr>
              <w:widowControl w:val="0"/>
              <w:jc w:val="both"/>
              <w:rPr>
                <w:rFonts w:asciiTheme="minorHAnsi" w:hAnsiTheme="minorHAnsi"/>
              </w:rPr>
            </w:pPr>
          </w:p>
        </w:tc>
        <w:tc>
          <w:tcPr>
            <w:tcW w:w="2042" w:type="dxa"/>
            <w:tcMar>
              <w:top w:w="100" w:type="dxa"/>
              <w:left w:w="100" w:type="dxa"/>
              <w:bottom w:w="100" w:type="dxa"/>
              <w:right w:w="100" w:type="dxa"/>
            </w:tcMar>
          </w:tcPr>
          <w:p w14:paraId="6ABB27BC" w14:textId="77777777" w:rsidR="00BF4CF2" w:rsidRPr="0028410E" w:rsidRDefault="00BF4CF2" w:rsidP="0028410E">
            <w:pPr>
              <w:widowControl w:val="0"/>
              <w:jc w:val="both"/>
              <w:rPr>
                <w:rFonts w:asciiTheme="minorHAnsi" w:hAnsiTheme="minorHAnsi"/>
              </w:rPr>
            </w:pPr>
          </w:p>
        </w:tc>
        <w:tc>
          <w:tcPr>
            <w:tcW w:w="1140" w:type="dxa"/>
            <w:tcMar>
              <w:top w:w="100" w:type="dxa"/>
              <w:left w:w="100" w:type="dxa"/>
              <w:bottom w:w="100" w:type="dxa"/>
              <w:right w:w="100" w:type="dxa"/>
            </w:tcMar>
          </w:tcPr>
          <w:p w14:paraId="28F03DF3" w14:textId="77777777" w:rsidR="00BF4CF2" w:rsidRPr="0028410E" w:rsidRDefault="00BF4CF2" w:rsidP="0028410E">
            <w:pPr>
              <w:widowControl w:val="0"/>
              <w:jc w:val="both"/>
              <w:rPr>
                <w:rFonts w:asciiTheme="minorHAnsi" w:hAnsiTheme="minorHAnsi"/>
              </w:rPr>
            </w:pPr>
          </w:p>
        </w:tc>
      </w:tr>
    </w:tbl>
    <w:p w14:paraId="4FD7B3A8" w14:textId="77777777" w:rsidR="0028410E" w:rsidRDefault="0028410E" w:rsidP="0028410E">
      <w:pPr>
        <w:jc w:val="both"/>
        <w:rPr>
          <w:rFonts w:asciiTheme="minorHAnsi" w:hAnsiTheme="minorHAnsi"/>
          <w:b/>
          <w:sz w:val="40"/>
          <w:szCs w:val="40"/>
        </w:rPr>
      </w:pPr>
    </w:p>
    <w:p w14:paraId="21141BF6" w14:textId="77777777" w:rsidR="0028410E" w:rsidRDefault="0028410E" w:rsidP="0028410E">
      <w:pPr>
        <w:jc w:val="both"/>
        <w:rPr>
          <w:rFonts w:asciiTheme="minorHAnsi" w:hAnsiTheme="minorHAnsi"/>
          <w:b/>
          <w:sz w:val="40"/>
          <w:szCs w:val="40"/>
        </w:rPr>
      </w:pPr>
      <w:r>
        <w:rPr>
          <w:rFonts w:asciiTheme="minorHAnsi" w:hAnsiTheme="minorHAnsi"/>
          <w:b/>
          <w:sz w:val="40"/>
          <w:szCs w:val="40"/>
        </w:rPr>
        <w:br w:type="page"/>
      </w:r>
    </w:p>
    <w:p w14:paraId="1B815D5F" w14:textId="77777777" w:rsidR="00BF4CF2" w:rsidRPr="0028410E" w:rsidRDefault="009777D9" w:rsidP="0028410E">
      <w:pPr>
        <w:jc w:val="both"/>
        <w:rPr>
          <w:rFonts w:asciiTheme="minorHAnsi" w:hAnsiTheme="minorHAnsi"/>
          <w:b/>
          <w:sz w:val="40"/>
          <w:szCs w:val="40"/>
        </w:rPr>
      </w:pPr>
      <w:r w:rsidRPr="0028410E">
        <w:rPr>
          <w:rFonts w:asciiTheme="minorHAnsi" w:hAnsiTheme="minorHAnsi"/>
          <w:b/>
          <w:sz w:val="40"/>
          <w:szCs w:val="40"/>
        </w:rPr>
        <w:lastRenderedPageBreak/>
        <w:t>Analysis</w:t>
      </w:r>
      <w:r w:rsidR="0028410E" w:rsidRPr="0028410E">
        <w:rPr>
          <w:rFonts w:asciiTheme="minorHAnsi" w:hAnsiTheme="minorHAnsi"/>
          <w:b/>
          <w:sz w:val="40"/>
          <w:szCs w:val="40"/>
        </w:rPr>
        <w:t xml:space="preserve"> and Results</w:t>
      </w:r>
    </w:p>
    <w:p w14:paraId="4CE7D768" w14:textId="77777777" w:rsidR="00BF4CF2" w:rsidRPr="0028410E" w:rsidRDefault="00BF4CF2" w:rsidP="0028410E">
      <w:pPr>
        <w:jc w:val="both"/>
        <w:rPr>
          <w:rFonts w:asciiTheme="minorHAnsi" w:hAnsiTheme="minorHAnsi"/>
          <w:sz w:val="40"/>
          <w:szCs w:val="40"/>
        </w:rPr>
      </w:pPr>
    </w:p>
    <w:p w14:paraId="753F9F13" w14:textId="77777777" w:rsidR="00BF4CF2" w:rsidRPr="0028410E" w:rsidRDefault="00BF4CF2" w:rsidP="0028410E">
      <w:pPr>
        <w:jc w:val="both"/>
        <w:rPr>
          <w:rFonts w:asciiTheme="minorHAnsi" w:hAnsiTheme="minorHAnsi"/>
          <w:u w:val="single"/>
        </w:rPr>
      </w:pPr>
    </w:p>
    <w:p w14:paraId="24C68421" w14:textId="77777777" w:rsidR="00BF4CF2" w:rsidRPr="0028410E" w:rsidRDefault="009777D9" w:rsidP="0028410E">
      <w:pPr>
        <w:jc w:val="both"/>
        <w:rPr>
          <w:rFonts w:asciiTheme="minorHAnsi" w:hAnsiTheme="minorHAnsi"/>
          <w:u w:val="single"/>
        </w:rPr>
      </w:pPr>
      <w:r w:rsidRPr="0028410E">
        <w:rPr>
          <w:rFonts w:asciiTheme="minorHAnsi" w:hAnsiTheme="minorHAnsi"/>
          <w:u w:val="single"/>
        </w:rPr>
        <w:t>Patient Engagement</w:t>
      </w:r>
    </w:p>
    <w:p w14:paraId="6EC7B2F0" w14:textId="77777777" w:rsidR="00BF4CF2" w:rsidRPr="0028410E" w:rsidRDefault="00BF4CF2" w:rsidP="0028410E">
      <w:pPr>
        <w:jc w:val="both"/>
        <w:rPr>
          <w:rFonts w:asciiTheme="minorHAnsi" w:hAnsiTheme="minorHAnsi"/>
        </w:rPr>
      </w:pPr>
    </w:p>
    <w:p w14:paraId="7E288FEE" w14:textId="77777777" w:rsidR="00BF4CF2" w:rsidRPr="0028410E" w:rsidRDefault="009777D9" w:rsidP="0028410E">
      <w:pPr>
        <w:jc w:val="both"/>
        <w:rPr>
          <w:rFonts w:asciiTheme="minorHAnsi" w:hAnsiTheme="minorHAnsi"/>
        </w:rPr>
      </w:pPr>
      <w:r w:rsidRPr="0028410E">
        <w:rPr>
          <w:rFonts w:asciiTheme="minorHAnsi" w:hAnsiTheme="minorHAnsi"/>
          <w:noProof/>
        </w:rPr>
        <w:drawing>
          <wp:inline distT="114300" distB="114300" distL="114300" distR="114300" wp14:anchorId="56F2122D" wp14:editId="1FB01DD8">
            <wp:extent cx="5572125" cy="2238375"/>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572125" cy="2238375"/>
                    </a:xfrm>
                    <a:prstGeom prst="rect">
                      <a:avLst/>
                    </a:prstGeom>
                    <a:ln/>
                  </pic:spPr>
                </pic:pic>
              </a:graphicData>
            </a:graphic>
          </wp:inline>
        </w:drawing>
      </w:r>
    </w:p>
    <w:p w14:paraId="75268948" w14:textId="77777777" w:rsidR="00BF4CF2" w:rsidRPr="0028410E" w:rsidRDefault="00BF4CF2" w:rsidP="0028410E">
      <w:pPr>
        <w:jc w:val="both"/>
        <w:rPr>
          <w:rFonts w:asciiTheme="minorHAnsi" w:hAnsiTheme="minorHAnsi"/>
        </w:rPr>
      </w:pPr>
    </w:p>
    <w:p w14:paraId="626D77AE" w14:textId="77777777" w:rsidR="00BF4CF2" w:rsidRPr="0028410E" w:rsidRDefault="009777D9" w:rsidP="0028410E">
      <w:pPr>
        <w:jc w:val="both"/>
        <w:rPr>
          <w:rFonts w:asciiTheme="minorHAnsi" w:hAnsiTheme="minorHAnsi"/>
        </w:rPr>
      </w:pPr>
      <w:r w:rsidRPr="0028410E">
        <w:rPr>
          <w:rFonts w:asciiTheme="minorHAnsi" w:hAnsiTheme="minorHAnsi"/>
        </w:rPr>
        <w:t>The above graph describes the number of hospitals which have said that the patients can access each of the above information. For example, The number of hospitals where the patients can electronically transmit care/referral information is around 300. The graph indicates that paying bills online is the most common online activity that patients can perform in these hospitals.</w:t>
      </w:r>
    </w:p>
    <w:p w14:paraId="1C95370A" w14:textId="77777777" w:rsidR="00BF4CF2" w:rsidRPr="0028410E" w:rsidRDefault="00BF4CF2" w:rsidP="0028410E">
      <w:pPr>
        <w:jc w:val="both"/>
        <w:rPr>
          <w:rFonts w:asciiTheme="minorHAnsi" w:hAnsiTheme="minorHAnsi"/>
        </w:rPr>
      </w:pPr>
    </w:p>
    <w:p w14:paraId="236D3288" w14:textId="77777777" w:rsidR="00BF4CF2" w:rsidRPr="0028410E" w:rsidRDefault="00BF4CF2" w:rsidP="0028410E">
      <w:pPr>
        <w:jc w:val="both"/>
        <w:rPr>
          <w:rFonts w:asciiTheme="minorHAnsi" w:hAnsiTheme="minorHAnsi"/>
        </w:rPr>
      </w:pPr>
    </w:p>
    <w:p w14:paraId="2F385237" w14:textId="77777777" w:rsidR="00BF4CF2" w:rsidRPr="0028410E" w:rsidRDefault="00BF4CF2" w:rsidP="0028410E">
      <w:pPr>
        <w:jc w:val="both"/>
        <w:rPr>
          <w:rFonts w:asciiTheme="minorHAnsi" w:hAnsiTheme="minorHAnsi"/>
        </w:rPr>
      </w:pPr>
    </w:p>
    <w:p w14:paraId="1EB6D469" w14:textId="77777777" w:rsidR="00BF4CF2" w:rsidRPr="0028410E" w:rsidRDefault="00BF4CF2" w:rsidP="0028410E">
      <w:pPr>
        <w:jc w:val="both"/>
        <w:rPr>
          <w:rFonts w:asciiTheme="minorHAnsi" w:hAnsiTheme="minorHAnsi"/>
        </w:rPr>
      </w:pPr>
    </w:p>
    <w:p w14:paraId="66FF7E1C" w14:textId="77777777" w:rsidR="00BF4CF2" w:rsidRPr="0028410E" w:rsidRDefault="00BF4CF2" w:rsidP="0028410E">
      <w:pPr>
        <w:jc w:val="both"/>
        <w:rPr>
          <w:rFonts w:asciiTheme="minorHAnsi" w:hAnsiTheme="minorHAnsi"/>
        </w:rPr>
      </w:pPr>
    </w:p>
    <w:p w14:paraId="7295DA53" w14:textId="77777777" w:rsidR="0028410E" w:rsidRPr="0028410E" w:rsidRDefault="0028410E" w:rsidP="0028410E">
      <w:pPr>
        <w:jc w:val="both"/>
        <w:rPr>
          <w:rFonts w:asciiTheme="minorHAnsi" w:hAnsiTheme="minorHAnsi"/>
        </w:rPr>
      </w:pPr>
      <w:r w:rsidRPr="0028410E">
        <w:rPr>
          <w:rFonts w:asciiTheme="minorHAnsi" w:hAnsiTheme="minorHAnsi"/>
        </w:rPr>
        <w:br w:type="page"/>
      </w:r>
    </w:p>
    <w:p w14:paraId="79E5A067" w14:textId="77777777" w:rsidR="00BF4CF2" w:rsidRPr="0028410E" w:rsidRDefault="009777D9" w:rsidP="0028410E">
      <w:pPr>
        <w:jc w:val="both"/>
        <w:rPr>
          <w:rFonts w:asciiTheme="minorHAnsi" w:hAnsiTheme="minorHAnsi"/>
          <w:u w:val="single"/>
        </w:rPr>
      </w:pPr>
      <w:r w:rsidRPr="0028410E">
        <w:rPr>
          <w:rFonts w:asciiTheme="minorHAnsi" w:hAnsiTheme="minorHAnsi"/>
          <w:u w:val="single"/>
        </w:rPr>
        <w:lastRenderedPageBreak/>
        <w:t>HIE within network</w:t>
      </w:r>
    </w:p>
    <w:p w14:paraId="7947922A" w14:textId="77777777" w:rsidR="00BF4CF2" w:rsidRPr="0028410E" w:rsidRDefault="00BF4CF2" w:rsidP="0028410E">
      <w:pPr>
        <w:jc w:val="both"/>
        <w:rPr>
          <w:rFonts w:asciiTheme="minorHAnsi" w:hAnsiTheme="minorHAnsi"/>
        </w:rPr>
      </w:pPr>
    </w:p>
    <w:p w14:paraId="49BF541C" w14:textId="77777777" w:rsidR="00BF4CF2" w:rsidRPr="0028410E" w:rsidRDefault="009777D9" w:rsidP="0028410E">
      <w:pPr>
        <w:jc w:val="both"/>
        <w:rPr>
          <w:rFonts w:asciiTheme="minorHAnsi" w:hAnsiTheme="minorHAnsi"/>
        </w:rPr>
      </w:pPr>
      <w:r w:rsidRPr="0028410E">
        <w:rPr>
          <w:rFonts w:asciiTheme="minorHAnsi" w:hAnsiTheme="minorHAnsi"/>
          <w:noProof/>
        </w:rPr>
        <w:drawing>
          <wp:inline distT="114300" distB="114300" distL="114300" distR="114300" wp14:anchorId="4275A49C" wp14:editId="3638D6E7">
            <wp:extent cx="4686300" cy="241935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686300" cy="2419350"/>
                    </a:xfrm>
                    <a:prstGeom prst="rect">
                      <a:avLst/>
                    </a:prstGeom>
                    <a:ln/>
                  </pic:spPr>
                </pic:pic>
              </a:graphicData>
            </a:graphic>
          </wp:inline>
        </w:drawing>
      </w:r>
    </w:p>
    <w:p w14:paraId="4C0AA3F1" w14:textId="77777777" w:rsidR="00BF4CF2" w:rsidRPr="0028410E" w:rsidRDefault="00BF4CF2" w:rsidP="0028410E">
      <w:pPr>
        <w:jc w:val="both"/>
        <w:rPr>
          <w:rFonts w:asciiTheme="minorHAnsi" w:hAnsiTheme="minorHAnsi"/>
        </w:rPr>
      </w:pPr>
    </w:p>
    <w:p w14:paraId="4F40325C" w14:textId="77777777" w:rsidR="00BF4CF2" w:rsidRPr="0028410E" w:rsidRDefault="00BF4CF2" w:rsidP="0028410E">
      <w:pPr>
        <w:jc w:val="both"/>
        <w:rPr>
          <w:rFonts w:asciiTheme="minorHAnsi" w:hAnsiTheme="minorHAnsi"/>
        </w:rPr>
      </w:pPr>
    </w:p>
    <w:p w14:paraId="6CD8DD25" w14:textId="77777777" w:rsidR="00BF4CF2" w:rsidRPr="0028410E" w:rsidRDefault="009777D9" w:rsidP="0028410E">
      <w:pPr>
        <w:jc w:val="both"/>
        <w:rPr>
          <w:rFonts w:asciiTheme="minorHAnsi" w:hAnsiTheme="minorHAnsi"/>
        </w:rPr>
      </w:pPr>
      <w:r w:rsidRPr="0028410E">
        <w:rPr>
          <w:rFonts w:asciiTheme="minorHAnsi" w:hAnsiTheme="minorHAnsi"/>
        </w:rPr>
        <w:t>The above graph indicates how many hospitals exchange each kind of information with hospitals and ambulatory providers inside the network. For example, 1200 hospitals exchange Patient demographics with hospitals and ambulatory providers within the system. The graph indicates that Laboratory results are the most commonly exchange information by hospitals within network.</w:t>
      </w:r>
    </w:p>
    <w:p w14:paraId="56A8B998" w14:textId="77777777" w:rsidR="00BF4CF2" w:rsidRPr="0028410E" w:rsidRDefault="00BF4CF2" w:rsidP="0028410E">
      <w:pPr>
        <w:jc w:val="both"/>
        <w:rPr>
          <w:rFonts w:asciiTheme="minorHAnsi" w:hAnsiTheme="minorHAnsi"/>
        </w:rPr>
      </w:pPr>
    </w:p>
    <w:p w14:paraId="21E4DE74" w14:textId="77777777" w:rsidR="00BF4CF2" w:rsidRPr="0028410E" w:rsidRDefault="00BF4CF2" w:rsidP="0028410E">
      <w:pPr>
        <w:jc w:val="both"/>
        <w:rPr>
          <w:rFonts w:asciiTheme="minorHAnsi" w:hAnsiTheme="minorHAnsi"/>
        </w:rPr>
      </w:pPr>
    </w:p>
    <w:p w14:paraId="6436C0A2" w14:textId="77777777" w:rsidR="00BF4CF2" w:rsidRPr="0028410E" w:rsidRDefault="009777D9" w:rsidP="0028410E">
      <w:pPr>
        <w:jc w:val="both"/>
        <w:rPr>
          <w:rFonts w:asciiTheme="minorHAnsi" w:hAnsiTheme="minorHAnsi"/>
          <w:u w:val="single"/>
        </w:rPr>
      </w:pPr>
      <w:r w:rsidRPr="0028410E">
        <w:rPr>
          <w:rFonts w:asciiTheme="minorHAnsi" w:hAnsiTheme="minorHAnsi"/>
          <w:u w:val="single"/>
        </w:rPr>
        <w:t>HIE Outside network</w:t>
      </w:r>
    </w:p>
    <w:p w14:paraId="23890568" w14:textId="77777777" w:rsidR="00BF4CF2" w:rsidRPr="0028410E" w:rsidRDefault="009777D9" w:rsidP="0028410E">
      <w:pPr>
        <w:jc w:val="both"/>
        <w:rPr>
          <w:rFonts w:asciiTheme="minorHAnsi" w:hAnsiTheme="minorHAnsi"/>
        </w:rPr>
      </w:pPr>
      <w:r w:rsidRPr="0028410E">
        <w:rPr>
          <w:rFonts w:asciiTheme="minorHAnsi" w:hAnsiTheme="minorHAnsi"/>
          <w:noProof/>
        </w:rPr>
        <w:drawing>
          <wp:inline distT="114300" distB="114300" distL="114300" distR="114300" wp14:anchorId="3D993AC7" wp14:editId="3A70BC7C">
            <wp:extent cx="5067300" cy="25146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067300" cy="2514600"/>
                    </a:xfrm>
                    <a:prstGeom prst="rect">
                      <a:avLst/>
                    </a:prstGeom>
                    <a:ln/>
                  </pic:spPr>
                </pic:pic>
              </a:graphicData>
            </a:graphic>
          </wp:inline>
        </w:drawing>
      </w:r>
    </w:p>
    <w:p w14:paraId="5AA1389A" w14:textId="77777777" w:rsidR="00BF4CF2" w:rsidRPr="0028410E" w:rsidRDefault="00BF4CF2" w:rsidP="0028410E">
      <w:pPr>
        <w:jc w:val="both"/>
        <w:rPr>
          <w:rFonts w:asciiTheme="minorHAnsi" w:hAnsiTheme="minorHAnsi"/>
        </w:rPr>
      </w:pPr>
    </w:p>
    <w:p w14:paraId="76055345" w14:textId="77777777" w:rsidR="00BF4CF2" w:rsidRPr="0028410E" w:rsidRDefault="009777D9" w:rsidP="0028410E">
      <w:pPr>
        <w:jc w:val="both"/>
        <w:rPr>
          <w:rFonts w:asciiTheme="minorHAnsi" w:hAnsiTheme="minorHAnsi"/>
        </w:rPr>
      </w:pPr>
      <w:r w:rsidRPr="0028410E">
        <w:rPr>
          <w:rFonts w:asciiTheme="minorHAnsi" w:hAnsiTheme="minorHAnsi"/>
        </w:rPr>
        <w:t>The above graph indicates how many hospitals exchange each kind of information with hospitals and ambulatory providers outside the network. For example, 600 hospitals exchange Radiology reports with hospitals and ambulatory providers outside system. The graph indicates that Laboratory results are the most commonly exchange information by hospitals outside network.</w:t>
      </w:r>
    </w:p>
    <w:p w14:paraId="6BF73128" w14:textId="77777777" w:rsidR="0028410E" w:rsidRPr="0028410E" w:rsidRDefault="0028410E" w:rsidP="0028410E">
      <w:pPr>
        <w:jc w:val="both"/>
        <w:rPr>
          <w:rFonts w:asciiTheme="minorHAnsi" w:hAnsiTheme="minorHAnsi"/>
          <w:sz w:val="40"/>
          <w:szCs w:val="40"/>
        </w:rPr>
      </w:pPr>
      <w:r w:rsidRPr="0028410E">
        <w:rPr>
          <w:rFonts w:asciiTheme="minorHAnsi" w:hAnsiTheme="minorHAnsi"/>
          <w:sz w:val="40"/>
          <w:szCs w:val="40"/>
        </w:rPr>
        <w:lastRenderedPageBreak/>
        <w:t xml:space="preserve">ANOVA </w:t>
      </w:r>
    </w:p>
    <w:tbl>
      <w:tblPr>
        <w:tblW w:w="8180" w:type="dxa"/>
        <w:tblLook w:val="04A0" w:firstRow="1" w:lastRow="0" w:firstColumn="1" w:lastColumn="0" w:noHBand="0" w:noVBand="1"/>
      </w:tblPr>
      <w:tblGrid>
        <w:gridCol w:w="1413"/>
        <w:gridCol w:w="2124"/>
        <w:gridCol w:w="2249"/>
        <w:gridCol w:w="2394"/>
      </w:tblGrid>
      <w:tr w:rsidR="0028410E" w:rsidRPr="0028410E" w14:paraId="65A09764" w14:textId="77777777" w:rsidTr="00BD3880">
        <w:trPr>
          <w:trHeight w:val="315"/>
        </w:trPr>
        <w:tc>
          <w:tcPr>
            <w:tcW w:w="8180"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525C4C5" w14:textId="77777777" w:rsidR="0028410E" w:rsidRDefault="0028410E" w:rsidP="0028410E">
            <w:pPr>
              <w:jc w:val="both"/>
              <w:rPr>
                <w:rFonts w:asciiTheme="minorHAnsi" w:eastAsia="Times New Roman" w:hAnsiTheme="minorHAnsi" w:cs="Times New Roman"/>
              </w:rPr>
            </w:pPr>
          </w:p>
          <w:p w14:paraId="14FA6926" w14:textId="77777777" w:rsidR="0028410E" w:rsidRPr="0028410E" w:rsidRDefault="0028410E" w:rsidP="0028410E">
            <w:pPr>
              <w:jc w:val="both"/>
              <w:rPr>
                <w:rFonts w:asciiTheme="minorHAnsi" w:eastAsia="Times New Roman" w:hAnsiTheme="minorHAnsi" w:cs="Times New Roman"/>
              </w:rPr>
            </w:pPr>
            <w:r w:rsidRPr="0028410E">
              <w:rPr>
                <w:rFonts w:asciiTheme="minorHAnsi" w:eastAsia="Times New Roman" w:hAnsiTheme="minorHAnsi" w:cs="Times New Roman"/>
              </w:rPr>
              <w:t>Anova Results</w:t>
            </w:r>
          </w:p>
        </w:tc>
      </w:tr>
      <w:tr w:rsidR="0028410E" w:rsidRPr="0028410E" w14:paraId="1B60964A" w14:textId="77777777" w:rsidTr="00BD3880">
        <w:trPr>
          <w:trHeight w:val="330"/>
        </w:trPr>
        <w:tc>
          <w:tcPr>
            <w:tcW w:w="1413" w:type="dxa"/>
            <w:tcBorders>
              <w:top w:val="nil"/>
              <w:left w:val="single" w:sz="8" w:space="0" w:color="auto"/>
              <w:bottom w:val="single" w:sz="8" w:space="0" w:color="auto"/>
              <w:right w:val="single" w:sz="8" w:space="0" w:color="auto"/>
            </w:tcBorders>
            <w:shd w:val="clear" w:color="auto" w:fill="auto"/>
            <w:noWrap/>
            <w:vAlign w:val="bottom"/>
            <w:hideMark/>
          </w:tcPr>
          <w:p w14:paraId="5CDCC732" w14:textId="77777777" w:rsidR="0028410E" w:rsidRPr="0028410E" w:rsidRDefault="0028410E" w:rsidP="0028410E">
            <w:pPr>
              <w:jc w:val="both"/>
              <w:rPr>
                <w:rFonts w:asciiTheme="minorHAnsi" w:eastAsia="Times New Roman" w:hAnsiTheme="minorHAnsi" w:cs="Times New Roman"/>
              </w:rPr>
            </w:pPr>
            <w:r w:rsidRPr="0028410E">
              <w:rPr>
                <w:rFonts w:asciiTheme="minorHAnsi" w:eastAsia="Times New Roman" w:hAnsiTheme="minorHAnsi" w:cs="Times New Roman"/>
              </w:rPr>
              <w:t> </w:t>
            </w:r>
          </w:p>
        </w:tc>
        <w:tc>
          <w:tcPr>
            <w:tcW w:w="2124"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1CD2AA46" w14:textId="77777777" w:rsidR="0028410E" w:rsidRPr="0028410E" w:rsidRDefault="0028410E" w:rsidP="0028410E">
            <w:pPr>
              <w:jc w:val="both"/>
              <w:rPr>
                <w:rFonts w:asciiTheme="minorHAnsi" w:eastAsia="Times New Roman" w:hAnsiTheme="minorHAnsi" w:cs="Times New Roman"/>
                <w:b/>
                <w:bCs/>
                <w:color w:val="FFFFFF"/>
              </w:rPr>
            </w:pPr>
            <w:r w:rsidRPr="0028410E">
              <w:rPr>
                <w:rFonts w:asciiTheme="minorHAnsi" w:eastAsia="Times New Roman" w:hAnsiTheme="minorHAnsi" w:cs="Times New Roman"/>
                <w:b/>
                <w:bCs/>
                <w:color w:val="FFFFFF"/>
              </w:rPr>
              <w:t>HIE within system</w:t>
            </w:r>
          </w:p>
        </w:tc>
        <w:tc>
          <w:tcPr>
            <w:tcW w:w="2249" w:type="dxa"/>
            <w:tcBorders>
              <w:top w:val="double" w:sz="6" w:space="0" w:color="3F3F3F"/>
              <w:left w:val="nil"/>
              <w:bottom w:val="double" w:sz="6" w:space="0" w:color="3F3F3F"/>
              <w:right w:val="double" w:sz="6" w:space="0" w:color="3F3F3F"/>
            </w:tcBorders>
            <w:shd w:val="clear" w:color="000000" w:fill="A5A5A5"/>
            <w:noWrap/>
            <w:vAlign w:val="bottom"/>
            <w:hideMark/>
          </w:tcPr>
          <w:p w14:paraId="58DB027D" w14:textId="77777777" w:rsidR="0028410E" w:rsidRPr="0028410E" w:rsidRDefault="0028410E" w:rsidP="0028410E">
            <w:pPr>
              <w:jc w:val="both"/>
              <w:rPr>
                <w:rFonts w:asciiTheme="minorHAnsi" w:eastAsia="Times New Roman" w:hAnsiTheme="minorHAnsi" w:cs="Times New Roman"/>
                <w:b/>
                <w:bCs/>
                <w:color w:val="FFFFFF"/>
              </w:rPr>
            </w:pPr>
            <w:r w:rsidRPr="0028410E">
              <w:rPr>
                <w:rFonts w:asciiTheme="minorHAnsi" w:eastAsia="Times New Roman" w:hAnsiTheme="minorHAnsi" w:cs="Times New Roman"/>
                <w:b/>
                <w:bCs/>
                <w:color w:val="FFFFFF"/>
              </w:rPr>
              <w:t>HIE outside system</w:t>
            </w:r>
          </w:p>
        </w:tc>
        <w:tc>
          <w:tcPr>
            <w:tcW w:w="2394" w:type="dxa"/>
            <w:tcBorders>
              <w:top w:val="double" w:sz="6" w:space="0" w:color="3F3F3F"/>
              <w:left w:val="nil"/>
              <w:bottom w:val="double" w:sz="6" w:space="0" w:color="3F3F3F"/>
              <w:right w:val="double" w:sz="6" w:space="0" w:color="3F3F3F"/>
            </w:tcBorders>
            <w:shd w:val="clear" w:color="000000" w:fill="A5A5A5"/>
            <w:noWrap/>
            <w:vAlign w:val="bottom"/>
            <w:hideMark/>
          </w:tcPr>
          <w:p w14:paraId="64FB650D" w14:textId="77777777" w:rsidR="0028410E" w:rsidRPr="0028410E" w:rsidRDefault="0028410E" w:rsidP="0028410E">
            <w:pPr>
              <w:jc w:val="both"/>
              <w:rPr>
                <w:rFonts w:asciiTheme="minorHAnsi" w:eastAsia="Times New Roman" w:hAnsiTheme="minorHAnsi" w:cs="Times New Roman"/>
                <w:b/>
                <w:bCs/>
                <w:color w:val="FFFFFF"/>
              </w:rPr>
            </w:pPr>
            <w:r w:rsidRPr="0028410E">
              <w:rPr>
                <w:rFonts w:asciiTheme="minorHAnsi" w:eastAsia="Times New Roman" w:hAnsiTheme="minorHAnsi" w:cs="Times New Roman"/>
                <w:b/>
                <w:bCs/>
                <w:color w:val="FFFFFF"/>
              </w:rPr>
              <w:t>Patient Engagement</w:t>
            </w:r>
          </w:p>
        </w:tc>
      </w:tr>
      <w:tr w:rsidR="0028410E" w:rsidRPr="0028410E" w14:paraId="4D983271" w14:textId="77777777" w:rsidTr="00BD3880">
        <w:trPr>
          <w:trHeight w:val="315"/>
        </w:trPr>
        <w:tc>
          <w:tcPr>
            <w:tcW w:w="1413" w:type="dxa"/>
            <w:tcBorders>
              <w:top w:val="single" w:sz="4" w:space="0" w:color="7F7F7F"/>
              <w:left w:val="single" w:sz="4" w:space="0" w:color="7F7F7F"/>
              <w:bottom w:val="single" w:sz="4" w:space="0" w:color="7F7F7F"/>
              <w:right w:val="single" w:sz="4" w:space="0" w:color="7F7F7F"/>
            </w:tcBorders>
            <w:shd w:val="clear" w:color="000000" w:fill="D9E1F2"/>
            <w:noWrap/>
            <w:vAlign w:val="bottom"/>
            <w:hideMark/>
          </w:tcPr>
          <w:p w14:paraId="6372644E" w14:textId="77777777" w:rsidR="0028410E" w:rsidRPr="0028410E" w:rsidRDefault="0028410E" w:rsidP="0028410E">
            <w:pPr>
              <w:jc w:val="both"/>
              <w:rPr>
                <w:rFonts w:asciiTheme="minorHAnsi" w:eastAsia="Times New Roman" w:hAnsiTheme="minorHAnsi" w:cs="Times New Roman"/>
              </w:rPr>
            </w:pPr>
            <w:r w:rsidRPr="0028410E">
              <w:rPr>
                <w:rFonts w:asciiTheme="minorHAnsi" w:eastAsia="Times New Roman" w:hAnsiTheme="minorHAnsi" w:cs="Times New Roman"/>
              </w:rPr>
              <w:t xml:space="preserve">Beds </w:t>
            </w:r>
          </w:p>
        </w:tc>
        <w:tc>
          <w:tcPr>
            <w:tcW w:w="212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67EF2DB" w14:textId="77777777" w:rsidR="0028410E" w:rsidRPr="0028410E" w:rsidRDefault="0028410E" w:rsidP="0028410E">
            <w:pPr>
              <w:jc w:val="both"/>
              <w:rPr>
                <w:rFonts w:asciiTheme="minorHAnsi" w:eastAsia="Times New Roman" w:hAnsiTheme="minorHAnsi" w:cs="Times New Roman"/>
              </w:rPr>
            </w:pPr>
            <w:r w:rsidRPr="0028410E">
              <w:rPr>
                <w:rFonts w:asciiTheme="minorHAnsi" w:eastAsia="Times New Roman" w:hAnsiTheme="minorHAnsi" w:cs="Times New Roman"/>
              </w:rPr>
              <w:t>2.57e-09 ***</w:t>
            </w:r>
          </w:p>
        </w:tc>
        <w:tc>
          <w:tcPr>
            <w:tcW w:w="2249" w:type="dxa"/>
            <w:tcBorders>
              <w:top w:val="single" w:sz="8" w:space="0" w:color="auto"/>
              <w:left w:val="nil"/>
              <w:bottom w:val="single" w:sz="8" w:space="0" w:color="auto"/>
              <w:right w:val="single" w:sz="8" w:space="0" w:color="auto"/>
            </w:tcBorders>
            <w:shd w:val="clear" w:color="auto" w:fill="auto"/>
            <w:noWrap/>
            <w:vAlign w:val="bottom"/>
            <w:hideMark/>
          </w:tcPr>
          <w:p w14:paraId="3F379253" w14:textId="77777777" w:rsidR="0028410E" w:rsidRPr="0028410E" w:rsidRDefault="0028410E" w:rsidP="0028410E">
            <w:pPr>
              <w:jc w:val="both"/>
              <w:rPr>
                <w:rFonts w:asciiTheme="minorHAnsi" w:eastAsia="Times New Roman" w:hAnsiTheme="minorHAnsi" w:cs="Times New Roman"/>
              </w:rPr>
            </w:pPr>
            <w:r w:rsidRPr="0028410E">
              <w:rPr>
                <w:rFonts w:asciiTheme="minorHAnsi" w:eastAsia="Times New Roman" w:hAnsiTheme="minorHAnsi" w:cs="Times New Roman"/>
              </w:rPr>
              <w:t>1.75e-06 ***</w:t>
            </w:r>
          </w:p>
        </w:tc>
        <w:tc>
          <w:tcPr>
            <w:tcW w:w="2394" w:type="dxa"/>
            <w:tcBorders>
              <w:top w:val="single" w:sz="8" w:space="0" w:color="auto"/>
              <w:left w:val="nil"/>
              <w:bottom w:val="single" w:sz="8" w:space="0" w:color="auto"/>
              <w:right w:val="single" w:sz="8" w:space="0" w:color="auto"/>
            </w:tcBorders>
            <w:shd w:val="clear" w:color="auto" w:fill="auto"/>
            <w:noWrap/>
            <w:vAlign w:val="bottom"/>
            <w:hideMark/>
          </w:tcPr>
          <w:p w14:paraId="51F56107" w14:textId="77777777" w:rsidR="0028410E" w:rsidRPr="0028410E" w:rsidRDefault="0028410E" w:rsidP="0028410E">
            <w:pPr>
              <w:jc w:val="both"/>
              <w:rPr>
                <w:rFonts w:asciiTheme="minorHAnsi" w:eastAsia="Times New Roman" w:hAnsiTheme="minorHAnsi" w:cs="Times New Roman"/>
              </w:rPr>
            </w:pPr>
            <w:r w:rsidRPr="0028410E">
              <w:rPr>
                <w:rFonts w:asciiTheme="minorHAnsi" w:eastAsia="Times New Roman" w:hAnsiTheme="minorHAnsi" w:cs="Times New Roman"/>
              </w:rPr>
              <w:t>1.94e-09 ***</w:t>
            </w:r>
          </w:p>
        </w:tc>
      </w:tr>
      <w:tr w:rsidR="0028410E" w:rsidRPr="0028410E" w14:paraId="341A16CC" w14:textId="77777777" w:rsidTr="00BD3880">
        <w:trPr>
          <w:trHeight w:val="315"/>
        </w:trPr>
        <w:tc>
          <w:tcPr>
            <w:tcW w:w="1413" w:type="dxa"/>
            <w:tcBorders>
              <w:top w:val="nil"/>
              <w:left w:val="single" w:sz="4" w:space="0" w:color="7F7F7F"/>
              <w:bottom w:val="single" w:sz="4" w:space="0" w:color="7F7F7F"/>
              <w:right w:val="single" w:sz="4" w:space="0" w:color="7F7F7F"/>
            </w:tcBorders>
            <w:shd w:val="clear" w:color="000000" w:fill="D9E1F2"/>
            <w:noWrap/>
            <w:vAlign w:val="bottom"/>
            <w:hideMark/>
          </w:tcPr>
          <w:p w14:paraId="62D3FE47" w14:textId="77777777" w:rsidR="0028410E" w:rsidRPr="0028410E" w:rsidRDefault="0028410E" w:rsidP="0028410E">
            <w:pPr>
              <w:jc w:val="both"/>
              <w:rPr>
                <w:rFonts w:asciiTheme="minorHAnsi" w:eastAsia="Times New Roman" w:hAnsiTheme="minorHAnsi" w:cs="Times New Roman"/>
              </w:rPr>
            </w:pPr>
            <w:r w:rsidRPr="0028410E">
              <w:rPr>
                <w:rFonts w:asciiTheme="minorHAnsi" w:eastAsia="Times New Roman" w:hAnsiTheme="minorHAnsi" w:cs="Times New Roman"/>
              </w:rPr>
              <w:t>Ownership</w:t>
            </w:r>
          </w:p>
        </w:tc>
        <w:tc>
          <w:tcPr>
            <w:tcW w:w="2124" w:type="dxa"/>
            <w:tcBorders>
              <w:top w:val="nil"/>
              <w:left w:val="single" w:sz="8" w:space="0" w:color="auto"/>
              <w:bottom w:val="single" w:sz="8" w:space="0" w:color="auto"/>
              <w:right w:val="single" w:sz="8" w:space="0" w:color="auto"/>
            </w:tcBorders>
            <w:shd w:val="clear" w:color="auto" w:fill="auto"/>
            <w:noWrap/>
            <w:vAlign w:val="bottom"/>
            <w:hideMark/>
          </w:tcPr>
          <w:p w14:paraId="79CED2D7" w14:textId="77777777" w:rsidR="0028410E" w:rsidRPr="0028410E" w:rsidRDefault="0028410E" w:rsidP="0028410E">
            <w:pPr>
              <w:jc w:val="both"/>
              <w:rPr>
                <w:rFonts w:asciiTheme="minorHAnsi" w:eastAsia="Times New Roman" w:hAnsiTheme="minorHAnsi" w:cs="Times New Roman"/>
              </w:rPr>
            </w:pPr>
            <w:r w:rsidRPr="0028410E">
              <w:rPr>
                <w:rFonts w:asciiTheme="minorHAnsi" w:eastAsia="Times New Roman" w:hAnsiTheme="minorHAnsi" w:cs="Times New Roman"/>
              </w:rPr>
              <w:t>2e-16 ***</w:t>
            </w:r>
          </w:p>
        </w:tc>
        <w:tc>
          <w:tcPr>
            <w:tcW w:w="2249" w:type="dxa"/>
            <w:tcBorders>
              <w:top w:val="nil"/>
              <w:left w:val="nil"/>
              <w:bottom w:val="single" w:sz="8" w:space="0" w:color="auto"/>
              <w:right w:val="single" w:sz="8" w:space="0" w:color="auto"/>
            </w:tcBorders>
            <w:shd w:val="clear" w:color="auto" w:fill="auto"/>
            <w:noWrap/>
            <w:vAlign w:val="bottom"/>
            <w:hideMark/>
          </w:tcPr>
          <w:p w14:paraId="0E7B7546" w14:textId="77777777" w:rsidR="0028410E" w:rsidRPr="0028410E" w:rsidRDefault="0028410E" w:rsidP="0028410E">
            <w:pPr>
              <w:jc w:val="both"/>
              <w:rPr>
                <w:rFonts w:asciiTheme="minorHAnsi" w:eastAsia="Times New Roman" w:hAnsiTheme="minorHAnsi" w:cs="Times New Roman"/>
              </w:rPr>
            </w:pPr>
            <w:r w:rsidRPr="0028410E">
              <w:rPr>
                <w:rFonts w:asciiTheme="minorHAnsi" w:eastAsia="Times New Roman" w:hAnsiTheme="minorHAnsi" w:cs="Times New Roman"/>
              </w:rPr>
              <w:t>2e-16 ***</w:t>
            </w:r>
          </w:p>
        </w:tc>
        <w:tc>
          <w:tcPr>
            <w:tcW w:w="2394" w:type="dxa"/>
            <w:tcBorders>
              <w:top w:val="nil"/>
              <w:left w:val="nil"/>
              <w:bottom w:val="single" w:sz="8" w:space="0" w:color="auto"/>
              <w:right w:val="single" w:sz="8" w:space="0" w:color="auto"/>
            </w:tcBorders>
            <w:shd w:val="clear" w:color="auto" w:fill="auto"/>
            <w:noWrap/>
            <w:vAlign w:val="bottom"/>
            <w:hideMark/>
          </w:tcPr>
          <w:p w14:paraId="314EB8F3" w14:textId="77777777" w:rsidR="0028410E" w:rsidRPr="0028410E" w:rsidRDefault="0028410E" w:rsidP="0028410E">
            <w:pPr>
              <w:jc w:val="both"/>
              <w:rPr>
                <w:rFonts w:asciiTheme="minorHAnsi" w:eastAsia="Times New Roman" w:hAnsiTheme="minorHAnsi" w:cs="Times New Roman"/>
              </w:rPr>
            </w:pPr>
            <w:r w:rsidRPr="0028410E">
              <w:rPr>
                <w:rFonts w:asciiTheme="minorHAnsi" w:eastAsia="Times New Roman" w:hAnsiTheme="minorHAnsi" w:cs="Times New Roman"/>
              </w:rPr>
              <w:t>2e-16 ***</w:t>
            </w:r>
          </w:p>
        </w:tc>
      </w:tr>
      <w:tr w:rsidR="0028410E" w:rsidRPr="0028410E" w14:paraId="6C38565D" w14:textId="77777777" w:rsidTr="00BD3880">
        <w:trPr>
          <w:trHeight w:val="315"/>
        </w:trPr>
        <w:tc>
          <w:tcPr>
            <w:tcW w:w="1413" w:type="dxa"/>
            <w:tcBorders>
              <w:top w:val="nil"/>
              <w:left w:val="single" w:sz="4" w:space="0" w:color="7F7F7F"/>
              <w:bottom w:val="single" w:sz="4" w:space="0" w:color="7F7F7F"/>
              <w:right w:val="single" w:sz="4" w:space="0" w:color="7F7F7F"/>
            </w:tcBorders>
            <w:shd w:val="clear" w:color="000000" w:fill="D9E1F2"/>
            <w:noWrap/>
            <w:vAlign w:val="bottom"/>
            <w:hideMark/>
          </w:tcPr>
          <w:p w14:paraId="67E965C0" w14:textId="77777777" w:rsidR="0028410E" w:rsidRPr="0028410E" w:rsidRDefault="0028410E" w:rsidP="0028410E">
            <w:pPr>
              <w:jc w:val="both"/>
              <w:rPr>
                <w:rFonts w:asciiTheme="minorHAnsi" w:eastAsia="Times New Roman" w:hAnsiTheme="minorHAnsi" w:cs="Times New Roman"/>
              </w:rPr>
            </w:pPr>
            <w:r w:rsidRPr="0028410E">
              <w:rPr>
                <w:rFonts w:asciiTheme="minorHAnsi" w:eastAsia="Times New Roman" w:hAnsiTheme="minorHAnsi" w:cs="Times New Roman"/>
              </w:rPr>
              <w:t>Service type</w:t>
            </w:r>
          </w:p>
        </w:tc>
        <w:tc>
          <w:tcPr>
            <w:tcW w:w="2124" w:type="dxa"/>
            <w:tcBorders>
              <w:top w:val="nil"/>
              <w:left w:val="single" w:sz="8" w:space="0" w:color="auto"/>
              <w:bottom w:val="single" w:sz="8" w:space="0" w:color="auto"/>
              <w:right w:val="single" w:sz="8" w:space="0" w:color="auto"/>
            </w:tcBorders>
            <w:shd w:val="clear" w:color="auto" w:fill="auto"/>
            <w:noWrap/>
            <w:vAlign w:val="bottom"/>
            <w:hideMark/>
          </w:tcPr>
          <w:p w14:paraId="7FF16830" w14:textId="77777777" w:rsidR="0028410E" w:rsidRPr="0028410E" w:rsidRDefault="0028410E" w:rsidP="0028410E">
            <w:pPr>
              <w:jc w:val="both"/>
              <w:rPr>
                <w:rFonts w:asciiTheme="minorHAnsi" w:eastAsia="Times New Roman" w:hAnsiTheme="minorHAnsi" w:cs="Times New Roman"/>
              </w:rPr>
            </w:pPr>
            <w:r w:rsidRPr="0028410E">
              <w:rPr>
                <w:rFonts w:asciiTheme="minorHAnsi" w:eastAsia="Times New Roman" w:hAnsiTheme="minorHAnsi" w:cs="Times New Roman"/>
              </w:rPr>
              <w:t>6.35e-15 ***</w:t>
            </w:r>
          </w:p>
        </w:tc>
        <w:tc>
          <w:tcPr>
            <w:tcW w:w="2249" w:type="dxa"/>
            <w:tcBorders>
              <w:top w:val="nil"/>
              <w:left w:val="nil"/>
              <w:bottom w:val="single" w:sz="8" w:space="0" w:color="auto"/>
              <w:right w:val="single" w:sz="8" w:space="0" w:color="auto"/>
            </w:tcBorders>
            <w:shd w:val="clear" w:color="auto" w:fill="auto"/>
            <w:noWrap/>
            <w:vAlign w:val="bottom"/>
            <w:hideMark/>
          </w:tcPr>
          <w:p w14:paraId="6B36F9CA" w14:textId="77777777" w:rsidR="0028410E" w:rsidRPr="0028410E" w:rsidRDefault="0028410E" w:rsidP="0028410E">
            <w:pPr>
              <w:jc w:val="both"/>
              <w:rPr>
                <w:rFonts w:asciiTheme="minorHAnsi" w:eastAsia="Times New Roman" w:hAnsiTheme="minorHAnsi" w:cs="Times New Roman"/>
              </w:rPr>
            </w:pPr>
            <w:r w:rsidRPr="0028410E">
              <w:rPr>
                <w:rFonts w:asciiTheme="minorHAnsi" w:eastAsia="Times New Roman" w:hAnsiTheme="minorHAnsi" w:cs="Times New Roman"/>
              </w:rPr>
              <w:t>2.8e-07 ***</w:t>
            </w:r>
          </w:p>
        </w:tc>
        <w:tc>
          <w:tcPr>
            <w:tcW w:w="2394" w:type="dxa"/>
            <w:tcBorders>
              <w:top w:val="nil"/>
              <w:left w:val="nil"/>
              <w:bottom w:val="single" w:sz="8" w:space="0" w:color="auto"/>
              <w:right w:val="single" w:sz="8" w:space="0" w:color="auto"/>
            </w:tcBorders>
            <w:shd w:val="clear" w:color="auto" w:fill="auto"/>
            <w:noWrap/>
            <w:vAlign w:val="bottom"/>
            <w:hideMark/>
          </w:tcPr>
          <w:p w14:paraId="37199A11" w14:textId="77777777" w:rsidR="0028410E" w:rsidRPr="0028410E" w:rsidRDefault="0028410E" w:rsidP="0028410E">
            <w:pPr>
              <w:jc w:val="both"/>
              <w:rPr>
                <w:rFonts w:asciiTheme="minorHAnsi" w:eastAsia="Times New Roman" w:hAnsiTheme="minorHAnsi" w:cs="Times New Roman"/>
              </w:rPr>
            </w:pPr>
            <w:r w:rsidRPr="0028410E">
              <w:rPr>
                <w:rFonts w:asciiTheme="minorHAnsi" w:eastAsia="Times New Roman" w:hAnsiTheme="minorHAnsi" w:cs="Times New Roman"/>
              </w:rPr>
              <w:t>6.15e-12 ***</w:t>
            </w:r>
          </w:p>
        </w:tc>
      </w:tr>
    </w:tbl>
    <w:p w14:paraId="485625F8" w14:textId="77777777" w:rsidR="0028410E" w:rsidRPr="0028410E" w:rsidRDefault="0028410E" w:rsidP="0028410E">
      <w:pPr>
        <w:jc w:val="both"/>
        <w:rPr>
          <w:rFonts w:asciiTheme="minorHAnsi" w:hAnsiTheme="minorHAnsi"/>
        </w:rPr>
      </w:pPr>
      <w:r w:rsidRPr="0028410E">
        <w:rPr>
          <w:rFonts w:asciiTheme="minorHAnsi" w:hAnsiTheme="minorHAnsi"/>
          <w:b/>
        </w:rPr>
        <w:t>Table</w:t>
      </w:r>
      <w:r w:rsidRPr="0028410E">
        <w:rPr>
          <w:rFonts w:asciiTheme="minorHAnsi" w:hAnsiTheme="minorHAnsi"/>
        </w:rPr>
        <w:t xml:space="preserve"> :Anova results(shown are P values)</w:t>
      </w:r>
    </w:p>
    <w:p w14:paraId="2BFB826C" w14:textId="77777777" w:rsidR="0028410E" w:rsidRPr="0028410E" w:rsidRDefault="0028410E" w:rsidP="0028410E">
      <w:pPr>
        <w:jc w:val="both"/>
        <w:rPr>
          <w:rFonts w:asciiTheme="minorHAnsi" w:hAnsiTheme="minorHAnsi"/>
          <w:b/>
        </w:rPr>
      </w:pPr>
    </w:p>
    <w:p w14:paraId="6AC72F37" w14:textId="77777777" w:rsidR="0028410E" w:rsidRDefault="0028410E" w:rsidP="0028410E">
      <w:pPr>
        <w:jc w:val="both"/>
        <w:rPr>
          <w:rFonts w:asciiTheme="minorHAnsi" w:hAnsiTheme="minorHAnsi"/>
        </w:rPr>
      </w:pPr>
      <w:r w:rsidRPr="0028410E">
        <w:rPr>
          <w:rFonts w:asciiTheme="minorHAnsi" w:hAnsiTheme="minorHAnsi"/>
          <w:b/>
        </w:rPr>
        <w:t>Signif. codes</w:t>
      </w:r>
      <w:r w:rsidRPr="0028410E">
        <w:rPr>
          <w:rFonts w:asciiTheme="minorHAnsi" w:hAnsiTheme="minorHAnsi"/>
        </w:rPr>
        <w:t>:  0 |‘***’ 0.001 |‘**’ 0.01 |‘*’ 0.05 |‘.’ 0.1| ‘ ’ 1</w:t>
      </w:r>
    </w:p>
    <w:p w14:paraId="16D3BB96" w14:textId="77777777" w:rsidR="006262D4" w:rsidRDefault="006262D4" w:rsidP="0028410E">
      <w:pPr>
        <w:jc w:val="both"/>
        <w:rPr>
          <w:rFonts w:asciiTheme="minorHAnsi" w:hAnsiTheme="minorHAnsi"/>
        </w:rPr>
      </w:pPr>
    </w:p>
    <w:p w14:paraId="53D01EEA" w14:textId="77777777" w:rsidR="006262D4" w:rsidRPr="0028410E" w:rsidRDefault="006262D4" w:rsidP="0028410E">
      <w:pPr>
        <w:jc w:val="both"/>
        <w:rPr>
          <w:rFonts w:asciiTheme="minorHAnsi" w:hAnsiTheme="minorHAnsi"/>
        </w:rPr>
      </w:pPr>
    </w:p>
    <w:p w14:paraId="766B43D8" w14:textId="723EE466" w:rsidR="0028410E" w:rsidRPr="0028410E" w:rsidRDefault="0028410E" w:rsidP="0028410E">
      <w:pPr>
        <w:jc w:val="both"/>
        <w:rPr>
          <w:rFonts w:asciiTheme="minorHAnsi" w:hAnsiTheme="minorHAnsi"/>
        </w:rPr>
      </w:pPr>
      <w:r w:rsidRPr="0028410E">
        <w:rPr>
          <w:rFonts w:asciiTheme="minorHAnsi" w:hAnsiTheme="minorHAnsi"/>
        </w:rPr>
        <w:t>As we can see from the anova results,</w:t>
      </w:r>
      <w:r w:rsidR="006262D4">
        <w:rPr>
          <w:rFonts w:asciiTheme="minorHAnsi" w:hAnsiTheme="minorHAnsi"/>
        </w:rPr>
        <w:t xml:space="preserve"> for:</w:t>
      </w:r>
    </w:p>
    <w:p w14:paraId="0C16A0D8" w14:textId="77777777" w:rsidR="0028410E" w:rsidRPr="0028410E" w:rsidRDefault="0028410E" w:rsidP="0028410E">
      <w:pPr>
        <w:jc w:val="both"/>
        <w:rPr>
          <w:rFonts w:asciiTheme="minorHAnsi" w:hAnsiTheme="minorHAnsi"/>
          <w:b/>
        </w:rPr>
      </w:pPr>
      <w:r w:rsidRPr="0028410E">
        <w:rPr>
          <w:rFonts w:asciiTheme="minorHAnsi" w:hAnsiTheme="minorHAnsi"/>
          <w:b/>
        </w:rPr>
        <w:t>HIE within the system</w:t>
      </w:r>
    </w:p>
    <w:p w14:paraId="5B253D2F" w14:textId="77777777" w:rsidR="0028410E" w:rsidRPr="0028410E" w:rsidRDefault="0028410E" w:rsidP="0028410E">
      <w:pPr>
        <w:jc w:val="both"/>
        <w:rPr>
          <w:rFonts w:asciiTheme="minorHAnsi" w:hAnsiTheme="minorHAnsi"/>
        </w:rPr>
      </w:pPr>
      <w:r w:rsidRPr="0028410E">
        <w:rPr>
          <w:rFonts w:asciiTheme="minorHAnsi" w:hAnsiTheme="minorHAnsi"/>
        </w:rPr>
        <w:t xml:space="preserve">Considering the </w:t>
      </w:r>
      <w:r w:rsidRPr="0028410E">
        <w:rPr>
          <w:rFonts w:asciiTheme="minorHAnsi" w:hAnsiTheme="minorHAnsi"/>
          <w:b/>
        </w:rPr>
        <w:t>bed size</w:t>
      </w:r>
      <w:r w:rsidRPr="0028410E">
        <w:rPr>
          <w:rFonts w:asciiTheme="minorHAnsi" w:hAnsiTheme="minorHAnsi"/>
        </w:rPr>
        <w:t xml:space="preserve"> categories, Medium(100-399) &amp; Large(400+) , we notice that the two groups are significantly different as we reject null hypothesis with 99.99% Confidence. So, we decided to form sub samples based on bed size.</w:t>
      </w:r>
    </w:p>
    <w:p w14:paraId="3EA90F30" w14:textId="77777777" w:rsidR="0028410E" w:rsidRPr="0028410E" w:rsidRDefault="0028410E" w:rsidP="0028410E">
      <w:pPr>
        <w:jc w:val="both"/>
        <w:rPr>
          <w:rFonts w:asciiTheme="minorHAnsi" w:hAnsiTheme="minorHAnsi"/>
        </w:rPr>
      </w:pPr>
      <w:r w:rsidRPr="0028410E">
        <w:rPr>
          <w:rFonts w:asciiTheme="minorHAnsi" w:hAnsiTheme="minorHAnsi"/>
        </w:rPr>
        <w:t xml:space="preserve">Considering the </w:t>
      </w:r>
      <w:r w:rsidRPr="0028410E">
        <w:rPr>
          <w:rFonts w:asciiTheme="minorHAnsi" w:hAnsiTheme="minorHAnsi"/>
          <w:b/>
        </w:rPr>
        <w:t xml:space="preserve">Ownership categories, </w:t>
      </w:r>
      <w:r w:rsidRPr="0028410E">
        <w:rPr>
          <w:rFonts w:asciiTheme="minorHAnsi" w:hAnsiTheme="minorHAnsi"/>
        </w:rPr>
        <w:t>investor owned, Non government owned and government owned hospitals, we notice that the two groups are significantly different as we reject null hypothesis with 99.99% confidence. So we decided to form dummy independent variables, for further regression analysis.</w:t>
      </w:r>
    </w:p>
    <w:p w14:paraId="76B8797A" w14:textId="77777777" w:rsidR="0028410E" w:rsidRPr="0028410E" w:rsidRDefault="0028410E" w:rsidP="0028410E">
      <w:pPr>
        <w:jc w:val="both"/>
        <w:rPr>
          <w:rFonts w:asciiTheme="minorHAnsi" w:hAnsiTheme="minorHAnsi"/>
        </w:rPr>
      </w:pPr>
      <w:r w:rsidRPr="0028410E">
        <w:rPr>
          <w:rFonts w:asciiTheme="minorHAnsi" w:hAnsiTheme="minorHAnsi"/>
        </w:rPr>
        <w:t xml:space="preserve">Considering the </w:t>
      </w:r>
      <w:r w:rsidRPr="0028410E">
        <w:rPr>
          <w:rFonts w:asciiTheme="minorHAnsi" w:hAnsiTheme="minorHAnsi"/>
          <w:b/>
        </w:rPr>
        <w:t xml:space="preserve">Service type, </w:t>
      </w:r>
      <w:r w:rsidRPr="0028410E">
        <w:rPr>
          <w:rFonts w:asciiTheme="minorHAnsi" w:hAnsiTheme="minorHAnsi"/>
        </w:rPr>
        <w:t>General medical service and other service types(Psychiatry and specialty), we notice that the two groups are significantly different as we reject null hypothesis with 99.99% confidence. So we decided to form dummy independent variables, for further regression analysis.</w:t>
      </w:r>
    </w:p>
    <w:p w14:paraId="1E1943BE" w14:textId="77777777" w:rsidR="0028410E" w:rsidRPr="0028410E" w:rsidRDefault="0028410E" w:rsidP="0028410E">
      <w:pPr>
        <w:jc w:val="both"/>
        <w:rPr>
          <w:rFonts w:asciiTheme="minorHAnsi" w:hAnsiTheme="minorHAnsi"/>
        </w:rPr>
      </w:pPr>
    </w:p>
    <w:p w14:paraId="4A48A4C4" w14:textId="77777777" w:rsidR="0028410E" w:rsidRPr="0028410E" w:rsidRDefault="0028410E" w:rsidP="0028410E">
      <w:pPr>
        <w:jc w:val="both"/>
        <w:rPr>
          <w:rFonts w:asciiTheme="minorHAnsi" w:hAnsiTheme="minorHAnsi"/>
          <w:b/>
        </w:rPr>
      </w:pPr>
      <w:r w:rsidRPr="0028410E">
        <w:rPr>
          <w:rFonts w:asciiTheme="minorHAnsi" w:hAnsiTheme="minorHAnsi"/>
          <w:b/>
        </w:rPr>
        <w:t>HIE outside the system</w:t>
      </w:r>
    </w:p>
    <w:p w14:paraId="5FE5DDC0" w14:textId="77777777" w:rsidR="0028410E" w:rsidRPr="0028410E" w:rsidRDefault="0028410E" w:rsidP="0028410E">
      <w:pPr>
        <w:jc w:val="both"/>
        <w:rPr>
          <w:rFonts w:asciiTheme="minorHAnsi" w:hAnsiTheme="minorHAnsi"/>
        </w:rPr>
      </w:pPr>
      <w:r w:rsidRPr="0028410E">
        <w:rPr>
          <w:rFonts w:asciiTheme="minorHAnsi" w:hAnsiTheme="minorHAnsi"/>
        </w:rPr>
        <w:t xml:space="preserve"> Considering the </w:t>
      </w:r>
      <w:r w:rsidRPr="0028410E">
        <w:rPr>
          <w:rFonts w:asciiTheme="minorHAnsi" w:hAnsiTheme="minorHAnsi"/>
          <w:b/>
        </w:rPr>
        <w:t>bed size</w:t>
      </w:r>
      <w:r w:rsidRPr="0028410E">
        <w:rPr>
          <w:rFonts w:asciiTheme="minorHAnsi" w:hAnsiTheme="minorHAnsi"/>
        </w:rPr>
        <w:t xml:space="preserve"> categories, Medium(100-399) &amp; Large(400+) , we notice that the two groups are significantly different as we reject null hypothesis with 99.99% Confidence. So, we decided to form sub samples based on bed size.</w:t>
      </w:r>
    </w:p>
    <w:p w14:paraId="1078F3D5" w14:textId="77777777" w:rsidR="0028410E" w:rsidRPr="0028410E" w:rsidRDefault="0028410E" w:rsidP="0028410E">
      <w:pPr>
        <w:jc w:val="both"/>
        <w:rPr>
          <w:rFonts w:asciiTheme="minorHAnsi" w:hAnsiTheme="minorHAnsi"/>
        </w:rPr>
      </w:pPr>
      <w:r w:rsidRPr="0028410E">
        <w:rPr>
          <w:rFonts w:asciiTheme="minorHAnsi" w:hAnsiTheme="minorHAnsi"/>
        </w:rPr>
        <w:t xml:space="preserve">Considering the </w:t>
      </w:r>
      <w:r w:rsidRPr="0028410E">
        <w:rPr>
          <w:rFonts w:asciiTheme="minorHAnsi" w:hAnsiTheme="minorHAnsi"/>
          <w:b/>
        </w:rPr>
        <w:t xml:space="preserve">Ownership categories, </w:t>
      </w:r>
      <w:r w:rsidRPr="0028410E">
        <w:rPr>
          <w:rFonts w:asciiTheme="minorHAnsi" w:hAnsiTheme="minorHAnsi"/>
        </w:rPr>
        <w:t>investor owned, Non government owned and government owned hospitals, we notice that the two groups are significantly different as we reject null hypothesis with 99.99% confidence. So we decided to form dummy independent variables, for further regression analysis.</w:t>
      </w:r>
    </w:p>
    <w:p w14:paraId="0B2EE722" w14:textId="77777777" w:rsidR="0028410E" w:rsidRPr="0028410E" w:rsidRDefault="0028410E" w:rsidP="0028410E">
      <w:pPr>
        <w:jc w:val="both"/>
        <w:rPr>
          <w:rFonts w:asciiTheme="minorHAnsi" w:hAnsiTheme="minorHAnsi"/>
        </w:rPr>
      </w:pPr>
      <w:r w:rsidRPr="0028410E">
        <w:rPr>
          <w:rFonts w:asciiTheme="minorHAnsi" w:hAnsiTheme="minorHAnsi"/>
        </w:rPr>
        <w:t xml:space="preserve">Considering the </w:t>
      </w:r>
      <w:r w:rsidRPr="0028410E">
        <w:rPr>
          <w:rFonts w:asciiTheme="minorHAnsi" w:hAnsiTheme="minorHAnsi"/>
          <w:b/>
        </w:rPr>
        <w:t xml:space="preserve">Service type, </w:t>
      </w:r>
      <w:r w:rsidRPr="0028410E">
        <w:rPr>
          <w:rFonts w:asciiTheme="minorHAnsi" w:hAnsiTheme="minorHAnsi"/>
        </w:rPr>
        <w:t>General medical service and other service types(Psychiatry and specialty), we notice that the two groups are significantly different as we reject null hypothesis with 99.99% confidence. So we decided to form dummy independent variables, for further regression analysis.</w:t>
      </w:r>
    </w:p>
    <w:p w14:paraId="2165B209" w14:textId="77777777" w:rsidR="0028410E" w:rsidRPr="0028410E" w:rsidRDefault="0028410E" w:rsidP="0028410E">
      <w:pPr>
        <w:jc w:val="both"/>
        <w:rPr>
          <w:rFonts w:asciiTheme="minorHAnsi" w:hAnsiTheme="minorHAnsi"/>
        </w:rPr>
      </w:pPr>
    </w:p>
    <w:p w14:paraId="556BBCF7" w14:textId="77777777" w:rsidR="0028410E" w:rsidRPr="0028410E" w:rsidRDefault="0028410E" w:rsidP="0028410E">
      <w:pPr>
        <w:jc w:val="both"/>
        <w:rPr>
          <w:rFonts w:asciiTheme="minorHAnsi" w:hAnsiTheme="minorHAnsi"/>
        </w:rPr>
      </w:pPr>
    </w:p>
    <w:p w14:paraId="213D2454" w14:textId="77777777" w:rsidR="0028410E" w:rsidRDefault="0028410E" w:rsidP="0028410E">
      <w:pPr>
        <w:jc w:val="both"/>
        <w:rPr>
          <w:rFonts w:asciiTheme="minorHAnsi" w:hAnsiTheme="minorHAnsi"/>
        </w:rPr>
      </w:pPr>
    </w:p>
    <w:p w14:paraId="2770F426" w14:textId="77777777" w:rsidR="006262D4" w:rsidRDefault="006262D4" w:rsidP="0028410E">
      <w:pPr>
        <w:jc w:val="both"/>
        <w:rPr>
          <w:rFonts w:asciiTheme="minorHAnsi" w:hAnsiTheme="minorHAnsi"/>
        </w:rPr>
      </w:pPr>
    </w:p>
    <w:p w14:paraId="33531EDC" w14:textId="77777777" w:rsidR="006262D4" w:rsidRPr="0028410E" w:rsidRDefault="006262D4" w:rsidP="0028410E">
      <w:pPr>
        <w:jc w:val="both"/>
        <w:rPr>
          <w:rFonts w:asciiTheme="minorHAnsi" w:hAnsiTheme="minorHAnsi"/>
        </w:rPr>
      </w:pPr>
    </w:p>
    <w:p w14:paraId="41A760C4" w14:textId="77777777" w:rsidR="0028410E" w:rsidRPr="0028410E" w:rsidRDefault="0028410E" w:rsidP="0028410E">
      <w:pPr>
        <w:jc w:val="both"/>
        <w:rPr>
          <w:rFonts w:asciiTheme="minorHAnsi" w:hAnsiTheme="minorHAnsi"/>
        </w:rPr>
      </w:pPr>
    </w:p>
    <w:p w14:paraId="4D380629" w14:textId="77777777" w:rsidR="0028410E" w:rsidRPr="0028410E" w:rsidRDefault="0028410E" w:rsidP="0028410E">
      <w:pPr>
        <w:jc w:val="both"/>
        <w:rPr>
          <w:rFonts w:asciiTheme="minorHAnsi" w:hAnsiTheme="minorHAnsi"/>
          <w:b/>
        </w:rPr>
      </w:pPr>
      <w:r w:rsidRPr="0028410E">
        <w:rPr>
          <w:rFonts w:asciiTheme="minorHAnsi" w:hAnsiTheme="minorHAnsi"/>
          <w:b/>
        </w:rPr>
        <w:t>Patient Engagement</w:t>
      </w:r>
    </w:p>
    <w:p w14:paraId="79512D41" w14:textId="77777777" w:rsidR="0028410E" w:rsidRPr="0028410E" w:rsidRDefault="0028410E" w:rsidP="0028410E">
      <w:pPr>
        <w:jc w:val="both"/>
        <w:rPr>
          <w:rFonts w:asciiTheme="minorHAnsi" w:hAnsiTheme="minorHAnsi"/>
        </w:rPr>
      </w:pPr>
      <w:r w:rsidRPr="0028410E">
        <w:rPr>
          <w:rFonts w:asciiTheme="minorHAnsi" w:hAnsiTheme="minorHAnsi"/>
        </w:rPr>
        <w:t xml:space="preserve">Considering the </w:t>
      </w:r>
      <w:r w:rsidRPr="0028410E">
        <w:rPr>
          <w:rFonts w:asciiTheme="minorHAnsi" w:hAnsiTheme="minorHAnsi"/>
          <w:b/>
        </w:rPr>
        <w:t>bed size</w:t>
      </w:r>
      <w:r w:rsidRPr="0028410E">
        <w:rPr>
          <w:rFonts w:asciiTheme="minorHAnsi" w:hAnsiTheme="minorHAnsi"/>
        </w:rPr>
        <w:t xml:space="preserve"> categories, Medium(100-399) &amp; Large(400+) , we notice that the two groups are significantly different as we reject null hypothesis with 99.99% Confidence. So, we decided to form sub samples based on bed size.</w:t>
      </w:r>
    </w:p>
    <w:p w14:paraId="3A421910" w14:textId="77777777" w:rsidR="0028410E" w:rsidRPr="0028410E" w:rsidRDefault="0028410E" w:rsidP="0028410E">
      <w:pPr>
        <w:jc w:val="both"/>
        <w:rPr>
          <w:rFonts w:asciiTheme="minorHAnsi" w:hAnsiTheme="minorHAnsi"/>
        </w:rPr>
      </w:pPr>
      <w:r w:rsidRPr="0028410E">
        <w:rPr>
          <w:rFonts w:asciiTheme="minorHAnsi" w:hAnsiTheme="minorHAnsi"/>
        </w:rPr>
        <w:t xml:space="preserve">Considering the </w:t>
      </w:r>
      <w:r w:rsidRPr="0028410E">
        <w:rPr>
          <w:rFonts w:asciiTheme="minorHAnsi" w:hAnsiTheme="minorHAnsi"/>
          <w:b/>
        </w:rPr>
        <w:t xml:space="preserve">Ownership categories, </w:t>
      </w:r>
      <w:r w:rsidRPr="0028410E">
        <w:rPr>
          <w:rFonts w:asciiTheme="minorHAnsi" w:hAnsiTheme="minorHAnsi"/>
        </w:rPr>
        <w:t>investor owned, Non government owned and government owned hospitals, we notice that the two groups are significantly different as we reject null hypothesis with 99.99% confidence. So we decided to form dummy independent variables, for further regression analysis.</w:t>
      </w:r>
    </w:p>
    <w:p w14:paraId="14C85DCC" w14:textId="77777777" w:rsidR="0028410E" w:rsidRPr="0028410E" w:rsidRDefault="0028410E" w:rsidP="0028410E">
      <w:pPr>
        <w:jc w:val="both"/>
        <w:rPr>
          <w:rFonts w:asciiTheme="minorHAnsi" w:hAnsiTheme="minorHAnsi"/>
        </w:rPr>
      </w:pPr>
      <w:r w:rsidRPr="0028410E">
        <w:rPr>
          <w:rFonts w:asciiTheme="minorHAnsi" w:hAnsiTheme="minorHAnsi"/>
        </w:rPr>
        <w:t xml:space="preserve">Considering the </w:t>
      </w:r>
      <w:r w:rsidRPr="0028410E">
        <w:rPr>
          <w:rFonts w:asciiTheme="minorHAnsi" w:hAnsiTheme="minorHAnsi"/>
          <w:b/>
        </w:rPr>
        <w:t xml:space="preserve">Service type, </w:t>
      </w:r>
      <w:r w:rsidRPr="0028410E">
        <w:rPr>
          <w:rFonts w:asciiTheme="minorHAnsi" w:hAnsiTheme="minorHAnsi"/>
        </w:rPr>
        <w:t>General medical service and other service types(Psychiatry and specialty), we notice that the two groups are significantly different as we reject null hypothesis with 99.99% confidence. So we decided to form dummy independent variables, for further regression analysis.</w:t>
      </w:r>
    </w:p>
    <w:p w14:paraId="65C30C8F" w14:textId="77777777" w:rsidR="0028410E" w:rsidRPr="0028410E" w:rsidRDefault="0028410E" w:rsidP="0028410E">
      <w:pPr>
        <w:jc w:val="both"/>
        <w:rPr>
          <w:rFonts w:asciiTheme="minorHAnsi" w:hAnsiTheme="minorHAnsi"/>
          <w:b/>
        </w:rPr>
      </w:pPr>
    </w:p>
    <w:p w14:paraId="06C5C5A9" w14:textId="77777777" w:rsidR="0028410E" w:rsidRPr="0028410E" w:rsidRDefault="0028410E" w:rsidP="0028410E">
      <w:pPr>
        <w:jc w:val="both"/>
        <w:rPr>
          <w:rFonts w:asciiTheme="minorHAnsi" w:hAnsiTheme="minorHAnsi"/>
          <w:b/>
        </w:rPr>
      </w:pPr>
    </w:p>
    <w:p w14:paraId="6C3C9399" w14:textId="77777777" w:rsidR="0028410E" w:rsidRPr="0028410E" w:rsidRDefault="0028410E" w:rsidP="0028410E">
      <w:pPr>
        <w:jc w:val="both"/>
        <w:rPr>
          <w:rFonts w:asciiTheme="minorHAnsi" w:hAnsiTheme="minorHAnsi"/>
          <w:b/>
          <w:sz w:val="40"/>
          <w:szCs w:val="40"/>
        </w:rPr>
      </w:pPr>
      <w:r w:rsidRPr="0028410E">
        <w:rPr>
          <w:rFonts w:asciiTheme="minorHAnsi" w:hAnsiTheme="minorHAnsi"/>
          <w:b/>
          <w:sz w:val="40"/>
          <w:szCs w:val="40"/>
        </w:rPr>
        <w:t>Regression</w:t>
      </w:r>
    </w:p>
    <w:p w14:paraId="6AF73F0E" w14:textId="77777777" w:rsidR="0028410E" w:rsidRPr="0028410E" w:rsidRDefault="0028410E" w:rsidP="0028410E">
      <w:pPr>
        <w:jc w:val="both"/>
        <w:rPr>
          <w:rFonts w:asciiTheme="minorHAnsi" w:hAnsiTheme="minorHAnsi"/>
          <w:b/>
        </w:rPr>
      </w:pPr>
      <w:r w:rsidRPr="0028410E">
        <w:rPr>
          <w:rFonts w:asciiTheme="minorHAnsi" w:hAnsiTheme="minorHAnsi"/>
          <w:noProof/>
        </w:rPr>
        <w:drawing>
          <wp:inline distT="0" distB="0" distL="0" distR="0" wp14:anchorId="11FBB2DF" wp14:editId="0009D5FB">
            <wp:extent cx="6760845" cy="3152775"/>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70696" cy="3157369"/>
                    </a:xfrm>
                    <a:prstGeom prst="rect">
                      <a:avLst/>
                    </a:prstGeom>
                    <a:noFill/>
                    <a:ln>
                      <a:noFill/>
                    </a:ln>
                  </pic:spPr>
                </pic:pic>
              </a:graphicData>
            </a:graphic>
          </wp:inline>
        </w:drawing>
      </w:r>
    </w:p>
    <w:p w14:paraId="2ED46F58" w14:textId="12A06E90" w:rsidR="0028410E" w:rsidRPr="0028410E" w:rsidRDefault="00EC3059" w:rsidP="0028410E">
      <w:pPr>
        <w:jc w:val="both"/>
        <w:rPr>
          <w:rFonts w:asciiTheme="minorHAnsi" w:hAnsiTheme="minorHAnsi"/>
        </w:rPr>
      </w:pPr>
      <w:r>
        <w:rPr>
          <w:rFonts w:asciiTheme="minorHAnsi" w:hAnsiTheme="minorHAnsi"/>
        </w:rPr>
        <w:t>TABLE:  Regression Results</w:t>
      </w:r>
    </w:p>
    <w:p w14:paraId="26C05A7D" w14:textId="77777777" w:rsidR="0028410E" w:rsidRPr="0028410E" w:rsidRDefault="0028410E" w:rsidP="0028410E">
      <w:pPr>
        <w:jc w:val="both"/>
        <w:rPr>
          <w:rFonts w:asciiTheme="minorHAnsi" w:hAnsiTheme="minorHAnsi"/>
        </w:rPr>
      </w:pPr>
    </w:p>
    <w:p w14:paraId="3C5C26E1" w14:textId="77777777" w:rsidR="0028410E" w:rsidRPr="0028410E" w:rsidRDefault="0028410E" w:rsidP="0028410E">
      <w:pPr>
        <w:spacing w:line="240" w:lineRule="auto"/>
        <w:jc w:val="both"/>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73"/>
        <w:gridCol w:w="899"/>
      </w:tblGrid>
      <w:tr w:rsidR="0028410E" w:rsidRPr="0028410E" w14:paraId="449D4841" w14:textId="77777777" w:rsidTr="0028410E">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14:paraId="364C6BCB" w14:textId="77777777" w:rsidR="0028410E" w:rsidRPr="0028410E" w:rsidRDefault="0028410E" w:rsidP="0028410E">
            <w:pPr>
              <w:spacing w:line="240" w:lineRule="auto"/>
              <w:jc w:val="both"/>
              <w:rPr>
                <w:rFonts w:ascii="Times New Roman" w:hAnsi="Times New Roman" w:cs="Times New Roman"/>
                <w:color w:val="auto"/>
                <w:sz w:val="24"/>
                <w:szCs w:val="24"/>
              </w:rPr>
            </w:pPr>
            <w:r w:rsidRPr="0028410E">
              <w:rPr>
                <w:rFonts w:ascii="Calibri" w:eastAsiaTheme="minorHAnsi" w:hAnsi="Calibri" w:cs="Times New Roman"/>
              </w:rPr>
              <w:t xml:space="preserve">Legends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14:paraId="2CD00D5C" w14:textId="77777777" w:rsidR="0028410E" w:rsidRPr="0028410E" w:rsidRDefault="0028410E" w:rsidP="0028410E">
            <w:pPr>
              <w:spacing w:line="240" w:lineRule="auto"/>
              <w:jc w:val="both"/>
              <w:rPr>
                <w:rFonts w:ascii="Times New Roman" w:eastAsiaTheme="minorHAnsi" w:hAnsi="Times New Roman" w:cs="Times New Roman"/>
                <w:color w:val="auto"/>
                <w:sz w:val="24"/>
                <w:szCs w:val="24"/>
              </w:rPr>
            </w:pPr>
            <w:r w:rsidRPr="0028410E">
              <w:rPr>
                <w:rFonts w:ascii="Calibri" w:eastAsiaTheme="minorHAnsi" w:hAnsi="Calibri" w:cs="Times New Roman"/>
              </w:rPr>
              <w:t> </w:t>
            </w:r>
          </w:p>
        </w:tc>
      </w:tr>
      <w:tr w:rsidR="0028410E" w:rsidRPr="0028410E" w14:paraId="5BF5BAC5" w14:textId="77777777" w:rsidTr="0028410E">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ED7D31"/>
            <w:tcMar>
              <w:top w:w="0" w:type="dxa"/>
              <w:left w:w="120" w:type="dxa"/>
              <w:bottom w:w="0" w:type="dxa"/>
              <w:right w:w="120" w:type="dxa"/>
            </w:tcMar>
            <w:vAlign w:val="bottom"/>
            <w:hideMark/>
          </w:tcPr>
          <w:p w14:paraId="60E9CA8A" w14:textId="77777777" w:rsidR="0028410E" w:rsidRPr="0028410E" w:rsidRDefault="0028410E" w:rsidP="0028410E">
            <w:pPr>
              <w:spacing w:line="240" w:lineRule="auto"/>
              <w:jc w:val="both"/>
              <w:rPr>
                <w:rFonts w:ascii="Times New Roman" w:eastAsiaTheme="minorHAnsi" w:hAnsi="Times New Roman" w:cs="Times New Roman"/>
                <w:color w:val="auto"/>
                <w:sz w:val="24"/>
                <w:szCs w:val="24"/>
              </w:rPr>
            </w:pPr>
            <w:r w:rsidRPr="0028410E">
              <w:rPr>
                <w:rFonts w:ascii="Calibri" w:eastAsiaTheme="minorHAnsi" w:hAnsi="Calibri" w:cs="Times New Roman"/>
                <w:color w:val="FFFFFF"/>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14:paraId="040C03AD" w14:textId="77777777" w:rsidR="0028410E" w:rsidRPr="0028410E" w:rsidRDefault="0028410E" w:rsidP="0028410E">
            <w:pPr>
              <w:spacing w:line="240" w:lineRule="auto"/>
              <w:jc w:val="both"/>
              <w:rPr>
                <w:rFonts w:ascii="Times New Roman" w:eastAsiaTheme="minorHAnsi" w:hAnsi="Times New Roman" w:cs="Times New Roman"/>
                <w:color w:val="auto"/>
                <w:sz w:val="24"/>
                <w:szCs w:val="24"/>
              </w:rPr>
            </w:pPr>
            <w:r w:rsidRPr="0028410E">
              <w:rPr>
                <w:rFonts w:ascii="Calibri" w:eastAsiaTheme="minorHAnsi" w:hAnsi="Calibri" w:cs="Times New Roman"/>
              </w:rPr>
              <w:t>99.99%</w:t>
            </w:r>
          </w:p>
        </w:tc>
      </w:tr>
      <w:tr w:rsidR="0028410E" w:rsidRPr="0028410E" w14:paraId="2E5211A0" w14:textId="77777777" w:rsidTr="0028410E">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8CBAD"/>
            <w:tcMar>
              <w:top w:w="0" w:type="dxa"/>
              <w:left w:w="120" w:type="dxa"/>
              <w:bottom w:w="0" w:type="dxa"/>
              <w:right w:w="120" w:type="dxa"/>
            </w:tcMar>
            <w:vAlign w:val="bottom"/>
            <w:hideMark/>
          </w:tcPr>
          <w:p w14:paraId="7D0AF6DF" w14:textId="77777777" w:rsidR="0028410E" w:rsidRPr="0028410E" w:rsidRDefault="0028410E" w:rsidP="0028410E">
            <w:pPr>
              <w:spacing w:line="240" w:lineRule="auto"/>
              <w:jc w:val="both"/>
              <w:rPr>
                <w:rFonts w:ascii="Times New Roman" w:eastAsiaTheme="minorHAnsi" w:hAnsi="Times New Roman" w:cs="Times New Roman"/>
                <w:color w:val="auto"/>
                <w:sz w:val="24"/>
                <w:szCs w:val="24"/>
              </w:rPr>
            </w:pPr>
            <w:r w:rsidRPr="0028410E">
              <w:rPr>
                <w:rFonts w:ascii="Calibri" w:eastAsiaTheme="minorHAnsi" w:hAnsi="Calibri" w:cs="Times New Roman"/>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14:paraId="28ADCB04" w14:textId="77777777" w:rsidR="0028410E" w:rsidRPr="0028410E" w:rsidRDefault="0028410E" w:rsidP="0028410E">
            <w:pPr>
              <w:spacing w:line="240" w:lineRule="auto"/>
              <w:jc w:val="both"/>
              <w:rPr>
                <w:rFonts w:ascii="Times New Roman" w:eastAsiaTheme="minorHAnsi" w:hAnsi="Times New Roman" w:cs="Times New Roman"/>
                <w:color w:val="auto"/>
                <w:sz w:val="24"/>
                <w:szCs w:val="24"/>
              </w:rPr>
            </w:pPr>
            <w:r w:rsidRPr="0028410E">
              <w:rPr>
                <w:rFonts w:ascii="Calibri" w:eastAsiaTheme="minorHAnsi" w:hAnsi="Calibri" w:cs="Times New Roman"/>
              </w:rPr>
              <w:t>99%</w:t>
            </w:r>
          </w:p>
        </w:tc>
      </w:tr>
      <w:tr w:rsidR="0028410E" w:rsidRPr="0028410E" w14:paraId="4EEB36A9" w14:textId="77777777" w:rsidTr="0028410E">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CE4D6"/>
            <w:tcMar>
              <w:top w:w="0" w:type="dxa"/>
              <w:left w:w="120" w:type="dxa"/>
              <w:bottom w:w="0" w:type="dxa"/>
              <w:right w:w="120" w:type="dxa"/>
            </w:tcMar>
            <w:vAlign w:val="bottom"/>
            <w:hideMark/>
          </w:tcPr>
          <w:p w14:paraId="1D7AF14E" w14:textId="77777777" w:rsidR="0028410E" w:rsidRPr="0028410E" w:rsidRDefault="0028410E" w:rsidP="0028410E">
            <w:pPr>
              <w:spacing w:line="240" w:lineRule="auto"/>
              <w:jc w:val="both"/>
              <w:rPr>
                <w:rFonts w:ascii="Times New Roman" w:eastAsiaTheme="minorHAnsi" w:hAnsi="Times New Roman" w:cs="Times New Roman"/>
                <w:color w:val="auto"/>
                <w:sz w:val="24"/>
                <w:szCs w:val="24"/>
              </w:rPr>
            </w:pPr>
            <w:r w:rsidRPr="0028410E">
              <w:rPr>
                <w:rFonts w:ascii="Calibri" w:eastAsiaTheme="minorHAnsi" w:hAnsi="Calibri" w:cs="Times New Roman"/>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14:paraId="1088106F" w14:textId="77777777" w:rsidR="0028410E" w:rsidRPr="0028410E" w:rsidRDefault="0028410E" w:rsidP="0028410E">
            <w:pPr>
              <w:spacing w:line="240" w:lineRule="auto"/>
              <w:jc w:val="both"/>
              <w:rPr>
                <w:rFonts w:ascii="Times New Roman" w:eastAsiaTheme="minorHAnsi" w:hAnsi="Times New Roman" w:cs="Times New Roman"/>
                <w:color w:val="auto"/>
                <w:sz w:val="24"/>
                <w:szCs w:val="24"/>
              </w:rPr>
            </w:pPr>
            <w:r w:rsidRPr="0028410E">
              <w:rPr>
                <w:rFonts w:ascii="Calibri" w:eastAsiaTheme="minorHAnsi" w:hAnsi="Calibri" w:cs="Times New Roman"/>
              </w:rPr>
              <w:t>95%</w:t>
            </w:r>
          </w:p>
        </w:tc>
      </w:tr>
    </w:tbl>
    <w:p w14:paraId="309CBE0C" w14:textId="77777777" w:rsidR="0028410E" w:rsidRPr="0028410E" w:rsidRDefault="0028410E" w:rsidP="0028410E">
      <w:pPr>
        <w:spacing w:after="240" w:line="240" w:lineRule="auto"/>
        <w:jc w:val="both"/>
        <w:rPr>
          <w:rFonts w:ascii="Times New Roman" w:eastAsia="Times New Roman" w:hAnsi="Times New Roman" w:cs="Times New Roman"/>
          <w:color w:val="auto"/>
          <w:sz w:val="24"/>
          <w:szCs w:val="24"/>
        </w:rPr>
      </w:pPr>
      <w:r w:rsidRPr="0028410E">
        <w:rPr>
          <w:rFonts w:ascii="Times New Roman" w:eastAsia="Times New Roman" w:hAnsi="Times New Roman" w:cs="Times New Roman"/>
          <w:color w:val="auto"/>
          <w:sz w:val="24"/>
          <w:szCs w:val="24"/>
        </w:rPr>
        <w:br/>
      </w:r>
    </w:p>
    <w:p w14:paraId="0833A53C" w14:textId="77777777" w:rsidR="0028410E" w:rsidRPr="0028410E" w:rsidRDefault="0028410E" w:rsidP="0028410E">
      <w:pPr>
        <w:spacing w:after="160" w:line="240" w:lineRule="auto"/>
        <w:jc w:val="both"/>
        <w:rPr>
          <w:rFonts w:ascii="Times New Roman" w:hAnsi="Times New Roman" w:cs="Times New Roman"/>
          <w:color w:val="auto"/>
          <w:sz w:val="24"/>
          <w:szCs w:val="24"/>
        </w:rPr>
      </w:pPr>
      <w:r w:rsidRPr="0028410E">
        <w:rPr>
          <w:rFonts w:ascii="Calibri" w:eastAsiaTheme="minorHAnsi" w:hAnsi="Calibri" w:cs="Times New Roman"/>
        </w:rPr>
        <w:lastRenderedPageBreak/>
        <w:t>From the table output shown above, we can interpret the R-output results with the order of significance. ***- represents 99.99% confidence of interpretation of test of significance between dependent and independent variables.</w:t>
      </w:r>
    </w:p>
    <w:p w14:paraId="40569E3A" w14:textId="77777777" w:rsidR="0028410E" w:rsidRPr="0028410E" w:rsidRDefault="0028410E" w:rsidP="0028410E">
      <w:pPr>
        <w:spacing w:after="160" w:line="240" w:lineRule="auto"/>
        <w:jc w:val="both"/>
        <w:rPr>
          <w:rFonts w:ascii="Times New Roman" w:eastAsiaTheme="minorHAnsi" w:hAnsi="Times New Roman" w:cs="Times New Roman"/>
          <w:color w:val="auto"/>
          <w:sz w:val="24"/>
          <w:szCs w:val="24"/>
        </w:rPr>
      </w:pPr>
      <w:r w:rsidRPr="0028410E">
        <w:rPr>
          <w:rFonts w:ascii="Calibri" w:eastAsiaTheme="minorHAnsi" w:hAnsi="Calibri" w:cs="Times New Roman"/>
          <w:b/>
          <w:bCs/>
        </w:rPr>
        <w:t>HIE within the system:</w:t>
      </w:r>
    </w:p>
    <w:p w14:paraId="5600F016" w14:textId="77777777" w:rsidR="0028410E" w:rsidRPr="0028410E" w:rsidRDefault="0028410E" w:rsidP="0028410E">
      <w:pPr>
        <w:spacing w:after="160" w:line="240" w:lineRule="auto"/>
        <w:jc w:val="both"/>
        <w:rPr>
          <w:rFonts w:ascii="Times New Roman" w:eastAsiaTheme="minorHAnsi" w:hAnsi="Times New Roman" w:cs="Times New Roman"/>
          <w:color w:val="auto"/>
          <w:sz w:val="24"/>
          <w:szCs w:val="24"/>
        </w:rPr>
      </w:pPr>
      <w:r w:rsidRPr="0028410E">
        <w:rPr>
          <w:rFonts w:ascii="Calibri" w:eastAsiaTheme="minorHAnsi" w:hAnsi="Calibri" w:cs="Times New Roman"/>
        </w:rPr>
        <w:t>For mid-size hospitals, as we can see, Investor owned, result view and decision support system are the most significant factors that influence the HIE implementation within hospital system.</w:t>
      </w:r>
    </w:p>
    <w:p w14:paraId="7D074DBC" w14:textId="77777777" w:rsidR="0028410E" w:rsidRPr="0028410E" w:rsidRDefault="0028410E" w:rsidP="0028410E">
      <w:pPr>
        <w:spacing w:after="160" w:line="240" w:lineRule="auto"/>
        <w:jc w:val="both"/>
        <w:rPr>
          <w:rFonts w:ascii="Times New Roman" w:eastAsiaTheme="minorHAnsi" w:hAnsi="Times New Roman" w:cs="Times New Roman"/>
          <w:color w:val="auto"/>
          <w:sz w:val="24"/>
          <w:szCs w:val="24"/>
        </w:rPr>
      </w:pPr>
      <w:r w:rsidRPr="0028410E">
        <w:rPr>
          <w:rFonts w:ascii="Calibri" w:eastAsiaTheme="minorHAnsi" w:hAnsi="Calibri" w:cs="Times New Roman"/>
        </w:rPr>
        <w:t>For large hospitals, Investor owned is the most significant factor that influence the HIE implementation within hospital system.</w:t>
      </w:r>
    </w:p>
    <w:p w14:paraId="1C3E2C05" w14:textId="77777777" w:rsidR="0028410E" w:rsidRPr="0028410E" w:rsidRDefault="0028410E" w:rsidP="0028410E">
      <w:pPr>
        <w:spacing w:after="160" w:line="240" w:lineRule="auto"/>
        <w:jc w:val="both"/>
        <w:rPr>
          <w:rFonts w:ascii="Times New Roman" w:eastAsiaTheme="minorHAnsi" w:hAnsi="Times New Roman" w:cs="Times New Roman"/>
          <w:color w:val="auto"/>
          <w:sz w:val="24"/>
          <w:szCs w:val="24"/>
        </w:rPr>
      </w:pPr>
      <w:r w:rsidRPr="0028410E">
        <w:rPr>
          <w:rFonts w:ascii="Calibri" w:eastAsiaTheme="minorHAnsi" w:hAnsi="Calibri" w:cs="Times New Roman"/>
          <w:b/>
          <w:bCs/>
        </w:rPr>
        <w:t>HIE outside the system:</w:t>
      </w:r>
    </w:p>
    <w:p w14:paraId="182B8613" w14:textId="77777777" w:rsidR="0028410E" w:rsidRPr="0028410E" w:rsidRDefault="0028410E" w:rsidP="0028410E">
      <w:pPr>
        <w:spacing w:after="160" w:line="240" w:lineRule="auto"/>
        <w:jc w:val="both"/>
        <w:rPr>
          <w:rFonts w:ascii="Times New Roman" w:eastAsiaTheme="minorHAnsi" w:hAnsi="Times New Roman" w:cs="Times New Roman"/>
          <w:color w:val="auto"/>
          <w:sz w:val="24"/>
          <w:szCs w:val="24"/>
        </w:rPr>
      </w:pPr>
      <w:r w:rsidRPr="0028410E">
        <w:rPr>
          <w:rFonts w:ascii="Calibri" w:eastAsiaTheme="minorHAnsi" w:hAnsi="Calibri" w:cs="Times New Roman"/>
        </w:rPr>
        <w:t>For mid-size hospitals, as we can see, Investor owned, result view and decision support system are the most significant factors that influence the HIE implementation outside hospital system.</w:t>
      </w:r>
    </w:p>
    <w:p w14:paraId="58C33A9A" w14:textId="77777777" w:rsidR="0028410E" w:rsidRPr="0028410E" w:rsidRDefault="0028410E" w:rsidP="0028410E">
      <w:pPr>
        <w:spacing w:after="160" w:line="240" w:lineRule="auto"/>
        <w:jc w:val="both"/>
        <w:rPr>
          <w:rFonts w:ascii="Times New Roman" w:eastAsiaTheme="minorHAnsi" w:hAnsi="Times New Roman" w:cs="Times New Roman"/>
          <w:color w:val="auto"/>
          <w:sz w:val="24"/>
          <w:szCs w:val="24"/>
        </w:rPr>
      </w:pPr>
      <w:r w:rsidRPr="0028410E">
        <w:rPr>
          <w:rFonts w:ascii="Calibri" w:eastAsiaTheme="minorHAnsi" w:hAnsi="Calibri" w:cs="Times New Roman"/>
        </w:rPr>
        <w:t>For large hospitals, Government owned and legal challenges are the most significant factor that influence the HIE implementation outside hospital system.</w:t>
      </w:r>
    </w:p>
    <w:p w14:paraId="54AC0C85" w14:textId="77777777" w:rsidR="0028410E" w:rsidRPr="0028410E" w:rsidRDefault="0028410E" w:rsidP="0028410E">
      <w:pPr>
        <w:spacing w:after="160" w:line="240" w:lineRule="auto"/>
        <w:jc w:val="both"/>
        <w:rPr>
          <w:rFonts w:ascii="Times New Roman" w:eastAsiaTheme="minorHAnsi" w:hAnsi="Times New Roman" w:cs="Times New Roman"/>
          <w:color w:val="auto"/>
          <w:sz w:val="24"/>
          <w:szCs w:val="24"/>
        </w:rPr>
      </w:pPr>
      <w:r w:rsidRPr="0028410E">
        <w:rPr>
          <w:rFonts w:ascii="Calibri" w:eastAsiaTheme="minorHAnsi" w:hAnsi="Calibri" w:cs="Times New Roman"/>
          <w:b/>
          <w:bCs/>
        </w:rPr>
        <w:t>HIE Patient Engagement:</w:t>
      </w:r>
    </w:p>
    <w:p w14:paraId="67693DB4" w14:textId="77777777" w:rsidR="0028410E" w:rsidRPr="0028410E" w:rsidRDefault="0028410E" w:rsidP="0028410E">
      <w:pPr>
        <w:spacing w:after="160" w:line="240" w:lineRule="auto"/>
        <w:jc w:val="both"/>
        <w:rPr>
          <w:rFonts w:ascii="Times New Roman" w:eastAsiaTheme="minorHAnsi" w:hAnsi="Times New Roman" w:cs="Times New Roman"/>
          <w:color w:val="auto"/>
          <w:sz w:val="24"/>
          <w:szCs w:val="24"/>
        </w:rPr>
      </w:pPr>
      <w:r w:rsidRPr="0028410E">
        <w:rPr>
          <w:rFonts w:ascii="Calibri" w:eastAsiaTheme="minorHAnsi" w:hAnsi="Calibri" w:cs="Times New Roman"/>
        </w:rPr>
        <w:t>For mid-size hospitals, as we can see, Investor owned, financial challenges and decision support system are the most significant factors that influence the HIE patient engagement.</w:t>
      </w:r>
    </w:p>
    <w:p w14:paraId="4B71181A" w14:textId="77777777" w:rsidR="0028410E" w:rsidRPr="0028410E" w:rsidRDefault="0028410E" w:rsidP="0028410E">
      <w:pPr>
        <w:spacing w:after="160" w:line="240" w:lineRule="auto"/>
        <w:jc w:val="both"/>
        <w:rPr>
          <w:rFonts w:ascii="Times New Roman" w:eastAsiaTheme="minorHAnsi" w:hAnsi="Times New Roman" w:cs="Times New Roman"/>
          <w:color w:val="auto"/>
          <w:sz w:val="24"/>
          <w:szCs w:val="24"/>
        </w:rPr>
      </w:pPr>
      <w:r w:rsidRPr="0028410E">
        <w:rPr>
          <w:rFonts w:ascii="Calibri" w:eastAsiaTheme="minorHAnsi" w:hAnsi="Calibri" w:cs="Times New Roman"/>
        </w:rPr>
        <w:t>For large hospitals, Investor owned and decision support are the most significant factor that influence the HIE Patient Engagement.</w:t>
      </w:r>
    </w:p>
    <w:p w14:paraId="4CB684FF" w14:textId="77777777" w:rsidR="0028410E" w:rsidRPr="0028410E" w:rsidRDefault="0028410E" w:rsidP="0028410E">
      <w:pPr>
        <w:spacing w:line="240" w:lineRule="auto"/>
        <w:jc w:val="both"/>
        <w:rPr>
          <w:rFonts w:ascii="Times New Roman" w:eastAsia="Times New Roman" w:hAnsi="Times New Roman" w:cs="Times New Roman"/>
          <w:color w:val="auto"/>
          <w:sz w:val="24"/>
          <w:szCs w:val="24"/>
        </w:rPr>
      </w:pPr>
    </w:p>
    <w:p w14:paraId="11190587" w14:textId="77777777" w:rsidR="0028410E" w:rsidRPr="0028410E" w:rsidRDefault="0028410E" w:rsidP="0028410E">
      <w:pPr>
        <w:jc w:val="both"/>
        <w:rPr>
          <w:rFonts w:asciiTheme="minorHAnsi" w:hAnsiTheme="minorHAnsi"/>
        </w:rPr>
      </w:pPr>
    </w:p>
    <w:p w14:paraId="07F5CC2F" w14:textId="77777777" w:rsidR="0028410E" w:rsidRPr="0028410E" w:rsidRDefault="0028410E" w:rsidP="0028410E">
      <w:pPr>
        <w:jc w:val="both"/>
        <w:rPr>
          <w:rFonts w:asciiTheme="minorHAnsi" w:hAnsiTheme="minorHAnsi"/>
        </w:rPr>
      </w:pPr>
    </w:p>
    <w:p w14:paraId="7BA6ED21" w14:textId="77777777" w:rsidR="0028410E" w:rsidRPr="0028410E" w:rsidRDefault="0028410E" w:rsidP="0028410E">
      <w:pPr>
        <w:jc w:val="both"/>
        <w:rPr>
          <w:rFonts w:asciiTheme="minorHAnsi" w:hAnsiTheme="minorHAnsi"/>
        </w:rPr>
      </w:pPr>
    </w:p>
    <w:p w14:paraId="3060BF8A" w14:textId="77777777" w:rsidR="00EC3059" w:rsidRDefault="00EC3059">
      <w:pPr>
        <w:rPr>
          <w:rFonts w:asciiTheme="minorHAnsi" w:hAnsiTheme="minorHAnsi"/>
          <w:b/>
          <w:sz w:val="40"/>
          <w:szCs w:val="40"/>
        </w:rPr>
      </w:pPr>
      <w:r>
        <w:rPr>
          <w:rFonts w:asciiTheme="minorHAnsi" w:hAnsiTheme="minorHAnsi"/>
          <w:b/>
          <w:sz w:val="40"/>
          <w:szCs w:val="40"/>
        </w:rPr>
        <w:br w:type="page"/>
      </w:r>
    </w:p>
    <w:p w14:paraId="4DE404D2" w14:textId="2FBE3E17" w:rsidR="0028410E" w:rsidRDefault="0028410E" w:rsidP="0028410E">
      <w:pPr>
        <w:jc w:val="both"/>
        <w:rPr>
          <w:rFonts w:asciiTheme="minorHAnsi" w:hAnsiTheme="minorHAnsi"/>
          <w:b/>
          <w:sz w:val="40"/>
          <w:szCs w:val="40"/>
        </w:rPr>
      </w:pPr>
      <w:r>
        <w:rPr>
          <w:rFonts w:asciiTheme="minorHAnsi" w:hAnsiTheme="minorHAnsi"/>
          <w:b/>
          <w:sz w:val="40"/>
          <w:szCs w:val="40"/>
        </w:rPr>
        <w:lastRenderedPageBreak/>
        <w:t>Findings and Conclusions</w:t>
      </w:r>
    </w:p>
    <w:p w14:paraId="3F99D39E" w14:textId="77777777" w:rsidR="0028410E" w:rsidRPr="0028410E" w:rsidRDefault="0028410E" w:rsidP="0028410E">
      <w:pPr>
        <w:jc w:val="both"/>
        <w:rPr>
          <w:rFonts w:asciiTheme="minorHAnsi" w:hAnsiTheme="minorHAnsi"/>
        </w:rPr>
      </w:pPr>
    </w:p>
    <w:p w14:paraId="0B581A63" w14:textId="77777777" w:rsidR="0028410E" w:rsidRPr="0028410E" w:rsidRDefault="0028410E" w:rsidP="0028410E">
      <w:pPr>
        <w:jc w:val="both"/>
        <w:rPr>
          <w:rFonts w:asciiTheme="minorHAnsi" w:hAnsiTheme="minorHAnsi"/>
          <w:sz w:val="40"/>
          <w:szCs w:val="40"/>
        </w:rPr>
      </w:pPr>
      <w:r>
        <w:rPr>
          <w:rFonts w:asciiTheme="minorHAnsi" w:hAnsiTheme="minorHAnsi"/>
          <w:noProof/>
        </w:rPr>
        <w:drawing>
          <wp:inline distT="0" distB="0" distL="0" distR="0" wp14:anchorId="4E7D9544" wp14:editId="42D44372">
            <wp:extent cx="5943600" cy="12433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ndard Coeff (1).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43330"/>
                    </a:xfrm>
                    <a:prstGeom prst="rect">
                      <a:avLst/>
                    </a:prstGeom>
                  </pic:spPr>
                </pic:pic>
              </a:graphicData>
            </a:graphic>
          </wp:inline>
        </w:drawing>
      </w:r>
    </w:p>
    <w:p w14:paraId="4DF8EE1A" w14:textId="77777777" w:rsidR="0028410E" w:rsidRPr="0028410E" w:rsidRDefault="0028410E" w:rsidP="0028410E">
      <w:pPr>
        <w:jc w:val="both"/>
        <w:rPr>
          <w:rFonts w:asciiTheme="minorHAnsi" w:hAnsiTheme="minorHAnsi"/>
        </w:rPr>
      </w:pPr>
    </w:p>
    <w:p w14:paraId="61D346BE" w14:textId="44658131" w:rsidR="0028410E" w:rsidRPr="006262D4" w:rsidRDefault="0028410E" w:rsidP="0028410E">
      <w:pPr>
        <w:rPr>
          <w:rFonts w:asciiTheme="minorHAnsi" w:hAnsiTheme="minorHAnsi" w:cstheme="minorHAnsi"/>
        </w:rPr>
      </w:pPr>
      <w:r w:rsidRPr="006262D4">
        <w:rPr>
          <w:rFonts w:asciiTheme="minorHAnsi" w:hAnsiTheme="minorHAnsi" w:cstheme="minorHAnsi"/>
        </w:rPr>
        <w:t>We interpret the influence of si</w:t>
      </w:r>
      <w:r w:rsidR="006262D4">
        <w:rPr>
          <w:rFonts w:asciiTheme="minorHAnsi" w:hAnsiTheme="minorHAnsi" w:cstheme="minorHAnsi"/>
        </w:rPr>
        <w:t xml:space="preserve">gnificant factors on extent of </w:t>
      </w:r>
      <w:bookmarkStart w:id="5" w:name="_GoBack"/>
      <w:bookmarkEnd w:id="5"/>
      <w:r w:rsidRPr="006262D4">
        <w:rPr>
          <w:rFonts w:asciiTheme="minorHAnsi" w:hAnsiTheme="minorHAnsi" w:cstheme="minorHAnsi"/>
        </w:rPr>
        <w:t>HIE implementation based on standard coefficient results from linear regression. The table above displays the standard coefficient values obtained at 99.99% confidence.</w:t>
      </w:r>
    </w:p>
    <w:p w14:paraId="014DC510" w14:textId="77777777" w:rsidR="0028410E" w:rsidRPr="006262D4" w:rsidRDefault="0028410E" w:rsidP="0028410E">
      <w:pPr>
        <w:rPr>
          <w:rFonts w:asciiTheme="minorHAnsi" w:hAnsiTheme="minorHAnsi" w:cstheme="minorHAnsi"/>
        </w:rPr>
      </w:pPr>
    </w:p>
    <w:p w14:paraId="1F8DA8B8" w14:textId="77777777" w:rsidR="0028410E" w:rsidRPr="006262D4" w:rsidRDefault="0028410E" w:rsidP="0028410E">
      <w:pPr>
        <w:rPr>
          <w:rFonts w:asciiTheme="minorHAnsi" w:hAnsiTheme="minorHAnsi" w:cstheme="minorHAnsi"/>
          <w:b/>
        </w:rPr>
      </w:pPr>
      <w:r w:rsidRPr="006262D4">
        <w:rPr>
          <w:rFonts w:asciiTheme="minorHAnsi" w:hAnsiTheme="minorHAnsi" w:cstheme="minorHAnsi"/>
          <w:b/>
        </w:rPr>
        <w:t>For example:</w:t>
      </w:r>
    </w:p>
    <w:p w14:paraId="188E4D46" w14:textId="77777777" w:rsidR="0028410E" w:rsidRPr="006262D4" w:rsidRDefault="0028410E" w:rsidP="0028410E">
      <w:pPr>
        <w:rPr>
          <w:rFonts w:asciiTheme="minorHAnsi" w:hAnsiTheme="minorHAnsi" w:cstheme="minorHAnsi"/>
        </w:rPr>
      </w:pPr>
      <w:r w:rsidRPr="006262D4">
        <w:rPr>
          <w:rFonts w:asciiTheme="minorHAnsi" w:hAnsiTheme="minorHAnsi" w:cstheme="minorHAnsi"/>
        </w:rPr>
        <w:t>In case of HIE within system in mid size hospitals, every unit increase in result viewing will explain the increase the HIE score by 12.5%.</w:t>
      </w:r>
    </w:p>
    <w:p w14:paraId="26373EC6" w14:textId="77777777" w:rsidR="0028410E" w:rsidRPr="006262D4" w:rsidRDefault="0028410E" w:rsidP="0028410E">
      <w:pPr>
        <w:rPr>
          <w:rFonts w:asciiTheme="minorHAnsi" w:hAnsiTheme="minorHAnsi" w:cstheme="minorHAnsi"/>
        </w:rPr>
      </w:pPr>
      <w:r w:rsidRPr="006262D4">
        <w:rPr>
          <w:rFonts w:asciiTheme="minorHAnsi" w:hAnsiTheme="minorHAnsi" w:cstheme="minorHAnsi"/>
        </w:rPr>
        <w:t>Similarly in case of HIE patient engagement for mid sized hospitals, every unit increase in decision support system will decrease the HIE score by 12.5%</w:t>
      </w:r>
    </w:p>
    <w:p w14:paraId="307006F0" w14:textId="77777777" w:rsidR="0028410E" w:rsidRPr="0028410E" w:rsidRDefault="0028410E" w:rsidP="0028410E">
      <w:pPr>
        <w:jc w:val="both"/>
        <w:rPr>
          <w:rFonts w:asciiTheme="minorHAnsi" w:hAnsiTheme="minorHAnsi"/>
        </w:rPr>
      </w:pPr>
    </w:p>
    <w:p w14:paraId="54C6EE94" w14:textId="77777777" w:rsidR="0028410E" w:rsidRPr="0028410E" w:rsidRDefault="0028410E" w:rsidP="0028410E">
      <w:pPr>
        <w:jc w:val="both"/>
        <w:rPr>
          <w:rFonts w:asciiTheme="minorHAnsi" w:hAnsiTheme="minorHAnsi"/>
        </w:rPr>
      </w:pPr>
    </w:p>
    <w:p w14:paraId="6EBB8D99" w14:textId="77777777" w:rsidR="00BF4CF2" w:rsidRPr="0028410E" w:rsidRDefault="00BF4CF2" w:rsidP="0028410E">
      <w:pPr>
        <w:jc w:val="both"/>
        <w:rPr>
          <w:rFonts w:asciiTheme="minorHAnsi" w:hAnsiTheme="minorHAnsi"/>
        </w:rPr>
      </w:pPr>
    </w:p>
    <w:p w14:paraId="2C342969" w14:textId="77777777" w:rsidR="00BF4CF2" w:rsidRPr="0028410E" w:rsidRDefault="00BF4CF2" w:rsidP="0028410E">
      <w:pPr>
        <w:jc w:val="both"/>
        <w:rPr>
          <w:rFonts w:asciiTheme="minorHAnsi" w:hAnsiTheme="minorHAnsi"/>
        </w:rPr>
      </w:pPr>
    </w:p>
    <w:p w14:paraId="68255A50" w14:textId="77777777" w:rsidR="00BF4CF2" w:rsidRPr="0028410E" w:rsidRDefault="00BF4CF2" w:rsidP="0028410E">
      <w:pPr>
        <w:jc w:val="both"/>
        <w:rPr>
          <w:rFonts w:asciiTheme="minorHAnsi" w:hAnsiTheme="minorHAnsi"/>
        </w:rPr>
      </w:pPr>
    </w:p>
    <w:p w14:paraId="7C069F9A" w14:textId="77777777" w:rsidR="00BF4CF2" w:rsidRPr="0028410E" w:rsidRDefault="00BF4CF2" w:rsidP="0028410E">
      <w:pPr>
        <w:jc w:val="both"/>
        <w:rPr>
          <w:rFonts w:asciiTheme="minorHAnsi" w:hAnsiTheme="minorHAnsi"/>
        </w:rPr>
      </w:pPr>
    </w:p>
    <w:p w14:paraId="2525D068" w14:textId="77777777" w:rsidR="00BF4CF2" w:rsidRPr="0028410E" w:rsidRDefault="00BF4CF2" w:rsidP="0028410E">
      <w:pPr>
        <w:jc w:val="both"/>
        <w:rPr>
          <w:rFonts w:asciiTheme="minorHAnsi" w:hAnsiTheme="minorHAnsi"/>
        </w:rPr>
      </w:pPr>
    </w:p>
    <w:p w14:paraId="36B8EA31" w14:textId="77777777" w:rsidR="00BF4CF2" w:rsidRPr="0028410E" w:rsidRDefault="00BF4CF2" w:rsidP="0028410E">
      <w:pPr>
        <w:jc w:val="both"/>
        <w:rPr>
          <w:rFonts w:asciiTheme="minorHAnsi" w:hAnsiTheme="minorHAnsi"/>
        </w:rPr>
      </w:pPr>
    </w:p>
    <w:p w14:paraId="6EFD2D6B" w14:textId="77777777" w:rsidR="00BF4CF2" w:rsidRPr="0028410E" w:rsidRDefault="00BF4CF2" w:rsidP="0028410E">
      <w:pPr>
        <w:jc w:val="both"/>
        <w:rPr>
          <w:rFonts w:asciiTheme="minorHAnsi" w:hAnsiTheme="minorHAnsi"/>
        </w:rPr>
      </w:pPr>
    </w:p>
    <w:p w14:paraId="4E446416" w14:textId="77777777" w:rsidR="00EC3059" w:rsidRDefault="00EC3059">
      <w:pPr>
        <w:rPr>
          <w:rFonts w:asciiTheme="minorHAnsi" w:hAnsiTheme="minorHAnsi"/>
          <w:sz w:val="40"/>
          <w:szCs w:val="40"/>
        </w:rPr>
      </w:pPr>
      <w:r>
        <w:rPr>
          <w:rFonts w:asciiTheme="minorHAnsi" w:hAnsiTheme="minorHAnsi"/>
          <w:sz w:val="40"/>
          <w:szCs w:val="40"/>
        </w:rPr>
        <w:br w:type="page"/>
      </w:r>
    </w:p>
    <w:p w14:paraId="01C456FD" w14:textId="57D9815B" w:rsidR="00BF4CF2" w:rsidRPr="0028410E" w:rsidRDefault="009777D9" w:rsidP="0028410E">
      <w:pPr>
        <w:jc w:val="both"/>
        <w:rPr>
          <w:rFonts w:asciiTheme="minorHAnsi" w:hAnsiTheme="minorHAnsi"/>
        </w:rPr>
      </w:pPr>
      <w:r w:rsidRPr="0028410E">
        <w:rPr>
          <w:rFonts w:asciiTheme="minorHAnsi" w:hAnsiTheme="minorHAnsi"/>
          <w:sz w:val="40"/>
          <w:szCs w:val="40"/>
        </w:rPr>
        <w:lastRenderedPageBreak/>
        <w:t>REFERENCES</w:t>
      </w:r>
      <w:r w:rsidRPr="0028410E">
        <w:rPr>
          <w:rFonts w:asciiTheme="minorHAnsi" w:hAnsiTheme="minorHAnsi"/>
        </w:rPr>
        <w:t>:</w:t>
      </w:r>
    </w:p>
    <w:p w14:paraId="6449D7CA" w14:textId="77777777" w:rsidR="00BF4CF2" w:rsidRPr="0028410E" w:rsidRDefault="00BF4CF2" w:rsidP="0028410E">
      <w:pPr>
        <w:jc w:val="both"/>
        <w:rPr>
          <w:rFonts w:asciiTheme="minorHAnsi" w:hAnsiTheme="minorHAnsi"/>
        </w:rPr>
      </w:pPr>
    </w:p>
    <w:p w14:paraId="7FE83CD8" w14:textId="77777777" w:rsidR="00BF4CF2" w:rsidRPr="0028410E" w:rsidRDefault="00BF4CF2" w:rsidP="0028410E">
      <w:pPr>
        <w:jc w:val="both"/>
        <w:rPr>
          <w:rFonts w:asciiTheme="minorHAnsi" w:hAnsiTheme="minorHAnsi"/>
        </w:rPr>
      </w:pPr>
    </w:p>
    <w:p w14:paraId="0B7320DC" w14:textId="77777777" w:rsidR="00BF4CF2" w:rsidRPr="0028410E" w:rsidRDefault="009777D9" w:rsidP="0028410E">
      <w:pPr>
        <w:jc w:val="both"/>
        <w:rPr>
          <w:rFonts w:asciiTheme="minorHAnsi" w:hAnsiTheme="minorHAnsi"/>
        </w:rPr>
      </w:pPr>
      <w:r w:rsidRPr="0028410E">
        <w:rPr>
          <w:rFonts w:asciiTheme="minorHAnsi" w:hAnsiTheme="minorHAnsi"/>
        </w:rPr>
        <w:t>1.</w:t>
      </w:r>
      <w:r w:rsidRPr="0028410E">
        <w:rPr>
          <w:rFonts w:asciiTheme="minorHAnsi" w:eastAsia="Calibri" w:hAnsiTheme="minorHAnsi" w:cs="Calibri"/>
          <w:sz w:val="20"/>
          <w:szCs w:val="20"/>
        </w:rPr>
        <w:t>Factors motivating and affecting health information exchange usage</w:t>
      </w:r>
    </w:p>
    <w:p w14:paraId="5AC04B19" w14:textId="77777777" w:rsidR="00BF4CF2" w:rsidRPr="0028410E" w:rsidRDefault="009B5240" w:rsidP="0028410E">
      <w:pPr>
        <w:jc w:val="both"/>
        <w:rPr>
          <w:rFonts w:asciiTheme="minorHAnsi" w:hAnsiTheme="minorHAnsi"/>
        </w:rPr>
      </w:pPr>
      <w:hyperlink r:id="rId20">
        <w:r w:rsidR="009777D9" w:rsidRPr="0028410E">
          <w:rPr>
            <w:rFonts w:asciiTheme="minorHAnsi" w:eastAsia="Calibri" w:hAnsiTheme="minorHAnsi" w:cs="Calibri"/>
            <w:color w:val="0C4D96"/>
            <w:sz w:val="20"/>
            <w:szCs w:val="20"/>
            <w:highlight w:val="white"/>
            <w:u w:val="single"/>
          </w:rPr>
          <w:t>http://dx.doi.org/10.1136/jamia.2010.004812</w:t>
        </w:r>
      </w:hyperlink>
    </w:p>
    <w:p w14:paraId="1E0DDA3F" w14:textId="77777777" w:rsidR="00BF4CF2" w:rsidRPr="0028410E" w:rsidRDefault="00BF4CF2" w:rsidP="0028410E">
      <w:pPr>
        <w:jc w:val="both"/>
        <w:rPr>
          <w:rFonts w:asciiTheme="minorHAnsi" w:hAnsiTheme="minorHAnsi"/>
        </w:rPr>
      </w:pPr>
    </w:p>
    <w:p w14:paraId="147A6666" w14:textId="77777777" w:rsidR="00BF4CF2" w:rsidRPr="0028410E" w:rsidRDefault="009777D9" w:rsidP="0028410E">
      <w:pPr>
        <w:jc w:val="both"/>
        <w:rPr>
          <w:rFonts w:asciiTheme="minorHAnsi" w:hAnsiTheme="minorHAnsi"/>
        </w:rPr>
      </w:pPr>
      <w:r w:rsidRPr="0028410E">
        <w:rPr>
          <w:rFonts w:asciiTheme="minorHAnsi" w:hAnsiTheme="minorHAnsi"/>
        </w:rPr>
        <w:t>2.</w:t>
      </w:r>
      <w:r w:rsidRPr="0028410E">
        <w:rPr>
          <w:rFonts w:asciiTheme="minorHAnsi" w:eastAsia="Calibri" w:hAnsiTheme="minorHAnsi" w:cs="Calibri"/>
          <w:sz w:val="20"/>
          <w:szCs w:val="20"/>
        </w:rPr>
        <w:t>Overcoming challenges to achieving meaningful use: insights from hospitals that successfully received Centers for Medicare and Medicaid Services payments in 2011</w:t>
      </w:r>
    </w:p>
    <w:p w14:paraId="36B723C8" w14:textId="77777777" w:rsidR="00BF4CF2" w:rsidRPr="0028410E" w:rsidRDefault="009777D9" w:rsidP="0028410E">
      <w:pPr>
        <w:jc w:val="both"/>
        <w:rPr>
          <w:rFonts w:asciiTheme="minorHAnsi" w:hAnsiTheme="minorHAnsi"/>
        </w:rPr>
      </w:pPr>
      <w:r w:rsidRPr="0028410E">
        <w:rPr>
          <w:rFonts w:asciiTheme="minorHAnsi" w:eastAsia="Calibri" w:hAnsiTheme="minorHAnsi" w:cs="Calibri"/>
          <w:sz w:val="20"/>
          <w:szCs w:val="20"/>
        </w:rPr>
        <w:t xml:space="preserve"> </w:t>
      </w:r>
    </w:p>
    <w:p w14:paraId="2AE4897F" w14:textId="77777777" w:rsidR="00BF4CF2" w:rsidRPr="0028410E" w:rsidRDefault="009777D9" w:rsidP="0028410E">
      <w:pPr>
        <w:jc w:val="both"/>
        <w:rPr>
          <w:rFonts w:asciiTheme="minorHAnsi" w:hAnsiTheme="minorHAnsi"/>
        </w:rPr>
      </w:pPr>
      <w:r w:rsidRPr="0028410E">
        <w:rPr>
          <w:rFonts w:asciiTheme="minorHAnsi" w:eastAsia="Calibri" w:hAnsiTheme="minorHAnsi" w:cs="Calibri"/>
          <w:sz w:val="20"/>
          <w:szCs w:val="20"/>
        </w:rPr>
        <w:t>http://dx.doi.org/10.1136/amiajnl-2012-001142</w:t>
      </w:r>
    </w:p>
    <w:p w14:paraId="1C7B9ED0" w14:textId="77777777" w:rsidR="00BF4CF2" w:rsidRPr="0028410E" w:rsidRDefault="009777D9" w:rsidP="0028410E">
      <w:pPr>
        <w:jc w:val="both"/>
        <w:rPr>
          <w:rFonts w:asciiTheme="minorHAnsi" w:hAnsiTheme="minorHAnsi"/>
        </w:rPr>
      </w:pPr>
      <w:r w:rsidRPr="0028410E">
        <w:rPr>
          <w:rFonts w:asciiTheme="minorHAnsi" w:eastAsia="Calibri" w:hAnsiTheme="minorHAnsi" w:cs="Calibri"/>
          <w:sz w:val="20"/>
          <w:szCs w:val="20"/>
        </w:rPr>
        <w:t>3.Patient Experiences With Full Electronic Access to Health Records and Clinical Notes Through the My HealtheVet Personal Health Record Pilot: Qualitative Study</w:t>
      </w:r>
    </w:p>
    <w:p w14:paraId="4D884497" w14:textId="77777777" w:rsidR="00BF4CF2" w:rsidRPr="0028410E" w:rsidRDefault="009777D9" w:rsidP="0028410E">
      <w:pPr>
        <w:jc w:val="both"/>
        <w:rPr>
          <w:rFonts w:asciiTheme="minorHAnsi" w:hAnsiTheme="minorHAnsi"/>
        </w:rPr>
      </w:pPr>
      <w:r w:rsidRPr="0028410E">
        <w:rPr>
          <w:rFonts w:asciiTheme="minorHAnsi" w:eastAsia="Calibri" w:hAnsiTheme="minorHAnsi" w:cs="Calibri"/>
          <w:sz w:val="20"/>
          <w:szCs w:val="20"/>
        </w:rPr>
        <w:t>http://www.jmir.org/2013/3/e65/</w:t>
      </w:r>
    </w:p>
    <w:p w14:paraId="7FBC2314" w14:textId="77777777" w:rsidR="00BF4CF2" w:rsidRPr="0028410E" w:rsidRDefault="00BF4CF2" w:rsidP="0028410E">
      <w:pPr>
        <w:jc w:val="both"/>
        <w:rPr>
          <w:rFonts w:asciiTheme="minorHAnsi" w:hAnsiTheme="minorHAnsi"/>
        </w:rPr>
      </w:pPr>
    </w:p>
    <w:p w14:paraId="6F9AA861" w14:textId="77777777" w:rsidR="00BF4CF2" w:rsidRPr="0028410E" w:rsidRDefault="009777D9" w:rsidP="0028410E">
      <w:pPr>
        <w:jc w:val="both"/>
        <w:rPr>
          <w:rFonts w:asciiTheme="minorHAnsi" w:hAnsiTheme="minorHAnsi"/>
        </w:rPr>
      </w:pPr>
      <w:r w:rsidRPr="0028410E">
        <w:rPr>
          <w:rFonts w:asciiTheme="minorHAnsi" w:eastAsia="Calibri" w:hAnsiTheme="minorHAnsi" w:cs="Calibri"/>
          <w:sz w:val="20"/>
          <w:szCs w:val="20"/>
        </w:rPr>
        <w:t xml:space="preserve">4.Meaningful Use of Electronic Health Records: Experiences From the Field and Future Opportunities </w:t>
      </w:r>
    </w:p>
    <w:p w14:paraId="1B3A83A8" w14:textId="77777777" w:rsidR="00BF4CF2" w:rsidRPr="0028410E" w:rsidRDefault="009B5240" w:rsidP="0028410E">
      <w:pPr>
        <w:jc w:val="both"/>
        <w:rPr>
          <w:rFonts w:asciiTheme="minorHAnsi" w:hAnsiTheme="minorHAnsi"/>
        </w:rPr>
      </w:pPr>
      <w:hyperlink r:id="rId21">
        <w:r w:rsidR="009777D9" w:rsidRPr="0028410E">
          <w:rPr>
            <w:rFonts w:asciiTheme="minorHAnsi" w:eastAsia="Calibri" w:hAnsiTheme="minorHAnsi" w:cs="Calibri"/>
            <w:color w:val="1155CC"/>
            <w:sz w:val="20"/>
            <w:szCs w:val="20"/>
            <w:u w:val="single"/>
          </w:rPr>
          <w:t>http://medinform.jmir.org/2015/3/e30/</w:t>
        </w:r>
      </w:hyperlink>
    </w:p>
    <w:p w14:paraId="2ED98598" w14:textId="77777777" w:rsidR="00BF4CF2" w:rsidRPr="0028410E" w:rsidRDefault="00BF4CF2" w:rsidP="0028410E">
      <w:pPr>
        <w:jc w:val="both"/>
        <w:rPr>
          <w:rFonts w:asciiTheme="minorHAnsi" w:hAnsiTheme="minorHAnsi"/>
        </w:rPr>
      </w:pPr>
    </w:p>
    <w:p w14:paraId="69E6EF95" w14:textId="77777777" w:rsidR="00BF4CF2" w:rsidRPr="0028410E" w:rsidRDefault="009777D9" w:rsidP="0028410E">
      <w:pPr>
        <w:jc w:val="both"/>
        <w:rPr>
          <w:rFonts w:asciiTheme="minorHAnsi" w:hAnsiTheme="minorHAnsi"/>
        </w:rPr>
      </w:pPr>
      <w:r w:rsidRPr="0028410E">
        <w:rPr>
          <w:rFonts w:asciiTheme="minorHAnsi" w:eastAsia="Calibri" w:hAnsiTheme="minorHAnsi" w:cs="Calibri"/>
          <w:sz w:val="20"/>
          <w:szCs w:val="20"/>
        </w:rPr>
        <w:t>5.The Effect of Health Information Technology on Health Care Provider Communication: A Mixed-Method Protocol</w:t>
      </w:r>
    </w:p>
    <w:p w14:paraId="5B821F63" w14:textId="77777777" w:rsidR="00BF4CF2" w:rsidRPr="0028410E" w:rsidRDefault="009B5240" w:rsidP="0028410E">
      <w:pPr>
        <w:jc w:val="both"/>
        <w:rPr>
          <w:rFonts w:asciiTheme="minorHAnsi" w:hAnsiTheme="minorHAnsi"/>
        </w:rPr>
      </w:pPr>
      <w:hyperlink r:id="rId22">
        <w:r w:rsidR="009777D9" w:rsidRPr="0028410E">
          <w:rPr>
            <w:rFonts w:asciiTheme="minorHAnsi" w:eastAsia="Calibri" w:hAnsiTheme="minorHAnsi" w:cs="Calibri"/>
            <w:color w:val="1155CC"/>
            <w:sz w:val="20"/>
            <w:szCs w:val="20"/>
            <w:u w:val="single"/>
          </w:rPr>
          <w:t>http://www.researchprotocols.org/2015/2/e72/</w:t>
        </w:r>
      </w:hyperlink>
    </w:p>
    <w:p w14:paraId="29FB0743" w14:textId="77777777" w:rsidR="00BF4CF2" w:rsidRPr="0028410E" w:rsidRDefault="00BF4CF2" w:rsidP="0028410E">
      <w:pPr>
        <w:jc w:val="both"/>
        <w:rPr>
          <w:rFonts w:asciiTheme="minorHAnsi" w:hAnsiTheme="minorHAnsi"/>
        </w:rPr>
      </w:pPr>
    </w:p>
    <w:p w14:paraId="1E525734" w14:textId="77777777" w:rsidR="00BF4CF2" w:rsidRPr="0028410E" w:rsidRDefault="009777D9" w:rsidP="0028410E">
      <w:pPr>
        <w:jc w:val="both"/>
        <w:rPr>
          <w:rFonts w:asciiTheme="minorHAnsi" w:hAnsiTheme="minorHAnsi"/>
        </w:rPr>
      </w:pPr>
      <w:r w:rsidRPr="0028410E">
        <w:rPr>
          <w:rFonts w:asciiTheme="minorHAnsi" w:eastAsia="Calibri" w:hAnsiTheme="minorHAnsi" w:cs="Calibri"/>
          <w:sz w:val="20"/>
          <w:szCs w:val="20"/>
        </w:rPr>
        <w:t>6.Patients Know Best: Qualitative Study on How Families Use Patient-Controlled Personal Health Records</w:t>
      </w:r>
    </w:p>
    <w:p w14:paraId="57E832C4" w14:textId="77777777" w:rsidR="00BF4CF2" w:rsidRPr="0028410E" w:rsidRDefault="009777D9" w:rsidP="0028410E">
      <w:pPr>
        <w:jc w:val="both"/>
        <w:rPr>
          <w:rFonts w:asciiTheme="minorHAnsi" w:hAnsiTheme="minorHAnsi"/>
        </w:rPr>
      </w:pPr>
      <w:r w:rsidRPr="0028410E">
        <w:rPr>
          <w:rFonts w:asciiTheme="minorHAnsi" w:eastAsia="Calibri" w:hAnsiTheme="minorHAnsi" w:cs="Calibri"/>
          <w:sz w:val="20"/>
          <w:szCs w:val="20"/>
        </w:rPr>
        <w:t>http://www.jmir.org/2016/2/e43/</w:t>
      </w:r>
    </w:p>
    <w:p w14:paraId="01F070FC" w14:textId="77777777" w:rsidR="00BF4CF2" w:rsidRPr="0028410E" w:rsidRDefault="00BF4CF2" w:rsidP="0028410E">
      <w:pPr>
        <w:jc w:val="both"/>
        <w:rPr>
          <w:rFonts w:asciiTheme="minorHAnsi" w:hAnsiTheme="minorHAnsi"/>
        </w:rPr>
      </w:pPr>
    </w:p>
    <w:p w14:paraId="002B169E" w14:textId="77777777" w:rsidR="00BF4CF2" w:rsidRPr="0028410E" w:rsidRDefault="009777D9" w:rsidP="0028410E">
      <w:pPr>
        <w:jc w:val="both"/>
        <w:rPr>
          <w:rFonts w:asciiTheme="minorHAnsi" w:hAnsiTheme="minorHAnsi"/>
        </w:rPr>
      </w:pPr>
      <w:r w:rsidRPr="0028410E">
        <w:rPr>
          <w:rFonts w:asciiTheme="minorHAnsi" w:eastAsia="Calibri" w:hAnsiTheme="minorHAnsi" w:cs="Calibri"/>
          <w:sz w:val="20"/>
          <w:szCs w:val="20"/>
        </w:rPr>
        <w:t>7.Barriers Over Time to Full Implementation of Health Information Exchange in the United States</w:t>
      </w:r>
    </w:p>
    <w:p w14:paraId="100F5F2E" w14:textId="77777777" w:rsidR="00BF4CF2" w:rsidRPr="0028410E" w:rsidRDefault="009B5240" w:rsidP="0028410E">
      <w:pPr>
        <w:jc w:val="both"/>
        <w:rPr>
          <w:rFonts w:asciiTheme="minorHAnsi" w:hAnsiTheme="minorHAnsi"/>
        </w:rPr>
      </w:pPr>
      <w:hyperlink r:id="rId23">
        <w:r w:rsidR="009777D9" w:rsidRPr="0028410E">
          <w:rPr>
            <w:rFonts w:asciiTheme="minorHAnsi" w:eastAsia="Calibri" w:hAnsiTheme="minorHAnsi" w:cs="Calibri"/>
            <w:color w:val="1155CC"/>
            <w:sz w:val="20"/>
            <w:szCs w:val="20"/>
            <w:u w:val="single"/>
          </w:rPr>
          <w:t>http://medinform.jmir.org/2014/2/e26/</w:t>
        </w:r>
      </w:hyperlink>
    </w:p>
    <w:p w14:paraId="38C31F87" w14:textId="77777777" w:rsidR="00BF4CF2" w:rsidRPr="0028410E" w:rsidRDefault="00BF4CF2" w:rsidP="0028410E">
      <w:pPr>
        <w:jc w:val="both"/>
        <w:rPr>
          <w:rFonts w:asciiTheme="minorHAnsi" w:hAnsiTheme="minorHAnsi"/>
        </w:rPr>
      </w:pPr>
    </w:p>
    <w:p w14:paraId="309D53FD" w14:textId="77777777" w:rsidR="00BF4CF2" w:rsidRPr="0028410E" w:rsidRDefault="009777D9" w:rsidP="0028410E">
      <w:pPr>
        <w:jc w:val="both"/>
        <w:rPr>
          <w:rFonts w:asciiTheme="minorHAnsi" w:hAnsiTheme="minorHAnsi"/>
        </w:rPr>
      </w:pPr>
      <w:r w:rsidRPr="0028410E">
        <w:rPr>
          <w:rFonts w:asciiTheme="minorHAnsi" w:eastAsia="Calibri" w:hAnsiTheme="minorHAnsi" w:cs="Calibri"/>
          <w:sz w:val="20"/>
          <w:szCs w:val="20"/>
        </w:rPr>
        <w:t>8.The Invisible Work of Personal Health Information Management Among People With Multiple Chronic Conditions: Qualitative Interview Study Among Patients and Providers</w:t>
      </w:r>
    </w:p>
    <w:p w14:paraId="1EABD180" w14:textId="77777777" w:rsidR="00BF4CF2" w:rsidRPr="0028410E" w:rsidRDefault="009777D9" w:rsidP="0028410E">
      <w:pPr>
        <w:jc w:val="both"/>
        <w:rPr>
          <w:rFonts w:asciiTheme="minorHAnsi" w:hAnsiTheme="minorHAnsi"/>
        </w:rPr>
      </w:pPr>
      <w:r w:rsidRPr="0028410E">
        <w:rPr>
          <w:rFonts w:asciiTheme="minorHAnsi" w:eastAsia="Calibri" w:hAnsiTheme="minorHAnsi" w:cs="Calibri"/>
          <w:sz w:val="20"/>
          <w:szCs w:val="20"/>
        </w:rPr>
        <w:t>http://www.jmir.org/2015/6/e137/</w:t>
      </w:r>
    </w:p>
    <w:p w14:paraId="4090E501" w14:textId="77777777" w:rsidR="00BF4CF2" w:rsidRPr="0028410E" w:rsidRDefault="00BF4CF2" w:rsidP="0028410E">
      <w:pPr>
        <w:jc w:val="both"/>
        <w:rPr>
          <w:rFonts w:asciiTheme="minorHAnsi" w:hAnsiTheme="minorHAnsi"/>
        </w:rPr>
      </w:pPr>
    </w:p>
    <w:p w14:paraId="11AE3879" w14:textId="77777777" w:rsidR="00BF4CF2" w:rsidRPr="0028410E" w:rsidRDefault="009777D9" w:rsidP="0028410E">
      <w:pPr>
        <w:jc w:val="both"/>
        <w:rPr>
          <w:rFonts w:asciiTheme="minorHAnsi" w:hAnsiTheme="minorHAnsi"/>
        </w:rPr>
      </w:pPr>
      <w:r w:rsidRPr="0028410E">
        <w:rPr>
          <w:rFonts w:asciiTheme="minorHAnsi" w:eastAsia="Calibri" w:hAnsiTheme="minorHAnsi" w:cs="Calibri"/>
          <w:sz w:val="20"/>
          <w:szCs w:val="20"/>
        </w:rPr>
        <w:t>9.The Role of Health Care Experience and Consumer Information Efficacy in Shaping Privacy and Security Perceptions of Medical Records: National Consumer Survey Results</w:t>
      </w:r>
    </w:p>
    <w:p w14:paraId="63B93D04" w14:textId="77777777" w:rsidR="00BF4CF2" w:rsidRPr="0028410E" w:rsidRDefault="009777D9" w:rsidP="0028410E">
      <w:pPr>
        <w:jc w:val="both"/>
        <w:rPr>
          <w:rFonts w:asciiTheme="minorHAnsi" w:hAnsiTheme="minorHAnsi"/>
        </w:rPr>
      </w:pPr>
      <w:r w:rsidRPr="0028410E">
        <w:rPr>
          <w:rFonts w:asciiTheme="minorHAnsi" w:eastAsia="Calibri" w:hAnsiTheme="minorHAnsi" w:cs="Calibri"/>
          <w:sz w:val="20"/>
          <w:szCs w:val="20"/>
        </w:rPr>
        <w:t>http://medinform.jmir.org/2015/2/e14/</w:t>
      </w:r>
    </w:p>
    <w:p w14:paraId="5466B218" w14:textId="77777777" w:rsidR="00BF4CF2" w:rsidRPr="0028410E" w:rsidRDefault="00BF4CF2" w:rsidP="0028410E">
      <w:pPr>
        <w:jc w:val="both"/>
        <w:rPr>
          <w:rFonts w:asciiTheme="minorHAnsi" w:hAnsiTheme="minorHAnsi"/>
        </w:rPr>
      </w:pPr>
    </w:p>
    <w:p w14:paraId="02CB354A" w14:textId="77777777" w:rsidR="00BF4CF2" w:rsidRPr="0028410E" w:rsidRDefault="009777D9" w:rsidP="0028410E">
      <w:pPr>
        <w:jc w:val="both"/>
        <w:rPr>
          <w:rFonts w:asciiTheme="minorHAnsi" w:hAnsiTheme="minorHAnsi"/>
        </w:rPr>
      </w:pPr>
      <w:r w:rsidRPr="0028410E">
        <w:rPr>
          <w:rFonts w:asciiTheme="minorHAnsi" w:eastAsia="Calibri" w:hAnsiTheme="minorHAnsi" w:cs="Calibri"/>
          <w:sz w:val="20"/>
          <w:szCs w:val="20"/>
        </w:rPr>
        <w:t>10.Physicians' opinions of a health information exchange</w:t>
      </w:r>
    </w:p>
    <w:p w14:paraId="48C800F1" w14:textId="77777777" w:rsidR="00BF4CF2" w:rsidRPr="0028410E" w:rsidRDefault="009B5240" w:rsidP="0028410E">
      <w:pPr>
        <w:jc w:val="both"/>
        <w:rPr>
          <w:rFonts w:asciiTheme="minorHAnsi" w:hAnsiTheme="minorHAnsi"/>
        </w:rPr>
      </w:pPr>
      <w:hyperlink r:id="rId24">
        <w:r w:rsidR="009777D9" w:rsidRPr="0028410E">
          <w:rPr>
            <w:rFonts w:asciiTheme="minorHAnsi" w:eastAsia="Calibri" w:hAnsiTheme="minorHAnsi" w:cs="Calibri"/>
            <w:color w:val="1155CC"/>
            <w:sz w:val="20"/>
            <w:szCs w:val="20"/>
            <w:u w:val="single"/>
          </w:rPr>
          <w:t>http://jamia.oxfordjournals.org/content/18/1/60</w:t>
        </w:r>
      </w:hyperlink>
    </w:p>
    <w:p w14:paraId="3BD90C13" w14:textId="77777777" w:rsidR="00BF4CF2" w:rsidRPr="0028410E" w:rsidRDefault="00BF4CF2" w:rsidP="0028410E">
      <w:pPr>
        <w:jc w:val="both"/>
        <w:rPr>
          <w:rFonts w:asciiTheme="minorHAnsi" w:hAnsiTheme="minorHAnsi"/>
        </w:rPr>
      </w:pPr>
    </w:p>
    <w:p w14:paraId="10B0FC50" w14:textId="77777777" w:rsidR="00BF4CF2" w:rsidRPr="0028410E" w:rsidRDefault="009777D9" w:rsidP="0028410E">
      <w:pPr>
        <w:jc w:val="both"/>
        <w:rPr>
          <w:rFonts w:asciiTheme="minorHAnsi" w:hAnsiTheme="minorHAnsi"/>
        </w:rPr>
      </w:pPr>
      <w:r w:rsidRPr="0028410E">
        <w:rPr>
          <w:rFonts w:asciiTheme="minorHAnsi" w:eastAsia="Calibri" w:hAnsiTheme="minorHAnsi" w:cs="Calibri"/>
          <w:sz w:val="20"/>
          <w:szCs w:val="20"/>
        </w:rPr>
        <w:t>11 AHA Home Page .http://www.aha.org/</w:t>
      </w:r>
      <w:hyperlink r:id="rId25"/>
    </w:p>
    <w:p w14:paraId="70CC4082" w14:textId="77777777" w:rsidR="00BF4CF2" w:rsidRPr="0028410E" w:rsidRDefault="00BF4CF2" w:rsidP="0028410E">
      <w:pPr>
        <w:jc w:val="both"/>
        <w:rPr>
          <w:rFonts w:asciiTheme="minorHAnsi" w:hAnsiTheme="minorHAnsi"/>
        </w:rPr>
      </w:pPr>
    </w:p>
    <w:p w14:paraId="66D3A4F3" w14:textId="77777777" w:rsidR="00BF4CF2" w:rsidRPr="0028410E" w:rsidRDefault="009777D9" w:rsidP="0028410E">
      <w:pPr>
        <w:jc w:val="both"/>
        <w:rPr>
          <w:rFonts w:asciiTheme="minorHAnsi" w:hAnsiTheme="minorHAnsi"/>
        </w:rPr>
      </w:pPr>
      <w:r w:rsidRPr="0028410E">
        <w:rPr>
          <w:rFonts w:asciiTheme="minorHAnsi" w:hAnsiTheme="minorHAnsi"/>
        </w:rPr>
        <w:t xml:space="preserve">12. </w:t>
      </w:r>
      <w:hyperlink r:id="rId26">
        <w:r w:rsidRPr="0028410E">
          <w:rPr>
            <w:rFonts w:asciiTheme="minorHAnsi" w:hAnsiTheme="minorHAnsi"/>
            <w:color w:val="1155CC"/>
            <w:u w:val="single"/>
          </w:rPr>
          <w:t>https://www.healthit.gov/providers-professionals/health-information-exchange/what-hie</w:t>
        </w:r>
      </w:hyperlink>
    </w:p>
    <w:p w14:paraId="606BE381" w14:textId="77777777" w:rsidR="00BF4CF2" w:rsidRPr="0028410E" w:rsidRDefault="009B5240" w:rsidP="0028410E">
      <w:pPr>
        <w:jc w:val="both"/>
        <w:rPr>
          <w:rFonts w:asciiTheme="minorHAnsi" w:hAnsiTheme="minorHAnsi"/>
        </w:rPr>
      </w:pPr>
      <w:hyperlink r:id="rId27">
        <w:r w:rsidR="009777D9" w:rsidRPr="0028410E">
          <w:rPr>
            <w:rFonts w:asciiTheme="minorHAnsi" w:hAnsiTheme="minorHAnsi"/>
            <w:color w:val="1155CC"/>
            <w:u w:val="single"/>
          </w:rPr>
          <w:t>http://www.govhealthit.com/news/top-5-roadblocks-hies-face</w:t>
        </w:r>
      </w:hyperlink>
    </w:p>
    <w:p w14:paraId="2603B4EA" w14:textId="77777777" w:rsidR="00BF4CF2" w:rsidRPr="0028410E" w:rsidRDefault="00BF4CF2" w:rsidP="0028410E">
      <w:pPr>
        <w:jc w:val="both"/>
        <w:rPr>
          <w:rFonts w:asciiTheme="minorHAnsi" w:hAnsiTheme="minorHAnsi"/>
        </w:rPr>
      </w:pPr>
    </w:p>
    <w:p w14:paraId="77298301" w14:textId="65E03197" w:rsidR="00BF4CF2" w:rsidRPr="0028410E" w:rsidRDefault="00BF4CF2" w:rsidP="0028410E">
      <w:pPr>
        <w:jc w:val="both"/>
        <w:rPr>
          <w:rFonts w:asciiTheme="minorHAnsi" w:hAnsiTheme="minorHAnsi"/>
        </w:rPr>
      </w:pPr>
    </w:p>
    <w:sectPr w:rsidR="00BF4CF2" w:rsidRPr="0028410E" w:rsidSect="00275E82">
      <w:footerReference w:type="default" r:id="rId28"/>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9F4E6" w14:textId="77777777" w:rsidR="009B5240" w:rsidRDefault="009B5240" w:rsidP="00275E82">
      <w:pPr>
        <w:spacing w:line="240" w:lineRule="auto"/>
      </w:pPr>
      <w:r>
        <w:separator/>
      </w:r>
    </w:p>
  </w:endnote>
  <w:endnote w:type="continuationSeparator" w:id="0">
    <w:p w14:paraId="1B332724" w14:textId="77777777" w:rsidR="009B5240" w:rsidRDefault="009B5240" w:rsidP="00275E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1289397"/>
      <w:docPartObj>
        <w:docPartGallery w:val="Page Numbers (Bottom of Page)"/>
        <w:docPartUnique/>
      </w:docPartObj>
    </w:sdtPr>
    <w:sdtEndPr>
      <w:rPr>
        <w:color w:val="7F7F7F" w:themeColor="background1" w:themeShade="7F"/>
        <w:spacing w:val="60"/>
      </w:rPr>
    </w:sdtEndPr>
    <w:sdtContent>
      <w:p w14:paraId="68929E56" w14:textId="03947347" w:rsidR="00275E82" w:rsidRDefault="00275E8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C54AD" w:rsidRPr="00CC54AD">
          <w:rPr>
            <w:b/>
            <w:bCs/>
            <w:noProof/>
          </w:rPr>
          <w:t>1</w:t>
        </w:r>
        <w:r>
          <w:rPr>
            <w:b/>
            <w:bCs/>
            <w:noProof/>
          </w:rPr>
          <w:fldChar w:fldCharType="end"/>
        </w:r>
        <w:r>
          <w:rPr>
            <w:b/>
            <w:bCs/>
          </w:rPr>
          <w:t xml:space="preserve"> | </w:t>
        </w:r>
        <w:r>
          <w:rPr>
            <w:color w:val="7F7F7F" w:themeColor="background1" w:themeShade="7F"/>
            <w:spacing w:val="60"/>
          </w:rPr>
          <w:t>Page</w:t>
        </w:r>
      </w:p>
    </w:sdtContent>
  </w:sdt>
  <w:p w14:paraId="2FE93751" w14:textId="77777777" w:rsidR="00275E82" w:rsidRDefault="00275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95C0B" w14:textId="77777777" w:rsidR="009B5240" w:rsidRDefault="009B5240" w:rsidP="00275E82">
      <w:pPr>
        <w:spacing w:line="240" w:lineRule="auto"/>
      </w:pPr>
      <w:r>
        <w:separator/>
      </w:r>
    </w:p>
  </w:footnote>
  <w:footnote w:type="continuationSeparator" w:id="0">
    <w:p w14:paraId="357D223B" w14:textId="77777777" w:rsidR="009B5240" w:rsidRDefault="009B5240" w:rsidP="00275E8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A4302"/>
    <w:multiLevelType w:val="multilevel"/>
    <w:tmpl w:val="C1184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6D84036"/>
    <w:multiLevelType w:val="multilevel"/>
    <w:tmpl w:val="0E2E4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CF2"/>
    <w:rsid w:val="00014BB1"/>
    <w:rsid w:val="000B500E"/>
    <w:rsid w:val="00254849"/>
    <w:rsid w:val="00275E82"/>
    <w:rsid w:val="0028410E"/>
    <w:rsid w:val="003804B3"/>
    <w:rsid w:val="003C3F22"/>
    <w:rsid w:val="0040145E"/>
    <w:rsid w:val="00425F3E"/>
    <w:rsid w:val="004F3646"/>
    <w:rsid w:val="004F3A84"/>
    <w:rsid w:val="006262D4"/>
    <w:rsid w:val="00742787"/>
    <w:rsid w:val="007C197E"/>
    <w:rsid w:val="0088263C"/>
    <w:rsid w:val="00884396"/>
    <w:rsid w:val="009777D9"/>
    <w:rsid w:val="009B5240"/>
    <w:rsid w:val="009D0E9C"/>
    <w:rsid w:val="00AE347A"/>
    <w:rsid w:val="00B970DA"/>
    <w:rsid w:val="00BD3880"/>
    <w:rsid w:val="00BF4CF2"/>
    <w:rsid w:val="00CC3FB5"/>
    <w:rsid w:val="00CC54AD"/>
    <w:rsid w:val="00EC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9694"/>
  <w15:docId w15:val="{1885708A-0801-4545-AC4C-EE897BFA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28410E"/>
    <w:pPr>
      <w:spacing w:line="240" w:lineRule="auto"/>
    </w:pPr>
    <w:rPr>
      <w:rFonts w:asciiTheme="minorHAnsi" w:eastAsiaTheme="minorHAnsi" w:hAnsiTheme="minorHAnsi" w:cstheme="minorBidi"/>
      <w:color w:val="aut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8410E"/>
  </w:style>
  <w:style w:type="paragraph" w:styleId="NormalWeb">
    <w:name w:val="Normal (Web)"/>
    <w:basedOn w:val="Normal"/>
    <w:uiPriority w:val="99"/>
    <w:semiHidden/>
    <w:unhideWhenUsed/>
    <w:rsid w:val="0028410E"/>
    <w:pPr>
      <w:spacing w:before="100" w:beforeAutospacing="1" w:after="100" w:afterAutospacing="1" w:line="240" w:lineRule="auto"/>
    </w:pPr>
    <w:rPr>
      <w:rFonts w:ascii="Times New Roman" w:eastAsiaTheme="minorHAnsi" w:hAnsi="Times New Roman" w:cs="Times New Roman"/>
      <w:color w:val="auto"/>
      <w:sz w:val="24"/>
      <w:szCs w:val="24"/>
    </w:rPr>
  </w:style>
  <w:style w:type="paragraph" w:styleId="Header">
    <w:name w:val="header"/>
    <w:basedOn w:val="Normal"/>
    <w:link w:val="HeaderChar"/>
    <w:uiPriority w:val="99"/>
    <w:unhideWhenUsed/>
    <w:rsid w:val="00275E82"/>
    <w:pPr>
      <w:tabs>
        <w:tab w:val="center" w:pos="4680"/>
        <w:tab w:val="right" w:pos="9360"/>
      </w:tabs>
      <w:spacing w:line="240" w:lineRule="auto"/>
    </w:pPr>
  </w:style>
  <w:style w:type="character" w:customStyle="1" w:styleId="HeaderChar">
    <w:name w:val="Header Char"/>
    <w:basedOn w:val="DefaultParagraphFont"/>
    <w:link w:val="Header"/>
    <w:uiPriority w:val="99"/>
    <w:rsid w:val="00275E82"/>
  </w:style>
  <w:style w:type="paragraph" w:styleId="Footer">
    <w:name w:val="footer"/>
    <w:basedOn w:val="Normal"/>
    <w:link w:val="FooterChar"/>
    <w:uiPriority w:val="99"/>
    <w:unhideWhenUsed/>
    <w:rsid w:val="00275E82"/>
    <w:pPr>
      <w:tabs>
        <w:tab w:val="center" w:pos="4680"/>
        <w:tab w:val="right" w:pos="9360"/>
      </w:tabs>
      <w:spacing w:line="240" w:lineRule="auto"/>
    </w:pPr>
  </w:style>
  <w:style w:type="character" w:customStyle="1" w:styleId="FooterChar">
    <w:name w:val="Footer Char"/>
    <w:basedOn w:val="DefaultParagraphFont"/>
    <w:link w:val="Footer"/>
    <w:uiPriority w:val="99"/>
    <w:rsid w:val="00275E82"/>
  </w:style>
  <w:style w:type="character" w:customStyle="1" w:styleId="TitleChar">
    <w:name w:val="Title Char"/>
    <w:basedOn w:val="DefaultParagraphFont"/>
    <w:link w:val="Title"/>
    <w:uiPriority w:val="10"/>
    <w:rsid w:val="000B500E"/>
    <w:rPr>
      <w:sz w:val="52"/>
      <w:szCs w:val="52"/>
    </w:rPr>
  </w:style>
  <w:style w:type="paragraph" w:styleId="BalloonText">
    <w:name w:val="Balloon Text"/>
    <w:basedOn w:val="Normal"/>
    <w:link w:val="BalloonTextChar"/>
    <w:uiPriority w:val="99"/>
    <w:semiHidden/>
    <w:unhideWhenUsed/>
    <w:rsid w:val="00014BB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B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231176">
      <w:bodyDiv w:val="1"/>
      <w:marLeft w:val="0"/>
      <w:marRight w:val="0"/>
      <w:marTop w:val="0"/>
      <w:marBottom w:val="0"/>
      <w:divBdr>
        <w:top w:val="none" w:sz="0" w:space="0" w:color="auto"/>
        <w:left w:val="none" w:sz="0" w:space="0" w:color="auto"/>
        <w:bottom w:val="none" w:sz="0" w:space="0" w:color="auto"/>
        <w:right w:val="none" w:sz="0" w:space="0" w:color="auto"/>
      </w:divBdr>
      <w:divsChild>
        <w:div w:id="918439136">
          <w:marLeft w:val="-12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hyperlink" Target="https://www.healthit.gov/providers-professionals/health-information-exchange/what-hie" TargetMode="External"/><Relationship Id="rId3" Type="http://schemas.openxmlformats.org/officeDocument/2006/relationships/settings" Target="settings.xml"/><Relationship Id="rId21" Type="http://schemas.openxmlformats.org/officeDocument/2006/relationships/hyperlink" Target="http://medinform.jmir.org/2015/3/e30/" TargetMode="External"/><Relationship Id="rId7" Type="http://schemas.openxmlformats.org/officeDocument/2006/relationships/hyperlink" Target="http://dx.doi.org/10.1136/jamia.2010.004812"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dx.doi.org/10.1136/jamia.2010.004812"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dx.doi.org/10.1136/jamia.2010.00481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rrelation_and_dependence" TargetMode="External"/><Relationship Id="rId24" Type="http://schemas.openxmlformats.org/officeDocument/2006/relationships/hyperlink" Target="http://jamia.oxfordjournals.org/content/18/1/60"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medinform.jmir.org/2014/2/e26/" TargetMode="External"/><Relationship Id="rId28" Type="http://schemas.openxmlformats.org/officeDocument/2006/relationships/footer" Target="footer1.xml"/><Relationship Id="rId10" Type="http://schemas.openxmlformats.org/officeDocument/2006/relationships/hyperlink" Target="https://en.wikipedia.org/wiki/Orthogonal_transformation" TargetMode="External"/><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researchprotocols.org/2015/2/e72/" TargetMode="External"/><Relationship Id="rId27" Type="http://schemas.openxmlformats.org/officeDocument/2006/relationships/hyperlink" Target="http://www.govhealthit.com/news/top-5-roadblocks-hies-fac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4929</Words>
  <Characters>28096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Harish</dc:creator>
  <cp:lastModifiedBy>Harish</cp:lastModifiedBy>
  <cp:revision>2</cp:revision>
  <cp:lastPrinted>2016-03-10T22:27:00Z</cp:lastPrinted>
  <dcterms:created xsi:type="dcterms:W3CDTF">2016-03-10T22:28:00Z</dcterms:created>
  <dcterms:modified xsi:type="dcterms:W3CDTF">2016-03-10T22:28:00Z</dcterms:modified>
</cp:coreProperties>
</file>