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64"/>
          <w:szCs w:val="64"/>
        </w:rPr>
        <w:t xml:space="preserve">BLINKIT</w:t>
      </w:r>
    </w:p>
    <w:p>
      <w:pPr>
        <w:spacing w:after="60" w:before="0"/>
        <w:jc w:val="center"/>
      </w:pPr>
      <w:r>
        <w:rPr>
          <w:rFonts w:ascii="Arial" w:cs="Arial" w:eastAsia="Arial" w:hAnsi="Arial"/>
          <w:color w:val="555555"/>
          <w:sz w:val="36"/>
          <w:szCs w:val="36"/>
        </w:rPr>
        <w:t xml:space="preserve">Quick Commerce Analytics</w:t>
      </w:r>
    </w:p>
    <w:p>
      <w:pPr>
        <w:pBdr>
          <w:bottom w:val="single" w:color="F8CB2E" w:sz="12" w:space="6"/>
        </w:pBdr>
        <w:spacing w:after="320" w:before="60"/>
        <w:jc w:val="center"/>
      </w:pPr>
      <w:r>
        <w:rPr>
          <w:rFonts w:ascii="Arial" w:cs="Arial" w:eastAsia="Arial" w:hAnsi="Arial"/>
          <w:b/>
          <w:bCs/>
          <w:color w:val="1F4E79"/>
          <w:sz w:val="28"/>
          <w:szCs w:val="28"/>
        </w:rPr>
        <w:t xml:space="preserve">Business Requirements Document (BRD)</w:t>
      </w:r>
    </w:p>
    <w:p>
      <w:pPr>
        <w:spacing w:after="400" w:before="200"/>
        <w:jc w:val="center"/>
      </w:pPr>
      <w:r>
        <w:rPr>
          <w:rFonts w:ascii="Arial" w:cs="Arial" w:eastAsia="Arial" w:hAnsi="Arial"/>
          <w:i/>
          <w:iCs/>
          <w:color w:val="444444"/>
          <w:sz w:val="22"/>
          <w:szCs w:val="22"/>
        </w:rPr>
        <w:t xml:space="preserve">An End-to-End Business Analytics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bCs/>
                <w:color w:val="1A1A1A"/>
                <w:sz w:val="18"/>
                <w:szCs w:val="18"/>
              </w:rPr>
              <w:t xml:space="preserve">Document Owner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Harsh Vardhan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bCs/>
                <w:color w:val="1A1A1A"/>
                <w:sz w:val="18"/>
                <w:szCs w:val="18"/>
              </w:rPr>
              <w:t xml:space="preserve">Version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2.0 — Revised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bCs/>
                <w:color w:val="1A1A1A"/>
                <w:sz w:val="18"/>
                <w:szCs w:val="18"/>
              </w:rPr>
              <w:t xml:space="preserve">Status</w:t>
            </w:r>
          </w:p>
        </w:tc>
        <w:tc>
          <w:tcPr>
            <w:tcW w:type="dxa" w:w="62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Final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bCs/>
                <w:color w:val="1A1A1A"/>
                <w:sz w:val="18"/>
                <w:szCs w:val="18"/>
              </w:rPr>
              <w:t xml:space="preserve">Year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2026</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bCs/>
                <w:color w:val="1A1A1A"/>
                <w:sz w:val="18"/>
                <w:szCs w:val="18"/>
              </w:rPr>
              <w:t xml:space="preserve">Domains Covered</w:t>
            </w:r>
          </w:p>
        </w:tc>
        <w:tc>
          <w:tcPr>
            <w:tcW w:type="dxa" w:w="62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4 Business Domains</w:t>
            </w:r>
          </w:p>
        </w:tc>
      </w:tr>
    </w:tbl>
    <w:p>
      <w:pPr>
        <w:spacing w:after="0" w:before="48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1. Executive Summary</w:t>
      </w:r>
    </w:p>
    <w:p>
      <w:pPr>
        <w:pStyle w:val="Heading2"/>
        <w:spacing w:after="100" w:before="240"/>
      </w:pPr>
      <w:r>
        <w:rPr>
          <w:rFonts w:ascii="Arial" w:cs="Arial" w:eastAsia="Arial" w:hAnsi="Arial"/>
          <w:b/>
          <w:bCs/>
          <w:color w:val="1F4E79"/>
          <w:sz w:val="26"/>
          <w:szCs w:val="26"/>
        </w:rPr>
        <w:t xml:space="preserve">1.1 Business Context</w:t>
      </w:r>
    </w:p>
    <w:p>
      <w:pPr>
        <w:spacing w:after="60" w:before="60"/>
      </w:pPr>
      <w:r>
        <w:rPr>
          <w:rFonts w:ascii="Arial" w:cs="Arial" w:eastAsia="Arial" w:hAnsi="Arial"/>
          <w:color w:val="1A1A1A"/>
          <w:sz w:val="20"/>
          <w:szCs w:val="20"/>
        </w:rPr>
        <w:t xml:space="preserve">Blinkit operates in one of the most competitive markets in India — quick commerce, where delivery in under 15 minutes is the baseline promise. The business model only works at scale when customers order repeatedly. A customer who orders once and churns represents a net loss after acquisition costs are factored in.</w:t>
      </w:r>
    </w:p>
    <w:p>
      <w:pPr>
        <w:spacing w:after="0" w:before="80"/>
      </w:pPr>
      <w:r>
        <w:t xml:space="preserve"/>
      </w:r>
    </w:p>
    <w:p>
      <w:pPr>
        <w:spacing w:after="60" w:before="60"/>
      </w:pPr>
      <w:r>
        <w:rPr>
          <w:rFonts w:ascii="Arial" w:cs="Arial" w:eastAsia="Arial" w:hAnsi="Arial"/>
          <w:i/>
          <w:iCs/>
          <w:color w:val="555555"/>
          <w:sz w:val="20"/>
          <w:szCs w:val="20"/>
        </w:rPr>
        <w:t xml:space="preserve">This project addresses four interconnected business problems that are silently eroding revenue across the customer journey. These are not isolated issues — they form a chain: a customer is acquired (marketing), experiences a delay (operations), provides negative feedback (satisfaction), and never returns (churn). No single team currently sees this full picture.</w:t>
      </w:r>
    </w:p>
    <w:p>
      <w:pPr>
        <w:spacing w:after="0" w:before="120"/>
      </w:pPr>
      <w:r>
        <w:t xml:space="preserve"/>
      </w:r>
    </w:p>
    <w:p>
      <w:pPr>
        <w:pStyle w:val="Heading2"/>
        <w:spacing w:after="100" w:before="240"/>
      </w:pPr>
      <w:r>
        <w:rPr>
          <w:rFonts w:ascii="Arial" w:cs="Arial" w:eastAsia="Arial" w:hAnsi="Arial"/>
          <w:b/>
          <w:bCs/>
          <w:color w:val="1F4E79"/>
          <w:sz w:val="26"/>
          <w:szCs w:val="26"/>
        </w:rPr>
        <w:t xml:space="preserve">1.2 Project Positioning</w:t>
      </w:r>
    </w:p>
    <w:p>
      <w:pPr>
        <w:spacing w:after="60" w:before="60"/>
      </w:pPr>
      <w:r>
        <w:rPr>
          <w:rFonts w:ascii="Arial" w:cs="Arial" w:eastAsia="Arial" w:hAnsi="Arial"/>
          <w:color w:val="1A1A1A"/>
          <w:sz w:val="20"/>
          <w:szCs w:val="20"/>
        </w:rPr>
        <w:t xml:space="preserve">This is an end-to-end business analytics case study for Blinkit focused on customer retention, operational efficiency, revenue performance, and marketing effectiveness — built using Python, PostgreSQL, and Power BI.</w:t>
      </w:r>
    </w:p>
    <w:p>
      <w:pPr>
        <w:spacing w:after="0" w:before="80"/>
      </w:pPr>
      <w:r>
        <w:t xml:space="preserve"/>
      </w:r>
    </w:p>
    <w:p>
      <w:pPr>
        <w:spacing w:after="60" w:before="60"/>
      </w:pPr>
      <w:r>
        <w:rPr>
          <w:rFonts w:ascii="Arial" w:cs="Arial" w:eastAsia="Arial" w:hAnsi="Arial"/>
          <w:color w:val="1A1A1A"/>
          <w:sz w:val="20"/>
          <w:szCs w:val="20"/>
        </w:rPr>
        <w:t xml:space="preserve">The project covers four business domains: Customer Retention &amp; Segmentation, Delivery Performance &amp; Customer Experience, Revenue Performance, and Marketing Effectiveness. All analyses are grounded in actual executed work and realistic business questions.</w:t>
      </w:r>
    </w:p>
    <w:p>
      <w:pPr>
        <w:spacing w:after="0" w:before="120"/>
      </w:pPr>
      <w:r>
        <w:t xml:space="preserve"/>
      </w:r>
    </w:p>
    <w:p>
      <w:pPr>
        <w:pStyle w:val="Heading2"/>
        <w:spacing w:after="100" w:before="240"/>
      </w:pPr>
      <w:r>
        <w:rPr>
          <w:rFonts w:ascii="Arial" w:cs="Arial" w:eastAsia="Arial" w:hAnsi="Arial"/>
          <w:b/>
          <w:bCs/>
          <w:color w:val="1F4E79"/>
          <w:sz w:val="26"/>
          <w:szCs w:val="26"/>
        </w:rPr>
        <w:t xml:space="preserve">1.3 The Four Problems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2880"/>
        <w:gridCol w:w="3360"/>
      </w:tblGrid>
      <w:tr>
        <w:tc>
          <w:tcPr>
            <w:tcW w:type="dxa" w:w="4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2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Problem</w:t>
            </w:r>
          </w:p>
        </w:tc>
        <w:tc>
          <w:tcPr>
            <w:tcW w:type="dxa" w:w="28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Symptom</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Impact</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1</w:t>
            </w:r>
          </w:p>
        </w:tc>
        <w:tc>
          <w:tcPr>
            <w:tcW w:type="dxa" w:w="26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High customer churn after 1st/2nd order</w:t>
            </w:r>
          </w:p>
        </w:tc>
        <w:tc>
          <w:tcPr>
            <w:tcW w:type="dxa" w:w="28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Low repeat purchase rate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Lost CLV per churned customer</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2</w:t>
            </w:r>
          </w:p>
        </w:tc>
        <w:tc>
          <w:tcPr>
            <w:tcW w:type="dxa" w:w="26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Marketing spend ROI not visible by channel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Budget allocation unclear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Wasted marketing spend</w:t>
            </w:r>
          </w:p>
        </w:tc>
      </w:tr>
      <w:tr>
        <w:tc>
          <w:tcPr>
            <w:tcW w:type="dxa" w:w="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3</w:t>
            </w:r>
          </w:p>
        </w:tc>
        <w:tc>
          <w:tcPr>
            <w:tcW w:type="dxa" w:w="26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Delivery delays hurting satisfaction</w:t>
            </w:r>
          </w:p>
        </w:tc>
        <w:tc>
          <w:tcPr>
            <w:tcW w:type="dxa" w:w="28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Low CSAT scores post-delay</w:t>
            </w:r>
          </w:p>
        </w:tc>
        <w:tc>
          <w:tcPr>
            <w:tcW w:type="dxa" w:w="3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Churn trigger, negative WOM</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4</w:t>
            </w:r>
          </w:p>
        </w:tc>
        <w:tc>
          <w:tcPr>
            <w:tcW w:type="dxa" w:w="26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No visibility on product revenue drivers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Missed upsell opportunity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Unrealised revenue potential</w:t>
            </w:r>
          </w:p>
        </w:tc>
      </w:tr>
    </w:tbl>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2. Business Problems — 4 Domains</w:t>
      </w:r>
    </w:p>
    <w:p>
      <w:pPr>
        <w:pStyle w:val="Heading2"/>
        <w:spacing w:after="100" w:before="240"/>
      </w:pPr>
      <w:r>
        <w:rPr>
          <w:rFonts w:ascii="Arial" w:cs="Arial" w:eastAsia="Arial" w:hAnsi="Arial"/>
          <w:b/>
          <w:bCs/>
          <w:color w:val="1F4E79"/>
          <w:sz w:val="26"/>
          <w:szCs w:val="26"/>
        </w:rPr>
        <w:t xml:space="preserve">2.1 Customer Retention &amp; Segmentation</w:t>
      </w:r>
    </w:p>
    <w:p>
      <w:pPr>
        <w:spacing w:after="80" w:before="160"/>
      </w:pPr>
      <w:r>
        <w:rPr>
          <w:rFonts w:ascii="Arial" w:cs="Arial" w:eastAsia="Arial" w:hAnsi="Arial"/>
          <w:b/>
          <w:bCs/>
          <w:color w:val="1F4E79"/>
          <w:sz w:val="22"/>
          <w:szCs w:val="22"/>
        </w:rPr>
        <w:t xml:space="preserve">What is Happening</w:t>
      </w:r>
    </w:p>
    <w:p>
      <w:pPr>
        <w:spacing w:after="60" w:before="60"/>
      </w:pPr>
      <w:r>
        <w:rPr>
          <w:rFonts w:ascii="Arial" w:cs="Arial" w:eastAsia="Arial" w:hAnsi="Arial"/>
          <w:color w:val="1A1A1A"/>
          <w:sz w:val="20"/>
          <w:szCs w:val="20"/>
        </w:rPr>
        <w:t xml:space="preserve">A significant share of customers place only one or two orders and disappear. The business continues spending on acquisition without fixing the underlying retention leak. High acquisition investment combined with low retention rates leads to deteriorating unit economics over time.</w:t>
      </w:r>
    </w:p>
    <w:p>
      <w:pPr>
        <w:spacing w:after="0" w:before="80"/>
      </w:pPr>
      <w:r>
        <w:t xml:space="preserve"/>
      </w:r>
    </w:p>
    <w:p>
      <w:pPr>
        <w:spacing w:after="80" w:before="160"/>
      </w:pPr>
      <w:r>
        <w:rPr>
          <w:rFonts w:ascii="Arial" w:cs="Arial" w:eastAsia="Arial" w:hAnsi="Arial"/>
          <w:b/>
          <w:bCs/>
          <w:color w:val="1F4E79"/>
          <w:sz w:val="22"/>
          <w:szCs w:val="22"/>
        </w:rPr>
        <w:t xml:space="preserve">Why It Matters</w:t>
      </w:r>
    </w:p>
    <w:p>
      <w:pPr>
        <w:spacing w:after="60" w:before="60"/>
      </w:pPr>
      <w:r>
        <w:rPr>
          <w:rFonts w:ascii="Arial" w:cs="Arial" w:eastAsia="Arial" w:hAnsi="Arial"/>
          <w:color w:val="1A1A1A"/>
          <w:sz w:val="20"/>
          <w:szCs w:val="20"/>
        </w:rPr>
        <w:t xml:space="preserve">Increasing customer retention by even 5% can produce a meaningful lift in profits. In quick commerce, repeat orders are the only path to sustainable unit economics. Every churned customer represents not just lost revenue, but wasted acquisition spend.</w:t>
      </w:r>
    </w:p>
    <w:p>
      <w:pPr>
        <w:spacing w:after="0" w:before="80"/>
      </w:pPr>
      <w:r>
        <w:t xml:space="preserve"/>
      </w:r>
    </w:p>
    <w:p>
      <w:pPr>
        <w:spacing w:after="80" w:before="160"/>
      </w:pPr>
      <w:r>
        <w:rPr>
          <w:rFonts w:ascii="Arial" w:cs="Arial" w:eastAsia="Arial" w:hAnsi="Arial"/>
          <w:b/>
          <w:bCs/>
          <w:color w:val="1F4E79"/>
          <w:sz w:val="22"/>
          <w:szCs w:val="22"/>
        </w:rPr>
        <w:t xml:space="preserve">Definition of Churn</w:t>
      </w:r>
    </w:p>
    <w:p>
      <w:pPr>
        <w:spacing w:after="60" w:before="60"/>
      </w:pPr>
      <w:r>
        <w:rPr>
          <w:rFonts w:ascii="Arial" w:cs="Arial" w:eastAsia="Arial" w:hAnsi="Arial"/>
          <w:color w:val="1A1A1A"/>
          <w:sz w:val="20"/>
          <w:szCs w:val="20"/>
        </w:rPr>
        <w:t xml:space="preserve">A customer is considered churned if they have placed no order in the last 30 days and had previously ordered at least once. This threshold is adjustable based on the data range available.</w:t>
      </w:r>
    </w:p>
    <w:p>
      <w:pPr>
        <w:spacing w:after="0" w:before="80"/>
      </w:pPr>
      <w:r>
        <w:t xml:space="preserve"/>
      </w:r>
    </w:p>
    <w:p>
      <w:pPr>
        <w:spacing w:after="80" w:before="160"/>
      </w:pPr>
      <w:r>
        <w:rPr>
          <w:rFonts w:ascii="Arial" w:cs="Arial" w:eastAsia="Arial" w:hAnsi="Arial"/>
          <w:b/>
          <w:bCs/>
          <w:color w:val="1F4E79"/>
          <w:sz w:val="22"/>
          <w:szCs w:val="22"/>
        </w:rPr>
        <w:t xml:space="preserve">Analyses Executed</w:t>
      </w:r>
    </w:p>
    <w:p>
      <w:pPr>
        <w:pStyle w:val="ListParagraph"/>
        <w:numPr>
          <w:ilvl w:val="0"/>
          <w:numId w:val="2"/>
        </w:numPr>
        <w:spacing w:after="40" w:before="40"/>
      </w:pPr>
      <w:r>
        <w:rPr>
          <w:rFonts w:ascii="Arial" w:cs="Arial" w:eastAsia="Arial" w:hAnsi="Arial"/>
          <w:color w:val="1A1A1A"/>
          <w:sz w:val="20"/>
          <w:szCs w:val="20"/>
        </w:rPr>
        <w:t xml:space="preserve">Customer order summary — total orders, revenue, and recency per customer</w:t>
      </w:r>
    </w:p>
    <w:p>
      <w:pPr>
        <w:pStyle w:val="ListParagraph"/>
        <w:numPr>
          <w:ilvl w:val="0"/>
          <w:numId w:val="2"/>
        </w:numPr>
        <w:spacing w:after="40" w:before="40"/>
      </w:pPr>
      <w:r>
        <w:rPr>
          <w:rFonts w:ascii="Arial" w:cs="Arial" w:eastAsia="Arial" w:hAnsi="Arial"/>
          <w:color w:val="1A1A1A"/>
          <w:sz w:val="20"/>
          <w:szCs w:val="20"/>
        </w:rPr>
        <w:t xml:space="preserve">Repeat purchase analysis — identifying single-order vs multi-order customers</w:t>
      </w:r>
    </w:p>
    <w:p>
      <w:pPr>
        <w:pStyle w:val="ListParagraph"/>
        <w:numPr>
          <w:ilvl w:val="0"/>
          <w:numId w:val="2"/>
        </w:numPr>
        <w:spacing w:after="40" w:before="40"/>
      </w:pPr>
      <w:r>
        <w:rPr>
          <w:rFonts w:ascii="Arial" w:cs="Arial" w:eastAsia="Arial" w:hAnsi="Arial"/>
          <w:color w:val="1A1A1A"/>
          <w:sz w:val="20"/>
          <w:szCs w:val="20"/>
        </w:rPr>
        <w:t xml:space="preserve">Churn analysis — flagging churned customers based on inactivity threshold</w:t>
      </w:r>
    </w:p>
    <w:p>
      <w:pPr>
        <w:pStyle w:val="ListParagraph"/>
        <w:numPr>
          <w:ilvl w:val="0"/>
          <w:numId w:val="2"/>
        </w:numPr>
        <w:spacing w:after="40" w:before="40"/>
      </w:pPr>
      <w:r>
        <w:rPr>
          <w:rFonts w:ascii="Arial" w:cs="Arial" w:eastAsia="Arial" w:hAnsi="Arial"/>
          <w:color w:val="1A1A1A"/>
          <w:sz w:val="20"/>
          <w:szCs w:val="20"/>
        </w:rPr>
        <w:t xml:space="preserve">RFM segmentation — scoring customers on Recency, Frequency, and Monetary value</w:t>
      </w:r>
    </w:p>
    <w:p>
      <w:pPr>
        <w:pStyle w:val="ListParagraph"/>
        <w:numPr>
          <w:ilvl w:val="0"/>
          <w:numId w:val="2"/>
        </w:numPr>
        <w:spacing w:after="40" w:before="40"/>
      </w:pPr>
      <w:r>
        <w:rPr>
          <w:rFonts w:ascii="Arial" w:cs="Arial" w:eastAsia="Arial" w:hAnsi="Arial"/>
          <w:color w:val="1A1A1A"/>
          <w:sz w:val="20"/>
          <w:szCs w:val="20"/>
        </w:rPr>
        <w:t xml:space="preserve">CLV estimation — Average Order Value × Frequency × Estimated Lifespan</w:t>
      </w:r>
    </w:p>
    <w:p>
      <w:pPr>
        <w:pStyle w:val="ListParagraph"/>
        <w:numPr>
          <w:ilvl w:val="0"/>
          <w:numId w:val="2"/>
        </w:numPr>
        <w:spacing w:after="40" w:before="40"/>
      </w:pPr>
      <w:r>
        <w:rPr>
          <w:rFonts w:ascii="Arial" w:cs="Arial" w:eastAsia="Arial" w:hAnsi="Arial"/>
          <w:color w:val="1A1A1A"/>
          <w:sz w:val="20"/>
          <w:szCs w:val="20"/>
        </w:rPr>
        <w:t xml:space="preserve">Customer segment revenue contribution — revenue share by RFM segment</w:t>
      </w:r>
    </w:p>
    <w:p>
      <w:pPr>
        <w:spacing w:after="0" w:before="80"/>
      </w:pPr>
      <w:r>
        <w:t xml:space="preserve"/>
      </w:r>
    </w:p>
    <w:p>
      <w:pPr>
        <w:spacing w:after="80" w:before="160"/>
      </w:pPr>
      <w:r>
        <w:rPr>
          <w:rFonts w:ascii="Arial" w:cs="Arial" w:eastAsia="Arial" w:hAnsi="Arial"/>
          <w:b/>
          <w:bCs/>
          <w:color w:val="1F4E79"/>
          <w:sz w:val="22"/>
          <w:szCs w:val="22"/>
        </w:rPr>
        <w:t xml:space="preserve">Business Questions This Domain Answers</w:t>
      </w:r>
    </w:p>
    <w:p>
      <w:pPr>
        <w:pStyle w:val="ListParagraph"/>
        <w:numPr>
          <w:ilvl w:val="0"/>
          <w:numId w:val="2"/>
        </w:numPr>
        <w:spacing w:after="40" w:before="40"/>
      </w:pPr>
      <w:r>
        <w:rPr>
          <w:rFonts w:ascii="Arial" w:cs="Arial" w:eastAsia="Arial" w:hAnsi="Arial"/>
          <w:color w:val="1A1A1A"/>
          <w:sz w:val="20"/>
          <w:szCs w:val="20"/>
        </w:rPr>
        <w:t xml:space="preserve">What percentage of customers are one-time buyers versus loyal repeat customers?</w:t>
      </w:r>
    </w:p>
    <w:p>
      <w:pPr>
        <w:pStyle w:val="ListParagraph"/>
        <w:numPr>
          <w:ilvl w:val="0"/>
          <w:numId w:val="2"/>
        </w:numPr>
        <w:spacing w:after="40" w:before="40"/>
      </w:pPr>
      <w:r>
        <w:rPr>
          <w:rFonts w:ascii="Arial" w:cs="Arial" w:eastAsia="Arial" w:hAnsi="Arial"/>
          <w:color w:val="1A1A1A"/>
          <w:sz w:val="20"/>
          <w:szCs w:val="20"/>
        </w:rPr>
        <w:t xml:space="preserve">How do customers segment across Recency, Frequency, and Monetary (RFM) dimensions?</w:t>
      </w:r>
    </w:p>
    <w:p>
      <w:pPr>
        <w:pStyle w:val="ListParagraph"/>
        <w:numPr>
          <w:ilvl w:val="0"/>
          <w:numId w:val="2"/>
        </w:numPr>
        <w:spacing w:after="40" w:before="40"/>
      </w:pPr>
      <w:r>
        <w:rPr>
          <w:rFonts w:ascii="Arial" w:cs="Arial" w:eastAsia="Arial" w:hAnsi="Arial"/>
          <w:color w:val="1A1A1A"/>
          <w:sz w:val="20"/>
          <w:szCs w:val="20"/>
        </w:rPr>
        <w:t xml:space="preserve">What is the estimated Customer Lifetime Value (CLV) by segment?</w:t>
      </w:r>
    </w:p>
    <w:p>
      <w:pPr>
        <w:pStyle w:val="ListParagraph"/>
        <w:numPr>
          <w:ilvl w:val="0"/>
          <w:numId w:val="2"/>
        </w:numPr>
        <w:spacing w:after="40" w:before="40"/>
      </w:pPr>
      <w:r>
        <w:rPr>
          <w:rFonts w:ascii="Arial" w:cs="Arial" w:eastAsia="Arial" w:hAnsi="Arial"/>
          <w:color w:val="1A1A1A"/>
          <w:sz w:val="20"/>
          <w:szCs w:val="20"/>
        </w:rPr>
        <w:t xml:space="preserve">Which customer segments contribute the most to total revenue?</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2.2 Delivery Performance &amp; Customer Experience</w:t>
      </w:r>
    </w:p>
    <w:p>
      <w:pPr>
        <w:spacing w:after="80" w:before="160"/>
      </w:pPr>
      <w:r>
        <w:rPr>
          <w:rFonts w:ascii="Arial" w:cs="Arial" w:eastAsia="Arial" w:hAnsi="Arial"/>
          <w:b/>
          <w:bCs/>
          <w:color w:val="1F4E79"/>
          <w:sz w:val="22"/>
          <w:szCs w:val="22"/>
        </w:rPr>
        <w:t xml:space="preserve">What is Happening</w:t>
      </w:r>
    </w:p>
    <w:p>
      <w:pPr>
        <w:spacing w:after="60" w:before="60"/>
      </w:pPr>
      <w:r>
        <w:rPr>
          <w:rFonts w:ascii="Arial" w:cs="Arial" w:eastAsia="Arial" w:hAnsi="Arial"/>
          <w:color w:val="1A1A1A"/>
          <w:sz w:val="20"/>
          <w:szCs w:val="20"/>
        </w:rPr>
        <w:t xml:space="preserve">Blinkit's core product promise is speed. When deliveries are late, customers notice — but they often do not complain. They simply stop ordering. The business currently lacks a clear view of how delay duration maps to satisfaction score drops and subsequent churn behaviour.</w:t>
      </w:r>
    </w:p>
    <w:p>
      <w:pPr>
        <w:spacing w:after="0" w:before="80"/>
      </w:pPr>
      <w:r>
        <w:t xml:space="preserve"/>
      </w:r>
    </w:p>
    <w:p>
      <w:pPr>
        <w:spacing w:after="80" w:before="160"/>
      </w:pPr>
      <w:r>
        <w:rPr>
          <w:rFonts w:ascii="Arial" w:cs="Arial" w:eastAsia="Arial" w:hAnsi="Arial"/>
          <w:b/>
          <w:bCs/>
          <w:color w:val="1F4E79"/>
          <w:sz w:val="22"/>
          <w:szCs w:val="22"/>
        </w:rPr>
        <w:t xml:space="preserve">Why It Matters</w:t>
      </w:r>
    </w:p>
    <w:p>
      <w:pPr>
        <w:spacing w:after="60" w:before="60"/>
      </w:pPr>
      <w:r>
        <w:rPr>
          <w:rFonts w:ascii="Arial" w:cs="Arial" w:eastAsia="Arial" w:hAnsi="Arial"/>
          <w:color w:val="1A1A1A"/>
          <w:sz w:val="20"/>
          <w:szCs w:val="20"/>
        </w:rPr>
        <w:t xml:space="preserve">A 10-minute delay may be forgiven. A 30-minute delay with no communication may permanently lose a customer. If operations teams optimise only for average delivery time without understanding the satisfaction cliff, they are solving the wrong problem.</w:t>
      </w:r>
    </w:p>
    <w:p>
      <w:pPr>
        <w:spacing w:after="0" w:before="80"/>
      </w:pPr>
      <w:r>
        <w:t xml:space="preserve"/>
      </w:r>
    </w:p>
    <w:p>
      <w:pPr>
        <w:spacing w:after="80" w:before="160"/>
      </w:pPr>
      <w:r>
        <w:rPr>
          <w:rFonts w:ascii="Arial" w:cs="Arial" w:eastAsia="Arial" w:hAnsi="Arial"/>
          <w:b/>
          <w:bCs/>
          <w:color w:val="1F4E79"/>
          <w:sz w:val="22"/>
          <w:szCs w:val="22"/>
        </w:rPr>
        <w:t xml:space="preserve">Analyses Executed</w:t>
      </w:r>
    </w:p>
    <w:p>
      <w:pPr>
        <w:pStyle w:val="ListParagraph"/>
        <w:numPr>
          <w:ilvl w:val="0"/>
          <w:numId w:val="2"/>
        </w:numPr>
        <w:spacing w:after="40" w:before="40"/>
      </w:pPr>
      <w:r>
        <w:rPr>
          <w:rFonts w:ascii="Arial" w:cs="Arial" w:eastAsia="Arial" w:hAnsi="Arial"/>
          <w:color w:val="1A1A1A"/>
          <w:sz w:val="20"/>
          <w:szCs w:val="20"/>
        </w:rPr>
        <w:t xml:space="preserve">On-time delivery % — share of orders delivered within the promised window</w:t>
      </w:r>
    </w:p>
    <w:p>
      <w:pPr>
        <w:pStyle w:val="ListParagraph"/>
        <w:numPr>
          <w:ilvl w:val="0"/>
          <w:numId w:val="2"/>
        </w:numPr>
        <w:spacing w:after="40" w:before="40"/>
      </w:pPr>
      <w:r>
        <w:rPr>
          <w:rFonts w:ascii="Arial" w:cs="Arial" w:eastAsia="Arial" w:hAnsi="Arial"/>
          <w:color w:val="1A1A1A"/>
          <w:sz w:val="20"/>
          <w:szCs w:val="20"/>
        </w:rPr>
        <w:t xml:space="preserve">Delayed delivery % — share of orders that exceeded the promised delivery time</w:t>
      </w:r>
    </w:p>
    <w:p>
      <w:pPr>
        <w:pStyle w:val="ListParagraph"/>
        <w:numPr>
          <w:ilvl w:val="0"/>
          <w:numId w:val="2"/>
        </w:numPr>
        <w:spacing w:after="40" w:before="40"/>
      </w:pPr>
      <w:r>
        <w:rPr>
          <w:rFonts w:ascii="Arial" w:cs="Arial" w:eastAsia="Arial" w:hAnsi="Arial"/>
          <w:color w:val="1A1A1A"/>
          <w:sz w:val="20"/>
          <w:szCs w:val="20"/>
        </w:rPr>
        <w:t xml:space="preserve">Average delivery time — mean actual delivery time across all orders</w:t>
      </w:r>
    </w:p>
    <w:p>
      <w:pPr>
        <w:pStyle w:val="ListParagraph"/>
        <w:numPr>
          <w:ilvl w:val="0"/>
          <w:numId w:val="2"/>
        </w:numPr>
        <w:spacing w:after="40" w:before="40"/>
      </w:pPr>
      <w:r>
        <w:rPr>
          <w:rFonts w:ascii="Arial" w:cs="Arial" w:eastAsia="Arial" w:hAnsi="Arial"/>
          <w:color w:val="1A1A1A"/>
          <w:sz w:val="20"/>
          <w:szCs w:val="20"/>
        </w:rPr>
        <w:t xml:space="preserve">Delay vs customer satisfaction — correlation between delay and rating scores</w:t>
      </w:r>
    </w:p>
    <w:p>
      <w:pPr>
        <w:pStyle w:val="ListParagraph"/>
        <w:numPr>
          <w:ilvl w:val="0"/>
          <w:numId w:val="2"/>
        </w:numPr>
        <w:spacing w:after="40" w:before="40"/>
      </w:pPr>
      <w:r>
        <w:rPr>
          <w:rFonts w:ascii="Arial" w:cs="Arial" w:eastAsia="Arial" w:hAnsi="Arial"/>
          <w:color w:val="1A1A1A"/>
          <w:sz w:val="20"/>
          <w:szCs w:val="20"/>
        </w:rPr>
        <w:t xml:space="preserve">Delay vs churn hypothesis testing — examining whether delayed orders precede churn</w:t>
      </w:r>
    </w:p>
    <w:p>
      <w:pPr>
        <w:spacing w:after="0" w:before="80"/>
      </w:pPr>
      <w:r>
        <w:t xml:space="preserve"/>
      </w:r>
    </w:p>
    <w:p>
      <w:pPr>
        <w:spacing w:after="80" w:before="160"/>
      </w:pPr>
      <w:r>
        <w:rPr>
          <w:rFonts w:ascii="Arial" w:cs="Arial" w:eastAsia="Arial" w:hAnsi="Arial"/>
          <w:b/>
          <w:bCs/>
          <w:color w:val="1F4E79"/>
          <w:sz w:val="22"/>
          <w:szCs w:val="22"/>
        </w:rPr>
        <w:t xml:space="preserve">Business Questions This Domain Answers</w:t>
      </w:r>
    </w:p>
    <w:p>
      <w:pPr>
        <w:pStyle w:val="ListParagraph"/>
        <w:numPr>
          <w:ilvl w:val="0"/>
          <w:numId w:val="2"/>
        </w:numPr>
        <w:spacing w:after="40" w:before="40"/>
      </w:pPr>
      <w:r>
        <w:rPr>
          <w:rFonts w:ascii="Arial" w:cs="Arial" w:eastAsia="Arial" w:hAnsi="Arial"/>
          <w:color w:val="1A1A1A"/>
          <w:sz w:val="20"/>
          <w:szCs w:val="20"/>
        </w:rPr>
        <w:t xml:space="preserve">What is the on-time delivery rate, and which zones underperform?</w:t>
      </w:r>
    </w:p>
    <w:p>
      <w:pPr>
        <w:pStyle w:val="ListParagraph"/>
        <w:numPr>
          <w:ilvl w:val="0"/>
          <w:numId w:val="2"/>
        </w:numPr>
        <w:spacing w:after="40" w:before="40"/>
      </w:pPr>
      <w:r>
        <w:rPr>
          <w:rFonts w:ascii="Arial" w:cs="Arial" w:eastAsia="Arial" w:hAnsi="Arial"/>
          <w:color w:val="1A1A1A"/>
          <w:sz w:val="20"/>
          <w:szCs w:val="20"/>
        </w:rPr>
        <w:t xml:space="preserve">At what delay threshold does customer satisfaction drop sharply?</w:t>
      </w:r>
    </w:p>
    <w:p>
      <w:pPr>
        <w:pStyle w:val="ListParagraph"/>
        <w:numPr>
          <w:ilvl w:val="0"/>
          <w:numId w:val="2"/>
        </w:numPr>
        <w:spacing w:after="40" w:before="40"/>
      </w:pPr>
      <w:r>
        <w:rPr>
          <w:rFonts w:ascii="Arial" w:cs="Arial" w:eastAsia="Arial" w:hAnsi="Arial"/>
          <w:color w:val="1A1A1A"/>
          <w:sz w:val="20"/>
          <w:szCs w:val="20"/>
        </w:rPr>
        <w:t xml:space="preserve">Does a delayed final order correlate with customer churn?</w:t>
      </w:r>
    </w:p>
    <w:p>
      <w:pPr>
        <w:pStyle w:val="ListParagraph"/>
        <w:numPr>
          <w:ilvl w:val="0"/>
          <w:numId w:val="2"/>
        </w:numPr>
        <w:spacing w:after="40" w:before="40"/>
      </w:pPr>
      <w:r>
        <w:rPr>
          <w:rFonts w:ascii="Arial" w:cs="Arial" w:eastAsia="Arial" w:hAnsi="Arial"/>
          <w:color w:val="1A1A1A"/>
          <w:sz w:val="20"/>
          <w:szCs w:val="20"/>
        </w:rPr>
        <w:t xml:space="preserve">How does average delivery time vary across cities and time slots?</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2.3 Revenue Performance</w:t>
      </w:r>
    </w:p>
    <w:p>
      <w:pPr>
        <w:spacing w:after="80" w:before="160"/>
      </w:pPr>
      <w:r>
        <w:rPr>
          <w:rFonts w:ascii="Arial" w:cs="Arial" w:eastAsia="Arial" w:hAnsi="Arial"/>
          <w:b/>
          <w:bCs/>
          <w:color w:val="1F4E79"/>
          <w:sz w:val="22"/>
          <w:szCs w:val="22"/>
        </w:rPr>
        <w:t xml:space="preserve">What is Happening</w:t>
      </w:r>
    </w:p>
    <w:p>
      <w:pPr>
        <w:spacing w:after="60" w:before="60"/>
      </w:pPr>
      <w:r>
        <w:rPr>
          <w:rFonts w:ascii="Arial" w:cs="Arial" w:eastAsia="Arial" w:hAnsi="Arial"/>
          <w:color w:val="1A1A1A"/>
          <w:sz w:val="20"/>
          <w:szCs w:val="20"/>
        </w:rPr>
        <w:t xml:space="preserve">Not all product categories contribute equally to revenue. The business needs clear visibility into which categories are driving the most value and how different customer segments contribute to overall revenue.</w:t>
      </w:r>
    </w:p>
    <w:p>
      <w:pPr>
        <w:spacing w:after="0" w:before="80"/>
      </w:pPr>
      <w:r>
        <w:t xml:space="preserve"/>
      </w:r>
    </w:p>
    <w:p>
      <w:pPr>
        <w:spacing w:after="80" w:before="160"/>
      </w:pPr>
      <w:r>
        <w:rPr>
          <w:rFonts w:ascii="Arial" w:cs="Arial" w:eastAsia="Arial" w:hAnsi="Arial"/>
          <w:b/>
          <w:bCs/>
          <w:color w:val="1F4E79"/>
          <w:sz w:val="22"/>
          <w:szCs w:val="22"/>
        </w:rPr>
        <w:t xml:space="preserve">Analyses Executed</w:t>
      </w:r>
    </w:p>
    <w:p>
      <w:pPr>
        <w:pStyle w:val="ListParagraph"/>
        <w:numPr>
          <w:ilvl w:val="0"/>
          <w:numId w:val="2"/>
        </w:numPr>
        <w:spacing w:after="40" w:before="40"/>
      </w:pPr>
      <w:r>
        <w:rPr>
          <w:rFonts w:ascii="Arial" w:cs="Arial" w:eastAsia="Arial" w:hAnsi="Arial"/>
          <w:color w:val="1A1A1A"/>
          <w:sz w:val="20"/>
          <w:szCs w:val="20"/>
        </w:rPr>
        <w:t xml:space="preserve">Category revenue analysis — total revenue and order volume broken down by product category</w:t>
      </w:r>
    </w:p>
    <w:p>
      <w:pPr>
        <w:pStyle w:val="ListParagraph"/>
        <w:numPr>
          <w:ilvl w:val="0"/>
          <w:numId w:val="2"/>
        </w:numPr>
        <w:spacing w:after="40" w:before="40"/>
      </w:pPr>
      <w:r>
        <w:rPr>
          <w:rFonts w:ascii="Arial" w:cs="Arial" w:eastAsia="Arial" w:hAnsi="Arial"/>
          <w:color w:val="1A1A1A"/>
          <w:sz w:val="20"/>
          <w:szCs w:val="20"/>
        </w:rPr>
        <w:t xml:space="preserve">Customer segment revenue contribution — revenue share attributed to each RFM segment</w:t>
      </w:r>
    </w:p>
    <w:p>
      <w:pPr>
        <w:spacing w:after="0" w:before="80"/>
      </w:pPr>
      <w:r>
        <w:t xml:space="preserve"/>
      </w:r>
    </w:p>
    <w:p>
      <w:pPr>
        <w:spacing w:after="80" w:before="160"/>
      </w:pPr>
      <w:r>
        <w:rPr>
          <w:rFonts w:ascii="Arial" w:cs="Arial" w:eastAsia="Arial" w:hAnsi="Arial"/>
          <w:b/>
          <w:bCs/>
          <w:color w:val="1F4E79"/>
          <w:sz w:val="22"/>
          <w:szCs w:val="22"/>
        </w:rPr>
        <w:t xml:space="preserve">Business Questions This Domain Answers</w:t>
      </w:r>
    </w:p>
    <w:p>
      <w:pPr>
        <w:pStyle w:val="ListParagraph"/>
        <w:numPr>
          <w:ilvl w:val="0"/>
          <w:numId w:val="2"/>
        </w:numPr>
        <w:spacing w:after="40" w:before="40"/>
      </w:pPr>
      <w:r>
        <w:rPr>
          <w:rFonts w:ascii="Arial" w:cs="Arial" w:eastAsia="Arial" w:hAnsi="Arial"/>
          <w:color w:val="1A1A1A"/>
          <w:sz w:val="20"/>
          <w:szCs w:val="20"/>
        </w:rPr>
        <w:t xml:space="preserve">Which product categories generate the most revenue?</w:t>
      </w:r>
    </w:p>
    <w:p>
      <w:pPr>
        <w:pStyle w:val="ListParagraph"/>
        <w:numPr>
          <w:ilvl w:val="0"/>
          <w:numId w:val="2"/>
        </w:numPr>
        <w:spacing w:after="40" w:before="40"/>
      </w:pPr>
      <w:r>
        <w:rPr>
          <w:rFonts w:ascii="Arial" w:cs="Arial" w:eastAsia="Arial" w:hAnsi="Arial"/>
          <w:color w:val="1A1A1A"/>
          <w:sz w:val="20"/>
          <w:szCs w:val="20"/>
        </w:rPr>
        <w:t xml:space="preserve">How does revenue distribution vary across customer segments?</w:t>
      </w:r>
    </w:p>
    <w:p>
      <w:pPr>
        <w:pStyle w:val="ListParagraph"/>
        <w:numPr>
          <w:ilvl w:val="0"/>
          <w:numId w:val="2"/>
        </w:numPr>
        <w:spacing w:after="40" w:before="40"/>
      </w:pPr>
      <w:r>
        <w:rPr>
          <w:rFonts w:ascii="Arial" w:cs="Arial" w:eastAsia="Arial" w:hAnsi="Arial"/>
          <w:color w:val="1A1A1A"/>
          <w:sz w:val="20"/>
          <w:szCs w:val="20"/>
        </w:rPr>
        <w:t xml:space="preserve">Which segments represent the highest-value customers?</w:t>
      </w:r>
    </w:p>
    <w:p>
      <w:pPr>
        <w:spacing w:after="0" w:before="160"/>
      </w:pPr>
      <w:r>
        <w:t xml:space="preserve"/>
      </w:r>
    </w:p>
    <w:p>
      <w:pPr>
        <w:pStyle w:val="Heading2"/>
        <w:spacing w:after="100" w:before="240"/>
      </w:pPr>
      <w:r>
        <w:rPr>
          <w:rFonts w:ascii="Arial" w:cs="Arial" w:eastAsia="Arial" w:hAnsi="Arial"/>
          <w:b/>
          <w:bCs/>
          <w:color w:val="1F4E79"/>
          <w:sz w:val="26"/>
          <w:szCs w:val="26"/>
        </w:rPr>
        <w:t xml:space="preserve">2.4 Marketing Effectiveness</w:t>
      </w:r>
    </w:p>
    <w:p>
      <w:pPr>
        <w:spacing w:after="80" w:before="160"/>
      </w:pPr>
      <w:r>
        <w:rPr>
          <w:rFonts w:ascii="Arial" w:cs="Arial" w:eastAsia="Arial" w:hAnsi="Arial"/>
          <w:b/>
          <w:bCs/>
          <w:color w:val="1F4E79"/>
          <w:sz w:val="22"/>
          <w:szCs w:val="22"/>
        </w:rPr>
        <w:t xml:space="preserve">What is Happening</w:t>
      </w:r>
    </w:p>
    <w:p>
      <w:pPr>
        <w:spacing w:after="60" w:before="60"/>
      </w:pPr>
      <w:r>
        <w:rPr>
          <w:rFonts w:ascii="Arial" w:cs="Arial" w:eastAsia="Arial" w:hAnsi="Arial"/>
          <w:color w:val="1A1A1A"/>
          <w:sz w:val="20"/>
          <w:szCs w:val="20"/>
        </w:rPr>
        <w:t xml:space="preserve">Marketing campaigns run across multiple channels. Spend decisions are often made without clear visibility into which channels generate the most revenue relative to cost. The focus of this analysis is on return on spend — not customer-level attribution, which falls outside the dataset's scope.</w:t>
      </w:r>
    </w:p>
    <w:p>
      <w:pPr>
        <w:spacing w:after="0" w:before="80"/>
      </w:pPr>
      <w:r>
        <w:t xml:space="preserve"/>
      </w:r>
    </w:p>
    <w:p>
      <w:pPr>
        <w:spacing w:after="80" w:before="160"/>
      </w:pPr>
      <w:r>
        <w:rPr>
          <w:rFonts w:ascii="Arial" w:cs="Arial" w:eastAsia="Arial" w:hAnsi="Arial"/>
          <w:b/>
          <w:bCs/>
          <w:color w:val="1F4E79"/>
          <w:sz w:val="22"/>
          <w:szCs w:val="22"/>
        </w:rPr>
        <w:t xml:space="preserve">Analyses Executed</w:t>
      </w:r>
    </w:p>
    <w:p>
      <w:pPr>
        <w:pStyle w:val="ListParagraph"/>
        <w:numPr>
          <w:ilvl w:val="0"/>
          <w:numId w:val="2"/>
        </w:numPr>
        <w:spacing w:after="40" w:before="40"/>
      </w:pPr>
      <w:r>
        <w:rPr>
          <w:rFonts w:ascii="Arial" w:cs="Arial" w:eastAsia="Arial" w:hAnsi="Arial"/>
          <w:color w:val="1A1A1A"/>
          <w:sz w:val="20"/>
          <w:szCs w:val="20"/>
        </w:rPr>
        <w:t xml:space="preserve">Marketing spend analysis — total spend by channel</w:t>
      </w:r>
    </w:p>
    <w:p>
      <w:pPr>
        <w:pStyle w:val="ListParagraph"/>
        <w:numPr>
          <w:ilvl w:val="0"/>
          <w:numId w:val="2"/>
        </w:numPr>
        <w:spacing w:after="40" w:before="40"/>
      </w:pPr>
      <w:r>
        <w:rPr>
          <w:rFonts w:ascii="Arial" w:cs="Arial" w:eastAsia="Arial" w:hAnsi="Arial"/>
          <w:color w:val="1A1A1A"/>
          <w:sz w:val="20"/>
          <w:szCs w:val="20"/>
        </w:rPr>
        <w:t xml:space="preserve">Revenue generated by channel — total revenue attributed per marketing channel</w:t>
      </w:r>
    </w:p>
    <w:p>
      <w:pPr>
        <w:pStyle w:val="ListParagraph"/>
        <w:numPr>
          <w:ilvl w:val="0"/>
          <w:numId w:val="2"/>
        </w:numPr>
        <w:spacing w:after="40" w:before="40"/>
      </w:pPr>
      <w:r>
        <w:rPr>
          <w:rFonts w:ascii="Arial" w:cs="Arial" w:eastAsia="Arial" w:hAnsi="Arial"/>
          <w:color w:val="1A1A1A"/>
          <w:sz w:val="20"/>
          <w:szCs w:val="20"/>
        </w:rPr>
        <w:t xml:space="preserve">ROAS / Marketing ROI — (Revenue from Channel - Spend) / Spend</w:t>
      </w:r>
    </w:p>
    <w:p>
      <w:pPr>
        <w:spacing w:after="0" w:before="80"/>
      </w:pPr>
      <w:r>
        <w:t xml:space="preserve"/>
      </w:r>
    </w:p>
    <w:p>
      <w:pPr>
        <w:spacing w:after="80" w:before="160"/>
      </w:pPr>
      <w:r>
        <w:rPr>
          <w:rFonts w:ascii="Arial" w:cs="Arial" w:eastAsia="Arial" w:hAnsi="Arial"/>
          <w:b/>
          <w:bCs/>
          <w:color w:val="1F4E79"/>
          <w:sz w:val="22"/>
          <w:szCs w:val="22"/>
        </w:rPr>
        <w:t xml:space="preserve">Business Questions This Domain Answers</w:t>
      </w:r>
    </w:p>
    <w:p>
      <w:pPr>
        <w:pStyle w:val="ListParagraph"/>
        <w:numPr>
          <w:ilvl w:val="0"/>
          <w:numId w:val="2"/>
        </w:numPr>
        <w:spacing w:after="40" w:before="40"/>
      </w:pPr>
      <w:r>
        <w:rPr>
          <w:rFonts w:ascii="Arial" w:cs="Arial" w:eastAsia="Arial" w:hAnsi="Arial"/>
          <w:color w:val="1A1A1A"/>
          <w:sz w:val="20"/>
          <w:szCs w:val="20"/>
        </w:rPr>
        <w:t xml:space="preserve">Which marketing channels deliver the highest return on ad spend (ROAS)?</w:t>
      </w:r>
    </w:p>
    <w:p>
      <w:pPr>
        <w:pStyle w:val="ListParagraph"/>
        <w:numPr>
          <w:ilvl w:val="0"/>
          <w:numId w:val="2"/>
        </w:numPr>
        <w:spacing w:after="40" w:before="40"/>
      </w:pPr>
      <w:r>
        <w:rPr>
          <w:rFonts w:ascii="Arial" w:cs="Arial" w:eastAsia="Arial" w:hAnsi="Arial"/>
          <w:color w:val="1A1A1A"/>
          <w:sz w:val="20"/>
          <w:szCs w:val="20"/>
        </w:rPr>
        <w:t xml:space="preserve">What is the total marketing ROI across all channels?</w:t>
      </w:r>
    </w:p>
    <w:p>
      <w:pPr>
        <w:pStyle w:val="ListParagraph"/>
        <w:numPr>
          <w:ilvl w:val="0"/>
          <w:numId w:val="2"/>
        </w:numPr>
        <w:spacing w:after="40" w:before="40"/>
      </w:pPr>
      <w:r>
        <w:rPr>
          <w:rFonts w:ascii="Arial" w:cs="Arial" w:eastAsia="Arial" w:hAnsi="Arial"/>
          <w:color w:val="1A1A1A"/>
          <w:sz w:val="20"/>
          <w:szCs w:val="20"/>
        </w:rPr>
        <w:t xml:space="preserve">Which channels should be prioritised or deprioritised based on efficiency?</w:t>
      </w:r>
    </w:p>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3. Project Scope</w:t>
      </w:r>
    </w:p>
    <w:p>
      <w:pPr>
        <w:pStyle w:val="Heading2"/>
        <w:spacing w:after="100" w:before="240"/>
      </w:pPr>
      <w:r>
        <w:rPr>
          <w:rFonts w:ascii="Arial" w:cs="Arial" w:eastAsia="Arial" w:hAnsi="Arial"/>
          <w:b/>
          <w:bCs/>
          <w:color w:val="1F4E79"/>
          <w:sz w:val="26"/>
          <w:szCs w:val="26"/>
        </w:rPr>
        <w:t xml:space="preserve">3.1 In Scope</w:t>
      </w:r>
    </w:p>
    <w:p>
      <w:pPr>
        <w:pStyle w:val="ListParagraph"/>
        <w:numPr>
          <w:ilvl w:val="0"/>
          <w:numId w:val="2"/>
        </w:numPr>
        <w:spacing w:after="40" w:before="40"/>
      </w:pPr>
      <w:r>
        <w:rPr>
          <w:rFonts w:ascii="Arial" w:cs="Arial" w:eastAsia="Arial" w:hAnsi="Arial"/>
          <w:color w:val="1A1A1A"/>
          <w:sz w:val="20"/>
          <w:szCs w:val="20"/>
        </w:rPr>
        <w:t xml:space="preserve">Customer segmentation using RFM (Recency, Frequency, Monetary) analysis</w:t>
      </w:r>
    </w:p>
    <w:p>
      <w:pPr>
        <w:pStyle w:val="ListParagraph"/>
        <w:numPr>
          <w:ilvl w:val="0"/>
          <w:numId w:val="2"/>
        </w:numPr>
        <w:spacing w:after="40" w:before="40"/>
      </w:pPr>
      <w:r>
        <w:rPr>
          <w:rFonts w:ascii="Arial" w:cs="Arial" w:eastAsia="Arial" w:hAnsi="Arial"/>
          <w:color w:val="1A1A1A"/>
          <w:sz w:val="20"/>
          <w:szCs w:val="20"/>
        </w:rPr>
        <w:t xml:space="preserve">Customer Lifetime Value (CLV) estimation by segment</w:t>
      </w:r>
    </w:p>
    <w:p>
      <w:pPr>
        <w:pStyle w:val="ListParagraph"/>
        <w:numPr>
          <w:ilvl w:val="0"/>
          <w:numId w:val="2"/>
        </w:numPr>
        <w:spacing w:after="40" w:before="40"/>
      </w:pPr>
      <w:r>
        <w:rPr>
          <w:rFonts w:ascii="Arial" w:cs="Arial" w:eastAsia="Arial" w:hAnsi="Arial"/>
          <w:color w:val="1A1A1A"/>
          <w:sz w:val="20"/>
          <w:szCs w:val="20"/>
        </w:rPr>
        <w:t xml:space="preserve">Repeat purchase and churn analysis</w:t>
      </w:r>
    </w:p>
    <w:p>
      <w:pPr>
        <w:pStyle w:val="ListParagraph"/>
        <w:numPr>
          <w:ilvl w:val="0"/>
          <w:numId w:val="2"/>
        </w:numPr>
        <w:spacing w:after="40" w:before="40"/>
      </w:pPr>
      <w:r>
        <w:rPr>
          <w:rFonts w:ascii="Arial" w:cs="Arial" w:eastAsia="Arial" w:hAnsi="Arial"/>
          <w:color w:val="1A1A1A"/>
          <w:sz w:val="20"/>
          <w:szCs w:val="20"/>
        </w:rPr>
        <w:t xml:space="preserve">Marketing channel ROAS and ROI analysis</w:t>
      </w:r>
    </w:p>
    <w:p>
      <w:pPr>
        <w:pStyle w:val="ListParagraph"/>
        <w:numPr>
          <w:ilvl w:val="0"/>
          <w:numId w:val="2"/>
        </w:numPr>
        <w:spacing w:after="40" w:before="40"/>
      </w:pPr>
      <w:r>
        <w:rPr>
          <w:rFonts w:ascii="Arial" w:cs="Arial" w:eastAsia="Arial" w:hAnsi="Arial"/>
          <w:color w:val="1A1A1A"/>
          <w:sz w:val="20"/>
          <w:szCs w:val="20"/>
        </w:rPr>
        <w:t xml:space="preserve">Delivery delay vs satisfaction correlation analysis</w:t>
      </w:r>
    </w:p>
    <w:p>
      <w:pPr>
        <w:pStyle w:val="ListParagraph"/>
        <w:numPr>
          <w:ilvl w:val="0"/>
          <w:numId w:val="2"/>
        </w:numPr>
        <w:spacing w:after="40" w:before="40"/>
      </w:pPr>
      <w:r>
        <w:rPr>
          <w:rFonts w:ascii="Arial" w:cs="Arial" w:eastAsia="Arial" w:hAnsi="Arial"/>
          <w:color w:val="1A1A1A"/>
          <w:sz w:val="20"/>
          <w:szCs w:val="20"/>
        </w:rPr>
        <w:t xml:space="preserve">Category revenue and customer segment revenue contribution</w:t>
      </w:r>
    </w:p>
    <w:p>
      <w:pPr>
        <w:pStyle w:val="ListParagraph"/>
        <w:numPr>
          <w:ilvl w:val="0"/>
          <w:numId w:val="2"/>
        </w:numPr>
        <w:spacing w:after="40" w:before="40"/>
      </w:pPr>
      <w:r>
        <w:rPr>
          <w:rFonts w:ascii="Arial" w:cs="Arial" w:eastAsia="Arial" w:hAnsi="Arial"/>
          <w:color w:val="1A1A1A"/>
          <w:sz w:val="20"/>
          <w:szCs w:val="20"/>
        </w:rPr>
        <w:t xml:space="preserve">Data cleaning and preparation using Python (Pandas)</w:t>
      </w:r>
    </w:p>
    <w:p>
      <w:pPr>
        <w:pStyle w:val="ListParagraph"/>
        <w:numPr>
          <w:ilvl w:val="0"/>
          <w:numId w:val="2"/>
        </w:numPr>
        <w:spacing w:after="40" w:before="40"/>
      </w:pPr>
      <w:r>
        <w:rPr>
          <w:rFonts w:ascii="Arial" w:cs="Arial" w:eastAsia="Arial" w:hAnsi="Arial"/>
          <w:color w:val="1A1A1A"/>
          <w:sz w:val="20"/>
          <w:szCs w:val="20"/>
        </w:rPr>
        <w:t xml:space="preserve">Business insight queries using SQL (joins, aggregations, window functions) in PostgreSQL</w:t>
      </w:r>
    </w:p>
    <w:p>
      <w:pPr>
        <w:pStyle w:val="ListParagraph"/>
        <w:numPr>
          <w:ilvl w:val="0"/>
          <w:numId w:val="2"/>
        </w:numPr>
        <w:spacing w:after="40" w:before="40"/>
      </w:pPr>
      <w:r>
        <w:rPr>
          <w:rFonts w:ascii="Arial" w:cs="Arial" w:eastAsia="Arial" w:hAnsi="Arial"/>
          <w:color w:val="1A1A1A"/>
          <w:sz w:val="20"/>
          <w:szCs w:val="20"/>
        </w:rPr>
        <w:t xml:space="preserve">Exploratory Data Analysis (EDA) with statistical summaries</w:t>
      </w:r>
    </w:p>
    <w:p>
      <w:pPr>
        <w:pStyle w:val="ListParagraph"/>
        <w:numPr>
          <w:ilvl w:val="0"/>
          <w:numId w:val="2"/>
        </w:numPr>
        <w:spacing w:after="40" w:before="40"/>
      </w:pPr>
      <w:r>
        <w:rPr>
          <w:rFonts w:ascii="Arial" w:cs="Arial" w:eastAsia="Arial" w:hAnsi="Arial"/>
          <w:color w:val="1A1A1A"/>
          <w:sz w:val="20"/>
          <w:szCs w:val="20"/>
        </w:rPr>
        <w:t xml:space="preserve">Power BI dashboard with four domain views and cross-filter capability</w:t>
      </w:r>
    </w:p>
    <w:p>
      <w:pPr>
        <w:pStyle w:val="ListParagraph"/>
        <w:numPr>
          <w:ilvl w:val="0"/>
          <w:numId w:val="2"/>
        </w:numPr>
        <w:spacing w:after="40" w:before="40"/>
      </w:pPr>
      <w:r>
        <w:rPr>
          <w:rFonts w:ascii="Arial" w:cs="Arial" w:eastAsia="Arial" w:hAnsi="Arial"/>
          <w:color w:val="1A1A1A"/>
          <w:sz w:val="20"/>
          <w:szCs w:val="20"/>
        </w:rPr>
        <w:t xml:space="preserve">Actionable recommendations per domain based on analysis findings</w:t>
      </w:r>
    </w:p>
    <w:p>
      <w:pPr>
        <w:spacing w:after="0" w:before="120"/>
      </w:pPr>
      <w:r>
        <w:t xml:space="preserve"/>
      </w:r>
    </w:p>
    <w:p>
      <w:pPr>
        <w:pStyle w:val="Heading2"/>
        <w:spacing w:after="100" w:before="240"/>
      </w:pPr>
      <w:r>
        <w:rPr>
          <w:rFonts w:ascii="Arial" w:cs="Arial" w:eastAsia="Arial" w:hAnsi="Arial"/>
          <w:b/>
          <w:bCs/>
          <w:color w:val="1F4E79"/>
          <w:sz w:val="26"/>
          <w:szCs w:val="26"/>
        </w:rPr>
        <w:t xml:space="preserve">3.2 Out of Scope</w:t>
      </w:r>
    </w:p>
    <w:p>
      <w:pPr>
        <w:pStyle w:val="ListParagraph"/>
        <w:numPr>
          <w:ilvl w:val="0"/>
          <w:numId w:val="2"/>
        </w:numPr>
        <w:spacing w:after="40" w:before="40"/>
      </w:pPr>
      <w:r>
        <w:rPr>
          <w:rFonts w:ascii="Arial" w:cs="Arial" w:eastAsia="Arial" w:hAnsi="Arial"/>
          <w:color w:val="1A1A1A"/>
          <w:sz w:val="20"/>
          <w:szCs w:val="20"/>
        </w:rPr>
        <w:t xml:space="preserve">Real-time data pipelines or streaming analytics infrastructure</w:t>
      </w:r>
    </w:p>
    <w:p>
      <w:pPr>
        <w:pStyle w:val="ListParagraph"/>
        <w:numPr>
          <w:ilvl w:val="0"/>
          <w:numId w:val="2"/>
        </w:numPr>
        <w:spacing w:after="40" w:before="40"/>
      </w:pPr>
      <w:r>
        <w:rPr>
          <w:rFonts w:ascii="Arial" w:cs="Arial" w:eastAsia="Arial" w:hAnsi="Arial"/>
          <w:color w:val="1A1A1A"/>
          <w:sz w:val="20"/>
          <w:szCs w:val="20"/>
        </w:rPr>
        <w:t xml:space="preserve">Predictive machine learning models (e.g. churn prediction classifiers)</w:t>
      </w:r>
    </w:p>
    <w:p>
      <w:pPr>
        <w:pStyle w:val="ListParagraph"/>
        <w:numPr>
          <w:ilvl w:val="0"/>
          <w:numId w:val="2"/>
        </w:numPr>
        <w:spacing w:after="40" w:before="40"/>
      </w:pPr>
      <w:r>
        <w:rPr>
          <w:rFonts w:ascii="Arial" w:cs="Arial" w:eastAsia="Arial" w:hAnsi="Arial"/>
          <w:color w:val="1A1A1A"/>
          <w:sz w:val="20"/>
          <w:szCs w:val="20"/>
        </w:rPr>
        <w:t xml:space="preserve">Basket analysis or frequently-bought-together recommendations</w:t>
      </w:r>
    </w:p>
    <w:p>
      <w:pPr>
        <w:pStyle w:val="ListParagraph"/>
        <w:numPr>
          <w:ilvl w:val="0"/>
          <w:numId w:val="2"/>
        </w:numPr>
        <w:spacing w:after="40" w:before="40"/>
      </w:pPr>
      <w:r>
        <w:rPr>
          <w:rFonts w:ascii="Arial" w:cs="Arial" w:eastAsia="Arial" w:hAnsi="Arial"/>
          <w:color w:val="1A1A1A"/>
          <w:sz w:val="20"/>
          <w:szCs w:val="20"/>
        </w:rPr>
        <w:t xml:space="preserve">CPA / CLV:CAC analysis (dataset does not support customer acquisition linkage)</w:t>
      </w:r>
    </w:p>
    <w:p>
      <w:pPr>
        <w:pStyle w:val="ListParagraph"/>
        <w:numPr>
          <w:ilvl w:val="0"/>
          <w:numId w:val="2"/>
        </w:numPr>
        <w:spacing w:after="40" w:before="40"/>
      </w:pPr>
      <w:r>
        <w:rPr>
          <w:rFonts w:ascii="Arial" w:cs="Arial" w:eastAsia="Arial" w:hAnsi="Arial"/>
          <w:color w:val="1A1A1A"/>
          <w:sz w:val="20"/>
          <w:szCs w:val="20"/>
        </w:rPr>
        <w:t xml:space="preserve">Stockout analysis or inventory optimisation</w:t>
      </w:r>
    </w:p>
    <w:p>
      <w:pPr>
        <w:pStyle w:val="ListParagraph"/>
        <w:numPr>
          <w:ilvl w:val="0"/>
          <w:numId w:val="2"/>
        </w:numPr>
        <w:spacing w:after="40" w:before="40"/>
      </w:pPr>
      <w:r>
        <w:rPr>
          <w:rFonts w:ascii="Arial" w:cs="Arial" w:eastAsia="Arial" w:hAnsi="Arial"/>
          <w:color w:val="1A1A1A"/>
          <w:sz w:val="20"/>
          <w:szCs w:val="20"/>
        </w:rPr>
        <w:t xml:space="preserve">Formal star schema or dimensional data warehouse modelling</w:t>
      </w:r>
    </w:p>
    <w:p>
      <w:pPr>
        <w:pStyle w:val="ListParagraph"/>
        <w:numPr>
          <w:ilvl w:val="0"/>
          <w:numId w:val="2"/>
        </w:numPr>
        <w:spacing w:after="40" w:before="40"/>
      </w:pPr>
      <w:r>
        <w:rPr>
          <w:rFonts w:ascii="Arial" w:cs="Arial" w:eastAsia="Arial" w:hAnsi="Arial"/>
          <w:color w:val="1A1A1A"/>
          <w:sz w:val="20"/>
          <w:szCs w:val="20"/>
        </w:rPr>
        <w:t xml:space="preserve">Integration with live Blinkit production systems</w:t>
      </w:r>
    </w:p>
    <w:p>
      <w:pPr>
        <w:spacing w:after="0" w:before="80"/>
      </w:pPr>
      <w:r>
        <w:t xml:space="preserve"/>
      </w:r>
    </w:p>
    <w:p>
      <w:pPr>
        <w:spacing w:after="60" w:before="60"/>
      </w:pPr>
      <w:r>
        <w:rPr>
          <w:rFonts w:ascii="Arial" w:cs="Arial" w:eastAsia="Arial" w:hAnsi="Arial"/>
          <w:i/>
          <w:iCs/>
          <w:color w:val="555555"/>
          <w:sz w:val="20"/>
          <w:szCs w:val="20"/>
        </w:rPr>
        <w:t xml:space="preserve">Note: Defining out of scope is as important as defining what is in scope. It prevents scope creep and sets clear stakeholder expectations from the outset.</w:t>
      </w:r>
    </w:p>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4. KPI Framework</w:t>
      </w:r>
    </w:p>
    <w:p>
      <w:pPr>
        <w:spacing w:after="60" w:before="60"/>
      </w:pPr>
      <w:r>
        <w:rPr>
          <w:rFonts w:ascii="Arial" w:cs="Arial" w:eastAsia="Arial" w:hAnsi="Arial"/>
          <w:color w:val="1A1A1A"/>
          <w:sz w:val="20"/>
          <w:szCs w:val="20"/>
        </w:rPr>
        <w:t xml:space="preserve">A KPI is not just a number — it is a number tied to a decision. Every KPI below has a formula, a target, and a clear business action it enables. This framework reflects the analyses actually executed in this project.</w:t>
      </w:r>
    </w:p>
    <w:p>
      <w:pPr>
        <w:spacing w:after="0" w:before="120"/>
      </w:pPr>
      <w:r>
        <w:t xml:space="preserve"/>
      </w:r>
    </w:p>
    <w:p>
      <w:pPr>
        <w:pStyle w:val="Heading2"/>
        <w:spacing w:after="100" w:before="240"/>
      </w:pPr>
      <w:r>
        <w:rPr>
          <w:rFonts w:ascii="Arial" w:cs="Arial" w:eastAsia="Arial" w:hAnsi="Arial"/>
          <w:b/>
          <w:bCs/>
          <w:color w:val="1F4E79"/>
          <w:sz w:val="26"/>
          <w:szCs w:val="26"/>
        </w:rPr>
        <w:t xml:space="preserve">4.1 Customer Retention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Repeat Purchase Rate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Customers with 2+ orders / Total customers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&gt; 50%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Churn Rate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Churned customers / Total customers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&lt; 30%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Recency (RFM-R)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Days since last order per customer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Frequency (RFM-F)</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Number of orders per customer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Monetary Value (RFM-M)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Total revenue per customer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CLV Estimate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Avg Order Value × Avg Frequency × Avg Lifespan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Maximise</w:t>
            </w:r>
          </w:p>
        </w:tc>
      </w:tr>
    </w:tbl>
    <w:p>
      <w:pPr>
        <w:spacing w:after="0" w:before="160"/>
      </w:pPr>
      <w:r>
        <w:t xml:space="preserve"/>
      </w:r>
    </w:p>
    <w:p>
      <w:pPr>
        <w:pStyle w:val="Heading2"/>
        <w:spacing w:after="100" w:before="240"/>
      </w:pPr>
      <w:r>
        <w:rPr>
          <w:rFonts w:ascii="Arial" w:cs="Arial" w:eastAsia="Arial" w:hAnsi="Arial"/>
          <w:b/>
          <w:bCs/>
          <w:color w:val="1F4E79"/>
          <w:sz w:val="26"/>
          <w:szCs w:val="26"/>
        </w:rPr>
        <w:t xml:space="preserve">4.2 Operations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On-Time Delivery %</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On-time orders / Total orders × 100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&gt; 85%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Delayed Delivery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Delayed orders / Total orders × 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&lt; 15%</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Avg Delivery Time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Mean actual delivery time across all orders (minutes)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&lt; 15 mins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Avg Customer Rating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Sum of ratings / Total rated orders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&gt; 4.0 / 5</w:t>
            </w:r>
          </w:p>
        </w:tc>
      </w:tr>
    </w:tbl>
    <w:p>
      <w:pPr>
        <w:spacing w:after="0" w:before="160"/>
      </w:pPr>
      <w:r>
        <w:t xml:space="preserve"/>
      </w:r>
    </w:p>
    <w:p>
      <w:pPr>
        <w:pStyle w:val="Heading2"/>
        <w:spacing w:after="100" w:before="240"/>
      </w:pPr>
      <w:r>
        <w:rPr>
          <w:rFonts w:ascii="Arial" w:cs="Arial" w:eastAsia="Arial" w:hAnsi="Arial"/>
          <w:b/>
          <w:bCs/>
          <w:color w:val="1F4E79"/>
          <w:sz w:val="26"/>
          <w:szCs w:val="26"/>
        </w:rPr>
        <w:t xml:space="preserve">4.3 Revenue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Category Revenue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Sum of order value per product category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Total Orders by Category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Count of orders per product category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Segment Revenue Contribution</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Revenue per RFM segment / Total revenue × 100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bl>
    <w:p>
      <w:pPr>
        <w:spacing w:after="0" w:before="160"/>
      </w:pPr>
      <w:r>
        <w:t xml:space="preserve"/>
      </w:r>
    </w:p>
    <w:p>
      <w:pPr>
        <w:pStyle w:val="Heading2"/>
        <w:spacing w:after="100" w:before="240"/>
      </w:pPr>
      <w:r>
        <w:rPr>
          <w:rFonts w:ascii="Arial" w:cs="Arial" w:eastAsia="Arial" w:hAnsi="Arial"/>
          <w:b/>
          <w:bCs/>
          <w:color w:val="1F4E79"/>
          <w:sz w:val="26"/>
          <w:szCs w:val="26"/>
        </w:rPr>
        <w:t xml:space="preserve">4.4 Marketing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KPI</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Total Marketing Spend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Sum of spend across all channels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Monitor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Revenue per Channel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Total revenue generated by channel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Maximise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ROAS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(Revenue from Channel - Spend) / Spend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&gt; 3x</w:t>
            </w:r>
          </w:p>
        </w:tc>
      </w:tr>
    </w:tbl>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5. Data Model &amp; Table Relationships</w:t>
      </w:r>
    </w:p>
    <w:p>
      <w:pPr>
        <w:pStyle w:val="Heading2"/>
        <w:spacing w:after="100" w:before="240"/>
      </w:pPr>
      <w:r>
        <w:rPr>
          <w:rFonts w:ascii="Arial" w:cs="Arial" w:eastAsia="Arial" w:hAnsi="Arial"/>
          <w:b/>
          <w:bCs/>
          <w:color w:val="1F4E79"/>
          <w:sz w:val="26"/>
          <w:szCs w:val="26"/>
        </w:rPr>
        <w:t xml:space="preserve">5.1 Approach</w:t>
      </w:r>
    </w:p>
    <w:p>
      <w:pPr>
        <w:spacing w:after="60" w:before="60"/>
      </w:pPr>
      <w:r>
        <w:rPr>
          <w:rFonts w:ascii="Arial" w:cs="Arial" w:eastAsia="Arial" w:hAnsi="Arial"/>
          <w:color w:val="1A1A1A"/>
          <w:sz w:val="20"/>
          <w:szCs w:val="20"/>
        </w:rPr>
        <w:t xml:space="preserve">This project uses relational tables in PostgreSQL. The data model consists of a central orders fact table linked to supporting tables for customers, products, delivery, marketing, and feedback. This structure supports the joins and aggregations required across all four analytical domains.</w:t>
      </w:r>
    </w:p>
    <w:p>
      <w:pPr>
        <w:spacing w:after="0" w:before="80"/>
      </w:pPr>
      <w:r>
        <w:t xml:space="preserve"/>
      </w:r>
    </w:p>
    <w:p>
      <w:pPr>
        <w:spacing w:after="60" w:before="60"/>
      </w:pPr>
      <w:r>
        <w:rPr>
          <w:rFonts w:ascii="Arial" w:cs="Arial" w:eastAsia="Arial" w:hAnsi="Arial"/>
          <w:color w:val="1A1A1A"/>
          <w:sz w:val="20"/>
          <w:szCs w:val="20"/>
        </w:rPr>
        <w:t xml:space="preserve">No formal dimensional modelling (star schema) or data warehouse architecture is claimed — the project is a practical analytics implementation designed for insight generation, not production deployment.</w:t>
      </w:r>
    </w:p>
    <w:p>
      <w:pPr>
        <w:spacing w:after="0" w:before="120"/>
      </w:pPr>
      <w:r>
        <w:t xml:space="preserve"/>
      </w:r>
    </w:p>
    <w:p>
      <w:pPr>
        <w:pStyle w:val="Heading2"/>
        <w:spacing w:after="100" w:before="240"/>
      </w:pPr>
      <w:r>
        <w:rPr>
          <w:rFonts w:ascii="Arial" w:cs="Arial" w:eastAsia="Arial" w:hAnsi="Arial"/>
          <w:b/>
          <w:bCs/>
          <w:color w:val="1F4E79"/>
          <w:sz w:val="26"/>
          <w:szCs w:val="26"/>
        </w:rPr>
        <w:t xml:space="preserve">5.2 Table Inventory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500"/>
        <w:gridCol w:w="4560"/>
      </w:tblGrid>
      <w:tr>
        <w:tc>
          <w:tcPr>
            <w:tcW w:type="dxa" w:w="21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Table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Primary Key</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Business Purpose</w:t>
            </w:r>
          </w:p>
        </w:tc>
      </w:tr>
      <w:tr>
        <w:tc>
          <w:tcPr>
            <w:tcW w:type="dxa" w:w="21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Dimension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customer_id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Demographics, city, segment info</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orders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Fact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order_id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Central transaction table — revenue, dates, status</w:t>
            </w:r>
          </w:p>
        </w:tc>
      </w:tr>
      <w:tr>
        <w:tc>
          <w:tcPr>
            <w:tcW w:type="dxa" w:w="21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order_items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Fact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item_id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Line-item detail — product, quantity, price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products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Dimension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product_id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Product catalogue — name, category, price</w:t>
            </w:r>
          </w:p>
        </w:tc>
      </w:tr>
      <w:tr>
        <w:tc>
          <w:tcPr>
            <w:tcW w:type="dxa" w:w="21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delivery_performance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Fact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delivery_id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Promised vs actual delivery time, agent details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marketing_performance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Dimension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campaign_id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Channel, spend, revenue generated</w:t>
            </w:r>
          </w:p>
        </w:tc>
      </w:tr>
      <w:tr>
        <w:tc>
          <w:tcPr>
            <w:tcW w:type="dxa" w:w="21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customer_feedback</w:t>
            </w:r>
          </w:p>
        </w:tc>
        <w:tc>
          <w:tcPr>
            <w:tcW w:type="dxa" w:w="12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Fact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feedback_id</w:t>
            </w:r>
          </w:p>
        </w:tc>
        <w:tc>
          <w:tcPr>
            <w:tcW w:type="dxa" w:w="45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Rating score and written feedback per order</w:t>
            </w:r>
          </w:p>
        </w:tc>
      </w:tr>
    </w:tbl>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6. Stakeholders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Stakeholder</w:t>
            </w:r>
          </w:p>
        </w:tc>
        <w:tc>
          <w:tcPr>
            <w:tcW w:type="dxa" w:w="34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30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Domain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Head of Growth / Business Leadership</w:t>
            </w:r>
          </w:p>
        </w:tc>
        <w:tc>
          <w:tcPr>
            <w:tcW w:type="dxa" w:w="3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Business Owner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All Domains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Operations Manager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Domain Owner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Delivery Performance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Marketing Manager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Domain Owner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Marketing Effectiveness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 Experience Team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Domain Owner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 Retention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Category Manager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Domain Owner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Revenue Performance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Finance / Strategy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Stakeholder</w:t>
            </w:r>
          </w:p>
        </w:tc>
        <w:tc>
          <w:tcPr>
            <w:tcW w:type="dxa" w:w="30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All Domains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Data Analyst (Project Owner)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Project Owner</w:t>
            </w:r>
          </w:p>
        </w:tc>
        <w:tc>
          <w:tcPr>
            <w:tcW w:type="dxa" w:w="308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All Domains</w:t>
            </w:r>
          </w:p>
        </w:tc>
      </w:tr>
    </w:tbl>
    <w:p>
      <w:pPr>
        <w:spacing w:after="0" w:before="200"/>
      </w:pPr>
      <w:r>
        <w:t xml:space="preserve"/>
      </w:r>
    </w:p>
    <w:p>
      <w:pPr>
        <w:pStyle w:val="Heading1"/>
        <w:pBdr>
          <w:bottom w:val="single" w:color="F8CB2E" w:sz="8" w:space="4"/>
        </w:pBdr>
        <w:spacing w:after="160" w:before="320"/>
      </w:pPr>
      <w:r>
        <w:rPr>
          <w:rFonts w:ascii="Arial" w:cs="Arial" w:eastAsia="Arial" w:hAnsi="Arial"/>
          <w:b/>
          <w:bCs/>
          <w:color w:val="1F4E79"/>
          <w:sz w:val="32"/>
          <w:szCs w:val="32"/>
        </w:rPr>
        <w:t xml:space="preserve">7. Project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640"/>
        <w:gridCol w:w="3600"/>
        <w:gridCol w:w="1800"/>
      </w:tblGrid>
      <w:tr>
        <w:tc>
          <w:tcPr>
            <w:tcW w:type="dxa" w:w="13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2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Activity</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r>
      <w:tr>
        <w:tc>
          <w:tcPr>
            <w:tcW w:type="dxa" w:w="13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Phase 1</w:t>
            </w:r>
          </w:p>
        </w:tc>
        <w:tc>
          <w:tcPr>
            <w:tcW w:type="dxa" w:w="26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Data cleaning &amp; PostgreSQL loading</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Clean datasets, schema setup in PostgreSQL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Week 1</w:t>
            </w:r>
          </w:p>
        </w:tc>
      </w:tr>
      <w:tr>
        <w:tc>
          <w:tcPr>
            <w:tcW w:type="dxa" w:w="13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Phase 2</w:t>
            </w:r>
          </w:p>
        </w:tc>
        <w:tc>
          <w:tcPr>
            <w:tcW w:type="dxa" w:w="26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Customer analytics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Repeat purchase analysis, churn analysis, RFM segmentation, CLV estimation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Week 2</w:t>
            </w:r>
          </w:p>
        </w:tc>
      </w:tr>
      <w:tr>
        <w:tc>
          <w:tcPr>
            <w:tcW w:type="dxa" w:w="13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Phase 3</w:t>
            </w:r>
          </w:p>
        </w:tc>
        <w:tc>
          <w:tcPr>
            <w:tcW w:type="dxa" w:w="26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Operations analytics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Delivery performance metrics, delay vs CSAT correlation, churn hypothesis testing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Week 3</w:t>
            </w:r>
          </w:p>
        </w:tc>
      </w:tr>
      <w:tr>
        <w:tc>
          <w:tcPr>
            <w:tcW w:type="dxa" w:w="13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Phase 4</w:t>
            </w:r>
          </w:p>
        </w:tc>
        <w:tc>
          <w:tcPr>
            <w:tcW w:type="dxa" w:w="26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Revenue &amp; marketing analytics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Category revenue, segment contribution, marketing spend, ROAS analysis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Week 3</w:t>
            </w:r>
          </w:p>
        </w:tc>
      </w:tr>
      <w:tr>
        <w:tc>
          <w:tcPr>
            <w:tcW w:type="dxa" w:w="132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Phase 5</w:t>
            </w:r>
          </w:p>
        </w:tc>
        <w:tc>
          <w:tcPr>
            <w:tcW w:type="dxa" w:w="264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Power BI dashboard build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4-domain interactive dashboard with cross-filter capability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vAlign w:val="center"/>
          </w:tcPr>
          <w:p>
            <w:r>
              <w:rPr>
                <w:rFonts w:ascii="Arial" w:cs="Arial" w:eastAsia="Arial" w:hAnsi="Arial"/>
                <w:b w:val="false"/>
                <w:bCs w:val="false"/>
                <w:color w:val="1A1A1A"/>
                <w:sz w:val="18"/>
                <w:szCs w:val="18"/>
              </w:rPr>
              <w:t xml:space="preserve">Week 4</w:t>
            </w:r>
          </w:p>
        </w:tc>
      </w:tr>
    </w:tbl>
    <w:p>
      <w:pPr>
        <w:spacing w:after="0" w:before="200"/>
      </w:pPr>
      <w:r>
        <w:t xml:space="preserve"/>
      </w:r>
    </w:p>
    <w:p>
      <w:r>
        <w:br w:type="page"/>
      </w:r>
    </w:p>
    <w:p>
      <w:pPr>
        <w:pStyle w:val="Heading1"/>
        <w:pBdr>
          <w:bottom w:val="single" w:color="F8CB2E" w:sz="8" w:space="4"/>
        </w:pBdr>
        <w:spacing w:after="160" w:before="320"/>
      </w:pPr>
      <w:r>
        <w:rPr>
          <w:rFonts w:ascii="Arial" w:cs="Arial" w:eastAsia="Arial" w:hAnsi="Arial"/>
          <w:b/>
          <w:bCs/>
          <w:color w:val="1F4E79"/>
          <w:sz w:val="32"/>
          <w:szCs w:val="32"/>
        </w:rPr>
        <w:t xml:space="preserve">8. Success Criteria</w:t>
      </w:r>
    </w:p>
    <w:p>
      <w:pPr>
        <w:spacing w:after="60" w:before="60"/>
      </w:pPr>
      <w:r>
        <w:rPr>
          <w:rFonts w:ascii="Arial" w:cs="Arial" w:eastAsia="Arial" w:hAnsi="Arial"/>
          <w:color w:val="1A1A1A"/>
          <w:sz w:val="20"/>
          <w:szCs w:val="20"/>
        </w:rPr>
        <w:t xml:space="preserve">This project will be considered successful when the following criteria are met:</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All KPIs defined in Section 4 are calculable from the dataset with documented Python and SQL code</w:t>
      </w:r>
    </w:p>
    <w:p>
      <w:pPr>
        <w:pStyle w:val="ListParagraph"/>
        <w:numPr>
          <w:ilvl w:val="0"/>
          <w:numId w:val="2"/>
        </w:numPr>
        <w:spacing w:after="40" w:before="40"/>
      </w:pPr>
      <w:r>
        <w:rPr>
          <w:rFonts w:ascii="Arial" w:cs="Arial" w:eastAsia="Arial" w:hAnsi="Arial"/>
          <w:color w:val="1A1A1A"/>
          <w:sz w:val="20"/>
          <w:szCs w:val="20"/>
        </w:rPr>
        <w:t xml:space="preserve">A four-domain Power BI dashboard is operational with cross-filter by time period and customer segment</w:t>
      </w:r>
    </w:p>
    <w:p>
      <w:pPr>
        <w:pStyle w:val="ListParagraph"/>
        <w:numPr>
          <w:ilvl w:val="0"/>
          <w:numId w:val="2"/>
        </w:numPr>
        <w:spacing w:after="40" w:before="40"/>
      </w:pPr>
      <w:r>
        <w:rPr>
          <w:rFonts w:ascii="Arial" w:cs="Arial" w:eastAsia="Arial" w:hAnsi="Arial"/>
          <w:color w:val="1A1A1A"/>
          <w:sz w:val="20"/>
          <w:szCs w:val="20"/>
        </w:rPr>
        <w:t xml:space="preserve">At least one actionable recommendation is produced per domain based on analysis findings</w:t>
      </w:r>
    </w:p>
    <w:p>
      <w:pPr>
        <w:pStyle w:val="ListParagraph"/>
        <w:numPr>
          <w:ilvl w:val="0"/>
          <w:numId w:val="2"/>
        </w:numPr>
        <w:spacing w:after="40" w:before="40"/>
      </w:pPr>
      <w:r>
        <w:rPr>
          <w:rFonts w:ascii="Arial" w:cs="Arial" w:eastAsia="Arial" w:hAnsi="Arial"/>
          <w:color w:val="1A1A1A"/>
          <w:sz w:val="20"/>
          <w:szCs w:val="20"/>
        </w:rPr>
        <w:t xml:space="preserve">Any stakeholder can review the dashboard and draw a data-backed conclusion within five minutes</w:t>
      </w:r>
    </w:p>
    <w:p>
      <w:pPr>
        <w:pStyle w:val="ListParagraph"/>
        <w:numPr>
          <w:ilvl w:val="0"/>
          <w:numId w:val="2"/>
        </w:numPr>
        <w:spacing w:after="40" w:before="40"/>
      </w:pPr>
      <w:r>
        <w:rPr>
          <w:rFonts w:ascii="Arial" w:cs="Arial" w:eastAsia="Arial" w:hAnsi="Arial"/>
          <w:color w:val="1A1A1A"/>
          <w:sz w:val="20"/>
          <w:szCs w:val="20"/>
        </w:rPr>
        <w:t xml:space="preserve">All analysis steps are reproducible from raw data files using the provided scripts</w:t>
      </w:r>
    </w:p>
    <w:p>
      <w:pPr>
        <w:spacing w:after="0" w:before="200"/>
      </w:pPr>
      <w:r>
        <w:t xml:space="preserve"/>
      </w:r>
    </w:p>
    <w:p>
      <w:pPr>
        <w:pBdr>
          <w:top w:val="single" w:color="F8CB2E" w:sz="4" w:space="6"/>
        </w:pBdr>
        <w:spacing w:after="0" w:before="200"/>
        <w:jc w:val="center"/>
      </w:pPr>
      <w:r>
        <w:rPr>
          <w:rFonts w:ascii="Arial" w:cs="Arial" w:eastAsia="Arial" w:hAnsi="Arial"/>
          <w:i/>
          <w:iCs/>
          <w:color w:val="666666"/>
          <w:sz w:val="18"/>
          <w:szCs w:val="18"/>
        </w:rPr>
        <w:t xml:space="preserve">Document prepared by Harsh Vardhan</w:t>
      </w:r>
      <w:r>
        <w:rPr>
          <w:rFonts w:ascii="Arial" w:cs="Arial" w:eastAsia="Arial" w:hAnsi="Arial"/>
          <w:color w:val="666666"/>
          <w:sz w:val="18"/>
          <w:szCs w:val="18"/>
        </w:rPr>
        <w:t xml:space="preserve">   |   Version 2.0  |  Blinkit BRD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8CB2E" w:sz="6" w:space="4"/>
      </w:pBdr>
    </w:pPr>
    <w:r>
      <w:rPr>
        <w:rFonts w:ascii="Arial" w:cs="Arial" w:eastAsia="Arial" w:hAnsi="Arial"/>
        <w:color w:val="888888"/>
        <w:sz w:val="18"/>
        <w:szCs w:val="18"/>
      </w:rPr>
      <w:t xml:space="preserve">BLINKIT  |  Quick Commerce Analytics  |  Business Requirements Document</w:t>
    </w:r>
    <w:r>
      <w:rPr>
        <w:rFonts w:ascii="Arial" w:cs="Arial" w:eastAsia="Arial" w:hAnsi="Arial"/>
        <w:color w:val="888888"/>
        <w:sz w:val="18"/>
        <w:szCs w:val="18"/>
      </w:rPr>
      <w:t xml:space="preserve">  |  Harsh Vardhan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2026-05-22T08:53:45.328Z</dcterms:created>
  <dcterms:modified xsi:type="dcterms:W3CDTF">2026-05-22T08:53:45.329Z</dcterms:modified>
</cp:coreProperties>
</file>

<file path=docProps/custom.xml><?xml version="1.0" encoding="utf-8"?>
<Properties xmlns="http://schemas.openxmlformats.org/officeDocument/2006/custom-properties" xmlns:vt="http://schemas.openxmlformats.org/officeDocument/2006/docPropsVTypes"/>
</file>