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11/27/23 - 12/02/23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November is here</w:t>
      </w:r>
    </w:p>
    <w:p w14:paraId="4FB5010A" w14:textId="777EBB53" w:rsidR="00EC01B1" w:rsidRPr="005F41F2" w:rsidRDefault="00EC01B1">
      <w:pPr>
        <w:rPr>
          <w:color w:val="0C343D"/>
        </w:rPr>
      </w:pP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Captains will complete a mathematics workbook activity and a Pumpkin Name Craft/Kinetic Sand.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Mathematical Skills, Fine Motor Skills, Cognitive Development, Artistic Expression, Letter Recognition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Captains Will make a halloween snack and bat crown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Sensory Exploration, Artistic Expression, Cognitive Development, Healthy Eating Awareness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Captains will complete a Phonics workbook activity and a family “cactus” tree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Phonics, Fine Motor Skills, Artistic Expression, Family Awareness, Cognitive Development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Captains will complete a CORN COLOR BY NUMBERS ACTIVITY  and A CORN  CRAFT WITH PAINT.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Color Recognition, Artistic Expression, Cognitive Development, Sensory Exploration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Friday: </w:t>
      </w:r>
      <w:r>
        <w:rPr>
          <w:b/>
          <w:color w:val="004500"/>
          <w:sz w:val="32"/>
        </w:rPr>
        <w:t>Captains will complete a FALL PATTERN WORKSHEET and A F IS FOR FOX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Pattern Recognition, Cognitive Development, Artistic Expression, Letter Recognition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