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5BF8" w14:textId="77777777" w:rsidR="003C21C5" w:rsidRDefault="003C21C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9519"/>
      </w:tblGrid>
      <w:tr w:rsidR="003C21C5" w14:paraId="68F9050F" w14:textId="77777777">
        <w:trPr>
          <w:trHeight w:val="422"/>
        </w:trPr>
        <w:tc>
          <w:tcPr>
            <w:tcW w:w="1271" w:type="dxa"/>
            <w:vAlign w:val="center"/>
          </w:tcPr>
          <w:p w14:paraId="36771B7A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OBJECTIVE</w:t>
            </w:r>
          </w:p>
        </w:tc>
        <w:tc>
          <w:tcPr>
            <w:tcW w:w="9519" w:type="dxa"/>
            <w:vAlign w:val="center"/>
          </w:tcPr>
          <w:p w14:paraId="1265DDC2" w14:textId="188B3376" w:rsidR="003C21C5" w:rsidRDefault="007B2E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 w:rsidRPr="007B2E11">
              <w:rPr>
                <w:color w:val="000000"/>
                <w:sz w:val="18"/>
                <w:szCs w:val="18"/>
              </w:rPr>
              <w:t xml:space="preserve">To provide a standardized process for Lot Owners to apply for a water service connection and to ensure that the installation of meters and piping adheres to BHBI technical standards using the site’s </w:t>
            </w:r>
            <w:proofErr w:type="spellStart"/>
            <w:r w:rsidRPr="007B2E11">
              <w:rPr>
                <w:color w:val="000000"/>
                <w:sz w:val="18"/>
                <w:szCs w:val="18"/>
              </w:rPr>
              <w:t>Deepwell</w:t>
            </w:r>
            <w:proofErr w:type="spellEnd"/>
            <w:r w:rsidRPr="007B2E11">
              <w:rPr>
                <w:color w:val="000000"/>
                <w:sz w:val="18"/>
                <w:szCs w:val="18"/>
              </w:rPr>
              <w:t xml:space="preserve"> and Water Tank system.</w:t>
            </w:r>
          </w:p>
        </w:tc>
      </w:tr>
      <w:tr w:rsidR="003C21C5" w14:paraId="067BCB9B" w14:textId="77777777">
        <w:trPr>
          <w:trHeight w:val="413"/>
        </w:trPr>
        <w:tc>
          <w:tcPr>
            <w:tcW w:w="1271" w:type="dxa"/>
            <w:vAlign w:val="center"/>
          </w:tcPr>
          <w:p w14:paraId="34440962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9519" w:type="dxa"/>
            <w:vAlign w:val="center"/>
          </w:tcPr>
          <w:p w14:paraId="3128D4E3" w14:textId="25DD904F" w:rsidR="003C21C5" w:rsidRDefault="00BE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 w:rsidRPr="00BE6B3F">
              <w:rPr>
                <w:color w:val="000000"/>
                <w:sz w:val="18"/>
                <w:szCs w:val="18"/>
              </w:rPr>
              <w:t xml:space="preserve">This procedure covers the application, payment, material preparation, and physical installation of water meters and service lines for residential lots within the </w:t>
            </w:r>
            <w:proofErr w:type="spellStart"/>
            <w:r w:rsidRPr="00BE6B3F">
              <w:rPr>
                <w:color w:val="000000"/>
                <w:sz w:val="18"/>
                <w:szCs w:val="18"/>
              </w:rPr>
              <w:t>Eastwest</w:t>
            </w:r>
            <w:proofErr w:type="spellEnd"/>
            <w:r w:rsidRPr="00BE6B3F">
              <w:rPr>
                <w:color w:val="000000"/>
                <w:sz w:val="18"/>
                <w:szCs w:val="18"/>
              </w:rPr>
              <w:t xml:space="preserve"> Breeze Leisure Farm project.</w:t>
            </w:r>
          </w:p>
        </w:tc>
      </w:tr>
    </w:tbl>
    <w:p w14:paraId="563EA331" w14:textId="77777777" w:rsidR="003C21C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Responsibilities</w:t>
      </w:r>
    </w:p>
    <w:p w14:paraId="2A4D526A" w14:textId="77777777" w:rsidR="007B2E11" w:rsidRPr="007B2E11" w:rsidRDefault="007B2E11" w:rsidP="007B2E1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b/>
          <w:bCs/>
          <w:sz w:val="20"/>
          <w:szCs w:val="20"/>
        </w:rPr>
      </w:pPr>
      <w:r w:rsidRPr="007B2E11">
        <w:rPr>
          <w:b/>
          <w:bCs/>
          <w:sz w:val="20"/>
          <w:szCs w:val="20"/>
        </w:rPr>
        <w:t>Office Engineer (OE): Responsible for receiving applications, verifying lot ownership, and issuing the Payment Slip.</w:t>
      </w:r>
    </w:p>
    <w:p w14:paraId="735F6500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b/>
          <w:bCs/>
          <w:sz w:val="20"/>
          <w:szCs w:val="20"/>
        </w:rPr>
      </w:pPr>
    </w:p>
    <w:p w14:paraId="2DB2AF8E" w14:textId="77777777" w:rsidR="007B2E11" w:rsidRPr="007B2E11" w:rsidRDefault="007B2E11" w:rsidP="007B2E1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b/>
          <w:bCs/>
          <w:sz w:val="20"/>
          <w:szCs w:val="20"/>
        </w:rPr>
      </w:pPr>
      <w:r w:rsidRPr="007B2E11">
        <w:rPr>
          <w:b/>
          <w:bCs/>
          <w:sz w:val="20"/>
          <w:szCs w:val="20"/>
        </w:rPr>
        <w:t>Site Engineer (SE): Responsible for scheduling the installation, inspecting the connection point, and preparing the Material Withdrawal Slip for the connection kit.</w:t>
      </w:r>
    </w:p>
    <w:p w14:paraId="3B05AC7C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b/>
          <w:bCs/>
          <w:sz w:val="20"/>
          <w:szCs w:val="20"/>
        </w:rPr>
      </w:pPr>
    </w:p>
    <w:p w14:paraId="63B6D8FA" w14:textId="77777777" w:rsidR="007B2E11" w:rsidRPr="007B2E11" w:rsidRDefault="007B2E11" w:rsidP="007B2E1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b/>
          <w:bCs/>
          <w:sz w:val="20"/>
          <w:szCs w:val="20"/>
        </w:rPr>
      </w:pPr>
      <w:r w:rsidRPr="007B2E11">
        <w:rPr>
          <w:b/>
          <w:bCs/>
          <w:sz w:val="20"/>
          <w:szCs w:val="20"/>
        </w:rPr>
        <w:t>Plumber / Site Worker: Responsible for the physical tapping of the main line and installation of the NWRB calibrated meter.</w:t>
      </w:r>
    </w:p>
    <w:p w14:paraId="78AED70B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b/>
          <w:bCs/>
          <w:sz w:val="20"/>
          <w:szCs w:val="20"/>
        </w:rPr>
      </w:pPr>
    </w:p>
    <w:p w14:paraId="47AD37B7" w14:textId="667CB43C" w:rsidR="003C21C5" w:rsidRPr="007B2E11" w:rsidRDefault="007B2E11" w:rsidP="007B2E11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color w:val="000000"/>
          <w:sz w:val="20"/>
          <w:szCs w:val="20"/>
        </w:rPr>
      </w:pPr>
      <w:r w:rsidRPr="007B2E11">
        <w:rPr>
          <w:b/>
          <w:bCs/>
          <w:sz w:val="20"/>
          <w:szCs w:val="20"/>
        </w:rPr>
        <w:t>Project Engineer (PE): Responsible for final inspection and "As-Built" documentation to ensure the connection is recorded on the site utility map.</w:t>
      </w:r>
    </w:p>
    <w:p w14:paraId="55C67203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b/>
          <w:bCs/>
          <w:sz w:val="24"/>
          <w:szCs w:val="24"/>
          <w:lang w:val="en-PH"/>
        </w:rPr>
      </w:pPr>
      <w:r w:rsidRPr="007B2E11">
        <w:rPr>
          <w:b/>
          <w:bCs/>
          <w:sz w:val="24"/>
          <w:szCs w:val="24"/>
          <w:lang w:val="en-PH"/>
        </w:rPr>
        <w:t>PROCEDURE</w:t>
      </w:r>
    </w:p>
    <w:p w14:paraId="3910D20E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4.1. Application and Payment</w:t>
      </w:r>
    </w:p>
    <w:p w14:paraId="55572B51" w14:textId="77777777" w:rsidR="007B2E11" w:rsidRPr="007B2E11" w:rsidRDefault="007B2E11" w:rsidP="007B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Submission: The Lot Owner submits a "Water Connection Request Form" to the Office Engineer.</w:t>
      </w:r>
    </w:p>
    <w:p w14:paraId="0C25A02A" w14:textId="77777777" w:rsidR="007B2E11" w:rsidRPr="007B2E11" w:rsidRDefault="007B2E11" w:rsidP="007B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 xml:space="preserve">Verification: The OE verifies that the lot is ready for connection and is within the service area of the project's </w:t>
      </w:r>
      <w:proofErr w:type="spellStart"/>
      <w:r w:rsidRPr="007B2E11">
        <w:rPr>
          <w:sz w:val="20"/>
          <w:szCs w:val="20"/>
          <w:lang w:val="en-PH"/>
        </w:rPr>
        <w:t>Deepwell</w:t>
      </w:r>
      <w:proofErr w:type="spellEnd"/>
      <w:r w:rsidRPr="007B2E11">
        <w:rPr>
          <w:sz w:val="20"/>
          <w:szCs w:val="20"/>
          <w:lang w:val="en-PH"/>
        </w:rPr>
        <w:t>/Water Tank system.</w:t>
      </w:r>
    </w:p>
    <w:p w14:paraId="1A7E27A7" w14:textId="055F263E" w:rsidR="007B2E11" w:rsidRPr="007B2E11" w:rsidRDefault="007B2E11" w:rsidP="007B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 xml:space="preserve">Payment: The </w:t>
      </w:r>
      <w:r w:rsidR="00BE6B3F">
        <w:rPr>
          <w:sz w:val="20"/>
          <w:szCs w:val="20"/>
          <w:lang w:val="en-PH"/>
        </w:rPr>
        <w:t>admin</w:t>
      </w:r>
      <w:r w:rsidRPr="007B2E11">
        <w:rPr>
          <w:sz w:val="20"/>
          <w:szCs w:val="20"/>
          <w:lang w:val="en-PH"/>
        </w:rPr>
        <w:t xml:space="preserve"> issues a payment instruction for the Connection Fee of ₱3,500.00.</w:t>
      </w:r>
    </w:p>
    <w:p w14:paraId="74C3F493" w14:textId="77777777" w:rsidR="007B2E11" w:rsidRPr="007B2E11" w:rsidRDefault="007B2E11" w:rsidP="007B2E1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i/>
          <w:iCs/>
          <w:sz w:val="20"/>
          <w:szCs w:val="20"/>
          <w:lang w:val="en-PH"/>
        </w:rPr>
        <w:t>Note: This fee covers labor, piping materials, and the NWRB calibrated water meter.</w:t>
      </w:r>
    </w:p>
    <w:p w14:paraId="1C8AB379" w14:textId="77777777" w:rsidR="007B2E11" w:rsidRPr="007B2E11" w:rsidRDefault="007B2E11" w:rsidP="007B2E1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Acknowledgment: Once payment is confirmed, the OE forwards the approved application to the Site Engineer for scheduling.</w:t>
      </w:r>
    </w:p>
    <w:p w14:paraId="1013FD68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4.2. Material Preparation</w:t>
      </w:r>
    </w:p>
    <w:p w14:paraId="69ED2717" w14:textId="45EE5F21" w:rsidR="007B2E11" w:rsidRPr="007B2E11" w:rsidRDefault="007B2E11" w:rsidP="007B2E1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 xml:space="preserve">The </w:t>
      </w:r>
      <w:r w:rsidR="00BE6B3F">
        <w:rPr>
          <w:sz w:val="20"/>
          <w:szCs w:val="20"/>
          <w:lang w:val="en-PH"/>
        </w:rPr>
        <w:t>admin</w:t>
      </w:r>
      <w:r w:rsidRPr="007B2E11">
        <w:rPr>
          <w:sz w:val="20"/>
          <w:szCs w:val="20"/>
          <w:lang w:val="en-PH"/>
        </w:rPr>
        <w:t xml:space="preserve"> prepares the standard "Connection Kit" which includes:</w:t>
      </w:r>
    </w:p>
    <w:p w14:paraId="4A0192EB" w14:textId="77777777" w:rsidR="007B2E11" w:rsidRPr="007B2E11" w:rsidRDefault="007B2E11" w:rsidP="007B2E1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One (1) NWRB Calibrated Water Meter.</w:t>
      </w:r>
    </w:p>
    <w:p w14:paraId="396E1AFC" w14:textId="77777777" w:rsidR="007B2E11" w:rsidRPr="007B2E11" w:rsidRDefault="007B2E11" w:rsidP="007B2E1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Required length of HDPE or blue PPR pipes.</w:t>
      </w:r>
    </w:p>
    <w:p w14:paraId="500E18AD" w14:textId="77777777" w:rsidR="007B2E11" w:rsidRPr="007B2E11" w:rsidRDefault="007B2E11" w:rsidP="007B2E1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Fittings (Elbows, Tee, Male/Female Adaptors, and Ball Valve).</w:t>
      </w:r>
    </w:p>
    <w:p w14:paraId="47D58A9A" w14:textId="77777777" w:rsidR="007B2E11" w:rsidRPr="007B2E11" w:rsidRDefault="007B2E11" w:rsidP="007B2E11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Teflon tape and sealant.</w:t>
      </w:r>
    </w:p>
    <w:p w14:paraId="6633030B" w14:textId="77777777" w:rsidR="007B2E11" w:rsidRPr="007B2E11" w:rsidRDefault="007B2E11" w:rsidP="007B2E1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The SE must cross-reference this with the Material Management Procedure to ensure inventory levels are maintained.</w:t>
      </w:r>
    </w:p>
    <w:p w14:paraId="4E08B9AD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4.3. Installation Process</w:t>
      </w:r>
    </w:p>
    <w:p w14:paraId="3FC80547" w14:textId="43823C8D" w:rsidR="007B2E11" w:rsidRPr="007B2E11" w:rsidRDefault="007B2E11" w:rsidP="007B2E1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 xml:space="preserve">Marking: The </w:t>
      </w:r>
      <w:r w:rsidR="00BE6B3F">
        <w:rPr>
          <w:sz w:val="20"/>
          <w:szCs w:val="20"/>
          <w:lang w:val="en-PH"/>
        </w:rPr>
        <w:t>site engineer</w:t>
      </w:r>
      <w:r w:rsidRPr="007B2E11">
        <w:rPr>
          <w:sz w:val="20"/>
          <w:szCs w:val="20"/>
          <w:lang w:val="en-PH"/>
        </w:rPr>
        <w:t xml:space="preserve"> and Plumber locate the tapping point on the main water line fronting the specific lot.</w:t>
      </w:r>
    </w:p>
    <w:p w14:paraId="777F500D" w14:textId="77777777" w:rsidR="007B2E11" w:rsidRPr="007B2E11" w:rsidRDefault="007B2E11" w:rsidP="007B2E1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Tapping: The main line is tapped using a Service Saddle Clamp.</w:t>
      </w:r>
    </w:p>
    <w:p w14:paraId="6A2F0C10" w14:textId="77777777" w:rsidR="007B2E11" w:rsidRPr="007B2E11" w:rsidRDefault="007B2E11" w:rsidP="007B2E1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Meter Setting: The NWRB Calibrated Meter must be installed in a visible, accessible area near the lot boundary for easy monthly reading.</w:t>
      </w:r>
    </w:p>
    <w:p w14:paraId="29EEC011" w14:textId="77777777" w:rsidR="007B2E11" w:rsidRPr="007B2E11" w:rsidRDefault="007B2E11" w:rsidP="007B2E11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Testing: The system is pressurized to check for leaks at the joints.</w:t>
      </w:r>
    </w:p>
    <w:p w14:paraId="474B287D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4.4. Documentation and Handover</w:t>
      </w:r>
    </w:p>
    <w:p w14:paraId="295D14DC" w14:textId="77777777" w:rsidR="007B2E11" w:rsidRPr="007B2E11" w:rsidRDefault="007B2E11" w:rsidP="007B2E1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Reading: The Plumber records the "Initial Reading" (usually 0000) on the installation report.</w:t>
      </w:r>
    </w:p>
    <w:p w14:paraId="72F60067" w14:textId="77777777" w:rsidR="007B2E11" w:rsidRPr="007B2E11" w:rsidRDefault="007B2E11" w:rsidP="007B2E1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Final Sign-off: The SE and the Lot Owner (or representative) sign the Completion Report.</w:t>
      </w:r>
    </w:p>
    <w:p w14:paraId="627A705E" w14:textId="77777777" w:rsidR="007B2E11" w:rsidRPr="007B2E11" w:rsidRDefault="007B2E11" w:rsidP="007B2E1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As-Built: The OE updates the Project Master Plan to show that the specific lot is now "Active" for water billing.</w:t>
      </w:r>
    </w:p>
    <w:p w14:paraId="0E35B738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pict w14:anchorId="20D2E5CB">
          <v:rect id="_x0000_i1037" style="width:0;height:1.5pt" o:hralign="center" o:hrstd="t" o:hr="t" fillcolor="#a0a0a0" stroked="f"/>
        </w:pict>
      </w:r>
    </w:p>
    <w:p w14:paraId="3DC2967E" w14:textId="77777777" w:rsidR="007B2E11" w:rsidRPr="007B2E11" w:rsidRDefault="007B2E11" w:rsidP="007B2E11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5. TECHNICAL SPECIFICATIONS</w:t>
      </w:r>
    </w:p>
    <w:p w14:paraId="6D142D9F" w14:textId="77777777" w:rsidR="007B2E11" w:rsidRPr="007B2E11" w:rsidRDefault="007B2E11" w:rsidP="007B2E1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 xml:space="preserve">Source: Project </w:t>
      </w:r>
      <w:proofErr w:type="spellStart"/>
      <w:r w:rsidRPr="007B2E11">
        <w:rPr>
          <w:sz w:val="20"/>
          <w:szCs w:val="20"/>
          <w:lang w:val="en-PH"/>
        </w:rPr>
        <w:t>Deepwell</w:t>
      </w:r>
      <w:proofErr w:type="spellEnd"/>
      <w:r w:rsidRPr="007B2E11">
        <w:rPr>
          <w:sz w:val="20"/>
          <w:szCs w:val="20"/>
          <w:lang w:val="en-PH"/>
        </w:rPr>
        <w:t xml:space="preserve"> &amp; Elevated Water Tank.</w:t>
      </w:r>
    </w:p>
    <w:p w14:paraId="3A272266" w14:textId="77777777" w:rsidR="007B2E11" w:rsidRPr="007B2E11" w:rsidRDefault="007B2E11" w:rsidP="007B2E1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Meter Type: NWRB Calibrated (Standard Residential Size).</w:t>
      </w:r>
    </w:p>
    <w:p w14:paraId="0A5F83CA" w14:textId="77777777" w:rsidR="007B2E11" w:rsidRPr="007B2E11" w:rsidRDefault="007B2E11" w:rsidP="007B2E1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sz w:val="20"/>
          <w:szCs w:val="20"/>
          <w:lang w:val="en-PH"/>
        </w:rPr>
      </w:pPr>
      <w:r w:rsidRPr="007B2E11">
        <w:rPr>
          <w:sz w:val="20"/>
          <w:szCs w:val="20"/>
          <w:lang w:val="en-PH"/>
        </w:rPr>
        <w:t>Connection Fee: ₱3,500.00 (Inclusive of all materials and labor).</w:t>
      </w:r>
    </w:p>
    <w:p w14:paraId="17AA6B5E" w14:textId="77777777" w:rsidR="003C21C5" w:rsidRDefault="003C21C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color w:val="000000"/>
          <w:sz w:val="18"/>
          <w:szCs w:val="18"/>
        </w:rPr>
      </w:pPr>
    </w:p>
    <w:p w14:paraId="7FE5BC40" w14:textId="77777777" w:rsidR="003C21C5" w:rsidRDefault="003C21C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color w:val="000000"/>
          <w:sz w:val="18"/>
          <w:szCs w:val="18"/>
        </w:rPr>
      </w:pPr>
    </w:p>
    <w:p w14:paraId="2B73F1EA" w14:textId="77777777" w:rsidR="003C21C5" w:rsidRDefault="003C21C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color w:val="000000"/>
          <w:sz w:val="18"/>
          <w:szCs w:val="18"/>
        </w:rPr>
      </w:pPr>
    </w:p>
    <w:tbl>
      <w:tblPr>
        <w:tblStyle w:val="a0"/>
        <w:tblW w:w="107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7"/>
        <w:gridCol w:w="2697"/>
        <w:gridCol w:w="2698"/>
        <w:gridCol w:w="2698"/>
      </w:tblGrid>
      <w:tr w:rsidR="003C21C5" w14:paraId="1A096501" w14:textId="77777777">
        <w:trPr>
          <w:jc w:val="center"/>
        </w:trPr>
        <w:tc>
          <w:tcPr>
            <w:tcW w:w="2697" w:type="dxa"/>
          </w:tcPr>
          <w:p w14:paraId="1A1471DB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Prepared by:</w:t>
            </w:r>
          </w:p>
          <w:p w14:paraId="1D609BDA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1E47C401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42370A9E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Marcone John Perea</w:t>
            </w:r>
          </w:p>
          <w:p w14:paraId="549F2856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Office Engineer</w:t>
            </w:r>
          </w:p>
        </w:tc>
        <w:tc>
          <w:tcPr>
            <w:tcW w:w="2697" w:type="dxa"/>
          </w:tcPr>
          <w:p w14:paraId="78DB5C61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Reviewed by:</w:t>
            </w:r>
          </w:p>
          <w:p w14:paraId="12740015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0733EF70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6E754BF0" w14:textId="40B49E13" w:rsidR="003C21C5" w:rsidRDefault="00BE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Rhenz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Dela Cruz</w:t>
            </w:r>
          </w:p>
          <w:p w14:paraId="24EF357E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Project Engineer</w:t>
            </w:r>
          </w:p>
        </w:tc>
        <w:tc>
          <w:tcPr>
            <w:tcW w:w="2698" w:type="dxa"/>
          </w:tcPr>
          <w:p w14:paraId="07E3EDA1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Approved by:</w:t>
            </w:r>
          </w:p>
          <w:p w14:paraId="4E1FFE92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3C761303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18C42A1E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Nemesia P. Baylon</w:t>
            </w:r>
          </w:p>
          <w:p w14:paraId="38907413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Development Director</w:t>
            </w:r>
          </w:p>
        </w:tc>
        <w:tc>
          <w:tcPr>
            <w:tcW w:w="2698" w:type="dxa"/>
          </w:tcPr>
          <w:p w14:paraId="18C1D911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Noted by:</w:t>
            </w:r>
          </w:p>
          <w:p w14:paraId="5FB124AF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29D940AA" w14:textId="77777777" w:rsidR="003C21C5" w:rsidRDefault="003C2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</w:rPr>
            </w:pPr>
          </w:p>
          <w:p w14:paraId="0E92939A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Adrian Carlo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Escay</w:t>
            </w:r>
            <w:proofErr w:type="spellEnd"/>
          </w:p>
          <w:p w14:paraId="28352641" w14:textId="77777777" w:rsidR="003C21C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51"/>
              </w:tabs>
              <w:jc w:val="center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President &amp; CEO</w:t>
            </w:r>
          </w:p>
        </w:tc>
      </w:tr>
    </w:tbl>
    <w:p w14:paraId="7574A596" w14:textId="77777777" w:rsidR="003C21C5" w:rsidRDefault="003C21C5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40" w:lineRule="auto"/>
        <w:jc w:val="both"/>
        <w:rPr>
          <w:color w:val="000000"/>
          <w:u w:val="single"/>
        </w:rPr>
      </w:pPr>
    </w:p>
    <w:sectPr w:rsidR="003C21C5">
      <w:headerReference w:type="default" r:id="rId8"/>
      <w:footerReference w:type="default" r:id="rId9"/>
      <w:pgSz w:w="12240" w:h="18720"/>
      <w:pgMar w:top="720" w:right="720" w:bottom="720" w:left="720" w:header="708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311AB" w14:textId="77777777" w:rsidR="00966CE9" w:rsidRDefault="00966CE9">
      <w:pPr>
        <w:spacing w:after="0" w:line="240" w:lineRule="auto"/>
      </w:pPr>
      <w:r>
        <w:separator/>
      </w:r>
    </w:p>
  </w:endnote>
  <w:endnote w:type="continuationSeparator" w:id="0">
    <w:p w14:paraId="01573748" w14:textId="77777777" w:rsidR="00966CE9" w:rsidRDefault="00966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E9842EC-C245-44BD-84A6-8944201C1A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AFDEE9-27AC-4E96-834C-3145CC9684BC}"/>
    <w:embedBold r:id="rId3" w:fontKey="{334198B4-DF77-4FE5-A5EF-C4FCB970A473}"/>
    <w:embedItalic r:id="rId4" w:fontKey="{379D047F-087A-4BFC-9FA6-65010CDC18E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B972614-029C-42A1-A9FB-33B55813097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F2BBC04-0161-4081-AE44-3FD785349F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3B9A3" w14:textId="77777777" w:rsidR="003C21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i/>
        <w:iCs/>
        <w:color w:val="000000"/>
        <w:sz w:val="18"/>
        <w:szCs w:val="18"/>
      </w:rPr>
      <w:t xml:space="preserve">PROJECT EXECUTION &amp; PRODUCTIVITY TRACKING PROCEDURE </w:t>
    </w:r>
    <w:r>
      <w:rPr>
        <w:color w:val="000000"/>
      </w:rPr>
      <w:t xml:space="preserve">| 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3335D8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3335D8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20F587F8" w14:textId="77777777" w:rsidR="003C21C5" w:rsidRDefault="003C21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FBF1" w14:textId="77777777" w:rsidR="00966CE9" w:rsidRDefault="00966CE9">
      <w:pPr>
        <w:spacing w:after="0" w:line="240" w:lineRule="auto"/>
      </w:pPr>
      <w:r>
        <w:separator/>
      </w:r>
    </w:p>
  </w:footnote>
  <w:footnote w:type="continuationSeparator" w:id="0">
    <w:p w14:paraId="637AF3F1" w14:textId="77777777" w:rsidR="00966CE9" w:rsidRDefault="00966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2F3B" w14:textId="77777777" w:rsidR="003C21C5" w:rsidRDefault="003C21C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u w:val="single"/>
      </w:rPr>
    </w:pPr>
  </w:p>
  <w:tbl>
    <w:tblPr>
      <w:tblStyle w:val="a1"/>
      <w:tblW w:w="1079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596"/>
      <w:gridCol w:w="3597"/>
      <w:gridCol w:w="3597"/>
    </w:tblGrid>
    <w:tr w:rsidR="003C21C5" w14:paraId="5BFC0A4C" w14:textId="77777777">
      <w:trPr>
        <w:trHeight w:val="423"/>
      </w:trPr>
      <w:tc>
        <w:tcPr>
          <w:tcW w:w="3596" w:type="dxa"/>
          <w:vMerge w:val="restart"/>
          <w:vAlign w:val="center"/>
        </w:tcPr>
        <w:p w14:paraId="3AFEDDF9" w14:textId="77777777" w:rsidR="003C21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7D3681D" wp14:editId="444DFBCC">
                <wp:extent cx="1571244" cy="1020080"/>
                <wp:effectExtent l="0" t="0" r="0" b="0"/>
                <wp:docPr id="1571841787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1244" cy="10200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5E9676E4" w14:textId="77777777" w:rsidR="003C21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Document No.</w:t>
          </w:r>
        </w:p>
      </w:tc>
      <w:tc>
        <w:tcPr>
          <w:tcW w:w="3597" w:type="dxa"/>
          <w:vAlign w:val="center"/>
        </w:tcPr>
        <w:p w14:paraId="4D5BF613" w14:textId="77777777" w:rsidR="003C21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Section No.</w:t>
          </w:r>
        </w:p>
      </w:tc>
    </w:tr>
    <w:tr w:rsidR="003C21C5" w14:paraId="3094F1F4" w14:textId="77777777">
      <w:trPr>
        <w:trHeight w:val="401"/>
      </w:trPr>
      <w:tc>
        <w:tcPr>
          <w:tcW w:w="3596" w:type="dxa"/>
          <w:vMerge/>
          <w:vAlign w:val="center"/>
        </w:tcPr>
        <w:p w14:paraId="6F23E5D1" w14:textId="77777777" w:rsidR="003C21C5" w:rsidRDefault="003C21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3597" w:type="dxa"/>
          <w:vAlign w:val="center"/>
        </w:tcPr>
        <w:p w14:paraId="4F346575" w14:textId="77777777" w:rsidR="003C21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Effective Date:</w:t>
          </w:r>
        </w:p>
      </w:tc>
      <w:tc>
        <w:tcPr>
          <w:tcW w:w="3597" w:type="dxa"/>
          <w:vAlign w:val="center"/>
        </w:tcPr>
        <w:p w14:paraId="28250DF3" w14:textId="77777777" w:rsidR="003C21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Revision No.</w:t>
          </w:r>
        </w:p>
      </w:tc>
    </w:tr>
    <w:tr w:rsidR="003C21C5" w14:paraId="4B24EEF9" w14:textId="77777777">
      <w:trPr>
        <w:trHeight w:val="420"/>
      </w:trPr>
      <w:tc>
        <w:tcPr>
          <w:tcW w:w="3596" w:type="dxa"/>
          <w:vMerge/>
          <w:vAlign w:val="center"/>
        </w:tcPr>
        <w:p w14:paraId="5D12ECD7" w14:textId="77777777" w:rsidR="003C21C5" w:rsidRDefault="003C21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7194" w:type="dxa"/>
          <w:gridSpan w:val="2"/>
          <w:vAlign w:val="center"/>
        </w:tcPr>
        <w:p w14:paraId="3A14CDB8" w14:textId="77777777" w:rsidR="003C21C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  <w:sz w:val="24"/>
              <w:szCs w:val="24"/>
            </w:rPr>
            <w:t>PROCEDURAL MANUAL</w:t>
          </w:r>
        </w:p>
      </w:tc>
    </w:tr>
    <w:tr w:rsidR="003C21C5" w14:paraId="3D8A4929" w14:textId="77777777">
      <w:trPr>
        <w:trHeight w:val="411"/>
      </w:trPr>
      <w:tc>
        <w:tcPr>
          <w:tcW w:w="3596" w:type="dxa"/>
          <w:vMerge/>
          <w:vAlign w:val="center"/>
        </w:tcPr>
        <w:p w14:paraId="62F0AC35" w14:textId="77777777" w:rsidR="003C21C5" w:rsidRDefault="003C21C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</w:rPr>
          </w:pPr>
        </w:p>
      </w:tc>
      <w:tc>
        <w:tcPr>
          <w:tcW w:w="7194" w:type="dxa"/>
          <w:gridSpan w:val="2"/>
          <w:vAlign w:val="center"/>
        </w:tcPr>
        <w:p w14:paraId="460B60B8" w14:textId="10F47E69" w:rsidR="003C21C5" w:rsidRDefault="007B2E11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WATER SUPPLY CONNECTION PROCEDURE</w:t>
          </w:r>
        </w:p>
      </w:tc>
    </w:tr>
  </w:tbl>
  <w:p w14:paraId="7D258D52" w14:textId="77777777" w:rsidR="003C21C5" w:rsidRDefault="003C21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556"/>
    <w:multiLevelType w:val="multilevel"/>
    <w:tmpl w:val="937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34AB8"/>
    <w:multiLevelType w:val="hybridMultilevel"/>
    <w:tmpl w:val="51B28F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137C8"/>
    <w:multiLevelType w:val="multilevel"/>
    <w:tmpl w:val="68F61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B66774"/>
    <w:multiLevelType w:val="multilevel"/>
    <w:tmpl w:val="2B304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CA7079"/>
    <w:multiLevelType w:val="multilevel"/>
    <w:tmpl w:val="66043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C7F346F"/>
    <w:multiLevelType w:val="multilevel"/>
    <w:tmpl w:val="88D61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B946713"/>
    <w:multiLevelType w:val="multilevel"/>
    <w:tmpl w:val="085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63AC6"/>
    <w:multiLevelType w:val="multilevel"/>
    <w:tmpl w:val="0FAE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3D6CE1"/>
    <w:multiLevelType w:val="multilevel"/>
    <w:tmpl w:val="607010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70060D9"/>
    <w:multiLevelType w:val="multilevel"/>
    <w:tmpl w:val="825A33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A5C45F6"/>
    <w:multiLevelType w:val="multilevel"/>
    <w:tmpl w:val="7E6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716C11"/>
    <w:multiLevelType w:val="multilevel"/>
    <w:tmpl w:val="1F0ED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832990"/>
    <w:multiLevelType w:val="multilevel"/>
    <w:tmpl w:val="7FA8DD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3391D3B"/>
    <w:multiLevelType w:val="multilevel"/>
    <w:tmpl w:val="35F44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136E29"/>
    <w:multiLevelType w:val="multilevel"/>
    <w:tmpl w:val="F6F6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584178">
    <w:abstractNumId w:val="2"/>
  </w:num>
  <w:num w:numId="2" w16cid:durableId="2033535446">
    <w:abstractNumId w:val="9"/>
  </w:num>
  <w:num w:numId="3" w16cid:durableId="1578707647">
    <w:abstractNumId w:val="8"/>
  </w:num>
  <w:num w:numId="4" w16cid:durableId="1979723996">
    <w:abstractNumId w:val="5"/>
  </w:num>
  <w:num w:numId="5" w16cid:durableId="1832136115">
    <w:abstractNumId w:val="12"/>
  </w:num>
  <w:num w:numId="6" w16cid:durableId="2124959267">
    <w:abstractNumId w:val="4"/>
  </w:num>
  <w:num w:numId="7" w16cid:durableId="286937329">
    <w:abstractNumId w:val="13"/>
  </w:num>
  <w:num w:numId="8" w16cid:durableId="1979842708">
    <w:abstractNumId w:val="11"/>
  </w:num>
  <w:num w:numId="9" w16cid:durableId="319314033">
    <w:abstractNumId w:val="3"/>
  </w:num>
  <w:num w:numId="10" w16cid:durableId="1002780518">
    <w:abstractNumId w:val="1"/>
  </w:num>
  <w:num w:numId="11" w16cid:durableId="1831096773">
    <w:abstractNumId w:val="14"/>
  </w:num>
  <w:num w:numId="12" w16cid:durableId="1147937728">
    <w:abstractNumId w:val="7"/>
  </w:num>
  <w:num w:numId="13" w16cid:durableId="80490295">
    <w:abstractNumId w:val="6"/>
  </w:num>
  <w:num w:numId="14" w16cid:durableId="208609584">
    <w:abstractNumId w:val="0"/>
  </w:num>
  <w:num w:numId="15" w16cid:durableId="4953868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1C5"/>
    <w:rsid w:val="003335D8"/>
    <w:rsid w:val="003C21C5"/>
    <w:rsid w:val="007B2E11"/>
    <w:rsid w:val="008141CB"/>
    <w:rsid w:val="00966CE9"/>
    <w:rsid w:val="00BE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DE2B"/>
  <w15:docId w15:val="{4FFC7412-250B-4145-A374-26F164CED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Spacing">
    <w:name w:val="No Spacing"/>
    <w:uiPriority w:val="1"/>
    <w:qFormat/>
    <w:rsid w:val="0016698E"/>
    <w:pPr>
      <w:spacing w:after="0" w:line="240" w:lineRule="auto"/>
    </w:pPr>
  </w:style>
  <w:style w:type="table" w:styleId="TableGrid">
    <w:name w:val="Table Grid"/>
    <w:basedOn w:val="TableNormal"/>
    <w:uiPriority w:val="39"/>
    <w:rsid w:val="0016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4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2D8"/>
  </w:style>
  <w:style w:type="paragraph" w:styleId="Footer">
    <w:name w:val="footer"/>
    <w:basedOn w:val="Normal"/>
    <w:link w:val="FooterChar"/>
    <w:uiPriority w:val="99"/>
    <w:unhideWhenUsed/>
    <w:rsid w:val="00824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2D8"/>
  </w:style>
  <w:style w:type="paragraph" w:styleId="ListParagraph">
    <w:name w:val="List Paragraph"/>
    <w:basedOn w:val="Normal"/>
    <w:uiPriority w:val="34"/>
    <w:qFormat/>
    <w:rsid w:val="003859D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81CF7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/IHgKu48TMsqhOr1Za3kZU8Vcw==">CgMxLjAyDmgudnhuNzFkZnUwNGFpMg5oLjJtcDUxeWo0c3hvZjIOaC41cTAyOWk4bjk5aHc4AHIhMUNaNlNFZTZoakdQemJ5WVVrNENqNzRsNGJLQlA3bDR0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NEC</dc:creator>
  <cp:lastModifiedBy>VHBC VHBC</cp:lastModifiedBy>
  <cp:revision>4</cp:revision>
  <dcterms:created xsi:type="dcterms:W3CDTF">2026-02-20T00:04:00Z</dcterms:created>
  <dcterms:modified xsi:type="dcterms:W3CDTF">2026-02-20T00:07:00Z</dcterms:modified>
</cp:coreProperties>
</file>