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1B3A8D" w14:textId="77777777" w:rsidR="00A45270" w:rsidRPr="009F193F" w:rsidRDefault="003D5253" w:rsidP="00D72A44">
      <w:pPr>
        <w:spacing w:after="60"/>
        <w:jc w:val="center"/>
        <w:rPr>
          <w:color w:val="000000" w:themeColor="text1"/>
          <w:sz w:val="24"/>
          <w:szCs w:val="24"/>
        </w:rPr>
      </w:pPr>
      <w:r w:rsidRPr="009F193F">
        <w:rPr>
          <w:b/>
          <w:bCs/>
          <w:color w:val="000000" w:themeColor="text1"/>
          <w:sz w:val="24"/>
          <w:szCs w:val="24"/>
        </w:rPr>
        <w:t>Project 4: IAM &amp; Access Governance Automation</w:t>
      </w:r>
    </w:p>
    <w:p w14:paraId="75A23239" w14:textId="77777777" w:rsidR="00A45270" w:rsidRPr="009F193F" w:rsidRDefault="003D5253" w:rsidP="00D72A44">
      <w:pPr>
        <w:spacing w:after="60"/>
        <w:jc w:val="center"/>
        <w:rPr>
          <w:color w:val="000000" w:themeColor="text1"/>
          <w:sz w:val="24"/>
          <w:szCs w:val="24"/>
        </w:rPr>
      </w:pPr>
      <w:r w:rsidRPr="009F193F">
        <w:rPr>
          <w:b/>
          <w:bCs/>
          <w:color w:val="000000" w:themeColor="text1"/>
          <w:sz w:val="24"/>
          <w:szCs w:val="24"/>
        </w:rPr>
        <w:t>Phase 0: Design Worksheet</w:t>
      </w:r>
    </w:p>
    <w:p w14:paraId="16E1F0B2" w14:textId="195AF469" w:rsidR="00265AAC" w:rsidRPr="00D72A44" w:rsidRDefault="00453178" w:rsidP="00D72A44">
      <w:pPr>
        <w:spacing w:after="300"/>
        <w:jc w:val="center"/>
        <w:rPr>
          <w:iCs/>
          <w:color w:val="000000" w:themeColor="text1"/>
          <w:sz w:val="24"/>
          <w:szCs w:val="24"/>
        </w:rPr>
      </w:pPr>
      <w:r w:rsidRPr="00D72A44">
        <w:rPr>
          <w:iCs/>
          <w:color w:val="000000" w:themeColor="text1"/>
          <w:sz w:val="24"/>
          <w:szCs w:val="24"/>
        </w:rPr>
        <w:t xml:space="preserve">Prepared By: Okpoyo Victory </w:t>
      </w:r>
      <w:proofErr w:type="spellStart"/>
      <w:r w:rsidRPr="00D72A44">
        <w:rPr>
          <w:iCs/>
          <w:color w:val="000000" w:themeColor="text1"/>
          <w:sz w:val="24"/>
          <w:szCs w:val="24"/>
        </w:rPr>
        <w:t>Etim</w:t>
      </w:r>
      <w:proofErr w:type="spellEnd"/>
      <w:r>
        <w:rPr>
          <w:iCs/>
          <w:color w:val="000000" w:themeColor="text1"/>
          <w:sz w:val="24"/>
          <w:szCs w:val="24"/>
        </w:rPr>
        <w:t xml:space="preserve"> | Matric No.:</w:t>
      </w:r>
      <w:r w:rsidR="00216A26">
        <w:rPr>
          <w:iCs/>
          <w:color w:val="000000" w:themeColor="text1"/>
          <w:sz w:val="24"/>
          <w:szCs w:val="24"/>
        </w:rPr>
        <w:t xml:space="preserve"> CLC/2026/TC-7/0122</w:t>
      </w:r>
    </w:p>
    <w:p w14:paraId="4438E30D" w14:textId="047DA308" w:rsidR="00D72A44" w:rsidRPr="00D72A44" w:rsidRDefault="00D72A44" w:rsidP="00D72A44">
      <w:pPr>
        <w:spacing w:after="300"/>
        <w:jc w:val="center"/>
        <w:rPr>
          <w:iCs/>
          <w:color w:val="000000" w:themeColor="text1"/>
          <w:sz w:val="24"/>
          <w:szCs w:val="24"/>
        </w:rPr>
      </w:pPr>
      <w:r w:rsidRPr="00D72A44">
        <w:rPr>
          <w:iCs/>
          <w:color w:val="000000" w:themeColor="text1"/>
          <w:sz w:val="24"/>
          <w:szCs w:val="24"/>
        </w:rPr>
        <w:t>Client: Verdant Pay</w:t>
      </w:r>
    </w:p>
    <w:p w14:paraId="243FE05F" w14:textId="77777777" w:rsidR="00D840B5" w:rsidRDefault="003D5253" w:rsidP="00265AAC">
      <w:pPr>
        <w:spacing w:after="300"/>
        <w:rPr>
          <w:color w:val="000000" w:themeColor="text1"/>
          <w:sz w:val="24"/>
          <w:szCs w:val="24"/>
        </w:rPr>
      </w:pPr>
      <w:r w:rsidRPr="00D840B5">
        <w:rPr>
          <w:b/>
          <w:color w:val="000000" w:themeColor="text1"/>
          <w:sz w:val="24"/>
          <w:szCs w:val="24"/>
        </w:rPr>
        <w:t>Scenario Summary</w:t>
      </w:r>
      <w:r w:rsidR="00D72A44" w:rsidRPr="00D840B5">
        <w:rPr>
          <w:b/>
          <w:color w:val="000000" w:themeColor="text1"/>
          <w:sz w:val="24"/>
          <w:szCs w:val="24"/>
        </w:rPr>
        <w:t xml:space="preserve"> </w:t>
      </w:r>
    </w:p>
    <w:p w14:paraId="12E0AB40" w14:textId="18523174" w:rsidR="00A45270" w:rsidRPr="00265AAC" w:rsidRDefault="003D5253" w:rsidP="00265AAC">
      <w:pPr>
        <w:spacing w:after="300"/>
        <w:rPr>
          <w:i/>
          <w:iCs/>
          <w:color w:val="000000" w:themeColor="text1"/>
          <w:sz w:val="24"/>
          <w:szCs w:val="24"/>
        </w:rPr>
      </w:pPr>
      <w:r w:rsidRPr="009F193F">
        <w:rPr>
          <w:color w:val="000000" w:themeColor="text1"/>
          <w:sz w:val="24"/>
          <w:szCs w:val="24"/>
        </w:rPr>
        <w:t xml:space="preserve">Verdant Pay, a </w:t>
      </w:r>
      <w:proofErr w:type="spellStart"/>
      <w:r w:rsidRPr="009F193F">
        <w:rPr>
          <w:color w:val="000000" w:themeColor="text1"/>
          <w:sz w:val="24"/>
          <w:szCs w:val="24"/>
        </w:rPr>
        <w:t>fintech</w:t>
      </w:r>
      <w:proofErr w:type="spellEnd"/>
      <w:r w:rsidRPr="009F193F">
        <w:rPr>
          <w:color w:val="000000" w:themeColor="text1"/>
          <w:sz w:val="24"/>
          <w:szCs w:val="24"/>
        </w:rPr>
        <w:t xml:space="preserve"> startup, is onboarding a batch of interns for a 6-week sprint and needs them productive fast. Separately, an engineer who had elevated access left the company two weeks ago, and it is not fully confirmed that their access was cleaned up. A compliance audit checking for least-privilege violations is scheduled in 5 weeks.</w:t>
      </w:r>
    </w:p>
    <w:p w14:paraId="501669E0" w14:textId="77777777" w:rsidR="00A45270" w:rsidRPr="009F193F" w:rsidRDefault="003D5253">
      <w:pPr>
        <w:spacing w:after="150"/>
        <w:rPr>
          <w:color w:val="000000" w:themeColor="text1"/>
          <w:sz w:val="24"/>
          <w:szCs w:val="24"/>
        </w:rPr>
      </w:pPr>
      <w:r w:rsidRPr="009F193F">
        <w:rPr>
          <w:color w:val="000000" w:themeColor="text1"/>
          <w:sz w:val="24"/>
          <w:szCs w:val="24"/>
        </w:rPr>
        <w:t>The design challenge is to let new interns work without being blocked by permission errors on day one, while still passing a least-privilege audit, and to guarantee that access for departed staff is fully and verifiably revoked. All access grants and revocations must be scripted and repeatable, not one-off manual actions.</w:t>
      </w:r>
    </w:p>
    <w:p w14:paraId="06E895FD" w14:textId="77777777" w:rsidR="00A45270" w:rsidRPr="00D840B5" w:rsidRDefault="003D5253">
      <w:pPr>
        <w:pStyle w:val="Heading1"/>
        <w:spacing w:before="300" w:after="150"/>
        <w:rPr>
          <w:b/>
          <w:color w:val="000000" w:themeColor="text1"/>
          <w:sz w:val="24"/>
          <w:szCs w:val="24"/>
        </w:rPr>
      </w:pPr>
      <w:r w:rsidRPr="00D840B5">
        <w:rPr>
          <w:b/>
          <w:color w:val="000000" w:themeColor="text1"/>
          <w:sz w:val="24"/>
          <w:szCs w:val="24"/>
        </w:rPr>
        <w:t>2.1 Role Matrix</w:t>
      </w:r>
    </w:p>
    <w:p w14:paraId="55EB5BA1" w14:textId="10C8F6C3" w:rsidR="00265AAC" w:rsidRPr="009F193F" w:rsidRDefault="003D5253">
      <w:pPr>
        <w:spacing w:after="150"/>
        <w:rPr>
          <w:color w:val="000000" w:themeColor="text1"/>
          <w:sz w:val="24"/>
          <w:szCs w:val="24"/>
        </w:rPr>
      </w:pPr>
      <w:r w:rsidRPr="009F193F">
        <w:rPr>
          <w:color w:val="000000" w:themeColor="text1"/>
          <w:sz w:val="24"/>
          <w:szCs w:val="24"/>
        </w:rPr>
        <w:t>Before creating any group or role in Azure, this matrix maps out exactly who needs access to what, at what scope, for how long, and why that level and not higher.</w:t>
      </w:r>
    </w:p>
    <w:tbl>
      <w:tblPr>
        <w:tblW w:w="11388"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2160"/>
        <w:gridCol w:w="1980"/>
        <w:gridCol w:w="1440"/>
        <w:gridCol w:w="3918"/>
      </w:tblGrid>
      <w:tr w:rsidR="00265AAC" w:rsidRPr="009F193F" w14:paraId="2DBBFDFF" w14:textId="77777777" w:rsidTr="00265AAC">
        <w:trPr>
          <w:trHeight w:val="226"/>
          <w:tblHeader/>
        </w:trPr>
        <w:tc>
          <w:tcPr>
            <w:tcW w:w="1890" w:type="dxa"/>
            <w:shd w:val="clear" w:color="auto" w:fill="auto"/>
          </w:tcPr>
          <w:p w14:paraId="4C1D3CA3" w14:textId="77777777" w:rsidR="00A45270" w:rsidRPr="009F193F" w:rsidRDefault="003D5253" w:rsidP="00265AAC">
            <w:pPr>
              <w:jc w:val="center"/>
              <w:rPr>
                <w:color w:val="000000" w:themeColor="text1"/>
                <w:sz w:val="24"/>
                <w:szCs w:val="24"/>
              </w:rPr>
            </w:pPr>
            <w:r w:rsidRPr="009F193F">
              <w:rPr>
                <w:b/>
                <w:bCs/>
                <w:color w:val="000000" w:themeColor="text1"/>
                <w:sz w:val="24"/>
                <w:szCs w:val="24"/>
              </w:rPr>
              <w:t>Group/Role</w:t>
            </w:r>
          </w:p>
        </w:tc>
        <w:tc>
          <w:tcPr>
            <w:tcW w:w="2160" w:type="dxa"/>
            <w:shd w:val="clear" w:color="auto" w:fill="auto"/>
          </w:tcPr>
          <w:p w14:paraId="18AC244A" w14:textId="77777777" w:rsidR="00A45270" w:rsidRPr="009F193F" w:rsidRDefault="003D5253" w:rsidP="00265AAC">
            <w:pPr>
              <w:jc w:val="center"/>
              <w:rPr>
                <w:color w:val="000000" w:themeColor="text1"/>
                <w:sz w:val="24"/>
                <w:szCs w:val="24"/>
              </w:rPr>
            </w:pPr>
            <w:r w:rsidRPr="009F193F">
              <w:rPr>
                <w:b/>
                <w:bCs/>
                <w:color w:val="000000" w:themeColor="text1"/>
                <w:sz w:val="24"/>
                <w:szCs w:val="24"/>
              </w:rPr>
              <w:t>Scope</w:t>
            </w:r>
          </w:p>
        </w:tc>
        <w:tc>
          <w:tcPr>
            <w:tcW w:w="1980" w:type="dxa"/>
            <w:shd w:val="clear" w:color="auto" w:fill="auto"/>
          </w:tcPr>
          <w:p w14:paraId="1EF8F404" w14:textId="77777777" w:rsidR="00A45270" w:rsidRPr="009F193F" w:rsidRDefault="003D5253" w:rsidP="00265AAC">
            <w:pPr>
              <w:jc w:val="center"/>
              <w:rPr>
                <w:color w:val="000000" w:themeColor="text1"/>
                <w:sz w:val="24"/>
                <w:szCs w:val="24"/>
              </w:rPr>
            </w:pPr>
            <w:r w:rsidRPr="009F193F">
              <w:rPr>
                <w:b/>
                <w:bCs/>
                <w:color w:val="000000" w:themeColor="text1"/>
                <w:sz w:val="24"/>
                <w:szCs w:val="24"/>
              </w:rPr>
              <w:t>Permission Level</w:t>
            </w:r>
          </w:p>
        </w:tc>
        <w:tc>
          <w:tcPr>
            <w:tcW w:w="1440" w:type="dxa"/>
            <w:shd w:val="clear" w:color="auto" w:fill="auto"/>
          </w:tcPr>
          <w:p w14:paraId="4FB5FBB8" w14:textId="77777777" w:rsidR="00A45270" w:rsidRPr="009F193F" w:rsidRDefault="003D5253" w:rsidP="00265AAC">
            <w:pPr>
              <w:jc w:val="center"/>
              <w:rPr>
                <w:color w:val="000000" w:themeColor="text1"/>
                <w:sz w:val="24"/>
                <w:szCs w:val="24"/>
              </w:rPr>
            </w:pPr>
            <w:r w:rsidRPr="009F193F">
              <w:rPr>
                <w:b/>
                <w:bCs/>
                <w:color w:val="000000" w:themeColor="text1"/>
                <w:sz w:val="24"/>
                <w:szCs w:val="24"/>
              </w:rPr>
              <w:t>Time-bound?</w:t>
            </w:r>
          </w:p>
        </w:tc>
        <w:tc>
          <w:tcPr>
            <w:tcW w:w="3918" w:type="dxa"/>
            <w:shd w:val="clear" w:color="auto" w:fill="auto"/>
          </w:tcPr>
          <w:p w14:paraId="13869983" w14:textId="77777777" w:rsidR="00A45270" w:rsidRPr="009F193F" w:rsidRDefault="003D5253" w:rsidP="00265AAC">
            <w:pPr>
              <w:jc w:val="center"/>
              <w:rPr>
                <w:color w:val="000000" w:themeColor="text1"/>
                <w:sz w:val="24"/>
                <w:szCs w:val="24"/>
              </w:rPr>
            </w:pPr>
            <w:r w:rsidRPr="009F193F">
              <w:rPr>
                <w:b/>
                <w:bCs/>
                <w:color w:val="000000" w:themeColor="text1"/>
                <w:sz w:val="24"/>
                <w:szCs w:val="24"/>
              </w:rPr>
              <w:t>Why this level, not higher</w:t>
            </w:r>
          </w:p>
        </w:tc>
      </w:tr>
      <w:tr w:rsidR="009F193F" w:rsidRPr="009F193F" w14:paraId="5BBF5CFD" w14:textId="77777777" w:rsidTr="00265AAC">
        <w:trPr>
          <w:trHeight w:val="1359"/>
        </w:trPr>
        <w:tc>
          <w:tcPr>
            <w:tcW w:w="1890" w:type="dxa"/>
          </w:tcPr>
          <w:p w14:paraId="200BFD73" w14:textId="77777777" w:rsidR="00A45270" w:rsidRPr="009F193F" w:rsidRDefault="003D5253">
            <w:pPr>
              <w:rPr>
                <w:color w:val="000000" w:themeColor="text1"/>
                <w:sz w:val="24"/>
                <w:szCs w:val="24"/>
              </w:rPr>
            </w:pPr>
            <w:r w:rsidRPr="009F193F">
              <w:rPr>
                <w:color w:val="000000" w:themeColor="text1"/>
                <w:sz w:val="24"/>
                <w:szCs w:val="24"/>
              </w:rPr>
              <w:t>Interns</w:t>
            </w:r>
          </w:p>
        </w:tc>
        <w:tc>
          <w:tcPr>
            <w:tcW w:w="2160" w:type="dxa"/>
          </w:tcPr>
          <w:p w14:paraId="0706E824" w14:textId="3E2986DA" w:rsidR="00A45270" w:rsidRPr="009F193F" w:rsidRDefault="003D5253">
            <w:pPr>
              <w:rPr>
                <w:color w:val="000000" w:themeColor="text1"/>
                <w:sz w:val="24"/>
                <w:szCs w:val="24"/>
              </w:rPr>
            </w:pPr>
            <w:r w:rsidRPr="009F193F">
              <w:rPr>
                <w:color w:val="000000" w:themeColor="text1"/>
                <w:sz w:val="24"/>
                <w:szCs w:val="24"/>
              </w:rPr>
              <w:t>Web subnet r</w:t>
            </w:r>
            <w:r w:rsidR="00395628">
              <w:rPr>
                <w:color w:val="000000" w:themeColor="text1"/>
                <w:sz w:val="24"/>
                <w:szCs w:val="24"/>
              </w:rPr>
              <w:t xml:space="preserve">esources only </w:t>
            </w:r>
            <w:bookmarkStart w:id="0" w:name="_GoBack"/>
            <w:bookmarkEnd w:id="0"/>
          </w:p>
        </w:tc>
        <w:tc>
          <w:tcPr>
            <w:tcW w:w="1980" w:type="dxa"/>
          </w:tcPr>
          <w:p w14:paraId="2F046BDF" w14:textId="77777777" w:rsidR="00A45270" w:rsidRPr="009F193F" w:rsidRDefault="003D5253">
            <w:pPr>
              <w:rPr>
                <w:color w:val="000000" w:themeColor="text1"/>
                <w:sz w:val="24"/>
                <w:szCs w:val="24"/>
              </w:rPr>
            </w:pPr>
            <w:r w:rsidRPr="009F193F">
              <w:rPr>
                <w:color w:val="000000" w:themeColor="text1"/>
                <w:sz w:val="24"/>
                <w:szCs w:val="24"/>
              </w:rPr>
              <w:t>Contributor (Web subnet scope)</w:t>
            </w:r>
          </w:p>
        </w:tc>
        <w:tc>
          <w:tcPr>
            <w:tcW w:w="1440" w:type="dxa"/>
          </w:tcPr>
          <w:p w14:paraId="57AB05BA" w14:textId="77777777" w:rsidR="00A45270" w:rsidRPr="009F193F" w:rsidRDefault="003D5253">
            <w:pPr>
              <w:rPr>
                <w:color w:val="000000" w:themeColor="text1"/>
                <w:sz w:val="24"/>
                <w:szCs w:val="24"/>
              </w:rPr>
            </w:pPr>
            <w:r w:rsidRPr="009F193F">
              <w:rPr>
                <w:color w:val="000000" w:themeColor="text1"/>
                <w:sz w:val="24"/>
                <w:szCs w:val="24"/>
              </w:rPr>
              <w:t>Yes — expires at end of 6-week sprint</w:t>
            </w:r>
          </w:p>
        </w:tc>
        <w:tc>
          <w:tcPr>
            <w:tcW w:w="3918" w:type="dxa"/>
          </w:tcPr>
          <w:p w14:paraId="5707A7DB" w14:textId="77777777" w:rsidR="00A45270" w:rsidRPr="009F193F" w:rsidRDefault="003D5253">
            <w:pPr>
              <w:rPr>
                <w:color w:val="000000" w:themeColor="text1"/>
                <w:sz w:val="24"/>
                <w:szCs w:val="24"/>
              </w:rPr>
            </w:pPr>
            <w:r w:rsidRPr="009F193F">
              <w:rPr>
                <w:color w:val="000000" w:themeColor="text1"/>
                <w:sz w:val="24"/>
                <w:szCs w:val="24"/>
              </w:rPr>
              <w:t>Interns need to deploy and test application code, not touch networking, the database tier, or security settings. Contributor scoped to the Web subnet lets them work without permission-error friction on day one, while keeping them out of the DB tier and IAM.</w:t>
            </w:r>
          </w:p>
        </w:tc>
      </w:tr>
      <w:tr w:rsidR="009F193F" w:rsidRPr="009F193F" w14:paraId="11D565CD" w14:textId="77777777" w:rsidTr="00265AAC">
        <w:trPr>
          <w:trHeight w:val="443"/>
        </w:trPr>
        <w:tc>
          <w:tcPr>
            <w:tcW w:w="1890" w:type="dxa"/>
          </w:tcPr>
          <w:p w14:paraId="575F4D58" w14:textId="77777777" w:rsidR="00A45270" w:rsidRPr="009F193F" w:rsidRDefault="003D5253">
            <w:pPr>
              <w:rPr>
                <w:color w:val="000000" w:themeColor="text1"/>
                <w:sz w:val="24"/>
                <w:szCs w:val="24"/>
              </w:rPr>
            </w:pPr>
            <w:proofErr w:type="spellStart"/>
            <w:r w:rsidRPr="009F193F">
              <w:rPr>
                <w:color w:val="000000" w:themeColor="text1"/>
                <w:sz w:val="24"/>
                <w:szCs w:val="24"/>
              </w:rPr>
              <w:t>WebAdmins</w:t>
            </w:r>
            <w:proofErr w:type="spellEnd"/>
          </w:p>
        </w:tc>
        <w:tc>
          <w:tcPr>
            <w:tcW w:w="2160" w:type="dxa"/>
          </w:tcPr>
          <w:p w14:paraId="7E271756" w14:textId="77777777" w:rsidR="00A45270" w:rsidRPr="009F193F" w:rsidRDefault="003D5253">
            <w:pPr>
              <w:rPr>
                <w:color w:val="000000" w:themeColor="text1"/>
                <w:sz w:val="24"/>
                <w:szCs w:val="24"/>
              </w:rPr>
            </w:pPr>
            <w:r w:rsidRPr="009F193F">
              <w:rPr>
                <w:color w:val="000000" w:themeColor="text1"/>
                <w:sz w:val="24"/>
                <w:szCs w:val="24"/>
              </w:rPr>
              <w:t>Web subnet</w:t>
            </w:r>
          </w:p>
        </w:tc>
        <w:tc>
          <w:tcPr>
            <w:tcW w:w="1980" w:type="dxa"/>
          </w:tcPr>
          <w:p w14:paraId="3CB72D70" w14:textId="77777777" w:rsidR="00A45270" w:rsidRPr="009F193F" w:rsidRDefault="003D5253">
            <w:pPr>
              <w:rPr>
                <w:color w:val="000000" w:themeColor="text1"/>
                <w:sz w:val="24"/>
                <w:szCs w:val="24"/>
              </w:rPr>
            </w:pPr>
            <w:r w:rsidRPr="009F193F">
              <w:rPr>
                <w:color w:val="000000" w:themeColor="text1"/>
                <w:sz w:val="24"/>
                <w:szCs w:val="24"/>
              </w:rPr>
              <w:t>Contributor</w:t>
            </w:r>
          </w:p>
        </w:tc>
        <w:tc>
          <w:tcPr>
            <w:tcW w:w="1440" w:type="dxa"/>
          </w:tcPr>
          <w:p w14:paraId="5A56EA71" w14:textId="77777777" w:rsidR="00A45270" w:rsidRPr="009F193F" w:rsidRDefault="003D5253">
            <w:pPr>
              <w:rPr>
                <w:color w:val="000000" w:themeColor="text1"/>
                <w:sz w:val="24"/>
                <w:szCs w:val="24"/>
              </w:rPr>
            </w:pPr>
            <w:r w:rsidRPr="009F193F">
              <w:rPr>
                <w:color w:val="000000" w:themeColor="text1"/>
                <w:sz w:val="24"/>
                <w:szCs w:val="24"/>
              </w:rPr>
              <w:t>No — standing role</w:t>
            </w:r>
          </w:p>
        </w:tc>
        <w:tc>
          <w:tcPr>
            <w:tcW w:w="3918" w:type="dxa"/>
          </w:tcPr>
          <w:p w14:paraId="536CD933" w14:textId="77777777" w:rsidR="00A45270" w:rsidRPr="009F193F" w:rsidRDefault="003D5253">
            <w:pPr>
              <w:rPr>
                <w:color w:val="000000" w:themeColor="text1"/>
                <w:sz w:val="24"/>
                <w:szCs w:val="24"/>
              </w:rPr>
            </w:pPr>
            <w:r w:rsidRPr="009F193F">
              <w:rPr>
                <w:color w:val="000000" w:themeColor="text1"/>
                <w:sz w:val="24"/>
                <w:szCs w:val="24"/>
              </w:rPr>
              <w:t>Ongoing team responsible for maintaining the web tier; no fixed end date applies to their role.</w:t>
            </w:r>
          </w:p>
        </w:tc>
      </w:tr>
      <w:tr w:rsidR="009F193F" w:rsidRPr="009F193F" w14:paraId="3B2B326C" w14:textId="77777777" w:rsidTr="00265AAC">
        <w:trPr>
          <w:trHeight w:val="905"/>
        </w:trPr>
        <w:tc>
          <w:tcPr>
            <w:tcW w:w="1890" w:type="dxa"/>
          </w:tcPr>
          <w:p w14:paraId="42AF2F02" w14:textId="77777777" w:rsidR="00A45270" w:rsidRPr="009F193F" w:rsidRDefault="003D5253">
            <w:pPr>
              <w:rPr>
                <w:color w:val="000000" w:themeColor="text1"/>
                <w:sz w:val="24"/>
                <w:szCs w:val="24"/>
              </w:rPr>
            </w:pPr>
            <w:proofErr w:type="spellStart"/>
            <w:r w:rsidRPr="009F193F">
              <w:rPr>
                <w:color w:val="000000" w:themeColor="text1"/>
                <w:sz w:val="24"/>
                <w:szCs w:val="24"/>
              </w:rPr>
              <w:t>DBAdmins</w:t>
            </w:r>
            <w:proofErr w:type="spellEnd"/>
          </w:p>
        </w:tc>
        <w:tc>
          <w:tcPr>
            <w:tcW w:w="2160" w:type="dxa"/>
          </w:tcPr>
          <w:p w14:paraId="55AB28C8" w14:textId="77777777" w:rsidR="00A45270" w:rsidRPr="009F193F" w:rsidRDefault="003D5253">
            <w:pPr>
              <w:rPr>
                <w:color w:val="000000" w:themeColor="text1"/>
                <w:sz w:val="24"/>
                <w:szCs w:val="24"/>
              </w:rPr>
            </w:pPr>
            <w:r w:rsidRPr="009F193F">
              <w:rPr>
                <w:color w:val="000000" w:themeColor="text1"/>
                <w:sz w:val="24"/>
                <w:szCs w:val="24"/>
              </w:rPr>
              <w:t>DB subnet resources only</w:t>
            </w:r>
          </w:p>
        </w:tc>
        <w:tc>
          <w:tcPr>
            <w:tcW w:w="1980" w:type="dxa"/>
          </w:tcPr>
          <w:p w14:paraId="22485E52" w14:textId="77777777" w:rsidR="00A45270" w:rsidRPr="009F193F" w:rsidRDefault="003D5253">
            <w:pPr>
              <w:rPr>
                <w:color w:val="000000" w:themeColor="text1"/>
                <w:sz w:val="24"/>
                <w:szCs w:val="24"/>
              </w:rPr>
            </w:pPr>
            <w:r w:rsidRPr="009F193F">
              <w:rPr>
                <w:color w:val="000000" w:themeColor="text1"/>
                <w:sz w:val="24"/>
                <w:szCs w:val="24"/>
              </w:rPr>
              <w:t>Reader</w:t>
            </w:r>
          </w:p>
        </w:tc>
        <w:tc>
          <w:tcPr>
            <w:tcW w:w="1440" w:type="dxa"/>
          </w:tcPr>
          <w:p w14:paraId="4D572536" w14:textId="77777777" w:rsidR="00A45270" w:rsidRPr="009F193F" w:rsidRDefault="003D5253">
            <w:pPr>
              <w:rPr>
                <w:color w:val="000000" w:themeColor="text1"/>
                <w:sz w:val="24"/>
                <w:szCs w:val="24"/>
              </w:rPr>
            </w:pPr>
            <w:r w:rsidRPr="009F193F">
              <w:rPr>
                <w:color w:val="000000" w:themeColor="text1"/>
                <w:sz w:val="24"/>
                <w:szCs w:val="24"/>
              </w:rPr>
              <w:t>No — standing role</w:t>
            </w:r>
          </w:p>
        </w:tc>
        <w:tc>
          <w:tcPr>
            <w:tcW w:w="3918" w:type="dxa"/>
          </w:tcPr>
          <w:p w14:paraId="233B7604" w14:textId="77777777" w:rsidR="00A45270" w:rsidRPr="009F193F" w:rsidRDefault="003D5253">
            <w:pPr>
              <w:rPr>
                <w:color w:val="000000" w:themeColor="text1"/>
                <w:sz w:val="24"/>
                <w:szCs w:val="24"/>
              </w:rPr>
            </w:pPr>
            <w:r w:rsidRPr="009F193F">
              <w:rPr>
                <w:color w:val="000000" w:themeColor="text1"/>
                <w:sz w:val="24"/>
                <w:szCs w:val="24"/>
              </w:rPr>
              <w:t xml:space="preserve">The database tier holds the most sensitive data. Reader access lets </w:t>
            </w:r>
            <w:proofErr w:type="spellStart"/>
            <w:r w:rsidRPr="009F193F">
              <w:rPr>
                <w:color w:val="000000" w:themeColor="text1"/>
                <w:sz w:val="24"/>
                <w:szCs w:val="24"/>
              </w:rPr>
              <w:t>DBAdmins</w:t>
            </w:r>
            <w:proofErr w:type="spellEnd"/>
            <w:r w:rsidRPr="009F193F">
              <w:rPr>
                <w:color w:val="000000" w:themeColor="text1"/>
                <w:sz w:val="24"/>
                <w:szCs w:val="24"/>
              </w:rPr>
              <w:t xml:space="preserve"> monitor and review without being able to modify or delete resources, satisfying least-privilege by default.</w:t>
            </w:r>
          </w:p>
        </w:tc>
      </w:tr>
      <w:tr w:rsidR="009F193F" w:rsidRPr="009F193F" w14:paraId="4E1DA55E" w14:textId="77777777" w:rsidTr="00265AAC">
        <w:trPr>
          <w:trHeight w:val="905"/>
        </w:trPr>
        <w:tc>
          <w:tcPr>
            <w:tcW w:w="1890" w:type="dxa"/>
          </w:tcPr>
          <w:p w14:paraId="033A3134" w14:textId="77777777" w:rsidR="00A45270" w:rsidRPr="009F193F" w:rsidRDefault="003D5253">
            <w:pPr>
              <w:rPr>
                <w:color w:val="000000" w:themeColor="text1"/>
                <w:sz w:val="24"/>
                <w:szCs w:val="24"/>
              </w:rPr>
            </w:pPr>
            <w:r w:rsidRPr="009F193F">
              <w:rPr>
                <w:color w:val="000000" w:themeColor="text1"/>
                <w:sz w:val="24"/>
                <w:szCs w:val="24"/>
              </w:rPr>
              <w:t>Departed engineer (simulated)</w:t>
            </w:r>
          </w:p>
        </w:tc>
        <w:tc>
          <w:tcPr>
            <w:tcW w:w="2160" w:type="dxa"/>
          </w:tcPr>
          <w:p w14:paraId="6A7E54CE" w14:textId="77777777" w:rsidR="00A45270" w:rsidRPr="009F193F" w:rsidRDefault="003D5253">
            <w:pPr>
              <w:rPr>
                <w:color w:val="000000" w:themeColor="text1"/>
                <w:sz w:val="24"/>
                <w:szCs w:val="24"/>
              </w:rPr>
            </w:pPr>
            <w:r w:rsidRPr="009F193F">
              <w:rPr>
                <w:color w:val="000000" w:themeColor="text1"/>
                <w:sz w:val="24"/>
                <w:szCs w:val="24"/>
              </w:rPr>
              <w:t>Resource group (elevated — e.g. Owner/Contributor at RG scope)</w:t>
            </w:r>
          </w:p>
        </w:tc>
        <w:tc>
          <w:tcPr>
            <w:tcW w:w="1980" w:type="dxa"/>
          </w:tcPr>
          <w:p w14:paraId="0B885688" w14:textId="232A349C" w:rsidR="00A45270" w:rsidRPr="009F193F" w:rsidRDefault="003D5253">
            <w:pPr>
              <w:rPr>
                <w:color w:val="000000" w:themeColor="text1"/>
                <w:sz w:val="24"/>
                <w:szCs w:val="24"/>
              </w:rPr>
            </w:pPr>
            <w:r w:rsidRPr="009F193F">
              <w:rPr>
                <w:color w:val="000000" w:themeColor="text1"/>
                <w:sz w:val="24"/>
                <w:szCs w:val="24"/>
              </w:rPr>
              <w:t>Elevated — represents the pre-</w:t>
            </w:r>
            <w:r w:rsidR="00D72A44" w:rsidRPr="009F193F">
              <w:rPr>
                <w:color w:val="000000" w:themeColor="text1"/>
                <w:sz w:val="24"/>
                <w:szCs w:val="24"/>
              </w:rPr>
              <w:t>off boarding</w:t>
            </w:r>
            <w:r w:rsidRPr="009F193F">
              <w:rPr>
                <w:color w:val="000000" w:themeColor="text1"/>
                <w:sz w:val="24"/>
                <w:szCs w:val="24"/>
              </w:rPr>
              <w:t xml:space="preserve"> 'before' state</w:t>
            </w:r>
          </w:p>
        </w:tc>
        <w:tc>
          <w:tcPr>
            <w:tcW w:w="1440" w:type="dxa"/>
          </w:tcPr>
          <w:p w14:paraId="086C54E9" w14:textId="4F026B10" w:rsidR="00A45270" w:rsidRPr="009F193F" w:rsidRDefault="003D5253">
            <w:pPr>
              <w:rPr>
                <w:color w:val="000000" w:themeColor="text1"/>
                <w:sz w:val="24"/>
                <w:szCs w:val="24"/>
              </w:rPr>
            </w:pPr>
            <w:r w:rsidRPr="009F193F">
              <w:rPr>
                <w:color w:val="000000" w:themeColor="text1"/>
                <w:sz w:val="24"/>
                <w:szCs w:val="24"/>
              </w:rPr>
              <w:t xml:space="preserve">N/A — this access should not exist after </w:t>
            </w:r>
            <w:r w:rsidR="00D72A44" w:rsidRPr="009F193F">
              <w:rPr>
                <w:color w:val="000000" w:themeColor="text1"/>
                <w:sz w:val="24"/>
                <w:szCs w:val="24"/>
              </w:rPr>
              <w:t>off boarding</w:t>
            </w:r>
          </w:p>
        </w:tc>
        <w:tc>
          <w:tcPr>
            <w:tcW w:w="3918" w:type="dxa"/>
          </w:tcPr>
          <w:p w14:paraId="3F021648" w14:textId="7E865354" w:rsidR="00A45270" w:rsidRPr="009F193F" w:rsidRDefault="003D5253">
            <w:pPr>
              <w:rPr>
                <w:color w:val="000000" w:themeColor="text1"/>
                <w:sz w:val="24"/>
                <w:szCs w:val="24"/>
              </w:rPr>
            </w:pPr>
            <w:r w:rsidRPr="009F193F">
              <w:rPr>
                <w:color w:val="000000" w:themeColor="text1"/>
                <w:sz w:val="24"/>
                <w:szCs w:val="24"/>
              </w:rPr>
              <w:t xml:space="preserve">Represents exactly what an audit would flag: broad access retained by someone who no longer works at the company. Used to test and prove the </w:t>
            </w:r>
            <w:r w:rsidR="00D72A44" w:rsidRPr="009F193F">
              <w:rPr>
                <w:color w:val="000000" w:themeColor="text1"/>
                <w:sz w:val="24"/>
                <w:szCs w:val="24"/>
              </w:rPr>
              <w:t>off boarding</w:t>
            </w:r>
            <w:r w:rsidRPr="009F193F">
              <w:rPr>
                <w:color w:val="000000" w:themeColor="text1"/>
                <w:sz w:val="24"/>
                <w:szCs w:val="24"/>
              </w:rPr>
              <w:t xml:space="preserve"> process actually removes it.</w:t>
            </w:r>
          </w:p>
        </w:tc>
      </w:tr>
    </w:tbl>
    <w:p w14:paraId="46539E2B" w14:textId="4F7B67A2" w:rsidR="00A45270" w:rsidRPr="00D840B5" w:rsidRDefault="003D5253">
      <w:pPr>
        <w:pStyle w:val="Heading2"/>
        <w:spacing w:before="300" w:after="150"/>
        <w:rPr>
          <w:b/>
          <w:color w:val="000000" w:themeColor="text1"/>
          <w:sz w:val="24"/>
          <w:szCs w:val="24"/>
        </w:rPr>
      </w:pPr>
      <w:r w:rsidRPr="00D840B5">
        <w:rPr>
          <w:b/>
          <w:color w:val="000000" w:themeColor="text1"/>
          <w:sz w:val="24"/>
          <w:szCs w:val="24"/>
        </w:rPr>
        <w:lastRenderedPageBreak/>
        <w:t>Judgment calls and reasoning</w:t>
      </w:r>
    </w:p>
    <w:p w14:paraId="10E7B6B5"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Intern scope: subnet-level access (rather than per-resource) was chosen as a middle ground — narrower scope is more least-privilege, but resource-by-resource grants risk causing the permission-error friction the brief explicitly warns against.</w:t>
      </w:r>
    </w:p>
    <w:p w14:paraId="2459047D"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Role names used above map to Azure's built-in RBAC roles (Contributor, Reader) rather than custom-defined roles, to keep the system auditable and easy to reason about.</w:t>
      </w:r>
    </w:p>
    <w:p w14:paraId="060DF4DF" w14:textId="67BF6D36" w:rsidR="00A45270" w:rsidRPr="00D840B5" w:rsidRDefault="003D5253">
      <w:pPr>
        <w:pStyle w:val="Heading1"/>
        <w:spacing w:before="300" w:after="150"/>
        <w:rPr>
          <w:b/>
          <w:color w:val="000000" w:themeColor="text1"/>
          <w:sz w:val="24"/>
          <w:szCs w:val="24"/>
        </w:rPr>
      </w:pPr>
      <w:r w:rsidRPr="00D840B5">
        <w:rPr>
          <w:b/>
          <w:color w:val="000000" w:themeColor="text1"/>
          <w:sz w:val="24"/>
          <w:szCs w:val="24"/>
        </w:rPr>
        <w:t xml:space="preserve">2.2 </w:t>
      </w:r>
      <w:r w:rsidR="00D72A44" w:rsidRPr="00D840B5">
        <w:rPr>
          <w:b/>
          <w:color w:val="000000" w:themeColor="text1"/>
          <w:sz w:val="24"/>
          <w:szCs w:val="24"/>
        </w:rPr>
        <w:t>Off boarding</w:t>
      </w:r>
      <w:r w:rsidRPr="00D840B5">
        <w:rPr>
          <w:b/>
          <w:color w:val="000000" w:themeColor="text1"/>
          <w:sz w:val="24"/>
          <w:szCs w:val="24"/>
        </w:rPr>
        <w:t xml:space="preserve"> Checklist</w:t>
      </w:r>
    </w:p>
    <w:p w14:paraId="6077D119" w14:textId="77777777" w:rsidR="00A45270" w:rsidRPr="009F193F" w:rsidRDefault="003D5253">
      <w:pPr>
        <w:spacing w:after="150"/>
        <w:rPr>
          <w:color w:val="000000" w:themeColor="text1"/>
          <w:sz w:val="24"/>
          <w:szCs w:val="24"/>
        </w:rPr>
      </w:pPr>
      <w:r w:rsidRPr="009F193F">
        <w:rPr>
          <w:color w:val="000000" w:themeColor="text1"/>
          <w:sz w:val="24"/>
          <w:szCs w:val="24"/>
        </w:rPr>
        <w:t>Written so a non-technical HR person could follow it. Every step is completed in order, and the evidence from steps 7 and 8 is what proves to an auditor that access was actually removed, not just assumed removed.</w:t>
      </w:r>
    </w:p>
    <w:p w14:paraId="6F9D8DDC"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Confirm the exact username or email of the person's Azure account, checked against IT/HR records.</w:t>
      </w:r>
    </w:p>
    <w:p w14:paraId="0A5832B4" w14:textId="7D7D958E"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 xml:space="preserve">Look up every Azure AD group the person belongs to (e.g. </w:t>
      </w:r>
      <w:proofErr w:type="spellStart"/>
      <w:r w:rsidRPr="009F193F">
        <w:rPr>
          <w:color w:val="000000" w:themeColor="text1"/>
          <w:sz w:val="24"/>
          <w:szCs w:val="24"/>
        </w:rPr>
        <w:t>WebAdmins</w:t>
      </w:r>
      <w:proofErr w:type="spellEnd"/>
      <w:r w:rsidRPr="009F193F">
        <w:rPr>
          <w:color w:val="000000" w:themeColor="text1"/>
          <w:sz w:val="24"/>
          <w:szCs w:val="24"/>
        </w:rPr>
        <w:t xml:space="preserve">, </w:t>
      </w:r>
      <w:proofErr w:type="spellStart"/>
      <w:r w:rsidRPr="009F193F">
        <w:rPr>
          <w:color w:val="000000" w:themeColor="text1"/>
          <w:sz w:val="24"/>
          <w:szCs w:val="24"/>
        </w:rPr>
        <w:t>DBAdmins</w:t>
      </w:r>
      <w:proofErr w:type="spellEnd"/>
      <w:r w:rsidRPr="009F193F">
        <w:rPr>
          <w:color w:val="000000" w:themeColor="text1"/>
          <w:sz w:val="24"/>
          <w:szCs w:val="24"/>
        </w:rPr>
        <w:t xml:space="preserve">, </w:t>
      </w:r>
      <w:r w:rsidR="00D72A44" w:rsidRPr="009F193F">
        <w:rPr>
          <w:color w:val="000000" w:themeColor="text1"/>
          <w:sz w:val="24"/>
          <w:szCs w:val="24"/>
        </w:rPr>
        <w:t>and any</w:t>
      </w:r>
      <w:r w:rsidRPr="009F193F">
        <w:rPr>
          <w:color w:val="000000" w:themeColor="text1"/>
          <w:sz w:val="24"/>
          <w:szCs w:val="24"/>
        </w:rPr>
        <w:t xml:space="preserve"> custom groups).</w:t>
      </w:r>
    </w:p>
    <w:p w14:paraId="749DC794"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Separately check for direct role assignments — access granted straight to the person on a resource, resource group, or subscription, outside of any group. This step is the one most often skipped, and is the most likely place orphaned elevated access survives.</w:t>
      </w:r>
    </w:p>
    <w:p w14:paraId="63FE6EB3"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Remove the person from every group found in step 2.</w:t>
      </w:r>
    </w:p>
    <w:p w14:paraId="32E9C57C"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Remove every direct role assignment found in step 3.</w:t>
      </w:r>
    </w:p>
    <w:p w14:paraId="4D49F492"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Disable the Azure AD account (disable first if there is any chance of dispute; delete once confirmed).</w:t>
      </w:r>
    </w:p>
    <w:p w14:paraId="29386CAB" w14:textId="77777777"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Re-run an access check on the account after removal, and save the output showing zero role assignments remain.</w:t>
      </w:r>
    </w:p>
    <w:p w14:paraId="74AD979C" w14:textId="695A87E1" w:rsidR="00A45270" w:rsidRPr="009F193F" w:rsidRDefault="003D5253">
      <w:pPr>
        <w:pStyle w:val="ListParagraph"/>
        <w:numPr>
          <w:ilvl w:val="0"/>
          <w:numId w:val="2"/>
        </w:numPr>
        <w:spacing w:after="80"/>
        <w:rPr>
          <w:color w:val="000000" w:themeColor="text1"/>
          <w:sz w:val="24"/>
          <w:szCs w:val="24"/>
        </w:rPr>
      </w:pPr>
      <w:r w:rsidRPr="009F193F">
        <w:rPr>
          <w:color w:val="000000" w:themeColor="text1"/>
          <w:sz w:val="24"/>
          <w:szCs w:val="24"/>
        </w:rPr>
        <w:t xml:space="preserve">Log the date, who performed the </w:t>
      </w:r>
      <w:r w:rsidR="00D72A44" w:rsidRPr="009F193F">
        <w:rPr>
          <w:color w:val="000000" w:themeColor="text1"/>
          <w:sz w:val="24"/>
          <w:szCs w:val="24"/>
        </w:rPr>
        <w:t>off boarding</w:t>
      </w:r>
      <w:r w:rsidRPr="009F193F">
        <w:rPr>
          <w:color w:val="000000" w:themeColor="text1"/>
          <w:sz w:val="24"/>
          <w:szCs w:val="24"/>
        </w:rPr>
        <w:t>, and attach the before/after evidence to the employee's record.</w:t>
      </w:r>
    </w:p>
    <w:p w14:paraId="429E446B" w14:textId="77777777" w:rsidR="00A45270" w:rsidRPr="009F193F" w:rsidRDefault="00A45270">
      <w:pPr>
        <w:spacing w:after="100"/>
        <w:rPr>
          <w:color w:val="000000" w:themeColor="text1"/>
          <w:sz w:val="24"/>
          <w:szCs w:val="24"/>
        </w:rPr>
      </w:pPr>
    </w:p>
    <w:p w14:paraId="4CB38361" w14:textId="234CFAF7" w:rsidR="00A45270" w:rsidRPr="009F193F" w:rsidRDefault="003D5253">
      <w:pPr>
        <w:spacing w:after="150"/>
        <w:rPr>
          <w:color w:val="000000" w:themeColor="text1"/>
          <w:sz w:val="24"/>
          <w:szCs w:val="24"/>
        </w:rPr>
      </w:pPr>
      <w:r w:rsidRPr="009F193F">
        <w:rPr>
          <w:color w:val="000000" w:themeColor="text1"/>
          <w:sz w:val="24"/>
          <w:szCs w:val="24"/>
        </w:rPr>
        <w:t>This checklist is applied directly in the Build Tasks section, where a test user representing the departed engineer is created with elevated access and then run through this exact process, with before/after evidence captured.</w:t>
      </w:r>
      <w:r w:rsidR="009F193F" w:rsidRPr="009F193F">
        <w:rPr>
          <w:color w:val="000000" w:themeColor="text1"/>
          <w:sz w:val="24"/>
          <w:szCs w:val="24"/>
        </w:rPr>
        <w:t xml:space="preserve">  </w:t>
      </w:r>
    </w:p>
    <w:sectPr w:rsidR="00A45270" w:rsidRPr="009F19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panose1 w:val="00000000000000000000"/>
    <w:charset w:val="00"/>
    <w:family w:val="roman"/>
    <w:notTrueType/>
    <w:pitch w:val="default"/>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4D7EE8"/>
    <w:multiLevelType w:val="hybridMultilevel"/>
    <w:tmpl w:val="FFFFFFFF"/>
    <w:lvl w:ilvl="0" w:tplc="D8DA9FF8">
      <w:start w:val="1"/>
      <w:numFmt w:val="bullet"/>
      <w:lvlText w:val="•"/>
      <w:lvlJc w:val="left"/>
      <w:pPr>
        <w:ind w:left="720" w:hanging="360"/>
      </w:pPr>
    </w:lvl>
    <w:lvl w:ilvl="1" w:tplc="727686B0">
      <w:numFmt w:val="decimal"/>
      <w:lvlText w:val=""/>
      <w:lvlJc w:val="left"/>
    </w:lvl>
    <w:lvl w:ilvl="2" w:tplc="9D1832CC">
      <w:numFmt w:val="decimal"/>
      <w:lvlText w:val=""/>
      <w:lvlJc w:val="left"/>
    </w:lvl>
    <w:lvl w:ilvl="3" w:tplc="1466FCF0">
      <w:numFmt w:val="decimal"/>
      <w:lvlText w:val=""/>
      <w:lvlJc w:val="left"/>
    </w:lvl>
    <w:lvl w:ilvl="4" w:tplc="349C8E20">
      <w:numFmt w:val="decimal"/>
      <w:lvlText w:val=""/>
      <w:lvlJc w:val="left"/>
    </w:lvl>
    <w:lvl w:ilvl="5" w:tplc="FEA6D006">
      <w:numFmt w:val="decimal"/>
      <w:lvlText w:val=""/>
      <w:lvlJc w:val="left"/>
    </w:lvl>
    <w:lvl w:ilvl="6" w:tplc="EF60D378">
      <w:numFmt w:val="decimal"/>
      <w:lvlText w:val=""/>
      <w:lvlJc w:val="left"/>
    </w:lvl>
    <w:lvl w:ilvl="7" w:tplc="33C0B6FA">
      <w:numFmt w:val="decimal"/>
      <w:lvlText w:val=""/>
      <w:lvlJc w:val="left"/>
    </w:lvl>
    <w:lvl w:ilvl="8" w:tplc="3B4C2508">
      <w:numFmt w:val="decimal"/>
      <w:lvlText w:val=""/>
      <w:lvlJc w:val="left"/>
    </w:lvl>
  </w:abstractNum>
  <w:abstractNum w:abstractNumId="1" w15:restartNumberingAfterBreak="0">
    <w:nsid w:val="325A6557"/>
    <w:multiLevelType w:val="hybridMultilevel"/>
    <w:tmpl w:val="FFFFFFFF"/>
    <w:lvl w:ilvl="0" w:tplc="FA16CCA4">
      <w:start w:val="1"/>
      <w:numFmt w:val="bullet"/>
      <w:lvlText w:val="●"/>
      <w:lvlJc w:val="left"/>
      <w:pPr>
        <w:ind w:left="720" w:hanging="360"/>
      </w:pPr>
    </w:lvl>
    <w:lvl w:ilvl="1" w:tplc="4A94917A">
      <w:start w:val="1"/>
      <w:numFmt w:val="bullet"/>
      <w:lvlText w:val="○"/>
      <w:lvlJc w:val="left"/>
      <w:pPr>
        <w:ind w:left="1440" w:hanging="360"/>
      </w:pPr>
    </w:lvl>
    <w:lvl w:ilvl="2" w:tplc="72F46622">
      <w:start w:val="1"/>
      <w:numFmt w:val="bullet"/>
      <w:lvlText w:val="■"/>
      <w:lvlJc w:val="left"/>
      <w:pPr>
        <w:ind w:left="2160" w:hanging="360"/>
      </w:pPr>
    </w:lvl>
    <w:lvl w:ilvl="3" w:tplc="B866DAE8">
      <w:start w:val="1"/>
      <w:numFmt w:val="bullet"/>
      <w:lvlText w:val="●"/>
      <w:lvlJc w:val="left"/>
      <w:pPr>
        <w:ind w:left="2880" w:hanging="360"/>
      </w:pPr>
    </w:lvl>
    <w:lvl w:ilvl="4" w:tplc="85627420">
      <w:start w:val="1"/>
      <w:numFmt w:val="bullet"/>
      <w:lvlText w:val="○"/>
      <w:lvlJc w:val="left"/>
      <w:pPr>
        <w:ind w:left="3600" w:hanging="360"/>
      </w:pPr>
    </w:lvl>
    <w:lvl w:ilvl="5" w:tplc="813AFFF4">
      <w:start w:val="1"/>
      <w:numFmt w:val="bullet"/>
      <w:lvlText w:val="■"/>
      <w:lvlJc w:val="left"/>
      <w:pPr>
        <w:ind w:left="4320" w:hanging="360"/>
      </w:pPr>
    </w:lvl>
    <w:lvl w:ilvl="6" w:tplc="B9349696">
      <w:start w:val="1"/>
      <w:numFmt w:val="bullet"/>
      <w:lvlText w:val="●"/>
      <w:lvlJc w:val="left"/>
      <w:pPr>
        <w:ind w:left="5040" w:hanging="360"/>
      </w:pPr>
    </w:lvl>
    <w:lvl w:ilvl="7" w:tplc="6590AED2">
      <w:start w:val="1"/>
      <w:numFmt w:val="bullet"/>
      <w:lvlText w:val="●"/>
      <w:lvlJc w:val="left"/>
      <w:pPr>
        <w:ind w:left="5760" w:hanging="360"/>
      </w:pPr>
    </w:lvl>
    <w:lvl w:ilvl="8" w:tplc="55CC0A1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270"/>
    <w:rsid w:val="00216A26"/>
    <w:rsid w:val="00265AAC"/>
    <w:rsid w:val="00266336"/>
    <w:rsid w:val="00395628"/>
    <w:rsid w:val="003D5253"/>
    <w:rsid w:val="00453178"/>
    <w:rsid w:val="004C3775"/>
    <w:rsid w:val="009F193F"/>
    <w:rsid w:val="00A45270"/>
    <w:rsid w:val="00BB2F76"/>
    <w:rsid w:val="00D509D0"/>
    <w:rsid w:val="00D72A44"/>
    <w:rsid w:val="00D840B5"/>
    <w:rsid w:val="00F96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8617"/>
  <w15:docId w15:val="{0072D025-20B7-564A-BAFD-F718279B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Okpoyo</cp:lastModifiedBy>
  <cp:revision>10</cp:revision>
  <dcterms:created xsi:type="dcterms:W3CDTF">2026-08-02T19:26:00Z</dcterms:created>
  <dcterms:modified xsi:type="dcterms:W3CDTF">2026-08-04T21:38:00Z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91bee9ac-c9df-4052-8483-29680bb7c018</vt:lpwstr>
  </property>
</Properties>
</file>