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A8A3" w14:textId="7B4A73AE"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sz w:val="32"/>
          <w:szCs w:val="32"/>
        </w:rPr>
        <w:t>Victor Udeh</w:t>
      </w:r>
      <w:r w:rsidRPr="00FE06F9">
        <w:rPr>
          <w:rFonts w:ascii="Times New Roman" w:hAnsi="Times New Roman" w:cs="Times New Roman"/>
          <w:sz w:val="32"/>
          <w:szCs w:val="32"/>
        </w:rPr>
        <w:br/>
        <w:t>CS305 M4</w:t>
      </w:r>
      <w:r w:rsidRPr="00FE06F9">
        <w:rPr>
          <w:rFonts w:ascii="Times New Roman" w:hAnsi="Times New Roman" w:cs="Times New Roman"/>
          <w:sz w:val="32"/>
          <w:szCs w:val="32"/>
        </w:rPr>
        <w:br/>
        <w:t>Feb 4</w:t>
      </w:r>
      <w:r w:rsidRPr="00FE06F9">
        <w:rPr>
          <w:rFonts w:ascii="Times New Roman" w:hAnsi="Times New Roman" w:cs="Times New Roman"/>
          <w:sz w:val="32"/>
          <w:szCs w:val="32"/>
          <w:vertAlign w:val="superscript"/>
        </w:rPr>
        <w:t>th</w:t>
      </w:r>
      <w:r w:rsidRPr="00FE06F9">
        <w:rPr>
          <w:rFonts w:ascii="Times New Roman" w:hAnsi="Times New Roman" w:cs="Times New Roman"/>
          <w:sz w:val="32"/>
          <w:szCs w:val="32"/>
        </w:rPr>
        <w:t>, 2024</w:t>
      </w:r>
      <w:r>
        <w:rPr>
          <w:rFonts w:ascii="Times New Roman" w:hAnsi="Times New Roman" w:cs="Times New Roman"/>
          <w:b/>
          <w:bCs/>
        </w:rPr>
        <w:br/>
      </w:r>
      <w:r>
        <w:rPr>
          <w:rFonts w:ascii="Times New Roman" w:hAnsi="Times New Roman" w:cs="Times New Roman"/>
          <w:b/>
          <w:bCs/>
        </w:rPr>
        <w:br/>
      </w:r>
      <w:r w:rsidRPr="00FE06F9">
        <w:rPr>
          <w:rFonts w:ascii="Times New Roman" w:hAnsi="Times New Roman" w:cs="Times New Roman"/>
          <w:b/>
          <w:bCs/>
        </w:rPr>
        <w:t>Recommendation Report for Artemis Financial</w:t>
      </w:r>
      <w:r>
        <w:rPr>
          <w:rFonts w:ascii="Times New Roman" w:hAnsi="Times New Roman" w:cs="Times New Roman"/>
          <w:b/>
          <w:bCs/>
        </w:rPr>
        <w:br/>
      </w:r>
    </w:p>
    <w:p w14:paraId="15345906" w14:textId="6689B4D0"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b/>
          <w:bCs/>
        </w:rPr>
        <w:t>Encryption Algorithm Recommendation</w:t>
      </w:r>
      <w:r>
        <w:rPr>
          <w:rFonts w:ascii="Times New Roman" w:hAnsi="Times New Roman" w:cs="Times New Roman"/>
          <w:b/>
          <w:bCs/>
        </w:rPr>
        <w:br/>
      </w:r>
    </w:p>
    <w:p w14:paraId="1447EC8F" w14:textId="7B16C35F"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rPr>
        <w:t xml:space="preserve">After thorough consideration of Artemis </w:t>
      </w:r>
      <w:proofErr w:type="spellStart"/>
      <w:r w:rsidRPr="00FE06F9">
        <w:rPr>
          <w:rFonts w:ascii="Times New Roman" w:hAnsi="Times New Roman" w:cs="Times New Roman"/>
        </w:rPr>
        <w:t>Financial's</w:t>
      </w:r>
      <w:proofErr w:type="spellEnd"/>
      <w:r w:rsidRPr="00FE06F9">
        <w:rPr>
          <w:rFonts w:ascii="Times New Roman" w:hAnsi="Times New Roman" w:cs="Times New Roman"/>
        </w:rPr>
        <w:t xml:space="preserve"> needs for securing long-term archive files and in accordance with the Java Security Standard Algorithm Names provided by Oracle (Oracle, n.d.), we recommend the </w:t>
      </w:r>
      <w:r w:rsidRPr="00FE06F9">
        <w:rPr>
          <w:rFonts w:ascii="Times New Roman" w:hAnsi="Times New Roman" w:cs="Times New Roman"/>
          <w:b/>
          <w:bCs/>
        </w:rPr>
        <w:t>Advanced Encryption Standard (AES) with a 256-bit key length (AES-256)</w:t>
      </w:r>
      <w:r w:rsidRPr="00FE06F9">
        <w:rPr>
          <w:rFonts w:ascii="Times New Roman" w:hAnsi="Times New Roman" w:cs="Times New Roman"/>
        </w:rPr>
        <w:t xml:space="preserve"> as the most appropriate encryption cipher. AES-256 is not only endorsed by security experts but also approved by the National Institute of Standards and Technology (NIST) for encrypting sensitive information (NIST, 2001).</w:t>
      </w:r>
      <w:r>
        <w:rPr>
          <w:rFonts w:ascii="Times New Roman" w:hAnsi="Times New Roman" w:cs="Times New Roman"/>
        </w:rPr>
        <w:br/>
      </w:r>
    </w:p>
    <w:p w14:paraId="264AF853" w14:textId="77777777"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b/>
          <w:bCs/>
        </w:rPr>
        <w:t>Justification for the Recommendation</w:t>
      </w:r>
    </w:p>
    <w:p w14:paraId="252561D8" w14:textId="7EAE7788" w:rsidR="00FE06F9" w:rsidRPr="00FE06F9" w:rsidRDefault="00FE06F9" w:rsidP="00B75419">
      <w:pPr>
        <w:numPr>
          <w:ilvl w:val="0"/>
          <w:numId w:val="1"/>
        </w:numPr>
        <w:spacing w:line="480" w:lineRule="auto"/>
        <w:rPr>
          <w:rFonts w:ascii="Times New Roman" w:hAnsi="Times New Roman" w:cs="Times New Roman"/>
        </w:rPr>
      </w:pPr>
      <w:r w:rsidRPr="00FE06F9">
        <w:rPr>
          <w:rFonts w:ascii="Times New Roman" w:hAnsi="Times New Roman" w:cs="Times New Roman"/>
          <w:b/>
          <w:bCs/>
        </w:rPr>
        <w:t>Security Protection Best Practices</w:t>
      </w:r>
      <w:r w:rsidRPr="00FE06F9">
        <w:rPr>
          <w:rFonts w:ascii="Times New Roman" w:hAnsi="Times New Roman" w:cs="Times New Roman"/>
        </w:rPr>
        <w:t xml:space="preserve">: AES-256 offers superior protection against brute force attacks due to its large key size and complexity. It has been proven secure against current attack vectors, including sophisticated attacks such as side-channel attacks when implemented with proper countermeasures (Daemen &amp; </w:t>
      </w:r>
      <w:proofErr w:type="spellStart"/>
      <w:r w:rsidRPr="00FE06F9">
        <w:rPr>
          <w:rFonts w:ascii="Times New Roman" w:hAnsi="Times New Roman" w:cs="Times New Roman"/>
        </w:rPr>
        <w:t>Rijmen</w:t>
      </w:r>
      <w:proofErr w:type="spellEnd"/>
      <w:r w:rsidRPr="00FE06F9">
        <w:rPr>
          <w:rFonts w:ascii="Times New Roman" w:hAnsi="Times New Roman" w:cs="Times New Roman"/>
        </w:rPr>
        <w:t>, 2002).</w:t>
      </w:r>
      <w:r>
        <w:rPr>
          <w:rFonts w:ascii="Times New Roman" w:hAnsi="Times New Roman" w:cs="Times New Roman"/>
        </w:rPr>
        <w:br/>
      </w:r>
    </w:p>
    <w:p w14:paraId="26275F35" w14:textId="062CAA66" w:rsidR="00FE06F9" w:rsidRPr="00FE06F9" w:rsidRDefault="00FE06F9" w:rsidP="00B75419">
      <w:pPr>
        <w:numPr>
          <w:ilvl w:val="0"/>
          <w:numId w:val="1"/>
        </w:numPr>
        <w:spacing w:line="480" w:lineRule="auto"/>
        <w:rPr>
          <w:rFonts w:ascii="Times New Roman" w:hAnsi="Times New Roman" w:cs="Times New Roman"/>
        </w:rPr>
      </w:pPr>
      <w:r w:rsidRPr="00FE06F9">
        <w:rPr>
          <w:rFonts w:ascii="Times New Roman" w:hAnsi="Times New Roman" w:cs="Times New Roman"/>
          <w:b/>
          <w:bCs/>
        </w:rPr>
        <w:lastRenderedPageBreak/>
        <w:t>Risks and Considerations</w:t>
      </w:r>
      <w:r w:rsidRPr="00FE06F9">
        <w:rPr>
          <w:rFonts w:ascii="Times New Roman" w:hAnsi="Times New Roman" w:cs="Times New Roman"/>
        </w:rPr>
        <w:t>: The primary risk associated with AES-256 is the potential for improper implementation, which can lead to vulnerabilities. However, following best practices for cryptographic implementation minimizes this risk. While AES-256 does require more computational resources than AES-128 or AES-192, the added security justifies this cost for long-term archival purposes where access frequency is low (Menezes, van Oorschot, &amp; Vanstone, 1996).</w:t>
      </w:r>
      <w:r>
        <w:rPr>
          <w:rFonts w:ascii="Times New Roman" w:hAnsi="Times New Roman" w:cs="Times New Roman"/>
        </w:rPr>
        <w:br/>
      </w:r>
    </w:p>
    <w:p w14:paraId="4F7C2F86" w14:textId="7A91C69F" w:rsidR="00FE06F9" w:rsidRPr="00FE06F9" w:rsidRDefault="00FE06F9" w:rsidP="00B75419">
      <w:pPr>
        <w:numPr>
          <w:ilvl w:val="0"/>
          <w:numId w:val="1"/>
        </w:numPr>
        <w:spacing w:line="480" w:lineRule="auto"/>
        <w:rPr>
          <w:rFonts w:ascii="Times New Roman" w:hAnsi="Times New Roman" w:cs="Times New Roman"/>
        </w:rPr>
      </w:pPr>
      <w:r w:rsidRPr="00FE06F9">
        <w:rPr>
          <w:rFonts w:ascii="Times New Roman" w:hAnsi="Times New Roman" w:cs="Times New Roman"/>
          <w:b/>
          <w:bCs/>
        </w:rPr>
        <w:t>Regulatory Compliance</w:t>
      </w:r>
      <w:r w:rsidRPr="00FE06F9">
        <w:rPr>
          <w:rFonts w:ascii="Times New Roman" w:hAnsi="Times New Roman" w:cs="Times New Roman"/>
        </w:rPr>
        <w:t>: AES is globally recognized and compliant with current government regulations on data encryption, ensuring that Artemis Financial meets legal standards for data protection (NIST, 2001).</w:t>
      </w:r>
      <w:r>
        <w:rPr>
          <w:rFonts w:ascii="Times New Roman" w:hAnsi="Times New Roman" w:cs="Times New Roman"/>
        </w:rPr>
        <w:br/>
      </w:r>
    </w:p>
    <w:p w14:paraId="6A37F527" w14:textId="33520973" w:rsidR="00FE06F9" w:rsidRPr="00FE06F9" w:rsidRDefault="00FE06F9" w:rsidP="00B75419">
      <w:pPr>
        <w:numPr>
          <w:ilvl w:val="0"/>
          <w:numId w:val="1"/>
        </w:numPr>
        <w:spacing w:line="480" w:lineRule="auto"/>
        <w:rPr>
          <w:rFonts w:ascii="Times New Roman" w:hAnsi="Times New Roman" w:cs="Times New Roman"/>
        </w:rPr>
      </w:pPr>
      <w:r w:rsidRPr="00FE06F9">
        <w:rPr>
          <w:rFonts w:ascii="Times New Roman" w:hAnsi="Times New Roman" w:cs="Times New Roman"/>
          <w:b/>
          <w:bCs/>
        </w:rPr>
        <w:t>Practical Usage Considerations</w:t>
      </w:r>
      <w:r w:rsidRPr="00FE06F9">
        <w:rPr>
          <w:rFonts w:ascii="Times New Roman" w:hAnsi="Times New Roman" w:cs="Times New Roman"/>
        </w:rPr>
        <w:t xml:space="preserve">: AES-256 can be efficiently implemented in software and hardware, supports various modes of operation for different application needs, and is widely supported across platforms and technologies (Daemen &amp; </w:t>
      </w:r>
      <w:proofErr w:type="spellStart"/>
      <w:r w:rsidRPr="00FE06F9">
        <w:rPr>
          <w:rFonts w:ascii="Times New Roman" w:hAnsi="Times New Roman" w:cs="Times New Roman"/>
        </w:rPr>
        <w:t>Rijmen</w:t>
      </w:r>
      <w:proofErr w:type="spellEnd"/>
      <w:r w:rsidRPr="00FE06F9">
        <w:rPr>
          <w:rFonts w:ascii="Times New Roman" w:hAnsi="Times New Roman" w:cs="Times New Roman"/>
        </w:rPr>
        <w:t>, 2002).</w:t>
      </w:r>
      <w:r>
        <w:rPr>
          <w:rFonts w:ascii="Times New Roman" w:hAnsi="Times New Roman" w:cs="Times New Roman"/>
        </w:rPr>
        <w:br/>
      </w:r>
    </w:p>
    <w:p w14:paraId="7FC4D253" w14:textId="77777777"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b/>
          <w:bCs/>
        </w:rPr>
        <w:t>Further Considerations</w:t>
      </w:r>
    </w:p>
    <w:p w14:paraId="3CC5AF57" w14:textId="457DAB1C" w:rsidR="00FE06F9" w:rsidRPr="00FE06F9" w:rsidRDefault="00FE06F9" w:rsidP="00B75419">
      <w:pPr>
        <w:numPr>
          <w:ilvl w:val="0"/>
          <w:numId w:val="2"/>
        </w:numPr>
        <w:spacing w:line="480" w:lineRule="auto"/>
        <w:rPr>
          <w:rFonts w:ascii="Times New Roman" w:hAnsi="Times New Roman" w:cs="Times New Roman"/>
        </w:rPr>
      </w:pPr>
      <w:r w:rsidRPr="00FE06F9">
        <w:rPr>
          <w:rFonts w:ascii="Times New Roman" w:hAnsi="Times New Roman" w:cs="Times New Roman"/>
          <w:b/>
          <w:bCs/>
        </w:rPr>
        <w:t>Symmetric vs. Non-Symmetric Keys</w:t>
      </w:r>
      <w:r w:rsidRPr="00FE06F9">
        <w:rPr>
          <w:rFonts w:ascii="Times New Roman" w:hAnsi="Times New Roman" w:cs="Times New Roman"/>
        </w:rPr>
        <w:t>: AES-256 uses a symmetric key mechanism, which requires secure key management practices to ensure that the key remains confidential and is only accessible to authorized parties (Menezes et al., 1996).</w:t>
      </w:r>
      <w:r>
        <w:rPr>
          <w:rFonts w:ascii="Times New Roman" w:hAnsi="Times New Roman" w:cs="Times New Roman"/>
        </w:rPr>
        <w:br/>
      </w:r>
    </w:p>
    <w:p w14:paraId="06E479BF" w14:textId="2CBA0545" w:rsidR="00FE06F9" w:rsidRPr="00FE06F9" w:rsidRDefault="00FE06F9" w:rsidP="00B75419">
      <w:pPr>
        <w:numPr>
          <w:ilvl w:val="0"/>
          <w:numId w:val="2"/>
        </w:numPr>
        <w:spacing w:line="480" w:lineRule="auto"/>
        <w:rPr>
          <w:rFonts w:ascii="Times New Roman" w:hAnsi="Times New Roman" w:cs="Times New Roman"/>
        </w:rPr>
      </w:pPr>
      <w:r w:rsidRPr="00FE06F9">
        <w:rPr>
          <w:rFonts w:ascii="Times New Roman" w:hAnsi="Times New Roman" w:cs="Times New Roman"/>
          <w:b/>
          <w:bCs/>
        </w:rPr>
        <w:t>History and Current State of Encryption</w:t>
      </w:r>
      <w:r w:rsidRPr="00FE06F9">
        <w:rPr>
          <w:rFonts w:ascii="Times New Roman" w:hAnsi="Times New Roman" w:cs="Times New Roman"/>
        </w:rPr>
        <w:t xml:space="preserve">: AES was adopted as a standard by NIST in 2001 after a public competition to find a successor for the older DES (Data Encryption Standard). It has since become the most widely used encryption standard for secure data </w:t>
      </w:r>
      <w:r w:rsidRPr="00FE06F9">
        <w:rPr>
          <w:rFonts w:ascii="Times New Roman" w:hAnsi="Times New Roman" w:cs="Times New Roman"/>
        </w:rPr>
        <w:lastRenderedPageBreak/>
        <w:t xml:space="preserve">transmission and storage worldwide (Daemen &amp; </w:t>
      </w:r>
      <w:proofErr w:type="spellStart"/>
      <w:r w:rsidRPr="00FE06F9">
        <w:rPr>
          <w:rFonts w:ascii="Times New Roman" w:hAnsi="Times New Roman" w:cs="Times New Roman"/>
        </w:rPr>
        <w:t>Rijmen</w:t>
      </w:r>
      <w:proofErr w:type="spellEnd"/>
      <w:r w:rsidRPr="00FE06F9">
        <w:rPr>
          <w:rFonts w:ascii="Times New Roman" w:hAnsi="Times New Roman" w:cs="Times New Roman"/>
        </w:rPr>
        <w:t>, 2002).</w:t>
      </w:r>
      <w:r w:rsidRPr="00FE06F9">
        <w:rPr>
          <w:rFonts w:ascii="Times New Roman" w:hAnsi="Times New Roman" w:cs="Times New Roman"/>
        </w:rPr>
        <w:br/>
      </w:r>
      <w:r w:rsidRPr="00FE06F9">
        <w:rPr>
          <w:rFonts w:ascii="Times New Roman" w:hAnsi="Times New Roman" w:cs="Times New Roman"/>
        </w:rPr>
        <w:br/>
      </w:r>
    </w:p>
    <w:p w14:paraId="061F3F66" w14:textId="77777777"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b/>
          <w:bCs/>
        </w:rPr>
        <w:t>Conclusion</w:t>
      </w:r>
    </w:p>
    <w:p w14:paraId="77CFE991" w14:textId="6D4156DE"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rPr>
        <w:t xml:space="preserve">AES-256 is recommended for Artemis </w:t>
      </w:r>
      <w:proofErr w:type="spellStart"/>
      <w:r w:rsidRPr="00FE06F9">
        <w:rPr>
          <w:rFonts w:ascii="Times New Roman" w:hAnsi="Times New Roman" w:cs="Times New Roman"/>
        </w:rPr>
        <w:t>Financial's</w:t>
      </w:r>
      <w:proofErr w:type="spellEnd"/>
      <w:r w:rsidRPr="00FE06F9">
        <w:rPr>
          <w:rFonts w:ascii="Times New Roman" w:hAnsi="Times New Roman" w:cs="Times New Roman"/>
        </w:rPr>
        <w:t xml:space="preserve"> archival encryption needs due to its balance of security, compliance, and practicality. Implementing AES-256 with proper cryptographic practices will ensure the long-term security of Artemis </w:t>
      </w:r>
      <w:proofErr w:type="spellStart"/>
      <w:r w:rsidRPr="00FE06F9">
        <w:rPr>
          <w:rFonts w:ascii="Times New Roman" w:hAnsi="Times New Roman" w:cs="Times New Roman"/>
        </w:rPr>
        <w:t>Financial's</w:t>
      </w:r>
      <w:proofErr w:type="spellEnd"/>
      <w:r w:rsidRPr="00FE06F9">
        <w:rPr>
          <w:rFonts w:ascii="Times New Roman" w:hAnsi="Times New Roman" w:cs="Times New Roman"/>
        </w:rPr>
        <w:t xml:space="preserve"> archived data against evolving threats.</w:t>
      </w:r>
      <w:r>
        <w:rPr>
          <w:rFonts w:ascii="Times New Roman" w:hAnsi="Times New Roman" w:cs="Times New Roman"/>
        </w:rPr>
        <w:br/>
      </w:r>
    </w:p>
    <w:p w14:paraId="7E4064BF" w14:textId="77777777"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b/>
          <w:bCs/>
        </w:rPr>
        <w:t>References</w:t>
      </w:r>
    </w:p>
    <w:p w14:paraId="0765E402" w14:textId="77777777"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rPr>
        <w:t xml:space="preserve">Daemen, J., &amp; </w:t>
      </w:r>
      <w:proofErr w:type="spellStart"/>
      <w:r w:rsidRPr="00FE06F9">
        <w:rPr>
          <w:rFonts w:ascii="Times New Roman" w:hAnsi="Times New Roman" w:cs="Times New Roman"/>
        </w:rPr>
        <w:t>Rijmen</w:t>
      </w:r>
      <w:proofErr w:type="spellEnd"/>
      <w:r w:rsidRPr="00FE06F9">
        <w:rPr>
          <w:rFonts w:ascii="Times New Roman" w:hAnsi="Times New Roman" w:cs="Times New Roman"/>
        </w:rPr>
        <w:t xml:space="preserve">, V. (2002). </w:t>
      </w:r>
      <w:r w:rsidRPr="00FE06F9">
        <w:rPr>
          <w:rFonts w:ascii="Times New Roman" w:hAnsi="Times New Roman" w:cs="Times New Roman"/>
          <w:i/>
          <w:iCs/>
        </w:rPr>
        <w:t>The design of Rijndael: AES - The Advanced Encryption Standard</w:t>
      </w:r>
      <w:r w:rsidRPr="00FE06F9">
        <w:rPr>
          <w:rFonts w:ascii="Times New Roman" w:hAnsi="Times New Roman" w:cs="Times New Roman"/>
        </w:rPr>
        <w:t>. Springer.</w:t>
      </w:r>
    </w:p>
    <w:p w14:paraId="6AE8D480" w14:textId="77777777"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rPr>
        <w:t xml:space="preserve">Menezes, A. J., van Oorschot, P. C., &amp; Vanstone, S. A. (1996). </w:t>
      </w:r>
      <w:r w:rsidRPr="00FE06F9">
        <w:rPr>
          <w:rFonts w:ascii="Times New Roman" w:hAnsi="Times New Roman" w:cs="Times New Roman"/>
          <w:i/>
          <w:iCs/>
        </w:rPr>
        <w:t>Handbook of Applied Cryptography</w:t>
      </w:r>
      <w:r w:rsidRPr="00FE06F9">
        <w:rPr>
          <w:rFonts w:ascii="Times New Roman" w:hAnsi="Times New Roman" w:cs="Times New Roman"/>
        </w:rPr>
        <w:t>. CRC Press.</w:t>
      </w:r>
    </w:p>
    <w:p w14:paraId="012D200D" w14:textId="77777777"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rPr>
        <w:t xml:space="preserve">National Institute of Standards and Technology (NIST). (2001). </w:t>
      </w:r>
      <w:r w:rsidRPr="00FE06F9">
        <w:rPr>
          <w:rFonts w:ascii="Times New Roman" w:hAnsi="Times New Roman" w:cs="Times New Roman"/>
          <w:i/>
          <w:iCs/>
        </w:rPr>
        <w:t>Announcing the Advanced Encryption Standard (AES)</w:t>
      </w:r>
      <w:r w:rsidRPr="00FE06F9">
        <w:rPr>
          <w:rFonts w:ascii="Times New Roman" w:hAnsi="Times New Roman" w:cs="Times New Roman"/>
        </w:rPr>
        <w:t xml:space="preserve"> (FIPS PUB 197). https://nvlpubs.nist.gov/nistpubs/FIPS/NIST.FIPS.197.pdf</w:t>
      </w:r>
    </w:p>
    <w:p w14:paraId="3B333544" w14:textId="77777777" w:rsidR="00FE06F9" w:rsidRPr="00FE06F9" w:rsidRDefault="00FE06F9" w:rsidP="00B75419">
      <w:pPr>
        <w:spacing w:line="480" w:lineRule="auto"/>
        <w:rPr>
          <w:rFonts w:ascii="Times New Roman" w:hAnsi="Times New Roman" w:cs="Times New Roman"/>
        </w:rPr>
      </w:pPr>
      <w:r w:rsidRPr="00FE06F9">
        <w:rPr>
          <w:rFonts w:ascii="Times New Roman" w:hAnsi="Times New Roman" w:cs="Times New Roman"/>
        </w:rPr>
        <w:t xml:space="preserve">Oracle. (n.d.). </w:t>
      </w:r>
      <w:r w:rsidRPr="00FE06F9">
        <w:rPr>
          <w:rFonts w:ascii="Times New Roman" w:hAnsi="Times New Roman" w:cs="Times New Roman"/>
          <w:i/>
          <w:iCs/>
        </w:rPr>
        <w:t>Java Security Standard Algorithm Names</w:t>
      </w:r>
      <w:r w:rsidRPr="00FE06F9">
        <w:rPr>
          <w:rFonts w:ascii="Times New Roman" w:hAnsi="Times New Roman" w:cs="Times New Roman"/>
        </w:rPr>
        <w:t xml:space="preserve">. Retrieved from </w:t>
      </w:r>
      <w:hyperlink r:id="rId5" w:anchor="cipher-algorithm-names" w:tgtFrame="_new" w:history="1">
        <w:r w:rsidRPr="00FE06F9">
          <w:rPr>
            <w:rStyle w:val="Hyperlink"/>
            <w:rFonts w:ascii="Times New Roman" w:hAnsi="Times New Roman" w:cs="Times New Roman"/>
          </w:rPr>
          <w:t>https://docs.oracle.com/javase/9/docs/specs/security/standard-names.html#cipher-algorithm-names</w:t>
        </w:r>
      </w:hyperlink>
    </w:p>
    <w:p w14:paraId="2E673657" w14:textId="5C9EC724" w:rsidR="00756BED" w:rsidRPr="00FE06F9" w:rsidRDefault="00756BED" w:rsidP="00B75419">
      <w:pPr>
        <w:spacing w:line="480" w:lineRule="auto"/>
      </w:pPr>
    </w:p>
    <w:sectPr w:rsidR="00756BED" w:rsidRPr="00FE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5F6A"/>
    <w:multiLevelType w:val="multilevel"/>
    <w:tmpl w:val="4B4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B6B41"/>
    <w:multiLevelType w:val="multilevel"/>
    <w:tmpl w:val="D33C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751987">
    <w:abstractNumId w:val="1"/>
  </w:num>
  <w:num w:numId="2" w16cid:durableId="307520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9D"/>
    <w:rsid w:val="002604B0"/>
    <w:rsid w:val="00471D90"/>
    <w:rsid w:val="005B2107"/>
    <w:rsid w:val="00756BED"/>
    <w:rsid w:val="009170B6"/>
    <w:rsid w:val="00B75419"/>
    <w:rsid w:val="00BF5749"/>
    <w:rsid w:val="00F97B9D"/>
    <w:rsid w:val="00FE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C0100"/>
  <w15:chartTrackingRefBased/>
  <w15:docId w15:val="{BBE5AC9D-1D91-4141-A099-A7FA317D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B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B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B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B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B9D"/>
    <w:rPr>
      <w:rFonts w:eastAsiaTheme="majorEastAsia" w:cstheme="majorBidi"/>
      <w:color w:val="272727" w:themeColor="text1" w:themeTint="D8"/>
    </w:rPr>
  </w:style>
  <w:style w:type="paragraph" w:styleId="Title">
    <w:name w:val="Title"/>
    <w:basedOn w:val="Normal"/>
    <w:next w:val="Normal"/>
    <w:link w:val="TitleChar"/>
    <w:uiPriority w:val="10"/>
    <w:qFormat/>
    <w:rsid w:val="00F97B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B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B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B9D"/>
    <w:rPr>
      <w:i/>
      <w:iCs/>
      <w:color w:val="404040" w:themeColor="text1" w:themeTint="BF"/>
    </w:rPr>
  </w:style>
  <w:style w:type="paragraph" w:styleId="ListParagraph">
    <w:name w:val="List Paragraph"/>
    <w:basedOn w:val="Normal"/>
    <w:uiPriority w:val="34"/>
    <w:qFormat/>
    <w:rsid w:val="00F97B9D"/>
    <w:pPr>
      <w:ind w:left="720"/>
      <w:contextualSpacing/>
    </w:pPr>
  </w:style>
  <w:style w:type="character" w:styleId="IntenseEmphasis">
    <w:name w:val="Intense Emphasis"/>
    <w:basedOn w:val="DefaultParagraphFont"/>
    <w:uiPriority w:val="21"/>
    <w:qFormat/>
    <w:rsid w:val="00F97B9D"/>
    <w:rPr>
      <w:i/>
      <w:iCs/>
      <w:color w:val="0F4761" w:themeColor="accent1" w:themeShade="BF"/>
    </w:rPr>
  </w:style>
  <w:style w:type="paragraph" w:styleId="IntenseQuote">
    <w:name w:val="Intense Quote"/>
    <w:basedOn w:val="Normal"/>
    <w:next w:val="Normal"/>
    <w:link w:val="IntenseQuoteChar"/>
    <w:uiPriority w:val="30"/>
    <w:qFormat/>
    <w:rsid w:val="00F97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B9D"/>
    <w:rPr>
      <w:i/>
      <w:iCs/>
      <w:color w:val="0F4761" w:themeColor="accent1" w:themeShade="BF"/>
    </w:rPr>
  </w:style>
  <w:style w:type="character" w:styleId="IntenseReference">
    <w:name w:val="Intense Reference"/>
    <w:basedOn w:val="DefaultParagraphFont"/>
    <w:uiPriority w:val="32"/>
    <w:qFormat/>
    <w:rsid w:val="00F97B9D"/>
    <w:rPr>
      <w:b/>
      <w:bCs/>
      <w:smallCaps/>
      <w:color w:val="0F4761" w:themeColor="accent1" w:themeShade="BF"/>
      <w:spacing w:val="5"/>
    </w:rPr>
  </w:style>
  <w:style w:type="character" w:styleId="Hyperlink">
    <w:name w:val="Hyperlink"/>
    <w:basedOn w:val="DefaultParagraphFont"/>
    <w:uiPriority w:val="99"/>
    <w:unhideWhenUsed/>
    <w:rsid w:val="00FE06F9"/>
    <w:rPr>
      <w:color w:val="467886" w:themeColor="hyperlink"/>
      <w:u w:val="single"/>
    </w:rPr>
  </w:style>
  <w:style w:type="character" w:styleId="UnresolvedMention">
    <w:name w:val="Unresolved Mention"/>
    <w:basedOn w:val="DefaultParagraphFont"/>
    <w:uiPriority w:val="99"/>
    <w:semiHidden/>
    <w:unhideWhenUsed/>
    <w:rsid w:val="00FE0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5584">
      <w:bodyDiv w:val="1"/>
      <w:marLeft w:val="0"/>
      <w:marRight w:val="0"/>
      <w:marTop w:val="0"/>
      <w:marBottom w:val="0"/>
      <w:divBdr>
        <w:top w:val="none" w:sz="0" w:space="0" w:color="auto"/>
        <w:left w:val="none" w:sz="0" w:space="0" w:color="auto"/>
        <w:bottom w:val="none" w:sz="0" w:space="0" w:color="auto"/>
        <w:right w:val="none" w:sz="0" w:space="0" w:color="auto"/>
      </w:divBdr>
    </w:div>
    <w:div w:id="31149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9/docs/specs/security/standard-nam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3</cp:revision>
  <dcterms:created xsi:type="dcterms:W3CDTF">2024-02-04T06:49:00Z</dcterms:created>
  <dcterms:modified xsi:type="dcterms:W3CDTF">2024-02-04T06:49:00Z</dcterms:modified>
</cp:coreProperties>
</file>