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EADB5A" w14:textId="13E46690" w:rsidR="004720F4" w:rsidRDefault="005C709C" w:rsidP="004720F4">
      <w:pPr>
        <w:pStyle w:val="NormalWeb"/>
        <w:spacing w:line="480" w:lineRule="auto"/>
      </w:pPr>
      <w:r w:rsidRPr="004720F4">
        <w:rPr>
          <w:b/>
          <w:bCs/>
          <w:color w:val="000000" w:themeColor="text1"/>
          <w:sz w:val="32"/>
          <w:szCs w:val="32"/>
        </w:rPr>
        <w:t>Victor Udeh</w:t>
      </w:r>
      <w:r w:rsidRPr="004720F4">
        <w:rPr>
          <w:b/>
          <w:bCs/>
          <w:color w:val="000000" w:themeColor="text1"/>
          <w:sz w:val="32"/>
          <w:szCs w:val="32"/>
        </w:rPr>
        <w:br/>
        <w:t>C</w:t>
      </w:r>
      <w:r w:rsidR="004720F4">
        <w:rPr>
          <w:b/>
          <w:bCs/>
          <w:color w:val="000000" w:themeColor="text1"/>
          <w:sz w:val="32"/>
          <w:szCs w:val="32"/>
        </w:rPr>
        <w:t>S405</w:t>
      </w:r>
      <w:r w:rsidR="00DA79EA" w:rsidRPr="004720F4">
        <w:rPr>
          <w:b/>
          <w:bCs/>
          <w:color w:val="000000" w:themeColor="text1"/>
        </w:rPr>
        <w:t>:</w:t>
      </w:r>
      <w:r w:rsidRPr="004720F4">
        <w:rPr>
          <w:b/>
          <w:bCs/>
          <w:color w:val="000000" w:themeColor="text1"/>
          <w:sz w:val="32"/>
          <w:szCs w:val="32"/>
        </w:rPr>
        <w:t xml:space="preserve"> </w:t>
      </w:r>
      <w:r w:rsidR="00DA79EA" w:rsidRPr="004720F4">
        <w:rPr>
          <w:b/>
          <w:bCs/>
          <w:color w:val="000000" w:themeColor="text1"/>
        </w:rPr>
        <w:t>M</w:t>
      </w:r>
      <w:r w:rsidRPr="004720F4">
        <w:rPr>
          <w:b/>
          <w:bCs/>
          <w:color w:val="000000" w:themeColor="text1"/>
          <w:sz w:val="32"/>
          <w:szCs w:val="32"/>
        </w:rPr>
        <w:t xml:space="preserve">odule </w:t>
      </w:r>
      <w:r w:rsidR="00EE4862" w:rsidRPr="004720F4">
        <w:rPr>
          <w:b/>
          <w:bCs/>
          <w:color w:val="000000" w:themeColor="text1"/>
          <w:sz w:val="32"/>
          <w:szCs w:val="32"/>
        </w:rPr>
        <w:t>8</w:t>
      </w:r>
      <w:r w:rsidR="0000273C" w:rsidRPr="004720F4">
        <w:rPr>
          <w:b/>
          <w:bCs/>
          <w:color w:val="000000" w:themeColor="text1"/>
          <w:sz w:val="32"/>
          <w:szCs w:val="32"/>
        </w:rPr>
        <w:t>-</w:t>
      </w:r>
      <w:r w:rsidR="004720F4">
        <w:rPr>
          <w:b/>
          <w:bCs/>
          <w:color w:val="000000" w:themeColor="text1"/>
          <w:sz w:val="32"/>
          <w:szCs w:val="32"/>
        </w:rPr>
        <w:t>2</w:t>
      </w:r>
      <w:r w:rsidRPr="004720F4">
        <w:rPr>
          <w:b/>
          <w:bCs/>
          <w:color w:val="000000" w:themeColor="text1"/>
          <w:sz w:val="32"/>
          <w:szCs w:val="32"/>
        </w:rPr>
        <w:t xml:space="preserve"> Journal</w:t>
      </w:r>
      <w:r w:rsidRPr="004720F4">
        <w:rPr>
          <w:b/>
          <w:bCs/>
          <w:color w:val="000000" w:themeColor="text1"/>
          <w:sz w:val="32"/>
          <w:szCs w:val="32"/>
        </w:rPr>
        <w:br/>
        <w:t>Dec 1</w:t>
      </w:r>
      <w:r w:rsidR="00EE4862" w:rsidRPr="004720F4">
        <w:rPr>
          <w:b/>
          <w:bCs/>
          <w:color w:val="000000" w:themeColor="text1"/>
          <w:sz w:val="32"/>
          <w:szCs w:val="32"/>
        </w:rPr>
        <w:t>8</w:t>
      </w:r>
      <w:r w:rsidRPr="004720F4">
        <w:rPr>
          <w:b/>
          <w:bCs/>
          <w:color w:val="000000" w:themeColor="text1"/>
          <w:sz w:val="32"/>
          <w:szCs w:val="32"/>
        </w:rPr>
        <w:t xml:space="preserve"> 2024</w:t>
      </w:r>
      <w:r w:rsidRPr="004720F4">
        <w:br/>
      </w:r>
    </w:p>
    <w:p w14:paraId="65DD2770" w14:textId="4CE6878C" w:rsidR="004720F4" w:rsidRPr="004720F4" w:rsidRDefault="004720F4" w:rsidP="004720F4">
      <w:pPr>
        <w:pStyle w:val="NormalWeb"/>
        <w:spacing w:line="480" w:lineRule="auto"/>
        <w:jc w:val="center"/>
        <w:rPr>
          <w:color w:val="000000"/>
        </w:rPr>
      </w:pPr>
      <w:r w:rsidRPr="004720F4">
        <w:rPr>
          <w:rStyle w:val="Strong"/>
          <w:rFonts w:eastAsiaTheme="majorEastAsia"/>
          <w:color w:val="000000"/>
          <w:sz w:val="32"/>
          <w:szCs w:val="32"/>
        </w:rPr>
        <w:t>Portfolio Reflection</w:t>
      </w:r>
    </w:p>
    <w:p w14:paraId="703EEDAB" w14:textId="77777777" w:rsidR="004720F4" w:rsidRPr="004720F4" w:rsidRDefault="004720F4" w:rsidP="004720F4">
      <w:pPr>
        <w:pStyle w:val="Heading3"/>
        <w:spacing w:line="480" w:lineRule="auto"/>
        <w:rPr>
          <w:rFonts w:ascii="Times New Roman" w:hAnsi="Times New Roman" w:cs="Times New Roman"/>
          <w:b/>
          <w:bCs/>
          <w:color w:val="000000"/>
        </w:rPr>
      </w:pPr>
      <w:r w:rsidRPr="004720F4">
        <w:rPr>
          <w:rFonts w:ascii="Times New Roman" w:hAnsi="Times New Roman" w:cs="Times New Roman"/>
          <w:b/>
          <w:bCs/>
          <w:color w:val="000000"/>
        </w:rPr>
        <w:t>Adoption of a Secure Coding Standard</w:t>
      </w:r>
    </w:p>
    <w:p w14:paraId="3930AE3C" w14:textId="77777777" w:rsidR="004720F4" w:rsidRPr="004720F4" w:rsidRDefault="004720F4" w:rsidP="004720F4">
      <w:pPr>
        <w:pStyle w:val="NormalWeb"/>
        <w:spacing w:line="480" w:lineRule="auto"/>
        <w:rPr>
          <w:color w:val="000000"/>
        </w:rPr>
      </w:pPr>
      <w:r w:rsidRPr="004720F4">
        <w:rPr>
          <w:color w:val="000000"/>
        </w:rPr>
        <w:t>Adopting a secure coding standard is vital to ensuring the security of software applications. Throughout this course, I’ve learned that integrating security measures early in the development lifecycle is more effective than retrofitting them later. Secure coding standards, such as those outlined by OWASP or CERT, provide developers with guidelines to prevent common vulnerabilities like SQL injection, cross-site scripting (XSS), and buffer overflows. By adhering to these standards, developers create a strong foundation for secure software. One of the key takeaways is that security cannot be an afterthought; incorporating these standards from the beginning reduces both the likelihood and impact of vulnerabilities.</w:t>
      </w:r>
    </w:p>
    <w:p w14:paraId="1B990A0B" w14:textId="77777777" w:rsidR="004720F4" w:rsidRPr="004720F4" w:rsidRDefault="004720F4" w:rsidP="004720F4">
      <w:pPr>
        <w:pStyle w:val="NormalWeb"/>
        <w:spacing w:line="480" w:lineRule="auto"/>
        <w:rPr>
          <w:color w:val="000000"/>
        </w:rPr>
      </w:pPr>
      <w:r w:rsidRPr="004720F4">
        <w:rPr>
          <w:color w:val="000000"/>
        </w:rPr>
        <w:t>For example, implementing input validation and output encoding early in development can mitigate risks associated with untrusted data. Additionally, fostering a culture of security within development teams ensures that everyone prioritizes secure coding practices. This proactive approach aligns with the principle of “security by design,” which is critical for building resilient systems.</w:t>
      </w:r>
    </w:p>
    <w:p w14:paraId="5922FE18" w14:textId="77777777" w:rsidR="004720F4" w:rsidRPr="004720F4" w:rsidRDefault="004720F4" w:rsidP="004720F4">
      <w:pPr>
        <w:pStyle w:val="Heading3"/>
        <w:spacing w:line="480" w:lineRule="auto"/>
        <w:rPr>
          <w:rFonts w:ascii="Times New Roman" w:hAnsi="Times New Roman" w:cs="Times New Roman"/>
          <w:b/>
          <w:bCs/>
          <w:color w:val="000000"/>
        </w:rPr>
      </w:pPr>
      <w:r w:rsidRPr="004720F4">
        <w:rPr>
          <w:rFonts w:ascii="Times New Roman" w:hAnsi="Times New Roman" w:cs="Times New Roman"/>
          <w:b/>
          <w:bCs/>
          <w:color w:val="000000"/>
        </w:rPr>
        <w:lastRenderedPageBreak/>
        <w:t>Evaluation and Assessment of Risk and Cost Benefit of Mitigation</w:t>
      </w:r>
    </w:p>
    <w:p w14:paraId="2E7ABE1B" w14:textId="77777777" w:rsidR="004720F4" w:rsidRPr="004720F4" w:rsidRDefault="004720F4" w:rsidP="004720F4">
      <w:pPr>
        <w:pStyle w:val="NormalWeb"/>
        <w:spacing w:line="480" w:lineRule="auto"/>
        <w:rPr>
          <w:color w:val="000000"/>
        </w:rPr>
      </w:pPr>
      <w:r w:rsidRPr="004720F4">
        <w:rPr>
          <w:color w:val="000000"/>
        </w:rPr>
        <w:t>The evaluation and assessment of risk play a pivotal role in determining which security measures to implement. Throughout the course, I’ve come to appreciate the importance of balancing security requirements with practical considerations like cost and resource availability. Risk assessments involve identifying potential threats, evaluating their likelihood and impact, and prioritizing mitigation strategies accordingly.</w:t>
      </w:r>
    </w:p>
    <w:p w14:paraId="35DBCE0D" w14:textId="77777777" w:rsidR="004720F4" w:rsidRPr="004720F4" w:rsidRDefault="004720F4" w:rsidP="004720F4">
      <w:pPr>
        <w:pStyle w:val="NormalWeb"/>
        <w:spacing w:line="480" w:lineRule="auto"/>
        <w:rPr>
          <w:color w:val="000000"/>
        </w:rPr>
      </w:pPr>
      <w:r w:rsidRPr="004720F4">
        <w:rPr>
          <w:color w:val="000000"/>
        </w:rPr>
        <w:t>For instance, a high-impact, high-likelihood vulnerability, such as weak authentication mechanisms, should be addressed immediately, even if the mitigation is resource-intensive. Conversely, low-impact, low-likelihood threats may not justify significant investment. Conducting a cost-benefit analysis ensures that resources are allocated effectively while maintaining a strong security posture.</w:t>
      </w:r>
    </w:p>
    <w:p w14:paraId="4C7CA40F" w14:textId="77777777" w:rsidR="004720F4" w:rsidRPr="004720F4" w:rsidRDefault="004720F4" w:rsidP="004720F4">
      <w:pPr>
        <w:pStyle w:val="NormalWeb"/>
        <w:spacing w:line="480" w:lineRule="auto"/>
        <w:rPr>
          <w:color w:val="000000"/>
        </w:rPr>
      </w:pPr>
      <w:r w:rsidRPr="004720F4">
        <w:rPr>
          <w:color w:val="000000"/>
        </w:rPr>
        <w:t>An example from the course involved analyzing the cost of implementing multi-factor authentication (MFA) versus the potential damage of a compromised account. The analysis revealed that while MFA requires an upfront investment in infrastructure and user training, the long-term benefits in preventing unauthorized access far outweigh the costs.</w:t>
      </w:r>
    </w:p>
    <w:p w14:paraId="64AEBD65" w14:textId="77777777" w:rsidR="004720F4" w:rsidRPr="004720F4" w:rsidRDefault="004720F4" w:rsidP="004720F4">
      <w:pPr>
        <w:pStyle w:val="Heading3"/>
        <w:spacing w:line="480" w:lineRule="auto"/>
        <w:rPr>
          <w:rFonts w:ascii="Times New Roman" w:hAnsi="Times New Roman" w:cs="Times New Roman"/>
          <w:b/>
          <w:bCs/>
          <w:color w:val="000000"/>
        </w:rPr>
      </w:pPr>
      <w:r w:rsidRPr="004720F4">
        <w:rPr>
          <w:rFonts w:ascii="Times New Roman" w:hAnsi="Times New Roman" w:cs="Times New Roman"/>
          <w:b/>
          <w:bCs/>
          <w:color w:val="000000"/>
        </w:rPr>
        <w:t>Zero Trust</w:t>
      </w:r>
    </w:p>
    <w:p w14:paraId="1EA4C5C0" w14:textId="77777777" w:rsidR="004720F4" w:rsidRPr="004720F4" w:rsidRDefault="004720F4" w:rsidP="004720F4">
      <w:pPr>
        <w:pStyle w:val="NormalWeb"/>
        <w:spacing w:line="480" w:lineRule="auto"/>
        <w:rPr>
          <w:color w:val="000000"/>
        </w:rPr>
      </w:pPr>
      <w:r w:rsidRPr="004720F4">
        <w:rPr>
          <w:color w:val="000000"/>
        </w:rPr>
        <w:t>The Zero Trust security model represents a paradigm shift in cybersecurity. The principle of “never trust, always verify” challenges traditional perimeter-based security models by assuming that no user or device is inherently trustworthy. Zero Trust requires continuous verification of user identities, device security postures, and access permissions. This approach minimizes the risk of unauthorized access, even in scenarios where a network is breached.</w:t>
      </w:r>
    </w:p>
    <w:p w14:paraId="32432C78" w14:textId="77777777" w:rsidR="004720F4" w:rsidRPr="004720F4" w:rsidRDefault="004720F4" w:rsidP="004720F4">
      <w:pPr>
        <w:pStyle w:val="NormalWeb"/>
        <w:spacing w:line="480" w:lineRule="auto"/>
        <w:rPr>
          <w:color w:val="000000"/>
        </w:rPr>
      </w:pPr>
      <w:r w:rsidRPr="004720F4">
        <w:rPr>
          <w:color w:val="000000"/>
        </w:rPr>
        <w:lastRenderedPageBreak/>
        <w:t>Incorporating Zero Trust principles into secure coding practices ensures that access to resources is based on strict verification and least privilege. For example, implementing role-based access control (RBAC) and continuous session monitoring aligns with Zero Trust principles. By enforcing these measures, organizations can prevent lateral movement within their networks, reducing the potential impact of breaches.</w:t>
      </w:r>
    </w:p>
    <w:p w14:paraId="560DC9A4" w14:textId="77777777" w:rsidR="004720F4" w:rsidRPr="004720F4" w:rsidRDefault="004720F4" w:rsidP="004720F4">
      <w:pPr>
        <w:pStyle w:val="NormalWeb"/>
        <w:spacing w:line="480" w:lineRule="auto"/>
        <w:rPr>
          <w:color w:val="000000"/>
        </w:rPr>
      </w:pPr>
      <w:r w:rsidRPr="004720F4">
        <w:rPr>
          <w:color w:val="000000"/>
        </w:rPr>
        <w:t>The course highlighted real-world examples where Zero Trust prevented significant data breaches, emphasizing the model’s effectiveness. Encouraging adoption through developer education and showcasing successful implementations can help overcome resistance to this approach.</w:t>
      </w:r>
    </w:p>
    <w:p w14:paraId="69FD6E72" w14:textId="77777777" w:rsidR="004720F4" w:rsidRPr="004720F4" w:rsidRDefault="004720F4" w:rsidP="004720F4">
      <w:pPr>
        <w:pStyle w:val="Heading3"/>
        <w:spacing w:line="480" w:lineRule="auto"/>
        <w:rPr>
          <w:rFonts w:ascii="Times New Roman" w:hAnsi="Times New Roman" w:cs="Times New Roman"/>
          <w:b/>
          <w:bCs/>
          <w:color w:val="000000"/>
        </w:rPr>
      </w:pPr>
      <w:r w:rsidRPr="004720F4">
        <w:rPr>
          <w:rFonts w:ascii="Times New Roman" w:hAnsi="Times New Roman" w:cs="Times New Roman"/>
          <w:b/>
          <w:bCs/>
          <w:color w:val="000000"/>
        </w:rPr>
        <w:t>Implementation and Recommendations of Security Policies</w:t>
      </w:r>
    </w:p>
    <w:p w14:paraId="3A82EB66" w14:textId="77777777" w:rsidR="004720F4" w:rsidRPr="004720F4" w:rsidRDefault="004720F4" w:rsidP="004720F4">
      <w:pPr>
        <w:pStyle w:val="NormalWeb"/>
        <w:spacing w:line="480" w:lineRule="auto"/>
        <w:rPr>
          <w:color w:val="000000"/>
        </w:rPr>
      </w:pPr>
      <w:r w:rsidRPr="004720F4">
        <w:rPr>
          <w:color w:val="000000"/>
        </w:rPr>
        <w:t>Effective security policies are the backbone of a robust security framework. Developing, implementing, and maintaining these policies require collaboration between technical and non-technical stakeholders. Policies should be clear, enforceable, and regularly updated to address emerging threats and evolving technologies.</w:t>
      </w:r>
    </w:p>
    <w:p w14:paraId="4B8D75AE" w14:textId="77777777" w:rsidR="004720F4" w:rsidRPr="004720F4" w:rsidRDefault="004720F4" w:rsidP="004720F4">
      <w:pPr>
        <w:pStyle w:val="NormalWeb"/>
        <w:spacing w:line="480" w:lineRule="auto"/>
        <w:rPr>
          <w:color w:val="000000"/>
        </w:rPr>
      </w:pPr>
      <w:r w:rsidRPr="004720F4">
        <w:rPr>
          <w:color w:val="000000"/>
        </w:rPr>
        <w:t>One key recommendation is to adopt policies that mandate secure coding practices, such as code reviews, automated security testing, and vulnerability scanning. These policies ensure that security is integrated into every stage of the software development lifecycle. Additionally, educating employees about policies, such as acceptable use and incident response, fosters a security-conscious culture.</w:t>
      </w:r>
    </w:p>
    <w:p w14:paraId="0CE874F2" w14:textId="77777777" w:rsidR="004720F4" w:rsidRPr="004720F4" w:rsidRDefault="004720F4" w:rsidP="004720F4">
      <w:pPr>
        <w:pStyle w:val="NormalWeb"/>
        <w:spacing w:line="480" w:lineRule="auto"/>
        <w:rPr>
          <w:color w:val="000000"/>
        </w:rPr>
      </w:pPr>
      <w:r w:rsidRPr="004720F4">
        <w:rPr>
          <w:color w:val="000000"/>
        </w:rPr>
        <w:t xml:space="preserve">Another critical recommendation is to establish policies that support Zero Trust implementation. For example, enforcing MFA, requiring device compliance checks, and restricting access based </w:t>
      </w:r>
      <w:r w:rsidRPr="004720F4">
        <w:rPr>
          <w:color w:val="000000"/>
        </w:rPr>
        <w:lastRenderedPageBreak/>
        <w:t>on contextual factors (e.g., location or device type) can enhance overall security. Regular audits and assessments ensure that policies remain effective and relevant.</w:t>
      </w:r>
    </w:p>
    <w:p w14:paraId="4CDB2E7F" w14:textId="77777777" w:rsidR="004720F4" w:rsidRPr="004720F4" w:rsidRDefault="004720F4" w:rsidP="004720F4">
      <w:pPr>
        <w:pStyle w:val="Heading3"/>
        <w:spacing w:line="480" w:lineRule="auto"/>
        <w:rPr>
          <w:rFonts w:ascii="Times New Roman" w:hAnsi="Times New Roman" w:cs="Times New Roman"/>
          <w:b/>
          <w:bCs/>
          <w:color w:val="000000"/>
        </w:rPr>
      </w:pPr>
      <w:r w:rsidRPr="004720F4">
        <w:rPr>
          <w:rFonts w:ascii="Times New Roman" w:hAnsi="Times New Roman" w:cs="Times New Roman"/>
          <w:b/>
          <w:bCs/>
          <w:color w:val="000000"/>
        </w:rPr>
        <w:t>Conclusion</w:t>
      </w:r>
    </w:p>
    <w:p w14:paraId="0F939C06" w14:textId="77777777" w:rsidR="004720F4" w:rsidRPr="004720F4" w:rsidRDefault="004720F4" w:rsidP="004720F4">
      <w:pPr>
        <w:pStyle w:val="NormalWeb"/>
        <w:spacing w:line="480" w:lineRule="auto"/>
        <w:rPr>
          <w:color w:val="000000"/>
        </w:rPr>
      </w:pPr>
      <w:r w:rsidRPr="004720F4">
        <w:rPr>
          <w:color w:val="000000"/>
        </w:rPr>
        <w:t>This course has reinforced the importance of integrating security into all aspects of software development. By adopting secure coding standards, conducting thorough risk assessments, embracing Zero Trust principles, and implementing robust security policies, developers can create resilient systems that withstand modern threats. These practices not only reduce vulnerabilities but also build trust with users and stakeholders, demonstrating a commitment to security and reliability.</w:t>
      </w:r>
    </w:p>
    <w:p w14:paraId="67837EFD" w14:textId="2CD55C83" w:rsidR="00DA79EA" w:rsidRPr="00DA79EA" w:rsidRDefault="00DA79EA" w:rsidP="004720F4">
      <w:pPr>
        <w:pStyle w:val="Heading2"/>
        <w:spacing w:line="480" w:lineRule="auto"/>
        <w:rPr>
          <w:rFonts w:ascii="Times New Roman" w:eastAsia="Times New Roman" w:hAnsi="Times New Roman" w:cs="Times New Roman"/>
          <w:color w:val="000000"/>
          <w:kern w:val="0"/>
          <w14:ligatures w14:val="none"/>
        </w:rPr>
      </w:pPr>
    </w:p>
    <w:p w14:paraId="5B8EE903" w14:textId="3AAB8DDF" w:rsidR="00B11D92" w:rsidRPr="004720F4" w:rsidRDefault="00B11D92" w:rsidP="004720F4">
      <w:pPr>
        <w:pStyle w:val="NormalWeb"/>
        <w:spacing w:line="480" w:lineRule="auto"/>
      </w:pPr>
    </w:p>
    <w:sectPr w:rsidR="00B11D92" w:rsidRPr="004720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71896"/>
    <w:multiLevelType w:val="multilevel"/>
    <w:tmpl w:val="CD747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D466C"/>
    <w:multiLevelType w:val="multilevel"/>
    <w:tmpl w:val="A580D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1F394C"/>
    <w:multiLevelType w:val="multilevel"/>
    <w:tmpl w:val="A7748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C10F40"/>
    <w:multiLevelType w:val="multilevel"/>
    <w:tmpl w:val="672A0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F668FF"/>
    <w:multiLevelType w:val="multilevel"/>
    <w:tmpl w:val="8938A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606EA7"/>
    <w:multiLevelType w:val="multilevel"/>
    <w:tmpl w:val="7220C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5E5821"/>
    <w:multiLevelType w:val="multilevel"/>
    <w:tmpl w:val="50A05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7F3441"/>
    <w:multiLevelType w:val="multilevel"/>
    <w:tmpl w:val="D534A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EF26BD"/>
    <w:multiLevelType w:val="multilevel"/>
    <w:tmpl w:val="B952E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E33DB2"/>
    <w:multiLevelType w:val="multilevel"/>
    <w:tmpl w:val="1ADCE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A92C63"/>
    <w:multiLevelType w:val="multilevel"/>
    <w:tmpl w:val="20AE1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F35D24"/>
    <w:multiLevelType w:val="multilevel"/>
    <w:tmpl w:val="F72CE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8864E4"/>
    <w:multiLevelType w:val="multilevel"/>
    <w:tmpl w:val="74CC2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0E6A47"/>
    <w:multiLevelType w:val="multilevel"/>
    <w:tmpl w:val="F508F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94575B"/>
    <w:multiLevelType w:val="multilevel"/>
    <w:tmpl w:val="1220D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2E063E"/>
    <w:multiLevelType w:val="multilevel"/>
    <w:tmpl w:val="421A4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3B75F0"/>
    <w:multiLevelType w:val="multilevel"/>
    <w:tmpl w:val="AFE0C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CA1606"/>
    <w:multiLevelType w:val="multilevel"/>
    <w:tmpl w:val="2BB05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3B0699"/>
    <w:multiLevelType w:val="multilevel"/>
    <w:tmpl w:val="AA503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E5066D"/>
    <w:multiLevelType w:val="multilevel"/>
    <w:tmpl w:val="5A6E9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356611"/>
    <w:multiLevelType w:val="multilevel"/>
    <w:tmpl w:val="E3AE0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DDF34B2"/>
    <w:multiLevelType w:val="multilevel"/>
    <w:tmpl w:val="9AB82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E63D3F"/>
    <w:multiLevelType w:val="multilevel"/>
    <w:tmpl w:val="A9D00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0864434">
    <w:abstractNumId w:val="15"/>
  </w:num>
  <w:num w:numId="2" w16cid:durableId="687298643">
    <w:abstractNumId w:val="20"/>
  </w:num>
  <w:num w:numId="3" w16cid:durableId="50808990">
    <w:abstractNumId w:val="1"/>
  </w:num>
  <w:num w:numId="4" w16cid:durableId="88700223">
    <w:abstractNumId w:val="0"/>
  </w:num>
  <w:num w:numId="5" w16cid:durableId="380793378">
    <w:abstractNumId w:val="12"/>
  </w:num>
  <w:num w:numId="6" w16cid:durableId="1873031811">
    <w:abstractNumId w:val="17"/>
  </w:num>
  <w:num w:numId="7" w16cid:durableId="1727995668">
    <w:abstractNumId w:val="22"/>
  </w:num>
  <w:num w:numId="8" w16cid:durableId="1845432485">
    <w:abstractNumId w:val="4"/>
  </w:num>
  <w:num w:numId="9" w16cid:durableId="166599511">
    <w:abstractNumId w:val="14"/>
  </w:num>
  <w:num w:numId="10" w16cid:durableId="121191461">
    <w:abstractNumId w:val="21"/>
  </w:num>
  <w:num w:numId="11" w16cid:durableId="241720771">
    <w:abstractNumId w:val="5"/>
  </w:num>
  <w:num w:numId="12" w16cid:durableId="883517741">
    <w:abstractNumId w:val="10"/>
  </w:num>
  <w:num w:numId="13" w16cid:durableId="440075562">
    <w:abstractNumId w:val="8"/>
  </w:num>
  <w:num w:numId="14" w16cid:durableId="1956978701">
    <w:abstractNumId w:val="9"/>
  </w:num>
  <w:num w:numId="15" w16cid:durableId="253629365">
    <w:abstractNumId w:val="18"/>
  </w:num>
  <w:num w:numId="16" w16cid:durableId="1679966684">
    <w:abstractNumId w:val="7"/>
  </w:num>
  <w:num w:numId="17" w16cid:durableId="1699967501">
    <w:abstractNumId w:val="19"/>
  </w:num>
  <w:num w:numId="18" w16cid:durableId="1354769991">
    <w:abstractNumId w:val="3"/>
  </w:num>
  <w:num w:numId="19" w16cid:durableId="1833334786">
    <w:abstractNumId w:val="2"/>
  </w:num>
  <w:num w:numId="20" w16cid:durableId="1936327890">
    <w:abstractNumId w:val="11"/>
  </w:num>
  <w:num w:numId="21" w16cid:durableId="1359114549">
    <w:abstractNumId w:val="6"/>
  </w:num>
  <w:num w:numId="22" w16cid:durableId="1095705266">
    <w:abstractNumId w:val="13"/>
  </w:num>
  <w:num w:numId="23" w16cid:durableId="3624218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09C"/>
    <w:rsid w:val="0000273C"/>
    <w:rsid w:val="00170FCB"/>
    <w:rsid w:val="001B4309"/>
    <w:rsid w:val="00273F34"/>
    <w:rsid w:val="004720F4"/>
    <w:rsid w:val="004C13EC"/>
    <w:rsid w:val="005C709C"/>
    <w:rsid w:val="00B11D92"/>
    <w:rsid w:val="00B4260C"/>
    <w:rsid w:val="00B75D75"/>
    <w:rsid w:val="00C572FF"/>
    <w:rsid w:val="00D0689B"/>
    <w:rsid w:val="00D654C1"/>
    <w:rsid w:val="00DA79EA"/>
    <w:rsid w:val="00EE4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D04707"/>
  <w15:chartTrackingRefBased/>
  <w15:docId w15:val="{003D4E62-5538-1F4F-8BD5-60CF6D950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0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C70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C70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C70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70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709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709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709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709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0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C70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C70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C70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70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70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70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70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709C"/>
    <w:rPr>
      <w:rFonts w:eastAsiaTheme="majorEastAsia" w:cstheme="majorBidi"/>
      <w:color w:val="272727" w:themeColor="text1" w:themeTint="D8"/>
    </w:rPr>
  </w:style>
  <w:style w:type="paragraph" w:styleId="Title">
    <w:name w:val="Title"/>
    <w:basedOn w:val="Normal"/>
    <w:next w:val="Normal"/>
    <w:link w:val="TitleChar"/>
    <w:uiPriority w:val="10"/>
    <w:qFormat/>
    <w:rsid w:val="005C709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7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709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70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709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C709C"/>
    <w:rPr>
      <w:i/>
      <w:iCs/>
      <w:color w:val="404040" w:themeColor="text1" w:themeTint="BF"/>
    </w:rPr>
  </w:style>
  <w:style w:type="paragraph" w:styleId="ListParagraph">
    <w:name w:val="List Paragraph"/>
    <w:basedOn w:val="Normal"/>
    <w:uiPriority w:val="34"/>
    <w:qFormat/>
    <w:rsid w:val="005C709C"/>
    <w:pPr>
      <w:ind w:left="720"/>
      <w:contextualSpacing/>
    </w:pPr>
  </w:style>
  <w:style w:type="character" w:styleId="IntenseEmphasis">
    <w:name w:val="Intense Emphasis"/>
    <w:basedOn w:val="DefaultParagraphFont"/>
    <w:uiPriority w:val="21"/>
    <w:qFormat/>
    <w:rsid w:val="005C709C"/>
    <w:rPr>
      <w:i/>
      <w:iCs/>
      <w:color w:val="0F4761" w:themeColor="accent1" w:themeShade="BF"/>
    </w:rPr>
  </w:style>
  <w:style w:type="paragraph" w:styleId="IntenseQuote">
    <w:name w:val="Intense Quote"/>
    <w:basedOn w:val="Normal"/>
    <w:next w:val="Normal"/>
    <w:link w:val="IntenseQuoteChar"/>
    <w:uiPriority w:val="30"/>
    <w:qFormat/>
    <w:rsid w:val="005C70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709C"/>
    <w:rPr>
      <w:i/>
      <w:iCs/>
      <w:color w:val="0F4761" w:themeColor="accent1" w:themeShade="BF"/>
    </w:rPr>
  </w:style>
  <w:style w:type="character" w:styleId="IntenseReference">
    <w:name w:val="Intense Reference"/>
    <w:basedOn w:val="DefaultParagraphFont"/>
    <w:uiPriority w:val="32"/>
    <w:qFormat/>
    <w:rsid w:val="005C709C"/>
    <w:rPr>
      <w:b/>
      <w:bCs/>
      <w:smallCaps/>
      <w:color w:val="0F4761" w:themeColor="accent1" w:themeShade="BF"/>
      <w:spacing w:val="5"/>
    </w:rPr>
  </w:style>
  <w:style w:type="paragraph" w:styleId="NormalWeb">
    <w:name w:val="Normal (Web)"/>
    <w:basedOn w:val="Normal"/>
    <w:uiPriority w:val="99"/>
    <w:unhideWhenUsed/>
    <w:rsid w:val="00EE4862"/>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E4862"/>
    <w:rPr>
      <w:b/>
      <w:bCs/>
    </w:rPr>
  </w:style>
  <w:style w:type="character" w:customStyle="1" w:styleId="apple-converted-space">
    <w:name w:val="apple-converted-space"/>
    <w:basedOn w:val="DefaultParagraphFont"/>
    <w:rsid w:val="00EE4862"/>
  </w:style>
  <w:style w:type="character" w:styleId="Emphasis">
    <w:name w:val="Emphasis"/>
    <w:basedOn w:val="DefaultParagraphFont"/>
    <w:uiPriority w:val="20"/>
    <w:qFormat/>
    <w:rsid w:val="00EE4862"/>
    <w:rPr>
      <w:i/>
      <w:iCs/>
    </w:rPr>
  </w:style>
  <w:style w:type="character" w:styleId="HTMLCode">
    <w:name w:val="HTML Code"/>
    <w:basedOn w:val="DefaultParagraphFont"/>
    <w:uiPriority w:val="99"/>
    <w:semiHidden/>
    <w:unhideWhenUsed/>
    <w:rsid w:val="00DA79E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A7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A79EA"/>
    <w:rPr>
      <w:rFonts w:ascii="Courier New" w:eastAsia="Times New Roman" w:hAnsi="Courier New" w:cs="Courier New"/>
      <w:kern w:val="0"/>
      <w:sz w:val="20"/>
      <w:szCs w:val="20"/>
      <w14:ligatures w14:val="none"/>
    </w:rPr>
  </w:style>
  <w:style w:type="character" w:styleId="Hyperlink">
    <w:name w:val="Hyperlink"/>
    <w:basedOn w:val="DefaultParagraphFont"/>
    <w:uiPriority w:val="99"/>
    <w:semiHidden/>
    <w:unhideWhenUsed/>
    <w:rsid w:val="00DA79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60949">
      <w:bodyDiv w:val="1"/>
      <w:marLeft w:val="0"/>
      <w:marRight w:val="0"/>
      <w:marTop w:val="0"/>
      <w:marBottom w:val="0"/>
      <w:divBdr>
        <w:top w:val="none" w:sz="0" w:space="0" w:color="auto"/>
        <w:left w:val="none" w:sz="0" w:space="0" w:color="auto"/>
        <w:bottom w:val="none" w:sz="0" w:space="0" w:color="auto"/>
        <w:right w:val="none" w:sz="0" w:space="0" w:color="auto"/>
      </w:divBdr>
    </w:div>
    <w:div w:id="714893478">
      <w:bodyDiv w:val="1"/>
      <w:marLeft w:val="0"/>
      <w:marRight w:val="0"/>
      <w:marTop w:val="0"/>
      <w:marBottom w:val="0"/>
      <w:divBdr>
        <w:top w:val="none" w:sz="0" w:space="0" w:color="auto"/>
        <w:left w:val="none" w:sz="0" w:space="0" w:color="auto"/>
        <w:bottom w:val="none" w:sz="0" w:space="0" w:color="auto"/>
        <w:right w:val="none" w:sz="0" w:space="0" w:color="auto"/>
      </w:divBdr>
    </w:div>
    <w:div w:id="984552549">
      <w:bodyDiv w:val="1"/>
      <w:marLeft w:val="0"/>
      <w:marRight w:val="0"/>
      <w:marTop w:val="0"/>
      <w:marBottom w:val="0"/>
      <w:divBdr>
        <w:top w:val="none" w:sz="0" w:space="0" w:color="auto"/>
        <w:left w:val="none" w:sz="0" w:space="0" w:color="auto"/>
        <w:bottom w:val="none" w:sz="0" w:space="0" w:color="auto"/>
        <w:right w:val="none" w:sz="0" w:space="0" w:color="auto"/>
      </w:divBdr>
    </w:div>
    <w:div w:id="1082948191">
      <w:bodyDiv w:val="1"/>
      <w:marLeft w:val="0"/>
      <w:marRight w:val="0"/>
      <w:marTop w:val="0"/>
      <w:marBottom w:val="0"/>
      <w:divBdr>
        <w:top w:val="none" w:sz="0" w:space="0" w:color="auto"/>
        <w:left w:val="none" w:sz="0" w:space="0" w:color="auto"/>
        <w:bottom w:val="none" w:sz="0" w:space="0" w:color="auto"/>
        <w:right w:val="none" w:sz="0" w:space="0" w:color="auto"/>
      </w:divBdr>
    </w:div>
    <w:div w:id="1314721642">
      <w:bodyDiv w:val="1"/>
      <w:marLeft w:val="0"/>
      <w:marRight w:val="0"/>
      <w:marTop w:val="0"/>
      <w:marBottom w:val="0"/>
      <w:divBdr>
        <w:top w:val="none" w:sz="0" w:space="0" w:color="auto"/>
        <w:left w:val="none" w:sz="0" w:space="0" w:color="auto"/>
        <w:bottom w:val="none" w:sz="0" w:space="0" w:color="auto"/>
        <w:right w:val="none" w:sz="0" w:space="0" w:color="auto"/>
      </w:divBdr>
    </w:div>
    <w:div w:id="1473910903">
      <w:bodyDiv w:val="1"/>
      <w:marLeft w:val="0"/>
      <w:marRight w:val="0"/>
      <w:marTop w:val="0"/>
      <w:marBottom w:val="0"/>
      <w:divBdr>
        <w:top w:val="none" w:sz="0" w:space="0" w:color="auto"/>
        <w:left w:val="none" w:sz="0" w:space="0" w:color="auto"/>
        <w:bottom w:val="none" w:sz="0" w:space="0" w:color="auto"/>
        <w:right w:val="none" w:sz="0" w:space="0" w:color="auto"/>
      </w:divBdr>
    </w:div>
    <w:div w:id="1961374249">
      <w:bodyDiv w:val="1"/>
      <w:marLeft w:val="0"/>
      <w:marRight w:val="0"/>
      <w:marTop w:val="0"/>
      <w:marBottom w:val="0"/>
      <w:divBdr>
        <w:top w:val="none" w:sz="0" w:space="0" w:color="auto"/>
        <w:left w:val="none" w:sz="0" w:space="0" w:color="auto"/>
        <w:bottom w:val="none" w:sz="0" w:space="0" w:color="auto"/>
        <w:right w:val="none" w:sz="0" w:space="0" w:color="auto"/>
      </w:divBdr>
    </w:div>
    <w:div w:id="198994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782</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Udeh, Victor</dc:creator>
  <cp:keywords/>
  <dc:description/>
  <cp:lastModifiedBy>Udeh, Victor</cp:lastModifiedBy>
  <cp:revision>2</cp:revision>
  <dcterms:created xsi:type="dcterms:W3CDTF">2024-12-19T02:24:00Z</dcterms:created>
  <dcterms:modified xsi:type="dcterms:W3CDTF">2024-12-19T02:24:00Z</dcterms:modified>
</cp:coreProperties>
</file>