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30F" w:rsidRPr="002369C3" w:rsidRDefault="008E630F" w:rsidP="000E5613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</w:pPr>
      <w:proofErr w:type="spellStart"/>
      <w:r w:rsidRPr="002369C3"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  <w:t>fuser</w:t>
      </w:r>
      <w:proofErr w:type="spellEnd"/>
    </w:p>
    <w:p w:rsidR="008E630F" w:rsidRPr="002369C3" w:rsidRDefault="008E630F" w:rsidP="000E561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Esse programa é utilizado para descobrir quais processos estão utilizando determinados arquivos ou soquetes.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Sintaxe: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fuser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[-a/-s/-c] [-4/-6] [-n [espaço]] [-k [-i] [-[sinal]] ] [-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muvf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]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Parâmetros: </w:t>
      </w:r>
    </w:p>
    <w:p w:rsidR="008E630F" w:rsidRPr="002369C3" w:rsidRDefault="008E630F" w:rsidP="000E561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-a: Mostra todos os arquivos especificados na linha de comando. Por padrão, somente os arquivos que estão sendo usados por pelo menos um processo são mostrados; </w:t>
      </w:r>
    </w:p>
    <w:p w:rsidR="008E630F" w:rsidRPr="002369C3" w:rsidRDefault="008E630F" w:rsidP="000E561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-s: Modo silencioso; </w:t>
      </w:r>
    </w:p>
    <w:p w:rsidR="008E630F" w:rsidRPr="002369C3" w:rsidRDefault="008E630F" w:rsidP="000E561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-c: O mesmo que -m, usado para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compatilid</w:t>
      </w:r>
      <w:bookmarkStart w:id="0" w:name="_GoBack"/>
      <w:bookmarkEnd w:id="0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ade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com o padrão POSIX; </w:t>
      </w:r>
    </w:p>
    <w:p w:rsidR="008E630F" w:rsidRPr="002369C3" w:rsidRDefault="008E630F" w:rsidP="000E561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-4: Procura apenas por sockets de IPv4; </w:t>
      </w:r>
    </w:p>
    <w:p w:rsidR="008E630F" w:rsidRPr="002369C3" w:rsidRDefault="008E630F" w:rsidP="000E561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-6: Procura apenas por sockets de IPv6; </w:t>
      </w:r>
    </w:p>
    <w:p w:rsidR="008E630F" w:rsidRPr="002369C3" w:rsidRDefault="008E630F" w:rsidP="000E561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-n [espaço]: Especifica o espaço de nomes a usar. Pode ser: </w:t>
      </w:r>
    </w:p>
    <w:p w:rsidR="008E630F" w:rsidRPr="002369C3" w:rsidRDefault="008E630F" w:rsidP="000E5613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file: o modo padrão, procura por arquivos; </w:t>
      </w:r>
    </w:p>
    <w:p w:rsidR="008E630F" w:rsidRPr="002369C3" w:rsidRDefault="008E630F" w:rsidP="000E5613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udp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: procura por portas UDP; </w:t>
      </w:r>
    </w:p>
    <w:p w:rsidR="008E630F" w:rsidRPr="002369C3" w:rsidRDefault="008E630F" w:rsidP="000E5613">
      <w:pPr>
        <w:numPr>
          <w:ilvl w:val="1"/>
          <w:numId w:val="1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tcp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: Procura por portas TCP: </w:t>
      </w:r>
    </w:p>
    <w:p w:rsidR="008E630F" w:rsidRPr="002369C3" w:rsidRDefault="008E630F" w:rsidP="000E561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-k: Matar os processos que estão acessando o arquivo; </w:t>
      </w:r>
    </w:p>
    <w:p w:rsidR="008E630F" w:rsidRPr="002369C3" w:rsidRDefault="008E630F" w:rsidP="000E561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-i: Pergunta antes de matar o processo; </w:t>
      </w:r>
    </w:p>
    <w:p w:rsidR="008E630F" w:rsidRPr="002369C3" w:rsidRDefault="008E630F" w:rsidP="000E561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-[sinal]: Informa qual o sinal deve ser usado para matar os processos. Só pode ser usado junto com o parâmetro -k; </w:t>
      </w:r>
    </w:p>
    <w:p w:rsidR="008E630F" w:rsidRPr="002369C3" w:rsidRDefault="008E630F" w:rsidP="000E561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-m: Utilize quando estiver se referindo ao um sistema de arquivos montado ou a um dispositivo de blocos montado; </w:t>
      </w:r>
    </w:p>
    <w:p w:rsidR="008E630F" w:rsidRPr="002369C3" w:rsidRDefault="008E630F" w:rsidP="000E561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-u: Exibe o nome do usuário que iniciou o processo que está utilizando o arquivo; </w:t>
      </w:r>
    </w:p>
    <w:p w:rsidR="008E630F" w:rsidRPr="002369C3" w:rsidRDefault="008E630F" w:rsidP="000E5613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-v: Modo detalhado, com diversas informações sobre os processos. </w:t>
      </w:r>
    </w:p>
    <w:p w:rsidR="008E630F" w:rsidRPr="002369C3" w:rsidRDefault="008E630F" w:rsidP="000E561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Exemplos de uso: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Uma utilidade grande desse programa é a seguinte: suponhamos que você queria desmontar o disquete, e seja surpreendido por uma mensagem de erro, dizendo que o dispositivo de disquete está ocupado: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umount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/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dev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/fd0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umount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: /media/floppy0: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device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is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busy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umount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: /media/floppy0: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device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is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busy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Se você não conseguir descobrir qual o processo que está "travando" o disquete, você pode fazer isso utilizando o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fuser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. Você precisará ser o administrador do sistema.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#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fuser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-m /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dev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/fd0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dev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/fd0: 2877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Agora, você pode matar o processo: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#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kill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2877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Ou, se quiser, pode matar o comando automaticamente com o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fuser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#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fuser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-m -k /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dev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/fd0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Se o processo não for encerrado, utilize o sinal -9 para destrui-lo: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lastRenderedPageBreak/>
        <w:t xml:space="preserve">#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fuser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-m -k -9 /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dev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/fd0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Repare que, nesse caso, utilizamos -m porque se trata de um dispositivo de blocos, 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dev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/fd0. Se fosse um arquivo comum, esse parâmetro não seria usado.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Outro uso que pode ser usado por administrador de rede é procurar por processos que estejam utilizando determinadas portas. Por exemplo, pra saber qual o processo que está utilizando a porta TCP 445, utilizamos: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#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fuser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-n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tcp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445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445/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tcp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: 2674 </w:t>
      </w:r>
    </w:p>
    <w:p w:rsidR="008E630F" w:rsidRPr="002369C3" w:rsidRDefault="008E630F" w:rsidP="000E5613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</w:pPr>
      <w:proofErr w:type="spellStart"/>
      <w:r w:rsidRPr="002369C3"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  <w:t>df</w:t>
      </w:r>
      <w:proofErr w:type="spellEnd"/>
    </w:p>
    <w:p w:rsidR="008E630F" w:rsidRPr="002369C3" w:rsidRDefault="008E630F" w:rsidP="000E561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Mostra o espaço utilizado de cada partição.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Sintaxe: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df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[opção] [partição]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Opções: </w:t>
      </w:r>
    </w:p>
    <w:p w:rsidR="008E630F" w:rsidRPr="002369C3" w:rsidRDefault="008E630F" w:rsidP="000E5613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-a: Inclui na verificação os sistemas de arquivos com 0 blocos; </w:t>
      </w:r>
    </w:p>
    <w:p w:rsidR="008E630F" w:rsidRPr="002369C3" w:rsidRDefault="008E630F" w:rsidP="000E5613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-B [tamanho]: Usa blocos do tamanho especificado; </w:t>
      </w:r>
    </w:p>
    <w:p w:rsidR="008E630F" w:rsidRPr="002369C3" w:rsidRDefault="008E630F" w:rsidP="000E5613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-h: Exibe os tamanhos num formato de fácil compreensão (1K, 23M, 2G); </w:t>
      </w:r>
    </w:p>
    <w:p w:rsidR="008E630F" w:rsidRPr="002369C3" w:rsidRDefault="008E630F" w:rsidP="000E5613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-H: Igual ao -h, mas usa múltiplos de 1000 ao invés de 1024; </w:t>
      </w:r>
    </w:p>
    <w:p w:rsidR="008E630F" w:rsidRPr="002369C3" w:rsidRDefault="008E630F" w:rsidP="000E5613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-i: Mostra as informações dos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inodes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; </w:t>
      </w:r>
    </w:p>
    <w:p w:rsidR="008E630F" w:rsidRPr="002369C3" w:rsidRDefault="008E630F" w:rsidP="000E5613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-k: O mesmo que -B 1K; </w:t>
      </w:r>
    </w:p>
    <w:p w:rsidR="008E630F" w:rsidRPr="002369C3" w:rsidRDefault="008E630F" w:rsidP="000E5613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-l: Só exibe informações dos sistemas de arquivos locais; </w:t>
      </w:r>
    </w:p>
    <w:p w:rsidR="008E630F" w:rsidRPr="002369C3" w:rsidRDefault="008E630F" w:rsidP="000E5613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-P: Usa o formato de saída POSIX; </w:t>
      </w:r>
    </w:p>
    <w:p w:rsidR="008E630F" w:rsidRPr="002369C3" w:rsidRDefault="008E630F" w:rsidP="000E5613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--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sync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: Executa o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sync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antes de obter as informações; </w:t>
      </w:r>
    </w:p>
    <w:p w:rsidR="008E630F" w:rsidRPr="002369C3" w:rsidRDefault="008E630F" w:rsidP="000E5613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-t [tipo]: Só mostra informações dos sistemas de arquivos do tipo especificado; </w:t>
      </w:r>
    </w:p>
    <w:p w:rsidR="008E630F" w:rsidRPr="002369C3" w:rsidRDefault="008E630F" w:rsidP="000E5613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-T: Mostra qual o tipo do sistema de arquivos de cada partição exibida; </w:t>
      </w:r>
    </w:p>
    <w:p w:rsidR="008E630F" w:rsidRPr="002369C3" w:rsidRDefault="008E630F" w:rsidP="000E5613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-x [tipo]: Mostra todos os tipos de sistemas de arquivos exceto o tipo especificado aqui. </w:t>
      </w:r>
    </w:p>
    <w:p w:rsidR="008E630F" w:rsidRPr="002369C3" w:rsidRDefault="008E630F" w:rsidP="000E561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Exemplos de uso: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Um exemplo simples: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df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-h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Sist. Arq.          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Tam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Usad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Disp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    Uso%            Montado em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dev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/hda2               4,9G    3,1G    1,9G    63%             /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tmpfs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                   59M     0       59M     0%              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dev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shm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dev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                    4,9G    3,1G    1,9G    63%             /.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dev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none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                    5,0M    744K    4,3M    15%             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dev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dev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/hda1               32G     5,4G    27G     17%             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mnt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windows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</w:p>
    <w:p w:rsidR="008E630F" w:rsidRPr="002369C3" w:rsidRDefault="008E630F" w:rsidP="000E5613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</w:pPr>
      <w:proofErr w:type="spellStart"/>
      <w:r w:rsidRPr="002369C3"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  <w:t>du</w:t>
      </w:r>
      <w:proofErr w:type="spellEnd"/>
    </w:p>
    <w:p w:rsidR="008E630F" w:rsidRPr="002369C3" w:rsidRDefault="008E630F" w:rsidP="000E561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Esse comando, sigla de disk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usage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(uso de disco), é usado para estimar o espaço em disco usado pelos arquivos. Em outras palavras, usamos o </w:t>
      </w:r>
      <w:proofErr w:type="spellStart"/>
      <w:r w:rsidRPr="002369C3">
        <w:rPr>
          <w:rFonts w:ascii="Verdana" w:eastAsia="Times New Roman" w:hAnsi="Verdana" w:cs="Times New Roman"/>
          <w:i/>
          <w:iCs/>
          <w:sz w:val="20"/>
          <w:szCs w:val="20"/>
          <w:lang w:eastAsia="pt-BR"/>
        </w:rPr>
        <w:t>du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para saber o tamanho dos arquivos.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Sintaxe: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du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[opções] [arquivo]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Opções: </w:t>
      </w:r>
    </w:p>
    <w:p w:rsidR="008E630F" w:rsidRPr="002369C3" w:rsidRDefault="008E630F" w:rsidP="000E5613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-a: Exibe o tamanho de todos os arquivos dentro dos subdiretórios do diretório especificado, e não somente dos arquivos imediatamente dentro do diretório; </w:t>
      </w:r>
    </w:p>
    <w:p w:rsidR="008E630F" w:rsidRPr="002369C3" w:rsidRDefault="008E630F" w:rsidP="000E5613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--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aparent-size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: Exibe o tamanho aparente, que pode ser maior ou menor que o tamanho real, dependendo de fatores com fragmentação, blocos indiretos e similares; </w:t>
      </w:r>
    </w:p>
    <w:p w:rsidR="008E630F" w:rsidRPr="002369C3" w:rsidRDefault="008E630F" w:rsidP="000E5613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-B [tamanho]: Exibe o tamanho dos arquivos em blocos do tamanho especificado; </w:t>
      </w:r>
    </w:p>
    <w:p w:rsidR="008E630F" w:rsidRPr="002369C3" w:rsidRDefault="008E630F" w:rsidP="000E5613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-b: Igual a -B 1; </w:t>
      </w:r>
    </w:p>
    <w:p w:rsidR="008E630F" w:rsidRPr="002369C3" w:rsidRDefault="008E630F" w:rsidP="000E5613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-c: Exibe uma linha com o tamanho total de todos os arquivos contabilizados; </w:t>
      </w:r>
    </w:p>
    <w:p w:rsidR="008E630F" w:rsidRPr="002369C3" w:rsidRDefault="008E630F" w:rsidP="000E5613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-D: Quando usado para links simbólicos, considera o local para onde o link aponta e não o link em si. Só considera arquivos; </w:t>
      </w:r>
    </w:p>
    <w:p w:rsidR="008E630F" w:rsidRPr="002369C3" w:rsidRDefault="008E630F" w:rsidP="000E5613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-h: Mostra os tamanhos de forma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comprensível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(2K, 32M, 1G); </w:t>
      </w:r>
    </w:p>
    <w:p w:rsidR="008E630F" w:rsidRPr="002369C3" w:rsidRDefault="008E630F" w:rsidP="000E5613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-H: O mesmo que -h, mas usa blocos de 1000 ao invés de 1024; </w:t>
      </w:r>
    </w:p>
    <w:p w:rsidR="008E630F" w:rsidRPr="002369C3" w:rsidRDefault="008E630F" w:rsidP="000E5613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-k: O mesmo que -B 1K; </w:t>
      </w:r>
    </w:p>
    <w:p w:rsidR="008E630F" w:rsidRPr="002369C3" w:rsidRDefault="008E630F" w:rsidP="000E5613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-L: O mesmo que -D, mas considera qualquer tipo de arquivo; </w:t>
      </w:r>
    </w:p>
    <w:p w:rsidR="008E630F" w:rsidRPr="002369C3" w:rsidRDefault="008E630F" w:rsidP="000E5613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-S: Não mostra o tamanho dos subdiretórios; </w:t>
      </w:r>
    </w:p>
    <w:p w:rsidR="008E630F" w:rsidRPr="002369C3" w:rsidRDefault="008E630F" w:rsidP="000E5613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-s: Mostra apenas o tamanho total de cada item (arquivo ou diretório); </w:t>
      </w:r>
    </w:p>
    <w:p w:rsidR="008E630F" w:rsidRPr="002369C3" w:rsidRDefault="008E630F" w:rsidP="000E5613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-x: Ignora arquivos que estejam em outro sistema de arquivos; </w:t>
      </w:r>
    </w:p>
    <w:p w:rsidR="008E630F" w:rsidRPr="002369C3" w:rsidRDefault="008E630F" w:rsidP="000E5613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-X [padrão]: Não contabiliza os arquivos que correspondam ao padrão informado; </w:t>
      </w:r>
    </w:p>
    <w:p w:rsidR="008E630F" w:rsidRPr="002369C3" w:rsidRDefault="008E630F" w:rsidP="000E5613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-m: O mesmo que -B 1M. </w:t>
      </w:r>
    </w:p>
    <w:p w:rsidR="008E630F" w:rsidRPr="002369C3" w:rsidRDefault="008E630F" w:rsidP="000E561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Suponha que você esteja no diretório /home/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davidson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/, que contenha os seguintes arquivos e diretórios: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ls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arquivo de teste  Desktop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exe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iso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      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src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tmp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deb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          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doc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  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  playlist.m3u  teste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Se quisermos ver o tamanho do arquivo playlist.m3u: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du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playlist.m3u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8       playlist.m3u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O tamanho é exibido em KB. No caso, o arquivo tem 8 KB.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Se quisermos ver o tamanho do diretório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/: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du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0      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davidson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0      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/wallpapers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592    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diagramacao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484    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partition_magic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461    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1132    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programacao_visual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4018    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Veja que o tamanho em KB não é muito confortável. Usamos o parâmetro -h para que os valores sejam exibidos de uma forma compreensível: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du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-h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0      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davidson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0      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/wallpapers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592K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diagramacao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484K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partition_magic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461K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1,2M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programacao_visual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4,0M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 xml:space="preserve">Podemos também querer que sejam contabilizados os arquivos dos subdiretórios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davidson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/ e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/wallpapers/. Nesse caso,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usamo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o parâmetros -a: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du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-h -a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673K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/bozo.bmp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44K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/bozo.zip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0      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davidson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0      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/wallpapers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16K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/davidson_80x60.png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52K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/davidson_cabeludo.jpg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172K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diagramacao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/linux_magazine_distribuicoes.pdf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136K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diagramacao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/linux_magazine_segurando_desktop.pdf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284K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diagramacao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/linux_magazine_jogos.pdf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592K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diagramacao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28K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partition_magic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Thumbs.db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84K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partition_magic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/pqmagic001.jpg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92K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partition_magic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/pqmagic002.jpg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28K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partition_magic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/pqmagic003.jpg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96K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partition_magic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/pqmagic004.jpg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28K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partition_magic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/pqmagic005.jpg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100K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partition_magic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/pqmagic006.jpg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28K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partition_magic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/pqmagic007.jpg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484K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partition_magic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565K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/kacique01 .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jpg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16K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/snapshot01.png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20K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/snapshot04.png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16K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/snapshot10.png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12K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/snapshot11.png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12K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/snapshot12.png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12K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/snapshot13.png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32K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/qtparted001.jpg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40K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/qtparted002.jpg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32K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/qtparted003.jpg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24K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/qtparted004.jpg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28K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/qtparted005.jpg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48K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/snapshot1.png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16K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/snapshot2.png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16K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/snapshot3.png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52K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/snapshot4.png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16K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/snapshot5.png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16K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/snapshot6.png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20K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/snapshot7.png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16K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/snapshot8.png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16K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/snapshot9.png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461K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280K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programacao_visual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/ferrari001.png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284K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programacao_visual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/ferrari002.png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272K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programacao_visual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/ferrari003.png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28K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programacao_visual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Thumbs.db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268K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programacao_visual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/tux.png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1,2M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programacao_visual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4,0M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Essa lista ficou bem extensa. Se quisermos exibir somente o tamanho total de cada diretório, retiramos o parâmetro -a, acrescentamos o parâmetro -s, e nos referenciamos a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/* ao invés de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lastRenderedPageBreak/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du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-h -s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/*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673K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/bozo.bmp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44K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/bozo.zip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0      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davidson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16K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/davidson_80x60.png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52K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/davidson_cabeludo.jpg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592K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diagramacao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565K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/kacique01 .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jpg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484K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partition_magic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1,2M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programacao_visual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461K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0      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/wallpapers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Dessa última forma, porém, o tamanho total do diretório não foi informado. Para isso, basta acrescentar o parâmetro -c: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du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-h -s -c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/*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673K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/bozo.bmp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44K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/bozo.zip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0      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davidson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16K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/davidson_80x60.png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52K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/davidson_cabeludo.jpg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592K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diagramacao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565K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/kacique01 .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jpg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484K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partition_magic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1,2M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programacao_visual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461K  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qtparted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0      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img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/wallpapers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4,0M    total </w:t>
      </w:r>
    </w:p>
    <w:p w:rsidR="008E630F" w:rsidRPr="002369C3" w:rsidRDefault="008E630F" w:rsidP="000E5613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</w:pPr>
      <w:proofErr w:type="spellStart"/>
      <w:r w:rsidRPr="002369C3"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  <w:t>free</w:t>
      </w:r>
      <w:proofErr w:type="spellEnd"/>
    </w:p>
    <w:p w:rsidR="008E630F" w:rsidRPr="002369C3" w:rsidRDefault="008E630F" w:rsidP="000E561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Comando muito utilizado para análise do desempenho do sistema, o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free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exibe informações sobre o uso de memória pelo computador.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Sintaxe: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free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[-b / -k / -m] [-o] [-s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delay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] [-t]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Parâmetros: </w:t>
      </w:r>
    </w:p>
    <w:p w:rsidR="008E630F" w:rsidRPr="002369C3" w:rsidRDefault="008E630F" w:rsidP="000E5613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-b: Exibe as quantidades em bytes; </w:t>
      </w:r>
    </w:p>
    <w:p w:rsidR="008E630F" w:rsidRPr="002369C3" w:rsidRDefault="008E630F" w:rsidP="000E5613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-k: Exibe as quantidades em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kilobytes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; </w:t>
      </w:r>
    </w:p>
    <w:p w:rsidR="008E630F" w:rsidRPr="002369C3" w:rsidRDefault="008E630F" w:rsidP="000E5613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-m: Exibe as quantidades em megabytes; </w:t>
      </w:r>
    </w:p>
    <w:p w:rsidR="008E630F" w:rsidRPr="002369C3" w:rsidRDefault="008E630F" w:rsidP="000E5613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-o: Não exibe a linha -/+ buffers/cache; </w:t>
      </w:r>
    </w:p>
    <w:p w:rsidR="008E630F" w:rsidRPr="002369C3" w:rsidRDefault="008E630F" w:rsidP="000E5613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-s [tempo]: Especifica o intervalo de tempo, em segundos, entre as atualizações das informações. Se esse parâmetro não for usado, é exibida apenas uma informação. Se usado, vai exibindo as informações indefinidamente no intervalo de tempo definido, até que o usuário pressione CTRL + C; </w:t>
      </w:r>
    </w:p>
    <w:p w:rsidR="008E630F" w:rsidRPr="002369C3" w:rsidRDefault="008E630F" w:rsidP="000E5613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-t: Exibe uma linha com os valores totais; </w:t>
      </w:r>
    </w:p>
    <w:p w:rsidR="008E630F" w:rsidRPr="002369C3" w:rsidRDefault="008E630F" w:rsidP="000E561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Vejamos o uso mais comum do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free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free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             total  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used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  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free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shared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    buffers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cached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Mem:        118880     116508       2372          0       2432      38216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-/+ buffers/cache:      75860      43020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Swap:       514040     127604     386436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br/>
        <w:t xml:space="preserve">Aqui temos as seguintes informações: </w:t>
      </w:r>
    </w:p>
    <w:p w:rsidR="008E630F" w:rsidRPr="002369C3" w:rsidRDefault="008E630F" w:rsidP="000E5613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Memória RAM total: 118880 KB </w:t>
      </w:r>
    </w:p>
    <w:p w:rsidR="008E630F" w:rsidRPr="002369C3" w:rsidRDefault="008E630F" w:rsidP="000E5613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Memória RAM usada: 116508 KB </w:t>
      </w:r>
    </w:p>
    <w:p w:rsidR="008E630F" w:rsidRPr="002369C3" w:rsidRDefault="008E630F" w:rsidP="000E5613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Memória RAM livre: 43020 KB </w:t>
      </w:r>
    </w:p>
    <w:p w:rsidR="008E630F" w:rsidRPr="002369C3" w:rsidRDefault="008E630F" w:rsidP="000E5613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Informações em buffer: 2432 KB </w:t>
      </w:r>
    </w:p>
    <w:p w:rsidR="008E630F" w:rsidRPr="002369C3" w:rsidRDefault="008E630F" w:rsidP="000E5613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Informações em cache: 38216 KB </w:t>
      </w:r>
    </w:p>
    <w:p w:rsidR="008E630F" w:rsidRPr="002369C3" w:rsidRDefault="008E630F" w:rsidP="000E5613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Memória swap total: 514040 KB </w:t>
      </w:r>
    </w:p>
    <w:p w:rsidR="008E630F" w:rsidRPr="002369C3" w:rsidRDefault="008E630F" w:rsidP="000E5613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Memória swap usada: 127604 KB </w:t>
      </w:r>
    </w:p>
    <w:p w:rsidR="008E630F" w:rsidRPr="002369C3" w:rsidRDefault="008E630F" w:rsidP="000E5613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Memória swap livre: 386436 KB </w:t>
      </w:r>
    </w:p>
    <w:p w:rsidR="008E630F" w:rsidRPr="002369C3" w:rsidRDefault="008E630F" w:rsidP="000E5613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Buffers/Cache usados: 75860 KB </w:t>
      </w:r>
    </w:p>
    <w:p w:rsidR="008E630F" w:rsidRPr="002369C3" w:rsidRDefault="008E630F" w:rsidP="000E5613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Buffers/Cache livres: 43020 KB </w:t>
      </w:r>
    </w:p>
    <w:p w:rsidR="008E630F" w:rsidRPr="002369C3" w:rsidRDefault="008E630F" w:rsidP="000E561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 exibição em KB pode não ser muito confortável. Se quiser que os tamanhos sejam exibidos em MB, utilize o parâmetro -m: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free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-m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             total  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used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  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free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shared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    buffers    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cached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Mem:           116        114          1          0          2         40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-/+ buffers/cache:         71         44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Swap:          501        124        377 </w:t>
      </w:r>
    </w:p>
    <w:p w:rsidR="008E630F" w:rsidRPr="002369C3" w:rsidRDefault="008E630F" w:rsidP="000E5613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  <w:t>time</w:t>
      </w:r>
    </w:p>
    <w:p w:rsidR="008E630F" w:rsidRPr="002369C3" w:rsidRDefault="008E630F" w:rsidP="000E561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Esse é um comando muito útil para medir o desempenho do sistema. Com o time podemos medir o tempo, em segundos, necessários para executar um processo ou programa.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Sintaxe: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$ time [opções] [comando]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Opções: </w:t>
      </w:r>
    </w:p>
    <w:p w:rsidR="008E630F" w:rsidRPr="002369C3" w:rsidRDefault="008E630F" w:rsidP="000E5613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-o [arquivo]: Grava as estatísticas coletadas durante a execução do comando para o arquivo especificado, para análise posterior; </w:t>
      </w:r>
    </w:p>
    <w:p w:rsidR="008E630F" w:rsidRPr="002369C3" w:rsidRDefault="008E630F" w:rsidP="000E5613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-a: Quando usado junto com o parâmetro -o, não apaga o conteúdo do arquivo ao gravar as estatísticas; </w:t>
      </w:r>
    </w:p>
    <w:p w:rsidR="008E630F" w:rsidRPr="002369C3" w:rsidRDefault="008E630F" w:rsidP="000E5613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-v: Exibe os detalhes da execução do comando. </w:t>
      </w:r>
    </w:p>
    <w:p w:rsidR="008E630F" w:rsidRPr="002369C3" w:rsidRDefault="008E630F" w:rsidP="000E561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Assim, suponha que você tenha um script de backup, e queira saber quanto tempo ele demora para ser executado: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$ time backup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real    0m39.054s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user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    0m28.560s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sys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     0m0.689s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O campo real nos mostra quanto tempo o processo demorou para ser executado. No caso, 39,054 segundos. O campo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user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informa quanto tempo a CPU gastou processando apenas os dados do comando. Nesse exemplo, 28,560 segundos. O campo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sys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informa qual o intervalo média de espera da CPU entre cada ciclo de processamento dos dados do comando. Aqui, o tempo foi de 0,689 segundos. </w:t>
      </w:r>
    </w:p>
    <w:p w:rsidR="008E630F" w:rsidRPr="002369C3" w:rsidRDefault="008E630F" w:rsidP="000E5613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</w:pPr>
      <w:proofErr w:type="spellStart"/>
      <w:r w:rsidRPr="002369C3"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  <w:t>uptime</w:t>
      </w:r>
      <w:proofErr w:type="spellEnd"/>
    </w:p>
    <w:p w:rsidR="008E630F" w:rsidRPr="002369C3" w:rsidRDefault="008E630F" w:rsidP="000E561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Mostra o período em que o sistema permaneceu em processamento desde que foi ligado.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Uso: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uptime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br/>
        <w:t xml:space="preserve">O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uptime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não possui parâmetros. Basta digitar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uptime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no terminal. Veja um exemplo: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uptime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16:40:18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up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  7:48,  3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users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,  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load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average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: 0.43, 0.29, 0.26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Aqui, vemos que o computador esteve ligado por 16:40 horas, mas só esteve em processamento durante 7:48 horas. Durante esse período, 3 usuários acessaram o sistema, e a carga média do sistema, que vai de 0 a 1, foi de 0,43 no último 1 minuto, 0,29 nos últimos 5 minutos e 0,26 nos últimos 15 minutos. </w:t>
      </w:r>
    </w:p>
    <w:p w:rsidR="008E630F" w:rsidRPr="002369C3" w:rsidRDefault="008E630F" w:rsidP="000E5613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</w:pPr>
      <w:proofErr w:type="spellStart"/>
      <w:r w:rsidRPr="002369C3"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  <w:t>dmesg</w:t>
      </w:r>
      <w:proofErr w:type="spellEnd"/>
    </w:p>
    <w:p w:rsidR="008E630F" w:rsidRPr="002369C3" w:rsidRDefault="008E630F" w:rsidP="000E561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Esse comando é utilizado para ver as mensagens de inicialização do sistema. Útil para analisar eventuais mensagens de erro exibidas devido a qualquer problema que esteja ocorrendo durante a inicialização.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Sintaxe: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Como as mensagens são muito extensas, utilize o more ou o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less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para visualizar as informações: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dmesg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| more</w:t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br/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dmesg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|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less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</w:p>
    <w:p w:rsidR="008E630F" w:rsidRPr="002369C3" w:rsidRDefault="008E630F" w:rsidP="000E5613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</w:pPr>
      <w:proofErr w:type="spellStart"/>
      <w:r w:rsidRPr="002369C3"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  <w:t>echo</w:t>
      </w:r>
      <w:proofErr w:type="spellEnd"/>
    </w:p>
    <w:p w:rsidR="008E630F" w:rsidRPr="002369C3" w:rsidRDefault="008E630F" w:rsidP="000E561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Exibe mensagens na tela. Esse comando é utilizado principalmente para a construção de scripts de sistema.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Sintaxe: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echo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[opções] [cadeia de caracteres]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Opções: </w:t>
      </w:r>
    </w:p>
    <w:p w:rsidR="008E630F" w:rsidRPr="002369C3" w:rsidRDefault="008E630F" w:rsidP="000E5613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-n: Não insere uma nova linha; </w:t>
      </w:r>
    </w:p>
    <w:p w:rsidR="008E630F" w:rsidRPr="002369C3" w:rsidRDefault="008E630F" w:rsidP="000E5613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-e: Ativa a interpretação de caracteres de escape, listados a seguir: </w:t>
      </w:r>
    </w:p>
    <w:p w:rsidR="008E630F" w:rsidRPr="002369C3" w:rsidRDefault="008E630F" w:rsidP="000E5613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\NNN: Código ASCII octal do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caracter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; </w:t>
      </w:r>
    </w:p>
    <w:p w:rsidR="008E630F" w:rsidRPr="002369C3" w:rsidRDefault="008E630F" w:rsidP="000E5613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\\: Barra invertida (\); </w:t>
      </w:r>
    </w:p>
    <w:p w:rsidR="008E630F" w:rsidRPr="002369C3" w:rsidRDefault="008E630F" w:rsidP="000E5613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\a: Alerta sonoro (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beep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); </w:t>
      </w:r>
    </w:p>
    <w:p w:rsidR="008E630F" w:rsidRPr="002369C3" w:rsidRDefault="008E630F" w:rsidP="000E5613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\b: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Backspace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; </w:t>
      </w:r>
    </w:p>
    <w:p w:rsidR="008E630F" w:rsidRPr="002369C3" w:rsidRDefault="008E630F" w:rsidP="000E5613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\c: Não exibe a linha de final de arquivo; </w:t>
      </w:r>
    </w:p>
    <w:p w:rsidR="008E630F" w:rsidRPr="002369C3" w:rsidRDefault="008E630F" w:rsidP="000E5613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\f: Alimentação de formulário (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form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feed); </w:t>
      </w:r>
    </w:p>
    <w:p w:rsidR="008E630F" w:rsidRPr="002369C3" w:rsidRDefault="008E630F" w:rsidP="000E5613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\n: Nova linha; </w:t>
      </w:r>
    </w:p>
    <w:p w:rsidR="008E630F" w:rsidRPr="002369C3" w:rsidRDefault="008E630F" w:rsidP="000E5613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\r: Retorno de carro (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carriage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return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); </w:t>
      </w:r>
    </w:p>
    <w:p w:rsidR="008E630F" w:rsidRPr="002369C3" w:rsidRDefault="008E630F" w:rsidP="000E5613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\t: Tabulação horizontal; </w:t>
      </w:r>
    </w:p>
    <w:p w:rsidR="008E630F" w:rsidRPr="002369C3" w:rsidRDefault="008E630F" w:rsidP="000E5613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\v: Tabulação vertical. </w:t>
      </w:r>
    </w:p>
    <w:p w:rsidR="008E630F" w:rsidRPr="002369C3" w:rsidRDefault="008E630F" w:rsidP="000E561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Exemplos de uso: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echo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"Projeto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Bozolinux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"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Projeto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Bozolinux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echo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-e "Primeira linha\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nSegunda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linha\n\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tTerceira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linha com tabulação horizontal"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Primeira linha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Segunda linha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        Terceira linha com tabulação horizontal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 xml:space="preserve">Com o uso de direcionadores, pode-se usar o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echo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para inserir texto em arquivos, com a seguinte sintaxe: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echo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[mensagem] [&gt; / &gt;&gt;] [arquivo]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Onde &gt; apaga o conteúdo o arquivo, se existir, e &gt;&gt; adiciona o texto no final do arquivo.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Exemplos de uso: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echo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-n &gt; /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etc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/modules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Apaga o conteúdo do arquivo 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etc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/modules.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echo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-e "192.168.0.35\tdavidson.bozolinux.org\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tdavidson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" &gt;&gt; /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etc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/hosts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>Adiciona a seguinte linha no arquivo /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etc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/hosts: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192.168.0.35       davidson.bozolinux.org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davidson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</w:p>
    <w:p w:rsidR="008E630F" w:rsidRPr="002369C3" w:rsidRDefault="008E630F" w:rsidP="000E5613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</w:pPr>
      <w:proofErr w:type="spellStart"/>
      <w:r w:rsidRPr="002369C3"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  <w:t>su</w:t>
      </w:r>
      <w:proofErr w:type="spellEnd"/>
    </w:p>
    <w:p w:rsidR="008E630F" w:rsidRPr="002369C3" w:rsidRDefault="008E630F" w:rsidP="000E561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Esse comando é utilizado para um usuário assumir os privilégios de outro usuário do sistema.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Sintaxe: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su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[opções] [usuário]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A digitar o comando é necessário digitar a senha do usuário selecionado. Se nenhum usuário for especificado, o sistema entende que o usuário quer assumir os privilégios de administrador do sistema (root).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Uma opção muito útil é o parâmetro -c, que permite executar um comando específico com os privilégios do usuário selecionado, e ao término da execução perder esses privilégios.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Exemplos de uso: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Um exemplo é a compilação de um pacote. O comando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make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install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, que faz a instalação propriamente dita do pacote, só pode ser executado pelo usuário root. Assim, temos que fazer o seguinte: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su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password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: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#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make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install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br/>
        <w:t xml:space="preserve">#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exit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Ao invés disso, podemos simplesmente digitar: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su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-c "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make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install</w:t>
      </w:r>
      <w:proofErr w:type="spellEnd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"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password: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O comando será executado e, ao seu término, perdemos os privilégios de administrador de sistema. </w:t>
      </w:r>
    </w:p>
    <w:p w:rsidR="008E630F" w:rsidRPr="002369C3" w:rsidRDefault="008E630F" w:rsidP="000E5613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</w:pPr>
      <w:proofErr w:type="spellStart"/>
      <w:r w:rsidRPr="002369C3"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  <w:t>sync</w:t>
      </w:r>
      <w:proofErr w:type="spellEnd"/>
    </w:p>
    <w:p w:rsidR="008E630F" w:rsidRPr="002369C3" w:rsidRDefault="008E630F" w:rsidP="000E561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br/>
        <w:t xml:space="preserve">Esse comando é utilizado para gravar os dados armazenados em cache nos locais apropriados. O uso mais comum é para gravar os dados em unidades de disco removível, geralmente disquete.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Uso: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O </w:t>
      </w:r>
      <w:proofErr w:type="spellStart"/>
      <w:r w:rsidRPr="002369C3">
        <w:rPr>
          <w:rFonts w:ascii="Verdana" w:eastAsia="Times New Roman" w:hAnsi="Verdana" w:cs="Times New Roman"/>
          <w:i/>
          <w:iCs/>
          <w:sz w:val="20"/>
          <w:szCs w:val="20"/>
          <w:lang w:eastAsia="pt-BR"/>
        </w:rPr>
        <w:t>sync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não possui parâmetros. Para usá-lo, execute: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sync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</w:p>
    <w:p w:rsidR="008E630F" w:rsidRPr="002369C3" w:rsidRDefault="008E630F" w:rsidP="000E5613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  <w:t>reboot</w:t>
      </w:r>
    </w:p>
    <w:p w:rsidR="008E630F" w:rsidRPr="002369C3" w:rsidRDefault="008E630F" w:rsidP="000E561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Reinicia o computador. Por padrão, somente o root pode executar esse comando.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Sintaxe: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# reboot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</w:p>
    <w:p w:rsidR="008E630F" w:rsidRPr="002369C3" w:rsidRDefault="008E630F" w:rsidP="000E5613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  <w:t>shutdown</w:t>
      </w:r>
    </w:p>
    <w:p w:rsidR="008E630F" w:rsidRPr="002369C3" w:rsidRDefault="008E630F" w:rsidP="000E561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Usado para desligar o sistema. Por padrão, somente o root pode executar o shutdown.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Sintaxe: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# shutdown [opções] [hora] [mensagem de alerta]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Opções: </w:t>
      </w:r>
    </w:p>
    <w:p w:rsidR="008E630F" w:rsidRPr="002369C3" w:rsidRDefault="008E630F" w:rsidP="000E5613">
      <w:pPr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-t [tempo]: Espera o tempo especificado (em segundos) entre matar os processos e mudar de nível de execução; </w:t>
      </w:r>
    </w:p>
    <w:p w:rsidR="008E630F" w:rsidRPr="002369C3" w:rsidRDefault="008E630F" w:rsidP="000E5613">
      <w:pPr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-k: Não desliga o sistema, apenas envia a mensagem de alerta a todos os usuários que estão conectados; </w:t>
      </w:r>
    </w:p>
    <w:p w:rsidR="008E630F" w:rsidRPr="002369C3" w:rsidRDefault="008E630F" w:rsidP="000E5613">
      <w:pPr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-r: Reinicia o sistema após o desligamento; </w:t>
      </w:r>
    </w:p>
    <w:p w:rsidR="008E630F" w:rsidRPr="002369C3" w:rsidRDefault="008E630F" w:rsidP="000E5613">
      <w:pPr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-h: Desliga o computador; </w:t>
      </w:r>
    </w:p>
    <w:p w:rsidR="008E630F" w:rsidRPr="002369C3" w:rsidRDefault="008E630F" w:rsidP="000E5613">
      <w:pPr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-f: Não roda o utilitário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fsck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no caso de reiniciar o sistema; </w:t>
      </w:r>
    </w:p>
    <w:p w:rsidR="008E630F" w:rsidRPr="002369C3" w:rsidRDefault="008E630F" w:rsidP="000E5613">
      <w:pPr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-F: Força o uso do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fsck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no reinício do sistema; </w:t>
      </w:r>
    </w:p>
    <w:p w:rsidR="008E630F" w:rsidRPr="002369C3" w:rsidRDefault="008E630F" w:rsidP="000E5613">
      <w:pPr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-c: Cancela um processo de desligamento que esteja sendo executado no momento. </w:t>
      </w:r>
    </w:p>
    <w:p w:rsidR="000C2F4F" w:rsidRPr="002369C3" w:rsidRDefault="008E630F" w:rsidP="000E5613">
      <w:pPr>
        <w:spacing w:after="0"/>
        <w:rPr>
          <w:rFonts w:ascii="Verdana" w:hAnsi="Verdana"/>
          <w:sz w:val="20"/>
          <w:szCs w:val="20"/>
        </w:rPr>
      </w:pP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Em [hora] você pode especificar o horário exato para o sistema desligar, como 12:34, por exemplo, ou então utilizar +[n], para desligar o sistema daqui a [n] minutos. Para desligar o sistema imediatamente, use +0 ou a palavra </w:t>
      </w:r>
      <w:proofErr w:type="spellStart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>now</w:t>
      </w:r>
      <w:proofErr w:type="spellEnd"/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.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A mensagem de alerta será enviada a todos os usuários conectados ao sistema, para que eles tenham tempo de salvar seus arquivos e se desconectarem.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Exemplos de uso: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O uso mais comum do shutdown é para desligar o sistema o computador imediatamente: </w:t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# shutdown -h </w:t>
      </w:r>
      <w:proofErr w:type="spellStart"/>
      <w:r w:rsidRPr="002369C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now</w:t>
      </w:r>
      <w:proofErr w:type="spellEnd"/>
    </w:p>
    <w:sectPr w:rsidR="000C2F4F" w:rsidRPr="002369C3" w:rsidSect="000C2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A3C27"/>
    <w:multiLevelType w:val="multilevel"/>
    <w:tmpl w:val="DB80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96B2A"/>
    <w:multiLevelType w:val="multilevel"/>
    <w:tmpl w:val="E4E0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00585"/>
    <w:multiLevelType w:val="multilevel"/>
    <w:tmpl w:val="7B30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E7B90"/>
    <w:multiLevelType w:val="multilevel"/>
    <w:tmpl w:val="522A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45E2F"/>
    <w:multiLevelType w:val="multilevel"/>
    <w:tmpl w:val="F5B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E71AA"/>
    <w:multiLevelType w:val="multilevel"/>
    <w:tmpl w:val="9D2E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E720F"/>
    <w:multiLevelType w:val="multilevel"/>
    <w:tmpl w:val="D21A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C7BE1"/>
    <w:multiLevelType w:val="multilevel"/>
    <w:tmpl w:val="6E32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630F"/>
    <w:rsid w:val="000C2F4F"/>
    <w:rsid w:val="000E5613"/>
    <w:rsid w:val="002369C3"/>
    <w:rsid w:val="008E630F"/>
    <w:rsid w:val="00E0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5D9F9A-A811-4624-8263-45ED6FF1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2F4F"/>
  </w:style>
  <w:style w:type="paragraph" w:styleId="Ttulo1">
    <w:name w:val="heading 1"/>
    <w:basedOn w:val="Normal"/>
    <w:link w:val="Ttulo1Char"/>
    <w:uiPriority w:val="9"/>
    <w:qFormat/>
    <w:rsid w:val="008E63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63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4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2526</Words>
  <Characters>13641</Characters>
  <Application>Microsoft Office Word</Application>
  <DocSecurity>0</DocSecurity>
  <Lines>113</Lines>
  <Paragraphs>32</Paragraphs>
  <ScaleCrop>false</ScaleCrop>
  <Company/>
  <LinksUpToDate>false</LinksUpToDate>
  <CharactersWithSpaces>16135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Victor Hugo Schmidt</cp:lastModifiedBy>
  <cp:revision>4</cp:revision>
  <dcterms:created xsi:type="dcterms:W3CDTF">2010-05-14T15:14:00Z</dcterms:created>
  <dcterms:modified xsi:type="dcterms:W3CDTF">2017-07-17T02:42:00Z</dcterms:modified>
</cp:coreProperties>
</file>