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87B9C" w14:textId="4783CD19" w:rsidR="00080503" w:rsidRPr="002F3A80" w:rsidRDefault="00000000">
      <w:pPr>
        <w:spacing w:before="1000"/>
        <w:rPr>
          <w:lang w:val="es-ES"/>
        </w:rPr>
      </w:pPr>
      <w:r w:rsidRPr="002F3A80">
        <w:rPr>
          <w:b/>
          <w:color w:val="167C80"/>
          <w:sz w:val="20"/>
          <w:lang w:val="es-ES"/>
        </w:rPr>
        <w:t xml:space="preserve">PROPUESTA DE </w:t>
      </w:r>
      <w:r w:rsidR="002F3A80" w:rsidRPr="002F3A80">
        <w:rPr>
          <w:b/>
          <w:color w:val="167C80"/>
          <w:sz w:val="20"/>
          <w:lang w:val="es-ES"/>
        </w:rPr>
        <w:t>SOLUCIÓN A</w:t>
      </w:r>
      <w:r w:rsidR="002F3A80">
        <w:rPr>
          <w:b/>
          <w:color w:val="167C80"/>
          <w:sz w:val="20"/>
          <w:lang w:val="es-ES"/>
        </w:rPr>
        <w:t xml:space="preserve"> RETO</w:t>
      </w:r>
      <w:r w:rsidRPr="002F3A80">
        <w:rPr>
          <w:b/>
          <w:color w:val="167C80"/>
          <w:sz w:val="20"/>
          <w:lang w:val="es-ES"/>
        </w:rPr>
        <w:t xml:space="preserve"> </w:t>
      </w:r>
      <w:r w:rsidR="00624FEF" w:rsidRPr="002F3A80">
        <w:rPr>
          <w:b/>
          <w:color w:val="167C80"/>
          <w:sz w:val="20"/>
          <w:lang w:val="es-ES"/>
        </w:rPr>
        <w:t>| BANCA</w:t>
      </w:r>
      <w:r w:rsidRPr="002F3A80">
        <w:rPr>
          <w:b/>
          <w:color w:val="167C80"/>
          <w:sz w:val="20"/>
          <w:lang w:val="es-ES"/>
        </w:rPr>
        <w:t xml:space="preserve"> DIGITAL</w:t>
      </w:r>
    </w:p>
    <w:p w14:paraId="711AC8C4" w14:textId="0DC97CD6" w:rsidR="00080503" w:rsidRPr="002F3A80" w:rsidRDefault="00000000">
      <w:pPr>
        <w:pStyle w:val="Ttulo"/>
        <w:spacing w:before="700" w:after="300"/>
        <w:rPr>
          <w:lang w:val="es-ES"/>
        </w:rPr>
      </w:pPr>
      <w:r w:rsidRPr="002F3A80">
        <w:rPr>
          <w:lang w:val="es-ES"/>
        </w:rPr>
        <w:t>Propuesta de arquitectura</w:t>
      </w:r>
      <w:r w:rsidRPr="002F3A80">
        <w:rPr>
          <w:lang w:val="es-ES"/>
        </w:rPr>
        <w:br/>
        <w:t xml:space="preserve">de banca </w:t>
      </w:r>
      <w:r w:rsidR="002F3A80">
        <w:rPr>
          <w:lang w:val="es-ES"/>
        </w:rPr>
        <w:t>digital</w:t>
      </w:r>
      <w:r w:rsidRPr="002F3A80">
        <w:rPr>
          <w:lang w:val="es-ES"/>
        </w:rPr>
        <w:t xml:space="preserve"> para</w:t>
      </w:r>
      <w:r w:rsidR="002F3A80">
        <w:rPr>
          <w:lang w:val="es-ES"/>
        </w:rPr>
        <w:t xml:space="preserve"> entidad</w:t>
      </w:r>
      <w:r w:rsidRPr="002F3A80">
        <w:rPr>
          <w:lang w:val="es-ES"/>
        </w:rPr>
        <w:t xml:space="preserve"> BP</w:t>
      </w:r>
    </w:p>
    <w:p w14:paraId="2B94F0C7" w14:textId="15F4D35F" w:rsidR="00080503" w:rsidRPr="002F3A80" w:rsidRDefault="00000000">
      <w:pPr>
        <w:spacing w:after="340"/>
        <w:rPr>
          <w:lang w:val="es-ES"/>
        </w:rPr>
      </w:pPr>
      <w:r w:rsidRPr="002F3A80">
        <w:rPr>
          <w:color w:val="172B4D"/>
          <w:sz w:val="30"/>
          <w:lang w:val="es-ES"/>
        </w:rPr>
        <w:t xml:space="preserve">Diseño </w:t>
      </w:r>
      <w:r w:rsidR="002F3A80">
        <w:rPr>
          <w:color w:val="172B4D"/>
          <w:sz w:val="30"/>
          <w:lang w:val="es-ES"/>
        </w:rPr>
        <w:t>Arquitectónico bajo modelo C4</w:t>
      </w:r>
      <w:r w:rsidRPr="002F3A80">
        <w:rPr>
          <w:color w:val="172B4D"/>
          <w:sz w:val="30"/>
          <w:lang w:val="es-ES"/>
        </w:rPr>
        <w:t xml:space="preserve"> sobre Azure</w:t>
      </w:r>
    </w:p>
    <w:p w14:paraId="5B3F4EE2" w14:textId="77777777" w:rsidR="002F3A80" w:rsidRDefault="002F3A80">
      <w:pPr>
        <w:rPr>
          <w:b/>
          <w:sz w:val="22"/>
          <w:lang w:val="es-ES"/>
        </w:rPr>
      </w:pPr>
    </w:p>
    <w:p w14:paraId="7F751302" w14:textId="77777777" w:rsidR="002F3A80" w:rsidRDefault="002F3A80">
      <w:pPr>
        <w:rPr>
          <w:b/>
          <w:sz w:val="22"/>
          <w:lang w:val="es-ES"/>
        </w:rPr>
      </w:pPr>
    </w:p>
    <w:p w14:paraId="19622AA3" w14:textId="77777777" w:rsidR="002F3A80" w:rsidRDefault="002F3A80">
      <w:pPr>
        <w:rPr>
          <w:b/>
          <w:sz w:val="22"/>
          <w:lang w:val="es-ES"/>
        </w:rPr>
      </w:pPr>
    </w:p>
    <w:p w14:paraId="0BD91A6D" w14:textId="4967422A" w:rsidR="00080503" w:rsidRPr="002F3A80" w:rsidRDefault="002F3A80">
      <w:pPr>
        <w:rPr>
          <w:lang w:val="es-ES"/>
        </w:rPr>
      </w:pPr>
      <w:r>
        <w:rPr>
          <w:b/>
          <w:sz w:val="22"/>
          <w:lang w:val="es-ES"/>
        </w:rPr>
        <w:t>Ing. Víctor Hugo Muñoz</w:t>
      </w:r>
    </w:p>
    <w:p w14:paraId="22D76D4A" w14:textId="3982C9ED" w:rsidR="00080503" w:rsidRPr="002F3A80" w:rsidRDefault="00000000">
      <w:pPr>
        <w:rPr>
          <w:lang w:val="es-ES"/>
        </w:rPr>
      </w:pPr>
      <w:r w:rsidRPr="002F3A80">
        <w:rPr>
          <w:color w:val="56616F"/>
          <w:sz w:val="20"/>
          <w:lang w:val="es-ES"/>
        </w:rPr>
        <w:t>Documento de diseño | 25 de septiembre de 2026</w:t>
      </w:r>
    </w:p>
    <w:p w14:paraId="3D88715F" w14:textId="77777777" w:rsidR="00080503" w:rsidRPr="002F3A80" w:rsidRDefault="00000000">
      <w:pPr>
        <w:rPr>
          <w:lang w:val="es-ES"/>
        </w:rPr>
      </w:pPr>
      <w:r w:rsidRPr="002F3A80">
        <w:rPr>
          <w:lang w:val="es-ES"/>
        </w:rPr>
        <w:br w:type="page"/>
      </w:r>
    </w:p>
    <w:p w14:paraId="3BD71FAA" w14:textId="07A0E206" w:rsidR="002F3A80" w:rsidRDefault="002F3A80" w:rsidP="002F3A80">
      <w:pPr>
        <w:pStyle w:val="Ttulo1"/>
        <w:numPr>
          <w:ilvl w:val="0"/>
          <w:numId w:val="10"/>
        </w:numPr>
        <w:rPr>
          <w:lang w:val="es-ES"/>
        </w:rPr>
      </w:pPr>
      <w:r>
        <w:rPr>
          <w:lang w:val="es-ES"/>
        </w:rPr>
        <w:lastRenderedPageBreak/>
        <w:t>Descripción del ejercicio</w:t>
      </w:r>
    </w:p>
    <w:p w14:paraId="7F5DF634" w14:textId="77777777" w:rsidR="002F3A80" w:rsidRPr="002F3A80" w:rsidRDefault="002F3A80" w:rsidP="002F3A80">
      <w:pPr>
        <w:jc w:val="both"/>
        <w:rPr>
          <w:lang w:val="es-ES"/>
        </w:rPr>
      </w:pPr>
      <w:r w:rsidRPr="002F3A80">
        <w:rPr>
          <w:lang w:val="es-ES"/>
        </w:rPr>
        <w:t>Usted ha sido contratado por una entidad llamada BP como arquitecto de soluciones para diseñar un sistema de banca por internet, en este sistema los usuarios podrán acceder al histórico de sus movimientos, realizar transferencias y pagos entre cuentas propias e interbancarias.</w:t>
      </w:r>
    </w:p>
    <w:p w14:paraId="52BB1D54" w14:textId="77777777" w:rsidR="002F3A80" w:rsidRPr="002F3A80" w:rsidRDefault="002F3A80" w:rsidP="002F3A80">
      <w:pPr>
        <w:jc w:val="both"/>
        <w:rPr>
          <w:lang w:val="es-ES"/>
        </w:rPr>
      </w:pPr>
      <w:r w:rsidRPr="002F3A80">
        <w:rPr>
          <w:lang w:val="es-ES"/>
        </w:rPr>
        <w:t>Toda la información referente al cliente se tomará de 2 sistemas, una plataforma Core que contiene información básica de cliente, movimientos, productos y un sistema independiente que complementa la información del cliente cuando los datos se requieren en detalle.</w:t>
      </w:r>
    </w:p>
    <w:p w14:paraId="6F6103D8" w14:textId="77777777" w:rsidR="002F3A80" w:rsidRPr="002F3A80" w:rsidRDefault="002F3A80" w:rsidP="002F3A80">
      <w:pPr>
        <w:jc w:val="both"/>
        <w:rPr>
          <w:lang w:val="es-ES"/>
        </w:rPr>
      </w:pPr>
      <w:r w:rsidRPr="002F3A80">
        <w:rPr>
          <w:lang w:val="es-ES"/>
        </w:rPr>
        <w:t>Debido a que la norma exige que los usuarios sean notificados sobre los movimientos realizados, el sistema utilizará sistemas externos o propios de envío de notificaciones, mínimo 2.</w:t>
      </w:r>
    </w:p>
    <w:p w14:paraId="77DD579F" w14:textId="77777777" w:rsidR="002F3A80" w:rsidRPr="002F3A80" w:rsidRDefault="002F3A80" w:rsidP="002F3A80">
      <w:pPr>
        <w:jc w:val="both"/>
        <w:rPr>
          <w:lang w:val="es-ES"/>
        </w:rPr>
      </w:pPr>
      <w:r w:rsidRPr="002F3A80">
        <w:rPr>
          <w:lang w:val="es-ES"/>
        </w:rPr>
        <w:t>Este sistema contará con 2 aplicaciones en el Front, una SPA y una Aplicación móvil desarrollada en un Framework multiplataforma. (Mencione 2 opciones y justifique el porqué de su elección).</w:t>
      </w:r>
    </w:p>
    <w:p w14:paraId="5DA3CE94" w14:textId="77777777" w:rsidR="002F3A80" w:rsidRPr="002F3A80" w:rsidRDefault="002F3A80" w:rsidP="002F3A80">
      <w:pPr>
        <w:jc w:val="both"/>
        <w:rPr>
          <w:lang w:val="es-ES"/>
        </w:rPr>
      </w:pPr>
      <w:r w:rsidRPr="002F3A80">
        <w:rPr>
          <w:lang w:val="es-ES"/>
        </w:rPr>
        <w:t>Ambas aplicaciones autenticaran a los usuarios mediante un servicio que usa el estándar Oauth2.0, para el cual no requiere implementar toda la lógica, ya que la compañía cuenta con un producto que puede ser configurado para este fin; sin embargo, debe dar recomendaciones sobre cuál es el mejor flujo de autenticación que se debería usar según el estándar.</w:t>
      </w:r>
    </w:p>
    <w:p w14:paraId="7038FA4D" w14:textId="77777777" w:rsidR="002F3A80" w:rsidRPr="002F3A80" w:rsidRDefault="002F3A80" w:rsidP="002F3A80">
      <w:pPr>
        <w:jc w:val="both"/>
        <w:rPr>
          <w:lang w:val="es-ES"/>
        </w:rPr>
      </w:pPr>
      <w:r w:rsidRPr="002F3A80">
        <w:rPr>
          <w:lang w:val="es-ES"/>
        </w:rPr>
        <w:t xml:space="preserve">Tenga en cuenta que el sistema de </w:t>
      </w:r>
      <w:proofErr w:type="spellStart"/>
      <w:r w:rsidRPr="002F3A80">
        <w:rPr>
          <w:lang w:val="es-ES"/>
        </w:rPr>
        <w:t>Onboarding</w:t>
      </w:r>
      <w:proofErr w:type="spellEnd"/>
      <w:r w:rsidRPr="002F3A80">
        <w:rPr>
          <w:lang w:val="es-ES"/>
        </w:rPr>
        <w:t xml:space="preserve"> para nuevos clientes en la aplicación móvil usa reconocimiento facial, por tanto, su arquitectura deberá considerarlo como parte del flujo de autorización y autenticación, a partir del </w:t>
      </w:r>
      <w:proofErr w:type="spellStart"/>
      <w:r w:rsidRPr="002F3A80">
        <w:rPr>
          <w:lang w:val="es-ES"/>
        </w:rPr>
        <w:t>Onboarding</w:t>
      </w:r>
      <w:proofErr w:type="spellEnd"/>
      <w:r w:rsidRPr="002F3A80">
        <w:rPr>
          <w:lang w:val="es-ES"/>
        </w:rPr>
        <w:t xml:space="preserve"> el nuevo usuario podrá ingresar al sistema mediante usuario y clave, huella o algún otro método especifique alguno de los anteriores dentro de su arquitectura, también puede recomendar herramientas de industria que realicen estas tareas y robustezca su aplicación.</w:t>
      </w:r>
    </w:p>
    <w:p w14:paraId="54E74EE9" w14:textId="77777777" w:rsidR="002F3A80" w:rsidRPr="002F3A80" w:rsidRDefault="002F3A80" w:rsidP="002F3A80">
      <w:pPr>
        <w:jc w:val="both"/>
        <w:rPr>
          <w:lang w:val="es-ES"/>
        </w:rPr>
      </w:pPr>
      <w:r w:rsidRPr="002F3A80">
        <w:rPr>
          <w:lang w:val="es-ES"/>
        </w:rPr>
        <w:t>El sistema utiliza una base de datos de auditoría que registra todas las acciones del cliente y cuenta con un mecanismo de persistencia de información para clientes frecuentes, para este caso proponga una alternativa basada en patrones de diseño que relacione los componentes que deberían interactuar para conseguir el objetivo.</w:t>
      </w:r>
    </w:p>
    <w:p w14:paraId="48CB330F" w14:textId="77777777" w:rsidR="002F3A80" w:rsidRPr="002F3A80" w:rsidRDefault="002F3A80" w:rsidP="002F3A80">
      <w:pPr>
        <w:jc w:val="both"/>
        <w:rPr>
          <w:lang w:val="es-ES"/>
        </w:rPr>
      </w:pPr>
      <w:r w:rsidRPr="002F3A80">
        <w:rPr>
          <w:lang w:val="es-ES"/>
        </w:rPr>
        <w:t>Para obtener los datos del cliente el sistema pasa por una capa de integración compuesta por un api Gateway y consume los servicios necesarios de acuerdo con el tipo de transacción, inicialmente usted cuenta con 3 servicios principales, consulta de datos básicos, consulta de movimientos y transferencias que realiza llamados a servicios externos dependiendo del tipo, si considera que debería agregar más servicios para mejorar el rendimiento de su arquitectura o agregar más servicios para mejorar la repuesta de información a sus clientes, es libre de hacerlo.</w:t>
      </w:r>
    </w:p>
    <w:p w14:paraId="3672AE4D" w14:textId="77777777" w:rsidR="002F3A80" w:rsidRPr="002F3A80" w:rsidRDefault="002F3A80" w:rsidP="002F3A80">
      <w:pPr>
        <w:jc w:val="both"/>
        <w:rPr>
          <w:lang w:val="es-ES"/>
        </w:rPr>
      </w:pPr>
      <w:r w:rsidRPr="002F3A80">
        <w:rPr>
          <w:lang w:val="es-ES"/>
        </w:rPr>
        <w:t>Consideraciones.</w:t>
      </w:r>
    </w:p>
    <w:p w14:paraId="6895905E" w14:textId="77777777" w:rsidR="002F3A80" w:rsidRPr="002F3A80" w:rsidRDefault="002F3A80" w:rsidP="002F3A80">
      <w:pPr>
        <w:jc w:val="both"/>
        <w:rPr>
          <w:lang w:val="es-ES"/>
        </w:rPr>
      </w:pPr>
      <w:r w:rsidRPr="002F3A80">
        <w:rPr>
          <w:lang w:val="es-ES"/>
        </w:rPr>
        <w:t xml:space="preserve">Para este reto, mencione aquellos elementos normativos que considere importantes </w:t>
      </w:r>
      <w:proofErr w:type="gramStart"/>
      <w:r w:rsidRPr="002F3A80">
        <w:rPr>
          <w:lang w:val="es-ES"/>
        </w:rPr>
        <w:t>a</w:t>
      </w:r>
      <w:proofErr w:type="gramEnd"/>
      <w:r w:rsidRPr="002F3A80">
        <w:rPr>
          <w:lang w:val="es-ES"/>
        </w:rPr>
        <w:t xml:space="preserve"> tener en cuenta para entidades financieras, Ejemplo ley de datos personales, seguridad, etc.</w:t>
      </w:r>
    </w:p>
    <w:p w14:paraId="4CD06287" w14:textId="77777777" w:rsidR="002F3A80" w:rsidRPr="002F3A80" w:rsidRDefault="002F3A80" w:rsidP="002F3A80">
      <w:pPr>
        <w:jc w:val="both"/>
        <w:rPr>
          <w:lang w:val="es-ES"/>
        </w:rPr>
      </w:pPr>
      <w:r w:rsidRPr="002F3A80">
        <w:rPr>
          <w:lang w:val="es-ES"/>
        </w:rPr>
        <w:t xml:space="preserve">Garantice en su arquitectura, alta disponibilidad (HA), tolerancia a fallos, recuperación ante desastres (DR), Seguridad y Monitoreo, Excelencia operativa y </w:t>
      </w:r>
      <w:proofErr w:type="spellStart"/>
      <w:r w:rsidRPr="002F3A80">
        <w:rPr>
          <w:lang w:val="es-ES"/>
        </w:rPr>
        <w:t>auto-healing</w:t>
      </w:r>
      <w:proofErr w:type="spellEnd"/>
      <w:r w:rsidRPr="002F3A80">
        <w:rPr>
          <w:lang w:val="es-ES"/>
        </w:rPr>
        <w:t>. Si lo considera necesario, su arquitectura puede contener elementos de infraestructura en nube, Azure u AWS, garantice baja latencia, cuenta con presupuesto para esto.</w:t>
      </w:r>
    </w:p>
    <w:p w14:paraId="7160C2F6" w14:textId="77777777" w:rsidR="002F3A80" w:rsidRPr="002F3A80" w:rsidRDefault="002F3A80" w:rsidP="002F3A80">
      <w:pPr>
        <w:jc w:val="both"/>
        <w:rPr>
          <w:lang w:val="es-ES"/>
        </w:rPr>
      </w:pPr>
      <w:r w:rsidRPr="002F3A80">
        <w:rPr>
          <w:lang w:val="es-ES"/>
        </w:rPr>
        <w:t>En lo posible plantee una arquitectura desacoplada con elementos y reusables y cohesionados para otros componentes que puedan adicionarse en el futuro.</w:t>
      </w:r>
    </w:p>
    <w:p w14:paraId="55BBA86B" w14:textId="2824431E" w:rsidR="002F3A80" w:rsidRPr="002F3A80" w:rsidRDefault="002F3A80" w:rsidP="002F3A80">
      <w:pPr>
        <w:jc w:val="both"/>
        <w:rPr>
          <w:lang w:val="es-ES"/>
        </w:rPr>
      </w:pPr>
      <w:r w:rsidRPr="002F3A80">
        <w:rPr>
          <w:lang w:val="es-ES"/>
        </w:rPr>
        <w:lastRenderedPageBreak/>
        <w:t>El modelo debe ser desarrollado bajo modelo c4 (Modelo de Contexto, Modelo de aplicación o contenedor y componentes), describa hasta el modelo de componentes, la infraestructura la puede modelar como usted lo considere usando la herramienta de su preferencia.</w:t>
      </w:r>
    </w:p>
    <w:p w14:paraId="367219E9" w14:textId="7E3DDAF9" w:rsidR="00080503" w:rsidRPr="002F3A80" w:rsidRDefault="002F3A80">
      <w:pPr>
        <w:pStyle w:val="Ttulo1"/>
        <w:rPr>
          <w:lang w:val="es-ES"/>
        </w:rPr>
      </w:pPr>
      <w:r>
        <w:rPr>
          <w:lang w:val="es-ES"/>
        </w:rPr>
        <w:t xml:space="preserve">2. </w:t>
      </w:r>
      <w:r w:rsidR="00000000" w:rsidRPr="002F3A80">
        <w:rPr>
          <w:lang w:val="es-ES"/>
        </w:rPr>
        <w:t>Resumen ejecutivo</w:t>
      </w:r>
    </w:p>
    <w:p w14:paraId="5258D5A9" w14:textId="7905F318" w:rsidR="00080503" w:rsidRPr="002F3A80" w:rsidRDefault="00000000">
      <w:pPr>
        <w:rPr>
          <w:lang w:val="es-ES"/>
        </w:rPr>
      </w:pPr>
      <w:r w:rsidRPr="002F3A80">
        <w:rPr>
          <w:lang w:val="es-ES"/>
        </w:rPr>
        <w:t xml:space="preserve">Se propone un canal digital resiliente en Azure, con SPA y </w:t>
      </w:r>
      <w:proofErr w:type="gramStart"/>
      <w:r w:rsidRPr="002F3A80">
        <w:rPr>
          <w:lang w:val="es-ES"/>
        </w:rPr>
        <w:t>app</w:t>
      </w:r>
      <w:proofErr w:type="gramEnd"/>
      <w:r w:rsidRPr="002F3A80">
        <w:rPr>
          <w:lang w:val="es-ES"/>
        </w:rPr>
        <w:t xml:space="preserve"> móvil detrás de una capa perimetral protegida, servicios de dominio cohesivos e integración anticorrupción con el Core bancario y el sistema de detalle del cliente. El Core conserva la autoridad sobre cuentas, </w:t>
      </w:r>
      <w:r w:rsidR="00D04CF9">
        <w:rPr>
          <w:lang w:val="es-ES"/>
        </w:rPr>
        <w:t>movimientos y pagos</w:t>
      </w:r>
      <w:r w:rsidRPr="002F3A80">
        <w:rPr>
          <w:lang w:val="es-ES"/>
        </w:rPr>
        <w:t>. Las operaciones se aceptan con una referencia idempotente y un estado explícito, y se concilian con el Core y las redes interbancarias.</w:t>
      </w:r>
    </w:p>
    <w:p w14:paraId="3509A251" w14:textId="1D19AFA4" w:rsidR="00080503" w:rsidRPr="002F3A80" w:rsidRDefault="00000000">
      <w:pPr>
        <w:rPr>
          <w:lang w:val="es-ES"/>
        </w:rPr>
      </w:pPr>
      <w:r w:rsidRPr="002F3A80">
        <w:rPr>
          <w:lang w:val="es-ES"/>
        </w:rPr>
        <w:t>La arquitectura usa comunicación síncrona para lecturas y validaciones que determinan la respuesta inmediata, y mensajería para efectos secundarios durables (auditoría</w:t>
      </w:r>
      <w:r w:rsidR="00D04CF9">
        <w:rPr>
          <w:lang w:val="es-ES"/>
        </w:rPr>
        <w:t xml:space="preserve"> y</w:t>
      </w:r>
      <w:r w:rsidRPr="002F3A80">
        <w:rPr>
          <w:lang w:val="es-ES"/>
        </w:rPr>
        <w:t xml:space="preserve"> notificaciones). Una operación financiera nunca depende de que un email o </w:t>
      </w:r>
      <w:proofErr w:type="spellStart"/>
      <w:r w:rsidRPr="002F3A80">
        <w:rPr>
          <w:lang w:val="es-ES"/>
        </w:rPr>
        <w:t>push</w:t>
      </w:r>
      <w:proofErr w:type="spellEnd"/>
      <w:r w:rsidRPr="002F3A80">
        <w:rPr>
          <w:lang w:val="es-ES"/>
        </w:rPr>
        <w:t xml:space="preserve"> haya sido enviado. Cada transición crítica se registra con correlación.</w:t>
      </w:r>
    </w:p>
    <w:p w14:paraId="4DA4C2CF" w14:textId="61A74C63" w:rsidR="00080503" w:rsidRPr="002F3A80" w:rsidRDefault="002F3A80">
      <w:pPr>
        <w:pStyle w:val="Ttulo1"/>
        <w:rPr>
          <w:lang w:val="es-ES"/>
        </w:rPr>
      </w:pPr>
      <w:r>
        <w:rPr>
          <w:lang w:val="es-ES"/>
        </w:rPr>
        <w:t>2</w:t>
      </w:r>
      <w:r w:rsidR="00000000" w:rsidRPr="002F3A80">
        <w:rPr>
          <w:lang w:val="es-ES"/>
        </w:rPr>
        <w:t>.1 Decisiones principales de arquitectura</w:t>
      </w:r>
    </w:p>
    <w:p w14:paraId="44D260AE" w14:textId="77777777" w:rsidR="00080503" w:rsidRPr="002F3A80" w:rsidRDefault="00000000">
      <w:pPr>
        <w:rPr>
          <w:lang w:val="es-ES"/>
        </w:rPr>
      </w:pPr>
      <w:r w:rsidRPr="002F3A80">
        <w:rPr>
          <w:lang w:val="es-ES"/>
        </w:rPr>
        <w:t>Las decisiones priorizan la autoridad contable del Core, la protección de operaciones financieras, la disponibilidad del canal y un costo operativo proporcional a la carga que BP confirme.</w:t>
      </w:r>
    </w:p>
    <w:tbl>
      <w:tblPr>
        <w:tblW w:w="0" w:type="auto"/>
        <w:jc w:val="center"/>
        <w:tblBorders>
          <w:top w:val="single" w:sz="5" w:space="0" w:color="D9E0E7"/>
          <w:left w:val="single" w:sz="5" w:space="0" w:color="D9E0E7"/>
          <w:bottom w:val="single" w:sz="5" w:space="0" w:color="D9E0E7"/>
          <w:right w:val="single" w:sz="5" w:space="0" w:color="D9E0E7"/>
          <w:insideH w:val="single" w:sz="5" w:space="0" w:color="D9E0E7"/>
          <w:insideV w:val="single" w:sz="5" w:space="0" w:color="D9E0E7"/>
        </w:tblBorders>
        <w:tblLayout w:type="fixed"/>
        <w:tblLook w:val="04A0" w:firstRow="1" w:lastRow="0" w:firstColumn="1" w:lastColumn="0" w:noHBand="0" w:noVBand="1"/>
      </w:tblPr>
      <w:tblGrid>
        <w:gridCol w:w="3058"/>
        <w:gridCol w:w="6806"/>
      </w:tblGrid>
      <w:tr w:rsidR="00080503" w14:paraId="2F7EBD7B" w14:textId="77777777">
        <w:trPr>
          <w:tblHeader/>
          <w:jc w:val="center"/>
        </w:trPr>
        <w:tc>
          <w:tcPr>
            <w:tcW w:w="3058" w:type="dxa"/>
            <w:shd w:val="clear" w:color="auto" w:fill="172B4D"/>
            <w:tcMar>
              <w:top w:w="110" w:type="dxa"/>
              <w:left w:w="115" w:type="dxa"/>
              <w:bottom w:w="110" w:type="dxa"/>
              <w:right w:w="115" w:type="dxa"/>
            </w:tcMar>
            <w:vAlign w:val="center"/>
          </w:tcPr>
          <w:p w14:paraId="55D3D91D" w14:textId="77777777" w:rsidR="00080503" w:rsidRDefault="00000000">
            <w:pPr>
              <w:spacing w:after="0" w:line="250" w:lineRule="auto"/>
            </w:pPr>
            <w:proofErr w:type="spellStart"/>
            <w:r>
              <w:rPr>
                <w:b/>
                <w:color w:val="FFFFFF"/>
                <w:sz w:val="17"/>
              </w:rPr>
              <w:t>Decisión</w:t>
            </w:r>
            <w:proofErr w:type="spellEnd"/>
          </w:p>
        </w:tc>
        <w:tc>
          <w:tcPr>
            <w:tcW w:w="6806" w:type="dxa"/>
            <w:shd w:val="clear" w:color="auto" w:fill="172B4D"/>
            <w:tcMar>
              <w:top w:w="110" w:type="dxa"/>
              <w:left w:w="115" w:type="dxa"/>
              <w:bottom w:w="110" w:type="dxa"/>
              <w:right w:w="115" w:type="dxa"/>
            </w:tcMar>
            <w:vAlign w:val="center"/>
          </w:tcPr>
          <w:p w14:paraId="3B3D0893" w14:textId="77777777" w:rsidR="00080503" w:rsidRDefault="00000000">
            <w:pPr>
              <w:spacing w:after="0" w:line="250" w:lineRule="auto"/>
            </w:pPr>
            <w:r>
              <w:rPr>
                <w:b/>
                <w:color w:val="FFFFFF"/>
                <w:sz w:val="17"/>
              </w:rPr>
              <w:t>Criterio de diseño</w:t>
            </w:r>
          </w:p>
        </w:tc>
      </w:tr>
      <w:tr w:rsidR="00080503" w:rsidRPr="002F3A80" w14:paraId="112C69FB" w14:textId="77777777">
        <w:trPr>
          <w:jc w:val="center"/>
        </w:trPr>
        <w:tc>
          <w:tcPr>
            <w:tcW w:w="3058" w:type="dxa"/>
            <w:tcMar>
              <w:top w:w="110" w:type="dxa"/>
              <w:left w:w="115" w:type="dxa"/>
              <w:bottom w:w="110" w:type="dxa"/>
              <w:right w:w="115" w:type="dxa"/>
            </w:tcMar>
            <w:vAlign w:val="center"/>
          </w:tcPr>
          <w:p w14:paraId="2C37D580" w14:textId="77777777" w:rsidR="00080503" w:rsidRDefault="00000000">
            <w:pPr>
              <w:spacing w:after="0" w:line="250" w:lineRule="auto"/>
            </w:pPr>
            <w:r>
              <w:rPr>
                <w:sz w:val="17"/>
              </w:rPr>
              <w:t>Nube y ejecución</w:t>
            </w:r>
          </w:p>
        </w:tc>
        <w:tc>
          <w:tcPr>
            <w:tcW w:w="6806" w:type="dxa"/>
            <w:tcMar>
              <w:top w:w="110" w:type="dxa"/>
              <w:left w:w="115" w:type="dxa"/>
              <w:bottom w:w="110" w:type="dxa"/>
              <w:right w:w="115" w:type="dxa"/>
            </w:tcMar>
            <w:vAlign w:val="center"/>
          </w:tcPr>
          <w:p w14:paraId="750663B7" w14:textId="0559D7EE" w:rsidR="00080503" w:rsidRPr="002F3A80" w:rsidRDefault="00000000" w:rsidP="00165AC5">
            <w:pPr>
              <w:spacing w:after="0" w:line="250" w:lineRule="auto"/>
              <w:jc w:val="both"/>
              <w:rPr>
                <w:lang w:val="es-ES"/>
              </w:rPr>
            </w:pPr>
            <w:r w:rsidRPr="002F3A80">
              <w:rPr>
                <w:sz w:val="17"/>
                <w:lang w:val="es-ES"/>
              </w:rPr>
              <w:t>Azure como plataforma administrada; Container Apps como punto de partida. AKS se incorpora cuando la escala, el control de plataforma o las capacidades del equipo lo justifiquen. Azure Service Bus cubren persistencia operativa y mensajería.</w:t>
            </w:r>
          </w:p>
        </w:tc>
      </w:tr>
      <w:tr w:rsidR="00080503" w:rsidRPr="002F3A80" w14:paraId="3A79A117" w14:textId="77777777">
        <w:trPr>
          <w:jc w:val="center"/>
        </w:trPr>
        <w:tc>
          <w:tcPr>
            <w:tcW w:w="3058" w:type="dxa"/>
            <w:shd w:val="clear" w:color="auto" w:fill="F4F7FA"/>
            <w:tcMar>
              <w:top w:w="110" w:type="dxa"/>
              <w:left w:w="115" w:type="dxa"/>
              <w:bottom w:w="110" w:type="dxa"/>
              <w:right w:w="115" w:type="dxa"/>
            </w:tcMar>
            <w:vAlign w:val="center"/>
          </w:tcPr>
          <w:p w14:paraId="6FEA7774" w14:textId="77777777" w:rsidR="00080503" w:rsidRDefault="00000000">
            <w:pPr>
              <w:spacing w:after="0" w:line="250" w:lineRule="auto"/>
            </w:pPr>
            <w:proofErr w:type="spellStart"/>
            <w:r>
              <w:rPr>
                <w:sz w:val="17"/>
              </w:rPr>
              <w:t>Dimensionamiento</w:t>
            </w:r>
            <w:proofErr w:type="spellEnd"/>
          </w:p>
        </w:tc>
        <w:tc>
          <w:tcPr>
            <w:tcW w:w="6806" w:type="dxa"/>
            <w:shd w:val="clear" w:color="auto" w:fill="F4F7FA"/>
            <w:tcMar>
              <w:top w:w="110" w:type="dxa"/>
              <w:left w:w="115" w:type="dxa"/>
              <w:bottom w:w="110" w:type="dxa"/>
              <w:right w:w="115" w:type="dxa"/>
            </w:tcMar>
            <w:vAlign w:val="center"/>
          </w:tcPr>
          <w:p w14:paraId="10F5A2F7" w14:textId="77777777" w:rsidR="00080503" w:rsidRPr="002F3A80" w:rsidRDefault="00000000" w:rsidP="00165AC5">
            <w:pPr>
              <w:spacing w:after="0" w:line="250" w:lineRule="auto"/>
              <w:jc w:val="both"/>
              <w:rPr>
                <w:lang w:val="es-ES"/>
              </w:rPr>
            </w:pPr>
            <w:r w:rsidRPr="002F3A80">
              <w:rPr>
                <w:sz w:val="17"/>
                <w:lang w:val="es-ES"/>
              </w:rPr>
              <w:t>Capacidad y costo se calculan a partir de picos, concurrencia, tamaño y retención de mensajes, latencia de dependencias y SLA acordados.</w:t>
            </w:r>
          </w:p>
        </w:tc>
      </w:tr>
      <w:tr w:rsidR="00080503" w:rsidRPr="002F3A80" w14:paraId="59DFE49F" w14:textId="77777777">
        <w:trPr>
          <w:jc w:val="center"/>
        </w:trPr>
        <w:tc>
          <w:tcPr>
            <w:tcW w:w="3058" w:type="dxa"/>
            <w:tcMar>
              <w:top w:w="110" w:type="dxa"/>
              <w:left w:w="115" w:type="dxa"/>
              <w:bottom w:w="110" w:type="dxa"/>
              <w:right w:w="115" w:type="dxa"/>
            </w:tcMar>
            <w:vAlign w:val="center"/>
          </w:tcPr>
          <w:p w14:paraId="6725D482" w14:textId="77777777" w:rsidR="00080503" w:rsidRDefault="00000000">
            <w:pPr>
              <w:spacing w:after="0" w:line="250" w:lineRule="auto"/>
            </w:pPr>
            <w:proofErr w:type="spellStart"/>
            <w:r>
              <w:rPr>
                <w:sz w:val="17"/>
              </w:rPr>
              <w:t>Patrones</w:t>
            </w:r>
            <w:proofErr w:type="spellEnd"/>
          </w:p>
        </w:tc>
        <w:tc>
          <w:tcPr>
            <w:tcW w:w="6806" w:type="dxa"/>
            <w:tcMar>
              <w:top w:w="110" w:type="dxa"/>
              <w:left w:w="115" w:type="dxa"/>
              <w:bottom w:w="110" w:type="dxa"/>
              <w:right w:w="115" w:type="dxa"/>
            </w:tcMar>
            <w:vAlign w:val="center"/>
          </w:tcPr>
          <w:p w14:paraId="6B6F9D27" w14:textId="77777777" w:rsidR="00080503" w:rsidRDefault="00000000" w:rsidP="00165AC5">
            <w:pPr>
              <w:spacing w:after="0" w:line="250" w:lineRule="auto"/>
              <w:jc w:val="both"/>
              <w:rPr>
                <w:sz w:val="17"/>
                <w:lang w:val="es-ES"/>
              </w:rPr>
            </w:pPr>
            <w:r w:rsidRPr="002F3A80">
              <w:rPr>
                <w:sz w:val="17"/>
                <w:lang w:val="es-ES"/>
              </w:rPr>
              <w:t xml:space="preserve">Saga se aplica al ciclo de transferencias con estado persistido; Cache-Aside se limita a lecturas permitidas. CQRS o </w:t>
            </w:r>
            <w:proofErr w:type="spellStart"/>
            <w:r w:rsidRPr="002F3A80">
              <w:rPr>
                <w:sz w:val="17"/>
                <w:lang w:val="es-ES"/>
              </w:rPr>
              <w:t>Event</w:t>
            </w:r>
            <w:proofErr w:type="spellEnd"/>
            <w:r w:rsidRPr="002F3A80">
              <w:rPr>
                <w:sz w:val="17"/>
                <w:lang w:val="es-ES"/>
              </w:rPr>
              <w:t xml:space="preserve"> </w:t>
            </w:r>
            <w:proofErr w:type="spellStart"/>
            <w:r w:rsidRPr="002F3A80">
              <w:rPr>
                <w:sz w:val="17"/>
                <w:lang w:val="es-ES"/>
              </w:rPr>
              <w:t>Sourcing</w:t>
            </w:r>
            <w:proofErr w:type="spellEnd"/>
            <w:r w:rsidRPr="002F3A80">
              <w:rPr>
                <w:sz w:val="17"/>
                <w:lang w:val="es-ES"/>
              </w:rPr>
              <w:t xml:space="preserve"> completos no se incorporan sin una necesidad medible.</w:t>
            </w:r>
          </w:p>
          <w:p w14:paraId="3156614F" w14:textId="00FAD114" w:rsidR="00165AC5" w:rsidRPr="00165AC5" w:rsidRDefault="00165AC5" w:rsidP="00165AC5">
            <w:pPr>
              <w:spacing w:after="0" w:line="250" w:lineRule="auto"/>
              <w:jc w:val="both"/>
              <w:rPr>
                <w:lang w:val="es-ES"/>
              </w:rPr>
            </w:pPr>
            <w:proofErr w:type="spellStart"/>
            <w:r w:rsidRPr="00165AC5">
              <w:rPr>
                <w:sz w:val="17"/>
                <w:lang w:val="es-ES"/>
              </w:rPr>
              <w:t>Timeout</w:t>
            </w:r>
            <w:proofErr w:type="spellEnd"/>
            <w:r w:rsidRPr="00165AC5">
              <w:rPr>
                <w:sz w:val="17"/>
                <w:lang w:val="es-ES"/>
              </w:rPr>
              <w:t xml:space="preserve">, </w:t>
            </w:r>
            <w:proofErr w:type="spellStart"/>
            <w:r w:rsidRPr="00165AC5">
              <w:rPr>
                <w:sz w:val="17"/>
                <w:lang w:val="es-ES"/>
              </w:rPr>
              <w:t>circuit</w:t>
            </w:r>
            <w:proofErr w:type="spellEnd"/>
            <w:r w:rsidRPr="00165AC5">
              <w:rPr>
                <w:sz w:val="17"/>
                <w:lang w:val="es-ES"/>
              </w:rPr>
              <w:t xml:space="preserve"> breaker y </w:t>
            </w:r>
            <w:proofErr w:type="spellStart"/>
            <w:r w:rsidRPr="00165AC5">
              <w:rPr>
                <w:sz w:val="17"/>
                <w:lang w:val="es-ES"/>
              </w:rPr>
              <w:t>retry</w:t>
            </w:r>
            <w:proofErr w:type="spellEnd"/>
            <w:r w:rsidRPr="00165AC5">
              <w:rPr>
                <w:sz w:val="17"/>
                <w:lang w:val="es-ES"/>
              </w:rPr>
              <w:t xml:space="preserve"> con idempotencia: definir límites de espera por dependencia y operación; abrir el circuito ante fallos o latencia persistentes y permitir sondeos controlados de recuperación; reintentar únicamente fallos transitorios, con intentos limitados, </w:t>
            </w:r>
            <w:proofErr w:type="spellStart"/>
            <w:r w:rsidRPr="00165AC5">
              <w:rPr>
                <w:sz w:val="17"/>
                <w:lang w:val="es-ES"/>
              </w:rPr>
              <w:t>backoff</w:t>
            </w:r>
            <w:proofErr w:type="spellEnd"/>
            <w:r w:rsidRPr="00165AC5">
              <w:rPr>
                <w:sz w:val="17"/>
                <w:lang w:val="es-ES"/>
              </w:rPr>
              <w:t xml:space="preserve"> exponencial y </w:t>
            </w:r>
            <w:proofErr w:type="spellStart"/>
            <w:r w:rsidRPr="00165AC5">
              <w:rPr>
                <w:sz w:val="17"/>
                <w:lang w:val="es-ES"/>
              </w:rPr>
              <w:t>jitter</w:t>
            </w:r>
            <w:proofErr w:type="spellEnd"/>
            <w:r w:rsidRPr="00165AC5">
              <w:rPr>
                <w:sz w:val="17"/>
                <w:lang w:val="es-ES"/>
              </w:rPr>
              <w:t xml:space="preserve">, manteniendo la misma </w:t>
            </w:r>
            <w:proofErr w:type="spellStart"/>
            <w:r w:rsidRPr="00165AC5">
              <w:rPr>
                <w:sz w:val="17"/>
                <w:lang w:val="es-ES"/>
              </w:rPr>
              <w:t>Idempotency</w:t>
            </w:r>
            <w:proofErr w:type="spellEnd"/>
            <w:r w:rsidRPr="00165AC5">
              <w:rPr>
                <w:sz w:val="17"/>
                <w:lang w:val="es-ES"/>
              </w:rPr>
              <w:t xml:space="preserve">-Key y persistiendo su hash y estado para </w:t>
            </w:r>
            <w:proofErr w:type="spellStart"/>
            <w:r w:rsidRPr="00165AC5">
              <w:rPr>
                <w:sz w:val="17"/>
                <w:lang w:val="es-ES"/>
              </w:rPr>
              <w:t>deduplicar</w:t>
            </w:r>
            <w:proofErr w:type="spellEnd"/>
            <w:r w:rsidRPr="00165AC5">
              <w:rPr>
                <w:sz w:val="17"/>
                <w:lang w:val="es-ES"/>
              </w:rPr>
              <w:t xml:space="preserve">. Si el resultado de una transferencia queda incierto por </w:t>
            </w:r>
            <w:proofErr w:type="spellStart"/>
            <w:r w:rsidRPr="00165AC5">
              <w:rPr>
                <w:sz w:val="17"/>
                <w:lang w:val="es-ES"/>
              </w:rPr>
              <w:t>timeout</w:t>
            </w:r>
            <w:proofErr w:type="spellEnd"/>
            <w:r w:rsidRPr="00165AC5">
              <w:rPr>
                <w:sz w:val="17"/>
                <w:lang w:val="es-ES"/>
              </w:rPr>
              <w:t>, consultar y conciliar su estado antes de reenviarla; nunca repetir débitos a ciegas.</w:t>
            </w:r>
          </w:p>
        </w:tc>
      </w:tr>
      <w:tr w:rsidR="00080503" w:rsidRPr="002F3A80" w14:paraId="41656751" w14:textId="77777777">
        <w:trPr>
          <w:jc w:val="center"/>
        </w:trPr>
        <w:tc>
          <w:tcPr>
            <w:tcW w:w="3058" w:type="dxa"/>
            <w:shd w:val="clear" w:color="auto" w:fill="F4F7FA"/>
            <w:tcMar>
              <w:top w:w="110" w:type="dxa"/>
              <w:left w:w="115" w:type="dxa"/>
              <w:bottom w:w="110" w:type="dxa"/>
              <w:right w:w="115" w:type="dxa"/>
            </w:tcMar>
            <w:vAlign w:val="center"/>
          </w:tcPr>
          <w:p w14:paraId="7D528831" w14:textId="77777777" w:rsidR="00080503" w:rsidRDefault="00000000">
            <w:pPr>
              <w:spacing w:after="0" w:line="250" w:lineRule="auto"/>
            </w:pPr>
            <w:r>
              <w:rPr>
                <w:sz w:val="17"/>
              </w:rPr>
              <w:t>Identidad</w:t>
            </w:r>
          </w:p>
        </w:tc>
        <w:tc>
          <w:tcPr>
            <w:tcW w:w="6806" w:type="dxa"/>
            <w:shd w:val="clear" w:color="auto" w:fill="F4F7FA"/>
            <w:tcMar>
              <w:top w:w="110" w:type="dxa"/>
              <w:left w:w="115" w:type="dxa"/>
              <w:bottom w:w="110" w:type="dxa"/>
              <w:right w:w="115" w:type="dxa"/>
            </w:tcMar>
            <w:vAlign w:val="center"/>
          </w:tcPr>
          <w:p w14:paraId="623FB73C" w14:textId="77777777" w:rsidR="00080503" w:rsidRPr="002F3A80" w:rsidRDefault="00000000" w:rsidP="00165AC5">
            <w:pPr>
              <w:spacing w:after="0" w:line="250" w:lineRule="auto"/>
              <w:jc w:val="both"/>
              <w:rPr>
                <w:lang w:val="es-ES"/>
              </w:rPr>
            </w:pPr>
            <w:r w:rsidRPr="002F3A80">
              <w:rPr>
                <w:sz w:val="17"/>
                <w:lang w:val="es-ES"/>
              </w:rPr>
              <w:t xml:space="preserve">CIAM configurable con OIDC, </w:t>
            </w:r>
            <w:proofErr w:type="spellStart"/>
            <w:r w:rsidRPr="002F3A80">
              <w:rPr>
                <w:sz w:val="17"/>
                <w:lang w:val="es-ES"/>
              </w:rPr>
              <w:t>Authorization</w:t>
            </w:r>
            <w:proofErr w:type="spellEnd"/>
            <w:r w:rsidRPr="002F3A80">
              <w:rPr>
                <w:sz w:val="17"/>
                <w:lang w:val="es-ES"/>
              </w:rPr>
              <w:t xml:space="preserve"> Code + PKCE, MFA, </w:t>
            </w:r>
            <w:proofErr w:type="spellStart"/>
            <w:r w:rsidRPr="002F3A80">
              <w:rPr>
                <w:sz w:val="17"/>
                <w:lang w:val="es-ES"/>
              </w:rPr>
              <w:t>passkeys</w:t>
            </w:r>
            <w:proofErr w:type="spellEnd"/>
            <w:r w:rsidRPr="002F3A80">
              <w:rPr>
                <w:sz w:val="17"/>
                <w:lang w:val="es-ES"/>
              </w:rPr>
              <w:t xml:space="preserve"> y rotación de </w:t>
            </w:r>
            <w:proofErr w:type="spellStart"/>
            <w:r w:rsidRPr="002F3A80">
              <w:rPr>
                <w:sz w:val="17"/>
                <w:lang w:val="es-ES"/>
              </w:rPr>
              <w:t>refresh</w:t>
            </w:r>
            <w:proofErr w:type="spellEnd"/>
            <w:r w:rsidRPr="002F3A80">
              <w:rPr>
                <w:sz w:val="17"/>
                <w:lang w:val="es-ES"/>
              </w:rPr>
              <w:t xml:space="preserve"> tokens. La selección final depende de las capacidades contratadas y verificadas.</w:t>
            </w:r>
          </w:p>
        </w:tc>
      </w:tr>
      <w:tr w:rsidR="00080503" w:rsidRPr="002F3A80" w14:paraId="1456A8C0" w14:textId="77777777">
        <w:trPr>
          <w:jc w:val="center"/>
        </w:trPr>
        <w:tc>
          <w:tcPr>
            <w:tcW w:w="3058" w:type="dxa"/>
            <w:tcMar>
              <w:top w:w="110" w:type="dxa"/>
              <w:left w:w="115" w:type="dxa"/>
              <w:bottom w:w="110" w:type="dxa"/>
              <w:right w:w="115" w:type="dxa"/>
            </w:tcMar>
            <w:vAlign w:val="center"/>
          </w:tcPr>
          <w:p w14:paraId="6A396531" w14:textId="77777777" w:rsidR="00080503" w:rsidRDefault="00000000">
            <w:pPr>
              <w:spacing w:after="0" w:line="250" w:lineRule="auto"/>
            </w:pPr>
            <w:r>
              <w:rPr>
                <w:sz w:val="17"/>
              </w:rPr>
              <w:t>Onboarding</w:t>
            </w:r>
          </w:p>
        </w:tc>
        <w:tc>
          <w:tcPr>
            <w:tcW w:w="6806" w:type="dxa"/>
            <w:tcMar>
              <w:top w:w="110" w:type="dxa"/>
              <w:left w:w="115" w:type="dxa"/>
              <w:bottom w:w="110" w:type="dxa"/>
              <w:right w:w="115" w:type="dxa"/>
            </w:tcMar>
            <w:vAlign w:val="center"/>
          </w:tcPr>
          <w:p w14:paraId="36EBEFAE" w14:textId="77777777" w:rsidR="00080503" w:rsidRPr="002F3A80" w:rsidRDefault="00000000" w:rsidP="00165AC5">
            <w:pPr>
              <w:spacing w:after="0" w:line="250" w:lineRule="auto"/>
              <w:jc w:val="both"/>
              <w:rPr>
                <w:lang w:val="es-ES"/>
              </w:rPr>
            </w:pPr>
            <w:r w:rsidRPr="002F3A80">
              <w:rPr>
                <w:sz w:val="17"/>
                <w:lang w:val="es-ES"/>
              </w:rPr>
              <w:t>La prueba facial y de vida valida identidad durante el alta; en el acceso habitual, la biometría local desbloquea una credencial del dispositivo y no se transmite al banco.</w:t>
            </w:r>
          </w:p>
        </w:tc>
      </w:tr>
      <w:tr w:rsidR="00080503" w:rsidRPr="002F3A80" w14:paraId="66EAB4CB" w14:textId="77777777">
        <w:trPr>
          <w:jc w:val="center"/>
        </w:trPr>
        <w:tc>
          <w:tcPr>
            <w:tcW w:w="3058" w:type="dxa"/>
            <w:shd w:val="clear" w:color="auto" w:fill="F4F7FA"/>
            <w:tcMar>
              <w:top w:w="110" w:type="dxa"/>
              <w:left w:w="115" w:type="dxa"/>
              <w:bottom w:w="110" w:type="dxa"/>
              <w:right w:w="115" w:type="dxa"/>
            </w:tcMar>
            <w:vAlign w:val="center"/>
          </w:tcPr>
          <w:p w14:paraId="5B948C9D" w14:textId="455FAC6D" w:rsidR="00080503" w:rsidRDefault="001C0ABB">
            <w:pPr>
              <w:spacing w:after="0" w:line="250" w:lineRule="auto"/>
            </w:pPr>
            <w:r>
              <w:rPr>
                <w:sz w:val="17"/>
              </w:rPr>
              <w:t>Pagos</w:t>
            </w:r>
          </w:p>
        </w:tc>
        <w:tc>
          <w:tcPr>
            <w:tcW w:w="6806" w:type="dxa"/>
            <w:shd w:val="clear" w:color="auto" w:fill="F4F7FA"/>
            <w:tcMar>
              <w:top w:w="110" w:type="dxa"/>
              <w:left w:w="115" w:type="dxa"/>
              <w:bottom w:w="110" w:type="dxa"/>
              <w:right w:w="115" w:type="dxa"/>
            </w:tcMar>
            <w:vAlign w:val="center"/>
          </w:tcPr>
          <w:p w14:paraId="6CE34C15" w14:textId="1ED5C514" w:rsidR="00080503" w:rsidRPr="002F3A80" w:rsidRDefault="00000000" w:rsidP="00165AC5">
            <w:pPr>
              <w:spacing w:after="0" w:line="250" w:lineRule="auto"/>
              <w:jc w:val="both"/>
              <w:rPr>
                <w:lang w:val="es-ES"/>
              </w:rPr>
            </w:pPr>
            <w:r w:rsidRPr="002F3A80">
              <w:rPr>
                <w:sz w:val="17"/>
                <w:lang w:val="es-ES"/>
              </w:rPr>
              <w:t>El Core conserva la Idempotencia</w:t>
            </w:r>
            <w:r w:rsidR="001C0ABB">
              <w:rPr>
                <w:sz w:val="17"/>
                <w:lang w:val="es-ES"/>
              </w:rPr>
              <w:t>.</w:t>
            </w:r>
          </w:p>
        </w:tc>
      </w:tr>
      <w:tr w:rsidR="00080503" w:rsidRPr="002F3A80" w14:paraId="2F28535F" w14:textId="77777777">
        <w:trPr>
          <w:jc w:val="center"/>
        </w:trPr>
        <w:tc>
          <w:tcPr>
            <w:tcW w:w="3058" w:type="dxa"/>
            <w:tcMar>
              <w:top w:w="110" w:type="dxa"/>
              <w:left w:w="115" w:type="dxa"/>
              <w:bottom w:w="110" w:type="dxa"/>
              <w:right w:w="115" w:type="dxa"/>
            </w:tcMar>
            <w:vAlign w:val="center"/>
          </w:tcPr>
          <w:p w14:paraId="5526B0A1" w14:textId="77777777" w:rsidR="00080503" w:rsidRDefault="00000000">
            <w:pPr>
              <w:spacing w:after="0" w:line="250" w:lineRule="auto"/>
            </w:pPr>
            <w:r>
              <w:rPr>
                <w:sz w:val="17"/>
              </w:rPr>
              <w:t xml:space="preserve">Datos y </w:t>
            </w:r>
            <w:proofErr w:type="spellStart"/>
            <w:r>
              <w:rPr>
                <w:sz w:val="17"/>
              </w:rPr>
              <w:t>auditoría</w:t>
            </w:r>
            <w:proofErr w:type="spellEnd"/>
          </w:p>
        </w:tc>
        <w:tc>
          <w:tcPr>
            <w:tcW w:w="6806" w:type="dxa"/>
            <w:tcMar>
              <w:top w:w="110" w:type="dxa"/>
              <w:left w:w="115" w:type="dxa"/>
              <w:bottom w:w="110" w:type="dxa"/>
              <w:right w:w="115" w:type="dxa"/>
            </w:tcMar>
            <w:vAlign w:val="center"/>
          </w:tcPr>
          <w:p w14:paraId="4852E502" w14:textId="28533CDF" w:rsidR="00080503" w:rsidRPr="002F3A80" w:rsidRDefault="001C0ABB" w:rsidP="00165AC5">
            <w:pPr>
              <w:spacing w:after="0" w:line="250" w:lineRule="auto"/>
              <w:jc w:val="both"/>
              <w:rPr>
                <w:lang w:val="es-ES"/>
              </w:rPr>
            </w:pPr>
            <w:proofErr w:type="spellStart"/>
            <w:r>
              <w:rPr>
                <w:sz w:val="17"/>
                <w:lang w:val="es-ES"/>
              </w:rPr>
              <w:t>SQLServer</w:t>
            </w:r>
            <w:proofErr w:type="spellEnd"/>
            <w:r w:rsidR="00000000" w:rsidRPr="002F3A80">
              <w:rPr>
                <w:sz w:val="17"/>
                <w:lang w:val="es-ES"/>
              </w:rPr>
              <w:t xml:space="preserve"> </w:t>
            </w:r>
            <w:r w:rsidR="00165AC5" w:rsidRPr="00165AC5">
              <w:rPr>
                <w:sz w:val="17"/>
                <w:lang w:val="es-ES"/>
              </w:rPr>
              <w:t xml:space="preserve">por dominio conserva el estado transaccional. Para proyecciones de consulta con esquema flexible, evaluar </w:t>
            </w:r>
            <w:r w:rsidR="00165AC5" w:rsidRPr="00165AC5">
              <w:rPr>
                <w:b/>
                <w:bCs/>
                <w:sz w:val="17"/>
                <w:lang w:val="es-ES"/>
              </w:rPr>
              <w:t>Azure Cosmos DB</w:t>
            </w:r>
            <w:r w:rsidR="00165AC5" w:rsidRPr="00165AC5">
              <w:rPr>
                <w:sz w:val="17"/>
                <w:lang w:val="es-ES"/>
              </w:rPr>
              <w:t xml:space="preserve"> si se priorizan baja latencia y distribución geográfica, o </w:t>
            </w:r>
            <w:r w:rsidR="00165AC5" w:rsidRPr="00165AC5">
              <w:rPr>
                <w:b/>
                <w:bCs/>
                <w:sz w:val="17"/>
                <w:lang w:val="es-ES"/>
              </w:rPr>
              <w:t>MongoDB</w:t>
            </w:r>
            <w:r w:rsidR="00165AC5" w:rsidRPr="00165AC5">
              <w:rPr>
                <w:sz w:val="17"/>
                <w:lang w:val="es-ES"/>
              </w:rPr>
              <w:t xml:space="preserve"> si encaja mejor con el modelo documental y las capacidades operativas del equipo; elegir una sola alternativa según carga y requisitos, sin duplicar almacenes por defecto. La auditoría se mantiene </w:t>
            </w:r>
            <w:proofErr w:type="spellStart"/>
            <w:r w:rsidR="00165AC5" w:rsidRPr="00165AC5">
              <w:rPr>
                <w:sz w:val="17"/>
                <w:lang w:val="es-ES"/>
              </w:rPr>
              <w:t>append-only</w:t>
            </w:r>
            <w:proofErr w:type="spellEnd"/>
            <w:r w:rsidR="00165AC5" w:rsidRPr="00165AC5">
              <w:rPr>
                <w:sz w:val="17"/>
                <w:lang w:val="es-ES"/>
              </w:rPr>
              <w:t xml:space="preserve"> y su evidencia oficial se conserva en almacenamiento inmutable; Cosmos DB o MongoDB podrían servir proyecciones consultables, pero no sustituir ese archivo</w:t>
            </w:r>
            <w:r w:rsidR="00165AC5">
              <w:rPr>
                <w:sz w:val="17"/>
                <w:lang w:val="es-ES"/>
              </w:rPr>
              <w:t>.</w:t>
            </w:r>
          </w:p>
        </w:tc>
      </w:tr>
      <w:tr w:rsidR="00080503" w:rsidRPr="002F3A80" w14:paraId="0631AE15" w14:textId="77777777">
        <w:trPr>
          <w:jc w:val="center"/>
        </w:trPr>
        <w:tc>
          <w:tcPr>
            <w:tcW w:w="3058" w:type="dxa"/>
            <w:shd w:val="clear" w:color="auto" w:fill="F4F7FA"/>
            <w:tcMar>
              <w:top w:w="110" w:type="dxa"/>
              <w:left w:w="115" w:type="dxa"/>
              <w:bottom w:w="110" w:type="dxa"/>
              <w:right w:w="115" w:type="dxa"/>
            </w:tcMar>
            <w:vAlign w:val="center"/>
          </w:tcPr>
          <w:p w14:paraId="39132E97" w14:textId="77777777" w:rsidR="00080503" w:rsidRDefault="00000000">
            <w:pPr>
              <w:spacing w:after="0" w:line="250" w:lineRule="auto"/>
            </w:pPr>
            <w:proofErr w:type="spellStart"/>
            <w:r>
              <w:rPr>
                <w:sz w:val="17"/>
              </w:rPr>
              <w:lastRenderedPageBreak/>
              <w:t>Resiliencia</w:t>
            </w:r>
            <w:proofErr w:type="spellEnd"/>
          </w:p>
        </w:tc>
        <w:tc>
          <w:tcPr>
            <w:tcW w:w="6806" w:type="dxa"/>
            <w:shd w:val="clear" w:color="auto" w:fill="F4F7FA"/>
            <w:tcMar>
              <w:top w:w="110" w:type="dxa"/>
              <w:left w:w="115" w:type="dxa"/>
              <w:bottom w:w="110" w:type="dxa"/>
              <w:right w:w="115" w:type="dxa"/>
            </w:tcMar>
            <w:vAlign w:val="center"/>
          </w:tcPr>
          <w:p w14:paraId="2FEF30D8" w14:textId="77777777" w:rsidR="00080503" w:rsidRPr="002F3A80" w:rsidRDefault="00000000" w:rsidP="00165AC5">
            <w:pPr>
              <w:spacing w:after="0" w:line="250" w:lineRule="auto"/>
              <w:jc w:val="both"/>
              <w:rPr>
                <w:lang w:val="es-ES"/>
              </w:rPr>
            </w:pPr>
            <w:r w:rsidRPr="002F3A80">
              <w:rPr>
                <w:sz w:val="17"/>
                <w:lang w:val="es-ES"/>
              </w:rPr>
              <w:t xml:space="preserve">Diseño </w:t>
            </w:r>
            <w:proofErr w:type="spellStart"/>
            <w:r w:rsidRPr="002F3A80">
              <w:rPr>
                <w:sz w:val="17"/>
                <w:lang w:val="es-ES"/>
              </w:rPr>
              <w:t>multi-zona</w:t>
            </w:r>
            <w:proofErr w:type="spellEnd"/>
            <w:r w:rsidRPr="002F3A80">
              <w:rPr>
                <w:sz w:val="17"/>
                <w:lang w:val="es-ES"/>
              </w:rPr>
              <w:t xml:space="preserve"> y recuperación regional activa-pasiva con objetivos iniciales sujetos al BIA, pruebas de restauración, </w:t>
            </w:r>
            <w:proofErr w:type="spellStart"/>
            <w:r w:rsidRPr="002F3A80">
              <w:rPr>
                <w:sz w:val="17"/>
                <w:lang w:val="es-ES"/>
              </w:rPr>
              <w:t>runbooks</w:t>
            </w:r>
            <w:proofErr w:type="spellEnd"/>
            <w:r w:rsidRPr="002F3A80">
              <w:rPr>
                <w:sz w:val="17"/>
                <w:lang w:val="es-ES"/>
              </w:rPr>
              <w:t xml:space="preserve"> y límites explícitos de </w:t>
            </w:r>
            <w:proofErr w:type="spellStart"/>
            <w:r w:rsidRPr="002F3A80">
              <w:rPr>
                <w:sz w:val="17"/>
                <w:lang w:val="es-ES"/>
              </w:rPr>
              <w:t>auto-healing</w:t>
            </w:r>
            <w:proofErr w:type="spellEnd"/>
            <w:r w:rsidRPr="002F3A80">
              <w:rPr>
                <w:sz w:val="17"/>
                <w:lang w:val="es-ES"/>
              </w:rPr>
              <w:t>.</w:t>
            </w:r>
          </w:p>
        </w:tc>
      </w:tr>
      <w:tr w:rsidR="00080503" w:rsidRPr="002F3A80" w14:paraId="2BB45CC2" w14:textId="77777777">
        <w:trPr>
          <w:jc w:val="center"/>
        </w:trPr>
        <w:tc>
          <w:tcPr>
            <w:tcW w:w="3058" w:type="dxa"/>
            <w:tcMar>
              <w:top w:w="110" w:type="dxa"/>
              <w:left w:w="115" w:type="dxa"/>
              <w:bottom w:w="110" w:type="dxa"/>
              <w:right w:w="115" w:type="dxa"/>
            </w:tcMar>
            <w:vAlign w:val="center"/>
          </w:tcPr>
          <w:p w14:paraId="3AF0066A" w14:textId="77777777" w:rsidR="00080503" w:rsidRDefault="00000000">
            <w:pPr>
              <w:spacing w:after="0" w:line="250" w:lineRule="auto"/>
            </w:pPr>
            <w:r>
              <w:rPr>
                <w:sz w:val="17"/>
              </w:rPr>
              <w:t>Vistas C4</w:t>
            </w:r>
          </w:p>
        </w:tc>
        <w:tc>
          <w:tcPr>
            <w:tcW w:w="6806" w:type="dxa"/>
            <w:tcMar>
              <w:top w:w="110" w:type="dxa"/>
              <w:left w:w="115" w:type="dxa"/>
              <w:bottom w:w="110" w:type="dxa"/>
              <w:right w:w="115" w:type="dxa"/>
            </w:tcMar>
            <w:vAlign w:val="center"/>
          </w:tcPr>
          <w:p w14:paraId="2532DF7C" w14:textId="783303F1" w:rsidR="00080503" w:rsidRPr="002F3A80" w:rsidRDefault="00000000" w:rsidP="00165AC5">
            <w:pPr>
              <w:spacing w:after="0" w:line="250" w:lineRule="auto"/>
              <w:jc w:val="both"/>
              <w:rPr>
                <w:lang w:val="es-ES"/>
              </w:rPr>
            </w:pPr>
            <w:r w:rsidRPr="002F3A80">
              <w:rPr>
                <w:sz w:val="17"/>
                <w:lang w:val="es-ES"/>
              </w:rPr>
              <w:t>C1 delimita actores y sistemas relacionados; C2 muestra contenedores y dependencias; C3 detalla componentes dentro de un contenedor</w:t>
            </w:r>
            <w:r w:rsidR="00165AC5">
              <w:rPr>
                <w:sz w:val="17"/>
                <w:lang w:val="es-ES"/>
              </w:rPr>
              <w:t xml:space="preserve">; Infraestructura detalla </w:t>
            </w:r>
            <w:r w:rsidR="00165AC5" w:rsidRPr="002F3A80">
              <w:rPr>
                <w:sz w:val="17"/>
                <w:lang w:val="es-ES"/>
              </w:rPr>
              <w:t>protocolos</w:t>
            </w:r>
            <w:r w:rsidR="00165AC5">
              <w:rPr>
                <w:sz w:val="17"/>
                <w:lang w:val="es-ES"/>
              </w:rPr>
              <w:t xml:space="preserve"> y Cloud.</w:t>
            </w:r>
          </w:p>
        </w:tc>
      </w:tr>
    </w:tbl>
    <w:p w14:paraId="4157479B" w14:textId="77777777" w:rsidR="00080503" w:rsidRPr="002F3A80" w:rsidRDefault="00080503">
      <w:pPr>
        <w:spacing w:after="20"/>
        <w:rPr>
          <w:lang w:val="es-ES"/>
        </w:rPr>
      </w:pPr>
    </w:p>
    <w:p w14:paraId="4C62E9F0" w14:textId="73F88C03" w:rsidR="00080503" w:rsidRPr="002F3A80" w:rsidRDefault="002F3A80">
      <w:pPr>
        <w:pStyle w:val="Ttulo1"/>
        <w:rPr>
          <w:lang w:val="es-ES"/>
        </w:rPr>
      </w:pPr>
      <w:r>
        <w:rPr>
          <w:lang w:val="es-ES"/>
        </w:rPr>
        <w:t>3</w:t>
      </w:r>
      <w:r w:rsidR="00000000" w:rsidRPr="002F3A80">
        <w:rPr>
          <w:lang w:val="es-ES"/>
        </w:rPr>
        <w:t>. Alcance, actores y supuestos</w:t>
      </w:r>
    </w:p>
    <w:p w14:paraId="09B573DB" w14:textId="0BF9D54E" w:rsidR="00080503" w:rsidRPr="002F3A80" w:rsidRDefault="00000000" w:rsidP="00165AC5">
      <w:pPr>
        <w:jc w:val="both"/>
        <w:rPr>
          <w:lang w:val="es-ES"/>
        </w:rPr>
      </w:pPr>
      <w:r w:rsidRPr="002F3A80">
        <w:rPr>
          <w:lang w:val="es-ES"/>
        </w:rPr>
        <w:t xml:space="preserve">Incluye </w:t>
      </w:r>
      <w:proofErr w:type="spellStart"/>
      <w:r w:rsidRPr="002F3A80">
        <w:rPr>
          <w:lang w:val="es-ES"/>
        </w:rPr>
        <w:t>onboarding</w:t>
      </w:r>
      <w:proofErr w:type="spellEnd"/>
      <w:r w:rsidRPr="002F3A80">
        <w:rPr>
          <w:lang w:val="es-ES"/>
        </w:rPr>
        <w:t xml:space="preserve"> digital con validación documental y prueba de vida, autenticación/autorización, consulta de productos y movimientos, pagos </w:t>
      </w:r>
      <w:r w:rsidR="00165AC5">
        <w:rPr>
          <w:lang w:val="es-ES"/>
        </w:rPr>
        <w:t>internos</w:t>
      </w:r>
      <w:r w:rsidRPr="002F3A80">
        <w:rPr>
          <w:lang w:val="es-ES"/>
        </w:rPr>
        <w:t xml:space="preserve"> e interbancari</w:t>
      </w:r>
      <w:r w:rsidR="00165AC5">
        <w:rPr>
          <w:lang w:val="es-ES"/>
        </w:rPr>
        <w:t>o</w:t>
      </w:r>
      <w:r w:rsidRPr="002F3A80">
        <w:rPr>
          <w:lang w:val="es-ES"/>
        </w:rPr>
        <w:t>s, auditoría, notificación multicanal, operación y recuperación. El Core existente posee cliente básico, productos, movimientos y contabilización; un sistema de perfil complementa atributos detallados. No se asume API/contrato, SLA, capacidad de idempotencia ni protocolo de esos legados: el adaptador debe validar esas capacidades y acordar contratos con sus propietarios.</w:t>
      </w:r>
    </w:p>
    <w:p w14:paraId="112A5FF8" w14:textId="32BDFB5B" w:rsidR="00080503" w:rsidRPr="002F3A80" w:rsidRDefault="00000000" w:rsidP="00165AC5">
      <w:pPr>
        <w:jc w:val="both"/>
        <w:rPr>
          <w:lang w:val="es-ES"/>
        </w:rPr>
      </w:pPr>
      <w:r w:rsidRPr="002F3A80">
        <w:rPr>
          <w:lang w:val="es-ES"/>
        </w:rPr>
        <w:t>Actor del sistema de banca digital: cliente nuevo o existente. Sistemas relacionados: IAM/CIAM existente, proveedor facial/KYC, Core, fuente independiente de perfil detallado</w:t>
      </w:r>
      <w:r w:rsidR="00165AC5">
        <w:rPr>
          <w:lang w:val="es-ES"/>
        </w:rPr>
        <w:t xml:space="preserve"> </w:t>
      </w:r>
      <w:r w:rsidRPr="002F3A80">
        <w:rPr>
          <w:lang w:val="es-ES"/>
        </w:rPr>
        <w:t xml:space="preserve">y al menos dos rutas de notificación. La auditoría y el monitoreo son requisitos transversales de la solución, no actores adicionales del C1. La información biométrica se trata como dato de categoría especial: minimizar captura/retención y no guardar imágenes o plantillas biométricas en la </w:t>
      </w:r>
      <w:proofErr w:type="gramStart"/>
      <w:r w:rsidRPr="002F3A80">
        <w:rPr>
          <w:lang w:val="es-ES"/>
        </w:rPr>
        <w:t>app</w:t>
      </w:r>
      <w:proofErr w:type="gramEnd"/>
      <w:r w:rsidRPr="002F3A80">
        <w:rPr>
          <w:lang w:val="es-ES"/>
        </w:rPr>
        <w:t xml:space="preserve"> ni en logs. </w:t>
      </w:r>
    </w:p>
    <w:p w14:paraId="21B0648B" w14:textId="70101C18" w:rsidR="00080503" w:rsidRPr="002F3A80" w:rsidRDefault="002F3A80">
      <w:pPr>
        <w:pStyle w:val="Ttulo1"/>
        <w:rPr>
          <w:lang w:val="es-ES"/>
        </w:rPr>
      </w:pPr>
      <w:r>
        <w:rPr>
          <w:lang w:val="es-ES"/>
        </w:rPr>
        <w:t>4</w:t>
      </w:r>
      <w:r w:rsidR="00000000" w:rsidRPr="002F3A80">
        <w:rPr>
          <w:lang w:val="es-ES"/>
        </w:rPr>
        <w:t>. C4</w:t>
      </w:r>
    </w:p>
    <w:p w14:paraId="070DEBDC" w14:textId="77777777" w:rsidR="00080503" w:rsidRPr="002F3A80" w:rsidRDefault="00000000">
      <w:pPr>
        <w:pStyle w:val="Ttulo2"/>
        <w:rPr>
          <w:lang w:val="es-ES"/>
        </w:rPr>
      </w:pPr>
      <w:r w:rsidRPr="002F3A80">
        <w:rPr>
          <w:lang w:val="es-ES"/>
        </w:rPr>
        <w:t>C1 - Contexto</w:t>
      </w:r>
    </w:p>
    <w:p w14:paraId="3C1E15B6" w14:textId="1FE8961A" w:rsidR="00080503" w:rsidRPr="002F3A80" w:rsidRDefault="00000000" w:rsidP="00165AC5">
      <w:pPr>
        <w:jc w:val="both"/>
        <w:rPr>
          <w:lang w:val="es-ES"/>
        </w:rPr>
      </w:pPr>
      <w:r w:rsidRPr="002F3A80">
        <w:rPr>
          <w:lang w:val="es-ES"/>
        </w:rPr>
        <w:t xml:space="preserve">El cliente nuevo o existente accede por los canales web y móvil al sistema de interés Banca Digital BP. Las jornadas anotadas son </w:t>
      </w:r>
      <w:proofErr w:type="spellStart"/>
      <w:r w:rsidRPr="002F3A80">
        <w:rPr>
          <w:lang w:val="es-ES"/>
        </w:rPr>
        <w:t>onboarding</w:t>
      </w:r>
      <w:proofErr w:type="spellEnd"/>
      <w:r w:rsidRPr="002F3A80">
        <w:rPr>
          <w:lang w:val="es-ES"/>
        </w:rPr>
        <w:t xml:space="preserve">, autenticación, consulta, pago y notificación/auditoría. Se muestran por separado Core y perfil detallado, además de IAM/CIAM, KYC facial, </w:t>
      </w:r>
      <w:r w:rsidR="00966B57">
        <w:rPr>
          <w:lang w:val="es-ES"/>
        </w:rPr>
        <w:t>aplicaciones críticas</w:t>
      </w:r>
      <w:r w:rsidRPr="002F3A80">
        <w:rPr>
          <w:lang w:val="es-ES"/>
        </w:rPr>
        <w:t xml:space="preserve"> y dos rutas de notificación. La alineación BIAN es orientativa y no implica un despliegue por Service Domain.</w:t>
      </w:r>
    </w:p>
    <w:p w14:paraId="6933C932" w14:textId="77777777" w:rsidR="00080503" w:rsidRPr="002F3A80" w:rsidRDefault="00080503">
      <w:pPr>
        <w:rPr>
          <w:lang w:val="es-ES"/>
        </w:rPr>
        <w:sectPr w:rsidR="00080503" w:rsidRPr="002F3A80">
          <w:footerReference w:type="default" r:id="rId8"/>
          <w:pgSz w:w="12240" w:h="15840"/>
          <w:pgMar w:top="1037" w:right="1181" w:bottom="1037" w:left="1181" w:header="720" w:footer="720" w:gutter="0"/>
          <w:cols w:space="720"/>
          <w:docGrid w:linePitch="360"/>
        </w:sectPr>
      </w:pPr>
    </w:p>
    <w:p w14:paraId="46F86E36" w14:textId="7E5E7F42" w:rsidR="00080503" w:rsidRPr="00966B57" w:rsidRDefault="00966B57" w:rsidP="00966B57">
      <w:pPr>
        <w:spacing w:after="80"/>
        <w:rPr>
          <w:noProof/>
          <w:lang w:val="es-ES"/>
        </w:rPr>
      </w:pPr>
      <w:r w:rsidRPr="00966B57">
        <w:rPr>
          <w:rFonts w:asciiTheme="majorHAnsi" w:eastAsiaTheme="majorEastAsia" w:hAnsiTheme="majorHAnsi" w:cstheme="majorBidi"/>
          <w:b/>
          <w:bCs/>
          <w:color w:val="000000"/>
          <w:sz w:val="28"/>
          <w:szCs w:val="26"/>
          <w:lang w:val="es-ES"/>
        </w:rPr>
        <w:lastRenderedPageBreak/>
        <w:t>C1 | CONTEXTO DEL SISTEMA · MODELO C4</w:t>
      </w:r>
    </w:p>
    <w:p w14:paraId="79B7FDB3" w14:textId="36B6B281" w:rsidR="00966B57" w:rsidRDefault="00966B57">
      <w:pPr>
        <w:spacing w:after="80"/>
        <w:jc w:val="center"/>
      </w:pPr>
      <w:r>
        <w:rPr>
          <w:noProof/>
        </w:rPr>
        <w:drawing>
          <wp:inline distT="0" distB="0" distL="0" distR="0" wp14:anchorId="19EAE2AC" wp14:editId="1411C216">
            <wp:extent cx="8961120" cy="4556125"/>
            <wp:effectExtent l="0" t="0" r="0" b="0"/>
            <wp:docPr id="322311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11532" name="Imagen 322311532"/>
                    <pic:cNvPicPr/>
                  </pic:nvPicPr>
                  <pic:blipFill>
                    <a:blip r:embed="rId9"/>
                    <a:stretch>
                      <a:fillRect/>
                    </a:stretch>
                  </pic:blipFill>
                  <pic:spPr>
                    <a:xfrm>
                      <a:off x="0" y="0"/>
                      <a:ext cx="8961120" cy="4556125"/>
                    </a:xfrm>
                    <a:prstGeom prst="rect">
                      <a:avLst/>
                    </a:prstGeom>
                  </pic:spPr>
                </pic:pic>
              </a:graphicData>
            </a:graphic>
          </wp:inline>
        </w:drawing>
      </w:r>
    </w:p>
    <w:p w14:paraId="43A8DEB1" w14:textId="77777777" w:rsidR="00080503" w:rsidRPr="002F3A80" w:rsidRDefault="00000000">
      <w:pPr>
        <w:spacing w:after="0"/>
        <w:jc w:val="center"/>
        <w:rPr>
          <w:lang w:val="es-ES"/>
        </w:rPr>
      </w:pPr>
      <w:r w:rsidRPr="002F3A80">
        <w:rPr>
          <w:i/>
          <w:color w:val="56616F"/>
          <w:sz w:val="18"/>
          <w:lang w:val="es-ES"/>
        </w:rPr>
        <w:t>Figura 1. Contexto de banca digital BP, actores y sistemas externos.</w:t>
      </w:r>
    </w:p>
    <w:p w14:paraId="40740B4F" w14:textId="77777777" w:rsidR="00080503" w:rsidRPr="002F3A80" w:rsidRDefault="00080503">
      <w:pPr>
        <w:rPr>
          <w:lang w:val="es-ES"/>
        </w:rPr>
        <w:sectPr w:rsidR="00080503" w:rsidRPr="002F3A80">
          <w:pgSz w:w="15840" w:h="12240" w:orient="landscape"/>
          <w:pgMar w:top="691" w:right="864" w:bottom="691" w:left="864" w:header="720" w:footer="720" w:gutter="0"/>
          <w:cols w:space="720"/>
          <w:docGrid w:linePitch="360"/>
        </w:sectPr>
      </w:pPr>
    </w:p>
    <w:p w14:paraId="3EE2BBD4" w14:textId="77777777" w:rsidR="00080503" w:rsidRPr="002F3A80" w:rsidRDefault="00000000">
      <w:pPr>
        <w:pStyle w:val="Ttulo2"/>
        <w:rPr>
          <w:lang w:val="es-ES"/>
        </w:rPr>
      </w:pPr>
      <w:r w:rsidRPr="002F3A80">
        <w:rPr>
          <w:lang w:val="es-ES"/>
        </w:rPr>
        <w:lastRenderedPageBreak/>
        <w:t>C2 - Contenedores</w:t>
      </w:r>
    </w:p>
    <w:p w14:paraId="1B4C7D99" w14:textId="5651E09D" w:rsidR="00080503" w:rsidRPr="002F3A80" w:rsidRDefault="00000000">
      <w:pPr>
        <w:rPr>
          <w:lang w:val="es-ES"/>
        </w:rPr>
      </w:pPr>
      <w:r w:rsidRPr="002F3A80">
        <w:rPr>
          <w:lang w:val="es-ES"/>
        </w:rPr>
        <w:t xml:space="preserve">El perímetro incluye Front Door/WAF, API Management y BFF web/móvil. Los contenedores incluyen perfil, </w:t>
      </w:r>
      <w:proofErr w:type="spellStart"/>
      <w:r w:rsidRPr="002F3A80">
        <w:rPr>
          <w:lang w:val="es-ES"/>
        </w:rPr>
        <w:t>onboarding</w:t>
      </w:r>
      <w:proofErr w:type="spellEnd"/>
      <w:r w:rsidRPr="002F3A80">
        <w:rPr>
          <w:lang w:val="es-ES"/>
        </w:rPr>
        <w:t xml:space="preserve">, consulta de movimientos, posición consolidada, </w:t>
      </w:r>
      <w:r w:rsidR="00966B57">
        <w:rPr>
          <w:lang w:val="es-ES"/>
        </w:rPr>
        <w:t>pagos</w:t>
      </w:r>
      <w:r w:rsidRPr="002F3A80">
        <w:rPr>
          <w:lang w:val="es-ES"/>
        </w:rPr>
        <w:t>, integración y notificaciones.</w:t>
      </w:r>
    </w:p>
    <w:p w14:paraId="607B184B" w14:textId="77777777" w:rsidR="00080503" w:rsidRPr="002F3A80" w:rsidRDefault="00080503">
      <w:pPr>
        <w:rPr>
          <w:lang w:val="es-ES"/>
        </w:rPr>
        <w:sectPr w:rsidR="00080503" w:rsidRPr="002F3A80">
          <w:pgSz w:w="12240" w:h="15840"/>
          <w:pgMar w:top="1037" w:right="1181" w:bottom="1037" w:left="1181" w:header="720" w:footer="720" w:gutter="0"/>
          <w:cols w:space="720"/>
          <w:docGrid w:linePitch="360"/>
        </w:sectPr>
      </w:pPr>
    </w:p>
    <w:p w14:paraId="11501CE1" w14:textId="72C815A7" w:rsidR="00080503" w:rsidRDefault="00966B57" w:rsidP="00966B57">
      <w:pPr>
        <w:spacing w:after="80"/>
        <w:rPr>
          <w:rFonts w:asciiTheme="majorHAnsi" w:eastAsiaTheme="majorEastAsia" w:hAnsiTheme="majorHAnsi" w:cstheme="majorBidi"/>
          <w:b/>
          <w:bCs/>
          <w:color w:val="000000"/>
          <w:sz w:val="28"/>
          <w:szCs w:val="26"/>
        </w:rPr>
      </w:pPr>
      <w:r w:rsidRPr="00966B57">
        <w:rPr>
          <w:rFonts w:asciiTheme="majorHAnsi" w:eastAsiaTheme="majorEastAsia" w:hAnsiTheme="majorHAnsi" w:cstheme="majorBidi"/>
          <w:b/>
          <w:bCs/>
          <w:color w:val="000000"/>
          <w:sz w:val="28"/>
          <w:szCs w:val="26"/>
        </w:rPr>
        <w:lastRenderedPageBreak/>
        <w:t>C2 | DIAGRAMA DE CONTENEDORES C4</w:t>
      </w:r>
      <w:r w:rsidRPr="00966B57">
        <w:rPr>
          <w:rFonts w:asciiTheme="majorHAnsi" w:eastAsiaTheme="majorEastAsia" w:hAnsiTheme="majorHAnsi" w:cstheme="majorBidi"/>
          <w:b/>
          <w:bCs/>
          <w:color w:val="000000"/>
          <w:sz w:val="28"/>
          <w:szCs w:val="26"/>
        </w:rPr>
        <w:t xml:space="preserve"> </w:t>
      </w:r>
    </w:p>
    <w:p w14:paraId="1F0BA14B" w14:textId="780A7A5E" w:rsidR="00966B57" w:rsidRDefault="00966B57" w:rsidP="00966B57">
      <w:pPr>
        <w:spacing w:after="80"/>
        <w:jc w:val="center"/>
      </w:pPr>
      <w:r>
        <w:rPr>
          <w:noProof/>
        </w:rPr>
        <w:drawing>
          <wp:inline distT="0" distB="0" distL="0" distR="0" wp14:anchorId="4505673A" wp14:editId="7913E6EC">
            <wp:extent cx="5173884" cy="6158521"/>
            <wp:effectExtent l="0" t="0" r="8255" b="0"/>
            <wp:docPr id="17310629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62927" name="Imagen 1731062927"/>
                    <pic:cNvPicPr/>
                  </pic:nvPicPr>
                  <pic:blipFill>
                    <a:blip r:embed="rId10"/>
                    <a:stretch>
                      <a:fillRect/>
                    </a:stretch>
                  </pic:blipFill>
                  <pic:spPr>
                    <a:xfrm>
                      <a:off x="0" y="0"/>
                      <a:ext cx="5179188" cy="6164834"/>
                    </a:xfrm>
                    <a:prstGeom prst="rect">
                      <a:avLst/>
                    </a:prstGeom>
                  </pic:spPr>
                </pic:pic>
              </a:graphicData>
            </a:graphic>
          </wp:inline>
        </w:drawing>
      </w:r>
    </w:p>
    <w:p w14:paraId="4970AC7E" w14:textId="77777777" w:rsidR="00080503" w:rsidRPr="002F3A80" w:rsidRDefault="00000000">
      <w:pPr>
        <w:spacing w:after="0"/>
        <w:jc w:val="center"/>
        <w:rPr>
          <w:lang w:val="es-ES"/>
        </w:rPr>
      </w:pPr>
      <w:r w:rsidRPr="002F3A80">
        <w:rPr>
          <w:i/>
          <w:color w:val="56616F"/>
          <w:sz w:val="18"/>
          <w:lang w:val="es-ES"/>
        </w:rPr>
        <w:t>Figura 2. Contenedores, dependencias y flujos principales.</w:t>
      </w:r>
    </w:p>
    <w:p w14:paraId="029645EE" w14:textId="77777777" w:rsidR="00080503" w:rsidRPr="002F3A80" w:rsidRDefault="00080503">
      <w:pPr>
        <w:rPr>
          <w:lang w:val="es-ES"/>
        </w:rPr>
        <w:sectPr w:rsidR="00080503" w:rsidRPr="002F3A80">
          <w:pgSz w:w="15840" w:h="12240" w:orient="landscape"/>
          <w:pgMar w:top="691" w:right="864" w:bottom="691" w:left="864" w:header="720" w:footer="720" w:gutter="0"/>
          <w:cols w:space="720"/>
          <w:docGrid w:linePitch="360"/>
        </w:sectPr>
      </w:pPr>
    </w:p>
    <w:p w14:paraId="5A055B01" w14:textId="77777777" w:rsidR="00080503" w:rsidRPr="002F3A80" w:rsidRDefault="00000000" w:rsidP="0034220C">
      <w:pPr>
        <w:pStyle w:val="Ttulo2"/>
        <w:jc w:val="both"/>
        <w:rPr>
          <w:lang w:val="es-ES"/>
        </w:rPr>
      </w:pPr>
      <w:r w:rsidRPr="002F3A80">
        <w:rPr>
          <w:lang w:val="es-ES"/>
        </w:rPr>
        <w:lastRenderedPageBreak/>
        <w:t>C3 - Componentes de transferencias</w:t>
      </w:r>
    </w:p>
    <w:p w14:paraId="1A812144" w14:textId="77777777" w:rsidR="00080503" w:rsidRPr="002F3A80" w:rsidRDefault="00000000" w:rsidP="0034220C">
      <w:pPr>
        <w:jc w:val="both"/>
        <w:rPr>
          <w:lang w:val="es-ES"/>
        </w:rPr>
      </w:pPr>
      <w:r w:rsidRPr="002F3A80">
        <w:rPr>
          <w:lang w:val="es-ES"/>
        </w:rPr>
        <w:t xml:space="preserve">La descomposición de componentes cubre transferencias, consulta de movimientos, </w:t>
      </w:r>
      <w:proofErr w:type="spellStart"/>
      <w:r w:rsidRPr="002F3A80">
        <w:rPr>
          <w:lang w:val="es-ES"/>
        </w:rPr>
        <w:t>onboarding</w:t>
      </w:r>
      <w:proofErr w:type="spellEnd"/>
      <w:r w:rsidRPr="002F3A80">
        <w:rPr>
          <w:lang w:val="es-ES"/>
        </w:rPr>
        <w:t xml:space="preserve">/acceso y notificaciones. Se detallan autorización por recurso, idempotencia y Saga; separación entre lectura proyectada y lectura autoritativa; ciclo de </w:t>
      </w:r>
      <w:proofErr w:type="spellStart"/>
      <w:r w:rsidRPr="002F3A80">
        <w:rPr>
          <w:lang w:val="es-ES"/>
        </w:rPr>
        <w:t>onboarding</w:t>
      </w:r>
      <w:proofErr w:type="spellEnd"/>
      <w:r w:rsidRPr="002F3A80">
        <w:rPr>
          <w:lang w:val="es-ES"/>
        </w:rPr>
        <w:t xml:space="preserve"> y CIAM; y </w:t>
      </w:r>
      <w:proofErr w:type="spellStart"/>
      <w:r w:rsidRPr="002F3A80">
        <w:rPr>
          <w:lang w:val="es-ES"/>
        </w:rPr>
        <w:t>deduplicación</w:t>
      </w:r>
      <w:proofErr w:type="spellEnd"/>
      <w:r w:rsidRPr="002F3A80">
        <w:rPr>
          <w:lang w:val="es-ES"/>
        </w:rPr>
        <w:t xml:space="preserve">, </w:t>
      </w:r>
      <w:proofErr w:type="spellStart"/>
      <w:r w:rsidRPr="002F3A80">
        <w:rPr>
          <w:lang w:val="es-ES"/>
        </w:rPr>
        <w:t>fallback</w:t>
      </w:r>
      <w:proofErr w:type="spellEnd"/>
      <w:r w:rsidRPr="002F3A80">
        <w:rPr>
          <w:lang w:val="es-ES"/>
        </w:rPr>
        <w:t>, reintentos y DLQ de notificaciones. La vista de despliegue Azure relaciona contenedores C2 con zonas, regiones y servicios administrados.</w:t>
      </w:r>
    </w:p>
    <w:p w14:paraId="1766114C" w14:textId="77777777" w:rsidR="00080503" w:rsidRDefault="00080503">
      <w:pPr>
        <w:rPr>
          <w:lang w:val="es-ES"/>
        </w:rPr>
      </w:pPr>
    </w:p>
    <w:p w14:paraId="66E5E765" w14:textId="11EF5DA1" w:rsidR="0034220C" w:rsidRPr="002F3A80" w:rsidRDefault="0034220C">
      <w:pPr>
        <w:rPr>
          <w:lang w:val="es-ES"/>
        </w:rPr>
        <w:sectPr w:rsidR="0034220C" w:rsidRPr="002F3A80">
          <w:pgSz w:w="12240" w:h="15840"/>
          <w:pgMar w:top="1037" w:right="1181" w:bottom="1037" w:left="1181" w:header="720" w:footer="720" w:gutter="0"/>
          <w:cols w:space="720"/>
          <w:docGrid w:linePitch="360"/>
        </w:sectPr>
      </w:pPr>
    </w:p>
    <w:p w14:paraId="7FB7A4EA" w14:textId="6BB5E471" w:rsidR="00080503" w:rsidRDefault="00966B57" w:rsidP="00966B57">
      <w:pPr>
        <w:spacing w:after="80"/>
        <w:rPr>
          <w:rFonts w:asciiTheme="majorHAnsi" w:eastAsiaTheme="majorEastAsia" w:hAnsiTheme="majorHAnsi" w:cstheme="majorBidi"/>
          <w:b/>
          <w:bCs/>
          <w:color w:val="000000"/>
          <w:sz w:val="28"/>
          <w:szCs w:val="26"/>
        </w:rPr>
      </w:pPr>
      <w:r w:rsidRPr="00966B57">
        <w:rPr>
          <w:rFonts w:asciiTheme="majorHAnsi" w:eastAsiaTheme="majorEastAsia" w:hAnsiTheme="majorHAnsi" w:cstheme="majorBidi"/>
          <w:b/>
          <w:bCs/>
          <w:color w:val="000000"/>
          <w:sz w:val="28"/>
          <w:szCs w:val="26"/>
        </w:rPr>
        <w:lastRenderedPageBreak/>
        <w:t>C3 | DIAGRAMA DE COMPONENTES C4</w:t>
      </w:r>
    </w:p>
    <w:p w14:paraId="5B9852C5" w14:textId="5418C5C9" w:rsidR="00966B57" w:rsidRDefault="00966B57" w:rsidP="00966B57">
      <w:pPr>
        <w:spacing w:after="80"/>
        <w:jc w:val="center"/>
      </w:pPr>
      <w:r>
        <w:rPr>
          <w:noProof/>
        </w:rPr>
        <w:drawing>
          <wp:inline distT="0" distB="0" distL="0" distR="0" wp14:anchorId="556884EA" wp14:editId="5CD17A71">
            <wp:extent cx="7737676" cy="6015300"/>
            <wp:effectExtent l="0" t="0" r="0" b="5080"/>
            <wp:docPr id="113722657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26573" name="Imagen 1137226573"/>
                    <pic:cNvPicPr/>
                  </pic:nvPicPr>
                  <pic:blipFill>
                    <a:blip r:embed="rId11"/>
                    <a:stretch>
                      <a:fillRect/>
                    </a:stretch>
                  </pic:blipFill>
                  <pic:spPr>
                    <a:xfrm>
                      <a:off x="0" y="0"/>
                      <a:ext cx="7751930" cy="6026381"/>
                    </a:xfrm>
                    <a:prstGeom prst="rect">
                      <a:avLst/>
                    </a:prstGeom>
                  </pic:spPr>
                </pic:pic>
              </a:graphicData>
            </a:graphic>
          </wp:inline>
        </w:drawing>
      </w:r>
    </w:p>
    <w:p w14:paraId="433E9254" w14:textId="77777777" w:rsidR="00080503" w:rsidRPr="002F3A80" w:rsidRDefault="00000000">
      <w:pPr>
        <w:spacing w:after="0"/>
        <w:jc w:val="center"/>
        <w:rPr>
          <w:lang w:val="es-ES"/>
        </w:rPr>
      </w:pPr>
      <w:r w:rsidRPr="002F3A80">
        <w:rPr>
          <w:i/>
          <w:color w:val="56616F"/>
          <w:sz w:val="18"/>
          <w:lang w:val="es-ES"/>
        </w:rPr>
        <w:t>Figura 3. Componentes del flujo de transferencia.</w:t>
      </w:r>
    </w:p>
    <w:p w14:paraId="1F57F793" w14:textId="77777777" w:rsidR="00080503" w:rsidRDefault="00080503">
      <w:pPr>
        <w:rPr>
          <w:lang w:val="es-ES"/>
        </w:rPr>
      </w:pPr>
    </w:p>
    <w:p w14:paraId="799113D5" w14:textId="77777777" w:rsidR="0034220C" w:rsidRDefault="0034220C">
      <w:pPr>
        <w:rPr>
          <w:lang w:val="es-ES"/>
        </w:rPr>
      </w:pPr>
    </w:p>
    <w:p w14:paraId="0BE46C9B" w14:textId="13CF14AE" w:rsidR="0034220C" w:rsidRPr="002F3A80" w:rsidRDefault="0034220C" w:rsidP="0034220C">
      <w:pPr>
        <w:pStyle w:val="Ttulo2"/>
        <w:rPr>
          <w:lang w:val="es-ES"/>
        </w:rPr>
      </w:pPr>
      <w:r>
        <w:rPr>
          <w:lang w:val="es-ES"/>
        </w:rPr>
        <w:t>Infraestructura</w:t>
      </w:r>
    </w:p>
    <w:p w14:paraId="792D9CA2" w14:textId="3C736FB2" w:rsidR="0034220C" w:rsidRDefault="0034220C">
      <w:pPr>
        <w:rPr>
          <w:lang w:val="es-ES"/>
        </w:rPr>
      </w:pPr>
      <w:r>
        <w:rPr>
          <w:lang w:val="es-ES"/>
        </w:rPr>
        <w:t>E</w:t>
      </w:r>
      <w:r w:rsidRPr="0034220C">
        <w:rPr>
          <w:lang w:val="es-ES"/>
        </w:rPr>
        <w:t xml:space="preserve">s la capa </w:t>
      </w:r>
      <w:r>
        <w:rPr>
          <w:lang w:val="es-ES"/>
        </w:rPr>
        <w:t xml:space="preserve">Cloud </w:t>
      </w:r>
      <w:r w:rsidRPr="0034220C">
        <w:rPr>
          <w:lang w:val="es-ES"/>
        </w:rPr>
        <w:t xml:space="preserve">que aloja y conecta los contenedores de la banca digital. Incluye Front Door y WAF para recibir y proteger el tráfico; API Management y cómputo para atender las solicitudes; </w:t>
      </w:r>
      <w:proofErr w:type="spellStart"/>
      <w:r>
        <w:rPr>
          <w:lang w:val="es-ES"/>
        </w:rPr>
        <w:t>SQLServer</w:t>
      </w:r>
      <w:proofErr w:type="spellEnd"/>
      <w:r w:rsidRPr="0034220C">
        <w:rPr>
          <w:lang w:val="es-ES"/>
        </w:rPr>
        <w:t>, Redis y Service Bus para persistencia, caché y mensajería; además de almacenamiento de auditoría, gestión de secretos, monitoreo y la región de recuperación ante desastres.</w:t>
      </w:r>
    </w:p>
    <w:p w14:paraId="34E5B46C" w14:textId="77777777" w:rsidR="0034220C" w:rsidRPr="0034220C" w:rsidRDefault="0034220C" w:rsidP="0034220C">
      <w:pPr>
        <w:rPr>
          <w:lang w:val="es-ES"/>
        </w:rPr>
      </w:pPr>
    </w:p>
    <w:p w14:paraId="2A4510B6" w14:textId="77777777" w:rsidR="0034220C" w:rsidRPr="0034220C" w:rsidRDefault="0034220C" w:rsidP="0034220C">
      <w:pPr>
        <w:rPr>
          <w:lang w:val="es-ES"/>
        </w:rPr>
      </w:pPr>
    </w:p>
    <w:p w14:paraId="076BBE15" w14:textId="77777777" w:rsidR="0034220C" w:rsidRPr="0034220C" w:rsidRDefault="0034220C" w:rsidP="0034220C">
      <w:pPr>
        <w:rPr>
          <w:lang w:val="es-ES"/>
        </w:rPr>
      </w:pPr>
    </w:p>
    <w:p w14:paraId="6862FD73" w14:textId="77777777" w:rsidR="0034220C" w:rsidRPr="0034220C" w:rsidRDefault="0034220C" w:rsidP="0034220C">
      <w:pPr>
        <w:rPr>
          <w:lang w:val="es-ES"/>
        </w:rPr>
      </w:pPr>
    </w:p>
    <w:p w14:paraId="39FC81B5" w14:textId="77777777" w:rsidR="0034220C" w:rsidRPr="0034220C" w:rsidRDefault="0034220C" w:rsidP="0034220C">
      <w:pPr>
        <w:rPr>
          <w:lang w:val="es-ES"/>
        </w:rPr>
      </w:pPr>
    </w:p>
    <w:p w14:paraId="1A3CC9F6" w14:textId="77777777" w:rsidR="0034220C" w:rsidRPr="0034220C" w:rsidRDefault="0034220C" w:rsidP="0034220C">
      <w:pPr>
        <w:rPr>
          <w:lang w:val="es-ES"/>
        </w:rPr>
      </w:pPr>
    </w:p>
    <w:p w14:paraId="4A1780D8" w14:textId="77777777" w:rsidR="0034220C" w:rsidRPr="0034220C" w:rsidRDefault="0034220C" w:rsidP="0034220C">
      <w:pPr>
        <w:rPr>
          <w:lang w:val="es-ES"/>
        </w:rPr>
      </w:pPr>
    </w:p>
    <w:p w14:paraId="3964625E" w14:textId="77777777" w:rsidR="0034220C" w:rsidRPr="0034220C" w:rsidRDefault="0034220C" w:rsidP="0034220C">
      <w:pPr>
        <w:rPr>
          <w:lang w:val="es-ES"/>
        </w:rPr>
      </w:pPr>
    </w:p>
    <w:p w14:paraId="3E025330" w14:textId="77777777" w:rsidR="0034220C" w:rsidRPr="0034220C" w:rsidRDefault="0034220C" w:rsidP="0034220C">
      <w:pPr>
        <w:rPr>
          <w:lang w:val="es-ES"/>
        </w:rPr>
      </w:pPr>
    </w:p>
    <w:p w14:paraId="3FAE38DF" w14:textId="77777777" w:rsidR="0034220C" w:rsidRPr="0034220C" w:rsidRDefault="0034220C" w:rsidP="0034220C">
      <w:pPr>
        <w:rPr>
          <w:lang w:val="es-ES"/>
        </w:rPr>
      </w:pPr>
    </w:p>
    <w:p w14:paraId="3D678933" w14:textId="77777777" w:rsidR="0034220C" w:rsidRPr="0034220C" w:rsidRDefault="0034220C" w:rsidP="0034220C">
      <w:pPr>
        <w:rPr>
          <w:lang w:val="es-ES"/>
        </w:rPr>
      </w:pPr>
    </w:p>
    <w:p w14:paraId="58CA492A" w14:textId="77777777" w:rsidR="0034220C" w:rsidRPr="0034220C" w:rsidRDefault="0034220C" w:rsidP="0034220C">
      <w:pPr>
        <w:rPr>
          <w:lang w:val="es-ES"/>
        </w:rPr>
      </w:pPr>
    </w:p>
    <w:p w14:paraId="5193EC37" w14:textId="77777777" w:rsidR="0034220C" w:rsidRPr="0034220C" w:rsidRDefault="0034220C" w:rsidP="0034220C">
      <w:pPr>
        <w:rPr>
          <w:lang w:val="es-ES"/>
        </w:rPr>
      </w:pPr>
    </w:p>
    <w:p w14:paraId="697D7283" w14:textId="77777777" w:rsidR="0034220C" w:rsidRPr="0034220C" w:rsidRDefault="0034220C" w:rsidP="0034220C">
      <w:pPr>
        <w:rPr>
          <w:lang w:val="es-ES"/>
        </w:rPr>
      </w:pPr>
    </w:p>
    <w:p w14:paraId="486CAC45" w14:textId="77777777" w:rsidR="0034220C" w:rsidRPr="0034220C" w:rsidRDefault="0034220C" w:rsidP="0034220C">
      <w:pPr>
        <w:rPr>
          <w:lang w:val="es-ES"/>
        </w:rPr>
      </w:pPr>
    </w:p>
    <w:p w14:paraId="4E84238A" w14:textId="77777777" w:rsidR="0034220C" w:rsidRPr="0034220C" w:rsidRDefault="0034220C" w:rsidP="0034220C">
      <w:pPr>
        <w:rPr>
          <w:lang w:val="es-ES"/>
        </w:rPr>
      </w:pPr>
    </w:p>
    <w:p w14:paraId="4470408E" w14:textId="77777777" w:rsidR="0034220C" w:rsidRPr="0034220C" w:rsidRDefault="0034220C" w:rsidP="0034220C">
      <w:pPr>
        <w:rPr>
          <w:lang w:val="es-ES"/>
        </w:rPr>
      </w:pPr>
    </w:p>
    <w:p w14:paraId="6377DC82" w14:textId="77777777" w:rsidR="0034220C" w:rsidRDefault="0034220C" w:rsidP="0034220C">
      <w:pPr>
        <w:rPr>
          <w:lang w:val="es-ES"/>
        </w:rPr>
      </w:pPr>
    </w:p>
    <w:p w14:paraId="001316E6" w14:textId="0C84E14E" w:rsidR="0034220C" w:rsidRDefault="0034220C" w:rsidP="0034220C">
      <w:pPr>
        <w:tabs>
          <w:tab w:val="left" w:pos="1725"/>
        </w:tabs>
        <w:rPr>
          <w:lang w:val="es-ES"/>
        </w:rPr>
      </w:pPr>
      <w:r>
        <w:rPr>
          <w:lang w:val="es-ES"/>
        </w:rPr>
        <w:tab/>
      </w:r>
    </w:p>
    <w:p w14:paraId="54209C20" w14:textId="77777777" w:rsidR="0034220C" w:rsidRDefault="0034220C" w:rsidP="0034220C">
      <w:pPr>
        <w:tabs>
          <w:tab w:val="left" w:pos="1725"/>
        </w:tabs>
        <w:rPr>
          <w:lang w:val="es-ES"/>
        </w:rPr>
      </w:pPr>
    </w:p>
    <w:p w14:paraId="61E33DF0" w14:textId="77777777" w:rsidR="0034220C" w:rsidRDefault="0034220C" w:rsidP="0034220C">
      <w:pPr>
        <w:tabs>
          <w:tab w:val="left" w:pos="1725"/>
        </w:tabs>
        <w:rPr>
          <w:lang w:val="es-ES"/>
        </w:rPr>
      </w:pPr>
    </w:p>
    <w:p w14:paraId="4FB25FCE" w14:textId="554C516D" w:rsidR="0034220C" w:rsidRDefault="0034220C" w:rsidP="0034220C">
      <w:pPr>
        <w:spacing w:after="80"/>
        <w:rPr>
          <w:rFonts w:asciiTheme="majorHAnsi" w:eastAsiaTheme="majorEastAsia" w:hAnsiTheme="majorHAnsi" w:cstheme="majorBidi"/>
          <w:b/>
          <w:bCs/>
          <w:color w:val="000000"/>
          <w:sz w:val="28"/>
          <w:szCs w:val="26"/>
        </w:rPr>
      </w:pPr>
      <w:r>
        <w:rPr>
          <w:rFonts w:asciiTheme="majorHAnsi" w:eastAsiaTheme="majorEastAsia" w:hAnsiTheme="majorHAnsi" w:cstheme="majorBidi"/>
          <w:b/>
          <w:bCs/>
          <w:color w:val="000000"/>
          <w:sz w:val="28"/>
          <w:szCs w:val="26"/>
        </w:rPr>
        <w:lastRenderedPageBreak/>
        <w:t>INFRAESTRUCTURA</w:t>
      </w:r>
    </w:p>
    <w:p w14:paraId="5D3830BB" w14:textId="77777777" w:rsidR="0034220C" w:rsidRDefault="0034220C" w:rsidP="0034220C">
      <w:pPr>
        <w:tabs>
          <w:tab w:val="left" w:pos="1725"/>
        </w:tabs>
        <w:rPr>
          <w:lang w:val="es-ES"/>
        </w:rPr>
      </w:pPr>
    </w:p>
    <w:p w14:paraId="4C6FD9AB" w14:textId="77777777" w:rsidR="0034220C" w:rsidRDefault="0034220C" w:rsidP="0034220C">
      <w:pPr>
        <w:tabs>
          <w:tab w:val="left" w:pos="1725"/>
        </w:tabs>
        <w:rPr>
          <w:lang w:val="es-ES"/>
        </w:rPr>
      </w:pPr>
      <w:r>
        <w:rPr>
          <w:noProof/>
          <w:lang w:val="es-ES"/>
        </w:rPr>
        <w:drawing>
          <wp:inline distT="0" distB="0" distL="0" distR="0" wp14:anchorId="4AD5D580" wp14:editId="4D18DE5D">
            <wp:extent cx="3628664" cy="5789015"/>
            <wp:effectExtent l="0" t="0" r="0" b="2540"/>
            <wp:docPr id="49673784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37843" name="Imagen 496737843"/>
                    <pic:cNvPicPr/>
                  </pic:nvPicPr>
                  <pic:blipFill>
                    <a:blip r:embed="rId12"/>
                    <a:stretch>
                      <a:fillRect/>
                    </a:stretch>
                  </pic:blipFill>
                  <pic:spPr>
                    <a:xfrm>
                      <a:off x="0" y="0"/>
                      <a:ext cx="3655746" cy="5832221"/>
                    </a:xfrm>
                    <a:prstGeom prst="rect">
                      <a:avLst/>
                    </a:prstGeom>
                  </pic:spPr>
                </pic:pic>
              </a:graphicData>
            </a:graphic>
          </wp:inline>
        </w:drawing>
      </w:r>
    </w:p>
    <w:p w14:paraId="52807AF4" w14:textId="50887271" w:rsidR="0034220C" w:rsidRPr="0034220C" w:rsidRDefault="0034220C" w:rsidP="0034220C">
      <w:pPr>
        <w:spacing w:after="0"/>
        <w:jc w:val="center"/>
        <w:rPr>
          <w:lang w:val="es-ES"/>
        </w:rPr>
        <w:sectPr w:rsidR="0034220C" w:rsidRPr="0034220C">
          <w:pgSz w:w="15840" w:h="12240" w:orient="landscape"/>
          <w:pgMar w:top="691" w:right="864" w:bottom="691" w:left="864" w:header="720" w:footer="720" w:gutter="0"/>
          <w:cols w:space="720"/>
          <w:docGrid w:linePitch="360"/>
        </w:sectPr>
      </w:pPr>
      <w:r w:rsidRPr="002F3A80">
        <w:rPr>
          <w:i/>
          <w:color w:val="56616F"/>
          <w:sz w:val="18"/>
          <w:lang w:val="es-ES"/>
        </w:rPr>
        <w:t xml:space="preserve">Figura </w:t>
      </w:r>
      <w:r>
        <w:rPr>
          <w:i/>
          <w:color w:val="56616F"/>
          <w:sz w:val="18"/>
          <w:lang w:val="es-ES"/>
        </w:rPr>
        <w:t>4</w:t>
      </w:r>
      <w:r w:rsidRPr="002F3A80">
        <w:rPr>
          <w:i/>
          <w:color w:val="56616F"/>
          <w:sz w:val="18"/>
          <w:lang w:val="es-ES"/>
        </w:rPr>
        <w:t xml:space="preserve">. </w:t>
      </w:r>
      <w:r>
        <w:rPr>
          <w:i/>
          <w:color w:val="56616F"/>
          <w:sz w:val="18"/>
          <w:lang w:val="es-ES"/>
        </w:rPr>
        <w:t>Infraestructura</w:t>
      </w:r>
      <w:r w:rsidRPr="002F3A80">
        <w:rPr>
          <w:i/>
          <w:color w:val="56616F"/>
          <w:sz w:val="18"/>
          <w:lang w:val="es-ES"/>
        </w:rPr>
        <w:t>.</w:t>
      </w:r>
      <w:r>
        <w:rPr>
          <w:lang w:val="es-ES"/>
        </w:rPr>
        <w:tab/>
      </w:r>
    </w:p>
    <w:p w14:paraId="25F9C5B3" w14:textId="2CFC7957" w:rsidR="00080503" w:rsidRPr="002F3A80" w:rsidRDefault="002F3A80">
      <w:pPr>
        <w:pStyle w:val="Ttulo1"/>
        <w:rPr>
          <w:lang w:val="es-ES"/>
        </w:rPr>
      </w:pPr>
      <w:r>
        <w:rPr>
          <w:lang w:val="es-ES"/>
        </w:rPr>
        <w:lastRenderedPageBreak/>
        <w:t>5</w:t>
      </w:r>
      <w:r w:rsidR="00000000" w:rsidRPr="002F3A80">
        <w:rPr>
          <w:lang w:val="es-ES"/>
        </w:rPr>
        <w:t>. Flujos esenciales</w:t>
      </w:r>
    </w:p>
    <w:p w14:paraId="7A221C72" w14:textId="77777777" w:rsidR="00080503" w:rsidRPr="002F3A80" w:rsidRDefault="00000000">
      <w:pPr>
        <w:pStyle w:val="Ttulo2"/>
        <w:rPr>
          <w:lang w:val="es-ES"/>
        </w:rPr>
      </w:pPr>
      <w:r w:rsidRPr="002F3A80">
        <w:rPr>
          <w:lang w:val="es-ES"/>
        </w:rPr>
        <w:t>Inicio de sesión</w:t>
      </w:r>
    </w:p>
    <w:p w14:paraId="09AA3901" w14:textId="77777777" w:rsidR="00080503" w:rsidRPr="002F3A80" w:rsidRDefault="00000000" w:rsidP="0034220C">
      <w:pPr>
        <w:jc w:val="both"/>
        <w:rPr>
          <w:lang w:val="es-ES"/>
        </w:rPr>
      </w:pPr>
      <w:r w:rsidRPr="002F3A80">
        <w:rPr>
          <w:lang w:val="es-ES"/>
        </w:rPr>
        <w:t xml:space="preserve">La SPA inicia </w:t>
      </w:r>
      <w:proofErr w:type="spellStart"/>
      <w:r w:rsidRPr="002F3A80">
        <w:rPr>
          <w:lang w:val="es-ES"/>
        </w:rPr>
        <w:t>Authorization</w:t>
      </w:r>
      <w:proofErr w:type="spellEnd"/>
      <w:r w:rsidRPr="002F3A80">
        <w:rPr>
          <w:lang w:val="es-ES"/>
        </w:rPr>
        <w:t xml:space="preserve"> Code + PKCE contra el proveedor OIDC y termina en un BFF que guarda tokens del lado servidor; cookie de sesión opaca </w:t>
      </w:r>
      <w:proofErr w:type="spellStart"/>
      <w:r w:rsidRPr="002F3A80">
        <w:rPr>
          <w:rFonts w:ascii="Consolas" w:hAnsi="Consolas"/>
          <w:color w:val="172B4D"/>
          <w:sz w:val="18"/>
          <w:lang w:val="es-ES"/>
        </w:rPr>
        <w:t>Secure</w:t>
      </w:r>
      <w:proofErr w:type="spellEnd"/>
      <w:r w:rsidRPr="002F3A80">
        <w:rPr>
          <w:lang w:val="es-ES"/>
        </w:rPr>
        <w:t xml:space="preserve">, </w:t>
      </w:r>
      <w:proofErr w:type="spellStart"/>
      <w:r w:rsidRPr="002F3A80">
        <w:rPr>
          <w:rFonts w:ascii="Consolas" w:hAnsi="Consolas"/>
          <w:color w:val="172B4D"/>
          <w:sz w:val="18"/>
          <w:lang w:val="es-ES"/>
        </w:rPr>
        <w:t>HttpOnly</w:t>
      </w:r>
      <w:proofErr w:type="spellEnd"/>
      <w:r w:rsidRPr="002F3A80">
        <w:rPr>
          <w:lang w:val="es-ES"/>
        </w:rPr>
        <w:t xml:space="preserve">, </w:t>
      </w:r>
      <w:proofErr w:type="spellStart"/>
      <w:r w:rsidRPr="002F3A80">
        <w:rPr>
          <w:rFonts w:ascii="Consolas" w:hAnsi="Consolas"/>
          <w:color w:val="172B4D"/>
          <w:sz w:val="18"/>
          <w:lang w:val="es-ES"/>
        </w:rPr>
        <w:t>SameSite</w:t>
      </w:r>
      <w:proofErr w:type="spellEnd"/>
      <w:r w:rsidRPr="002F3A80">
        <w:rPr>
          <w:lang w:val="es-ES"/>
        </w:rPr>
        <w:t xml:space="preserve">, protección CSRF y rotación. Alternativamente puede ser cliente público con PKCE y tokens solo en memoria, nunca en </w:t>
      </w:r>
      <w:proofErr w:type="spellStart"/>
      <w:r w:rsidRPr="002F3A80">
        <w:rPr>
          <w:rFonts w:ascii="Consolas" w:hAnsi="Consolas"/>
          <w:color w:val="172B4D"/>
          <w:sz w:val="18"/>
          <w:lang w:val="es-ES"/>
        </w:rPr>
        <w:t>localStorage</w:t>
      </w:r>
      <w:proofErr w:type="spellEnd"/>
      <w:r w:rsidRPr="002F3A80">
        <w:rPr>
          <w:lang w:val="es-ES"/>
        </w:rPr>
        <w:t xml:space="preserve">; BFF reduce exposición XSS, a cambio de mantener sesión servidor. En móvil el SDK oficial usa navegador del sistema, </w:t>
      </w:r>
      <w:proofErr w:type="spellStart"/>
      <w:r w:rsidRPr="002F3A80">
        <w:rPr>
          <w:lang w:val="es-ES"/>
        </w:rPr>
        <w:t>deep</w:t>
      </w:r>
      <w:proofErr w:type="spellEnd"/>
      <w:r w:rsidRPr="002F3A80">
        <w:rPr>
          <w:lang w:val="es-ES"/>
        </w:rPr>
        <w:t xml:space="preserve"> </w:t>
      </w:r>
      <w:proofErr w:type="gramStart"/>
      <w:r w:rsidRPr="002F3A80">
        <w:rPr>
          <w:lang w:val="es-ES"/>
        </w:rPr>
        <w:t>link</w:t>
      </w:r>
      <w:proofErr w:type="gramEnd"/>
      <w:r w:rsidRPr="002F3A80">
        <w:rPr>
          <w:lang w:val="es-ES"/>
        </w:rPr>
        <w:t xml:space="preserve"> verificado y PKCE S256. Se deshabilitan </w:t>
      </w:r>
      <w:proofErr w:type="spellStart"/>
      <w:r w:rsidRPr="002F3A80">
        <w:rPr>
          <w:lang w:val="es-ES"/>
        </w:rPr>
        <w:t>Implicit</w:t>
      </w:r>
      <w:proofErr w:type="spellEnd"/>
      <w:r w:rsidRPr="002F3A80">
        <w:rPr>
          <w:lang w:val="es-ES"/>
        </w:rPr>
        <w:t xml:space="preserve"> y </w:t>
      </w:r>
      <w:proofErr w:type="spellStart"/>
      <w:r w:rsidRPr="002F3A80">
        <w:rPr>
          <w:lang w:val="es-ES"/>
        </w:rPr>
        <w:t>Resource</w:t>
      </w:r>
      <w:proofErr w:type="spellEnd"/>
      <w:r w:rsidRPr="002F3A80">
        <w:rPr>
          <w:lang w:val="es-ES"/>
        </w:rPr>
        <w:t xml:space="preserve"> Owner </w:t>
      </w:r>
      <w:proofErr w:type="spellStart"/>
      <w:r w:rsidRPr="002F3A80">
        <w:rPr>
          <w:lang w:val="es-ES"/>
        </w:rPr>
        <w:t>Password</w:t>
      </w:r>
      <w:proofErr w:type="spellEnd"/>
      <w:r w:rsidRPr="002F3A80">
        <w:rPr>
          <w:lang w:val="es-ES"/>
        </w:rPr>
        <w:t xml:space="preserve"> </w:t>
      </w:r>
      <w:proofErr w:type="spellStart"/>
      <w:r w:rsidRPr="002F3A80">
        <w:rPr>
          <w:lang w:val="es-ES"/>
        </w:rPr>
        <w:t>Credentials</w:t>
      </w:r>
      <w:proofErr w:type="spellEnd"/>
      <w:r w:rsidRPr="002F3A80">
        <w:rPr>
          <w:lang w:val="es-ES"/>
        </w:rPr>
        <w:t xml:space="preserve">. Access tokens breves y de audiencia mínima; </w:t>
      </w:r>
      <w:proofErr w:type="spellStart"/>
      <w:r w:rsidRPr="002F3A80">
        <w:rPr>
          <w:lang w:val="es-ES"/>
        </w:rPr>
        <w:t>refresh</w:t>
      </w:r>
      <w:proofErr w:type="spellEnd"/>
      <w:r w:rsidRPr="002F3A80">
        <w:rPr>
          <w:lang w:val="es-ES"/>
        </w:rPr>
        <w:t xml:space="preserve"> token </w:t>
      </w:r>
      <w:proofErr w:type="spellStart"/>
      <w:r w:rsidRPr="002F3A80">
        <w:rPr>
          <w:lang w:val="es-ES"/>
        </w:rPr>
        <w:t>rotation</w:t>
      </w:r>
      <w:proofErr w:type="spellEnd"/>
      <w:r w:rsidRPr="002F3A80">
        <w:rPr>
          <w:lang w:val="es-ES"/>
        </w:rPr>
        <w:t xml:space="preserve"> con detección de replay; step-up MFA para beneficiarios nuevos, dispositivo nuevo, cambio de credenciales y montos/riesgos altos.</w:t>
      </w:r>
    </w:p>
    <w:p w14:paraId="62598AF1" w14:textId="77777777" w:rsidR="00080503" w:rsidRPr="002F3A80" w:rsidRDefault="00000000" w:rsidP="0034220C">
      <w:pPr>
        <w:jc w:val="both"/>
        <w:rPr>
          <w:lang w:val="es-ES"/>
        </w:rPr>
      </w:pPr>
      <w:r w:rsidRPr="002F3A80">
        <w:rPr>
          <w:lang w:val="es-ES"/>
        </w:rPr>
        <w:t>La huella/</w:t>
      </w:r>
      <w:proofErr w:type="spellStart"/>
      <w:r w:rsidRPr="002F3A80">
        <w:rPr>
          <w:lang w:val="es-ES"/>
        </w:rPr>
        <w:t>Face</w:t>
      </w:r>
      <w:proofErr w:type="spellEnd"/>
      <w:r w:rsidRPr="002F3A80">
        <w:rPr>
          <w:lang w:val="es-ES"/>
        </w:rPr>
        <w:t xml:space="preserve"> ID local desbloquea una clave privada del dispositivo o un </w:t>
      </w:r>
      <w:proofErr w:type="spellStart"/>
      <w:r w:rsidRPr="002F3A80">
        <w:rPr>
          <w:lang w:val="es-ES"/>
        </w:rPr>
        <w:t>passkey</w:t>
      </w:r>
      <w:proofErr w:type="spellEnd"/>
      <w:r w:rsidRPr="002F3A80">
        <w:rPr>
          <w:lang w:val="es-ES"/>
        </w:rPr>
        <w:t xml:space="preserve"> (FIDO2/</w:t>
      </w:r>
      <w:proofErr w:type="spellStart"/>
      <w:r w:rsidRPr="002F3A80">
        <w:rPr>
          <w:lang w:val="es-ES"/>
        </w:rPr>
        <w:t>WebAuthn</w:t>
      </w:r>
      <w:proofErr w:type="spellEnd"/>
      <w:r w:rsidRPr="002F3A80">
        <w:rPr>
          <w:lang w:val="es-ES"/>
        </w:rPr>
        <w:t xml:space="preserve">); la biometría nunca se envía al banco ni sustituye la autenticación del servidor. El dispositivo demuestra posesión criptográfica. Se ofrece </w:t>
      </w:r>
      <w:proofErr w:type="spellStart"/>
      <w:r w:rsidRPr="002F3A80">
        <w:rPr>
          <w:lang w:val="es-ES"/>
        </w:rPr>
        <w:t>fallback</w:t>
      </w:r>
      <w:proofErr w:type="spellEnd"/>
      <w:r w:rsidRPr="002F3A80">
        <w:rPr>
          <w:lang w:val="es-ES"/>
        </w:rPr>
        <w:t xml:space="preserve"> con contraseña + MFA y recuperación con verificación reforzada. </w:t>
      </w:r>
      <w:proofErr w:type="spellStart"/>
      <w:r w:rsidRPr="002F3A80">
        <w:rPr>
          <w:lang w:val="es-ES"/>
        </w:rPr>
        <w:t>Onboarding</w:t>
      </w:r>
      <w:proofErr w:type="spellEnd"/>
      <w:r w:rsidRPr="002F3A80">
        <w:rPr>
          <w:lang w:val="es-ES"/>
        </w:rPr>
        <w:t xml:space="preserve"> prueba identidad mediante documento + </w:t>
      </w:r>
      <w:proofErr w:type="spellStart"/>
      <w:r w:rsidRPr="002F3A80">
        <w:rPr>
          <w:lang w:val="es-ES"/>
        </w:rPr>
        <w:t>selfie</w:t>
      </w:r>
      <w:proofErr w:type="spellEnd"/>
      <w:r w:rsidRPr="002F3A80">
        <w:rPr>
          <w:lang w:val="es-ES"/>
        </w:rPr>
        <w:t xml:space="preserve"> con </w:t>
      </w:r>
      <w:proofErr w:type="spellStart"/>
      <w:r w:rsidRPr="002F3A80">
        <w:rPr>
          <w:lang w:val="es-ES"/>
        </w:rPr>
        <w:t>liveness</w:t>
      </w:r>
      <w:proofErr w:type="spellEnd"/>
      <w:r w:rsidRPr="002F3A80">
        <w:rPr>
          <w:lang w:val="es-ES"/>
        </w:rPr>
        <w:t xml:space="preserve"> y revisión de fraude; el proveedor entrega resultado/score y referencia, no una plantilla reutilizable. La decisión de alta requiere reglas de riesgo y revisión manual para casos ambiguos. Un enrolamiento aceptado vincula identidad bancaria y sujeto OIDC de forma atómica desde el punto de vista de negocio, con estados pendientes/reintento/</w:t>
      </w:r>
      <w:proofErr w:type="gramStart"/>
      <w:r w:rsidRPr="002F3A80">
        <w:rPr>
          <w:lang w:val="es-ES"/>
        </w:rPr>
        <w:t>rechazo auditables</w:t>
      </w:r>
      <w:proofErr w:type="gramEnd"/>
      <w:r w:rsidRPr="002F3A80">
        <w:rPr>
          <w:lang w:val="es-ES"/>
        </w:rPr>
        <w:t>.</w:t>
      </w:r>
    </w:p>
    <w:p w14:paraId="20342681" w14:textId="77777777" w:rsidR="00080503" w:rsidRPr="002F3A80" w:rsidRDefault="00000000">
      <w:pPr>
        <w:pStyle w:val="Ttulo2"/>
        <w:rPr>
          <w:lang w:val="es-ES"/>
        </w:rPr>
      </w:pPr>
      <w:r w:rsidRPr="002F3A80">
        <w:rPr>
          <w:lang w:val="es-ES"/>
        </w:rPr>
        <w:t>Consulta de movimientos</w:t>
      </w:r>
    </w:p>
    <w:p w14:paraId="0BB5EC5F" w14:textId="77777777" w:rsidR="00080503" w:rsidRPr="002F3A80" w:rsidRDefault="00000000">
      <w:pPr>
        <w:rPr>
          <w:lang w:val="es-ES"/>
        </w:rPr>
      </w:pPr>
      <w:r w:rsidRPr="002F3A80">
        <w:rPr>
          <w:lang w:val="es-ES"/>
        </w:rPr>
        <w:t xml:space="preserve">El BFF valida sesión y el servicio consulta proyección de movimientos o Core mediante </w:t>
      </w:r>
      <w:proofErr w:type="spellStart"/>
      <w:r w:rsidRPr="002F3A80">
        <w:rPr>
          <w:lang w:val="es-ES"/>
        </w:rPr>
        <w:t>adapter</w:t>
      </w:r>
      <w:proofErr w:type="spellEnd"/>
      <w:r w:rsidRPr="002F3A80">
        <w:rPr>
          <w:lang w:val="es-ES"/>
        </w:rPr>
        <w:t>. Datos detallados se enriquecen desde Perfil solo si el caso los requiere. Paginación por cursor, ventana temporal y límites; caché opcional de catálogo/perfil no sensible. Una caída del Core produce degradación explícita (último dato con marca temporal si política lo permite, o error), nunca se presenta caché como saldo autoritativo.</w:t>
      </w:r>
    </w:p>
    <w:p w14:paraId="5D39B341" w14:textId="205CA7CF" w:rsidR="00080503" w:rsidRDefault="0034220C">
      <w:pPr>
        <w:pStyle w:val="Ttulo2"/>
      </w:pPr>
      <w:r>
        <w:t>Pagos</w:t>
      </w:r>
    </w:p>
    <w:p w14:paraId="099EAE0B" w14:textId="77777777" w:rsidR="00080503" w:rsidRPr="002F3A80" w:rsidRDefault="00000000">
      <w:pPr>
        <w:pStyle w:val="Listaconnmeros"/>
        <w:spacing w:after="60"/>
        <w:rPr>
          <w:lang w:val="es-ES"/>
        </w:rPr>
      </w:pPr>
      <w:r w:rsidRPr="002F3A80">
        <w:rPr>
          <w:lang w:val="es-ES"/>
        </w:rPr>
        <w:t xml:space="preserve">Canal envía orden, </w:t>
      </w:r>
      <w:proofErr w:type="spellStart"/>
      <w:r w:rsidRPr="002F3A80">
        <w:rPr>
          <w:rFonts w:ascii="Consolas" w:hAnsi="Consolas"/>
          <w:color w:val="172B4D"/>
          <w:sz w:val="18"/>
          <w:lang w:val="es-ES"/>
        </w:rPr>
        <w:t>Idempotency</w:t>
      </w:r>
      <w:proofErr w:type="spellEnd"/>
      <w:r w:rsidRPr="002F3A80">
        <w:rPr>
          <w:rFonts w:ascii="Consolas" w:hAnsi="Consolas"/>
          <w:color w:val="172B4D"/>
          <w:sz w:val="18"/>
          <w:lang w:val="es-ES"/>
        </w:rPr>
        <w:t>-Key</w:t>
      </w:r>
      <w:r w:rsidRPr="002F3A80">
        <w:rPr>
          <w:lang w:val="es-ES"/>
        </w:rPr>
        <w:t xml:space="preserve"> única, importe decimal con moneda, cuenta origen/destino y desafío step-up si aplica.</w:t>
      </w:r>
    </w:p>
    <w:p w14:paraId="27877EEA" w14:textId="77777777" w:rsidR="00080503" w:rsidRPr="002F3A80" w:rsidRDefault="00000000">
      <w:pPr>
        <w:pStyle w:val="Listaconnmeros"/>
        <w:spacing w:after="60"/>
        <w:rPr>
          <w:lang w:val="es-ES"/>
        </w:rPr>
      </w:pPr>
      <w:r w:rsidRPr="002F3A80">
        <w:rPr>
          <w:lang w:val="es-ES"/>
        </w:rPr>
        <w:t>API valida JWT/</w:t>
      </w:r>
      <w:proofErr w:type="spellStart"/>
      <w:r w:rsidRPr="002F3A80">
        <w:rPr>
          <w:lang w:val="es-ES"/>
        </w:rPr>
        <w:t>scope</w:t>
      </w:r>
      <w:proofErr w:type="spellEnd"/>
      <w:r w:rsidRPr="002F3A80">
        <w:rPr>
          <w:lang w:val="es-ES"/>
        </w:rPr>
        <w:t>, CSRF en BFF, esquema, límites de petición y cuota; servicio valida titularidad, estado, límites, beneficiario y riesgo con dato fresco.</w:t>
      </w:r>
    </w:p>
    <w:p w14:paraId="141CA337" w14:textId="77777777" w:rsidR="00080503" w:rsidRDefault="00000000">
      <w:pPr>
        <w:pStyle w:val="Listaconnmeros"/>
        <w:spacing w:after="60"/>
      </w:pPr>
      <w:r w:rsidRPr="002F3A80">
        <w:rPr>
          <w:lang w:val="es-ES"/>
        </w:rPr>
        <w:t xml:space="preserve">Orquestador persiste </w:t>
      </w:r>
      <w:r w:rsidRPr="002F3A80">
        <w:rPr>
          <w:rFonts w:ascii="Consolas" w:hAnsi="Consolas"/>
          <w:color w:val="172B4D"/>
          <w:sz w:val="18"/>
          <w:lang w:val="es-ES"/>
        </w:rPr>
        <w:t>RECEIVED</w:t>
      </w:r>
      <w:r w:rsidRPr="002F3A80">
        <w:rPr>
          <w:lang w:val="es-ES"/>
        </w:rPr>
        <w:t xml:space="preserve"> y pasos con clave idempotente; aplica reserva/débito según contrato Core y procesa respuesta síncrona o </w:t>
      </w:r>
      <w:proofErr w:type="spellStart"/>
      <w:r w:rsidRPr="002F3A80">
        <w:rPr>
          <w:lang w:val="es-ES"/>
        </w:rPr>
        <w:t>callback</w:t>
      </w:r>
      <w:proofErr w:type="spellEnd"/>
      <w:r w:rsidRPr="002F3A80">
        <w:rPr>
          <w:lang w:val="es-ES"/>
        </w:rPr>
        <w:t xml:space="preserve">. </w:t>
      </w:r>
      <w:r>
        <w:t xml:space="preserve">Estado final </w:t>
      </w:r>
      <w:r>
        <w:rPr>
          <w:rFonts w:ascii="Consolas" w:hAnsi="Consolas"/>
          <w:color w:val="172B4D"/>
          <w:sz w:val="18"/>
        </w:rPr>
        <w:t>POSTED</w:t>
      </w:r>
      <w:r>
        <w:t xml:space="preserve">, </w:t>
      </w:r>
      <w:r>
        <w:rPr>
          <w:rFonts w:ascii="Consolas" w:hAnsi="Consolas"/>
          <w:color w:val="172B4D"/>
          <w:sz w:val="18"/>
        </w:rPr>
        <w:t>REJECTED</w:t>
      </w:r>
      <w:r>
        <w:t xml:space="preserve"> o </w:t>
      </w:r>
      <w:r>
        <w:rPr>
          <w:rFonts w:ascii="Consolas" w:hAnsi="Consolas"/>
          <w:color w:val="172B4D"/>
          <w:sz w:val="18"/>
        </w:rPr>
        <w:t>PENDING_RECONCILIATION</w:t>
      </w:r>
      <w:r>
        <w:t xml:space="preserve"> no se infiere por timeout.</w:t>
      </w:r>
    </w:p>
    <w:p w14:paraId="29AE1E0B" w14:textId="56FB5600" w:rsidR="00080503" w:rsidRPr="002F3A80" w:rsidRDefault="00000000">
      <w:pPr>
        <w:pStyle w:val="Listaconnmeros"/>
        <w:spacing w:after="60"/>
        <w:rPr>
          <w:lang w:val="es-ES"/>
        </w:rPr>
      </w:pPr>
      <w:r w:rsidRPr="002F3A80">
        <w:rPr>
          <w:lang w:val="es-ES"/>
        </w:rPr>
        <w:t xml:space="preserve">La transacción de estado es atómica en la base del orquestador. </w:t>
      </w:r>
      <w:proofErr w:type="spellStart"/>
      <w:r w:rsidRPr="002F3A80">
        <w:rPr>
          <w:lang w:val="es-ES"/>
        </w:rPr>
        <w:t>Relay</w:t>
      </w:r>
      <w:proofErr w:type="spellEnd"/>
      <w:r w:rsidRPr="002F3A80">
        <w:rPr>
          <w:lang w:val="es-ES"/>
        </w:rPr>
        <w:t xml:space="preserve"> publica evento versionado a Service Bus; el consumidor escribe auditoría y genera aviso.</w:t>
      </w:r>
    </w:p>
    <w:p w14:paraId="17C35428" w14:textId="77777777" w:rsidR="00080503" w:rsidRPr="002F3A80" w:rsidRDefault="00000000">
      <w:pPr>
        <w:pStyle w:val="Listaconnmeros"/>
        <w:spacing w:after="60"/>
        <w:rPr>
          <w:lang w:val="es-ES"/>
        </w:rPr>
      </w:pPr>
      <w:r w:rsidRPr="002F3A80">
        <w:rPr>
          <w:lang w:val="es-ES"/>
        </w:rPr>
        <w:t xml:space="preserve">En </w:t>
      </w:r>
      <w:proofErr w:type="spellStart"/>
      <w:r w:rsidRPr="002F3A80">
        <w:rPr>
          <w:lang w:val="es-ES"/>
        </w:rPr>
        <w:t>timeout</w:t>
      </w:r>
      <w:proofErr w:type="spellEnd"/>
      <w:r w:rsidRPr="002F3A80">
        <w:rPr>
          <w:lang w:val="es-ES"/>
        </w:rPr>
        <w:t xml:space="preserve"> se consulta estado por referencia antes de reintentar. No se reenvía un débito ciegamente. Compensación solo procede cuando el contrato del Core/rail la soporta; reverso financiero no equivale a </w:t>
      </w:r>
      <w:proofErr w:type="spellStart"/>
      <w:r w:rsidRPr="002F3A80">
        <w:rPr>
          <w:lang w:val="es-ES"/>
        </w:rPr>
        <w:t>rollback</w:t>
      </w:r>
      <w:proofErr w:type="spellEnd"/>
      <w:r w:rsidRPr="002F3A80">
        <w:rPr>
          <w:lang w:val="es-ES"/>
        </w:rPr>
        <w:t xml:space="preserve"> de base distribuida.</w:t>
      </w:r>
    </w:p>
    <w:p w14:paraId="3B8032EF" w14:textId="17DFF6E8" w:rsidR="00080503" w:rsidRPr="002F3A80" w:rsidRDefault="00000000">
      <w:pPr>
        <w:rPr>
          <w:lang w:val="es-ES"/>
        </w:rPr>
      </w:pPr>
      <w:r w:rsidRPr="002F3A80">
        <w:rPr>
          <w:lang w:val="es-ES"/>
        </w:rPr>
        <w:t xml:space="preserve">Sagas para </w:t>
      </w:r>
      <w:r w:rsidR="00FB467B">
        <w:rPr>
          <w:lang w:val="es-ES"/>
        </w:rPr>
        <w:t>pagos</w:t>
      </w:r>
      <w:r w:rsidRPr="002F3A80">
        <w:rPr>
          <w:lang w:val="es-ES"/>
        </w:rPr>
        <w:t xml:space="preserve"> interbancari</w:t>
      </w:r>
      <w:r w:rsidR="00FB467B">
        <w:rPr>
          <w:lang w:val="es-ES"/>
        </w:rPr>
        <w:t>o</w:t>
      </w:r>
      <w:r w:rsidRPr="002F3A80">
        <w:rPr>
          <w:lang w:val="es-ES"/>
        </w:rPr>
        <w:t xml:space="preserve">s expresan pasos/compensaciones como máquina de estados persistida, con </w:t>
      </w:r>
      <w:proofErr w:type="spellStart"/>
      <w:r w:rsidRPr="002F3A80">
        <w:rPr>
          <w:lang w:val="es-ES"/>
        </w:rPr>
        <w:t>timeout</w:t>
      </w:r>
      <w:proofErr w:type="spellEnd"/>
      <w:r w:rsidRPr="002F3A80">
        <w:rPr>
          <w:lang w:val="es-ES"/>
        </w:rPr>
        <w:t xml:space="preserve">, </w:t>
      </w:r>
      <w:proofErr w:type="spellStart"/>
      <w:r w:rsidRPr="002F3A80">
        <w:rPr>
          <w:lang w:val="es-ES"/>
        </w:rPr>
        <w:t>callback</w:t>
      </w:r>
      <w:proofErr w:type="spellEnd"/>
      <w:r w:rsidRPr="002F3A80">
        <w:rPr>
          <w:lang w:val="es-ES"/>
        </w:rPr>
        <w:t xml:space="preserve"> firmado, reconciliación de pendientes y proceso operativo. Si Core ofrece operación atómica/idempotente, delegar el movimiento contable allí es preferible a simular atomicidad con microservicios.</w:t>
      </w:r>
    </w:p>
    <w:p w14:paraId="3E4D0154" w14:textId="49010802" w:rsidR="00080503" w:rsidRDefault="002F3A80">
      <w:pPr>
        <w:pStyle w:val="Ttulo1"/>
      </w:pPr>
      <w:r>
        <w:lastRenderedPageBreak/>
        <w:t>6</w:t>
      </w:r>
      <w:r w:rsidR="00000000">
        <w:t>. Persistencia y consistencia</w:t>
      </w:r>
    </w:p>
    <w:p w14:paraId="2B38B634" w14:textId="77777777" w:rsidR="00080503" w:rsidRPr="002F3A80" w:rsidRDefault="00000000" w:rsidP="0034220C">
      <w:pPr>
        <w:pStyle w:val="Listaconvietas"/>
        <w:spacing w:after="60"/>
        <w:jc w:val="both"/>
        <w:rPr>
          <w:lang w:val="es-ES"/>
        </w:rPr>
      </w:pPr>
      <w:r w:rsidRPr="002F3A80">
        <w:rPr>
          <w:b/>
          <w:lang w:val="es-ES"/>
        </w:rPr>
        <w:t>Core</w:t>
      </w:r>
      <w:r w:rsidRPr="002F3A80">
        <w:rPr>
          <w:lang w:val="es-ES"/>
        </w:rPr>
        <w:t>: única fuente contable para saldo/asiento; contrato de consulta y comando detrás de adaptadores separados.</w:t>
      </w:r>
    </w:p>
    <w:p w14:paraId="39B2B5B1" w14:textId="4232BD69" w:rsidR="00080503" w:rsidRPr="002F3A80" w:rsidRDefault="0034220C" w:rsidP="0034220C">
      <w:pPr>
        <w:pStyle w:val="Listaconvietas"/>
        <w:spacing w:after="60"/>
        <w:jc w:val="both"/>
        <w:rPr>
          <w:lang w:val="es-ES"/>
        </w:rPr>
      </w:pPr>
      <w:proofErr w:type="spellStart"/>
      <w:r>
        <w:rPr>
          <w:b/>
          <w:lang w:val="es-ES"/>
        </w:rPr>
        <w:t>SQLServer</w:t>
      </w:r>
      <w:proofErr w:type="spellEnd"/>
      <w:r w:rsidR="00000000" w:rsidRPr="002F3A80">
        <w:rPr>
          <w:b/>
          <w:lang w:val="es-ES"/>
        </w:rPr>
        <w:t xml:space="preserve"> por servicio</w:t>
      </w:r>
      <w:r w:rsidR="00000000" w:rsidRPr="002F3A80">
        <w:rPr>
          <w:lang w:val="es-ES"/>
        </w:rPr>
        <w:t xml:space="preserve">: estado de </w:t>
      </w:r>
      <w:proofErr w:type="spellStart"/>
      <w:r w:rsidR="00000000" w:rsidRPr="002F3A80">
        <w:rPr>
          <w:lang w:val="es-ES"/>
        </w:rPr>
        <w:t>onboarding</w:t>
      </w:r>
      <w:proofErr w:type="spellEnd"/>
      <w:r w:rsidR="00000000" w:rsidRPr="002F3A80">
        <w:rPr>
          <w:lang w:val="es-ES"/>
        </w:rPr>
        <w:t xml:space="preserve">, transferencias/orquestación, notificaciones y </w:t>
      </w:r>
      <w:proofErr w:type="spellStart"/>
      <w:r w:rsidR="00000000" w:rsidRPr="002F3A80">
        <w:rPr>
          <w:lang w:val="es-ES"/>
        </w:rPr>
        <w:t>outbox</w:t>
      </w:r>
      <w:proofErr w:type="spellEnd"/>
      <w:r w:rsidR="00000000" w:rsidRPr="002F3A80">
        <w:rPr>
          <w:lang w:val="es-ES"/>
        </w:rPr>
        <w:t xml:space="preserve">, con esquema/credenciales aislados y transacciones ACID locales. No hay consultas </w:t>
      </w:r>
      <w:proofErr w:type="spellStart"/>
      <w:r w:rsidR="00000000" w:rsidRPr="002F3A80">
        <w:rPr>
          <w:lang w:val="es-ES"/>
        </w:rPr>
        <w:t>cross-schema</w:t>
      </w:r>
      <w:proofErr w:type="spellEnd"/>
      <w:r w:rsidR="00000000" w:rsidRPr="002F3A80">
        <w:rPr>
          <w:lang w:val="es-ES"/>
        </w:rPr>
        <w:t xml:space="preserve"> ni base compartida entre microservicios.</w:t>
      </w:r>
    </w:p>
    <w:p w14:paraId="17F1281C" w14:textId="77777777" w:rsidR="00080503" w:rsidRPr="002F3A80" w:rsidRDefault="00000000" w:rsidP="0034220C">
      <w:pPr>
        <w:pStyle w:val="Listaconvietas"/>
        <w:spacing w:after="60"/>
        <w:jc w:val="both"/>
        <w:rPr>
          <w:lang w:val="es-ES"/>
        </w:rPr>
      </w:pPr>
      <w:r w:rsidRPr="002F3A80">
        <w:rPr>
          <w:b/>
          <w:lang w:val="es-ES"/>
        </w:rPr>
        <w:t>Proyecciones</w:t>
      </w:r>
      <w:r w:rsidRPr="002F3A80">
        <w:rPr>
          <w:lang w:val="es-ES"/>
        </w:rPr>
        <w:t>: opcionales para historial/consulta, actualizadas por eventos y marcadas con fecha/versión de sincronización; no deciden si hay fondos disponibles.</w:t>
      </w:r>
    </w:p>
    <w:p w14:paraId="199C87BA" w14:textId="77777777" w:rsidR="00080503" w:rsidRPr="002F3A80" w:rsidRDefault="00000000" w:rsidP="0034220C">
      <w:pPr>
        <w:pStyle w:val="Listaconvietas"/>
        <w:spacing w:after="60"/>
        <w:jc w:val="both"/>
        <w:rPr>
          <w:lang w:val="es-ES"/>
        </w:rPr>
      </w:pPr>
      <w:r w:rsidRPr="002F3A80">
        <w:rPr>
          <w:b/>
          <w:lang w:val="es-ES"/>
        </w:rPr>
        <w:t>Redis Cache-Aside</w:t>
      </w:r>
      <w:r w:rsidRPr="002F3A80">
        <w:rPr>
          <w:lang w:val="es-ES"/>
        </w:rPr>
        <w:t>: catálogos y perfil de baja volatilidad con TTL/invalidación y cifrado/red privada. Excluir credenciales, secretos, OTP, PAN (si aplica), biometría, saldo autorizante e información que la política no permita.</w:t>
      </w:r>
    </w:p>
    <w:p w14:paraId="250F9DF9" w14:textId="77777777" w:rsidR="00080503" w:rsidRDefault="00000000" w:rsidP="0034220C">
      <w:pPr>
        <w:pStyle w:val="Listaconvietas"/>
        <w:spacing w:after="60"/>
        <w:jc w:val="both"/>
      </w:pPr>
      <w:r w:rsidRPr="002F3A80">
        <w:rPr>
          <w:b/>
          <w:lang w:val="es-ES"/>
        </w:rPr>
        <w:t>Auditoría</w:t>
      </w:r>
      <w:r w:rsidRPr="002F3A80">
        <w:rPr>
          <w:lang w:val="es-ES"/>
        </w:rPr>
        <w:t xml:space="preserve">: separar auditoría de negocio, logs de seguridad/IAM y telemetría operacional. Persistir actor pseudónimo, acción, recurso, resultado, </w:t>
      </w:r>
      <w:proofErr w:type="spellStart"/>
      <w:r w:rsidRPr="002F3A80">
        <w:rPr>
          <w:lang w:val="es-ES"/>
        </w:rPr>
        <w:t>timestamp</w:t>
      </w:r>
      <w:proofErr w:type="spellEnd"/>
      <w:r w:rsidRPr="002F3A80">
        <w:rPr>
          <w:lang w:val="es-ES"/>
        </w:rPr>
        <w:t xml:space="preserve"> UTC, </w:t>
      </w:r>
      <w:proofErr w:type="spellStart"/>
      <w:r w:rsidRPr="002F3A80">
        <w:rPr>
          <w:lang w:val="es-ES"/>
        </w:rPr>
        <w:t>correlation</w:t>
      </w:r>
      <w:proofErr w:type="spellEnd"/>
      <w:r w:rsidRPr="002F3A80">
        <w:rPr>
          <w:lang w:val="es-ES"/>
        </w:rPr>
        <w:t xml:space="preserve">/trace ID, versión y motivo; filtrar tokens y PII. Evento </w:t>
      </w:r>
      <w:proofErr w:type="spellStart"/>
      <w:r w:rsidRPr="002F3A80">
        <w:rPr>
          <w:lang w:val="es-ES"/>
        </w:rPr>
        <w:t>append-only</w:t>
      </w:r>
      <w:proofErr w:type="spellEnd"/>
      <w:r w:rsidRPr="002F3A80">
        <w:rPr>
          <w:lang w:val="es-ES"/>
        </w:rPr>
        <w:t xml:space="preserve"> + exportación a almacenamiento con </w:t>
      </w:r>
      <w:proofErr w:type="spellStart"/>
      <w:r w:rsidRPr="002F3A80">
        <w:rPr>
          <w:lang w:val="es-ES"/>
        </w:rPr>
        <w:t>policy</w:t>
      </w:r>
      <w:proofErr w:type="spellEnd"/>
      <w:r w:rsidRPr="002F3A80">
        <w:rPr>
          <w:lang w:val="es-ES"/>
        </w:rPr>
        <w:t xml:space="preserve"> WORM, RBAC segregado, retención/borrado </w:t>
      </w:r>
      <w:proofErr w:type="gramStart"/>
      <w:r w:rsidRPr="002F3A80">
        <w:rPr>
          <w:lang w:val="es-ES"/>
        </w:rPr>
        <w:t>legal aprobados</w:t>
      </w:r>
      <w:proofErr w:type="gramEnd"/>
      <w:r w:rsidRPr="002F3A80">
        <w:rPr>
          <w:lang w:val="es-ES"/>
        </w:rPr>
        <w:t xml:space="preserve">, hash </w:t>
      </w:r>
      <w:proofErr w:type="spellStart"/>
      <w:r w:rsidRPr="002F3A80">
        <w:rPr>
          <w:lang w:val="es-ES"/>
        </w:rPr>
        <w:t>chain</w:t>
      </w:r>
      <w:proofErr w:type="spellEnd"/>
      <w:r w:rsidRPr="002F3A80">
        <w:rPr>
          <w:lang w:val="es-ES"/>
        </w:rPr>
        <w:t xml:space="preserve">/firma y evidencias de acceso. </w:t>
      </w:r>
      <w:r>
        <w:t>Kafka/broker no es el archivo legal de auditoría.</w:t>
      </w:r>
    </w:p>
    <w:p w14:paraId="632C2429" w14:textId="2835409F" w:rsidR="00080503" w:rsidRPr="002F3A80" w:rsidRDefault="00000000" w:rsidP="0034220C">
      <w:pPr>
        <w:pStyle w:val="Listaconvietas"/>
        <w:spacing w:after="60"/>
        <w:jc w:val="both"/>
        <w:rPr>
          <w:lang w:val="es-ES"/>
        </w:rPr>
      </w:pPr>
      <w:r w:rsidRPr="002F3A80">
        <w:rPr>
          <w:b/>
          <w:lang w:val="es-ES"/>
        </w:rPr>
        <w:t>Patrones de acceso</w:t>
      </w:r>
      <w:r w:rsidRPr="002F3A80">
        <w:rPr>
          <w:lang w:val="es-ES"/>
        </w:rPr>
        <w:t xml:space="preserve">: </w:t>
      </w:r>
      <w:proofErr w:type="spellStart"/>
      <w:r w:rsidRPr="002F3A80">
        <w:rPr>
          <w:lang w:val="es-ES"/>
        </w:rPr>
        <w:t>Repository</w:t>
      </w:r>
      <w:proofErr w:type="spellEnd"/>
      <w:r w:rsidRPr="002F3A80">
        <w:rPr>
          <w:lang w:val="es-ES"/>
        </w:rPr>
        <w:t xml:space="preserve"> para encapsular almacenamiento y Cache-Aside </w:t>
      </w:r>
      <w:proofErr w:type="spellStart"/>
      <w:r w:rsidRPr="002F3A80">
        <w:rPr>
          <w:lang w:val="es-ES"/>
        </w:rPr>
        <w:t>Decorator</w:t>
      </w:r>
      <w:proofErr w:type="spellEnd"/>
      <w:r w:rsidRPr="002F3A80">
        <w:rPr>
          <w:lang w:val="es-ES"/>
        </w:rPr>
        <w:t xml:space="preserve"> alrededor de lecturas idempotentes, con métricas de hit/miss </w:t>
      </w:r>
      <w:proofErr w:type="spellStart"/>
      <w:r w:rsidRPr="002F3A80">
        <w:rPr>
          <w:lang w:val="es-ES"/>
        </w:rPr>
        <w:t>y</w:t>
      </w:r>
      <w:proofErr w:type="spellEnd"/>
      <w:r w:rsidRPr="002F3A80">
        <w:rPr>
          <w:lang w:val="es-ES"/>
        </w:rPr>
        <w:t xml:space="preserve"> invalidación. </w:t>
      </w:r>
      <w:proofErr w:type="spellStart"/>
      <w:r w:rsidRPr="002F3A80">
        <w:rPr>
          <w:lang w:val="es-ES"/>
        </w:rPr>
        <w:t>Transactional</w:t>
      </w:r>
      <w:proofErr w:type="spellEnd"/>
      <w:r w:rsidRPr="002F3A80">
        <w:rPr>
          <w:lang w:val="es-ES"/>
        </w:rPr>
        <w:t xml:space="preserve"> </w:t>
      </w:r>
      <w:proofErr w:type="spellStart"/>
      <w:r w:rsidRPr="002F3A80">
        <w:rPr>
          <w:lang w:val="es-ES"/>
        </w:rPr>
        <w:t>Outbox</w:t>
      </w:r>
      <w:proofErr w:type="spellEnd"/>
      <w:r w:rsidRPr="002F3A80">
        <w:rPr>
          <w:lang w:val="es-ES"/>
        </w:rPr>
        <w:t xml:space="preserve"> para publicar sin dual-</w:t>
      </w:r>
      <w:proofErr w:type="spellStart"/>
      <w:r w:rsidRPr="002F3A80">
        <w:rPr>
          <w:lang w:val="es-ES"/>
        </w:rPr>
        <w:t>write</w:t>
      </w:r>
      <w:proofErr w:type="spellEnd"/>
      <w:r w:rsidRPr="002F3A80">
        <w:rPr>
          <w:lang w:val="es-ES"/>
        </w:rPr>
        <w:t xml:space="preserve">. Evitar </w:t>
      </w:r>
      <w:proofErr w:type="spellStart"/>
      <w:r w:rsidRPr="002F3A80">
        <w:rPr>
          <w:lang w:val="es-ES"/>
        </w:rPr>
        <w:t>Event</w:t>
      </w:r>
      <w:proofErr w:type="spellEnd"/>
      <w:r w:rsidRPr="002F3A80">
        <w:rPr>
          <w:lang w:val="es-ES"/>
        </w:rPr>
        <w:t xml:space="preserve"> </w:t>
      </w:r>
      <w:proofErr w:type="spellStart"/>
      <w:r w:rsidRPr="002F3A80">
        <w:rPr>
          <w:lang w:val="es-ES"/>
        </w:rPr>
        <w:t>Sourcing</w:t>
      </w:r>
      <w:proofErr w:type="spellEnd"/>
      <w:r w:rsidRPr="002F3A80">
        <w:rPr>
          <w:lang w:val="es-ES"/>
        </w:rPr>
        <w:t xml:space="preserve"> total: conservar eventos de negocio necesarios para trazabilidad y </w:t>
      </w:r>
      <w:proofErr w:type="spellStart"/>
      <w:r w:rsidRPr="002F3A80">
        <w:rPr>
          <w:lang w:val="es-ES"/>
        </w:rPr>
        <w:t>replays</w:t>
      </w:r>
      <w:proofErr w:type="spellEnd"/>
      <w:r w:rsidRPr="002F3A80">
        <w:rPr>
          <w:lang w:val="es-ES"/>
        </w:rPr>
        <w:t xml:space="preserve"> acotados.</w:t>
      </w:r>
    </w:p>
    <w:p w14:paraId="2F741668" w14:textId="7194C7B4" w:rsidR="00080503" w:rsidRPr="002F3A80" w:rsidRDefault="002F3A80">
      <w:pPr>
        <w:pStyle w:val="Ttulo1"/>
        <w:rPr>
          <w:lang w:val="es-ES"/>
        </w:rPr>
      </w:pPr>
      <w:r>
        <w:rPr>
          <w:lang w:val="es-ES"/>
        </w:rPr>
        <w:t>7</w:t>
      </w:r>
      <w:r w:rsidR="00000000" w:rsidRPr="002F3A80">
        <w:rPr>
          <w:lang w:val="es-ES"/>
        </w:rPr>
        <w:t>. Seguridad y normativa</w:t>
      </w:r>
    </w:p>
    <w:p w14:paraId="138C61A3" w14:textId="77777777" w:rsidR="00080503" w:rsidRPr="002F3A80" w:rsidRDefault="00000000" w:rsidP="0034220C">
      <w:pPr>
        <w:jc w:val="both"/>
        <w:rPr>
          <w:lang w:val="es-ES"/>
        </w:rPr>
      </w:pPr>
      <w:r w:rsidRPr="002F3A80">
        <w:rPr>
          <w:lang w:val="es-ES"/>
        </w:rPr>
        <w:t>Controles: TLS externo e interno, cifrado at-</w:t>
      </w:r>
      <w:proofErr w:type="spellStart"/>
      <w:r w:rsidRPr="002F3A80">
        <w:rPr>
          <w:lang w:val="es-ES"/>
        </w:rPr>
        <w:t>rest</w:t>
      </w:r>
      <w:proofErr w:type="spellEnd"/>
      <w:r w:rsidRPr="002F3A80">
        <w:rPr>
          <w:lang w:val="es-ES"/>
        </w:rPr>
        <w:t xml:space="preserve"> con llaves administradas/rotadas, </w:t>
      </w:r>
      <w:proofErr w:type="spellStart"/>
      <w:r w:rsidRPr="002F3A80">
        <w:rPr>
          <w:lang w:val="es-ES"/>
        </w:rPr>
        <w:t>managed</w:t>
      </w:r>
      <w:proofErr w:type="spellEnd"/>
      <w:r w:rsidRPr="002F3A80">
        <w:rPr>
          <w:lang w:val="es-ES"/>
        </w:rPr>
        <w:t xml:space="preserve"> </w:t>
      </w:r>
      <w:proofErr w:type="spellStart"/>
      <w:r w:rsidRPr="002F3A80">
        <w:rPr>
          <w:lang w:val="es-ES"/>
        </w:rPr>
        <w:t>identities</w:t>
      </w:r>
      <w:proofErr w:type="spellEnd"/>
      <w:r w:rsidRPr="002F3A80">
        <w:rPr>
          <w:lang w:val="es-ES"/>
        </w:rPr>
        <w:t xml:space="preserve">, Key Vault, segmentación privada, </w:t>
      </w:r>
      <w:proofErr w:type="spellStart"/>
      <w:r w:rsidRPr="002F3A80">
        <w:rPr>
          <w:lang w:val="es-ES"/>
        </w:rPr>
        <w:t>egress</w:t>
      </w:r>
      <w:proofErr w:type="spellEnd"/>
      <w:r w:rsidRPr="002F3A80">
        <w:rPr>
          <w:lang w:val="es-ES"/>
        </w:rPr>
        <w:t xml:space="preserve"> </w:t>
      </w:r>
      <w:proofErr w:type="spellStart"/>
      <w:r w:rsidRPr="002F3A80">
        <w:rPr>
          <w:lang w:val="es-ES"/>
        </w:rPr>
        <w:t>allowlist</w:t>
      </w:r>
      <w:proofErr w:type="spellEnd"/>
      <w:r w:rsidRPr="002F3A80">
        <w:rPr>
          <w:lang w:val="es-ES"/>
        </w:rPr>
        <w:t>, WAF/</w:t>
      </w:r>
      <w:proofErr w:type="spellStart"/>
      <w:r w:rsidRPr="002F3A80">
        <w:rPr>
          <w:lang w:val="es-ES"/>
        </w:rPr>
        <w:t>bot</w:t>
      </w:r>
      <w:proofErr w:type="spellEnd"/>
      <w:r w:rsidRPr="002F3A80">
        <w:rPr>
          <w:lang w:val="es-ES"/>
        </w:rPr>
        <w:t>/</w:t>
      </w:r>
      <w:proofErr w:type="spellStart"/>
      <w:r w:rsidRPr="002F3A80">
        <w:rPr>
          <w:lang w:val="es-ES"/>
        </w:rPr>
        <w:t>rate</w:t>
      </w:r>
      <w:proofErr w:type="spellEnd"/>
      <w:r w:rsidRPr="002F3A80">
        <w:rPr>
          <w:lang w:val="es-ES"/>
        </w:rPr>
        <w:t xml:space="preserve"> </w:t>
      </w:r>
      <w:proofErr w:type="spellStart"/>
      <w:r w:rsidRPr="002F3A80">
        <w:rPr>
          <w:lang w:val="es-ES"/>
        </w:rPr>
        <w:t>limit</w:t>
      </w:r>
      <w:proofErr w:type="spellEnd"/>
      <w:r w:rsidRPr="002F3A80">
        <w:rPr>
          <w:lang w:val="es-ES"/>
        </w:rPr>
        <w:t xml:space="preserve">, </w:t>
      </w:r>
      <w:proofErr w:type="spellStart"/>
      <w:r w:rsidRPr="002F3A80">
        <w:rPr>
          <w:lang w:val="es-ES"/>
        </w:rPr>
        <w:t>DDoS</w:t>
      </w:r>
      <w:proofErr w:type="spellEnd"/>
      <w:r w:rsidRPr="002F3A80">
        <w:rPr>
          <w:lang w:val="es-ES"/>
        </w:rPr>
        <w:t>, validación de entrada, CSP, protección CSRF, SAST/DAST/</w:t>
      </w:r>
      <w:proofErr w:type="spellStart"/>
      <w:r w:rsidRPr="002F3A80">
        <w:rPr>
          <w:lang w:val="es-ES"/>
        </w:rPr>
        <w:t>dependency</w:t>
      </w:r>
      <w:proofErr w:type="spellEnd"/>
      <w:r w:rsidRPr="002F3A80">
        <w:rPr>
          <w:lang w:val="es-ES"/>
        </w:rPr>
        <w:t xml:space="preserve"> </w:t>
      </w:r>
      <w:proofErr w:type="spellStart"/>
      <w:r w:rsidRPr="002F3A80">
        <w:rPr>
          <w:lang w:val="es-ES"/>
        </w:rPr>
        <w:t>scan</w:t>
      </w:r>
      <w:proofErr w:type="spellEnd"/>
      <w:r w:rsidRPr="002F3A80">
        <w:rPr>
          <w:lang w:val="es-ES"/>
        </w:rPr>
        <w:t xml:space="preserve">, SBOM y firma de artefactos, </w:t>
      </w:r>
      <w:proofErr w:type="spellStart"/>
      <w:r w:rsidRPr="002F3A80">
        <w:rPr>
          <w:lang w:val="es-ES"/>
        </w:rPr>
        <w:t>hardening</w:t>
      </w:r>
      <w:proofErr w:type="spellEnd"/>
      <w:r w:rsidRPr="002F3A80">
        <w:rPr>
          <w:lang w:val="es-ES"/>
        </w:rPr>
        <w:t xml:space="preserve"> de imágenes, RBAC </w:t>
      </w:r>
      <w:proofErr w:type="spellStart"/>
      <w:r w:rsidRPr="002F3A80">
        <w:rPr>
          <w:lang w:val="es-ES"/>
        </w:rPr>
        <w:t>least</w:t>
      </w:r>
      <w:proofErr w:type="spellEnd"/>
      <w:r w:rsidRPr="002F3A80">
        <w:rPr>
          <w:lang w:val="es-ES"/>
        </w:rPr>
        <w:t xml:space="preserve"> </w:t>
      </w:r>
      <w:proofErr w:type="spellStart"/>
      <w:r w:rsidRPr="002F3A80">
        <w:rPr>
          <w:lang w:val="es-ES"/>
        </w:rPr>
        <w:t>privilege</w:t>
      </w:r>
      <w:proofErr w:type="spellEnd"/>
      <w:r w:rsidRPr="002F3A80">
        <w:rPr>
          <w:lang w:val="es-ES"/>
        </w:rPr>
        <w:t>, PAM/JIT para operación, separación de funciones y alertas SOC. Token no es autorización completa: validar titularidad/</w:t>
      </w:r>
      <w:proofErr w:type="spellStart"/>
      <w:r w:rsidRPr="002F3A80">
        <w:rPr>
          <w:lang w:val="es-ES"/>
        </w:rPr>
        <w:t>ownership</w:t>
      </w:r>
      <w:proofErr w:type="spellEnd"/>
      <w:r w:rsidRPr="002F3A80">
        <w:rPr>
          <w:lang w:val="es-ES"/>
        </w:rPr>
        <w:t xml:space="preserve"> en cada recurso. Confirmación transaccional muestra importe/beneficiario y enlaza el desafío con los datos de la orden.</w:t>
      </w:r>
    </w:p>
    <w:p w14:paraId="0B8A5321" w14:textId="77777777" w:rsidR="00080503" w:rsidRPr="002F3A80" w:rsidRDefault="00000000" w:rsidP="0034220C">
      <w:pPr>
        <w:jc w:val="both"/>
        <w:rPr>
          <w:lang w:val="es-ES"/>
        </w:rPr>
      </w:pPr>
      <w:proofErr w:type="gramStart"/>
      <w:r w:rsidRPr="002F3A80">
        <w:rPr>
          <w:lang w:val="es-ES"/>
        </w:rPr>
        <w:t>Marco Ecuador a evaluar</w:t>
      </w:r>
      <w:proofErr w:type="gramEnd"/>
      <w:r w:rsidRPr="002F3A80">
        <w:rPr>
          <w:lang w:val="es-ES"/>
        </w:rPr>
        <w:t xml:space="preserve"> con asesoría legal y Cumplimiento:</w:t>
      </w:r>
    </w:p>
    <w:p w14:paraId="54A3D335" w14:textId="77777777" w:rsidR="00080503" w:rsidRPr="002F3A80" w:rsidRDefault="00000000" w:rsidP="0034220C">
      <w:pPr>
        <w:pStyle w:val="Listaconnmeros"/>
        <w:numPr>
          <w:ilvl w:val="0"/>
          <w:numId w:val="0"/>
        </w:numPr>
        <w:spacing w:after="60"/>
        <w:ind w:left="360"/>
        <w:jc w:val="both"/>
        <w:rPr>
          <w:lang w:val="es-ES"/>
        </w:rPr>
      </w:pPr>
      <w:r w:rsidRPr="002F3A80">
        <w:rPr>
          <w:b/>
          <w:lang w:val="es-ES"/>
        </w:rPr>
        <w:t>LOPDP y RGLOPDP</w:t>
      </w:r>
      <w:r w:rsidRPr="002F3A80">
        <w:rPr>
          <w:lang w:val="es-ES"/>
        </w:rPr>
        <w:t>: base de legitimación, transparencia, finalidad/minimización, derechos, seguridad, evaluación de impacto cuando corresponda, gestión de encargado, incidentes, retención/eliminación y transferencia internacional. La imagen facial/dato biométrico exige evaluación reforzada de necesidad, proporcionalidad, controles y contrato del proveedor. Aplicar normativa SPDP vigente de transferencias (incluida resolución 2026-0004-R) según rol y destino.</w:t>
      </w:r>
    </w:p>
    <w:p w14:paraId="2BEA7744" w14:textId="77777777" w:rsidR="00080503" w:rsidRPr="002F3A80" w:rsidRDefault="00000000" w:rsidP="0034220C">
      <w:pPr>
        <w:pStyle w:val="Listaconnmeros"/>
        <w:numPr>
          <w:ilvl w:val="0"/>
          <w:numId w:val="0"/>
        </w:numPr>
        <w:spacing w:after="60"/>
        <w:ind w:left="360"/>
        <w:jc w:val="both"/>
        <w:rPr>
          <w:lang w:val="es-ES"/>
        </w:rPr>
      </w:pPr>
      <w:r w:rsidRPr="002F3A80">
        <w:rPr>
          <w:b/>
          <w:lang w:val="es-ES"/>
        </w:rPr>
        <w:t>Código Orgánico Monetario y Financiero y normativa de Junta/Superintendencia de Bancos</w:t>
      </w:r>
      <w:r w:rsidRPr="002F3A80">
        <w:rPr>
          <w:lang w:val="es-ES"/>
        </w:rPr>
        <w:t>: sigilo/reserva financiera, seguridad de canales, gestión integral de riesgo operativo y tecnológico, continuidad/contingencia, incidentes, auditoría y proveedores críticos. Verificar versión/capítulo aplicable al tipo de entidad y fechas de vigencia.</w:t>
      </w:r>
    </w:p>
    <w:p w14:paraId="5CEE2B77" w14:textId="77777777" w:rsidR="00080503" w:rsidRPr="002F3A80" w:rsidRDefault="00000000" w:rsidP="0034220C">
      <w:pPr>
        <w:pStyle w:val="Listaconnmeros"/>
        <w:numPr>
          <w:ilvl w:val="0"/>
          <w:numId w:val="0"/>
        </w:numPr>
        <w:spacing w:after="60"/>
        <w:ind w:left="360"/>
        <w:jc w:val="both"/>
        <w:rPr>
          <w:lang w:val="es-ES"/>
        </w:rPr>
      </w:pPr>
      <w:r w:rsidRPr="002F3A80">
        <w:rPr>
          <w:b/>
          <w:lang w:val="es-ES"/>
        </w:rPr>
        <w:t>Normas de riesgo operativo y seguridad/ciberseguridad de SB</w:t>
      </w:r>
      <w:r w:rsidRPr="002F3A80">
        <w:rPr>
          <w:lang w:val="es-ES"/>
        </w:rPr>
        <w:t>: matriz de riesgos, controles, continuidad, pruebas, proveedores y evidencia auditable. Diseñar mapeo de control y responsable, no afirmar certificación automática.</w:t>
      </w:r>
    </w:p>
    <w:p w14:paraId="3806642D" w14:textId="77777777" w:rsidR="00080503" w:rsidRPr="002F3A80" w:rsidRDefault="00000000" w:rsidP="0034220C">
      <w:pPr>
        <w:pStyle w:val="Listaconnmeros"/>
        <w:numPr>
          <w:ilvl w:val="0"/>
          <w:numId w:val="0"/>
        </w:numPr>
        <w:spacing w:after="60"/>
        <w:ind w:left="360"/>
        <w:jc w:val="both"/>
        <w:rPr>
          <w:lang w:val="es-ES"/>
        </w:rPr>
      </w:pPr>
      <w:r w:rsidRPr="002F3A80">
        <w:rPr>
          <w:b/>
          <w:lang w:val="es-ES"/>
        </w:rPr>
        <w:t>Prevención de lavado/financiamiento ilícito y KYC</w:t>
      </w:r>
      <w:r w:rsidRPr="002F3A80">
        <w:rPr>
          <w:lang w:val="es-ES"/>
        </w:rPr>
        <w:t xml:space="preserve">: controles de identidad y listas/monitoreo los determina Cumplimiento; </w:t>
      </w:r>
      <w:proofErr w:type="spellStart"/>
      <w:r w:rsidRPr="002F3A80">
        <w:rPr>
          <w:lang w:val="es-ES"/>
        </w:rPr>
        <w:t>onboarding</w:t>
      </w:r>
      <w:proofErr w:type="spellEnd"/>
      <w:r w:rsidRPr="002F3A80">
        <w:rPr>
          <w:lang w:val="es-ES"/>
        </w:rPr>
        <w:t xml:space="preserve"> integra interfaces aprobadas sin persistir copias innecesarias.</w:t>
      </w:r>
    </w:p>
    <w:p w14:paraId="683DD40F" w14:textId="77777777" w:rsidR="00080503" w:rsidRPr="002F3A80" w:rsidRDefault="00000000" w:rsidP="0034220C">
      <w:pPr>
        <w:pStyle w:val="Listaconnmeros"/>
        <w:numPr>
          <w:ilvl w:val="0"/>
          <w:numId w:val="0"/>
        </w:numPr>
        <w:spacing w:after="60"/>
        <w:ind w:left="360"/>
        <w:jc w:val="both"/>
        <w:rPr>
          <w:lang w:val="es-ES"/>
        </w:rPr>
      </w:pPr>
      <w:r w:rsidRPr="002F3A80">
        <w:rPr>
          <w:b/>
          <w:lang w:val="es-ES"/>
        </w:rPr>
        <w:lastRenderedPageBreak/>
        <w:t>PCI DSS</w:t>
      </w:r>
      <w:r w:rsidRPr="002F3A80">
        <w:rPr>
          <w:lang w:val="es-ES"/>
        </w:rPr>
        <w:t xml:space="preserve"> solo si el alcance procesa, almacena o transmite datos de tarjeta; no asumir que aplica a transferencias de cuenta. ISO 27001/27017/27018, NIST CSF y OWASP ASVS/MASVS son marcos de referencia, no leyes ecuatorianas.</w:t>
      </w:r>
    </w:p>
    <w:p w14:paraId="26FD28C1" w14:textId="648B5646" w:rsidR="00080503" w:rsidRPr="002F3A80" w:rsidRDefault="002F3A80">
      <w:pPr>
        <w:pStyle w:val="Ttulo1"/>
        <w:rPr>
          <w:lang w:val="es-ES"/>
        </w:rPr>
      </w:pPr>
      <w:r>
        <w:rPr>
          <w:lang w:val="es-ES"/>
        </w:rPr>
        <w:t>8</w:t>
      </w:r>
      <w:r w:rsidR="00000000" w:rsidRPr="002F3A80">
        <w:rPr>
          <w:lang w:val="es-ES"/>
        </w:rPr>
        <w:t>. Disponibilidad, DR y objetivos</w:t>
      </w:r>
    </w:p>
    <w:p w14:paraId="59113DC4" w14:textId="1C88DDDF" w:rsidR="00080503" w:rsidRPr="002F3A80" w:rsidRDefault="00000000" w:rsidP="0034220C">
      <w:pPr>
        <w:jc w:val="both"/>
        <w:rPr>
          <w:lang w:val="es-ES"/>
        </w:rPr>
      </w:pPr>
      <w:r w:rsidRPr="002F3A80">
        <w:rPr>
          <w:lang w:val="es-ES"/>
        </w:rPr>
        <w:t>Diseño inicial sujeto al BIA/</w:t>
      </w:r>
      <w:proofErr w:type="spellStart"/>
      <w:r w:rsidRPr="002F3A80">
        <w:rPr>
          <w:lang w:val="es-ES"/>
        </w:rPr>
        <w:t>SLAs</w:t>
      </w:r>
      <w:proofErr w:type="spellEnd"/>
      <w:r w:rsidRPr="002F3A80">
        <w:rPr>
          <w:lang w:val="es-ES"/>
        </w:rPr>
        <w:t xml:space="preserve"> del Core: disponibilidad objetivo 99.95% mensual para </w:t>
      </w:r>
      <w:proofErr w:type="spellStart"/>
      <w:r w:rsidRPr="002F3A80">
        <w:rPr>
          <w:lang w:val="es-ES"/>
        </w:rPr>
        <w:t>APIs</w:t>
      </w:r>
      <w:proofErr w:type="spellEnd"/>
      <w:r w:rsidRPr="002F3A80">
        <w:rPr>
          <w:lang w:val="es-ES"/>
        </w:rPr>
        <w:t xml:space="preserve"> de lectura, RTO ≤ 60 min y RPO ≤ 5 min para estados del canal; revisar si el negocio requiere objetivos más estrictos. Zonal </w:t>
      </w:r>
      <w:proofErr w:type="spellStart"/>
      <w:r w:rsidRPr="002F3A80">
        <w:rPr>
          <w:lang w:val="es-ES"/>
        </w:rPr>
        <w:t>redundancy</w:t>
      </w:r>
      <w:proofErr w:type="spellEnd"/>
      <w:r w:rsidRPr="002F3A80">
        <w:rPr>
          <w:lang w:val="es-ES"/>
        </w:rPr>
        <w:t xml:space="preserve"> para APIM, cómputo, base y </w:t>
      </w:r>
      <w:proofErr w:type="spellStart"/>
      <w:r w:rsidRPr="002F3A80">
        <w:rPr>
          <w:lang w:val="es-ES"/>
        </w:rPr>
        <w:t>broker</w:t>
      </w:r>
      <w:proofErr w:type="spellEnd"/>
      <w:r w:rsidRPr="002F3A80">
        <w:rPr>
          <w:lang w:val="es-ES"/>
        </w:rPr>
        <w:t xml:space="preserve">; balanceo </w:t>
      </w:r>
      <w:proofErr w:type="spellStart"/>
      <w:r w:rsidRPr="002F3A80">
        <w:rPr>
          <w:lang w:val="es-ES"/>
        </w:rPr>
        <w:t>multi-zona</w:t>
      </w:r>
      <w:proofErr w:type="spellEnd"/>
      <w:r w:rsidRPr="002F3A80">
        <w:rPr>
          <w:lang w:val="es-ES"/>
        </w:rPr>
        <w:t xml:space="preserve">, réplicas síncronas cuando el servicio lo permita, </w:t>
      </w:r>
      <w:proofErr w:type="spellStart"/>
      <w:r w:rsidRPr="002F3A80">
        <w:rPr>
          <w:lang w:val="es-ES"/>
        </w:rPr>
        <w:t>health</w:t>
      </w:r>
      <w:proofErr w:type="spellEnd"/>
      <w:r w:rsidRPr="002F3A80">
        <w:rPr>
          <w:lang w:val="es-ES"/>
        </w:rPr>
        <w:t>/</w:t>
      </w:r>
      <w:proofErr w:type="spellStart"/>
      <w:r w:rsidRPr="002F3A80">
        <w:rPr>
          <w:lang w:val="es-ES"/>
        </w:rPr>
        <w:t>readiness</w:t>
      </w:r>
      <w:proofErr w:type="spellEnd"/>
      <w:r w:rsidRPr="002F3A80">
        <w:rPr>
          <w:lang w:val="es-ES"/>
        </w:rPr>
        <w:t xml:space="preserve"> probes, </w:t>
      </w:r>
      <w:proofErr w:type="spellStart"/>
      <w:r w:rsidRPr="002F3A80">
        <w:rPr>
          <w:lang w:val="es-ES"/>
        </w:rPr>
        <w:t>autoscaling</w:t>
      </w:r>
      <w:proofErr w:type="spellEnd"/>
      <w:r w:rsidRPr="002F3A80">
        <w:rPr>
          <w:lang w:val="es-ES"/>
        </w:rPr>
        <w:t xml:space="preserve">, despliegue </w:t>
      </w:r>
      <w:proofErr w:type="spellStart"/>
      <w:r w:rsidRPr="002F3A80">
        <w:rPr>
          <w:lang w:val="es-ES"/>
        </w:rPr>
        <w:t>rolling</w:t>
      </w:r>
      <w:proofErr w:type="spellEnd"/>
      <w:r w:rsidRPr="002F3A80">
        <w:rPr>
          <w:lang w:val="es-ES"/>
        </w:rPr>
        <w:t>/</w:t>
      </w:r>
      <w:proofErr w:type="spellStart"/>
      <w:r w:rsidRPr="002F3A80">
        <w:rPr>
          <w:lang w:val="es-ES"/>
        </w:rPr>
        <w:t>canary</w:t>
      </w:r>
      <w:proofErr w:type="spellEnd"/>
      <w:r w:rsidRPr="002F3A80">
        <w:rPr>
          <w:lang w:val="es-ES"/>
        </w:rPr>
        <w:t xml:space="preserve"> y </w:t>
      </w:r>
      <w:proofErr w:type="spellStart"/>
      <w:r w:rsidRPr="002F3A80">
        <w:rPr>
          <w:lang w:val="es-ES"/>
        </w:rPr>
        <w:t>auto-healing</w:t>
      </w:r>
      <w:proofErr w:type="spellEnd"/>
      <w:r w:rsidRPr="002F3A80">
        <w:rPr>
          <w:lang w:val="es-ES"/>
        </w:rPr>
        <w:t xml:space="preserve">. Región secundaria emparejada con </w:t>
      </w:r>
      <w:proofErr w:type="spellStart"/>
      <w:r w:rsidRPr="002F3A80">
        <w:rPr>
          <w:lang w:val="es-ES"/>
        </w:rPr>
        <w:t>backup</w:t>
      </w:r>
      <w:proofErr w:type="spellEnd"/>
      <w:r w:rsidRPr="002F3A80">
        <w:rPr>
          <w:lang w:val="es-ES"/>
        </w:rPr>
        <w:t xml:space="preserve"> cifrado/geo-redundante y restauración probada; </w:t>
      </w:r>
      <w:proofErr w:type="spellStart"/>
      <w:r w:rsidRPr="002F3A80">
        <w:rPr>
          <w:lang w:val="es-ES"/>
        </w:rPr>
        <w:t>failover</w:t>
      </w:r>
      <w:proofErr w:type="spellEnd"/>
      <w:r w:rsidRPr="002F3A80">
        <w:rPr>
          <w:lang w:val="es-ES"/>
        </w:rPr>
        <w:t xml:space="preserve"> DNS/Front Door y </w:t>
      </w:r>
      <w:proofErr w:type="spellStart"/>
      <w:r w:rsidRPr="002F3A80">
        <w:rPr>
          <w:lang w:val="es-ES"/>
        </w:rPr>
        <w:t>runbooks</w:t>
      </w:r>
      <w:proofErr w:type="spellEnd"/>
      <w:r w:rsidRPr="002F3A80">
        <w:rPr>
          <w:lang w:val="es-ES"/>
        </w:rPr>
        <w:t>. No declarar activo-activo hasta resolver consistencia, escritor único, idempotencia y conflicto entre regiones.</w:t>
      </w:r>
    </w:p>
    <w:p w14:paraId="057B7740" w14:textId="77777777" w:rsidR="00080503" w:rsidRPr="002F3A80" w:rsidRDefault="00000000" w:rsidP="0034220C">
      <w:pPr>
        <w:jc w:val="both"/>
        <w:rPr>
          <w:lang w:val="es-ES"/>
        </w:rPr>
      </w:pPr>
      <w:r w:rsidRPr="002F3A80">
        <w:rPr>
          <w:lang w:val="es-ES"/>
        </w:rPr>
        <w:t xml:space="preserve">Resiliencia por dependencia: </w:t>
      </w:r>
      <w:proofErr w:type="spellStart"/>
      <w:r w:rsidRPr="002F3A80">
        <w:rPr>
          <w:lang w:val="es-ES"/>
        </w:rPr>
        <w:t>timeouts</w:t>
      </w:r>
      <w:proofErr w:type="spellEnd"/>
      <w:r w:rsidRPr="002F3A80">
        <w:rPr>
          <w:lang w:val="es-ES"/>
        </w:rPr>
        <w:t xml:space="preserve"> por presupuesto, </w:t>
      </w:r>
      <w:proofErr w:type="spellStart"/>
      <w:r w:rsidRPr="002F3A80">
        <w:rPr>
          <w:lang w:val="es-ES"/>
        </w:rPr>
        <w:t>circuit</w:t>
      </w:r>
      <w:proofErr w:type="spellEnd"/>
      <w:r w:rsidRPr="002F3A80">
        <w:rPr>
          <w:lang w:val="es-ES"/>
        </w:rPr>
        <w:t xml:space="preserve"> breaker, </w:t>
      </w:r>
      <w:proofErr w:type="spellStart"/>
      <w:r w:rsidRPr="002F3A80">
        <w:rPr>
          <w:lang w:val="es-ES"/>
        </w:rPr>
        <w:t>retry</w:t>
      </w:r>
      <w:proofErr w:type="spellEnd"/>
      <w:r w:rsidRPr="002F3A80">
        <w:rPr>
          <w:lang w:val="es-ES"/>
        </w:rPr>
        <w:t xml:space="preserve"> solo idempotente con </w:t>
      </w:r>
      <w:proofErr w:type="spellStart"/>
      <w:r w:rsidRPr="002F3A80">
        <w:rPr>
          <w:lang w:val="es-ES"/>
        </w:rPr>
        <w:t>backoff</w:t>
      </w:r>
      <w:proofErr w:type="spellEnd"/>
      <w:r w:rsidRPr="002F3A80">
        <w:rPr>
          <w:lang w:val="es-ES"/>
        </w:rPr>
        <w:t xml:space="preserve"> exponencial + </w:t>
      </w:r>
      <w:proofErr w:type="spellStart"/>
      <w:r w:rsidRPr="002F3A80">
        <w:rPr>
          <w:lang w:val="es-ES"/>
        </w:rPr>
        <w:t>jitter</w:t>
      </w:r>
      <w:proofErr w:type="spellEnd"/>
      <w:r w:rsidRPr="002F3A80">
        <w:rPr>
          <w:lang w:val="es-ES"/>
        </w:rPr>
        <w:t xml:space="preserve">, </w:t>
      </w:r>
      <w:proofErr w:type="spellStart"/>
      <w:r w:rsidRPr="002F3A80">
        <w:rPr>
          <w:lang w:val="es-ES"/>
        </w:rPr>
        <w:t>bulkhead</w:t>
      </w:r>
      <w:proofErr w:type="spellEnd"/>
      <w:r w:rsidRPr="002F3A80">
        <w:rPr>
          <w:lang w:val="es-ES"/>
        </w:rPr>
        <w:t>/</w:t>
      </w:r>
      <w:proofErr w:type="spellStart"/>
      <w:r w:rsidRPr="002F3A80">
        <w:rPr>
          <w:lang w:val="es-ES"/>
        </w:rPr>
        <w:t>concurrency</w:t>
      </w:r>
      <w:proofErr w:type="spellEnd"/>
      <w:r w:rsidRPr="002F3A80">
        <w:rPr>
          <w:lang w:val="es-ES"/>
        </w:rPr>
        <w:t xml:space="preserve"> </w:t>
      </w:r>
      <w:proofErr w:type="spellStart"/>
      <w:r w:rsidRPr="002F3A80">
        <w:rPr>
          <w:lang w:val="es-ES"/>
        </w:rPr>
        <w:t>limits</w:t>
      </w:r>
      <w:proofErr w:type="spellEnd"/>
      <w:r w:rsidRPr="002F3A80">
        <w:rPr>
          <w:lang w:val="es-ES"/>
        </w:rPr>
        <w:t xml:space="preserve">, límites de cola, DLQ con </w:t>
      </w:r>
      <w:proofErr w:type="spellStart"/>
      <w:r w:rsidRPr="002F3A80">
        <w:rPr>
          <w:lang w:val="es-ES"/>
        </w:rPr>
        <w:t>redrive</w:t>
      </w:r>
      <w:proofErr w:type="spellEnd"/>
      <w:r w:rsidRPr="002F3A80">
        <w:rPr>
          <w:lang w:val="es-ES"/>
        </w:rPr>
        <w:t xml:space="preserve"> controlado, </w:t>
      </w:r>
      <w:proofErr w:type="spellStart"/>
      <w:r w:rsidRPr="002F3A80">
        <w:rPr>
          <w:lang w:val="es-ES"/>
        </w:rPr>
        <w:t>graceful</w:t>
      </w:r>
      <w:proofErr w:type="spellEnd"/>
      <w:r w:rsidRPr="002F3A80">
        <w:rPr>
          <w:lang w:val="es-ES"/>
        </w:rPr>
        <w:t xml:space="preserve"> </w:t>
      </w:r>
      <w:proofErr w:type="spellStart"/>
      <w:r w:rsidRPr="002F3A80">
        <w:rPr>
          <w:lang w:val="es-ES"/>
        </w:rPr>
        <w:t>degradation</w:t>
      </w:r>
      <w:proofErr w:type="spellEnd"/>
      <w:r w:rsidRPr="002F3A80">
        <w:rPr>
          <w:lang w:val="es-ES"/>
        </w:rPr>
        <w:t xml:space="preserve"> y </w:t>
      </w:r>
      <w:proofErr w:type="spellStart"/>
      <w:r w:rsidRPr="002F3A80">
        <w:rPr>
          <w:lang w:val="es-ES"/>
        </w:rPr>
        <w:t>reconciliation</w:t>
      </w:r>
      <w:proofErr w:type="spellEnd"/>
      <w:r w:rsidRPr="002F3A80">
        <w:rPr>
          <w:lang w:val="es-ES"/>
        </w:rPr>
        <w:t xml:space="preserve"> </w:t>
      </w:r>
      <w:proofErr w:type="spellStart"/>
      <w:r w:rsidRPr="002F3A80">
        <w:rPr>
          <w:lang w:val="es-ES"/>
        </w:rPr>
        <w:t>queue</w:t>
      </w:r>
      <w:proofErr w:type="spellEnd"/>
      <w:r w:rsidRPr="002F3A80">
        <w:rPr>
          <w:lang w:val="es-ES"/>
        </w:rPr>
        <w:t xml:space="preserve">. Core/rail con cuota/capacidad pactada; semáforo y </w:t>
      </w:r>
      <w:proofErr w:type="spellStart"/>
      <w:r w:rsidRPr="002F3A80">
        <w:rPr>
          <w:lang w:val="es-ES"/>
        </w:rPr>
        <w:t>circuit</w:t>
      </w:r>
      <w:proofErr w:type="spellEnd"/>
      <w:r w:rsidRPr="002F3A80">
        <w:rPr>
          <w:lang w:val="es-ES"/>
        </w:rPr>
        <w:t xml:space="preserve"> breaker sin </w:t>
      </w:r>
      <w:proofErr w:type="spellStart"/>
      <w:r w:rsidRPr="002F3A80">
        <w:rPr>
          <w:lang w:val="es-ES"/>
        </w:rPr>
        <w:t>fallback</w:t>
      </w:r>
      <w:proofErr w:type="spellEnd"/>
      <w:r w:rsidRPr="002F3A80">
        <w:rPr>
          <w:lang w:val="es-ES"/>
        </w:rPr>
        <w:t xml:space="preserve"> a saldo cacheado. Pruebas de restauración/</w:t>
      </w:r>
      <w:proofErr w:type="spellStart"/>
      <w:r w:rsidRPr="002F3A80">
        <w:rPr>
          <w:lang w:val="es-ES"/>
        </w:rPr>
        <w:t>failover</w:t>
      </w:r>
      <w:proofErr w:type="spellEnd"/>
      <w:r w:rsidRPr="002F3A80">
        <w:rPr>
          <w:lang w:val="es-ES"/>
        </w:rPr>
        <w:t xml:space="preserve"> y ejercicios de caos acotados.</w:t>
      </w:r>
    </w:p>
    <w:p w14:paraId="6C9A8D11" w14:textId="68960DBB" w:rsidR="00080503" w:rsidRPr="002F3A80" w:rsidRDefault="002F3A80">
      <w:pPr>
        <w:pStyle w:val="Ttulo1"/>
        <w:rPr>
          <w:lang w:val="es-ES"/>
        </w:rPr>
      </w:pPr>
      <w:r>
        <w:rPr>
          <w:lang w:val="es-ES"/>
        </w:rPr>
        <w:t>9</w:t>
      </w:r>
      <w:r w:rsidR="00000000" w:rsidRPr="002F3A80">
        <w:rPr>
          <w:lang w:val="es-ES"/>
        </w:rPr>
        <w:t xml:space="preserve">. </w:t>
      </w:r>
      <w:proofErr w:type="spellStart"/>
      <w:r w:rsidR="00000000" w:rsidRPr="002F3A80">
        <w:rPr>
          <w:lang w:val="es-ES"/>
        </w:rPr>
        <w:t>Observabilidad</w:t>
      </w:r>
      <w:proofErr w:type="spellEnd"/>
      <w:r w:rsidR="00000000" w:rsidRPr="002F3A80">
        <w:rPr>
          <w:lang w:val="es-ES"/>
        </w:rPr>
        <w:t xml:space="preserve"> y excelencia operativa</w:t>
      </w:r>
    </w:p>
    <w:p w14:paraId="0022B593" w14:textId="43257B88" w:rsidR="00080503" w:rsidRPr="002F3A80" w:rsidRDefault="00000000">
      <w:pPr>
        <w:rPr>
          <w:lang w:val="es-ES"/>
        </w:rPr>
      </w:pPr>
      <w:proofErr w:type="spellStart"/>
      <w:r w:rsidRPr="002F3A80">
        <w:rPr>
          <w:lang w:val="es-ES"/>
        </w:rPr>
        <w:t>OpenTelemetry</w:t>
      </w:r>
      <w:proofErr w:type="spellEnd"/>
      <w:r w:rsidRPr="002F3A80">
        <w:rPr>
          <w:lang w:val="es-ES"/>
        </w:rPr>
        <w:t xml:space="preserve"> para trazas, métricas y logs correlacionados; Azure Monitor/</w:t>
      </w:r>
      <w:proofErr w:type="spellStart"/>
      <w:r w:rsidRPr="002F3A80">
        <w:rPr>
          <w:lang w:val="es-ES"/>
        </w:rPr>
        <w:t>Application</w:t>
      </w:r>
      <w:proofErr w:type="spellEnd"/>
      <w:r w:rsidRPr="002F3A80">
        <w:rPr>
          <w:lang w:val="es-ES"/>
        </w:rPr>
        <w:t xml:space="preserve"> </w:t>
      </w:r>
      <w:proofErr w:type="spellStart"/>
      <w:r w:rsidRPr="002F3A80">
        <w:rPr>
          <w:lang w:val="es-ES"/>
        </w:rPr>
        <w:t>Insights</w:t>
      </w:r>
      <w:proofErr w:type="spellEnd"/>
      <w:r w:rsidRPr="002F3A80">
        <w:rPr>
          <w:lang w:val="es-ES"/>
        </w:rPr>
        <w:t xml:space="preserve">, Log </w:t>
      </w:r>
      <w:proofErr w:type="spellStart"/>
      <w:r w:rsidRPr="002F3A80">
        <w:rPr>
          <w:lang w:val="es-ES"/>
        </w:rPr>
        <w:t>Analytics</w:t>
      </w:r>
      <w:proofErr w:type="spellEnd"/>
      <w:r w:rsidRPr="002F3A80">
        <w:rPr>
          <w:lang w:val="es-ES"/>
        </w:rPr>
        <w:t xml:space="preserve">, </w:t>
      </w:r>
      <w:proofErr w:type="spellStart"/>
      <w:r w:rsidRPr="002F3A80">
        <w:rPr>
          <w:lang w:val="es-ES"/>
        </w:rPr>
        <w:t>Managed</w:t>
      </w:r>
      <w:proofErr w:type="spellEnd"/>
      <w:r w:rsidRPr="002F3A80">
        <w:rPr>
          <w:lang w:val="es-ES"/>
        </w:rPr>
        <w:t xml:space="preserve"> Prometheus/</w:t>
      </w:r>
      <w:proofErr w:type="spellStart"/>
      <w:r w:rsidRPr="002F3A80">
        <w:rPr>
          <w:lang w:val="es-ES"/>
        </w:rPr>
        <w:t>Grafana</w:t>
      </w:r>
      <w:proofErr w:type="spellEnd"/>
      <w:r w:rsidRPr="002F3A80">
        <w:rPr>
          <w:lang w:val="es-ES"/>
        </w:rPr>
        <w:t xml:space="preserve"> y alertas al SOC/operación. Métricas de negocio: </w:t>
      </w:r>
      <w:r w:rsidR="0034220C">
        <w:rPr>
          <w:lang w:val="es-ES"/>
        </w:rPr>
        <w:t>pagos</w:t>
      </w:r>
      <w:r w:rsidRPr="002F3A80">
        <w:rPr>
          <w:lang w:val="es-ES"/>
        </w:rPr>
        <w:t xml:space="preserve"> por estado, latencia Core/rail, </w:t>
      </w:r>
      <w:proofErr w:type="spellStart"/>
      <w:r w:rsidRPr="002F3A80">
        <w:rPr>
          <w:lang w:val="es-ES"/>
        </w:rPr>
        <w:t>idempotency</w:t>
      </w:r>
      <w:proofErr w:type="spellEnd"/>
      <w:r w:rsidRPr="002F3A80">
        <w:rPr>
          <w:lang w:val="es-ES"/>
        </w:rPr>
        <w:t xml:space="preserve"> hit, importe en conciliación, edad de DLQ, latencia/pérdida de notificación. SLO/SLI y error </w:t>
      </w:r>
      <w:proofErr w:type="spellStart"/>
      <w:r w:rsidRPr="002F3A80">
        <w:rPr>
          <w:lang w:val="es-ES"/>
        </w:rPr>
        <w:t>budgets</w:t>
      </w:r>
      <w:proofErr w:type="spellEnd"/>
      <w:r w:rsidRPr="002F3A80">
        <w:rPr>
          <w:lang w:val="es-ES"/>
        </w:rPr>
        <w:t xml:space="preserve">; alertar sobre síntomas e impacto cliente. Logs estructurados sin </w:t>
      </w:r>
      <w:proofErr w:type="spellStart"/>
      <w:r w:rsidRPr="002F3A80">
        <w:rPr>
          <w:lang w:val="es-ES"/>
        </w:rPr>
        <w:t>bearer</w:t>
      </w:r>
      <w:proofErr w:type="spellEnd"/>
      <w:r w:rsidRPr="002F3A80">
        <w:rPr>
          <w:lang w:val="es-ES"/>
        </w:rPr>
        <w:t xml:space="preserve"> token, OTP, biometría ni datos bancarios innecesarios. Auditoría y telemetría tienen almacenes, acceso y retención distintos.</w:t>
      </w:r>
    </w:p>
    <w:p w14:paraId="4E9C6733" w14:textId="77777777" w:rsidR="00080503" w:rsidRPr="002F3A80" w:rsidRDefault="00000000">
      <w:pPr>
        <w:rPr>
          <w:lang w:val="es-ES"/>
        </w:rPr>
      </w:pPr>
      <w:r w:rsidRPr="002F3A80">
        <w:rPr>
          <w:lang w:val="es-ES"/>
        </w:rPr>
        <w:t xml:space="preserve">CI/CD con </w:t>
      </w:r>
      <w:proofErr w:type="spellStart"/>
      <w:r w:rsidRPr="002F3A80">
        <w:rPr>
          <w:lang w:val="es-ES"/>
        </w:rPr>
        <w:t>IaC</w:t>
      </w:r>
      <w:proofErr w:type="spellEnd"/>
      <w:r w:rsidRPr="002F3A80">
        <w:rPr>
          <w:lang w:val="es-ES"/>
        </w:rPr>
        <w:t xml:space="preserve"> (</w:t>
      </w:r>
      <w:proofErr w:type="spellStart"/>
      <w:r w:rsidRPr="002F3A80">
        <w:rPr>
          <w:lang w:val="es-ES"/>
        </w:rPr>
        <w:t>Bicep</w:t>
      </w:r>
      <w:proofErr w:type="spellEnd"/>
      <w:r w:rsidRPr="002F3A80">
        <w:rPr>
          <w:lang w:val="es-ES"/>
        </w:rPr>
        <w:t>/</w:t>
      </w:r>
      <w:proofErr w:type="spellStart"/>
      <w:r w:rsidRPr="002F3A80">
        <w:rPr>
          <w:lang w:val="es-ES"/>
        </w:rPr>
        <w:t>Terraform</w:t>
      </w:r>
      <w:proofErr w:type="spellEnd"/>
      <w:r w:rsidRPr="002F3A80">
        <w:rPr>
          <w:lang w:val="es-ES"/>
        </w:rPr>
        <w:t xml:space="preserve">), entornos segregados, aprobación y segregación de funciones, </w:t>
      </w:r>
      <w:proofErr w:type="spellStart"/>
      <w:r w:rsidRPr="002F3A80">
        <w:rPr>
          <w:lang w:val="es-ES"/>
        </w:rPr>
        <w:t>secrets</w:t>
      </w:r>
      <w:proofErr w:type="spellEnd"/>
      <w:r w:rsidRPr="002F3A80">
        <w:rPr>
          <w:lang w:val="es-ES"/>
        </w:rPr>
        <w:t xml:space="preserve"> fuera del pipeline, escaneo de </w:t>
      </w:r>
      <w:proofErr w:type="spellStart"/>
      <w:r w:rsidRPr="002F3A80">
        <w:rPr>
          <w:lang w:val="es-ES"/>
        </w:rPr>
        <w:t>supply</w:t>
      </w:r>
      <w:proofErr w:type="spellEnd"/>
      <w:r w:rsidRPr="002F3A80">
        <w:rPr>
          <w:lang w:val="es-ES"/>
        </w:rPr>
        <w:t xml:space="preserve"> </w:t>
      </w:r>
      <w:proofErr w:type="spellStart"/>
      <w:r w:rsidRPr="002F3A80">
        <w:rPr>
          <w:lang w:val="es-ES"/>
        </w:rPr>
        <w:t>chain</w:t>
      </w:r>
      <w:proofErr w:type="spellEnd"/>
      <w:r w:rsidRPr="002F3A80">
        <w:rPr>
          <w:lang w:val="es-ES"/>
        </w:rPr>
        <w:t xml:space="preserve">, despliegue progresivo y </w:t>
      </w:r>
      <w:proofErr w:type="spellStart"/>
      <w:r w:rsidRPr="002F3A80">
        <w:rPr>
          <w:lang w:val="es-ES"/>
        </w:rPr>
        <w:t>rollback</w:t>
      </w:r>
      <w:proofErr w:type="spellEnd"/>
      <w:r w:rsidRPr="002F3A80">
        <w:rPr>
          <w:lang w:val="es-ES"/>
        </w:rPr>
        <w:t xml:space="preserve">. </w:t>
      </w:r>
      <w:proofErr w:type="spellStart"/>
      <w:r w:rsidRPr="002F3A80">
        <w:rPr>
          <w:lang w:val="es-ES"/>
        </w:rPr>
        <w:t>Runbooks</w:t>
      </w:r>
      <w:proofErr w:type="spellEnd"/>
      <w:r w:rsidRPr="002F3A80">
        <w:rPr>
          <w:lang w:val="es-ES"/>
        </w:rPr>
        <w:t xml:space="preserve"> para Core </w:t>
      </w:r>
      <w:proofErr w:type="spellStart"/>
      <w:r w:rsidRPr="002F3A80">
        <w:rPr>
          <w:lang w:val="es-ES"/>
        </w:rPr>
        <w:t>down</w:t>
      </w:r>
      <w:proofErr w:type="spellEnd"/>
      <w:r w:rsidRPr="002F3A80">
        <w:rPr>
          <w:lang w:val="es-ES"/>
        </w:rPr>
        <w:t xml:space="preserve">, rail </w:t>
      </w:r>
      <w:proofErr w:type="spellStart"/>
      <w:r w:rsidRPr="002F3A80">
        <w:rPr>
          <w:lang w:val="es-ES"/>
        </w:rPr>
        <w:t>timeout</w:t>
      </w:r>
      <w:proofErr w:type="spellEnd"/>
      <w:r w:rsidRPr="002F3A80">
        <w:rPr>
          <w:lang w:val="es-ES"/>
        </w:rPr>
        <w:t xml:space="preserve">, cola bloqueada, región degradada, fuga de credenciales y </w:t>
      </w:r>
      <w:proofErr w:type="spellStart"/>
      <w:r w:rsidRPr="002F3A80">
        <w:rPr>
          <w:lang w:val="es-ES"/>
        </w:rPr>
        <w:t>failover</w:t>
      </w:r>
      <w:proofErr w:type="spellEnd"/>
      <w:r w:rsidRPr="002F3A80">
        <w:rPr>
          <w:lang w:val="es-ES"/>
        </w:rPr>
        <w:t xml:space="preserve">. </w:t>
      </w:r>
      <w:proofErr w:type="spellStart"/>
      <w:r w:rsidRPr="002F3A80">
        <w:rPr>
          <w:lang w:val="es-ES"/>
        </w:rPr>
        <w:t>Auto-healing</w:t>
      </w:r>
      <w:proofErr w:type="spellEnd"/>
      <w:r w:rsidRPr="002F3A80">
        <w:rPr>
          <w:lang w:val="es-ES"/>
        </w:rPr>
        <w:t xml:space="preserve"> repara instancias y </w:t>
      </w:r>
      <w:proofErr w:type="spellStart"/>
      <w:r w:rsidRPr="002F3A80">
        <w:rPr>
          <w:lang w:val="es-ES"/>
        </w:rPr>
        <w:t>workers</w:t>
      </w:r>
      <w:proofErr w:type="spellEnd"/>
      <w:r w:rsidRPr="002F3A80">
        <w:rPr>
          <w:lang w:val="es-ES"/>
        </w:rPr>
        <w:t>; no vuelve a ejecutar comandos financieros sin comprobar su resultado.</w:t>
      </w:r>
    </w:p>
    <w:p w14:paraId="612FDC1B" w14:textId="054C4A3F" w:rsidR="00080503" w:rsidRPr="002F3A80" w:rsidRDefault="002F3A80">
      <w:pPr>
        <w:pStyle w:val="Ttulo1"/>
        <w:rPr>
          <w:lang w:val="es-ES"/>
        </w:rPr>
      </w:pPr>
      <w:r>
        <w:rPr>
          <w:lang w:val="es-ES"/>
        </w:rPr>
        <w:lastRenderedPageBreak/>
        <w:t>10</w:t>
      </w:r>
      <w:r w:rsidR="00000000" w:rsidRPr="002F3A80">
        <w:rPr>
          <w:lang w:val="es-ES"/>
        </w:rPr>
        <w:t>. Costos y escalado</w:t>
      </w:r>
    </w:p>
    <w:p w14:paraId="72D17051" w14:textId="679B76D5" w:rsidR="00FB467B" w:rsidRDefault="00FB467B" w:rsidP="00FB467B">
      <w:pPr>
        <w:pStyle w:val="Ttulo1"/>
        <w:rPr>
          <w:rFonts w:ascii="Aptos" w:eastAsiaTheme="minorEastAsia" w:hAnsi="Aptos" w:cstheme="minorBidi"/>
          <w:b w:val="0"/>
          <w:bCs w:val="0"/>
          <w:color w:val="202124"/>
          <w:sz w:val="21"/>
          <w:szCs w:val="22"/>
          <w:lang w:val="es-ES"/>
        </w:rPr>
      </w:pPr>
      <w:r>
        <w:rPr>
          <w:rFonts w:ascii="Aptos" w:eastAsiaTheme="minorEastAsia" w:hAnsi="Aptos" w:cstheme="minorBidi"/>
          <w:b w:val="0"/>
          <w:bCs w:val="0"/>
          <w:color w:val="202124"/>
          <w:sz w:val="21"/>
          <w:szCs w:val="22"/>
          <w:lang w:val="es-ES"/>
        </w:rPr>
        <w:t xml:space="preserve">Estimados. </w:t>
      </w:r>
      <w:r w:rsidRPr="00FB467B">
        <w:rPr>
          <w:rFonts w:ascii="Aptos" w:eastAsiaTheme="minorEastAsia" w:hAnsi="Aptos" w:cstheme="minorBidi"/>
          <w:b w:val="0"/>
          <w:bCs w:val="0"/>
          <w:color w:val="202124"/>
          <w:sz w:val="21"/>
          <w:szCs w:val="22"/>
          <w:lang w:val="es-ES"/>
        </w:rPr>
        <w:t>Se considera una región primaria con AKS distribuido entre zonas de disponibilidad y una región secundaria en espera para recuperación ante desastres (DR). Los microservicios comparten clústeres AKS por ambiente y región; no se crea un clúster por microservicio. Como el enunciado no define usuarios concurrentes, transacciones por segundo, retención ni volúmenes de datos, el costo total debe cerrarse con esas métricas y la región Azure elegida.</w:t>
      </w:r>
    </w:p>
    <w:p w14:paraId="198BD3B5" w14:textId="4227433F" w:rsidR="00FB467B" w:rsidRPr="00FB467B" w:rsidRDefault="00FB467B" w:rsidP="00FB467B">
      <w:pPr>
        <w:rPr>
          <w:lang w:val="es-ES"/>
        </w:rPr>
      </w:pPr>
      <w:r w:rsidRPr="00FB467B">
        <w:rPr>
          <w:lang w:val="es-ES"/>
        </w:rPr>
        <w:drawing>
          <wp:inline distT="0" distB="0" distL="0" distR="0" wp14:anchorId="774B8F71" wp14:editId="7838B376">
            <wp:extent cx="6146157" cy="3182437"/>
            <wp:effectExtent l="0" t="0" r="7620" b="0"/>
            <wp:docPr id="1518084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84169" name=""/>
                    <pic:cNvPicPr/>
                  </pic:nvPicPr>
                  <pic:blipFill rotWithShape="1">
                    <a:blip r:embed="rId13"/>
                    <a:srcRect l="1108" t="2402" r="881" b="3225"/>
                    <a:stretch>
                      <a:fillRect/>
                    </a:stretch>
                  </pic:blipFill>
                  <pic:spPr bwMode="auto">
                    <a:xfrm>
                      <a:off x="0" y="0"/>
                      <a:ext cx="6147799" cy="3183287"/>
                    </a:xfrm>
                    <a:prstGeom prst="rect">
                      <a:avLst/>
                    </a:prstGeom>
                    <a:ln>
                      <a:noFill/>
                    </a:ln>
                    <a:extLst>
                      <a:ext uri="{53640926-AAD7-44D8-BBD7-CCE9431645EC}">
                        <a14:shadowObscured xmlns:a14="http://schemas.microsoft.com/office/drawing/2010/main"/>
                      </a:ext>
                    </a:extLst>
                  </pic:spPr>
                </pic:pic>
              </a:graphicData>
            </a:graphic>
          </wp:inline>
        </w:drawing>
      </w:r>
    </w:p>
    <w:p w14:paraId="3A57DE34" w14:textId="5D0FFCEF" w:rsidR="00080503" w:rsidRPr="002F3A80" w:rsidRDefault="00000000" w:rsidP="00FB467B">
      <w:pPr>
        <w:pStyle w:val="Ttulo1"/>
        <w:rPr>
          <w:lang w:val="es-ES"/>
        </w:rPr>
      </w:pPr>
      <w:r w:rsidRPr="002F3A80">
        <w:rPr>
          <w:lang w:val="es-ES"/>
        </w:rPr>
        <w:t>1</w:t>
      </w:r>
      <w:r w:rsidR="002F3A80">
        <w:rPr>
          <w:lang w:val="es-ES"/>
        </w:rPr>
        <w:t>1</w:t>
      </w:r>
      <w:r w:rsidRPr="002F3A80">
        <w:rPr>
          <w:lang w:val="es-ES"/>
        </w:rPr>
        <w:t>. ADR resumidos (decisión y razones)</w:t>
      </w:r>
    </w:p>
    <w:tbl>
      <w:tblPr>
        <w:tblW w:w="0" w:type="auto"/>
        <w:jc w:val="center"/>
        <w:tblBorders>
          <w:top w:val="single" w:sz="5" w:space="0" w:color="D9E0E7"/>
          <w:left w:val="single" w:sz="5" w:space="0" w:color="D9E0E7"/>
          <w:bottom w:val="single" w:sz="5" w:space="0" w:color="D9E0E7"/>
          <w:right w:val="single" w:sz="5" w:space="0" w:color="D9E0E7"/>
          <w:insideH w:val="single" w:sz="5" w:space="0" w:color="D9E0E7"/>
          <w:insideV w:val="single" w:sz="5" w:space="0" w:color="D9E0E7"/>
        </w:tblBorders>
        <w:tblLayout w:type="fixed"/>
        <w:tblLook w:val="04A0" w:firstRow="1" w:lastRow="0" w:firstColumn="1" w:lastColumn="0" w:noHBand="0" w:noVBand="1"/>
      </w:tblPr>
      <w:tblGrid>
        <w:gridCol w:w="1080"/>
        <w:gridCol w:w="2088"/>
        <w:gridCol w:w="2160"/>
        <w:gridCol w:w="2160"/>
        <w:gridCol w:w="2376"/>
      </w:tblGrid>
      <w:tr w:rsidR="00080503" w14:paraId="7148A7A2" w14:textId="77777777">
        <w:trPr>
          <w:tblHeader/>
          <w:jc w:val="center"/>
        </w:trPr>
        <w:tc>
          <w:tcPr>
            <w:tcW w:w="1080" w:type="dxa"/>
            <w:shd w:val="clear" w:color="auto" w:fill="172B4D"/>
            <w:tcMar>
              <w:top w:w="110" w:type="dxa"/>
              <w:left w:w="115" w:type="dxa"/>
              <w:bottom w:w="110" w:type="dxa"/>
              <w:right w:w="115" w:type="dxa"/>
            </w:tcMar>
            <w:vAlign w:val="center"/>
          </w:tcPr>
          <w:p w14:paraId="57F4318D" w14:textId="77777777" w:rsidR="00080503" w:rsidRDefault="00000000">
            <w:pPr>
              <w:spacing w:after="0" w:line="250" w:lineRule="auto"/>
            </w:pPr>
            <w:r>
              <w:rPr>
                <w:b/>
                <w:color w:val="FFFFFF"/>
                <w:sz w:val="17"/>
              </w:rPr>
              <w:t>ADR</w:t>
            </w:r>
          </w:p>
        </w:tc>
        <w:tc>
          <w:tcPr>
            <w:tcW w:w="2088" w:type="dxa"/>
            <w:shd w:val="clear" w:color="auto" w:fill="172B4D"/>
            <w:tcMar>
              <w:top w:w="110" w:type="dxa"/>
              <w:left w:w="115" w:type="dxa"/>
              <w:bottom w:w="110" w:type="dxa"/>
              <w:right w:w="115" w:type="dxa"/>
            </w:tcMar>
            <w:vAlign w:val="center"/>
          </w:tcPr>
          <w:p w14:paraId="4E1DE50F" w14:textId="77777777" w:rsidR="00080503" w:rsidRDefault="00000000">
            <w:pPr>
              <w:spacing w:after="0" w:line="250" w:lineRule="auto"/>
            </w:pPr>
            <w:r>
              <w:rPr>
                <w:b/>
                <w:color w:val="FFFFFF"/>
                <w:sz w:val="17"/>
              </w:rPr>
              <w:t>Decisión</w:t>
            </w:r>
          </w:p>
        </w:tc>
        <w:tc>
          <w:tcPr>
            <w:tcW w:w="2160" w:type="dxa"/>
            <w:shd w:val="clear" w:color="auto" w:fill="172B4D"/>
            <w:tcMar>
              <w:top w:w="110" w:type="dxa"/>
              <w:left w:w="115" w:type="dxa"/>
              <w:bottom w:w="110" w:type="dxa"/>
              <w:right w:w="115" w:type="dxa"/>
            </w:tcMar>
            <w:vAlign w:val="center"/>
          </w:tcPr>
          <w:p w14:paraId="6BE94D6F" w14:textId="77777777" w:rsidR="00080503" w:rsidRDefault="00000000">
            <w:pPr>
              <w:spacing w:after="0" w:line="250" w:lineRule="auto"/>
            </w:pPr>
            <w:r>
              <w:rPr>
                <w:b/>
                <w:color w:val="FFFFFF"/>
                <w:sz w:val="17"/>
              </w:rPr>
              <w:t>Razón 1</w:t>
            </w:r>
          </w:p>
        </w:tc>
        <w:tc>
          <w:tcPr>
            <w:tcW w:w="2160" w:type="dxa"/>
            <w:shd w:val="clear" w:color="auto" w:fill="172B4D"/>
            <w:tcMar>
              <w:top w:w="110" w:type="dxa"/>
              <w:left w:w="115" w:type="dxa"/>
              <w:bottom w:w="110" w:type="dxa"/>
              <w:right w:w="115" w:type="dxa"/>
            </w:tcMar>
            <w:vAlign w:val="center"/>
          </w:tcPr>
          <w:p w14:paraId="704C851F" w14:textId="77777777" w:rsidR="00080503" w:rsidRDefault="00000000">
            <w:pPr>
              <w:spacing w:after="0" w:line="250" w:lineRule="auto"/>
            </w:pPr>
            <w:r>
              <w:rPr>
                <w:b/>
                <w:color w:val="FFFFFF"/>
                <w:sz w:val="17"/>
              </w:rPr>
              <w:t>Razón 2</w:t>
            </w:r>
          </w:p>
        </w:tc>
        <w:tc>
          <w:tcPr>
            <w:tcW w:w="2376" w:type="dxa"/>
            <w:shd w:val="clear" w:color="auto" w:fill="172B4D"/>
            <w:tcMar>
              <w:top w:w="110" w:type="dxa"/>
              <w:left w:w="115" w:type="dxa"/>
              <w:bottom w:w="110" w:type="dxa"/>
              <w:right w:w="115" w:type="dxa"/>
            </w:tcMar>
            <w:vAlign w:val="center"/>
          </w:tcPr>
          <w:p w14:paraId="429BE262" w14:textId="77777777" w:rsidR="00080503" w:rsidRDefault="00000000">
            <w:pPr>
              <w:spacing w:after="0" w:line="250" w:lineRule="auto"/>
            </w:pPr>
            <w:r>
              <w:rPr>
                <w:b/>
                <w:color w:val="FFFFFF"/>
                <w:sz w:val="17"/>
              </w:rPr>
              <w:t>Alternativas consideradas</w:t>
            </w:r>
          </w:p>
        </w:tc>
      </w:tr>
      <w:tr w:rsidR="00080503" w:rsidRPr="002F3A80" w14:paraId="303785AB" w14:textId="77777777">
        <w:trPr>
          <w:jc w:val="center"/>
        </w:trPr>
        <w:tc>
          <w:tcPr>
            <w:tcW w:w="1080" w:type="dxa"/>
            <w:tcMar>
              <w:top w:w="110" w:type="dxa"/>
              <w:left w:w="115" w:type="dxa"/>
              <w:bottom w:w="110" w:type="dxa"/>
              <w:right w:w="115" w:type="dxa"/>
            </w:tcMar>
            <w:vAlign w:val="center"/>
          </w:tcPr>
          <w:p w14:paraId="0B53F07C" w14:textId="77777777" w:rsidR="00080503" w:rsidRDefault="00000000">
            <w:pPr>
              <w:spacing w:after="0" w:line="250" w:lineRule="auto"/>
            </w:pPr>
            <w:r>
              <w:rPr>
                <w:sz w:val="17"/>
              </w:rPr>
              <w:t>01 Nube</w:t>
            </w:r>
          </w:p>
        </w:tc>
        <w:tc>
          <w:tcPr>
            <w:tcW w:w="2088" w:type="dxa"/>
            <w:tcMar>
              <w:top w:w="110" w:type="dxa"/>
              <w:left w:w="115" w:type="dxa"/>
              <w:bottom w:w="110" w:type="dxa"/>
              <w:right w:w="115" w:type="dxa"/>
            </w:tcMar>
            <w:vAlign w:val="center"/>
          </w:tcPr>
          <w:p w14:paraId="2E3D77A0" w14:textId="77777777" w:rsidR="00080503" w:rsidRPr="002F3A80" w:rsidRDefault="00000000">
            <w:pPr>
              <w:spacing w:after="0" w:line="250" w:lineRule="auto"/>
              <w:rPr>
                <w:lang w:val="es-ES"/>
              </w:rPr>
            </w:pPr>
            <w:r w:rsidRPr="002F3A80">
              <w:rPr>
                <w:sz w:val="17"/>
                <w:lang w:val="es-ES"/>
              </w:rPr>
              <w:t>Azure administrado, componentes por necesidad</w:t>
            </w:r>
          </w:p>
        </w:tc>
        <w:tc>
          <w:tcPr>
            <w:tcW w:w="2160" w:type="dxa"/>
            <w:tcMar>
              <w:top w:w="110" w:type="dxa"/>
              <w:left w:w="115" w:type="dxa"/>
              <w:bottom w:w="110" w:type="dxa"/>
              <w:right w:w="115" w:type="dxa"/>
            </w:tcMar>
            <w:vAlign w:val="center"/>
          </w:tcPr>
          <w:p w14:paraId="0722FFE8" w14:textId="77777777" w:rsidR="00080503" w:rsidRPr="002F3A80" w:rsidRDefault="00000000">
            <w:pPr>
              <w:spacing w:after="0" w:line="250" w:lineRule="auto"/>
              <w:rPr>
                <w:lang w:val="es-ES"/>
              </w:rPr>
            </w:pPr>
            <w:r w:rsidRPr="002F3A80">
              <w:rPr>
                <w:sz w:val="17"/>
                <w:lang w:val="es-ES"/>
              </w:rPr>
              <w:t>APIM, Entra, Key Vault y Monitor integran identidad/operación</w:t>
            </w:r>
          </w:p>
        </w:tc>
        <w:tc>
          <w:tcPr>
            <w:tcW w:w="2160" w:type="dxa"/>
            <w:tcMar>
              <w:top w:w="110" w:type="dxa"/>
              <w:left w:w="115" w:type="dxa"/>
              <w:bottom w:w="110" w:type="dxa"/>
              <w:right w:w="115" w:type="dxa"/>
            </w:tcMar>
            <w:vAlign w:val="center"/>
          </w:tcPr>
          <w:p w14:paraId="64C02565" w14:textId="77777777" w:rsidR="00080503" w:rsidRPr="002F3A80" w:rsidRDefault="00000000">
            <w:pPr>
              <w:spacing w:after="0" w:line="250" w:lineRule="auto"/>
              <w:rPr>
                <w:lang w:val="es-ES"/>
              </w:rPr>
            </w:pPr>
            <w:r w:rsidRPr="002F3A80">
              <w:rPr>
                <w:sz w:val="17"/>
                <w:lang w:val="es-ES"/>
              </w:rPr>
              <w:t>Zonas, regiones y servicios administrados reducen tareas manuales</w:t>
            </w:r>
          </w:p>
        </w:tc>
        <w:tc>
          <w:tcPr>
            <w:tcW w:w="2376" w:type="dxa"/>
            <w:tcMar>
              <w:top w:w="110" w:type="dxa"/>
              <w:left w:w="115" w:type="dxa"/>
              <w:bottom w:w="110" w:type="dxa"/>
              <w:right w:w="115" w:type="dxa"/>
            </w:tcMar>
            <w:vAlign w:val="center"/>
          </w:tcPr>
          <w:p w14:paraId="3A6783C9" w14:textId="77777777" w:rsidR="00080503" w:rsidRPr="002F3A80" w:rsidRDefault="00000000">
            <w:pPr>
              <w:spacing w:after="0" w:line="250" w:lineRule="auto"/>
              <w:rPr>
                <w:lang w:val="es-ES"/>
              </w:rPr>
            </w:pPr>
            <w:r w:rsidRPr="002F3A80">
              <w:rPr>
                <w:sz w:val="17"/>
                <w:lang w:val="es-ES"/>
              </w:rPr>
              <w:t>AWS equivalente; híbrido si Core/red lo exige</w:t>
            </w:r>
          </w:p>
        </w:tc>
      </w:tr>
      <w:tr w:rsidR="00080503" w:rsidRPr="002F3A80" w14:paraId="3068BFBA" w14:textId="77777777">
        <w:trPr>
          <w:jc w:val="center"/>
        </w:trPr>
        <w:tc>
          <w:tcPr>
            <w:tcW w:w="1080" w:type="dxa"/>
            <w:shd w:val="clear" w:color="auto" w:fill="F4F7FA"/>
            <w:tcMar>
              <w:top w:w="110" w:type="dxa"/>
              <w:left w:w="115" w:type="dxa"/>
              <w:bottom w:w="110" w:type="dxa"/>
              <w:right w:w="115" w:type="dxa"/>
            </w:tcMar>
            <w:vAlign w:val="center"/>
          </w:tcPr>
          <w:p w14:paraId="5D0FCE2E" w14:textId="77777777" w:rsidR="00080503" w:rsidRDefault="00000000">
            <w:pPr>
              <w:spacing w:after="0" w:line="250" w:lineRule="auto"/>
            </w:pPr>
            <w:r>
              <w:rPr>
                <w:sz w:val="17"/>
              </w:rPr>
              <w:t>02 Web</w:t>
            </w:r>
          </w:p>
        </w:tc>
        <w:tc>
          <w:tcPr>
            <w:tcW w:w="2088" w:type="dxa"/>
            <w:shd w:val="clear" w:color="auto" w:fill="F4F7FA"/>
            <w:tcMar>
              <w:top w:w="110" w:type="dxa"/>
              <w:left w:w="115" w:type="dxa"/>
              <w:bottom w:w="110" w:type="dxa"/>
              <w:right w:w="115" w:type="dxa"/>
            </w:tcMar>
            <w:vAlign w:val="center"/>
          </w:tcPr>
          <w:p w14:paraId="4265AB7A" w14:textId="77777777" w:rsidR="00080503" w:rsidRDefault="00000000">
            <w:pPr>
              <w:spacing w:after="0" w:line="250" w:lineRule="auto"/>
            </w:pPr>
            <w:r>
              <w:rPr>
                <w:sz w:val="17"/>
              </w:rPr>
              <w:t>Angular + BFF</w:t>
            </w:r>
          </w:p>
        </w:tc>
        <w:tc>
          <w:tcPr>
            <w:tcW w:w="2160" w:type="dxa"/>
            <w:shd w:val="clear" w:color="auto" w:fill="F4F7FA"/>
            <w:tcMar>
              <w:top w:w="110" w:type="dxa"/>
              <w:left w:w="115" w:type="dxa"/>
              <w:bottom w:w="110" w:type="dxa"/>
              <w:right w:w="115" w:type="dxa"/>
            </w:tcMar>
            <w:vAlign w:val="center"/>
          </w:tcPr>
          <w:p w14:paraId="51704F52" w14:textId="77777777" w:rsidR="00080503" w:rsidRDefault="00000000">
            <w:pPr>
              <w:spacing w:after="0" w:line="250" w:lineRule="auto"/>
            </w:pPr>
            <w:r>
              <w:rPr>
                <w:sz w:val="17"/>
              </w:rPr>
              <w:t>BFF evita exponer refresh/access tokens al JS persistente</w:t>
            </w:r>
          </w:p>
        </w:tc>
        <w:tc>
          <w:tcPr>
            <w:tcW w:w="2160" w:type="dxa"/>
            <w:shd w:val="clear" w:color="auto" w:fill="F4F7FA"/>
            <w:tcMar>
              <w:top w:w="110" w:type="dxa"/>
              <w:left w:w="115" w:type="dxa"/>
              <w:bottom w:w="110" w:type="dxa"/>
              <w:right w:w="115" w:type="dxa"/>
            </w:tcMar>
            <w:vAlign w:val="center"/>
          </w:tcPr>
          <w:p w14:paraId="5C9FDB1F" w14:textId="77777777" w:rsidR="00080503" w:rsidRPr="002F3A80" w:rsidRDefault="00000000">
            <w:pPr>
              <w:spacing w:after="0" w:line="250" w:lineRule="auto"/>
              <w:rPr>
                <w:lang w:val="es-ES"/>
              </w:rPr>
            </w:pPr>
            <w:r w:rsidRPr="002F3A80">
              <w:rPr>
                <w:sz w:val="17"/>
                <w:lang w:val="es-ES"/>
              </w:rPr>
              <w:t xml:space="preserve">Angular favorece módulos, DI y gobierno de equipos </w:t>
            </w:r>
            <w:proofErr w:type="spellStart"/>
            <w:r w:rsidRPr="002F3A80">
              <w:rPr>
                <w:sz w:val="17"/>
                <w:lang w:val="es-ES"/>
              </w:rPr>
              <w:t>enterprise</w:t>
            </w:r>
            <w:proofErr w:type="spellEnd"/>
          </w:p>
        </w:tc>
        <w:tc>
          <w:tcPr>
            <w:tcW w:w="2376" w:type="dxa"/>
            <w:shd w:val="clear" w:color="auto" w:fill="F4F7FA"/>
            <w:tcMar>
              <w:top w:w="110" w:type="dxa"/>
              <w:left w:w="115" w:type="dxa"/>
              <w:bottom w:w="110" w:type="dxa"/>
              <w:right w:w="115" w:type="dxa"/>
            </w:tcMar>
            <w:vAlign w:val="center"/>
          </w:tcPr>
          <w:p w14:paraId="7BA62866" w14:textId="77777777" w:rsidR="00080503" w:rsidRPr="002F3A80" w:rsidRDefault="00000000">
            <w:pPr>
              <w:spacing w:after="0" w:line="250" w:lineRule="auto"/>
              <w:rPr>
                <w:lang w:val="es-ES"/>
              </w:rPr>
            </w:pPr>
            <w:proofErr w:type="spellStart"/>
            <w:r w:rsidRPr="002F3A80">
              <w:rPr>
                <w:sz w:val="17"/>
                <w:lang w:val="es-ES"/>
              </w:rPr>
              <w:t>React</w:t>
            </w:r>
            <w:proofErr w:type="spellEnd"/>
            <w:r w:rsidRPr="002F3A80">
              <w:rPr>
                <w:sz w:val="17"/>
                <w:lang w:val="es-ES"/>
              </w:rPr>
              <w:t>/Next.js; SPA pública con tokens solo memoria</w:t>
            </w:r>
          </w:p>
        </w:tc>
      </w:tr>
      <w:tr w:rsidR="00080503" w:rsidRPr="002F3A80" w14:paraId="26CDB675" w14:textId="77777777">
        <w:trPr>
          <w:jc w:val="center"/>
        </w:trPr>
        <w:tc>
          <w:tcPr>
            <w:tcW w:w="1080" w:type="dxa"/>
            <w:tcMar>
              <w:top w:w="110" w:type="dxa"/>
              <w:left w:w="115" w:type="dxa"/>
              <w:bottom w:w="110" w:type="dxa"/>
              <w:right w:w="115" w:type="dxa"/>
            </w:tcMar>
            <w:vAlign w:val="center"/>
          </w:tcPr>
          <w:p w14:paraId="3D9000FC" w14:textId="77777777" w:rsidR="00080503" w:rsidRDefault="00000000">
            <w:pPr>
              <w:spacing w:after="0" w:line="250" w:lineRule="auto"/>
            </w:pPr>
            <w:r>
              <w:rPr>
                <w:sz w:val="17"/>
              </w:rPr>
              <w:t xml:space="preserve">03 </w:t>
            </w:r>
            <w:proofErr w:type="spellStart"/>
            <w:r>
              <w:rPr>
                <w:sz w:val="17"/>
              </w:rPr>
              <w:t>Móvil</w:t>
            </w:r>
            <w:proofErr w:type="spellEnd"/>
          </w:p>
        </w:tc>
        <w:tc>
          <w:tcPr>
            <w:tcW w:w="2088" w:type="dxa"/>
            <w:tcMar>
              <w:top w:w="110" w:type="dxa"/>
              <w:left w:w="115" w:type="dxa"/>
              <w:bottom w:w="110" w:type="dxa"/>
              <w:right w:w="115" w:type="dxa"/>
            </w:tcMar>
            <w:vAlign w:val="center"/>
          </w:tcPr>
          <w:p w14:paraId="5882A926" w14:textId="77777777" w:rsidR="00080503" w:rsidRDefault="00000000">
            <w:pPr>
              <w:spacing w:after="0" w:line="250" w:lineRule="auto"/>
            </w:pPr>
            <w:r>
              <w:rPr>
                <w:sz w:val="17"/>
              </w:rPr>
              <w:t>React Native; Flutter como opción válida</w:t>
            </w:r>
          </w:p>
        </w:tc>
        <w:tc>
          <w:tcPr>
            <w:tcW w:w="2160" w:type="dxa"/>
            <w:tcMar>
              <w:top w:w="110" w:type="dxa"/>
              <w:left w:w="115" w:type="dxa"/>
              <w:bottom w:w="110" w:type="dxa"/>
              <w:right w:w="115" w:type="dxa"/>
            </w:tcMar>
            <w:vAlign w:val="center"/>
          </w:tcPr>
          <w:p w14:paraId="279FFC56" w14:textId="77777777" w:rsidR="00080503" w:rsidRPr="002F3A80" w:rsidRDefault="00000000">
            <w:pPr>
              <w:spacing w:after="0" w:line="250" w:lineRule="auto"/>
              <w:rPr>
                <w:lang w:val="es-ES"/>
              </w:rPr>
            </w:pPr>
            <w:r w:rsidRPr="002F3A80">
              <w:rPr>
                <w:sz w:val="17"/>
                <w:lang w:val="es-ES"/>
              </w:rPr>
              <w:t>Ecosistema TS y reutilización de conocimiento UI/API web</w:t>
            </w:r>
          </w:p>
        </w:tc>
        <w:tc>
          <w:tcPr>
            <w:tcW w:w="2160" w:type="dxa"/>
            <w:tcMar>
              <w:top w:w="110" w:type="dxa"/>
              <w:left w:w="115" w:type="dxa"/>
              <w:bottom w:w="110" w:type="dxa"/>
              <w:right w:w="115" w:type="dxa"/>
            </w:tcMar>
            <w:vAlign w:val="center"/>
          </w:tcPr>
          <w:p w14:paraId="3FA02770" w14:textId="77777777" w:rsidR="00080503" w:rsidRPr="002F3A80" w:rsidRDefault="00000000">
            <w:pPr>
              <w:spacing w:after="0" w:line="250" w:lineRule="auto"/>
              <w:rPr>
                <w:lang w:val="es-ES"/>
              </w:rPr>
            </w:pPr>
            <w:r w:rsidRPr="002F3A80">
              <w:rPr>
                <w:sz w:val="17"/>
                <w:lang w:val="es-ES"/>
              </w:rPr>
              <w:t>SDK nativo y biometría/</w:t>
            </w:r>
            <w:proofErr w:type="spellStart"/>
            <w:r w:rsidRPr="002F3A80">
              <w:rPr>
                <w:sz w:val="17"/>
                <w:lang w:val="es-ES"/>
              </w:rPr>
              <w:t>passkeys</w:t>
            </w:r>
            <w:proofErr w:type="spellEnd"/>
            <w:r w:rsidRPr="002F3A80">
              <w:rPr>
                <w:sz w:val="17"/>
                <w:lang w:val="es-ES"/>
              </w:rPr>
              <w:t xml:space="preserve"> mediante módulos con mantenimiento</w:t>
            </w:r>
          </w:p>
        </w:tc>
        <w:tc>
          <w:tcPr>
            <w:tcW w:w="2376" w:type="dxa"/>
            <w:tcMar>
              <w:top w:w="110" w:type="dxa"/>
              <w:left w:w="115" w:type="dxa"/>
              <w:bottom w:w="110" w:type="dxa"/>
              <w:right w:w="115" w:type="dxa"/>
            </w:tcMar>
            <w:vAlign w:val="center"/>
          </w:tcPr>
          <w:p w14:paraId="7E15D65D" w14:textId="77777777" w:rsidR="00080503" w:rsidRPr="002F3A80" w:rsidRDefault="00000000">
            <w:pPr>
              <w:spacing w:after="0" w:line="250" w:lineRule="auto"/>
              <w:rPr>
                <w:lang w:val="es-ES"/>
              </w:rPr>
            </w:pPr>
            <w:proofErr w:type="spellStart"/>
            <w:r w:rsidRPr="002F3A80">
              <w:rPr>
                <w:sz w:val="17"/>
                <w:lang w:val="es-ES"/>
              </w:rPr>
              <w:t>Flutter</w:t>
            </w:r>
            <w:proofErr w:type="spellEnd"/>
            <w:r w:rsidRPr="002F3A80">
              <w:rPr>
                <w:sz w:val="17"/>
                <w:lang w:val="es-ES"/>
              </w:rPr>
              <w:t xml:space="preserve"> ofrece UI consistente/rendimiento; </w:t>
            </w:r>
            <w:proofErr w:type="spellStart"/>
            <w:r w:rsidRPr="002F3A80">
              <w:rPr>
                <w:sz w:val="17"/>
                <w:lang w:val="es-ES"/>
              </w:rPr>
              <w:t>Kotlin</w:t>
            </w:r>
            <w:proofErr w:type="spellEnd"/>
            <w:r w:rsidRPr="002F3A80">
              <w:rPr>
                <w:sz w:val="17"/>
                <w:lang w:val="es-ES"/>
              </w:rPr>
              <w:t>/Swift elevan costo doble</w:t>
            </w:r>
          </w:p>
        </w:tc>
      </w:tr>
      <w:tr w:rsidR="00080503" w:rsidRPr="002F3A80" w14:paraId="67E075DE" w14:textId="77777777">
        <w:trPr>
          <w:jc w:val="center"/>
        </w:trPr>
        <w:tc>
          <w:tcPr>
            <w:tcW w:w="1080" w:type="dxa"/>
            <w:shd w:val="clear" w:color="auto" w:fill="F4F7FA"/>
            <w:tcMar>
              <w:top w:w="110" w:type="dxa"/>
              <w:left w:w="115" w:type="dxa"/>
              <w:bottom w:w="110" w:type="dxa"/>
              <w:right w:w="115" w:type="dxa"/>
            </w:tcMar>
            <w:vAlign w:val="center"/>
          </w:tcPr>
          <w:p w14:paraId="3CDD65F8" w14:textId="77777777" w:rsidR="00080503" w:rsidRDefault="00000000">
            <w:pPr>
              <w:spacing w:after="0" w:line="250" w:lineRule="auto"/>
            </w:pPr>
            <w:r>
              <w:rPr>
                <w:sz w:val="17"/>
              </w:rPr>
              <w:t>04 Identidad</w:t>
            </w:r>
          </w:p>
        </w:tc>
        <w:tc>
          <w:tcPr>
            <w:tcW w:w="2088" w:type="dxa"/>
            <w:shd w:val="clear" w:color="auto" w:fill="F4F7FA"/>
            <w:tcMar>
              <w:top w:w="110" w:type="dxa"/>
              <w:left w:w="115" w:type="dxa"/>
              <w:bottom w:w="110" w:type="dxa"/>
              <w:right w:w="115" w:type="dxa"/>
            </w:tcMar>
            <w:vAlign w:val="center"/>
          </w:tcPr>
          <w:p w14:paraId="149DAF2B" w14:textId="77777777" w:rsidR="00080503" w:rsidRDefault="00000000">
            <w:pPr>
              <w:spacing w:after="0" w:line="250" w:lineRule="auto"/>
            </w:pPr>
            <w:r>
              <w:rPr>
                <w:sz w:val="17"/>
              </w:rPr>
              <w:t>OIDC Authorization Code + PKCE S256</w:t>
            </w:r>
          </w:p>
        </w:tc>
        <w:tc>
          <w:tcPr>
            <w:tcW w:w="2160" w:type="dxa"/>
            <w:shd w:val="clear" w:color="auto" w:fill="F4F7FA"/>
            <w:tcMar>
              <w:top w:w="110" w:type="dxa"/>
              <w:left w:w="115" w:type="dxa"/>
              <w:bottom w:w="110" w:type="dxa"/>
              <w:right w:w="115" w:type="dxa"/>
            </w:tcMar>
            <w:vAlign w:val="center"/>
          </w:tcPr>
          <w:p w14:paraId="0055B075" w14:textId="77777777" w:rsidR="00080503" w:rsidRPr="002F3A80" w:rsidRDefault="00000000">
            <w:pPr>
              <w:spacing w:after="0" w:line="250" w:lineRule="auto"/>
              <w:rPr>
                <w:lang w:val="es-ES"/>
              </w:rPr>
            </w:pPr>
            <w:r w:rsidRPr="002F3A80">
              <w:rPr>
                <w:sz w:val="17"/>
                <w:lang w:val="es-ES"/>
              </w:rPr>
              <w:t>Flujo actual para clientes públicos y redirecciones</w:t>
            </w:r>
          </w:p>
        </w:tc>
        <w:tc>
          <w:tcPr>
            <w:tcW w:w="2160" w:type="dxa"/>
            <w:shd w:val="clear" w:color="auto" w:fill="F4F7FA"/>
            <w:tcMar>
              <w:top w:w="110" w:type="dxa"/>
              <w:left w:w="115" w:type="dxa"/>
              <w:bottom w:w="110" w:type="dxa"/>
              <w:right w:w="115" w:type="dxa"/>
            </w:tcMar>
            <w:vAlign w:val="center"/>
          </w:tcPr>
          <w:p w14:paraId="725F35F1" w14:textId="77777777" w:rsidR="00080503" w:rsidRPr="002F3A80" w:rsidRDefault="00000000">
            <w:pPr>
              <w:spacing w:after="0" w:line="250" w:lineRule="auto"/>
              <w:rPr>
                <w:lang w:val="es-ES"/>
              </w:rPr>
            </w:pPr>
            <w:r w:rsidRPr="002F3A80">
              <w:rPr>
                <w:sz w:val="17"/>
                <w:lang w:val="es-ES"/>
              </w:rPr>
              <w:t>PKCE protege código; navegador externo aísla credenciales en móvil</w:t>
            </w:r>
          </w:p>
        </w:tc>
        <w:tc>
          <w:tcPr>
            <w:tcW w:w="2376" w:type="dxa"/>
            <w:shd w:val="clear" w:color="auto" w:fill="F4F7FA"/>
            <w:tcMar>
              <w:top w:w="110" w:type="dxa"/>
              <w:left w:w="115" w:type="dxa"/>
              <w:bottom w:w="110" w:type="dxa"/>
              <w:right w:w="115" w:type="dxa"/>
            </w:tcMar>
            <w:vAlign w:val="center"/>
          </w:tcPr>
          <w:p w14:paraId="49A55CA8" w14:textId="77777777" w:rsidR="00080503" w:rsidRPr="002F3A80" w:rsidRDefault="00000000">
            <w:pPr>
              <w:spacing w:after="0" w:line="250" w:lineRule="auto"/>
              <w:rPr>
                <w:lang w:val="es-ES"/>
              </w:rPr>
            </w:pPr>
            <w:proofErr w:type="spellStart"/>
            <w:r w:rsidRPr="002F3A80">
              <w:rPr>
                <w:sz w:val="17"/>
                <w:lang w:val="es-ES"/>
              </w:rPr>
              <w:t>Implicit</w:t>
            </w:r>
            <w:proofErr w:type="spellEnd"/>
            <w:r w:rsidRPr="002F3A80">
              <w:rPr>
                <w:sz w:val="17"/>
                <w:lang w:val="es-ES"/>
              </w:rPr>
              <w:t>/</w:t>
            </w:r>
            <w:proofErr w:type="spellStart"/>
            <w:r w:rsidRPr="002F3A80">
              <w:rPr>
                <w:sz w:val="17"/>
                <w:lang w:val="es-ES"/>
              </w:rPr>
              <w:t>RoPC</w:t>
            </w:r>
            <w:proofErr w:type="spellEnd"/>
            <w:r w:rsidRPr="002F3A80">
              <w:rPr>
                <w:sz w:val="17"/>
                <w:lang w:val="es-ES"/>
              </w:rPr>
              <w:t xml:space="preserve"> descartados; BFF como cliente confidencial web</w:t>
            </w:r>
          </w:p>
        </w:tc>
      </w:tr>
      <w:tr w:rsidR="00080503" w:rsidRPr="002F3A80" w14:paraId="4B2C765A" w14:textId="77777777">
        <w:trPr>
          <w:jc w:val="center"/>
        </w:trPr>
        <w:tc>
          <w:tcPr>
            <w:tcW w:w="1080" w:type="dxa"/>
            <w:tcMar>
              <w:top w:w="110" w:type="dxa"/>
              <w:left w:w="115" w:type="dxa"/>
              <w:bottom w:w="110" w:type="dxa"/>
              <w:right w:w="115" w:type="dxa"/>
            </w:tcMar>
            <w:vAlign w:val="center"/>
          </w:tcPr>
          <w:p w14:paraId="2916A183" w14:textId="77777777" w:rsidR="00080503" w:rsidRDefault="00000000">
            <w:pPr>
              <w:spacing w:after="0" w:line="250" w:lineRule="auto"/>
            </w:pPr>
            <w:r>
              <w:rPr>
                <w:sz w:val="17"/>
              </w:rPr>
              <w:t xml:space="preserve">05 </w:t>
            </w:r>
            <w:proofErr w:type="spellStart"/>
            <w:r>
              <w:rPr>
                <w:sz w:val="17"/>
              </w:rPr>
              <w:t>Integración</w:t>
            </w:r>
            <w:proofErr w:type="spellEnd"/>
          </w:p>
        </w:tc>
        <w:tc>
          <w:tcPr>
            <w:tcW w:w="2088" w:type="dxa"/>
            <w:tcMar>
              <w:top w:w="110" w:type="dxa"/>
              <w:left w:w="115" w:type="dxa"/>
              <w:bottom w:w="110" w:type="dxa"/>
              <w:right w:w="115" w:type="dxa"/>
            </w:tcMar>
            <w:vAlign w:val="center"/>
          </w:tcPr>
          <w:p w14:paraId="643EEC97" w14:textId="77777777" w:rsidR="00080503" w:rsidRDefault="00000000">
            <w:pPr>
              <w:spacing w:after="0" w:line="250" w:lineRule="auto"/>
            </w:pPr>
            <w:r>
              <w:rPr>
                <w:sz w:val="17"/>
              </w:rPr>
              <w:t>API Gateway + BFF + adapters/ACL</w:t>
            </w:r>
          </w:p>
        </w:tc>
        <w:tc>
          <w:tcPr>
            <w:tcW w:w="2160" w:type="dxa"/>
            <w:tcMar>
              <w:top w:w="110" w:type="dxa"/>
              <w:left w:w="115" w:type="dxa"/>
              <w:bottom w:w="110" w:type="dxa"/>
              <w:right w:w="115" w:type="dxa"/>
            </w:tcMar>
            <w:vAlign w:val="center"/>
          </w:tcPr>
          <w:p w14:paraId="5D073A11" w14:textId="77777777" w:rsidR="00080503" w:rsidRDefault="00000000">
            <w:pPr>
              <w:spacing w:after="0" w:line="250" w:lineRule="auto"/>
            </w:pPr>
            <w:r>
              <w:rPr>
                <w:sz w:val="17"/>
              </w:rPr>
              <w:t>Gateway centraliza políticas perimetrales</w:t>
            </w:r>
          </w:p>
        </w:tc>
        <w:tc>
          <w:tcPr>
            <w:tcW w:w="2160" w:type="dxa"/>
            <w:tcMar>
              <w:top w:w="110" w:type="dxa"/>
              <w:left w:w="115" w:type="dxa"/>
              <w:bottom w:w="110" w:type="dxa"/>
              <w:right w:w="115" w:type="dxa"/>
            </w:tcMar>
            <w:vAlign w:val="center"/>
          </w:tcPr>
          <w:p w14:paraId="794B7683" w14:textId="77777777" w:rsidR="00080503" w:rsidRPr="002F3A80" w:rsidRDefault="00000000">
            <w:pPr>
              <w:spacing w:after="0" w:line="250" w:lineRule="auto"/>
              <w:rPr>
                <w:lang w:val="es-ES"/>
              </w:rPr>
            </w:pPr>
            <w:r w:rsidRPr="002F3A80">
              <w:rPr>
                <w:sz w:val="17"/>
                <w:lang w:val="es-ES"/>
              </w:rPr>
              <w:t>BFF adapta contratos por canal; ACL desacopla formatos legados</w:t>
            </w:r>
          </w:p>
        </w:tc>
        <w:tc>
          <w:tcPr>
            <w:tcW w:w="2376" w:type="dxa"/>
            <w:tcMar>
              <w:top w:w="110" w:type="dxa"/>
              <w:left w:w="115" w:type="dxa"/>
              <w:bottom w:w="110" w:type="dxa"/>
              <w:right w:w="115" w:type="dxa"/>
            </w:tcMar>
            <w:vAlign w:val="center"/>
          </w:tcPr>
          <w:p w14:paraId="5F0E85B6" w14:textId="77777777" w:rsidR="00080503" w:rsidRPr="002F3A80" w:rsidRDefault="00000000">
            <w:pPr>
              <w:spacing w:after="0" w:line="250" w:lineRule="auto"/>
              <w:rPr>
                <w:lang w:val="es-ES"/>
              </w:rPr>
            </w:pPr>
            <w:r w:rsidRPr="002F3A80">
              <w:rPr>
                <w:sz w:val="17"/>
                <w:lang w:val="es-ES"/>
              </w:rPr>
              <w:t>Gateway directo a microservicios aumenta acoplamiento/exposición</w:t>
            </w:r>
          </w:p>
        </w:tc>
      </w:tr>
      <w:tr w:rsidR="00080503" w:rsidRPr="002F3A80" w14:paraId="28102B4B" w14:textId="77777777">
        <w:trPr>
          <w:jc w:val="center"/>
        </w:trPr>
        <w:tc>
          <w:tcPr>
            <w:tcW w:w="1080" w:type="dxa"/>
            <w:shd w:val="clear" w:color="auto" w:fill="F4F7FA"/>
            <w:tcMar>
              <w:top w:w="110" w:type="dxa"/>
              <w:left w:w="115" w:type="dxa"/>
              <w:bottom w:w="110" w:type="dxa"/>
              <w:right w:w="115" w:type="dxa"/>
            </w:tcMar>
            <w:vAlign w:val="center"/>
          </w:tcPr>
          <w:p w14:paraId="03C52F5E" w14:textId="77777777" w:rsidR="00080503" w:rsidRDefault="00000000">
            <w:pPr>
              <w:spacing w:after="0" w:line="250" w:lineRule="auto"/>
            </w:pPr>
            <w:r>
              <w:rPr>
                <w:sz w:val="17"/>
              </w:rPr>
              <w:t xml:space="preserve">06 </w:t>
            </w:r>
            <w:proofErr w:type="spellStart"/>
            <w:r>
              <w:rPr>
                <w:sz w:val="17"/>
              </w:rPr>
              <w:lastRenderedPageBreak/>
              <w:t>Mensajería</w:t>
            </w:r>
            <w:proofErr w:type="spellEnd"/>
          </w:p>
        </w:tc>
        <w:tc>
          <w:tcPr>
            <w:tcW w:w="2088" w:type="dxa"/>
            <w:shd w:val="clear" w:color="auto" w:fill="F4F7FA"/>
            <w:tcMar>
              <w:top w:w="110" w:type="dxa"/>
              <w:left w:w="115" w:type="dxa"/>
              <w:bottom w:w="110" w:type="dxa"/>
              <w:right w:w="115" w:type="dxa"/>
            </w:tcMar>
            <w:vAlign w:val="center"/>
          </w:tcPr>
          <w:p w14:paraId="3EB6E65E" w14:textId="7C9CFE48" w:rsidR="00080503" w:rsidRDefault="00000000">
            <w:pPr>
              <w:spacing w:after="0" w:line="250" w:lineRule="auto"/>
            </w:pPr>
            <w:r>
              <w:rPr>
                <w:sz w:val="17"/>
              </w:rPr>
              <w:lastRenderedPageBreak/>
              <w:t>Azure Service Bus</w:t>
            </w:r>
            <w:r w:rsidR="00FB467B">
              <w:rPr>
                <w:sz w:val="17"/>
              </w:rPr>
              <w:t>,</w:t>
            </w:r>
            <w:r>
              <w:rPr>
                <w:sz w:val="17"/>
              </w:rPr>
              <w:t xml:space="preserve"> </w:t>
            </w:r>
            <w:proofErr w:type="spellStart"/>
            <w:r>
              <w:rPr>
                <w:sz w:val="17"/>
              </w:rPr>
              <w:lastRenderedPageBreak/>
              <w:t>idempotencia</w:t>
            </w:r>
            <w:proofErr w:type="spellEnd"/>
          </w:p>
        </w:tc>
        <w:tc>
          <w:tcPr>
            <w:tcW w:w="2160" w:type="dxa"/>
            <w:shd w:val="clear" w:color="auto" w:fill="F4F7FA"/>
            <w:tcMar>
              <w:top w:w="110" w:type="dxa"/>
              <w:left w:w="115" w:type="dxa"/>
              <w:bottom w:w="110" w:type="dxa"/>
              <w:right w:w="115" w:type="dxa"/>
            </w:tcMar>
            <w:vAlign w:val="center"/>
          </w:tcPr>
          <w:p w14:paraId="09B066FD" w14:textId="77777777" w:rsidR="00080503" w:rsidRPr="002F3A80" w:rsidRDefault="00000000">
            <w:pPr>
              <w:spacing w:after="0" w:line="250" w:lineRule="auto"/>
              <w:rPr>
                <w:lang w:val="es-ES"/>
              </w:rPr>
            </w:pPr>
            <w:r w:rsidRPr="002F3A80">
              <w:rPr>
                <w:sz w:val="17"/>
                <w:lang w:val="es-ES"/>
              </w:rPr>
              <w:lastRenderedPageBreak/>
              <w:t xml:space="preserve">Entrega durable, DLQ y </w:t>
            </w:r>
            <w:r w:rsidRPr="002F3A80">
              <w:rPr>
                <w:sz w:val="17"/>
                <w:lang w:val="es-ES"/>
              </w:rPr>
              <w:lastRenderedPageBreak/>
              <w:t>colas para comandos/eventos de negocio</w:t>
            </w:r>
          </w:p>
        </w:tc>
        <w:tc>
          <w:tcPr>
            <w:tcW w:w="2160" w:type="dxa"/>
            <w:shd w:val="clear" w:color="auto" w:fill="F4F7FA"/>
            <w:tcMar>
              <w:top w:w="110" w:type="dxa"/>
              <w:left w:w="115" w:type="dxa"/>
              <w:bottom w:w="110" w:type="dxa"/>
              <w:right w:w="115" w:type="dxa"/>
            </w:tcMar>
            <w:vAlign w:val="center"/>
          </w:tcPr>
          <w:p w14:paraId="4F6BAC49" w14:textId="77777777" w:rsidR="00080503" w:rsidRPr="002F3A80" w:rsidRDefault="00000000">
            <w:pPr>
              <w:spacing w:after="0" w:line="250" w:lineRule="auto"/>
              <w:rPr>
                <w:lang w:val="es-ES"/>
              </w:rPr>
            </w:pPr>
            <w:r w:rsidRPr="002F3A80">
              <w:rPr>
                <w:sz w:val="17"/>
                <w:lang w:val="es-ES"/>
              </w:rPr>
              <w:lastRenderedPageBreak/>
              <w:t xml:space="preserve">Menor carga operativa y </w:t>
            </w:r>
            <w:r w:rsidRPr="002F3A80">
              <w:rPr>
                <w:sz w:val="17"/>
                <w:lang w:val="es-ES"/>
              </w:rPr>
              <w:lastRenderedPageBreak/>
              <w:t>buena afinidad con Azure</w:t>
            </w:r>
          </w:p>
        </w:tc>
        <w:tc>
          <w:tcPr>
            <w:tcW w:w="2376" w:type="dxa"/>
            <w:shd w:val="clear" w:color="auto" w:fill="F4F7FA"/>
            <w:tcMar>
              <w:top w:w="110" w:type="dxa"/>
              <w:left w:w="115" w:type="dxa"/>
              <w:bottom w:w="110" w:type="dxa"/>
              <w:right w:w="115" w:type="dxa"/>
            </w:tcMar>
            <w:vAlign w:val="center"/>
          </w:tcPr>
          <w:p w14:paraId="70BD4515" w14:textId="77777777" w:rsidR="00080503" w:rsidRPr="002F3A80" w:rsidRDefault="00000000">
            <w:pPr>
              <w:spacing w:after="0" w:line="250" w:lineRule="auto"/>
              <w:rPr>
                <w:lang w:val="es-ES"/>
              </w:rPr>
            </w:pPr>
            <w:r w:rsidRPr="002F3A80">
              <w:rPr>
                <w:sz w:val="17"/>
                <w:lang w:val="es-ES"/>
              </w:rPr>
              <w:lastRenderedPageBreak/>
              <w:t xml:space="preserve">Kafka solo si </w:t>
            </w:r>
            <w:r w:rsidRPr="002F3A80">
              <w:rPr>
                <w:sz w:val="17"/>
                <w:lang w:val="es-ES"/>
              </w:rPr>
              <w:lastRenderedPageBreak/>
              <w:t>orden/retención/replay/caudal medido lo justifican</w:t>
            </w:r>
          </w:p>
        </w:tc>
      </w:tr>
      <w:tr w:rsidR="00080503" w:rsidRPr="002F3A80" w14:paraId="26CF880F" w14:textId="77777777">
        <w:trPr>
          <w:jc w:val="center"/>
        </w:trPr>
        <w:tc>
          <w:tcPr>
            <w:tcW w:w="1080" w:type="dxa"/>
            <w:tcMar>
              <w:top w:w="110" w:type="dxa"/>
              <w:left w:w="115" w:type="dxa"/>
              <w:bottom w:w="110" w:type="dxa"/>
              <w:right w:w="115" w:type="dxa"/>
            </w:tcMar>
            <w:vAlign w:val="center"/>
          </w:tcPr>
          <w:p w14:paraId="0F59AF0C" w14:textId="77777777" w:rsidR="00080503" w:rsidRDefault="00000000">
            <w:pPr>
              <w:spacing w:after="0" w:line="250" w:lineRule="auto"/>
            </w:pPr>
            <w:r>
              <w:rPr>
                <w:sz w:val="17"/>
              </w:rPr>
              <w:lastRenderedPageBreak/>
              <w:t>07 Datos</w:t>
            </w:r>
          </w:p>
        </w:tc>
        <w:tc>
          <w:tcPr>
            <w:tcW w:w="2088" w:type="dxa"/>
            <w:tcMar>
              <w:top w:w="110" w:type="dxa"/>
              <w:left w:w="115" w:type="dxa"/>
              <w:bottom w:w="110" w:type="dxa"/>
              <w:right w:w="115" w:type="dxa"/>
            </w:tcMar>
            <w:vAlign w:val="center"/>
          </w:tcPr>
          <w:p w14:paraId="7E9D07D1" w14:textId="1DED42F2" w:rsidR="00080503" w:rsidRPr="002F3A80" w:rsidRDefault="00000000">
            <w:pPr>
              <w:spacing w:after="0" w:line="250" w:lineRule="auto"/>
              <w:rPr>
                <w:lang w:val="es-ES"/>
              </w:rPr>
            </w:pPr>
            <w:r w:rsidRPr="002F3A80">
              <w:rPr>
                <w:sz w:val="17"/>
                <w:lang w:val="es-ES"/>
              </w:rPr>
              <w:t xml:space="preserve">Core autoritativo; </w:t>
            </w:r>
            <w:proofErr w:type="spellStart"/>
            <w:r w:rsidR="00F5015D">
              <w:rPr>
                <w:sz w:val="17"/>
                <w:lang w:val="es-ES"/>
              </w:rPr>
              <w:t>SQLServer</w:t>
            </w:r>
            <w:proofErr w:type="spellEnd"/>
            <w:r w:rsidRPr="002F3A80">
              <w:rPr>
                <w:sz w:val="17"/>
                <w:lang w:val="es-ES"/>
              </w:rPr>
              <w:t xml:space="preserve"> por dominio</w:t>
            </w:r>
          </w:p>
        </w:tc>
        <w:tc>
          <w:tcPr>
            <w:tcW w:w="2160" w:type="dxa"/>
            <w:tcMar>
              <w:top w:w="110" w:type="dxa"/>
              <w:left w:w="115" w:type="dxa"/>
              <w:bottom w:w="110" w:type="dxa"/>
              <w:right w:w="115" w:type="dxa"/>
            </w:tcMar>
            <w:vAlign w:val="center"/>
          </w:tcPr>
          <w:p w14:paraId="6941E06C" w14:textId="77777777" w:rsidR="00080503" w:rsidRPr="002F3A80" w:rsidRDefault="00000000">
            <w:pPr>
              <w:spacing w:after="0" w:line="250" w:lineRule="auto"/>
              <w:rPr>
                <w:lang w:val="es-ES"/>
              </w:rPr>
            </w:pPr>
            <w:r w:rsidRPr="002F3A80">
              <w:rPr>
                <w:sz w:val="17"/>
                <w:lang w:val="es-ES"/>
              </w:rPr>
              <w:t>Preserva fuente contable y transacciones locales ACID</w:t>
            </w:r>
          </w:p>
        </w:tc>
        <w:tc>
          <w:tcPr>
            <w:tcW w:w="2160" w:type="dxa"/>
            <w:tcMar>
              <w:top w:w="110" w:type="dxa"/>
              <w:left w:w="115" w:type="dxa"/>
              <w:bottom w:w="110" w:type="dxa"/>
              <w:right w:w="115" w:type="dxa"/>
            </w:tcMar>
            <w:vAlign w:val="center"/>
          </w:tcPr>
          <w:p w14:paraId="1F4B870C" w14:textId="77777777" w:rsidR="00080503" w:rsidRPr="002F3A80" w:rsidRDefault="00000000">
            <w:pPr>
              <w:spacing w:after="0" w:line="250" w:lineRule="auto"/>
              <w:rPr>
                <w:lang w:val="es-ES"/>
              </w:rPr>
            </w:pPr>
            <w:r w:rsidRPr="002F3A80">
              <w:rPr>
                <w:sz w:val="17"/>
                <w:lang w:val="es-ES"/>
              </w:rPr>
              <w:t xml:space="preserve">Evita base compartida y costos/consistencia de </w:t>
            </w:r>
            <w:proofErr w:type="spellStart"/>
            <w:r w:rsidRPr="002F3A80">
              <w:rPr>
                <w:sz w:val="17"/>
                <w:lang w:val="es-ES"/>
              </w:rPr>
              <w:t>polyglot</w:t>
            </w:r>
            <w:proofErr w:type="spellEnd"/>
            <w:r w:rsidRPr="002F3A80">
              <w:rPr>
                <w:sz w:val="17"/>
                <w:lang w:val="es-ES"/>
              </w:rPr>
              <w:t xml:space="preserve"> sin necesidad</w:t>
            </w:r>
          </w:p>
        </w:tc>
        <w:tc>
          <w:tcPr>
            <w:tcW w:w="2376" w:type="dxa"/>
            <w:tcMar>
              <w:top w:w="110" w:type="dxa"/>
              <w:left w:w="115" w:type="dxa"/>
              <w:bottom w:w="110" w:type="dxa"/>
              <w:right w:w="115" w:type="dxa"/>
            </w:tcMar>
            <w:vAlign w:val="center"/>
          </w:tcPr>
          <w:p w14:paraId="2F889BD8" w14:textId="4C4C9E29" w:rsidR="00080503" w:rsidRPr="002F3A80" w:rsidRDefault="00000000">
            <w:pPr>
              <w:spacing w:after="0" w:line="250" w:lineRule="auto"/>
              <w:rPr>
                <w:lang w:val="es-ES"/>
              </w:rPr>
            </w:pPr>
            <w:r w:rsidRPr="002F3A80">
              <w:rPr>
                <w:sz w:val="17"/>
                <w:lang w:val="es-ES"/>
              </w:rPr>
              <w:t>Cosmos para acceso global/escala probada</w:t>
            </w:r>
          </w:p>
        </w:tc>
      </w:tr>
      <w:tr w:rsidR="00080503" w:rsidRPr="002F3A80" w14:paraId="6152ECF0" w14:textId="77777777">
        <w:trPr>
          <w:jc w:val="center"/>
        </w:trPr>
        <w:tc>
          <w:tcPr>
            <w:tcW w:w="1080" w:type="dxa"/>
            <w:shd w:val="clear" w:color="auto" w:fill="F4F7FA"/>
            <w:tcMar>
              <w:top w:w="110" w:type="dxa"/>
              <w:left w:w="115" w:type="dxa"/>
              <w:bottom w:w="110" w:type="dxa"/>
              <w:right w:w="115" w:type="dxa"/>
            </w:tcMar>
            <w:vAlign w:val="center"/>
          </w:tcPr>
          <w:p w14:paraId="02A37215" w14:textId="77777777" w:rsidR="00080503" w:rsidRDefault="00000000">
            <w:pPr>
              <w:spacing w:after="0" w:line="250" w:lineRule="auto"/>
            </w:pPr>
            <w:r>
              <w:rPr>
                <w:sz w:val="17"/>
              </w:rPr>
              <w:t>08 Cache</w:t>
            </w:r>
          </w:p>
        </w:tc>
        <w:tc>
          <w:tcPr>
            <w:tcW w:w="2088" w:type="dxa"/>
            <w:shd w:val="clear" w:color="auto" w:fill="F4F7FA"/>
            <w:tcMar>
              <w:top w:w="110" w:type="dxa"/>
              <w:left w:w="115" w:type="dxa"/>
              <w:bottom w:w="110" w:type="dxa"/>
              <w:right w:w="115" w:type="dxa"/>
            </w:tcMar>
            <w:vAlign w:val="center"/>
          </w:tcPr>
          <w:p w14:paraId="535C3FCF" w14:textId="77777777" w:rsidR="00080503" w:rsidRDefault="00000000">
            <w:pPr>
              <w:spacing w:after="0" w:line="250" w:lineRule="auto"/>
            </w:pPr>
            <w:r>
              <w:rPr>
                <w:sz w:val="17"/>
              </w:rPr>
              <w:t>Cache-Aside con allowlist</w:t>
            </w:r>
          </w:p>
        </w:tc>
        <w:tc>
          <w:tcPr>
            <w:tcW w:w="2160" w:type="dxa"/>
            <w:shd w:val="clear" w:color="auto" w:fill="F4F7FA"/>
            <w:tcMar>
              <w:top w:w="110" w:type="dxa"/>
              <w:left w:w="115" w:type="dxa"/>
              <w:bottom w:w="110" w:type="dxa"/>
              <w:right w:w="115" w:type="dxa"/>
            </w:tcMar>
            <w:vAlign w:val="center"/>
          </w:tcPr>
          <w:p w14:paraId="1508BA2D" w14:textId="77777777" w:rsidR="00080503" w:rsidRPr="002F3A80" w:rsidRDefault="00000000">
            <w:pPr>
              <w:spacing w:after="0" w:line="250" w:lineRule="auto"/>
              <w:rPr>
                <w:lang w:val="es-ES"/>
              </w:rPr>
            </w:pPr>
            <w:r w:rsidRPr="002F3A80">
              <w:rPr>
                <w:sz w:val="17"/>
                <w:lang w:val="es-ES"/>
              </w:rPr>
              <w:t>Reduce latencia/carga en catálogo y perfil</w:t>
            </w:r>
          </w:p>
        </w:tc>
        <w:tc>
          <w:tcPr>
            <w:tcW w:w="2160" w:type="dxa"/>
            <w:shd w:val="clear" w:color="auto" w:fill="F4F7FA"/>
            <w:tcMar>
              <w:top w:w="110" w:type="dxa"/>
              <w:left w:w="115" w:type="dxa"/>
              <w:bottom w:w="110" w:type="dxa"/>
              <w:right w:w="115" w:type="dxa"/>
            </w:tcMar>
            <w:vAlign w:val="center"/>
          </w:tcPr>
          <w:p w14:paraId="0ADB0FE4" w14:textId="77777777" w:rsidR="00080503" w:rsidRPr="002F3A80" w:rsidRDefault="00000000">
            <w:pPr>
              <w:spacing w:after="0" w:line="250" w:lineRule="auto"/>
              <w:rPr>
                <w:lang w:val="es-ES"/>
              </w:rPr>
            </w:pPr>
            <w:r w:rsidRPr="002F3A80">
              <w:rPr>
                <w:sz w:val="17"/>
                <w:lang w:val="es-ES"/>
              </w:rPr>
              <w:t>Invalidación/TTL explícitos limitan obsolescencia</w:t>
            </w:r>
          </w:p>
        </w:tc>
        <w:tc>
          <w:tcPr>
            <w:tcW w:w="2376" w:type="dxa"/>
            <w:shd w:val="clear" w:color="auto" w:fill="F4F7FA"/>
            <w:tcMar>
              <w:top w:w="110" w:type="dxa"/>
              <w:left w:w="115" w:type="dxa"/>
              <w:bottom w:w="110" w:type="dxa"/>
              <w:right w:w="115" w:type="dxa"/>
            </w:tcMar>
            <w:vAlign w:val="center"/>
          </w:tcPr>
          <w:p w14:paraId="10FD5282" w14:textId="77777777" w:rsidR="00080503" w:rsidRPr="002F3A80" w:rsidRDefault="00000000">
            <w:pPr>
              <w:spacing w:after="0" w:line="250" w:lineRule="auto"/>
              <w:rPr>
                <w:lang w:val="es-ES"/>
              </w:rPr>
            </w:pPr>
            <w:r w:rsidRPr="002F3A80">
              <w:rPr>
                <w:sz w:val="17"/>
                <w:lang w:val="es-ES"/>
              </w:rPr>
              <w:t>No cachear información; nunca cache de saldo para autorizar</w:t>
            </w:r>
          </w:p>
        </w:tc>
      </w:tr>
      <w:tr w:rsidR="00080503" w:rsidRPr="002F3A80" w14:paraId="2F130356" w14:textId="77777777">
        <w:trPr>
          <w:jc w:val="center"/>
        </w:trPr>
        <w:tc>
          <w:tcPr>
            <w:tcW w:w="1080" w:type="dxa"/>
            <w:tcMar>
              <w:top w:w="110" w:type="dxa"/>
              <w:left w:w="115" w:type="dxa"/>
              <w:bottom w:w="110" w:type="dxa"/>
              <w:right w:w="115" w:type="dxa"/>
            </w:tcMar>
            <w:vAlign w:val="center"/>
          </w:tcPr>
          <w:p w14:paraId="4558975E" w14:textId="77777777" w:rsidR="00080503" w:rsidRDefault="00000000">
            <w:pPr>
              <w:spacing w:after="0" w:line="250" w:lineRule="auto"/>
            </w:pPr>
            <w:r>
              <w:rPr>
                <w:sz w:val="17"/>
              </w:rPr>
              <w:t xml:space="preserve">09 </w:t>
            </w:r>
            <w:proofErr w:type="spellStart"/>
            <w:r>
              <w:rPr>
                <w:sz w:val="17"/>
              </w:rPr>
              <w:t>Auditoría</w:t>
            </w:r>
            <w:proofErr w:type="spellEnd"/>
          </w:p>
        </w:tc>
        <w:tc>
          <w:tcPr>
            <w:tcW w:w="2088" w:type="dxa"/>
            <w:tcMar>
              <w:top w:w="110" w:type="dxa"/>
              <w:left w:w="115" w:type="dxa"/>
              <w:bottom w:w="110" w:type="dxa"/>
              <w:right w:w="115" w:type="dxa"/>
            </w:tcMar>
            <w:vAlign w:val="center"/>
          </w:tcPr>
          <w:p w14:paraId="72B3C55D" w14:textId="77777777" w:rsidR="00080503" w:rsidRDefault="00000000">
            <w:pPr>
              <w:spacing w:after="0" w:line="250" w:lineRule="auto"/>
            </w:pPr>
            <w:r>
              <w:rPr>
                <w:sz w:val="17"/>
              </w:rPr>
              <w:t>Eventos append-only + WORM</w:t>
            </w:r>
          </w:p>
        </w:tc>
        <w:tc>
          <w:tcPr>
            <w:tcW w:w="2160" w:type="dxa"/>
            <w:tcMar>
              <w:top w:w="110" w:type="dxa"/>
              <w:left w:w="115" w:type="dxa"/>
              <w:bottom w:w="110" w:type="dxa"/>
              <w:right w:w="115" w:type="dxa"/>
            </w:tcMar>
            <w:vAlign w:val="center"/>
          </w:tcPr>
          <w:p w14:paraId="75A78747" w14:textId="77777777" w:rsidR="00080503" w:rsidRPr="002F3A80" w:rsidRDefault="00000000">
            <w:pPr>
              <w:spacing w:after="0" w:line="250" w:lineRule="auto"/>
              <w:rPr>
                <w:lang w:val="es-ES"/>
              </w:rPr>
            </w:pPr>
            <w:r w:rsidRPr="002F3A80">
              <w:rPr>
                <w:sz w:val="17"/>
                <w:lang w:val="es-ES"/>
              </w:rPr>
              <w:t>Resistencia a alteración y separación de permisos</w:t>
            </w:r>
          </w:p>
        </w:tc>
        <w:tc>
          <w:tcPr>
            <w:tcW w:w="2160" w:type="dxa"/>
            <w:tcMar>
              <w:top w:w="110" w:type="dxa"/>
              <w:left w:w="115" w:type="dxa"/>
              <w:bottom w:w="110" w:type="dxa"/>
              <w:right w:w="115" w:type="dxa"/>
            </w:tcMar>
            <w:vAlign w:val="center"/>
          </w:tcPr>
          <w:p w14:paraId="36FDB0CB" w14:textId="77777777" w:rsidR="00080503" w:rsidRPr="002F3A80" w:rsidRDefault="00000000">
            <w:pPr>
              <w:spacing w:after="0" w:line="250" w:lineRule="auto"/>
              <w:rPr>
                <w:lang w:val="es-ES"/>
              </w:rPr>
            </w:pPr>
            <w:r w:rsidRPr="002F3A80">
              <w:rPr>
                <w:sz w:val="17"/>
                <w:lang w:val="es-ES"/>
              </w:rPr>
              <w:t>Correlación reconstruye actor, acción y resultado sin guardar secretos</w:t>
            </w:r>
          </w:p>
        </w:tc>
        <w:tc>
          <w:tcPr>
            <w:tcW w:w="2376" w:type="dxa"/>
            <w:tcMar>
              <w:top w:w="110" w:type="dxa"/>
              <w:left w:w="115" w:type="dxa"/>
              <w:bottom w:w="110" w:type="dxa"/>
              <w:right w:w="115" w:type="dxa"/>
            </w:tcMar>
            <w:vAlign w:val="center"/>
          </w:tcPr>
          <w:p w14:paraId="3D743B48" w14:textId="77777777" w:rsidR="00080503" w:rsidRPr="002F3A80" w:rsidRDefault="00000000">
            <w:pPr>
              <w:spacing w:after="0" w:line="250" w:lineRule="auto"/>
              <w:rPr>
                <w:lang w:val="es-ES"/>
              </w:rPr>
            </w:pPr>
            <w:proofErr w:type="gramStart"/>
            <w:r w:rsidRPr="002F3A80">
              <w:rPr>
                <w:sz w:val="17"/>
                <w:lang w:val="es-ES"/>
              </w:rPr>
              <w:t>Solo logs técnicos es</w:t>
            </w:r>
            <w:proofErr w:type="gramEnd"/>
            <w:r w:rsidRPr="002F3A80">
              <w:rPr>
                <w:sz w:val="17"/>
                <w:lang w:val="es-ES"/>
              </w:rPr>
              <w:t xml:space="preserve"> insuficiente; </w:t>
            </w:r>
            <w:proofErr w:type="spellStart"/>
            <w:r w:rsidRPr="002F3A80">
              <w:rPr>
                <w:sz w:val="17"/>
                <w:lang w:val="es-ES"/>
              </w:rPr>
              <w:t>Event</w:t>
            </w:r>
            <w:proofErr w:type="spellEnd"/>
            <w:r w:rsidRPr="002F3A80">
              <w:rPr>
                <w:sz w:val="17"/>
                <w:lang w:val="es-ES"/>
              </w:rPr>
              <w:t xml:space="preserve"> </w:t>
            </w:r>
            <w:proofErr w:type="spellStart"/>
            <w:r w:rsidRPr="002F3A80">
              <w:rPr>
                <w:sz w:val="17"/>
                <w:lang w:val="es-ES"/>
              </w:rPr>
              <w:t>Sourcing</w:t>
            </w:r>
            <w:proofErr w:type="spellEnd"/>
            <w:r w:rsidRPr="002F3A80">
              <w:rPr>
                <w:sz w:val="17"/>
                <w:lang w:val="es-ES"/>
              </w:rPr>
              <w:t xml:space="preserve"> completo excesivo</w:t>
            </w:r>
          </w:p>
        </w:tc>
      </w:tr>
      <w:tr w:rsidR="00080503" w:rsidRPr="002F3A80" w14:paraId="5C626F03" w14:textId="77777777">
        <w:trPr>
          <w:jc w:val="center"/>
        </w:trPr>
        <w:tc>
          <w:tcPr>
            <w:tcW w:w="1080" w:type="dxa"/>
            <w:shd w:val="clear" w:color="auto" w:fill="F4F7FA"/>
            <w:tcMar>
              <w:top w:w="110" w:type="dxa"/>
              <w:left w:w="115" w:type="dxa"/>
              <w:bottom w:w="110" w:type="dxa"/>
              <w:right w:w="115" w:type="dxa"/>
            </w:tcMar>
            <w:vAlign w:val="center"/>
          </w:tcPr>
          <w:p w14:paraId="0773CD57" w14:textId="77777777" w:rsidR="00080503" w:rsidRDefault="00000000">
            <w:pPr>
              <w:spacing w:after="0" w:line="250" w:lineRule="auto"/>
            </w:pPr>
            <w:r>
              <w:rPr>
                <w:sz w:val="17"/>
              </w:rPr>
              <w:t>10 HA/DR</w:t>
            </w:r>
          </w:p>
        </w:tc>
        <w:tc>
          <w:tcPr>
            <w:tcW w:w="2088" w:type="dxa"/>
            <w:shd w:val="clear" w:color="auto" w:fill="F4F7FA"/>
            <w:tcMar>
              <w:top w:w="110" w:type="dxa"/>
              <w:left w:w="115" w:type="dxa"/>
              <w:bottom w:w="110" w:type="dxa"/>
              <w:right w:w="115" w:type="dxa"/>
            </w:tcMar>
            <w:vAlign w:val="center"/>
          </w:tcPr>
          <w:p w14:paraId="009946F2" w14:textId="77777777" w:rsidR="00080503" w:rsidRPr="002F3A80" w:rsidRDefault="00000000">
            <w:pPr>
              <w:spacing w:after="0" w:line="250" w:lineRule="auto"/>
              <w:rPr>
                <w:lang w:val="es-ES"/>
              </w:rPr>
            </w:pPr>
            <w:proofErr w:type="spellStart"/>
            <w:r w:rsidRPr="002F3A80">
              <w:rPr>
                <w:sz w:val="17"/>
                <w:lang w:val="es-ES"/>
              </w:rPr>
              <w:t>Multi-zona</w:t>
            </w:r>
            <w:proofErr w:type="spellEnd"/>
            <w:r w:rsidRPr="002F3A80">
              <w:rPr>
                <w:sz w:val="17"/>
                <w:lang w:val="es-ES"/>
              </w:rPr>
              <w:t xml:space="preserve"> + región secundaria activa-pasiva</w:t>
            </w:r>
          </w:p>
        </w:tc>
        <w:tc>
          <w:tcPr>
            <w:tcW w:w="2160" w:type="dxa"/>
            <w:shd w:val="clear" w:color="auto" w:fill="F4F7FA"/>
            <w:tcMar>
              <w:top w:w="110" w:type="dxa"/>
              <w:left w:w="115" w:type="dxa"/>
              <w:bottom w:w="110" w:type="dxa"/>
              <w:right w:w="115" w:type="dxa"/>
            </w:tcMar>
            <w:vAlign w:val="center"/>
          </w:tcPr>
          <w:p w14:paraId="13435835" w14:textId="77777777" w:rsidR="00080503" w:rsidRPr="002F3A80" w:rsidRDefault="00000000">
            <w:pPr>
              <w:spacing w:after="0" w:line="250" w:lineRule="auto"/>
              <w:rPr>
                <w:lang w:val="es-ES"/>
              </w:rPr>
            </w:pPr>
            <w:r w:rsidRPr="002F3A80">
              <w:rPr>
                <w:sz w:val="17"/>
                <w:lang w:val="es-ES"/>
              </w:rPr>
              <w:t>Zona cubre fallos locales con baja latencia</w:t>
            </w:r>
          </w:p>
        </w:tc>
        <w:tc>
          <w:tcPr>
            <w:tcW w:w="2160" w:type="dxa"/>
            <w:shd w:val="clear" w:color="auto" w:fill="F4F7FA"/>
            <w:tcMar>
              <w:top w:w="110" w:type="dxa"/>
              <w:left w:w="115" w:type="dxa"/>
              <w:bottom w:w="110" w:type="dxa"/>
              <w:right w:w="115" w:type="dxa"/>
            </w:tcMar>
            <w:vAlign w:val="center"/>
          </w:tcPr>
          <w:p w14:paraId="199B95C4" w14:textId="77777777" w:rsidR="00080503" w:rsidRPr="002F3A80" w:rsidRDefault="00000000">
            <w:pPr>
              <w:spacing w:after="0" w:line="250" w:lineRule="auto"/>
              <w:rPr>
                <w:lang w:val="es-ES"/>
              </w:rPr>
            </w:pPr>
            <w:r w:rsidRPr="002F3A80">
              <w:rPr>
                <w:sz w:val="17"/>
                <w:lang w:val="es-ES"/>
              </w:rPr>
              <w:t xml:space="preserve">Activo-pasivo evita conflictos contables </w:t>
            </w:r>
            <w:proofErr w:type="spellStart"/>
            <w:r w:rsidRPr="002F3A80">
              <w:rPr>
                <w:sz w:val="17"/>
                <w:lang w:val="es-ES"/>
              </w:rPr>
              <w:t>multi-región</w:t>
            </w:r>
            <w:proofErr w:type="spellEnd"/>
          </w:p>
        </w:tc>
        <w:tc>
          <w:tcPr>
            <w:tcW w:w="2376" w:type="dxa"/>
            <w:shd w:val="clear" w:color="auto" w:fill="F4F7FA"/>
            <w:tcMar>
              <w:top w:w="110" w:type="dxa"/>
              <w:left w:w="115" w:type="dxa"/>
              <w:bottom w:w="110" w:type="dxa"/>
              <w:right w:w="115" w:type="dxa"/>
            </w:tcMar>
            <w:vAlign w:val="center"/>
          </w:tcPr>
          <w:p w14:paraId="00CD3B23" w14:textId="77777777" w:rsidR="00080503" w:rsidRPr="002F3A80" w:rsidRDefault="00000000">
            <w:pPr>
              <w:spacing w:after="0" w:line="250" w:lineRule="auto"/>
              <w:rPr>
                <w:lang w:val="es-ES"/>
              </w:rPr>
            </w:pPr>
            <w:r w:rsidRPr="002F3A80">
              <w:rPr>
                <w:sz w:val="17"/>
                <w:lang w:val="es-ES"/>
              </w:rPr>
              <w:t>Activo-activo solo con requisitos/consistencia y Core aptos</w:t>
            </w:r>
          </w:p>
        </w:tc>
      </w:tr>
      <w:tr w:rsidR="00080503" w:rsidRPr="002F3A80" w14:paraId="354DC974" w14:textId="77777777">
        <w:trPr>
          <w:jc w:val="center"/>
        </w:trPr>
        <w:tc>
          <w:tcPr>
            <w:tcW w:w="1080" w:type="dxa"/>
            <w:tcMar>
              <w:top w:w="110" w:type="dxa"/>
              <w:left w:w="115" w:type="dxa"/>
              <w:bottom w:w="110" w:type="dxa"/>
              <w:right w:w="115" w:type="dxa"/>
            </w:tcMar>
            <w:vAlign w:val="center"/>
          </w:tcPr>
          <w:p w14:paraId="4749BE9D" w14:textId="77777777" w:rsidR="00080503" w:rsidRDefault="00000000">
            <w:pPr>
              <w:spacing w:after="0" w:line="250" w:lineRule="auto"/>
            </w:pPr>
            <w:r>
              <w:rPr>
                <w:sz w:val="17"/>
              </w:rPr>
              <w:t xml:space="preserve">11 </w:t>
            </w:r>
            <w:proofErr w:type="spellStart"/>
            <w:r>
              <w:rPr>
                <w:sz w:val="17"/>
              </w:rPr>
              <w:t>Biometría</w:t>
            </w:r>
            <w:proofErr w:type="spellEnd"/>
          </w:p>
        </w:tc>
        <w:tc>
          <w:tcPr>
            <w:tcW w:w="2088" w:type="dxa"/>
            <w:tcMar>
              <w:top w:w="110" w:type="dxa"/>
              <w:left w:w="115" w:type="dxa"/>
              <w:bottom w:w="110" w:type="dxa"/>
              <w:right w:w="115" w:type="dxa"/>
            </w:tcMar>
            <w:vAlign w:val="center"/>
          </w:tcPr>
          <w:p w14:paraId="732265AC" w14:textId="77777777" w:rsidR="00080503" w:rsidRDefault="00000000">
            <w:pPr>
              <w:spacing w:after="0" w:line="250" w:lineRule="auto"/>
            </w:pPr>
            <w:r>
              <w:rPr>
                <w:sz w:val="17"/>
              </w:rPr>
              <w:t>Liveness/KYC proveedor + biometría local para passkey</w:t>
            </w:r>
          </w:p>
        </w:tc>
        <w:tc>
          <w:tcPr>
            <w:tcW w:w="2160" w:type="dxa"/>
            <w:tcMar>
              <w:top w:w="110" w:type="dxa"/>
              <w:left w:w="115" w:type="dxa"/>
              <w:bottom w:w="110" w:type="dxa"/>
              <w:right w:w="115" w:type="dxa"/>
            </w:tcMar>
            <w:vAlign w:val="center"/>
          </w:tcPr>
          <w:p w14:paraId="09A3731F" w14:textId="77777777" w:rsidR="00080503" w:rsidRPr="002F3A80" w:rsidRDefault="00000000">
            <w:pPr>
              <w:spacing w:after="0" w:line="250" w:lineRule="auto"/>
              <w:rPr>
                <w:lang w:val="es-ES"/>
              </w:rPr>
            </w:pPr>
            <w:proofErr w:type="spellStart"/>
            <w:r w:rsidRPr="002F3A80">
              <w:rPr>
                <w:sz w:val="17"/>
                <w:lang w:val="es-ES"/>
              </w:rPr>
              <w:t>Liveness</w:t>
            </w:r>
            <w:proofErr w:type="spellEnd"/>
            <w:r w:rsidRPr="002F3A80">
              <w:rPr>
                <w:sz w:val="17"/>
                <w:lang w:val="es-ES"/>
              </w:rPr>
              <w:t xml:space="preserve"> ayuda contra suplantación en alta</w:t>
            </w:r>
          </w:p>
        </w:tc>
        <w:tc>
          <w:tcPr>
            <w:tcW w:w="2160" w:type="dxa"/>
            <w:tcMar>
              <w:top w:w="110" w:type="dxa"/>
              <w:left w:w="115" w:type="dxa"/>
              <w:bottom w:w="110" w:type="dxa"/>
              <w:right w:w="115" w:type="dxa"/>
            </w:tcMar>
            <w:vAlign w:val="center"/>
          </w:tcPr>
          <w:p w14:paraId="5E8414A6" w14:textId="77777777" w:rsidR="00080503" w:rsidRPr="002F3A80" w:rsidRDefault="00000000">
            <w:pPr>
              <w:spacing w:after="0" w:line="250" w:lineRule="auto"/>
              <w:rPr>
                <w:lang w:val="es-ES"/>
              </w:rPr>
            </w:pPr>
            <w:r w:rsidRPr="002F3A80">
              <w:rPr>
                <w:sz w:val="17"/>
                <w:lang w:val="es-ES"/>
              </w:rPr>
              <w:t xml:space="preserve">Autenticación local evita transmitir biometría al </w:t>
            </w:r>
            <w:proofErr w:type="spellStart"/>
            <w:r w:rsidRPr="002F3A80">
              <w:rPr>
                <w:sz w:val="17"/>
                <w:lang w:val="es-ES"/>
              </w:rPr>
              <w:t>backend</w:t>
            </w:r>
            <w:proofErr w:type="spellEnd"/>
          </w:p>
        </w:tc>
        <w:tc>
          <w:tcPr>
            <w:tcW w:w="2376" w:type="dxa"/>
            <w:tcMar>
              <w:top w:w="110" w:type="dxa"/>
              <w:left w:w="115" w:type="dxa"/>
              <w:bottom w:w="110" w:type="dxa"/>
              <w:right w:w="115" w:type="dxa"/>
            </w:tcMar>
            <w:vAlign w:val="center"/>
          </w:tcPr>
          <w:p w14:paraId="0C18FA7A" w14:textId="77777777" w:rsidR="00080503" w:rsidRPr="002F3A80" w:rsidRDefault="00000000">
            <w:pPr>
              <w:spacing w:after="0" w:line="250" w:lineRule="auto"/>
              <w:rPr>
                <w:lang w:val="es-ES"/>
              </w:rPr>
            </w:pPr>
            <w:proofErr w:type="spellStart"/>
            <w:r w:rsidRPr="002F3A80">
              <w:rPr>
                <w:sz w:val="17"/>
                <w:lang w:val="es-ES"/>
              </w:rPr>
              <w:t>Face</w:t>
            </w:r>
            <w:proofErr w:type="spellEnd"/>
            <w:r w:rsidRPr="002F3A80">
              <w:rPr>
                <w:sz w:val="17"/>
                <w:lang w:val="es-ES"/>
              </w:rPr>
              <w:t xml:space="preserve"> </w:t>
            </w:r>
            <w:proofErr w:type="spellStart"/>
            <w:r w:rsidRPr="002F3A80">
              <w:rPr>
                <w:sz w:val="17"/>
                <w:lang w:val="es-ES"/>
              </w:rPr>
              <w:t>unlock</w:t>
            </w:r>
            <w:proofErr w:type="spellEnd"/>
            <w:r w:rsidRPr="002F3A80">
              <w:rPr>
                <w:sz w:val="17"/>
                <w:lang w:val="es-ES"/>
              </w:rPr>
              <w:t xml:space="preserve"> del SO es UX, no factor remoto por sí mismo</w:t>
            </w:r>
          </w:p>
        </w:tc>
      </w:tr>
    </w:tbl>
    <w:p w14:paraId="04362449" w14:textId="77777777" w:rsidR="00080503" w:rsidRPr="002F3A80" w:rsidRDefault="00080503">
      <w:pPr>
        <w:spacing w:after="20"/>
        <w:rPr>
          <w:lang w:val="es-ES"/>
        </w:rPr>
      </w:pPr>
    </w:p>
    <w:p w14:paraId="31B59AD8" w14:textId="77777777" w:rsidR="00080503" w:rsidRDefault="00000000">
      <w:pPr>
        <w:pStyle w:val="Ttulo1"/>
      </w:pPr>
      <w:r>
        <w:t xml:space="preserve">Fuentes </w:t>
      </w:r>
      <w:proofErr w:type="spellStart"/>
      <w:r>
        <w:t>oficiales</w:t>
      </w:r>
      <w:proofErr w:type="spellEnd"/>
      <w:r>
        <w:t xml:space="preserve"> y </w:t>
      </w:r>
      <w:proofErr w:type="spellStart"/>
      <w:r>
        <w:t>estándares</w:t>
      </w:r>
      <w:proofErr w:type="spellEnd"/>
    </w:p>
    <w:p w14:paraId="1F02224B" w14:textId="77777777" w:rsidR="00080503" w:rsidRDefault="00000000">
      <w:pPr>
        <w:pStyle w:val="Listaconvietas"/>
        <w:spacing w:after="60"/>
      </w:pPr>
      <w:r>
        <w:t xml:space="preserve">IETF, </w:t>
      </w:r>
      <w:hyperlink r:id="rId14">
        <w:r>
          <w:rPr>
            <w:color w:val="167C80"/>
            <w:u w:val="single"/>
          </w:rPr>
          <w:t>RFC 9700 - OAuth 2.0 Security Best Current Practice</w:t>
        </w:r>
      </w:hyperlink>
      <w:r>
        <w:t>.</w:t>
      </w:r>
    </w:p>
    <w:p w14:paraId="2FEA5836" w14:textId="77777777" w:rsidR="00080503" w:rsidRPr="002F3A80" w:rsidRDefault="00000000">
      <w:pPr>
        <w:pStyle w:val="Listaconvietas"/>
        <w:spacing w:after="60"/>
        <w:rPr>
          <w:lang w:val="es-ES"/>
        </w:rPr>
      </w:pPr>
      <w:r w:rsidRPr="002F3A80">
        <w:rPr>
          <w:lang w:val="es-ES"/>
        </w:rPr>
        <w:t xml:space="preserve">IETF, </w:t>
      </w:r>
      <w:hyperlink r:id="rId15">
        <w:r w:rsidRPr="002F3A80">
          <w:rPr>
            <w:color w:val="167C80"/>
            <w:u w:val="single"/>
            <w:lang w:val="es-ES"/>
          </w:rPr>
          <w:t>RFC 8252 - OAuth 2.0 para aplicaciones nativas</w:t>
        </w:r>
      </w:hyperlink>
      <w:r w:rsidRPr="002F3A80">
        <w:rPr>
          <w:lang w:val="es-ES"/>
        </w:rPr>
        <w:t>.</w:t>
      </w:r>
    </w:p>
    <w:p w14:paraId="4C46D59A" w14:textId="77777777" w:rsidR="00080503" w:rsidRPr="002F3A80" w:rsidRDefault="00000000">
      <w:pPr>
        <w:pStyle w:val="Listaconvietas"/>
        <w:spacing w:after="60"/>
        <w:rPr>
          <w:lang w:val="es-ES"/>
        </w:rPr>
      </w:pPr>
      <w:r w:rsidRPr="002F3A80">
        <w:rPr>
          <w:lang w:val="es-ES"/>
        </w:rPr>
        <w:t xml:space="preserve">SPDP Ecuador, </w:t>
      </w:r>
      <w:hyperlink r:id="rId16">
        <w:r w:rsidRPr="002F3A80">
          <w:rPr>
            <w:color w:val="167C80"/>
            <w:u w:val="single"/>
            <w:lang w:val="es-ES"/>
          </w:rPr>
          <w:t>resoluciones y normativa</w:t>
        </w:r>
      </w:hyperlink>
      <w:r w:rsidRPr="002F3A80">
        <w:rPr>
          <w:lang w:val="es-ES"/>
        </w:rPr>
        <w:t>, incluida normativa de transferencias/comunicaciones internacionales vigente.</w:t>
      </w:r>
    </w:p>
    <w:p w14:paraId="547D4172" w14:textId="77777777" w:rsidR="00080503" w:rsidRPr="002F3A80" w:rsidRDefault="00000000">
      <w:pPr>
        <w:pStyle w:val="Listaconvietas"/>
        <w:spacing w:after="60"/>
        <w:rPr>
          <w:lang w:val="es-ES"/>
        </w:rPr>
      </w:pPr>
      <w:r w:rsidRPr="002F3A80">
        <w:rPr>
          <w:lang w:val="es-ES"/>
        </w:rPr>
        <w:t xml:space="preserve">Superintendencia de Bancos, </w:t>
      </w:r>
      <w:hyperlink r:id="rId17">
        <w:r w:rsidRPr="002F3A80">
          <w:rPr>
            <w:color w:val="167C80"/>
            <w:u w:val="single"/>
            <w:lang w:val="es-ES"/>
          </w:rPr>
          <w:t>Codificación de las Normas - Libro Uno</w:t>
        </w:r>
      </w:hyperlink>
      <w:r w:rsidRPr="002F3A80">
        <w:rPr>
          <w:lang w:val="es-ES"/>
        </w:rPr>
        <w:t>, riesgo operativo y capítulos aplicables.</w:t>
      </w:r>
    </w:p>
    <w:p w14:paraId="64449DB6" w14:textId="77777777" w:rsidR="00080503" w:rsidRPr="002F3A80" w:rsidRDefault="00000000">
      <w:pPr>
        <w:pStyle w:val="Listaconvietas"/>
        <w:spacing w:after="60"/>
        <w:rPr>
          <w:lang w:val="es-ES"/>
        </w:rPr>
      </w:pPr>
      <w:r w:rsidRPr="002F3A80">
        <w:rPr>
          <w:lang w:val="es-ES"/>
        </w:rPr>
        <w:t xml:space="preserve">Superintendencia de Bancos, </w:t>
      </w:r>
      <w:hyperlink r:id="rId18">
        <w:r w:rsidRPr="002F3A80">
          <w:rPr>
            <w:color w:val="167C80"/>
            <w:u w:val="single"/>
            <w:lang w:val="es-ES"/>
          </w:rPr>
          <w:t>Normativa del sistema controlado</w:t>
        </w:r>
      </w:hyperlink>
      <w:r w:rsidRPr="002F3A80">
        <w:rPr>
          <w:lang w:val="es-ES"/>
        </w:rPr>
        <w:t>.</w:t>
      </w:r>
    </w:p>
    <w:p w14:paraId="37632D27" w14:textId="77777777" w:rsidR="00080503" w:rsidRDefault="00000000">
      <w:pPr>
        <w:pStyle w:val="Listaconvietas"/>
        <w:spacing w:after="60"/>
      </w:pPr>
      <w:r>
        <w:t xml:space="preserve">OWASP, </w:t>
      </w:r>
      <w:hyperlink r:id="rId19">
        <w:r>
          <w:rPr>
            <w:color w:val="167C80"/>
            <w:u w:val="single"/>
          </w:rPr>
          <w:t>Application Security Verification Standard</w:t>
        </w:r>
      </w:hyperlink>
      <w:r>
        <w:t xml:space="preserve"> y </w:t>
      </w:r>
      <w:hyperlink r:id="rId20">
        <w:r>
          <w:rPr>
            <w:color w:val="167C80"/>
            <w:u w:val="single"/>
          </w:rPr>
          <w:t>Mobile Application Security</w:t>
        </w:r>
      </w:hyperlink>
      <w:r>
        <w:t>.</w:t>
      </w:r>
    </w:p>
    <w:p w14:paraId="72C8096E" w14:textId="77777777" w:rsidR="00080503" w:rsidRPr="002F3A80" w:rsidRDefault="00000000">
      <w:pPr>
        <w:rPr>
          <w:lang w:val="es-ES"/>
        </w:rPr>
      </w:pPr>
      <w:r w:rsidRPr="002F3A80">
        <w:rPr>
          <w:lang w:val="es-ES"/>
        </w:rPr>
        <w:t>Fecha de consulta normativa: 25 de septiembre de 2026. La lista es un mapa de análisis, no opinión legal ni declaración de conformidad.</w:t>
      </w:r>
    </w:p>
    <w:p w14:paraId="7F1EC01C" w14:textId="19D24F21" w:rsidR="00080503" w:rsidRPr="002F3A80" w:rsidRDefault="00080503">
      <w:pPr>
        <w:rPr>
          <w:lang w:val="es-ES"/>
        </w:rPr>
      </w:pPr>
    </w:p>
    <w:sectPr w:rsidR="00080503" w:rsidRPr="002F3A80" w:rsidSect="00034616">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A59C7" w14:textId="77777777" w:rsidR="00463AB1" w:rsidRDefault="00463AB1">
      <w:pPr>
        <w:spacing w:after="0" w:line="240" w:lineRule="auto"/>
      </w:pPr>
      <w:r>
        <w:separator/>
      </w:r>
    </w:p>
  </w:endnote>
  <w:endnote w:type="continuationSeparator" w:id="0">
    <w:p w14:paraId="74C1E4AD" w14:textId="77777777" w:rsidR="00463AB1" w:rsidRDefault="00463A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02B6C" w14:textId="77777777" w:rsidR="00080503" w:rsidRPr="002F3A80" w:rsidRDefault="00000000">
    <w:pPr>
      <w:pStyle w:val="Piedepgina"/>
      <w:jc w:val="right"/>
      <w:rPr>
        <w:lang w:val="es-ES"/>
      </w:rPr>
    </w:pPr>
    <w:r w:rsidRPr="002F3A80">
      <w:rPr>
        <w:color w:val="56616F"/>
        <w:sz w:val="16"/>
        <w:lang w:val="es-ES"/>
      </w:rPr>
      <w:t xml:space="preserve">BP  |  Propuesta de arquitectura de banca digital     ·     </w:t>
    </w:r>
    <w:r>
      <w:fldChar w:fldCharType="begin"/>
    </w:r>
    <w:r w:rsidRPr="002F3A80">
      <w:rPr>
        <w:lang w:val="es-ES"/>
      </w:rPr>
      <w:instrText xml:space="preserve"> PAGE </w:instrText>
    </w:r>
    <w:r w:rsidR="002F3A80">
      <w:fldChar w:fldCharType="separate"/>
    </w:r>
    <w:r w:rsidR="002F3A80" w:rsidRPr="002F3A80">
      <w:rPr>
        <w:noProof/>
        <w:lang w:val="es-ES"/>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6F883" w14:textId="77777777" w:rsidR="00463AB1" w:rsidRDefault="00463AB1">
      <w:pPr>
        <w:spacing w:after="0" w:line="240" w:lineRule="auto"/>
      </w:pPr>
      <w:r>
        <w:separator/>
      </w:r>
    </w:p>
  </w:footnote>
  <w:footnote w:type="continuationSeparator" w:id="0">
    <w:p w14:paraId="209DEDB5" w14:textId="77777777" w:rsidR="00463AB1" w:rsidRDefault="00463A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56A2400F"/>
    <w:multiLevelType w:val="hybridMultilevel"/>
    <w:tmpl w:val="B0A4043E"/>
    <w:lvl w:ilvl="0" w:tplc="37B81B6E">
      <w:start w:val="1"/>
      <w:numFmt w:val="decimal"/>
      <w:lvlText w:val="%1."/>
      <w:lvlJc w:val="left"/>
      <w:pPr>
        <w:ind w:left="740" w:hanging="38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026176743">
    <w:abstractNumId w:val="8"/>
  </w:num>
  <w:num w:numId="2" w16cid:durableId="391274282">
    <w:abstractNumId w:val="6"/>
  </w:num>
  <w:num w:numId="3" w16cid:durableId="1887834633">
    <w:abstractNumId w:val="5"/>
  </w:num>
  <w:num w:numId="4" w16cid:durableId="176426254">
    <w:abstractNumId w:val="4"/>
  </w:num>
  <w:num w:numId="5" w16cid:durableId="1250652957">
    <w:abstractNumId w:val="7"/>
  </w:num>
  <w:num w:numId="6" w16cid:durableId="1896239722">
    <w:abstractNumId w:val="3"/>
  </w:num>
  <w:num w:numId="7" w16cid:durableId="1786847810">
    <w:abstractNumId w:val="2"/>
  </w:num>
  <w:num w:numId="8" w16cid:durableId="403340839">
    <w:abstractNumId w:val="1"/>
  </w:num>
  <w:num w:numId="9" w16cid:durableId="1495686835">
    <w:abstractNumId w:val="0"/>
  </w:num>
  <w:num w:numId="10" w16cid:durableId="21246899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503"/>
    <w:rsid w:val="0015074B"/>
    <w:rsid w:val="00165AC5"/>
    <w:rsid w:val="00182C66"/>
    <w:rsid w:val="001C0ABB"/>
    <w:rsid w:val="0029639D"/>
    <w:rsid w:val="002F3A80"/>
    <w:rsid w:val="00326F90"/>
    <w:rsid w:val="0034220C"/>
    <w:rsid w:val="00463AB1"/>
    <w:rsid w:val="00624FEF"/>
    <w:rsid w:val="00966B57"/>
    <w:rsid w:val="00AA1D8D"/>
    <w:rsid w:val="00B47730"/>
    <w:rsid w:val="00CB0664"/>
    <w:rsid w:val="00D04CF9"/>
    <w:rsid w:val="00F5015D"/>
    <w:rsid w:val="00FB46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C40DB"/>
  <w14:defaultImageDpi w14:val="300"/>
  <w15:docId w15:val="{9729AF69-237E-43EF-804A-A81861AC0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202124"/>
      <w:sz w:val="21"/>
    </w:rPr>
  </w:style>
  <w:style w:type="paragraph" w:styleId="Ttulo1">
    <w:name w:val="heading 1"/>
    <w:basedOn w:val="Normal"/>
    <w:next w:val="Normal"/>
    <w:link w:val="Ttulo1Car"/>
    <w:uiPriority w:val="9"/>
    <w:qFormat/>
    <w:rsid w:val="00FC693F"/>
    <w:pPr>
      <w:keepNext/>
      <w:keepLines/>
      <w:spacing w:before="240" w:after="100"/>
      <w:outlineLvl w:val="0"/>
    </w:pPr>
    <w:rPr>
      <w:rFonts w:asciiTheme="majorHAnsi" w:eastAsiaTheme="majorEastAsia" w:hAnsiTheme="majorHAnsi" w:cstheme="majorBidi"/>
      <w:b/>
      <w:bCs/>
      <w:color w:val="000000"/>
      <w:sz w:val="38"/>
      <w:szCs w:val="28"/>
    </w:rPr>
  </w:style>
  <w:style w:type="paragraph" w:styleId="Ttulo2">
    <w:name w:val="heading 2"/>
    <w:basedOn w:val="Normal"/>
    <w:next w:val="Normal"/>
    <w:link w:val="Ttulo2Car"/>
    <w:uiPriority w:val="9"/>
    <w:unhideWhenUsed/>
    <w:qFormat/>
    <w:rsid w:val="00FC693F"/>
    <w:pPr>
      <w:keepNext/>
      <w:keepLines/>
      <w:spacing w:before="240" w:after="100"/>
      <w:outlineLvl w:val="1"/>
    </w:pPr>
    <w:rPr>
      <w:rFonts w:asciiTheme="majorHAnsi" w:eastAsiaTheme="majorEastAsia" w:hAnsiTheme="majorHAnsi" w:cstheme="majorBidi"/>
      <w:b/>
      <w:bCs/>
      <w:color w:val="000000"/>
      <w:sz w:val="28"/>
      <w:szCs w:val="26"/>
    </w:rPr>
  </w:style>
  <w:style w:type="paragraph" w:styleId="Ttulo3">
    <w:name w:val="heading 3"/>
    <w:basedOn w:val="Normal"/>
    <w:next w:val="Normal"/>
    <w:link w:val="Ttulo3Car"/>
    <w:uiPriority w:val="9"/>
    <w:unhideWhenUsed/>
    <w:qFormat/>
    <w:rsid w:val="00FC693F"/>
    <w:pPr>
      <w:keepNext/>
      <w:keepLines/>
      <w:spacing w:before="240" w:after="100"/>
      <w:outlineLvl w:val="2"/>
    </w:pPr>
    <w:rPr>
      <w:rFonts w:asciiTheme="majorHAnsi" w:eastAsiaTheme="majorEastAsia" w:hAnsiTheme="majorHAnsi" w:cstheme="majorBidi"/>
      <w:b/>
      <w:bCs/>
      <w:color w:val="000000"/>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www.superbancos.gob.ec/bancos/normativa/"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superbancos.gob.ec/bancos/codificacion-de-normas-de-la-sb-libro-uno-sistema-financiero/" TargetMode="External"/><Relationship Id="rId2" Type="http://schemas.openxmlformats.org/officeDocument/2006/relationships/numbering" Target="numbering.xml"/><Relationship Id="rId16" Type="http://schemas.openxmlformats.org/officeDocument/2006/relationships/hyperlink" Target="https://spdp.gob.ec/resoluciones2/" TargetMode="External"/><Relationship Id="rId20" Type="http://schemas.openxmlformats.org/officeDocument/2006/relationships/hyperlink" Target="https://mas.owasp.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rfc-editor.org/rfc/rfc8252.html" TargetMode="External"/><Relationship Id="rId10" Type="http://schemas.openxmlformats.org/officeDocument/2006/relationships/image" Target="media/image2.png"/><Relationship Id="rId19" Type="http://schemas.openxmlformats.org/officeDocument/2006/relationships/hyperlink" Target="https://owasp.org/www-project-application-security-verification-standard/"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rfc-editor.org/rfc/rfc9700.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16</Pages>
  <Words>3175</Words>
  <Characters>20168</Characters>
  <Application>Microsoft Office Word</Application>
  <DocSecurity>0</DocSecurity>
  <Lines>448</Lines>
  <Paragraphs>208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Propuesta de arquitectura de banca digital para BP</vt:lpstr>
      <vt:lpstr/>
    </vt:vector>
  </TitlesOfParts>
  <Manager/>
  <Company/>
  <LinksUpToDate>false</LinksUpToDate>
  <CharactersWithSpaces>23135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arquitectura de banca digital para BP</dc:title>
  <dc:subject>Diseño C4, seguridad, operaciones financieras y resiliencia sobre Azure</dc:subject>
  <dc:creator/>
  <cp:keywords>BP, C4, banca digital, BIAN, Azure, arquitectura</cp:keywords>
  <dc:description>Ing. Victor Hugo Muñoz</dc:description>
  <cp:lastModifiedBy>Victor Hugo Muñoz</cp:lastModifiedBy>
  <cp:revision>2</cp:revision>
  <dcterms:created xsi:type="dcterms:W3CDTF">2013-12-23T23:15:00Z</dcterms:created>
  <dcterms:modified xsi:type="dcterms:W3CDTF">2026-09-29T01:13:00Z</dcterms:modified>
  <cp:category/>
</cp:coreProperties>
</file>