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5A4C8" w14:textId="77777777" w:rsidR="0014505A" w:rsidRDefault="00000000">
      <w:pPr>
        <w:spacing w:after="40"/>
      </w:pPr>
      <w:r>
        <w:rPr>
          <w:b/>
          <w:color w:val="1F5C8A"/>
          <w:sz w:val="18"/>
        </w:rPr>
        <w:t>BUSINESS ANALYSIS</w:t>
      </w:r>
    </w:p>
    <w:p w14:paraId="0AAF6214" w14:textId="77777777" w:rsidR="0014505A" w:rsidRDefault="00000000">
      <w:r>
        <w:rPr>
          <w:rFonts w:ascii="Cambria" w:hAnsi="Cambria"/>
          <w:b/>
          <w:color w:val="12181D"/>
          <w:sz w:val="48"/>
        </w:rPr>
        <w:t>Medical Diagnosis Assistant</w:t>
      </w:r>
    </w:p>
    <w:p w14:paraId="3FC3F81E" w14:textId="77777777" w:rsidR="0014505A" w:rsidRDefault="0014505A">
      <w:pPr>
        <w:pBdr>
          <w:bottom w:val="single" w:sz="8" w:space="1" w:color="1F5C8A"/>
        </w:pBdr>
        <w:spacing w:after="200"/>
      </w:pPr>
    </w:p>
    <w:p w14:paraId="5C12729C" w14:textId="77777777" w:rsidR="0014505A" w:rsidRDefault="00000000">
      <w:pPr>
        <w:spacing w:before="200"/>
      </w:pPr>
      <w:r>
        <w:rPr>
          <w:rFonts w:ascii="Cambria" w:hAnsi="Cambria"/>
          <w:b/>
          <w:color w:val="1F5C8A"/>
          <w:sz w:val="26"/>
        </w:rPr>
        <w:t>Executive Summary</w:t>
      </w:r>
    </w:p>
    <w:p w14:paraId="4AC3B119" w14:textId="64CB58C7" w:rsidR="0014505A" w:rsidRDefault="00000000">
      <w:r>
        <w:t>We built a system that takes a description of someone's symptoms and returns the most likely matching conditions from a trusted knowledge base, with a plain-language explanation and a recommended next step — flagging emergencies immediately and never stating a diagnosis with false confidence. It runs entirely on local infrastructure: no data leaves the building, and there is no per-query fee to an external AI vendor.</w:t>
      </w:r>
    </w:p>
    <w:p w14:paraId="594BDE31" w14:textId="77777777" w:rsidR="0014505A" w:rsidRDefault="00000000">
      <w:pPr>
        <w:spacing w:before="200"/>
      </w:pPr>
      <w:r>
        <w:rPr>
          <w:rFonts w:ascii="Cambria" w:hAnsi="Cambria"/>
          <w:b/>
          <w:color w:val="1F5C8A"/>
          <w:sz w:val="26"/>
        </w:rPr>
        <w:t>How It Works</w:t>
      </w:r>
    </w:p>
    <w:p w14:paraId="4E97E8DF" w14:textId="77777777" w:rsidR="0014505A" w:rsidRDefault="00000000">
      <w:pPr>
        <w:pStyle w:val="ListBullet"/>
        <w:spacing w:after="40"/>
        <w:ind w:left="259"/>
      </w:pPr>
      <w:r>
        <w:rPr>
          <w:b/>
          <w:color w:val="12181D"/>
        </w:rPr>
        <w:t xml:space="preserve">1. Symptoms in — </w:t>
      </w:r>
      <w:r>
        <w:t>a free-text description of what someone is experiencing.</w:t>
      </w:r>
    </w:p>
    <w:p w14:paraId="34CDA282" w14:textId="77777777" w:rsidR="0014505A" w:rsidRDefault="00000000">
      <w:pPr>
        <w:pStyle w:val="ListBullet"/>
        <w:spacing w:after="40"/>
        <w:ind w:left="259"/>
      </w:pPr>
      <w:r>
        <w:rPr>
          <w:b/>
          <w:color w:val="12181D"/>
        </w:rPr>
        <w:t xml:space="preserve">2. Search the knowledge base — </w:t>
      </w:r>
      <w:r>
        <w:t>a model tuned on medical phrasing finds the closest-matching conditions.</w:t>
      </w:r>
    </w:p>
    <w:p w14:paraId="4FE0137E" w14:textId="77777777" w:rsidR="0014505A" w:rsidRDefault="00000000">
      <w:pPr>
        <w:pStyle w:val="ListBullet"/>
        <w:spacing w:after="40"/>
        <w:ind w:left="259"/>
      </w:pPr>
      <w:r>
        <w:rPr>
          <w:b/>
          <w:color w:val="12181D"/>
        </w:rPr>
        <w:t xml:space="preserve">3. Assemble context — </w:t>
      </w:r>
      <w:r>
        <w:t>matched entries plus safety rules are handed to the reasoning model.</w:t>
      </w:r>
    </w:p>
    <w:p w14:paraId="6258A070" w14:textId="77777777" w:rsidR="0014505A" w:rsidRDefault="00000000">
      <w:pPr>
        <w:pStyle w:val="ListBullet"/>
        <w:spacing w:after="40"/>
        <w:ind w:left="259"/>
      </w:pPr>
      <w:r>
        <w:rPr>
          <w:b/>
          <w:color w:val="12181D"/>
        </w:rPr>
        <w:t xml:space="preserve">4. Reason &amp; explain — </w:t>
      </w:r>
      <w:r>
        <w:t>the model explains its reasoning, then gives a short summary — never a certain diagnosis.</w:t>
      </w:r>
    </w:p>
    <w:p w14:paraId="62E99853" w14:textId="77777777" w:rsidR="009107DF" w:rsidRDefault="00000000" w:rsidP="009107DF">
      <w:pPr>
        <w:pStyle w:val="ListBullet"/>
        <w:spacing w:before="200" w:after="40"/>
        <w:ind w:left="259"/>
      </w:pPr>
      <w:r w:rsidRPr="009107DF">
        <w:rPr>
          <w:b/>
          <w:color w:val="12181D"/>
        </w:rPr>
        <w:t xml:space="preserve">5. Safety check &amp; log — </w:t>
      </w:r>
      <w:r>
        <w:t xml:space="preserve">emergency language and weak matches are flagged; </w:t>
      </w:r>
    </w:p>
    <w:p w14:paraId="3D28E44E" w14:textId="77777777" w:rsidR="009107DF" w:rsidRPr="009107DF" w:rsidRDefault="009107DF" w:rsidP="009107DF">
      <w:pPr>
        <w:pStyle w:val="ListBullet"/>
        <w:numPr>
          <w:ilvl w:val="0"/>
          <w:numId w:val="0"/>
        </w:numPr>
        <w:spacing w:before="200" w:after="40"/>
        <w:ind w:left="259"/>
      </w:pPr>
    </w:p>
    <w:p w14:paraId="63A32450" w14:textId="3685916D" w:rsidR="0014505A" w:rsidRDefault="00000000" w:rsidP="009107DF">
      <w:pPr>
        <w:pStyle w:val="ListBullet"/>
        <w:spacing w:before="200" w:after="40"/>
        <w:ind w:left="259"/>
      </w:pPr>
      <w:r w:rsidRPr="009107DF">
        <w:rPr>
          <w:rFonts w:ascii="Cambria" w:hAnsi="Cambria"/>
          <w:b/>
          <w:color w:val="1F5C8A"/>
          <w:sz w:val="26"/>
        </w:rPr>
        <w:t>Business Value</w:t>
      </w:r>
    </w:p>
    <w:p w14:paraId="04B4FACA" w14:textId="77777777" w:rsidR="0014505A" w:rsidRDefault="00000000">
      <w:pPr>
        <w:pStyle w:val="ListBullet"/>
        <w:spacing w:after="40"/>
        <w:ind w:left="259"/>
      </w:pPr>
      <w:r>
        <w:rPr>
          <w:b/>
          <w:color w:val="12181D"/>
        </w:rPr>
        <w:t xml:space="preserve">Faster, consistent triage — </w:t>
      </w:r>
      <w:r>
        <w:t>a consistent starting point in seconds for frontline staff, not reliance on individual recall.</w:t>
      </w:r>
    </w:p>
    <w:p w14:paraId="2E05D62D" w14:textId="0FEF7EDD" w:rsidR="0014505A" w:rsidRDefault="00000000">
      <w:pPr>
        <w:pStyle w:val="ListBullet"/>
        <w:spacing w:after="40"/>
        <w:ind w:left="259"/>
      </w:pPr>
      <w:r>
        <w:rPr>
          <w:b/>
          <w:color w:val="12181D"/>
        </w:rPr>
        <w:t xml:space="preserve">No per-query vendor fees — </w:t>
      </w:r>
      <w:r>
        <w:t>runs on infrastructure you already own; no usage-based cost growth.</w:t>
      </w:r>
      <w:r w:rsidR="009107DF">
        <w:t xml:space="preserve">  Because used the model that I downloaded.</w:t>
      </w:r>
    </w:p>
    <w:p w14:paraId="30F63811" w14:textId="77777777" w:rsidR="0014505A" w:rsidRDefault="00000000">
      <w:pPr>
        <w:pStyle w:val="ListBullet"/>
        <w:spacing w:after="40"/>
        <w:ind w:left="259"/>
      </w:pPr>
      <w:r>
        <w:rPr>
          <w:b/>
          <w:color w:val="12181D"/>
        </w:rPr>
        <w:t xml:space="preserve">Data stays in-house — </w:t>
      </w:r>
      <w:r>
        <w:t>nothing about a symptom query has to leave your network.</w:t>
      </w:r>
    </w:p>
    <w:p w14:paraId="70D1B518" w14:textId="77777777" w:rsidR="0014505A" w:rsidRDefault="00000000">
      <w:pPr>
        <w:pStyle w:val="ListBullet"/>
        <w:spacing w:after="40"/>
        <w:ind w:left="259"/>
      </w:pPr>
      <w:r>
        <w:rPr>
          <w:b/>
          <w:color w:val="12181D"/>
        </w:rPr>
        <w:t xml:space="preserve">Built-in audit trail — </w:t>
      </w:r>
      <w:r>
        <w:t>every query, match, and confidence score is logged automatically.</w:t>
      </w:r>
    </w:p>
    <w:p w14:paraId="381D6084" w14:textId="77777777" w:rsidR="0014505A" w:rsidRDefault="00000000">
      <w:pPr>
        <w:pStyle w:val="ListBullet"/>
        <w:spacing w:after="40"/>
        <w:ind w:left="259"/>
      </w:pPr>
      <w:r>
        <w:rPr>
          <w:b/>
          <w:color w:val="12181D"/>
        </w:rPr>
        <w:t xml:space="preserve">Cheap to extend — </w:t>
      </w:r>
      <w:r>
        <w:t>adding a condition means adding a row to a reference table, not retraining a model.</w:t>
      </w:r>
    </w:p>
    <w:p w14:paraId="5A0C7919" w14:textId="77777777" w:rsidR="0014505A" w:rsidRDefault="00000000">
      <w:r>
        <w:br w:type="page"/>
      </w:r>
    </w:p>
    <w:p w14:paraId="2B8EA96C" w14:textId="77777777" w:rsidR="0014505A" w:rsidRDefault="00000000">
      <w:pPr>
        <w:spacing w:before="200"/>
      </w:pPr>
      <w:r>
        <w:rPr>
          <w:rFonts w:ascii="Cambria" w:hAnsi="Cambria"/>
          <w:b/>
          <w:color w:val="1F5C8A"/>
          <w:sz w:val="26"/>
        </w:rPr>
        <w:lastRenderedPageBreak/>
        <w:t>Risk &amp; Governance</w:t>
      </w:r>
    </w:p>
    <w:p w14:paraId="1B0658F2" w14:textId="77777777" w:rsidR="0014505A" w:rsidRDefault="00000000">
      <w:pPr>
        <w:pStyle w:val="ListBullet"/>
        <w:spacing w:after="40"/>
        <w:ind w:left="259"/>
      </w:pPr>
      <w:r>
        <w:rPr>
          <w:b/>
          <w:color w:val="12181D"/>
        </w:rPr>
        <w:t xml:space="preserve">✓  </w:t>
      </w:r>
      <w:r>
        <w:t>Not positioned as a diagnostic device — every output says “may be consistent with,” never a confirmed diagnosis, and closes with a licensed-provider disclaimer.</w:t>
      </w:r>
    </w:p>
    <w:p w14:paraId="5D8F050B" w14:textId="77777777" w:rsidR="0014505A" w:rsidRDefault="00000000">
      <w:pPr>
        <w:pStyle w:val="ListBullet"/>
        <w:spacing w:after="40"/>
        <w:ind w:left="259"/>
      </w:pPr>
      <w:r>
        <w:rPr>
          <w:b/>
          <w:color w:val="12181D"/>
        </w:rPr>
        <w:t xml:space="preserve">✓  </w:t>
      </w:r>
      <w:r>
        <w:t>Zero real patient data used to date — the knowledge base and all demo cases are synthetic.</w:t>
      </w:r>
    </w:p>
    <w:p w14:paraId="52C15BA0" w14:textId="77777777" w:rsidR="0014505A" w:rsidRDefault="00000000">
      <w:pPr>
        <w:pStyle w:val="ListBullet"/>
        <w:spacing w:after="40"/>
        <w:ind w:left="259"/>
      </w:pPr>
      <w:r>
        <w:rPr>
          <w:b/>
          <w:color w:val="12181D"/>
        </w:rPr>
        <w:t xml:space="preserve">✓  </w:t>
      </w:r>
      <w:r>
        <w:t>Emergency-first response ordering is enforced at the system level, not left to model discretion.</w:t>
      </w:r>
    </w:p>
    <w:p w14:paraId="5EE4E0CA" w14:textId="77777777" w:rsidR="0014505A" w:rsidRDefault="00000000">
      <w:pPr>
        <w:pStyle w:val="ListBullet"/>
        <w:spacing w:after="40"/>
        <w:ind w:left="259"/>
      </w:pPr>
      <w:r>
        <w:rPr>
          <w:b/>
          <w:color w:val="12181D"/>
        </w:rPr>
        <w:t xml:space="preserve">✓  </w:t>
      </w:r>
      <w:r>
        <w:t>Full query logging gives compliance and clinical-safety teams a ready-made audit trail.</w:t>
      </w:r>
    </w:p>
    <w:p w14:paraId="0D909328" w14:textId="77777777" w:rsidR="0014505A" w:rsidRDefault="00000000">
      <w:pPr>
        <w:pStyle w:val="ListBullet"/>
        <w:spacing w:after="40"/>
        <w:ind w:left="259"/>
      </w:pPr>
      <w:r>
        <w:rPr>
          <w:b/>
          <w:color w:val="12181D"/>
        </w:rPr>
        <w:t xml:space="preserve">△  </w:t>
      </w:r>
      <w:r>
        <w:rPr>
          <w:color w:val="8F5E1E"/>
        </w:rPr>
        <w:t>Not yet validated on real clinical data or by a licensed clinician — required before any pilot with real patients.</w:t>
      </w:r>
    </w:p>
    <w:p w14:paraId="7E6A1CFA" w14:textId="77777777" w:rsidR="0014505A" w:rsidRDefault="00000000">
      <w:pPr>
        <w:pStyle w:val="ListBullet"/>
        <w:spacing w:after="40"/>
        <w:ind w:left="259"/>
      </w:pPr>
      <w:r>
        <w:rPr>
          <w:b/>
          <w:color w:val="12181D"/>
        </w:rPr>
        <w:t xml:space="preserve">△  </w:t>
      </w:r>
      <w:r>
        <w:rPr>
          <w:color w:val="8F5E1E"/>
        </w:rPr>
        <w:t>No human-in-the-loop review step yet — every response needs a qualified reviewer until that changes.</w:t>
      </w:r>
    </w:p>
    <w:p w14:paraId="47E68C8B" w14:textId="77777777" w:rsidR="0014505A" w:rsidRDefault="00000000">
      <w:pPr>
        <w:pStyle w:val="ListBullet"/>
        <w:spacing w:after="40"/>
        <w:ind w:left="259"/>
      </w:pPr>
      <w:r>
        <w:rPr>
          <w:b/>
          <w:color w:val="12181D"/>
        </w:rPr>
        <w:t xml:space="preserve">△  </w:t>
      </w:r>
      <w:r>
        <w:rPr>
          <w:color w:val="8F5E1E"/>
        </w:rPr>
        <w:t>Regulatory classification unresolved — legal/compliance should confirm clinical decision-support status in your jurisdiction.</w:t>
      </w:r>
    </w:p>
    <w:p w14:paraId="72AA95B9" w14:textId="77777777" w:rsidR="0014505A" w:rsidRDefault="00000000">
      <w:pPr>
        <w:spacing w:before="200"/>
      </w:pPr>
      <w:r>
        <w:rPr>
          <w:rFonts w:ascii="Cambria" w:hAnsi="Cambria"/>
          <w:b/>
          <w:color w:val="1F5C8A"/>
          <w:sz w:val="26"/>
        </w:rPr>
        <w:t>Path to Pilot</w:t>
      </w:r>
    </w:p>
    <w:p w14:paraId="153EC342" w14:textId="77777777" w:rsidR="0014505A" w:rsidRDefault="00000000">
      <w:pPr>
        <w:pStyle w:val="ListBullet"/>
        <w:spacing w:after="40"/>
        <w:ind w:left="259"/>
      </w:pPr>
      <w:r>
        <w:rPr>
          <w:b/>
          <w:color w:val="12181D"/>
        </w:rPr>
        <w:t xml:space="preserve">Phase 0 — Complete: </w:t>
      </w:r>
      <w:r>
        <w:t>Proof of concept. Synthetic knowledge base, tuned search model, retrieval pipeline, safety guardrails, and evaluation harness, all built and validated end-to-end.</w:t>
      </w:r>
    </w:p>
    <w:p w14:paraId="23D587EE" w14:textId="77777777" w:rsidR="0014505A" w:rsidRDefault="00000000">
      <w:pPr>
        <w:pStyle w:val="ListBullet"/>
        <w:spacing w:after="40"/>
        <w:ind w:left="259"/>
      </w:pPr>
      <w:r>
        <w:rPr>
          <w:b/>
          <w:color w:val="12181D"/>
        </w:rPr>
        <w:t xml:space="preserve">Phase 1 — Next: </w:t>
      </w:r>
      <w:r>
        <w:t>Clinical validation. Replace the synthetic knowledge base with a licensed medical reference set; licensed clinicians review a sample of outputs.</w:t>
      </w:r>
    </w:p>
    <w:p w14:paraId="51CC7DD7" w14:textId="77777777" w:rsidR="0014505A" w:rsidRDefault="00000000">
      <w:pPr>
        <w:pStyle w:val="ListBullet"/>
        <w:spacing w:after="40"/>
        <w:ind w:left="259"/>
      </w:pPr>
      <w:r>
        <w:rPr>
          <w:b/>
          <w:color w:val="12181D"/>
        </w:rPr>
        <w:t xml:space="preserve">Phase 2 — Then: </w:t>
      </w:r>
      <w:r>
        <w:t>Human-in-the-loop pilot. Deploy to a small internal group (e.g. a nurse triage line) with every response reviewed by staff before reaching a patient.</w:t>
      </w:r>
    </w:p>
    <w:p w14:paraId="2D048CC7" w14:textId="77777777" w:rsidR="0014505A" w:rsidRDefault="00000000">
      <w:pPr>
        <w:pStyle w:val="ListBullet"/>
        <w:spacing w:after="40"/>
        <w:ind w:left="259"/>
      </w:pPr>
      <w:r>
        <w:rPr>
          <w:b/>
          <w:color w:val="12181D"/>
        </w:rPr>
        <w:t xml:space="preserve">Phase 3 — Later: </w:t>
      </w:r>
      <w:r>
        <w:t>Scaled deployment, subject to regulatory sign-off: broader rollout, workflow/EHR integration, larger reasoning model.</w:t>
      </w:r>
    </w:p>
    <w:p w14:paraId="229988CF" w14:textId="77777777" w:rsidR="0014505A" w:rsidRDefault="00000000">
      <w:pPr>
        <w:spacing w:before="200"/>
      </w:pPr>
      <w:r>
        <w:rPr>
          <w:rFonts w:ascii="Cambria" w:hAnsi="Cambria"/>
          <w:b/>
          <w:color w:val="1F5C8A"/>
          <w:sz w:val="26"/>
        </w:rPr>
        <w:t>Recommendation</w:t>
      </w:r>
    </w:p>
    <w:p w14:paraId="772230DB" w14:textId="77777777" w:rsidR="0014505A" w:rsidRDefault="00000000">
      <w:r>
        <w:rPr>
          <w:b/>
          <w:color w:val="12181D"/>
        </w:rPr>
        <w:t>The proof of concept clears the technical bar: retrieval is accurate, tuning measurably helps, and the safety guardrails work as designed. The gating item is not engineering — it's clinical validation and human-in-the-loop review. We recommend funding Phase 1 (clinical validation on licensed data) as the next step, rather than a broader pilot, until a qualified clinician has signed off on output quality.</w:t>
      </w:r>
    </w:p>
    <w:p w14:paraId="75B94295" w14:textId="77777777" w:rsidR="0014505A" w:rsidRDefault="00000000">
      <w:pPr>
        <w:spacing w:before="280"/>
      </w:pPr>
      <w:r>
        <w:rPr>
          <w:i/>
          <w:color w:val="888888"/>
          <w:sz w:val="15"/>
        </w:rPr>
        <w:t>Prepared from the “Medical Diagnosis Assistant” GenAI capstone project. Figures are drawn from logged, real system runs on synthetic data — not projections. Engineering detail (model architecture, code, notebooks) available separately for technical review.</w:t>
      </w:r>
    </w:p>
    <w:sectPr w:rsidR="0014505A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4484808">
    <w:abstractNumId w:val="8"/>
  </w:num>
  <w:num w:numId="2" w16cid:durableId="1816800639">
    <w:abstractNumId w:val="6"/>
  </w:num>
  <w:num w:numId="3" w16cid:durableId="1172187874">
    <w:abstractNumId w:val="5"/>
  </w:num>
  <w:num w:numId="4" w16cid:durableId="1402219658">
    <w:abstractNumId w:val="4"/>
  </w:num>
  <w:num w:numId="5" w16cid:durableId="611087360">
    <w:abstractNumId w:val="7"/>
  </w:num>
  <w:num w:numId="6" w16cid:durableId="459686772">
    <w:abstractNumId w:val="3"/>
  </w:num>
  <w:num w:numId="7" w16cid:durableId="1621833877">
    <w:abstractNumId w:val="2"/>
  </w:num>
  <w:num w:numId="8" w16cid:durableId="1928613012">
    <w:abstractNumId w:val="1"/>
  </w:num>
  <w:num w:numId="9" w16cid:durableId="920868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505A"/>
    <w:rsid w:val="0015074B"/>
    <w:rsid w:val="0029639D"/>
    <w:rsid w:val="00326F90"/>
    <w:rsid w:val="009107DF"/>
    <w:rsid w:val="00AA1D8D"/>
    <w:rsid w:val="00B47730"/>
    <w:rsid w:val="00CB0664"/>
    <w:rsid w:val="00F042B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B0BF40"/>
  <w14:defaultImageDpi w14:val="300"/>
  <w15:docId w15:val="{D890E5F7-855C-4F73-9656-65E4CA1D2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/>
      <w:color w:val="48565D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546</Words>
  <Characters>3114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Harinadh Veluru</cp:lastModifiedBy>
  <cp:revision>2</cp:revision>
  <dcterms:created xsi:type="dcterms:W3CDTF">2013-12-23T23:15:00Z</dcterms:created>
  <dcterms:modified xsi:type="dcterms:W3CDTF">2026-07-10T04:03:00Z</dcterms:modified>
  <cp:category/>
</cp:coreProperties>
</file>