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A4C8" w14:textId="77777777" w:rsidR="0014505A" w:rsidRDefault="00000000">
      <w:pPr>
        <w:spacing w:after="40"/>
      </w:pPr>
      <w:r>
        <w:rPr>
          <w:b/>
          <w:color w:val="1F5C8A"/>
          <w:sz w:val="18"/>
        </w:rPr>
        <w:t>BUSINESS ANALYSIS</w:t>
      </w:r>
    </w:p>
    <w:p w14:paraId="0AAF6214" w14:textId="77777777" w:rsidR="0014505A" w:rsidRDefault="00000000">
      <w:r>
        <w:rPr>
          <w:rFonts w:ascii="Cambria" w:hAnsi="Cambria"/>
          <w:b/>
          <w:color w:val="12181D"/>
          <w:sz w:val="48"/>
        </w:rPr>
        <w:t>Medical Diagnosis Assistant</w:t>
      </w:r>
    </w:p>
    <w:p w14:paraId="3FC3F81E" w14:textId="77777777" w:rsidR="0014505A" w:rsidRDefault="0014505A">
      <w:pPr>
        <w:pBdr>
          <w:bottom w:val="single" w:sz="8" w:space="1" w:color="1F5C8A"/>
        </w:pBdr>
        <w:spacing w:after="200"/>
      </w:pPr>
    </w:p>
    <w:p w14:paraId="5C12729C" w14:textId="77777777" w:rsidR="0014505A" w:rsidRDefault="00000000">
      <w:pPr>
        <w:spacing w:before="200"/>
      </w:pPr>
      <w:r>
        <w:rPr>
          <w:rFonts w:ascii="Cambria" w:hAnsi="Cambria"/>
          <w:b/>
          <w:color w:val="1F5C8A"/>
          <w:sz w:val="26"/>
        </w:rPr>
        <w:t>Executive Summary</w:t>
      </w:r>
    </w:p>
    <w:p w14:paraId="4AC3B119" w14:textId="64CB58C7" w:rsidR="0014505A" w:rsidRDefault="00000000">
      <w:r>
        <w:t>We built a system that takes a description of someone's symptoms and returns the most likely matching conditions from a trusted knowledge base, with a plain-language explanation and a recommended next step — flagging emergencies immediately and never stating a diagnosis with false confidence. It runs entirely on local infrastructure: no data leaves the building, and there is no per-query fee to an external AI vendor.</w:t>
      </w:r>
    </w:p>
    <w:p w14:paraId="594BDE31" w14:textId="77777777" w:rsidR="0014505A" w:rsidRDefault="00000000">
      <w:pPr>
        <w:spacing w:before="200"/>
      </w:pPr>
      <w:r>
        <w:rPr>
          <w:rFonts w:ascii="Cambria" w:hAnsi="Cambria"/>
          <w:b/>
          <w:color w:val="1F5C8A"/>
          <w:sz w:val="26"/>
        </w:rPr>
        <w:t>How It Works</w:t>
      </w:r>
    </w:p>
    <w:p w14:paraId="4E97E8DF" w14:textId="77777777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1. Symptoms in — </w:t>
      </w:r>
      <w:r>
        <w:t>a free-text description of what someone is experiencing.</w:t>
      </w:r>
    </w:p>
    <w:p w14:paraId="34CDA282" w14:textId="77777777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2. Search the knowledge base — </w:t>
      </w:r>
      <w:r>
        <w:t>a model tuned on medical phrasing finds the closest-matching conditions.</w:t>
      </w:r>
    </w:p>
    <w:p w14:paraId="4FE0137E" w14:textId="77777777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3. Assemble context — </w:t>
      </w:r>
      <w:r>
        <w:t>matched entries plus safety rules are handed to the reasoning model.</w:t>
      </w:r>
    </w:p>
    <w:p w14:paraId="6258A070" w14:textId="77777777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4. Reason &amp; explain — </w:t>
      </w:r>
      <w:r>
        <w:t>the model explains its reasoning, then gives a short summary — never a certain diagnosis.</w:t>
      </w:r>
    </w:p>
    <w:p w14:paraId="62E99853" w14:textId="77777777" w:rsidR="009107DF" w:rsidRDefault="00000000" w:rsidP="009107DF">
      <w:pPr>
        <w:pStyle w:val="ListBullet"/>
        <w:spacing w:before="200" w:after="40"/>
        <w:ind w:left="259"/>
      </w:pPr>
      <w:r w:rsidRPr="009107DF">
        <w:rPr>
          <w:b/>
          <w:color w:val="12181D"/>
        </w:rPr>
        <w:t xml:space="preserve">5. Safety check &amp; log — </w:t>
      </w:r>
      <w:r>
        <w:t xml:space="preserve">emergency language and weak matches are flagged; </w:t>
      </w:r>
    </w:p>
    <w:p w14:paraId="3D28E44E" w14:textId="77777777" w:rsidR="009107DF" w:rsidRPr="009107DF" w:rsidRDefault="009107DF" w:rsidP="009107DF">
      <w:pPr>
        <w:pStyle w:val="ListBullet"/>
        <w:numPr>
          <w:ilvl w:val="0"/>
          <w:numId w:val="0"/>
        </w:numPr>
        <w:spacing w:before="200" w:after="40"/>
        <w:ind w:left="259"/>
      </w:pPr>
    </w:p>
    <w:p w14:paraId="63A32450" w14:textId="3685916D" w:rsidR="0014505A" w:rsidRDefault="00000000" w:rsidP="009107DF">
      <w:pPr>
        <w:pStyle w:val="ListBullet"/>
        <w:spacing w:before="200" w:after="40"/>
        <w:ind w:left="259"/>
      </w:pPr>
      <w:r w:rsidRPr="009107DF">
        <w:rPr>
          <w:rFonts w:ascii="Cambria" w:hAnsi="Cambria"/>
          <w:b/>
          <w:color w:val="1F5C8A"/>
          <w:sz w:val="26"/>
        </w:rPr>
        <w:t>Business Value</w:t>
      </w:r>
    </w:p>
    <w:p w14:paraId="04B4FACA" w14:textId="77777777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Faster, consistent triage — </w:t>
      </w:r>
      <w:r>
        <w:t>a consistent starting point in seconds for frontline staff, not reliance on individual recall.</w:t>
      </w:r>
    </w:p>
    <w:p w14:paraId="2E05D62D" w14:textId="0FEF7EDD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No per-query vendor fees — </w:t>
      </w:r>
      <w:r>
        <w:t>runs on infrastructure you already own; no usage-based cost growth.</w:t>
      </w:r>
      <w:r w:rsidR="009107DF">
        <w:t xml:space="preserve">  Because used the model that I downloaded.</w:t>
      </w:r>
    </w:p>
    <w:p w14:paraId="30F63811" w14:textId="77777777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Data stays in-house — </w:t>
      </w:r>
      <w:r>
        <w:t>nothing about a symptom query has to leave your network.</w:t>
      </w:r>
    </w:p>
    <w:p w14:paraId="70D1B518" w14:textId="77777777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Built-in audit trail — </w:t>
      </w:r>
      <w:r>
        <w:t>every query, match, and confidence score is logged automatically.</w:t>
      </w:r>
    </w:p>
    <w:p w14:paraId="381D6084" w14:textId="77777777" w:rsidR="0014505A" w:rsidRDefault="00000000">
      <w:pPr>
        <w:pStyle w:val="ListBullet"/>
        <w:spacing w:after="40"/>
        <w:ind w:left="259"/>
      </w:pPr>
      <w:r>
        <w:rPr>
          <w:b/>
          <w:color w:val="12181D"/>
        </w:rPr>
        <w:t xml:space="preserve">Cheap to extend — </w:t>
      </w:r>
      <w:r>
        <w:t>adding a condition means adding a row to a reference table, not retraining a model.</w:t>
      </w:r>
    </w:p>
    <w:p w14:paraId="5A0C7919" w14:textId="77777777" w:rsidR="0014505A" w:rsidRDefault="00000000">
      <w:r>
        <w:br w:type="page"/>
      </w:r>
    </w:p>
    <w:sectPr w:rsidR="0014505A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484808">
    <w:abstractNumId w:val="8"/>
  </w:num>
  <w:num w:numId="2" w16cid:durableId="1816800639">
    <w:abstractNumId w:val="6"/>
  </w:num>
  <w:num w:numId="3" w16cid:durableId="1172187874">
    <w:abstractNumId w:val="5"/>
  </w:num>
  <w:num w:numId="4" w16cid:durableId="1402219658">
    <w:abstractNumId w:val="4"/>
  </w:num>
  <w:num w:numId="5" w16cid:durableId="611087360">
    <w:abstractNumId w:val="7"/>
  </w:num>
  <w:num w:numId="6" w16cid:durableId="459686772">
    <w:abstractNumId w:val="3"/>
  </w:num>
  <w:num w:numId="7" w16cid:durableId="1621833877">
    <w:abstractNumId w:val="2"/>
  </w:num>
  <w:num w:numId="8" w16cid:durableId="1928613012">
    <w:abstractNumId w:val="1"/>
  </w:num>
  <w:num w:numId="9" w16cid:durableId="92086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05A"/>
    <w:rsid w:val="0015074B"/>
    <w:rsid w:val="0029639D"/>
    <w:rsid w:val="00326F90"/>
    <w:rsid w:val="006057D4"/>
    <w:rsid w:val="00856379"/>
    <w:rsid w:val="009107DF"/>
    <w:rsid w:val="00AA1D8D"/>
    <w:rsid w:val="00B47730"/>
    <w:rsid w:val="00CB0664"/>
    <w:rsid w:val="00F042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0BF40"/>
  <w14:defaultImageDpi w14:val="300"/>
  <w15:docId w15:val="{D890E5F7-855C-4F73-9656-65E4CA1D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48565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Harinadh Veluru</cp:lastModifiedBy>
  <cp:revision>3</cp:revision>
  <dcterms:created xsi:type="dcterms:W3CDTF">2013-12-23T23:15:00Z</dcterms:created>
  <dcterms:modified xsi:type="dcterms:W3CDTF">2026-07-10T04:34:00Z</dcterms:modified>
  <cp:category/>
</cp:coreProperties>
</file>