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2049" o:bwmode="white" o:targetscreensize="1024,768">
      <v:fill r:id="rId4" o:title="Verde_Mesa de trabajo 1_Mesa de trabajo 1" recolor="t" type="frame"/>
    </v:background>
  </w:background>
  <w:body>
    <w:p w14:paraId="0DA2032A" w14:textId="77777777" w:rsidR="0045587E" w:rsidRPr="00EF68F7" w:rsidRDefault="0045587E" w:rsidP="005255DD">
      <w:pPr>
        <w:jc w:val="center"/>
        <w:rPr>
          <w:color w:val="000000"/>
        </w:rPr>
      </w:pPr>
      <w:r w:rsidRPr="00EF68F7">
        <w:rPr>
          <w:color w:val="000000"/>
        </w:rPr>
        <w:t>ADEN</w:t>
      </w:r>
    </w:p>
    <w:p w14:paraId="1B60095F" w14:textId="61C047B6" w:rsidR="0045587E" w:rsidRPr="00EF68F7" w:rsidRDefault="00027B4A" w:rsidP="005255DD">
      <w:pPr>
        <w:jc w:val="center"/>
        <w:rPr>
          <w:color w:val="000000"/>
        </w:rPr>
      </w:pPr>
      <w:r w:rsidRPr="00EF68F7">
        <w:rPr>
          <w:color w:val="000000"/>
        </w:rPr>
        <w:t>TFAE</w:t>
      </w:r>
      <w:r w:rsidR="0045587E" w:rsidRPr="00EF68F7">
        <w:rPr>
          <w:color w:val="000000"/>
        </w:rPr>
        <w:t xml:space="preserve"> </w:t>
      </w:r>
      <w:r w:rsidRPr="00EF68F7">
        <w:rPr>
          <w:color w:val="000000"/>
        </w:rPr>
        <w:t>con orientación en proyectos y operaciones.</w:t>
      </w:r>
    </w:p>
    <w:p w14:paraId="37B0FFF6" w14:textId="77777777" w:rsidR="00044D0C" w:rsidRPr="00EF68F7" w:rsidRDefault="00044D0C" w:rsidP="00B1572A">
      <w:pPr>
        <w:jc w:val="both"/>
        <w:rPr>
          <w:color w:val="000000"/>
        </w:rPr>
      </w:pPr>
    </w:p>
    <w:p w14:paraId="693EC3DC" w14:textId="77777777" w:rsidR="009F3EEF" w:rsidRPr="00EF68F7" w:rsidRDefault="009F3EEF" w:rsidP="00B1572A">
      <w:pPr>
        <w:jc w:val="both"/>
        <w:rPr>
          <w:color w:val="000000"/>
          <w:sz w:val="40"/>
          <w:szCs w:val="40"/>
        </w:rPr>
      </w:pPr>
    </w:p>
    <w:p w14:paraId="63426C01" w14:textId="77777777" w:rsidR="009F3EEF" w:rsidRPr="00EF68F7" w:rsidRDefault="009F3EEF" w:rsidP="005255DD">
      <w:pPr>
        <w:jc w:val="center"/>
        <w:rPr>
          <w:color w:val="000000"/>
          <w:sz w:val="40"/>
          <w:szCs w:val="40"/>
        </w:rPr>
      </w:pPr>
    </w:p>
    <w:p w14:paraId="0B209F10" w14:textId="5636C378" w:rsidR="00E75670" w:rsidRPr="00EF68F7" w:rsidRDefault="00A53AD9" w:rsidP="005255DD">
      <w:pPr>
        <w:jc w:val="center"/>
        <w:rPr>
          <w:color w:val="000000"/>
          <w:sz w:val="40"/>
          <w:szCs w:val="40"/>
        </w:rPr>
      </w:pPr>
      <w:r w:rsidRPr="00EF68F7">
        <w:rPr>
          <w:sz w:val="40"/>
          <w:szCs w:val="40"/>
        </w:rPr>
        <w:t xml:space="preserve">“Modelo de negocio para una plataforma </w:t>
      </w:r>
      <w:r w:rsidR="00E75670" w:rsidRPr="00EF68F7">
        <w:rPr>
          <w:sz w:val="40"/>
          <w:szCs w:val="40"/>
        </w:rPr>
        <w:t>digital especializada</w:t>
      </w:r>
      <w:r w:rsidRPr="00EF68F7">
        <w:rPr>
          <w:sz w:val="40"/>
          <w:szCs w:val="40"/>
        </w:rPr>
        <w:t xml:space="preserve"> en servicios de </w:t>
      </w:r>
      <w:r w:rsidR="004F658B">
        <w:rPr>
          <w:sz w:val="40"/>
          <w:szCs w:val="40"/>
        </w:rPr>
        <w:t>e</w:t>
      </w:r>
      <w:r w:rsidRPr="00EF68F7">
        <w:rPr>
          <w:sz w:val="40"/>
          <w:szCs w:val="40"/>
        </w:rPr>
        <w:t xml:space="preserve">-commerce farmacéutico </w:t>
      </w:r>
      <w:r w:rsidR="00E75670" w:rsidRPr="00EF68F7">
        <w:rPr>
          <w:sz w:val="40"/>
          <w:szCs w:val="40"/>
        </w:rPr>
        <w:t>en Panamá.</w:t>
      </w:r>
      <w:r w:rsidRPr="00EF68F7">
        <w:rPr>
          <w:sz w:val="40"/>
          <w:szCs w:val="40"/>
        </w:rPr>
        <w:t>”</w:t>
      </w:r>
    </w:p>
    <w:p w14:paraId="1DE82174" w14:textId="77777777" w:rsidR="00E75670" w:rsidRPr="00EF68F7" w:rsidRDefault="00E75670" w:rsidP="00B1572A">
      <w:pPr>
        <w:jc w:val="both"/>
        <w:rPr>
          <w:color w:val="000000"/>
        </w:rPr>
      </w:pPr>
    </w:p>
    <w:p w14:paraId="1BC96DB0" w14:textId="77777777" w:rsidR="003754B5" w:rsidRPr="00EF68F7" w:rsidRDefault="003754B5" w:rsidP="00B1572A">
      <w:pPr>
        <w:jc w:val="both"/>
        <w:rPr>
          <w:color w:val="000000"/>
        </w:rPr>
      </w:pPr>
    </w:p>
    <w:p w14:paraId="1FABE594" w14:textId="77777777" w:rsidR="003754B5" w:rsidRPr="00EF68F7" w:rsidRDefault="003754B5" w:rsidP="00B1572A">
      <w:pPr>
        <w:jc w:val="both"/>
        <w:rPr>
          <w:color w:val="000000"/>
        </w:rPr>
      </w:pPr>
    </w:p>
    <w:p w14:paraId="46381A4C" w14:textId="77777777" w:rsidR="003754B5" w:rsidRPr="00EF68F7" w:rsidRDefault="003754B5" w:rsidP="00B1572A">
      <w:pPr>
        <w:jc w:val="both"/>
        <w:rPr>
          <w:color w:val="000000"/>
        </w:rPr>
      </w:pPr>
    </w:p>
    <w:p w14:paraId="69362D64" w14:textId="77777777" w:rsidR="00E75670" w:rsidRPr="00EF68F7" w:rsidRDefault="00E75670" w:rsidP="00B1572A">
      <w:pPr>
        <w:jc w:val="both"/>
        <w:rPr>
          <w:color w:val="000000"/>
        </w:rPr>
      </w:pPr>
    </w:p>
    <w:p w14:paraId="49761414" w14:textId="77777777" w:rsidR="00E75670" w:rsidRPr="00EF68F7" w:rsidRDefault="00E75670" w:rsidP="00B1572A">
      <w:pPr>
        <w:jc w:val="both"/>
        <w:rPr>
          <w:color w:val="000000"/>
        </w:rPr>
      </w:pPr>
    </w:p>
    <w:p w14:paraId="10712742" w14:textId="77777777" w:rsidR="00E75670" w:rsidRPr="00EF68F7" w:rsidRDefault="00E75670" w:rsidP="00B1572A">
      <w:pPr>
        <w:jc w:val="both"/>
        <w:rPr>
          <w:color w:val="000000"/>
        </w:rPr>
      </w:pPr>
    </w:p>
    <w:p w14:paraId="5C0303E9" w14:textId="77777777" w:rsidR="00E75670" w:rsidRPr="00EF68F7" w:rsidRDefault="00E75670" w:rsidP="00B1572A">
      <w:pPr>
        <w:jc w:val="both"/>
        <w:rPr>
          <w:color w:val="000000"/>
        </w:rPr>
      </w:pPr>
    </w:p>
    <w:p w14:paraId="48342990" w14:textId="77777777" w:rsidR="00E75670" w:rsidRPr="00EF68F7" w:rsidRDefault="00E75670" w:rsidP="00B1572A">
      <w:pPr>
        <w:jc w:val="both"/>
        <w:rPr>
          <w:color w:val="000000"/>
        </w:rPr>
      </w:pPr>
    </w:p>
    <w:p w14:paraId="5C80D815" w14:textId="77777777" w:rsidR="00E75670" w:rsidRPr="00EF68F7" w:rsidRDefault="00E75670" w:rsidP="00B1572A">
      <w:pPr>
        <w:jc w:val="both"/>
        <w:rPr>
          <w:color w:val="000000"/>
        </w:rPr>
      </w:pPr>
    </w:p>
    <w:p w14:paraId="27F309D0" w14:textId="77777777" w:rsidR="009F3EEF" w:rsidRPr="00EF68F7" w:rsidRDefault="009F3EEF" w:rsidP="00B1572A">
      <w:pPr>
        <w:jc w:val="both"/>
        <w:rPr>
          <w:color w:val="000000"/>
        </w:rPr>
      </w:pPr>
    </w:p>
    <w:p w14:paraId="03E4F364" w14:textId="77777777" w:rsidR="009F3EEF" w:rsidRPr="00EF68F7" w:rsidRDefault="009F3EEF" w:rsidP="00B1572A">
      <w:pPr>
        <w:jc w:val="both"/>
        <w:rPr>
          <w:color w:val="000000"/>
        </w:rPr>
      </w:pPr>
    </w:p>
    <w:p w14:paraId="70A0AE10" w14:textId="77777777" w:rsidR="009F3EEF" w:rsidRPr="00EF68F7" w:rsidRDefault="009F3EEF" w:rsidP="00B1572A">
      <w:pPr>
        <w:jc w:val="both"/>
        <w:rPr>
          <w:color w:val="000000"/>
        </w:rPr>
      </w:pPr>
    </w:p>
    <w:p w14:paraId="0F1ED6B6" w14:textId="18D23EDC" w:rsidR="00044D0C" w:rsidRPr="00EF68F7" w:rsidRDefault="00044D0C" w:rsidP="00B1572A">
      <w:pPr>
        <w:spacing w:before="0" w:beforeAutospacing="0" w:after="240" w:afterAutospacing="0"/>
        <w:jc w:val="both"/>
        <w:rPr>
          <w:color w:val="000000"/>
        </w:rPr>
      </w:pPr>
      <w:r w:rsidRPr="00EF68F7">
        <w:rPr>
          <w:color w:val="000000"/>
        </w:rPr>
        <w:t>Autor:</w:t>
      </w:r>
      <w:r w:rsidR="002114D0" w:rsidRPr="00EF68F7">
        <w:rPr>
          <w:color w:val="000000"/>
        </w:rPr>
        <w:t xml:space="preserve"> </w:t>
      </w:r>
      <w:r w:rsidRPr="00EF68F7">
        <w:rPr>
          <w:color w:val="000000"/>
        </w:rPr>
        <w:t>Victor Hugo Orrego Ozaeta</w:t>
      </w:r>
    </w:p>
    <w:p w14:paraId="41AA8EB0" w14:textId="5ED10E3F" w:rsidR="00044D0C" w:rsidRPr="00EF68F7" w:rsidRDefault="00044D0C" w:rsidP="00B1572A">
      <w:pPr>
        <w:spacing w:before="0" w:beforeAutospacing="0" w:after="240" w:afterAutospacing="0"/>
        <w:jc w:val="both"/>
        <w:rPr>
          <w:color w:val="000000"/>
        </w:rPr>
      </w:pPr>
      <w:r w:rsidRPr="00EF68F7">
        <w:rPr>
          <w:color w:val="000000"/>
        </w:rPr>
        <w:t xml:space="preserve">Tutor: Dr. Juan Francisco </w:t>
      </w:r>
      <w:proofErr w:type="spellStart"/>
      <w:r w:rsidRPr="00EF68F7">
        <w:rPr>
          <w:color w:val="000000"/>
        </w:rPr>
        <w:t>Esquembre</w:t>
      </w:r>
      <w:proofErr w:type="spellEnd"/>
    </w:p>
    <w:p w14:paraId="65810796" w14:textId="4D8386C6" w:rsidR="003754B5" w:rsidRPr="00EF68F7" w:rsidRDefault="00044D0C" w:rsidP="00B1572A">
      <w:pPr>
        <w:spacing w:before="0" w:beforeAutospacing="0" w:after="240" w:afterAutospacing="0"/>
        <w:jc w:val="both"/>
        <w:rPr>
          <w:color w:val="000000"/>
        </w:rPr>
      </w:pPr>
      <w:r w:rsidRPr="00EF68F7">
        <w:rPr>
          <w:color w:val="000000"/>
        </w:rPr>
        <w:t xml:space="preserve">Fecha: </w:t>
      </w:r>
      <w:r w:rsidR="009D74E0">
        <w:rPr>
          <w:color w:val="000000"/>
        </w:rPr>
        <w:t>6</w:t>
      </w:r>
      <w:r w:rsidRPr="00EF68F7">
        <w:rPr>
          <w:color w:val="000000"/>
        </w:rPr>
        <w:t xml:space="preserve"> de </w:t>
      </w:r>
      <w:r w:rsidR="00E02E31">
        <w:rPr>
          <w:color w:val="000000"/>
        </w:rPr>
        <w:t>mayo de 2025</w:t>
      </w:r>
      <w:r w:rsidR="009D74E0">
        <w:rPr>
          <w:color w:val="000000"/>
        </w:rPr>
        <w:t>.</w:t>
      </w:r>
    </w:p>
    <w:p w14:paraId="1AD8B6D9" w14:textId="77777777" w:rsidR="003754B5" w:rsidRPr="00EF68F7" w:rsidRDefault="003754B5" w:rsidP="00B1572A">
      <w:pPr>
        <w:spacing w:before="0" w:beforeAutospacing="0" w:after="240" w:afterAutospacing="0"/>
        <w:jc w:val="both"/>
        <w:rPr>
          <w:color w:val="000000"/>
        </w:rPr>
      </w:pPr>
    </w:p>
    <w:p w14:paraId="440AA796" w14:textId="3D4F00A6" w:rsidR="00A718C4" w:rsidRPr="00EF68F7" w:rsidRDefault="00A718C4" w:rsidP="00B1572A">
      <w:pPr>
        <w:spacing w:before="0" w:beforeAutospacing="0" w:after="240" w:afterAutospacing="0"/>
        <w:jc w:val="both"/>
        <w:rPr>
          <w:color w:val="000000" w:themeColor="text1"/>
        </w:rPr>
      </w:pPr>
      <w:r w:rsidRPr="00EF68F7">
        <w:rPr>
          <w:color w:val="000000" w:themeColor="text1"/>
          <w:sz w:val="32"/>
          <w:szCs w:val="32"/>
        </w:rPr>
        <w:lastRenderedPageBreak/>
        <w:t>Resumen ejecutivo</w:t>
      </w:r>
    </w:p>
    <w:p w14:paraId="473616D1" w14:textId="77777777" w:rsidR="003D4DFD" w:rsidRPr="003D4DFD" w:rsidRDefault="003D4DFD" w:rsidP="005E5EFA">
      <w:pPr>
        <w:ind w:firstLine="708"/>
        <w:jc w:val="both"/>
      </w:pPr>
      <w:r w:rsidRPr="003D4DFD">
        <w:t>Este trabajo presenta un modelo de negocio innovador para una plataforma digital especializada en la intermediación de servicios de e-commerce farmacéutico en Panamá. En respuesta a las crecientes limitaciones en el acceso a medicamentos y a las oportunidades que ofrece la transformación digital del sector salud, se propone el desarrollo de una solución tecnológica que conecte a farmacias locales con consumidores, optimizando el proceso de búsqueda, compra y entrega de productos farmacéuticos.</w:t>
      </w:r>
    </w:p>
    <w:p w14:paraId="0116201A" w14:textId="77777777" w:rsidR="003D4DFD" w:rsidRPr="003D4DFD" w:rsidRDefault="003D4DFD" w:rsidP="005E5EFA">
      <w:pPr>
        <w:jc w:val="both"/>
      </w:pPr>
      <w:r w:rsidRPr="003D4DFD">
        <w:t xml:space="preserve">La plataforma —denominada </w:t>
      </w:r>
      <w:r w:rsidRPr="003D4DFD">
        <w:rPr>
          <w:i/>
          <w:iCs/>
        </w:rPr>
        <w:t>Farmacity</w:t>
      </w:r>
      <w:r w:rsidRPr="003D4DFD">
        <w:t>— permite a los usuarios comparar precios en tiempo real, validar recetas electrónicas, realizar pedidos con opción de reabastecimiento automático y recibir productos en su domicilio. La empresa no gestiona inventario propio, sino que actúa como canal digital para farmacias afiliadas, facilitando eficiencia operativa, escalabilidad y cumplimiento regulatorio.</w:t>
      </w:r>
    </w:p>
    <w:p w14:paraId="48DA468F" w14:textId="77777777" w:rsidR="003D4DFD" w:rsidRPr="003D4DFD" w:rsidRDefault="003D4DFD" w:rsidP="005E5EFA">
      <w:pPr>
        <w:jc w:val="both"/>
      </w:pPr>
      <w:r w:rsidRPr="003D4DFD">
        <w:t>El análisis de mercado evidencia un entorno favorable: el comercio electrónico farmacéutico en Latinoamérica presenta un crecimiento sostenido (CAGR 8% hasta 2030), impulsado por cambios en hábitos de consumo, digitalización y necesidades no cubiertas por canales físicos. El modelo de Farmacity se diferencia por su capacidad de integración tecnológica, cobertura logística optimizada y enfoque centrado en la experiencia del usuario.</w:t>
      </w:r>
    </w:p>
    <w:p w14:paraId="78D1AFDE" w14:textId="77777777" w:rsidR="003D4DFD" w:rsidRPr="003D4DFD" w:rsidRDefault="003D4DFD" w:rsidP="005E5EFA">
      <w:pPr>
        <w:jc w:val="both"/>
      </w:pPr>
      <w:r w:rsidRPr="003D4DFD">
        <w:t>La estructura operativa contempla un equipo reducido, multidisciplinario y orientado a resultados, con perfiles clave como director operativo, CTO, desarrolladores, personal de atención al cliente y marketing digital. Se prioriza un esquema de trabajo remoto y flexible, acompañado de un plan de capacitación continuo y una política de compensaciones racionalizada.</w:t>
      </w:r>
    </w:p>
    <w:p w14:paraId="1F54CDBD" w14:textId="4AA38590" w:rsidR="003D4DFD" w:rsidRPr="003D4DFD" w:rsidRDefault="003D4DFD" w:rsidP="005E5EFA">
      <w:pPr>
        <w:jc w:val="both"/>
      </w:pPr>
      <w:r w:rsidRPr="003D4DFD">
        <w:t>El plan financiero proyecta una inversión inicial de USD 2</w:t>
      </w:r>
      <w:r w:rsidR="00145C80">
        <w:t>0,726</w:t>
      </w:r>
      <w:r w:rsidRPr="003D4DFD">
        <w:t xml:space="preserve"> y un préstamo bancario de USD 20,000 a 60 meses, con flujo de fondos positivos desde el año </w:t>
      </w:r>
      <w:r w:rsidR="00145C80">
        <w:t>2</w:t>
      </w:r>
      <w:r w:rsidRPr="003D4DFD">
        <w:t xml:space="preserve">. Los indicadores financieros reflejan la viabilidad del proyecto: VAN de USD </w:t>
      </w:r>
      <w:r w:rsidR="00145C80">
        <w:t>14,332</w:t>
      </w:r>
      <w:r w:rsidRPr="003D4DFD">
        <w:t>, TIR de</w:t>
      </w:r>
      <w:r w:rsidR="00145C80">
        <w:t xml:space="preserve"> 20.46</w:t>
      </w:r>
      <w:r w:rsidRPr="003D4DFD">
        <w:t xml:space="preserve">%, PRI de 4 años e IVAN de </w:t>
      </w:r>
      <w:r w:rsidR="00145C80">
        <w:t>19.75</w:t>
      </w:r>
      <w:r w:rsidRPr="003D4DFD">
        <w:t xml:space="preserve">. Estos valores superan ampliamente el costo de oportunidad del capital </w:t>
      </w:r>
      <w:r w:rsidR="007605CA">
        <w:t xml:space="preserve">actual, </w:t>
      </w:r>
      <w:r w:rsidRPr="003D4DFD">
        <w:t>confirmando el atractivo económico de la propuesta.</w:t>
      </w:r>
    </w:p>
    <w:p w14:paraId="13658954" w14:textId="77777777" w:rsidR="003D4DFD" w:rsidRPr="003D4DFD" w:rsidRDefault="003D4DFD" w:rsidP="005E5EFA">
      <w:pPr>
        <w:jc w:val="both"/>
      </w:pPr>
      <w:r w:rsidRPr="003D4DFD">
        <w:t xml:space="preserve">En conjunto, el modelo de negocio propuesto integra tecnología, salud y servicio al cliente, con un enfoque escalable, adaptable y financieramente sustentable. </w:t>
      </w:r>
      <w:r w:rsidRPr="00F13008">
        <w:rPr>
          <w:i/>
          <w:iCs/>
        </w:rPr>
        <w:t>Farmacity</w:t>
      </w:r>
      <w:r w:rsidRPr="003D4DFD">
        <w:t xml:space="preserve"> se posiciona como una respuesta concreta a la necesidad de acceso eficiente a medicamentos en entornos urbanos y suburbanos de Panamá, con potencial de expansión regional hacia mercados similares en Centroamérica y Sudamérica.</w:t>
      </w:r>
    </w:p>
    <w:p w14:paraId="1C786279" w14:textId="38A299F7" w:rsidR="00100D4A" w:rsidRPr="00410132" w:rsidRDefault="00100D4A" w:rsidP="00B1572A">
      <w:pPr>
        <w:jc w:val="both"/>
        <w:rPr>
          <w:color w:val="1F3864" w:themeColor="accent5" w:themeShade="80"/>
          <w:sz w:val="32"/>
          <w:szCs w:val="32"/>
        </w:rPr>
      </w:pPr>
    </w:p>
    <w:p w14:paraId="029FE723" w14:textId="77777777" w:rsidR="003D4DFD" w:rsidRDefault="003D4DFD" w:rsidP="00B1572A">
      <w:pPr>
        <w:jc w:val="both"/>
        <w:rPr>
          <w:color w:val="1F3864" w:themeColor="accent5" w:themeShade="80"/>
          <w:sz w:val="32"/>
          <w:szCs w:val="32"/>
        </w:rPr>
      </w:pPr>
    </w:p>
    <w:p w14:paraId="0DB6D3D8" w14:textId="77777777" w:rsidR="003D4DFD" w:rsidRDefault="003D4DFD" w:rsidP="00B1572A">
      <w:pPr>
        <w:jc w:val="both"/>
        <w:rPr>
          <w:color w:val="1F3864" w:themeColor="accent5" w:themeShade="80"/>
          <w:sz w:val="32"/>
          <w:szCs w:val="32"/>
        </w:rPr>
      </w:pPr>
    </w:p>
    <w:p w14:paraId="5826798A" w14:textId="77777777" w:rsidR="003D4DFD" w:rsidRPr="00EF68F7" w:rsidRDefault="003D4DFD" w:rsidP="00B1572A">
      <w:pPr>
        <w:jc w:val="both"/>
        <w:rPr>
          <w:color w:val="1F3864" w:themeColor="accent5" w:themeShade="80"/>
          <w:sz w:val="32"/>
          <w:szCs w:val="32"/>
        </w:rPr>
      </w:pPr>
    </w:p>
    <w:sdt>
      <w:sdtPr>
        <w:rPr>
          <w:rFonts w:asciiTheme="minorHAnsi" w:eastAsia="Times New Roman" w:hAnsiTheme="minorHAnsi" w:cstheme="minorHAnsi"/>
          <w:b/>
          <w:bCs/>
          <w:caps/>
          <w:color w:val="000000" w:themeColor="text1"/>
          <w:sz w:val="20"/>
          <w:szCs w:val="20"/>
        </w:rPr>
        <w:id w:val="-1375917314"/>
        <w:docPartObj>
          <w:docPartGallery w:val="Table of Contents"/>
          <w:docPartUnique/>
        </w:docPartObj>
      </w:sdtPr>
      <w:sdtEndPr>
        <w:rPr>
          <w:noProof/>
          <w:color w:val="auto"/>
        </w:rPr>
      </w:sdtEndPr>
      <w:sdtContent>
        <w:p w14:paraId="43393108" w14:textId="6EFF5870" w:rsidR="006F5025" w:rsidRPr="00491D71" w:rsidRDefault="006F5025" w:rsidP="00B1572A">
          <w:pPr>
            <w:pStyle w:val="TOCHeading"/>
            <w:jc w:val="both"/>
            <w:rPr>
              <w:rFonts w:ascii="Times New Roman" w:hAnsi="Times New Roman" w:cs="Times New Roman"/>
              <w:i/>
              <w:iCs/>
              <w:color w:val="000000" w:themeColor="text1"/>
            </w:rPr>
          </w:pPr>
          <w:r w:rsidRPr="00491D71">
            <w:rPr>
              <w:rFonts w:ascii="Times New Roman" w:hAnsi="Times New Roman" w:cs="Times New Roman"/>
              <w:i/>
              <w:iCs/>
              <w:color w:val="000000" w:themeColor="text1"/>
            </w:rPr>
            <w:t>Contenido</w:t>
          </w:r>
        </w:p>
        <w:p w14:paraId="3614C37B" w14:textId="77777777" w:rsidR="00E7277A" w:rsidRPr="00EF68F7" w:rsidRDefault="00E7277A" w:rsidP="00E7277A"/>
        <w:p w14:paraId="39D3FAB3" w14:textId="5C4D622D" w:rsidR="00491D71" w:rsidRDefault="006F5025">
          <w:pPr>
            <w:pStyle w:val="TOC1"/>
            <w:tabs>
              <w:tab w:val="right" w:leader="dot" w:pos="9016"/>
            </w:tabs>
            <w:rPr>
              <w:rFonts w:eastAsiaTheme="minorEastAsia" w:cstheme="minorBidi"/>
              <w:b w:val="0"/>
              <w:bCs w:val="0"/>
              <w:caps w:val="0"/>
              <w:noProof/>
              <w:kern w:val="2"/>
              <w:sz w:val="24"/>
              <w:szCs w:val="24"/>
              <w:lang w:val="en-US"/>
              <w14:ligatures w14:val="standardContextual"/>
            </w:rPr>
          </w:pPr>
          <w:r w:rsidRPr="00EF68F7">
            <w:rPr>
              <w:b w:val="0"/>
              <w:bCs w:val="0"/>
            </w:rPr>
            <w:fldChar w:fldCharType="begin"/>
          </w:r>
          <w:r w:rsidRPr="00EF68F7">
            <w:instrText xml:space="preserve"> TOC \o "1-3" \h \z \u </w:instrText>
          </w:r>
          <w:r w:rsidRPr="00EF68F7">
            <w:rPr>
              <w:b w:val="0"/>
              <w:bCs w:val="0"/>
            </w:rPr>
            <w:fldChar w:fldCharType="separate"/>
          </w:r>
          <w:hyperlink w:anchor="_Toc196343580" w:history="1">
            <w:r w:rsidR="00491D71" w:rsidRPr="00315B5E">
              <w:rPr>
                <w:rStyle w:val="Hyperlink"/>
                <w:rFonts w:ascii="Times New Roman" w:hAnsi="Times New Roman" w:cs="Times New Roman"/>
                <w:i/>
                <w:iCs/>
                <w:noProof/>
              </w:rPr>
              <w:t>Capítulo 1: La industria, la empresa y el producto.</w:t>
            </w:r>
            <w:r w:rsidR="00491D71">
              <w:rPr>
                <w:noProof/>
                <w:webHidden/>
              </w:rPr>
              <w:tab/>
            </w:r>
            <w:r w:rsidR="00491D71">
              <w:rPr>
                <w:noProof/>
                <w:webHidden/>
              </w:rPr>
              <w:fldChar w:fldCharType="begin"/>
            </w:r>
            <w:r w:rsidR="00491D71">
              <w:rPr>
                <w:noProof/>
                <w:webHidden/>
              </w:rPr>
              <w:instrText xml:space="preserve"> PAGEREF _Toc196343580 \h </w:instrText>
            </w:r>
            <w:r w:rsidR="00491D71">
              <w:rPr>
                <w:noProof/>
                <w:webHidden/>
              </w:rPr>
            </w:r>
            <w:r w:rsidR="00491D71">
              <w:rPr>
                <w:noProof/>
                <w:webHidden/>
              </w:rPr>
              <w:fldChar w:fldCharType="separate"/>
            </w:r>
            <w:r w:rsidR="00491D71">
              <w:rPr>
                <w:noProof/>
                <w:webHidden/>
              </w:rPr>
              <w:t>4</w:t>
            </w:r>
            <w:r w:rsidR="00491D71">
              <w:rPr>
                <w:noProof/>
                <w:webHidden/>
              </w:rPr>
              <w:fldChar w:fldCharType="end"/>
            </w:r>
          </w:hyperlink>
        </w:p>
        <w:p w14:paraId="14456B17" w14:textId="5FB311DE" w:rsidR="00491D71" w:rsidRDefault="00000000">
          <w:pPr>
            <w:pStyle w:val="TOC2"/>
            <w:tabs>
              <w:tab w:val="right" w:leader="dot" w:pos="9016"/>
            </w:tabs>
            <w:rPr>
              <w:rFonts w:eastAsiaTheme="minorEastAsia" w:cstheme="minorBidi"/>
              <w:smallCaps w:val="0"/>
              <w:noProof/>
              <w:kern w:val="2"/>
              <w:sz w:val="24"/>
              <w:szCs w:val="24"/>
              <w:lang w:val="en-US"/>
              <w14:ligatures w14:val="standardContextual"/>
            </w:rPr>
          </w:pPr>
          <w:hyperlink w:anchor="_Toc196343581" w:history="1">
            <w:r w:rsidR="00491D71" w:rsidRPr="00315B5E">
              <w:rPr>
                <w:rStyle w:val="Hyperlink"/>
                <w:rFonts w:ascii="Times New Roman" w:hAnsi="Times New Roman" w:cs="Times New Roman"/>
                <w:b/>
                <w:bCs/>
                <w:noProof/>
              </w:rPr>
              <w:t>Análisis de la Industria</w:t>
            </w:r>
            <w:r w:rsidR="00491D71">
              <w:rPr>
                <w:noProof/>
                <w:webHidden/>
              </w:rPr>
              <w:tab/>
            </w:r>
            <w:r w:rsidR="00491D71">
              <w:rPr>
                <w:noProof/>
                <w:webHidden/>
              </w:rPr>
              <w:fldChar w:fldCharType="begin"/>
            </w:r>
            <w:r w:rsidR="00491D71">
              <w:rPr>
                <w:noProof/>
                <w:webHidden/>
              </w:rPr>
              <w:instrText xml:space="preserve"> PAGEREF _Toc196343581 \h </w:instrText>
            </w:r>
            <w:r w:rsidR="00491D71">
              <w:rPr>
                <w:noProof/>
                <w:webHidden/>
              </w:rPr>
            </w:r>
            <w:r w:rsidR="00491D71">
              <w:rPr>
                <w:noProof/>
                <w:webHidden/>
              </w:rPr>
              <w:fldChar w:fldCharType="separate"/>
            </w:r>
            <w:r w:rsidR="00491D71">
              <w:rPr>
                <w:noProof/>
                <w:webHidden/>
              </w:rPr>
              <w:t>5</w:t>
            </w:r>
            <w:r w:rsidR="00491D71">
              <w:rPr>
                <w:noProof/>
                <w:webHidden/>
              </w:rPr>
              <w:fldChar w:fldCharType="end"/>
            </w:r>
          </w:hyperlink>
        </w:p>
        <w:p w14:paraId="4629FE76" w14:textId="4F81D078" w:rsidR="00491D71" w:rsidRDefault="00000000">
          <w:pPr>
            <w:pStyle w:val="TOC2"/>
            <w:tabs>
              <w:tab w:val="right" w:leader="dot" w:pos="9016"/>
            </w:tabs>
            <w:rPr>
              <w:rFonts w:eastAsiaTheme="minorEastAsia" w:cstheme="minorBidi"/>
              <w:smallCaps w:val="0"/>
              <w:noProof/>
              <w:kern w:val="2"/>
              <w:sz w:val="24"/>
              <w:szCs w:val="24"/>
              <w:lang w:val="en-US"/>
              <w14:ligatures w14:val="standardContextual"/>
            </w:rPr>
          </w:pPr>
          <w:hyperlink w:anchor="_Toc196343582" w:history="1">
            <w:r w:rsidR="00491D71" w:rsidRPr="00315B5E">
              <w:rPr>
                <w:rStyle w:val="Hyperlink"/>
                <w:rFonts w:ascii="Times New Roman" w:hAnsi="Times New Roman" w:cs="Times New Roman"/>
                <w:b/>
                <w:bCs/>
                <w:noProof/>
              </w:rPr>
              <w:t>La Empresa y el Modelo de Negocio</w:t>
            </w:r>
            <w:r w:rsidR="00491D71">
              <w:rPr>
                <w:noProof/>
                <w:webHidden/>
              </w:rPr>
              <w:tab/>
            </w:r>
            <w:r w:rsidR="00491D71">
              <w:rPr>
                <w:noProof/>
                <w:webHidden/>
              </w:rPr>
              <w:fldChar w:fldCharType="begin"/>
            </w:r>
            <w:r w:rsidR="00491D71">
              <w:rPr>
                <w:noProof/>
                <w:webHidden/>
              </w:rPr>
              <w:instrText xml:space="preserve"> PAGEREF _Toc196343582 \h </w:instrText>
            </w:r>
            <w:r w:rsidR="00491D71">
              <w:rPr>
                <w:noProof/>
                <w:webHidden/>
              </w:rPr>
            </w:r>
            <w:r w:rsidR="00491D71">
              <w:rPr>
                <w:noProof/>
                <w:webHidden/>
              </w:rPr>
              <w:fldChar w:fldCharType="separate"/>
            </w:r>
            <w:r w:rsidR="00491D71">
              <w:rPr>
                <w:noProof/>
                <w:webHidden/>
              </w:rPr>
              <w:t>5</w:t>
            </w:r>
            <w:r w:rsidR="00491D71">
              <w:rPr>
                <w:noProof/>
                <w:webHidden/>
              </w:rPr>
              <w:fldChar w:fldCharType="end"/>
            </w:r>
          </w:hyperlink>
        </w:p>
        <w:p w14:paraId="5413DC0B" w14:textId="64EF3A29" w:rsidR="00491D71" w:rsidRDefault="00000000">
          <w:pPr>
            <w:pStyle w:val="TOC2"/>
            <w:tabs>
              <w:tab w:val="right" w:leader="dot" w:pos="9016"/>
            </w:tabs>
            <w:rPr>
              <w:rFonts w:eastAsiaTheme="minorEastAsia" w:cstheme="minorBidi"/>
              <w:smallCaps w:val="0"/>
              <w:noProof/>
              <w:kern w:val="2"/>
              <w:sz w:val="24"/>
              <w:szCs w:val="24"/>
              <w:lang w:val="en-US"/>
              <w14:ligatures w14:val="standardContextual"/>
            </w:rPr>
          </w:pPr>
          <w:hyperlink w:anchor="_Toc196343583" w:history="1">
            <w:r w:rsidR="00491D71" w:rsidRPr="00315B5E">
              <w:rPr>
                <w:rStyle w:val="Hyperlink"/>
                <w:rFonts w:ascii="Times New Roman" w:hAnsi="Times New Roman" w:cs="Times New Roman"/>
                <w:b/>
                <w:bCs/>
                <w:noProof/>
              </w:rPr>
              <w:t>El Servicio</w:t>
            </w:r>
            <w:r w:rsidR="00491D71">
              <w:rPr>
                <w:noProof/>
                <w:webHidden/>
              </w:rPr>
              <w:tab/>
            </w:r>
            <w:r w:rsidR="00491D71">
              <w:rPr>
                <w:noProof/>
                <w:webHidden/>
              </w:rPr>
              <w:fldChar w:fldCharType="begin"/>
            </w:r>
            <w:r w:rsidR="00491D71">
              <w:rPr>
                <w:noProof/>
                <w:webHidden/>
              </w:rPr>
              <w:instrText xml:space="preserve"> PAGEREF _Toc196343583 \h </w:instrText>
            </w:r>
            <w:r w:rsidR="00491D71">
              <w:rPr>
                <w:noProof/>
                <w:webHidden/>
              </w:rPr>
            </w:r>
            <w:r w:rsidR="00491D71">
              <w:rPr>
                <w:noProof/>
                <w:webHidden/>
              </w:rPr>
              <w:fldChar w:fldCharType="separate"/>
            </w:r>
            <w:r w:rsidR="00491D71">
              <w:rPr>
                <w:noProof/>
                <w:webHidden/>
              </w:rPr>
              <w:t>6</w:t>
            </w:r>
            <w:r w:rsidR="00491D71">
              <w:rPr>
                <w:noProof/>
                <w:webHidden/>
              </w:rPr>
              <w:fldChar w:fldCharType="end"/>
            </w:r>
          </w:hyperlink>
        </w:p>
        <w:p w14:paraId="18ED7069" w14:textId="466D5E27" w:rsidR="00491D71" w:rsidRDefault="00000000">
          <w:pPr>
            <w:pStyle w:val="TOC1"/>
            <w:tabs>
              <w:tab w:val="right" w:leader="dot" w:pos="9016"/>
            </w:tabs>
            <w:rPr>
              <w:rFonts w:eastAsiaTheme="minorEastAsia" w:cstheme="minorBidi"/>
              <w:b w:val="0"/>
              <w:bCs w:val="0"/>
              <w:caps w:val="0"/>
              <w:noProof/>
              <w:kern w:val="2"/>
              <w:sz w:val="24"/>
              <w:szCs w:val="24"/>
              <w:lang w:val="en-US"/>
              <w14:ligatures w14:val="standardContextual"/>
            </w:rPr>
          </w:pPr>
          <w:hyperlink w:anchor="_Toc196343584" w:history="1">
            <w:r w:rsidR="00491D71" w:rsidRPr="00315B5E">
              <w:rPr>
                <w:rStyle w:val="Hyperlink"/>
                <w:rFonts w:ascii="Times New Roman" w:hAnsi="Times New Roman" w:cs="Times New Roman"/>
                <w:i/>
                <w:iCs/>
                <w:noProof/>
              </w:rPr>
              <w:t>Capítulo 2: Estudio del mercado</w:t>
            </w:r>
            <w:r w:rsidR="00491D71">
              <w:rPr>
                <w:noProof/>
                <w:webHidden/>
              </w:rPr>
              <w:tab/>
            </w:r>
            <w:r w:rsidR="00491D71">
              <w:rPr>
                <w:noProof/>
                <w:webHidden/>
              </w:rPr>
              <w:fldChar w:fldCharType="begin"/>
            </w:r>
            <w:r w:rsidR="00491D71">
              <w:rPr>
                <w:noProof/>
                <w:webHidden/>
              </w:rPr>
              <w:instrText xml:space="preserve"> PAGEREF _Toc196343584 \h </w:instrText>
            </w:r>
            <w:r w:rsidR="00491D71">
              <w:rPr>
                <w:noProof/>
                <w:webHidden/>
              </w:rPr>
            </w:r>
            <w:r w:rsidR="00491D71">
              <w:rPr>
                <w:noProof/>
                <w:webHidden/>
              </w:rPr>
              <w:fldChar w:fldCharType="separate"/>
            </w:r>
            <w:r w:rsidR="00491D71">
              <w:rPr>
                <w:noProof/>
                <w:webHidden/>
              </w:rPr>
              <w:t>7</w:t>
            </w:r>
            <w:r w:rsidR="00491D71">
              <w:rPr>
                <w:noProof/>
                <w:webHidden/>
              </w:rPr>
              <w:fldChar w:fldCharType="end"/>
            </w:r>
          </w:hyperlink>
        </w:p>
        <w:p w14:paraId="67FE1A86" w14:textId="6AB693BF" w:rsidR="00491D71" w:rsidRDefault="00000000">
          <w:pPr>
            <w:pStyle w:val="TOC2"/>
            <w:tabs>
              <w:tab w:val="right" w:leader="dot" w:pos="9016"/>
            </w:tabs>
            <w:rPr>
              <w:rFonts w:eastAsiaTheme="minorEastAsia" w:cstheme="minorBidi"/>
              <w:smallCaps w:val="0"/>
              <w:noProof/>
              <w:kern w:val="2"/>
              <w:sz w:val="24"/>
              <w:szCs w:val="24"/>
              <w:lang w:val="en-US"/>
              <w14:ligatures w14:val="standardContextual"/>
            </w:rPr>
          </w:pPr>
          <w:hyperlink w:anchor="_Toc196343585" w:history="1">
            <w:r w:rsidR="00491D71" w:rsidRPr="00315B5E">
              <w:rPr>
                <w:rStyle w:val="Hyperlink"/>
                <w:rFonts w:ascii="Times New Roman" w:hAnsi="Times New Roman" w:cs="Times New Roman"/>
                <w:b/>
                <w:bCs/>
                <w:noProof/>
              </w:rPr>
              <w:t>Análisis del mercado actual</w:t>
            </w:r>
            <w:r w:rsidR="00491D71">
              <w:rPr>
                <w:noProof/>
                <w:webHidden/>
              </w:rPr>
              <w:tab/>
            </w:r>
            <w:r w:rsidR="00491D71">
              <w:rPr>
                <w:noProof/>
                <w:webHidden/>
              </w:rPr>
              <w:fldChar w:fldCharType="begin"/>
            </w:r>
            <w:r w:rsidR="00491D71">
              <w:rPr>
                <w:noProof/>
                <w:webHidden/>
              </w:rPr>
              <w:instrText xml:space="preserve"> PAGEREF _Toc196343585 \h </w:instrText>
            </w:r>
            <w:r w:rsidR="00491D71">
              <w:rPr>
                <w:noProof/>
                <w:webHidden/>
              </w:rPr>
            </w:r>
            <w:r w:rsidR="00491D71">
              <w:rPr>
                <w:noProof/>
                <w:webHidden/>
              </w:rPr>
              <w:fldChar w:fldCharType="separate"/>
            </w:r>
            <w:r w:rsidR="00491D71">
              <w:rPr>
                <w:noProof/>
                <w:webHidden/>
              </w:rPr>
              <w:t>8</w:t>
            </w:r>
            <w:r w:rsidR="00491D71">
              <w:rPr>
                <w:noProof/>
                <w:webHidden/>
              </w:rPr>
              <w:fldChar w:fldCharType="end"/>
            </w:r>
          </w:hyperlink>
        </w:p>
        <w:p w14:paraId="1A4C713B" w14:textId="05C51775" w:rsidR="00491D71" w:rsidRDefault="00000000">
          <w:pPr>
            <w:pStyle w:val="TOC2"/>
            <w:tabs>
              <w:tab w:val="right" w:leader="dot" w:pos="9016"/>
            </w:tabs>
            <w:rPr>
              <w:rFonts w:eastAsiaTheme="minorEastAsia" w:cstheme="minorBidi"/>
              <w:smallCaps w:val="0"/>
              <w:noProof/>
              <w:kern w:val="2"/>
              <w:sz w:val="24"/>
              <w:szCs w:val="24"/>
              <w:lang w:val="en-US"/>
              <w14:ligatures w14:val="standardContextual"/>
            </w:rPr>
          </w:pPr>
          <w:hyperlink w:anchor="_Toc196343586" w:history="1">
            <w:r w:rsidR="00491D71" w:rsidRPr="00315B5E">
              <w:rPr>
                <w:rStyle w:val="Hyperlink"/>
                <w:rFonts w:ascii="Times New Roman" w:hAnsi="Times New Roman" w:cs="Times New Roman"/>
                <w:b/>
                <w:bCs/>
                <w:noProof/>
              </w:rPr>
              <w:t>Plan de marketing</w:t>
            </w:r>
            <w:r w:rsidR="00491D71">
              <w:rPr>
                <w:noProof/>
                <w:webHidden/>
              </w:rPr>
              <w:tab/>
            </w:r>
            <w:r w:rsidR="00491D71">
              <w:rPr>
                <w:noProof/>
                <w:webHidden/>
              </w:rPr>
              <w:fldChar w:fldCharType="begin"/>
            </w:r>
            <w:r w:rsidR="00491D71">
              <w:rPr>
                <w:noProof/>
                <w:webHidden/>
              </w:rPr>
              <w:instrText xml:space="preserve"> PAGEREF _Toc196343586 \h </w:instrText>
            </w:r>
            <w:r w:rsidR="00491D71">
              <w:rPr>
                <w:noProof/>
                <w:webHidden/>
              </w:rPr>
            </w:r>
            <w:r w:rsidR="00491D71">
              <w:rPr>
                <w:noProof/>
                <w:webHidden/>
              </w:rPr>
              <w:fldChar w:fldCharType="separate"/>
            </w:r>
            <w:r w:rsidR="00491D71">
              <w:rPr>
                <w:noProof/>
                <w:webHidden/>
              </w:rPr>
              <w:t>12</w:t>
            </w:r>
            <w:r w:rsidR="00491D71">
              <w:rPr>
                <w:noProof/>
                <w:webHidden/>
              </w:rPr>
              <w:fldChar w:fldCharType="end"/>
            </w:r>
          </w:hyperlink>
        </w:p>
        <w:p w14:paraId="01A0A327" w14:textId="335FC094" w:rsidR="00491D71" w:rsidRDefault="00000000">
          <w:pPr>
            <w:pStyle w:val="TOC3"/>
            <w:tabs>
              <w:tab w:val="right" w:leader="dot" w:pos="9016"/>
            </w:tabs>
            <w:rPr>
              <w:rFonts w:eastAsiaTheme="minorEastAsia" w:cstheme="minorBidi"/>
              <w:i w:val="0"/>
              <w:iCs w:val="0"/>
              <w:noProof/>
              <w:kern w:val="2"/>
              <w:sz w:val="24"/>
              <w:szCs w:val="24"/>
              <w:lang w:val="en-US"/>
              <w14:ligatures w14:val="standardContextual"/>
            </w:rPr>
          </w:pPr>
          <w:hyperlink w:anchor="_Toc196343587" w:history="1">
            <w:r w:rsidR="00491D71" w:rsidRPr="00315B5E">
              <w:rPr>
                <w:rStyle w:val="Hyperlink"/>
                <w:rFonts w:ascii="Times New Roman" w:hAnsi="Times New Roman" w:cs="Times New Roman"/>
                <w:b/>
                <w:bCs/>
                <w:noProof/>
              </w:rPr>
              <w:t>Objetivos Comerciales</w:t>
            </w:r>
            <w:r w:rsidR="00491D71">
              <w:rPr>
                <w:noProof/>
                <w:webHidden/>
              </w:rPr>
              <w:tab/>
            </w:r>
            <w:r w:rsidR="00491D71">
              <w:rPr>
                <w:noProof/>
                <w:webHidden/>
              </w:rPr>
              <w:fldChar w:fldCharType="begin"/>
            </w:r>
            <w:r w:rsidR="00491D71">
              <w:rPr>
                <w:noProof/>
                <w:webHidden/>
              </w:rPr>
              <w:instrText xml:space="preserve"> PAGEREF _Toc196343587 \h </w:instrText>
            </w:r>
            <w:r w:rsidR="00491D71">
              <w:rPr>
                <w:noProof/>
                <w:webHidden/>
              </w:rPr>
            </w:r>
            <w:r w:rsidR="00491D71">
              <w:rPr>
                <w:noProof/>
                <w:webHidden/>
              </w:rPr>
              <w:fldChar w:fldCharType="separate"/>
            </w:r>
            <w:r w:rsidR="00491D71">
              <w:rPr>
                <w:noProof/>
                <w:webHidden/>
              </w:rPr>
              <w:t>13</w:t>
            </w:r>
            <w:r w:rsidR="00491D71">
              <w:rPr>
                <w:noProof/>
                <w:webHidden/>
              </w:rPr>
              <w:fldChar w:fldCharType="end"/>
            </w:r>
          </w:hyperlink>
        </w:p>
        <w:p w14:paraId="0A9FC3EC" w14:textId="37EE3F29" w:rsidR="00491D71" w:rsidRDefault="00000000">
          <w:pPr>
            <w:pStyle w:val="TOC3"/>
            <w:tabs>
              <w:tab w:val="right" w:leader="dot" w:pos="9016"/>
            </w:tabs>
            <w:rPr>
              <w:rFonts w:eastAsiaTheme="minorEastAsia" w:cstheme="minorBidi"/>
              <w:i w:val="0"/>
              <w:iCs w:val="0"/>
              <w:noProof/>
              <w:kern w:val="2"/>
              <w:sz w:val="24"/>
              <w:szCs w:val="24"/>
              <w:lang w:val="en-US"/>
              <w14:ligatures w14:val="standardContextual"/>
            </w:rPr>
          </w:pPr>
          <w:hyperlink w:anchor="_Toc196343588" w:history="1">
            <w:r w:rsidR="00491D71" w:rsidRPr="00315B5E">
              <w:rPr>
                <w:rStyle w:val="Hyperlink"/>
                <w:rFonts w:ascii="Times New Roman" w:hAnsi="Times New Roman" w:cs="Times New Roman"/>
                <w:b/>
                <w:bCs/>
                <w:noProof/>
              </w:rPr>
              <w:t>Producto</w:t>
            </w:r>
            <w:r w:rsidR="00491D71">
              <w:rPr>
                <w:noProof/>
                <w:webHidden/>
              </w:rPr>
              <w:tab/>
            </w:r>
            <w:r w:rsidR="00491D71">
              <w:rPr>
                <w:noProof/>
                <w:webHidden/>
              </w:rPr>
              <w:fldChar w:fldCharType="begin"/>
            </w:r>
            <w:r w:rsidR="00491D71">
              <w:rPr>
                <w:noProof/>
                <w:webHidden/>
              </w:rPr>
              <w:instrText xml:space="preserve"> PAGEREF _Toc196343588 \h </w:instrText>
            </w:r>
            <w:r w:rsidR="00491D71">
              <w:rPr>
                <w:noProof/>
                <w:webHidden/>
              </w:rPr>
            </w:r>
            <w:r w:rsidR="00491D71">
              <w:rPr>
                <w:noProof/>
                <w:webHidden/>
              </w:rPr>
              <w:fldChar w:fldCharType="separate"/>
            </w:r>
            <w:r w:rsidR="00491D71">
              <w:rPr>
                <w:noProof/>
                <w:webHidden/>
              </w:rPr>
              <w:t>15</w:t>
            </w:r>
            <w:r w:rsidR="00491D71">
              <w:rPr>
                <w:noProof/>
                <w:webHidden/>
              </w:rPr>
              <w:fldChar w:fldCharType="end"/>
            </w:r>
          </w:hyperlink>
        </w:p>
        <w:p w14:paraId="2E2BE36B" w14:textId="0A54D6BA" w:rsidR="00491D71" w:rsidRDefault="00000000">
          <w:pPr>
            <w:pStyle w:val="TOC3"/>
            <w:tabs>
              <w:tab w:val="right" w:leader="dot" w:pos="9016"/>
            </w:tabs>
            <w:rPr>
              <w:rFonts w:eastAsiaTheme="minorEastAsia" w:cstheme="minorBidi"/>
              <w:i w:val="0"/>
              <w:iCs w:val="0"/>
              <w:noProof/>
              <w:kern w:val="2"/>
              <w:sz w:val="24"/>
              <w:szCs w:val="24"/>
              <w:lang w:val="en-US"/>
              <w14:ligatures w14:val="standardContextual"/>
            </w:rPr>
          </w:pPr>
          <w:hyperlink w:anchor="_Toc196343589" w:history="1">
            <w:r w:rsidR="00491D71" w:rsidRPr="00315B5E">
              <w:rPr>
                <w:rStyle w:val="Hyperlink"/>
                <w:rFonts w:ascii="Times New Roman" w:hAnsi="Times New Roman" w:cs="Times New Roman"/>
                <w:b/>
                <w:bCs/>
                <w:noProof/>
              </w:rPr>
              <w:t>Precio</w:t>
            </w:r>
            <w:r w:rsidR="00491D71">
              <w:rPr>
                <w:noProof/>
                <w:webHidden/>
              </w:rPr>
              <w:tab/>
            </w:r>
            <w:r w:rsidR="00491D71">
              <w:rPr>
                <w:noProof/>
                <w:webHidden/>
              </w:rPr>
              <w:fldChar w:fldCharType="begin"/>
            </w:r>
            <w:r w:rsidR="00491D71">
              <w:rPr>
                <w:noProof/>
                <w:webHidden/>
              </w:rPr>
              <w:instrText xml:space="preserve"> PAGEREF _Toc196343589 \h </w:instrText>
            </w:r>
            <w:r w:rsidR="00491D71">
              <w:rPr>
                <w:noProof/>
                <w:webHidden/>
              </w:rPr>
            </w:r>
            <w:r w:rsidR="00491D71">
              <w:rPr>
                <w:noProof/>
                <w:webHidden/>
              </w:rPr>
              <w:fldChar w:fldCharType="separate"/>
            </w:r>
            <w:r w:rsidR="00491D71">
              <w:rPr>
                <w:noProof/>
                <w:webHidden/>
              </w:rPr>
              <w:t>16</w:t>
            </w:r>
            <w:r w:rsidR="00491D71">
              <w:rPr>
                <w:noProof/>
                <w:webHidden/>
              </w:rPr>
              <w:fldChar w:fldCharType="end"/>
            </w:r>
          </w:hyperlink>
        </w:p>
        <w:p w14:paraId="64C04511" w14:textId="0BD08C92" w:rsidR="00491D71" w:rsidRDefault="00000000">
          <w:pPr>
            <w:pStyle w:val="TOC3"/>
            <w:tabs>
              <w:tab w:val="right" w:leader="dot" w:pos="9016"/>
            </w:tabs>
            <w:rPr>
              <w:rFonts w:eastAsiaTheme="minorEastAsia" w:cstheme="minorBidi"/>
              <w:i w:val="0"/>
              <w:iCs w:val="0"/>
              <w:noProof/>
              <w:kern w:val="2"/>
              <w:sz w:val="24"/>
              <w:szCs w:val="24"/>
              <w:lang w:val="en-US"/>
              <w14:ligatures w14:val="standardContextual"/>
            </w:rPr>
          </w:pPr>
          <w:hyperlink w:anchor="_Toc196343590" w:history="1">
            <w:r w:rsidR="00491D71" w:rsidRPr="00315B5E">
              <w:rPr>
                <w:rStyle w:val="Hyperlink"/>
                <w:rFonts w:ascii="Times New Roman" w:hAnsi="Times New Roman" w:cs="Times New Roman"/>
                <w:b/>
                <w:bCs/>
                <w:noProof/>
              </w:rPr>
              <w:t>Distribución</w:t>
            </w:r>
            <w:r w:rsidR="00491D71">
              <w:rPr>
                <w:noProof/>
                <w:webHidden/>
              </w:rPr>
              <w:tab/>
            </w:r>
            <w:r w:rsidR="00491D71">
              <w:rPr>
                <w:noProof/>
                <w:webHidden/>
              </w:rPr>
              <w:fldChar w:fldCharType="begin"/>
            </w:r>
            <w:r w:rsidR="00491D71">
              <w:rPr>
                <w:noProof/>
                <w:webHidden/>
              </w:rPr>
              <w:instrText xml:space="preserve"> PAGEREF _Toc196343590 \h </w:instrText>
            </w:r>
            <w:r w:rsidR="00491D71">
              <w:rPr>
                <w:noProof/>
                <w:webHidden/>
              </w:rPr>
            </w:r>
            <w:r w:rsidR="00491D71">
              <w:rPr>
                <w:noProof/>
                <w:webHidden/>
              </w:rPr>
              <w:fldChar w:fldCharType="separate"/>
            </w:r>
            <w:r w:rsidR="00491D71">
              <w:rPr>
                <w:noProof/>
                <w:webHidden/>
              </w:rPr>
              <w:t>16</w:t>
            </w:r>
            <w:r w:rsidR="00491D71">
              <w:rPr>
                <w:noProof/>
                <w:webHidden/>
              </w:rPr>
              <w:fldChar w:fldCharType="end"/>
            </w:r>
          </w:hyperlink>
        </w:p>
        <w:p w14:paraId="3F26806B" w14:textId="1DFFC953" w:rsidR="00491D71" w:rsidRDefault="00000000">
          <w:pPr>
            <w:pStyle w:val="TOC3"/>
            <w:tabs>
              <w:tab w:val="right" w:leader="dot" w:pos="9016"/>
            </w:tabs>
            <w:rPr>
              <w:rFonts w:eastAsiaTheme="minorEastAsia" w:cstheme="minorBidi"/>
              <w:i w:val="0"/>
              <w:iCs w:val="0"/>
              <w:noProof/>
              <w:kern w:val="2"/>
              <w:sz w:val="24"/>
              <w:szCs w:val="24"/>
              <w:lang w:val="en-US"/>
              <w14:ligatures w14:val="standardContextual"/>
            </w:rPr>
          </w:pPr>
          <w:hyperlink w:anchor="_Toc196343591" w:history="1">
            <w:r w:rsidR="00491D71" w:rsidRPr="00315B5E">
              <w:rPr>
                <w:rStyle w:val="Hyperlink"/>
                <w:rFonts w:ascii="Times New Roman" w:hAnsi="Times New Roman" w:cs="Times New Roman"/>
                <w:b/>
                <w:bCs/>
                <w:noProof/>
              </w:rPr>
              <w:t>Publicidad y Promoción</w:t>
            </w:r>
            <w:r w:rsidR="00491D71">
              <w:rPr>
                <w:noProof/>
                <w:webHidden/>
              </w:rPr>
              <w:tab/>
            </w:r>
            <w:r w:rsidR="00491D71">
              <w:rPr>
                <w:noProof/>
                <w:webHidden/>
              </w:rPr>
              <w:fldChar w:fldCharType="begin"/>
            </w:r>
            <w:r w:rsidR="00491D71">
              <w:rPr>
                <w:noProof/>
                <w:webHidden/>
              </w:rPr>
              <w:instrText xml:space="preserve"> PAGEREF _Toc196343591 \h </w:instrText>
            </w:r>
            <w:r w:rsidR="00491D71">
              <w:rPr>
                <w:noProof/>
                <w:webHidden/>
              </w:rPr>
            </w:r>
            <w:r w:rsidR="00491D71">
              <w:rPr>
                <w:noProof/>
                <w:webHidden/>
              </w:rPr>
              <w:fldChar w:fldCharType="separate"/>
            </w:r>
            <w:r w:rsidR="00491D71">
              <w:rPr>
                <w:noProof/>
                <w:webHidden/>
              </w:rPr>
              <w:t>17</w:t>
            </w:r>
            <w:r w:rsidR="00491D71">
              <w:rPr>
                <w:noProof/>
                <w:webHidden/>
              </w:rPr>
              <w:fldChar w:fldCharType="end"/>
            </w:r>
          </w:hyperlink>
        </w:p>
        <w:p w14:paraId="431965EF" w14:textId="2EEDD73B" w:rsidR="00491D71" w:rsidRDefault="00000000">
          <w:pPr>
            <w:pStyle w:val="TOC3"/>
            <w:tabs>
              <w:tab w:val="right" w:leader="dot" w:pos="9016"/>
            </w:tabs>
            <w:rPr>
              <w:rFonts w:eastAsiaTheme="minorEastAsia" w:cstheme="minorBidi"/>
              <w:i w:val="0"/>
              <w:iCs w:val="0"/>
              <w:noProof/>
              <w:kern w:val="2"/>
              <w:sz w:val="24"/>
              <w:szCs w:val="24"/>
              <w:lang w:val="en-US"/>
              <w14:ligatures w14:val="standardContextual"/>
            </w:rPr>
          </w:pPr>
          <w:hyperlink w:anchor="_Toc196343592" w:history="1">
            <w:r w:rsidR="00491D71" w:rsidRPr="00315B5E">
              <w:rPr>
                <w:rStyle w:val="Hyperlink"/>
                <w:rFonts w:ascii="Times New Roman" w:hAnsi="Times New Roman" w:cs="Times New Roman"/>
                <w:b/>
                <w:bCs/>
                <w:noProof/>
              </w:rPr>
              <w:t>Costos de marketing</w:t>
            </w:r>
            <w:r w:rsidR="00491D71">
              <w:rPr>
                <w:noProof/>
                <w:webHidden/>
              </w:rPr>
              <w:tab/>
            </w:r>
            <w:r w:rsidR="00491D71">
              <w:rPr>
                <w:noProof/>
                <w:webHidden/>
              </w:rPr>
              <w:fldChar w:fldCharType="begin"/>
            </w:r>
            <w:r w:rsidR="00491D71">
              <w:rPr>
                <w:noProof/>
                <w:webHidden/>
              </w:rPr>
              <w:instrText xml:space="preserve"> PAGEREF _Toc196343592 \h </w:instrText>
            </w:r>
            <w:r w:rsidR="00491D71">
              <w:rPr>
                <w:noProof/>
                <w:webHidden/>
              </w:rPr>
            </w:r>
            <w:r w:rsidR="00491D71">
              <w:rPr>
                <w:noProof/>
                <w:webHidden/>
              </w:rPr>
              <w:fldChar w:fldCharType="separate"/>
            </w:r>
            <w:r w:rsidR="00491D71">
              <w:rPr>
                <w:noProof/>
                <w:webHidden/>
              </w:rPr>
              <w:t>18</w:t>
            </w:r>
            <w:r w:rsidR="00491D71">
              <w:rPr>
                <w:noProof/>
                <w:webHidden/>
              </w:rPr>
              <w:fldChar w:fldCharType="end"/>
            </w:r>
          </w:hyperlink>
        </w:p>
        <w:p w14:paraId="40684C3A" w14:textId="4ED59389" w:rsidR="00491D71" w:rsidRDefault="00000000">
          <w:pPr>
            <w:pStyle w:val="TOC1"/>
            <w:tabs>
              <w:tab w:val="right" w:leader="dot" w:pos="9016"/>
            </w:tabs>
            <w:rPr>
              <w:rFonts w:eastAsiaTheme="minorEastAsia" w:cstheme="minorBidi"/>
              <w:b w:val="0"/>
              <w:bCs w:val="0"/>
              <w:caps w:val="0"/>
              <w:noProof/>
              <w:kern w:val="2"/>
              <w:sz w:val="24"/>
              <w:szCs w:val="24"/>
              <w:lang w:val="en-US"/>
              <w14:ligatures w14:val="standardContextual"/>
            </w:rPr>
          </w:pPr>
          <w:hyperlink w:anchor="_Toc196343593" w:history="1">
            <w:r w:rsidR="00491D71" w:rsidRPr="00315B5E">
              <w:rPr>
                <w:rStyle w:val="Hyperlink"/>
                <w:rFonts w:ascii="Times New Roman" w:hAnsi="Times New Roman" w:cs="Times New Roman"/>
                <w:i/>
                <w:iCs/>
                <w:noProof/>
              </w:rPr>
              <w:t>Capítulo 3: Plan Operativo</w:t>
            </w:r>
            <w:r w:rsidR="00491D71">
              <w:rPr>
                <w:noProof/>
                <w:webHidden/>
              </w:rPr>
              <w:tab/>
            </w:r>
            <w:r w:rsidR="00491D71">
              <w:rPr>
                <w:noProof/>
                <w:webHidden/>
              </w:rPr>
              <w:fldChar w:fldCharType="begin"/>
            </w:r>
            <w:r w:rsidR="00491D71">
              <w:rPr>
                <w:noProof/>
                <w:webHidden/>
              </w:rPr>
              <w:instrText xml:space="preserve"> PAGEREF _Toc196343593 \h </w:instrText>
            </w:r>
            <w:r w:rsidR="00491D71">
              <w:rPr>
                <w:noProof/>
                <w:webHidden/>
              </w:rPr>
            </w:r>
            <w:r w:rsidR="00491D71">
              <w:rPr>
                <w:noProof/>
                <w:webHidden/>
              </w:rPr>
              <w:fldChar w:fldCharType="separate"/>
            </w:r>
            <w:r w:rsidR="00491D71">
              <w:rPr>
                <w:noProof/>
                <w:webHidden/>
              </w:rPr>
              <w:t>19</w:t>
            </w:r>
            <w:r w:rsidR="00491D71">
              <w:rPr>
                <w:noProof/>
                <w:webHidden/>
              </w:rPr>
              <w:fldChar w:fldCharType="end"/>
            </w:r>
          </w:hyperlink>
        </w:p>
        <w:p w14:paraId="7C413511" w14:textId="434EEC3C" w:rsidR="00491D71" w:rsidRDefault="00000000">
          <w:pPr>
            <w:pStyle w:val="TOC2"/>
            <w:tabs>
              <w:tab w:val="right" w:leader="dot" w:pos="9016"/>
            </w:tabs>
            <w:rPr>
              <w:rFonts w:eastAsiaTheme="minorEastAsia" w:cstheme="minorBidi"/>
              <w:smallCaps w:val="0"/>
              <w:noProof/>
              <w:kern w:val="2"/>
              <w:sz w:val="24"/>
              <w:szCs w:val="24"/>
              <w:lang w:val="en-US"/>
              <w14:ligatures w14:val="standardContextual"/>
            </w:rPr>
          </w:pPr>
          <w:hyperlink w:anchor="_Toc196343594" w:history="1">
            <w:r w:rsidR="00491D71" w:rsidRPr="00315B5E">
              <w:rPr>
                <w:rStyle w:val="Hyperlink"/>
                <w:rFonts w:ascii="Times New Roman" w:hAnsi="Times New Roman" w:cs="Times New Roman"/>
                <w:b/>
                <w:bCs/>
                <w:noProof/>
              </w:rPr>
              <w:t>Ciclo Operativo del Servicio</w:t>
            </w:r>
            <w:r w:rsidR="00491D71">
              <w:rPr>
                <w:noProof/>
                <w:webHidden/>
              </w:rPr>
              <w:tab/>
            </w:r>
            <w:r w:rsidR="00491D71">
              <w:rPr>
                <w:noProof/>
                <w:webHidden/>
              </w:rPr>
              <w:fldChar w:fldCharType="begin"/>
            </w:r>
            <w:r w:rsidR="00491D71">
              <w:rPr>
                <w:noProof/>
                <w:webHidden/>
              </w:rPr>
              <w:instrText xml:space="preserve"> PAGEREF _Toc196343594 \h </w:instrText>
            </w:r>
            <w:r w:rsidR="00491D71">
              <w:rPr>
                <w:noProof/>
                <w:webHidden/>
              </w:rPr>
            </w:r>
            <w:r w:rsidR="00491D71">
              <w:rPr>
                <w:noProof/>
                <w:webHidden/>
              </w:rPr>
              <w:fldChar w:fldCharType="separate"/>
            </w:r>
            <w:r w:rsidR="00491D71">
              <w:rPr>
                <w:noProof/>
                <w:webHidden/>
              </w:rPr>
              <w:t>20</w:t>
            </w:r>
            <w:r w:rsidR="00491D71">
              <w:rPr>
                <w:noProof/>
                <w:webHidden/>
              </w:rPr>
              <w:fldChar w:fldCharType="end"/>
            </w:r>
          </w:hyperlink>
        </w:p>
        <w:p w14:paraId="6C9DD1DF" w14:textId="4913262D" w:rsidR="00491D71" w:rsidRDefault="00000000">
          <w:pPr>
            <w:pStyle w:val="TOC2"/>
            <w:tabs>
              <w:tab w:val="right" w:leader="dot" w:pos="9016"/>
            </w:tabs>
            <w:rPr>
              <w:rFonts w:eastAsiaTheme="minorEastAsia" w:cstheme="minorBidi"/>
              <w:smallCaps w:val="0"/>
              <w:noProof/>
              <w:kern w:val="2"/>
              <w:sz w:val="24"/>
              <w:szCs w:val="24"/>
              <w:lang w:val="en-US"/>
              <w14:ligatures w14:val="standardContextual"/>
            </w:rPr>
          </w:pPr>
          <w:hyperlink w:anchor="_Toc196343595" w:history="1">
            <w:r w:rsidR="00491D71" w:rsidRPr="00315B5E">
              <w:rPr>
                <w:rStyle w:val="Hyperlink"/>
                <w:rFonts w:ascii="Times New Roman" w:hAnsi="Times New Roman" w:cs="Times New Roman"/>
                <w:b/>
                <w:bCs/>
                <w:noProof/>
              </w:rPr>
              <w:t>Localización de la operación</w:t>
            </w:r>
            <w:r w:rsidR="00491D71">
              <w:rPr>
                <w:noProof/>
                <w:webHidden/>
              </w:rPr>
              <w:tab/>
            </w:r>
            <w:r w:rsidR="00491D71">
              <w:rPr>
                <w:noProof/>
                <w:webHidden/>
              </w:rPr>
              <w:fldChar w:fldCharType="begin"/>
            </w:r>
            <w:r w:rsidR="00491D71">
              <w:rPr>
                <w:noProof/>
                <w:webHidden/>
              </w:rPr>
              <w:instrText xml:space="preserve"> PAGEREF _Toc196343595 \h </w:instrText>
            </w:r>
            <w:r w:rsidR="00491D71">
              <w:rPr>
                <w:noProof/>
                <w:webHidden/>
              </w:rPr>
            </w:r>
            <w:r w:rsidR="00491D71">
              <w:rPr>
                <w:noProof/>
                <w:webHidden/>
              </w:rPr>
              <w:fldChar w:fldCharType="separate"/>
            </w:r>
            <w:r w:rsidR="00491D71">
              <w:rPr>
                <w:noProof/>
                <w:webHidden/>
              </w:rPr>
              <w:t>20</w:t>
            </w:r>
            <w:r w:rsidR="00491D71">
              <w:rPr>
                <w:noProof/>
                <w:webHidden/>
              </w:rPr>
              <w:fldChar w:fldCharType="end"/>
            </w:r>
          </w:hyperlink>
        </w:p>
        <w:p w14:paraId="7D894C39" w14:textId="174A6027" w:rsidR="00491D71" w:rsidRDefault="00000000">
          <w:pPr>
            <w:pStyle w:val="TOC2"/>
            <w:tabs>
              <w:tab w:val="right" w:leader="dot" w:pos="9016"/>
            </w:tabs>
            <w:rPr>
              <w:rFonts w:eastAsiaTheme="minorEastAsia" w:cstheme="minorBidi"/>
              <w:smallCaps w:val="0"/>
              <w:noProof/>
              <w:kern w:val="2"/>
              <w:sz w:val="24"/>
              <w:szCs w:val="24"/>
              <w:lang w:val="en-US"/>
              <w14:ligatures w14:val="standardContextual"/>
            </w:rPr>
          </w:pPr>
          <w:hyperlink w:anchor="_Toc196343596" w:history="1">
            <w:r w:rsidR="00491D71" w:rsidRPr="00315B5E">
              <w:rPr>
                <w:rStyle w:val="Hyperlink"/>
                <w:rFonts w:ascii="Times New Roman" w:hAnsi="Times New Roman" w:cs="Times New Roman"/>
                <w:b/>
                <w:bCs/>
                <w:noProof/>
              </w:rPr>
              <w:t>Instalaciones y Recursos</w:t>
            </w:r>
            <w:r w:rsidR="00491D71">
              <w:rPr>
                <w:noProof/>
                <w:webHidden/>
              </w:rPr>
              <w:tab/>
            </w:r>
            <w:r w:rsidR="00491D71">
              <w:rPr>
                <w:noProof/>
                <w:webHidden/>
              </w:rPr>
              <w:fldChar w:fldCharType="begin"/>
            </w:r>
            <w:r w:rsidR="00491D71">
              <w:rPr>
                <w:noProof/>
                <w:webHidden/>
              </w:rPr>
              <w:instrText xml:space="preserve"> PAGEREF _Toc196343596 \h </w:instrText>
            </w:r>
            <w:r w:rsidR="00491D71">
              <w:rPr>
                <w:noProof/>
                <w:webHidden/>
              </w:rPr>
            </w:r>
            <w:r w:rsidR="00491D71">
              <w:rPr>
                <w:noProof/>
                <w:webHidden/>
              </w:rPr>
              <w:fldChar w:fldCharType="separate"/>
            </w:r>
            <w:r w:rsidR="00491D71">
              <w:rPr>
                <w:noProof/>
                <w:webHidden/>
              </w:rPr>
              <w:t>21</w:t>
            </w:r>
            <w:r w:rsidR="00491D71">
              <w:rPr>
                <w:noProof/>
                <w:webHidden/>
              </w:rPr>
              <w:fldChar w:fldCharType="end"/>
            </w:r>
          </w:hyperlink>
        </w:p>
        <w:p w14:paraId="173E1C6C" w14:textId="684A1B5B" w:rsidR="00491D71" w:rsidRDefault="00000000">
          <w:pPr>
            <w:pStyle w:val="TOC2"/>
            <w:tabs>
              <w:tab w:val="right" w:leader="dot" w:pos="9016"/>
            </w:tabs>
            <w:rPr>
              <w:rFonts w:eastAsiaTheme="minorEastAsia" w:cstheme="minorBidi"/>
              <w:smallCaps w:val="0"/>
              <w:noProof/>
              <w:kern w:val="2"/>
              <w:sz w:val="24"/>
              <w:szCs w:val="24"/>
              <w:lang w:val="en-US"/>
              <w14:ligatures w14:val="standardContextual"/>
            </w:rPr>
          </w:pPr>
          <w:hyperlink w:anchor="_Toc196343597" w:history="1">
            <w:r w:rsidR="00491D71" w:rsidRPr="00315B5E">
              <w:rPr>
                <w:rStyle w:val="Hyperlink"/>
                <w:rFonts w:ascii="Times New Roman" w:hAnsi="Times New Roman" w:cs="Times New Roman"/>
                <w:b/>
                <w:bCs/>
                <w:noProof/>
              </w:rPr>
              <w:t>Procesos Claves</w:t>
            </w:r>
            <w:r w:rsidR="00491D71">
              <w:rPr>
                <w:noProof/>
                <w:webHidden/>
              </w:rPr>
              <w:tab/>
            </w:r>
            <w:r w:rsidR="00491D71">
              <w:rPr>
                <w:noProof/>
                <w:webHidden/>
              </w:rPr>
              <w:fldChar w:fldCharType="begin"/>
            </w:r>
            <w:r w:rsidR="00491D71">
              <w:rPr>
                <w:noProof/>
                <w:webHidden/>
              </w:rPr>
              <w:instrText xml:space="preserve"> PAGEREF _Toc196343597 \h </w:instrText>
            </w:r>
            <w:r w:rsidR="00491D71">
              <w:rPr>
                <w:noProof/>
                <w:webHidden/>
              </w:rPr>
            </w:r>
            <w:r w:rsidR="00491D71">
              <w:rPr>
                <w:noProof/>
                <w:webHidden/>
              </w:rPr>
              <w:fldChar w:fldCharType="separate"/>
            </w:r>
            <w:r w:rsidR="00491D71">
              <w:rPr>
                <w:noProof/>
                <w:webHidden/>
              </w:rPr>
              <w:t>22</w:t>
            </w:r>
            <w:r w:rsidR="00491D71">
              <w:rPr>
                <w:noProof/>
                <w:webHidden/>
              </w:rPr>
              <w:fldChar w:fldCharType="end"/>
            </w:r>
          </w:hyperlink>
        </w:p>
        <w:p w14:paraId="44D51C7F" w14:textId="4EE8620B" w:rsidR="00491D71" w:rsidRDefault="00000000">
          <w:pPr>
            <w:pStyle w:val="TOC2"/>
            <w:tabs>
              <w:tab w:val="right" w:leader="dot" w:pos="9016"/>
            </w:tabs>
            <w:rPr>
              <w:rFonts w:eastAsiaTheme="minorEastAsia" w:cstheme="minorBidi"/>
              <w:smallCaps w:val="0"/>
              <w:noProof/>
              <w:kern w:val="2"/>
              <w:sz w:val="24"/>
              <w:szCs w:val="24"/>
              <w:lang w:val="en-US"/>
              <w14:ligatures w14:val="standardContextual"/>
            </w:rPr>
          </w:pPr>
          <w:hyperlink w:anchor="_Toc196343598" w:history="1">
            <w:r w:rsidR="00491D71" w:rsidRPr="00315B5E">
              <w:rPr>
                <w:rStyle w:val="Hyperlink"/>
                <w:rFonts w:ascii="Times New Roman" w:hAnsi="Times New Roman" w:cs="Times New Roman"/>
                <w:b/>
                <w:bCs/>
                <w:noProof/>
              </w:rPr>
              <w:t>Aspectos Legales</w:t>
            </w:r>
            <w:r w:rsidR="00491D71">
              <w:rPr>
                <w:noProof/>
                <w:webHidden/>
              </w:rPr>
              <w:tab/>
            </w:r>
            <w:r w:rsidR="00491D71">
              <w:rPr>
                <w:noProof/>
                <w:webHidden/>
              </w:rPr>
              <w:fldChar w:fldCharType="begin"/>
            </w:r>
            <w:r w:rsidR="00491D71">
              <w:rPr>
                <w:noProof/>
                <w:webHidden/>
              </w:rPr>
              <w:instrText xml:space="preserve"> PAGEREF _Toc196343598 \h </w:instrText>
            </w:r>
            <w:r w:rsidR="00491D71">
              <w:rPr>
                <w:noProof/>
                <w:webHidden/>
              </w:rPr>
            </w:r>
            <w:r w:rsidR="00491D71">
              <w:rPr>
                <w:noProof/>
                <w:webHidden/>
              </w:rPr>
              <w:fldChar w:fldCharType="separate"/>
            </w:r>
            <w:r w:rsidR="00491D71">
              <w:rPr>
                <w:noProof/>
                <w:webHidden/>
              </w:rPr>
              <w:t>23</w:t>
            </w:r>
            <w:r w:rsidR="00491D71">
              <w:rPr>
                <w:noProof/>
                <w:webHidden/>
              </w:rPr>
              <w:fldChar w:fldCharType="end"/>
            </w:r>
          </w:hyperlink>
        </w:p>
        <w:p w14:paraId="3EB315FE" w14:textId="0D39FCA9" w:rsidR="00491D71" w:rsidRDefault="00000000">
          <w:pPr>
            <w:pStyle w:val="TOC1"/>
            <w:tabs>
              <w:tab w:val="right" w:leader="dot" w:pos="9016"/>
            </w:tabs>
            <w:rPr>
              <w:rFonts w:eastAsiaTheme="minorEastAsia" w:cstheme="minorBidi"/>
              <w:b w:val="0"/>
              <w:bCs w:val="0"/>
              <w:caps w:val="0"/>
              <w:noProof/>
              <w:kern w:val="2"/>
              <w:sz w:val="24"/>
              <w:szCs w:val="24"/>
              <w:lang w:val="en-US"/>
              <w14:ligatures w14:val="standardContextual"/>
            </w:rPr>
          </w:pPr>
          <w:hyperlink w:anchor="_Toc196343599" w:history="1">
            <w:r w:rsidR="00491D71" w:rsidRPr="00315B5E">
              <w:rPr>
                <w:rStyle w:val="Hyperlink"/>
                <w:rFonts w:ascii="Times New Roman" w:hAnsi="Times New Roman" w:cs="Times New Roman"/>
                <w:i/>
                <w:iCs/>
                <w:noProof/>
              </w:rPr>
              <w:t>Capítulo 4: Plan de recursos humanos</w:t>
            </w:r>
            <w:r w:rsidR="00491D71">
              <w:rPr>
                <w:noProof/>
                <w:webHidden/>
              </w:rPr>
              <w:tab/>
            </w:r>
            <w:r w:rsidR="00491D71">
              <w:rPr>
                <w:noProof/>
                <w:webHidden/>
              </w:rPr>
              <w:fldChar w:fldCharType="begin"/>
            </w:r>
            <w:r w:rsidR="00491D71">
              <w:rPr>
                <w:noProof/>
                <w:webHidden/>
              </w:rPr>
              <w:instrText xml:space="preserve"> PAGEREF _Toc196343599 \h </w:instrText>
            </w:r>
            <w:r w:rsidR="00491D71">
              <w:rPr>
                <w:noProof/>
                <w:webHidden/>
              </w:rPr>
            </w:r>
            <w:r w:rsidR="00491D71">
              <w:rPr>
                <w:noProof/>
                <w:webHidden/>
              </w:rPr>
              <w:fldChar w:fldCharType="separate"/>
            </w:r>
            <w:r w:rsidR="00491D71">
              <w:rPr>
                <w:noProof/>
                <w:webHidden/>
              </w:rPr>
              <w:t>24</w:t>
            </w:r>
            <w:r w:rsidR="00491D71">
              <w:rPr>
                <w:noProof/>
                <w:webHidden/>
              </w:rPr>
              <w:fldChar w:fldCharType="end"/>
            </w:r>
          </w:hyperlink>
        </w:p>
        <w:p w14:paraId="775F93A7" w14:textId="0981BFC2" w:rsidR="00491D71" w:rsidRDefault="00000000">
          <w:pPr>
            <w:pStyle w:val="TOC2"/>
            <w:tabs>
              <w:tab w:val="right" w:leader="dot" w:pos="9016"/>
            </w:tabs>
            <w:rPr>
              <w:rFonts w:eastAsiaTheme="minorEastAsia" w:cstheme="minorBidi"/>
              <w:smallCaps w:val="0"/>
              <w:noProof/>
              <w:kern w:val="2"/>
              <w:sz w:val="24"/>
              <w:szCs w:val="24"/>
              <w:lang w:val="en-US"/>
              <w14:ligatures w14:val="standardContextual"/>
            </w:rPr>
          </w:pPr>
          <w:hyperlink w:anchor="_Toc196343600" w:history="1">
            <w:r w:rsidR="00491D71" w:rsidRPr="00315B5E">
              <w:rPr>
                <w:rStyle w:val="Hyperlink"/>
                <w:rFonts w:ascii="Times New Roman" w:hAnsi="Times New Roman" w:cs="Times New Roman"/>
                <w:b/>
                <w:bCs/>
                <w:noProof/>
              </w:rPr>
              <w:t>Puestos Clave</w:t>
            </w:r>
            <w:r w:rsidR="00491D71">
              <w:rPr>
                <w:noProof/>
                <w:webHidden/>
              </w:rPr>
              <w:tab/>
            </w:r>
            <w:r w:rsidR="00491D71">
              <w:rPr>
                <w:noProof/>
                <w:webHidden/>
              </w:rPr>
              <w:fldChar w:fldCharType="begin"/>
            </w:r>
            <w:r w:rsidR="00491D71">
              <w:rPr>
                <w:noProof/>
                <w:webHidden/>
              </w:rPr>
              <w:instrText xml:space="preserve"> PAGEREF _Toc196343600 \h </w:instrText>
            </w:r>
            <w:r w:rsidR="00491D71">
              <w:rPr>
                <w:noProof/>
                <w:webHidden/>
              </w:rPr>
            </w:r>
            <w:r w:rsidR="00491D71">
              <w:rPr>
                <w:noProof/>
                <w:webHidden/>
              </w:rPr>
              <w:fldChar w:fldCharType="separate"/>
            </w:r>
            <w:r w:rsidR="00491D71">
              <w:rPr>
                <w:noProof/>
                <w:webHidden/>
              </w:rPr>
              <w:t>25</w:t>
            </w:r>
            <w:r w:rsidR="00491D71">
              <w:rPr>
                <w:noProof/>
                <w:webHidden/>
              </w:rPr>
              <w:fldChar w:fldCharType="end"/>
            </w:r>
          </w:hyperlink>
        </w:p>
        <w:p w14:paraId="28B05A77" w14:textId="6816654D" w:rsidR="00491D71" w:rsidRDefault="00000000">
          <w:pPr>
            <w:pStyle w:val="TOC2"/>
            <w:tabs>
              <w:tab w:val="right" w:leader="dot" w:pos="9016"/>
            </w:tabs>
            <w:rPr>
              <w:rFonts w:eastAsiaTheme="minorEastAsia" w:cstheme="minorBidi"/>
              <w:smallCaps w:val="0"/>
              <w:noProof/>
              <w:kern w:val="2"/>
              <w:sz w:val="24"/>
              <w:szCs w:val="24"/>
              <w:lang w:val="en-US"/>
              <w14:ligatures w14:val="standardContextual"/>
            </w:rPr>
          </w:pPr>
          <w:hyperlink w:anchor="_Toc196343601" w:history="1">
            <w:r w:rsidR="00491D71" w:rsidRPr="00315B5E">
              <w:rPr>
                <w:rStyle w:val="Hyperlink"/>
                <w:rFonts w:ascii="Times New Roman" w:hAnsi="Times New Roman" w:cs="Times New Roman"/>
                <w:b/>
                <w:bCs/>
                <w:noProof/>
              </w:rPr>
              <w:t>Personal Clave</w:t>
            </w:r>
            <w:r w:rsidR="00491D71">
              <w:rPr>
                <w:noProof/>
                <w:webHidden/>
              </w:rPr>
              <w:tab/>
            </w:r>
            <w:r w:rsidR="00491D71">
              <w:rPr>
                <w:noProof/>
                <w:webHidden/>
              </w:rPr>
              <w:fldChar w:fldCharType="begin"/>
            </w:r>
            <w:r w:rsidR="00491D71">
              <w:rPr>
                <w:noProof/>
                <w:webHidden/>
              </w:rPr>
              <w:instrText xml:space="preserve"> PAGEREF _Toc196343601 \h </w:instrText>
            </w:r>
            <w:r w:rsidR="00491D71">
              <w:rPr>
                <w:noProof/>
                <w:webHidden/>
              </w:rPr>
            </w:r>
            <w:r w:rsidR="00491D71">
              <w:rPr>
                <w:noProof/>
                <w:webHidden/>
              </w:rPr>
              <w:fldChar w:fldCharType="separate"/>
            </w:r>
            <w:r w:rsidR="00491D71">
              <w:rPr>
                <w:noProof/>
                <w:webHidden/>
              </w:rPr>
              <w:t>26</w:t>
            </w:r>
            <w:r w:rsidR="00491D71">
              <w:rPr>
                <w:noProof/>
                <w:webHidden/>
              </w:rPr>
              <w:fldChar w:fldCharType="end"/>
            </w:r>
          </w:hyperlink>
        </w:p>
        <w:p w14:paraId="108B572F" w14:textId="289E6F73" w:rsidR="00491D71" w:rsidRDefault="00000000">
          <w:pPr>
            <w:pStyle w:val="TOC2"/>
            <w:tabs>
              <w:tab w:val="right" w:leader="dot" w:pos="9016"/>
            </w:tabs>
            <w:rPr>
              <w:rFonts w:eastAsiaTheme="minorEastAsia" w:cstheme="minorBidi"/>
              <w:smallCaps w:val="0"/>
              <w:noProof/>
              <w:kern w:val="2"/>
              <w:sz w:val="24"/>
              <w:szCs w:val="24"/>
              <w:lang w:val="en-US"/>
              <w14:ligatures w14:val="standardContextual"/>
            </w:rPr>
          </w:pPr>
          <w:hyperlink w:anchor="_Toc196343602" w:history="1">
            <w:r w:rsidR="00491D71" w:rsidRPr="00315B5E">
              <w:rPr>
                <w:rStyle w:val="Hyperlink"/>
                <w:rFonts w:ascii="Times New Roman" w:hAnsi="Times New Roman" w:cs="Times New Roman"/>
                <w:b/>
                <w:bCs/>
                <w:noProof/>
              </w:rPr>
              <w:t>Esquema de Compensaciones</w:t>
            </w:r>
            <w:r w:rsidR="00491D71">
              <w:rPr>
                <w:noProof/>
                <w:webHidden/>
              </w:rPr>
              <w:tab/>
            </w:r>
            <w:r w:rsidR="00491D71">
              <w:rPr>
                <w:noProof/>
                <w:webHidden/>
              </w:rPr>
              <w:fldChar w:fldCharType="begin"/>
            </w:r>
            <w:r w:rsidR="00491D71">
              <w:rPr>
                <w:noProof/>
                <w:webHidden/>
              </w:rPr>
              <w:instrText xml:space="preserve"> PAGEREF _Toc196343602 \h </w:instrText>
            </w:r>
            <w:r w:rsidR="00491D71">
              <w:rPr>
                <w:noProof/>
                <w:webHidden/>
              </w:rPr>
            </w:r>
            <w:r w:rsidR="00491D71">
              <w:rPr>
                <w:noProof/>
                <w:webHidden/>
              </w:rPr>
              <w:fldChar w:fldCharType="separate"/>
            </w:r>
            <w:r w:rsidR="00491D71">
              <w:rPr>
                <w:noProof/>
                <w:webHidden/>
              </w:rPr>
              <w:t>27</w:t>
            </w:r>
            <w:r w:rsidR="00491D71">
              <w:rPr>
                <w:noProof/>
                <w:webHidden/>
              </w:rPr>
              <w:fldChar w:fldCharType="end"/>
            </w:r>
          </w:hyperlink>
        </w:p>
        <w:p w14:paraId="4C9C5248" w14:textId="5F14CA21" w:rsidR="00491D71" w:rsidRDefault="00000000">
          <w:pPr>
            <w:pStyle w:val="TOC2"/>
            <w:tabs>
              <w:tab w:val="right" w:leader="dot" w:pos="9016"/>
            </w:tabs>
            <w:rPr>
              <w:rFonts w:eastAsiaTheme="minorEastAsia" w:cstheme="minorBidi"/>
              <w:smallCaps w:val="0"/>
              <w:noProof/>
              <w:kern w:val="2"/>
              <w:sz w:val="24"/>
              <w:szCs w:val="24"/>
              <w:lang w:val="en-US"/>
              <w14:ligatures w14:val="standardContextual"/>
            </w:rPr>
          </w:pPr>
          <w:hyperlink w:anchor="_Toc196343603" w:history="1">
            <w:r w:rsidR="00491D71" w:rsidRPr="00315B5E">
              <w:rPr>
                <w:rStyle w:val="Hyperlink"/>
                <w:rFonts w:ascii="Times New Roman" w:hAnsi="Times New Roman" w:cs="Times New Roman"/>
                <w:b/>
                <w:bCs/>
                <w:noProof/>
              </w:rPr>
              <w:t>Plan de Capacitación</w:t>
            </w:r>
            <w:r w:rsidR="00491D71">
              <w:rPr>
                <w:noProof/>
                <w:webHidden/>
              </w:rPr>
              <w:tab/>
            </w:r>
            <w:r w:rsidR="00491D71">
              <w:rPr>
                <w:noProof/>
                <w:webHidden/>
              </w:rPr>
              <w:fldChar w:fldCharType="begin"/>
            </w:r>
            <w:r w:rsidR="00491D71">
              <w:rPr>
                <w:noProof/>
                <w:webHidden/>
              </w:rPr>
              <w:instrText xml:space="preserve"> PAGEREF _Toc196343603 \h </w:instrText>
            </w:r>
            <w:r w:rsidR="00491D71">
              <w:rPr>
                <w:noProof/>
                <w:webHidden/>
              </w:rPr>
            </w:r>
            <w:r w:rsidR="00491D71">
              <w:rPr>
                <w:noProof/>
                <w:webHidden/>
              </w:rPr>
              <w:fldChar w:fldCharType="separate"/>
            </w:r>
            <w:r w:rsidR="00491D71">
              <w:rPr>
                <w:noProof/>
                <w:webHidden/>
              </w:rPr>
              <w:t>27</w:t>
            </w:r>
            <w:r w:rsidR="00491D71">
              <w:rPr>
                <w:noProof/>
                <w:webHidden/>
              </w:rPr>
              <w:fldChar w:fldCharType="end"/>
            </w:r>
          </w:hyperlink>
        </w:p>
        <w:p w14:paraId="240D7471" w14:textId="1FBDF74F" w:rsidR="00491D71" w:rsidRDefault="00000000">
          <w:pPr>
            <w:pStyle w:val="TOC2"/>
            <w:tabs>
              <w:tab w:val="right" w:leader="dot" w:pos="9016"/>
            </w:tabs>
            <w:rPr>
              <w:rFonts w:eastAsiaTheme="minorEastAsia" w:cstheme="minorBidi"/>
              <w:smallCaps w:val="0"/>
              <w:noProof/>
              <w:kern w:val="2"/>
              <w:sz w:val="24"/>
              <w:szCs w:val="24"/>
              <w:lang w:val="en-US"/>
              <w14:ligatures w14:val="standardContextual"/>
            </w:rPr>
          </w:pPr>
          <w:hyperlink w:anchor="_Toc196343604" w:history="1">
            <w:r w:rsidR="00491D71" w:rsidRPr="00315B5E">
              <w:rPr>
                <w:rStyle w:val="Hyperlink"/>
                <w:rFonts w:ascii="Times New Roman" w:hAnsi="Times New Roman" w:cs="Times New Roman"/>
                <w:b/>
                <w:bCs/>
                <w:noProof/>
              </w:rPr>
              <w:t>Formato de Trabajo</w:t>
            </w:r>
            <w:r w:rsidR="00491D71">
              <w:rPr>
                <w:noProof/>
                <w:webHidden/>
              </w:rPr>
              <w:tab/>
            </w:r>
            <w:r w:rsidR="00491D71">
              <w:rPr>
                <w:noProof/>
                <w:webHidden/>
              </w:rPr>
              <w:fldChar w:fldCharType="begin"/>
            </w:r>
            <w:r w:rsidR="00491D71">
              <w:rPr>
                <w:noProof/>
                <w:webHidden/>
              </w:rPr>
              <w:instrText xml:space="preserve"> PAGEREF _Toc196343604 \h </w:instrText>
            </w:r>
            <w:r w:rsidR="00491D71">
              <w:rPr>
                <w:noProof/>
                <w:webHidden/>
              </w:rPr>
            </w:r>
            <w:r w:rsidR="00491D71">
              <w:rPr>
                <w:noProof/>
                <w:webHidden/>
              </w:rPr>
              <w:fldChar w:fldCharType="separate"/>
            </w:r>
            <w:r w:rsidR="00491D71">
              <w:rPr>
                <w:noProof/>
                <w:webHidden/>
              </w:rPr>
              <w:t>28</w:t>
            </w:r>
            <w:r w:rsidR="00491D71">
              <w:rPr>
                <w:noProof/>
                <w:webHidden/>
              </w:rPr>
              <w:fldChar w:fldCharType="end"/>
            </w:r>
          </w:hyperlink>
        </w:p>
        <w:p w14:paraId="3338D630" w14:textId="64680003" w:rsidR="00491D71" w:rsidRDefault="00000000">
          <w:pPr>
            <w:pStyle w:val="TOC1"/>
            <w:tabs>
              <w:tab w:val="right" w:leader="dot" w:pos="9016"/>
            </w:tabs>
            <w:rPr>
              <w:rFonts w:eastAsiaTheme="minorEastAsia" w:cstheme="minorBidi"/>
              <w:b w:val="0"/>
              <w:bCs w:val="0"/>
              <w:caps w:val="0"/>
              <w:noProof/>
              <w:kern w:val="2"/>
              <w:sz w:val="24"/>
              <w:szCs w:val="24"/>
              <w:lang w:val="en-US"/>
              <w14:ligatures w14:val="standardContextual"/>
            </w:rPr>
          </w:pPr>
          <w:hyperlink w:anchor="_Toc196343605" w:history="1">
            <w:r w:rsidR="00491D71" w:rsidRPr="00315B5E">
              <w:rPr>
                <w:rStyle w:val="Hyperlink"/>
                <w:rFonts w:ascii="Times New Roman" w:hAnsi="Times New Roman" w:cs="Times New Roman"/>
                <w:i/>
                <w:iCs/>
                <w:noProof/>
              </w:rPr>
              <w:t>Capítulo 5. Plan de Inversiones</w:t>
            </w:r>
            <w:r w:rsidR="00491D71">
              <w:rPr>
                <w:noProof/>
                <w:webHidden/>
              </w:rPr>
              <w:tab/>
            </w:r>
            <w:r w:rsidR="00491D71">
              <w:rPr>
                <w:noProof/>
                <w:webHidden/>
              </w:rPr>
              <w:fldChar w:fldCharType="begin"/>
            </w:r>
            <w:r w:rsidR="00491D71">
              <w:rPr>
                <w:noProof/>
                <w:webHidden/>
              </w:rPr>
              <w:instrText xml:space="preserve"> PAGEREF _Toc196343605 \h </w:instrText>
            </w:r>
            <w:r w:rsidR="00491D71">
              <w:rPr>
                <w:noProof/>
                <w:webHidden/>
              </w:rPr>
            </w:r>
            <w:r w:rsidR="00491D71">
              <w:rPr>
                <w:noProof/>
                <w:webHidden/>
              </w:rPr>
              <w:fldChar w:fldCharType="separate"/>
            </w:r>
            <w:r w:rsidR="00491D71">
              <w:rPr>
                <w:noProof/>
                <w:webHidden/>
              </w:rPr>
              <w:t>28</w:t>
            </w:r>
            <w:r w:rsidR="00491D71">
              <w:rPr>
                <w:noProof/>
                <w:webHidden/>
              </w:rPr>
              <w:fldChar w:fldCharType="end"/>
            </w:r>
          </w:hyperlink>
        </w:p>
        <w:p w14:paraId="267DBFB0" w14:textId="31988DB3" w:rsidR="00491D71" w:rsidRDefault="00000000">
          <w:pPr>
            <w:pStyle w:val="TOC2"/>
            <w:tabs>
              <w:tab w:val="right" w:leader="dot" w:pos="9016"/>
            </w:tabs>
            <w:rPr>
              <w:rFonts w:eastAsiaTheme="minorEastAsia" w:cstheme="minorBidi"/>
              <w:smallCaps w:val="0"/>
              <w:noProof/>
              <w:kern w:val="2"/>
              <w:sz w:val="24"/>
              <w:szCs w:val="24"/>
              <w:lang w:val="en-US"/>
              <w14:ligatures w14:val="standardContextual"/>
            </w:rPr>
          </w:pPr>
          <w:hyperlink w:anchor="_Toc196343606" w:history="1">
            <w:r w:rsidR="00491D71" w:rsidRPr="00315B5E">
              <w:rPr>
                <w:rStyle w:val="Hyperlink"/>
                <w:rFonts w:ascii="Times New Roman" w:hAnsi="Times New Roman" w:cs="Times New Roman"/>
                <w:b/>
                <w:bCs/>
                <w:noProof/>
              </w:rPr>
              <w:t>Inversiones en activos fijos</w:t>
            </w:r>
            <w:r w:rsidR="00491D71">
              <w:rPr>
                <w:noProof/>
                <w:webHidden/>
              </w:rPr>
              <w:tab/>
            </w:r>
            <w:r w:rsidR="00491D71">
              <w:rPr>
                <w:noProof/>
                <w:webHidden/>
              </w:rPr>
              <w:fldChar w:fldCharType="begin"/>
            </w:r>
            <w:r w:rsidR="00491D71">
              <w:rPr>
                <w:noProof/>
                <w:webHidden/>
              </w:rPr>
              <w:instrText xml:space="preserve"> PAGEREF _Toc196343606 \h </w:instrText>
            </w:r>
            <w:r w:rsidR="00491D71">
              <w:rPr>
                <w:noProof/>
                <w:webHidden/>
              </w:rPr>
            </w:r>
            <w:r w:rsidR="00491D71">
              <w:rPr>
                <w:noProof/>
                <w:webHidden/>
              </w:rPr>
              <w:fldChar w:fldCharType="separate"/>
            </w:r>
            <w:r w:rsidR="00491D71">
              <w:rPr>
                <w:noProof/>
                <w:webHidden/>
              </w:rPr>
              <w:t>28</w:t>
            </w:r>
            <w:r w:rsidR="00491D71">
              <w:rPr>
                <w:noProof/>
                <w:webHidden/>
              </w:rPr>
              <w:fldChar w:fldCharType="end"/>
            </w:r>
          </w:hyperlink>
        </w:p>
        <w:p w14:paraId="412F8B05" w14:textId="513B5CCE" w:rsidR="00491D71" w:rsidRDefault="00000000">
          <w:pPr>
            <w:pStyle w:val="TOC2"/>
            <w:tabs>
              <w:tab w:val="right" w:leader="dot" w:pos="9016"/>
            </w:tabs>
            <w:rPr>
              <w:rFonts w:eastAsiaTheme="minorEastAsia" w:cstheme="minorBidi"/>
              <w:smallCaps w:val="0"/>
              <w:noProof/>
              <w:kern w:val="2"/>
              <w:sz w:val="24"/>
              <w:szCs w:val="24"/>
              <w:lang w:val="en-US"/>
              <w14:ligatures w14:val="standardContextual"/>
            </w:rPr>
          </w:pPr>
          <w:hyperlink w:anchor="_Toc196343607" w:history="1">
            <w:r w:rsidR="00491D71" w:rsidRPr="00315B5E">
              <w:rPr>
                <w:rStyle w:val="Hyperlink"/>
                <w:rFonts w:ascii="Times New Roman" w:hAnsi="Times New Roman" w:cs="Times New Roman"/>
                <w:b/>
                <w:bCs/>
                <w:noProof/>
              </w:rPr>
              <w:t>Inversiones en activos intangibles</w:t>
            </w:r>
            <w:r w:rsidR="00491D71">
              <w:rPr>
                <w:noProof/>
                <w:webHidden/>
              </w:rPr>
              <w:tab/>
            </w:r>
            <w:r w:rsidR="00491D71">
              <w:rPr>
                <w:noProof/>
                <w:webHidden/>
              </w:rPr>
              <w:fldChar w:fldCharType="begin"/>
            </w:r>
            <w:r w:rsidR="00491D71">
              <w:rPr>
                <w:noProof/>
                <w:webHidden/>
              </w:rPr>
              <w:instrText xml:space="preserve"> PAGEREF _Toc196343607 \h </w:instrText>
            </w:r>
            <w:r w:rsidR="00491D71">
              <w:rPr>
                <w:noProof/>
                <w:webHidden/>
              </w:rPr>
            </w:r>
            <w:r w:rsidR="00491D71">
              <w:rPr>
                <w:noProof/>
                <w:webHidden/>
              </w:rPr>
              <w:fldChar w:fldCharType="separate"/>
            </w:r>
            <w:r w:rsidR="00491D71">
              <w:rPr>
                <w:noProof/>
                <w:webHidden/>
              </w:rPr>
              <w:t>29</w:t>
            </w:r>
            <w:r w:rsidR="00491D71">
              <w:rPr>
                <w:noProof/>
                <w:webHidden/>
              </w:rPr>
              <w:fldChar w:fldCharType="end"/>
            </w:r>
          </w:hyperlink>
        </w:p>
        <w:p w14:paraId="57F50E9D" w14:textId="4E923DDF" w:rsidR="00491D71" w:rsidRDefault="00000000">
          <w:pPr>
            <w:pStyle w:val="TOC2"/>
            <w:tabs>
              <w:tab w:val="right" w:leader="dot" w:pos="9016"/>
            </w:tabs>
            <w:rPr>
              <w:rFonts w:eastAsiaTheme="minorEastAsia" w:cstheme="minorBidi"/>
              <w:smallCaps w:val="0"/>
              <w:noProof/>
              <w:kern w:val="2"/>
              <w:sz w:val="24"/>
              <w:szCs w:val="24"/>
              <w:lang w:val="en-US"/>
              <w14:ligatures w14:val="standardContextual"/>
            </w:rPr>
          </w:pPr>
          <w:hyperlink w:anchor="_Toc196343608" w:history="1">
            <w:r w:rsidR="00491D71" w:rsidRPr="00315B5E">
              <w:rPr>
                <w:rStyle w:val="Hyperlink"/>
                <w:rFonts w:ascii="Times New Roman" w:hAnsi="Times New Roman" w:cs="Times New Roman"/>
                <w:b/>
                <w:bCs/>
                <w:noProof/>
              </w:rPr>
              <w:t>Capital de trabajo</w:t>
            </w:r>
            <w:r w:rsidR="00491D71">
              <w:rPr>
                <w:noProof/>
                <w:webHidden/>
              </w:rPr>
              <w:tab/>
            </w:r>
            <w:r w:rsidR="00491D71">
              <w:rPr>
                <w:noProof/>
                <w:webHidden/>
              </w:rPr>
              <w:fldChar w:fldCharType="begin"/>
            </w:r>
            <w:r w:rsidR="00491D71">
              <w:rPr>
                <w:noProof/>
                <w:webHidden/>
              </w:rPr>
              <w:instrText xml:space="preserve"> PAGEREF _Toc196343608 \h </w:instrText>
            </w:r>
            <w:r w:rsidR="00491D71">
              <w:rPr>
                <w:noProof/>
                <w:webHidden/>
              </w:rPr>
            </w:r>
            <w:r w:rsidR="00491D71">
              <w:rPr>
                <w:noProof/>
                <w:webHidden/>
              </w:rPr>
              <w:fldChar w:fldCharType="separate"/>
            </w:r>
            <w:r w:rsidR="00491D71">
              <w:rPr>
                <w:noProof/>
                <w:webHidden/>
              </w:rPr>
              <w:t>30</w:t>
            </w:r>
            <w:r w:rsidR="00491D71">
              <w:rPr>
                <w:noProof/>
                <w:webHidden/>
              </w:rPr>
              <w:fldChar w:fldCharType="end"/>
            </w:r>
          </w:hyperlink>
        </w:p>
        <w:p w14:paraId="6F3E8808" w14:textId="2FABEEC5" w:rsidR="00491D71" w:rsidRDefault="00000000">
          <w:pPr>
            <w:pStyle w:val="TOC1"/>
            <w:tabs>
              <w:tab w:val="right" w:leader="dot" w:pos="9016"/>
            </w:tabs>
            <w:rPr>
              <w:rFonts w:eastAsiaTheme="minorEastAsia" w:cstheme="minorBidi"/>
              <w:b w:val="0"/>
              <w:bCs w:val="0"/>
              <w:caps w:val="0"/>
              <w:noProof/>
              <w:kern w:val="2"/>
              <w:sz w:val="24"/>
              <w:szCs w:val="24"/>
              <w:lang w:val="en-US"/>
              <w14:ligatures w14:val="standardContextual"/>
            </w:rPr>
          </w:pPr>
          <w:hyperlink w:anchor="_Toc196343609" w:history="1">
            <w:r w:rsidR="00491D71" w:rsidRPr="00315B5E">
              <w:rPr>
                <w:rStyle w:val="Hyperlink"/>
                <w:rFonts w:ascii="Times New Roman" w:hAnsi="Times New Roman" w:cs="Times New Roman"/>
                <w:i/>
                <w:iCs/>
                <w:noProof/>
              </w:rPr>
              <w:t>Capítulo 6: Plan financiero</w:t>
            </w:r>
            <w:r w:rsidR="00491D71">
              <w:rPr>
                <w:noProof/>
                <w:webHidden/>
              </w:rPr>
              <w:tab/>
            </w:r>
            <w:r w:rsidR="00491D71">
              <w:rPr>
                <w:noProof/>
                <w:webHidden/>
              </w:rPr>
              <w:fldChar w:fldCharType="begin"/>
            </w:r>
            <w:r w:rsidR="00491D71">
              <w:rPr>
                <w:noProof/>
                <w:webHidden/>
              </w:rPr>
              <w:instrText xml:space="preserve"> PAGEREF _Toc196343609 \h </w:instrText>
            </w:r>
            <w:r w:rsidR="00491D71">
              <w:rPr>
                <w:noProof/>
                <w:webHidden/>
              </w:rPr>
            </w:r>
            <w:r w:rsidR="00491D71">
              <w:rPr>
                <w:noProof/>
                <w:webHidden/>
              </w:rPr>
              <w:fldChar w:fldCharType="separate"/>
            </w:r>
            <w:r w:rsidR="00491D71">
              <w:rPr>
                <w:noProof/>
                <w:webHidden/>
              </w:rPr>
              <w:t>31</w:t>
            </w:r>
            <w:r w:rsidR="00491D71">
              <w:rPr>
                <w:noProof/>
                <w:webHidden/>
              </w:rPr>
              <w:fldChar w:fldCharType="end"/>
            </w:r>
          </w:hyperlink>
        </w:p>
        <w:p w14:paraId="4CF5836E" w14:textId="2EAAF586" w:rsidR="00491D71" w:rsidRDefault="00000000">
          <w:pPr>
            <w:pStyle w:val="TOC2"/>
            <w:tabs>
              <w:tab w:val="right" w:leader="dot" w:pos="9016"/>
            </w:tabs>
            <w:rPr>
              <w:rFonts w:eastAsiaTheme="minorEastAsia" w:cstheme="minorBidi"/>
              <w:smallCaps w:val="0"/>
              <w:noProof/>
              <w:kern w:val="2"/>
              <w:sz w:val="24"/>
              <w:szCs w:val="24"/>
              <w:lang w:val="en-US"/>
              <w14:ligatures w14:val="standardContextual"/>
            </w:rPr>
          </w:pPr>
          <w:hyperlink w:anchor="_Toc196343610" w:history="1">
            <w:r w:rsidR="00491D71" w:rsidRPr="00315B5E">
              <w:rPr>
                <w:rStyle w:val="Hyperlink"/>
                <w:rFonts w:ascii="Times New Roman" w:hAnsi="Times New Roman" w:cs="Times New Roman"/>
                <w:b/>
                <w:bCs/>
                <w:noProof/>
              </w:rPr>
              <w:t>Precio de venta unitario</w:t>
            </w:r>
            <w:r w:rsidR="00491D71">
              <w:rPr>
                <w:noProof/>
                <w:webHidden/>
              </w:rPr>
              <w:tab/>
            </w:r>
            <w:r w:rsidR="00491D71">
              <w:rPr>
                <w:noProof/>
                <w:webHidden/>
              </w:rPr>
              <w:fldChar w:fldCharType="begin"/>
            </w:r>
            <w:r w:rsidR="00491D71">
              <w:rPr>
                <w:noProof/>
                <w:webHidden/>
              </w:rPr>
              <w:instrText xml:space="preserve"> PAGEREF _Toc196343610 \h </w:instrText>
            </w:r>
            <w:r w:rsidR="00491D71">
              <w:rPr>
                <w:noProof/>
                <w:webHidden/>
              </w:rPr>
            </w:r>
            <w:r w:rsidR="00491D71">
              <w:rPr>
                <w:noProof/>
                <w:webHidden/>
              </w:rPr>
              <w:fldChar w:fldCharType="separate"/>
            </w:r>
            <w:r w:rsidR="00491D71">
              <w:rPr>
                <w:noProof/>
                <w:webHidden/>
              </w:rPr>
              <w:t>31</w:t>
            </w:r>
            <w:r w:rsidR="00491D71">
              <w:rPr>
                <w:noProof/>
                <w:webHidden/>
              </w:rPr>
              <w:fldChar w:fldCharType="end"/>
            </w:r>
          </w:hyperlink>
        </w:p>
        <w:p w14:paraId="01BFFBCA" w14:textId="74887D13" w:rsidR="00491D71" w:rsidRDefault="00000000">
          <w:pPr>
            <w:pStyle w:val="TOC2"/>
            <w:tabs>
              <w:tab w:val="right" w:leader="dot" w:pos="9016"/>
            </w:tabs>
            <w:rPr>
              <w:rFonts w:eastAsiaTheme="minorEastAsia" w:cstheme="minorBidi"/>
              <w:smallCaps w:val="0"/>
              <w:noProof/>
              <w:kern w:val="2"/>
              <w:sz w:val="24"/>
              <w:szCs w:val="24"/>
              <w:lang w:val="en-US"/>
              <w14:ligatures w14:val="standardContextual"/>
            </w:rPr>
          </w:pPr>
          <w:hyperlink w:anchor="_Toc196343611" w:history="1">
            <w:r w:rsidR="00491D71" w:rsidRPr="00315B5E">
              <w:rPr>
                <w:rStyle w:val="Hyperlink"/>
                <w:rFonts w:ascii="Times New Roman" w:hAnsi="Times New Roman" w:cs="Times New Roman"/>
                <w:b/>
                <w:bCs/>
                <w:noProof/>
              </w:rPr>
              <w:t>Costo de prestación de servicio</w:t>
            </w:r>
            <w:r w:rsidR="00491D71">
              <w:rPr>
                <w:noProof/>
                <w:webHidden/>
              </w:rPr>
              <w:tab/>
            </w:r>
            <w:r w:rsidR="00491D71">
              <w:rPr>
                <w:noProof/>
                <w:webHidden/>
              </w:rPr>
              <w:fldChar w:fldCharType="begin"/>
            </w:r>
            <w:r w:rsidR="00491D71">
              <w:rPr>
                <w:noProof/>
                <w:webHidden/>
              </w:rPr>
              <w:instrText xml:space="preserve"> PAGEREF _Toc196343611 \h </w:instrText>
            </w:r>
            <w:r w:rsidR="00491D71">
              <w:rPr>
                <w:noProof/>
                <w:webHidden/>
              </w:rPr>
            </w:r>
            <w:r w:rsidR="00491D71">
              <w:rPr>
                <w:noProof/>
                <w:webHidden/>
              </w:rPr>
              <w:fldChar w:fldCharType="separate"/>
            </w:r>
            <w:r w:rsidR="00491D71">
              <w:rPr>
                <w:noProof/>
                <w:webHidden/>
              </w:rPr>
              <w:t>33</w:t>
            </w:r>
            <w:r w:rsidR="00491D71">
              <w:rPr>
                <w:noProof/>
                <w:webHidden/>
              </w:rPr>
              <w:fldChar w:fldCharType="end"/>
            </w:r>
          </w:hyperlink>
        </w:p>
        <w:p w14:paraId="3D2B2C48" w14:textId="2E237622" w:rsidR="00491D71" w:rsidRDefault="00000000">
          <w:pPr>
            <w:pStyle w:val="TOC2"/>
            <w:tabs>
              <w:tab w:val="right" w:leader="dot" w:pos="9016"/>
            </w:tabs>
            <w:rPr>
              <w:rFonts w:eastAsiaTheme="minorEastAsia" w:cstheme="minorBidi"/>
              <w:smallCaps w:val="0"/>
              <w:noProof/>
              <w:kern w:val="2"/>
              <w:sz w:val="24"/>
              <w:szCs w:val="24"/>
              <w:lang w:val="en-US"/>
              <w14:ligatures w14:val="standardContextual"/>
            </w:rPr>
          </w:pPr>
          <w:hyperlink w:anchor="_Toc196343612" w:history="1">
            <w:r w:rsidR="00491D71" w:rsidRPr="00315B5E">
              <w:rPr>
                <w:rStyle w:val="Hyperlink"/>
                <w:rFonts w:ascii="Times New Roman" w:hAnsi="Times New Roman" w:cs="Times New Roman"/>
                <w:b/>
                <w:bCs/>
                <w:noProof/>
              </w:rPr>
              <w:t>Costo fijo de personal</w:t>
            </w:r>
            <w:r w:rsidR="00491D71">
              <w:rPr>
                <w:noProof/>
                <w:webHidden/>
              </w:rPr>
              <w:tab/>
            </w:r>
            <w:r w:rsidR="00491D71">
              <w:rPr>
                <w:noProof/>
                <w:webHidden/>
              </w:rPr>
              <w:fldChar w:fldCharType="begin"/>
            </w:r>
            <w:r w:rsidR="00491D71">
              <w:rPr>
                <w:noProof/>
                <w:webHidden/>
              </w:rPr>
              <w:instrText xml:space="preserve"> PAGEREF _Toc196343612 \h </w:instrText>
            </w:r>
            <w:r w:rsidR="00491D71">
              <w:rPr>
                <w:noProof/>
                <w:webHidden/>
              </w:rPr>
            </w:r>
            <w:r w:rsidR="00491D71">
              <w:rPr>
                <w:noProof/>
                <w:webHidden/>
              </w:rPr>
              <w:fldChar w:fldCharType="separate"/>
            </w:r>
            <w:r w:rsidR="00491D71">
              <w:rPr>
                <w:noProof/>
                <w:webHidden/>
              </w:rPr>
              <w:t>33</w:t>
            </w:r>
            <w:r w:rsidR="00491D71">
              <w:rPr>
                <w:noProof/>
                <w:webHidden/>
              </w:rPr>
              <w:fldChar w:fldCharType="end"/>
            </w:r>
          </w:hyperlink>
        </w:p>
        <w:p w14:paraId="3C4E8CF7" w14:textId="29EA5341" w:rsidR="00491D71" w:rsidRDefault="00000000">
          <w:pPr>
            <w:pStyle w:val="TOC2"/>
            <w:tabs>
              <w:tab w:val="right" w:leader="dot" w:pos="9016"/>
            </w:tabs>
            <w:rPr>
              <w:rFonts w:eastAsiaTheme="minorEastAsia" w:cstheme="minorBidi"/>
              <w:smallCaps w:val="0"/>
              <w:noProof/>
              <w:kern w:val="2"/>
              <w:sz w:val="24"/>
              <w:szCs w:val="24"/>
              <w:lang w:val="en-US"/>
              <w14:ligatures w14:val="standardContextual"/>
            </w:rPr>
          </w:pPr>
          <w:hyperlink w:anchor="_Toc196343613" w:history="1">
            <w:r w:rsidR="00491D71" w:rsidRPr="00315B5E">
              <w:rPr>
                <w:rStyle w:val="Hyperlink"/>
                <w:rFonts w:ascii="Times New Roman" w:hAnsi="Times New Roman" w:cs="Times New Roman"/>
                <w:b/>
                <w:bCs/>
                <w:noProof/>
              </w:rPr>
              <w:t>Costo de estructura fija (costos indirectos)</w:t>
            </w:r>
            <w:r w:rsidR="00491D71">
              <w:rPr>
                <w:noProof/>
                <w:webHidden/>
              </w:rPr>
              <w:tab/>
            </w:r>
            <w:r w:rsidR="00491D71">
              <w:rPr>
                <w:noProof/>
                <w:webHidden/>
              </w:rPr>
              <w:fldChar w:fldCharType="begin"/>
            </w:r>
            <w:r w:rsidR="00491D71">
              <w:rPr>
                <w:noProof/>
                <w:webHidden/>
              </w:rPr>
              <w:instrText xml:space="preserve"> PAGEREF _Toc196343613 \h </w:instrText>
            </w:r>
            <w:r w:rsidR="00491D71">
              <w:rPr>
                <w:noProof/>
                <w:webHidden/>
              </w:rPr>
            </w:r>
            <w:r w:rsidR="00491D71">
              <w:rPr>
                <w:noProof/>
                <w:webHidden/>
              </w:rPr>
              <w:fldChar w:fldCharType="separate"/>
            </w:r>
            <w:r w:rsidR="00491D71">
              <w:rPr>
                <w:noProof/>
                <w:webHidden/>
              </w:rPr>
              <w:t>34</w:t>
            </w:r>
            <w:r w:rsidR="00491D71">
              <w:rPr>
                <w:noProof/>
                <w:webHidden/>
              </w:rPr>
              <w:fldChar w:fldCharType="end"/>
            </w:r>
          </w:hyperlink>
        </w:p>
        <w:p w14:paraId="2C82C329" w14:textId="1C784B6F" w:rsidR="00491D71" w:rsidRDefault="00000000">
          <w:pPr>
            <w:pStyle w:val="TOC2"/>
            <w:tabs>
              <w:tab w:val="right" w:leader="dot" w:pos="9016"/>
            </w:tabs>
            <w:rPr>
              <w:rFonts w:eastAsiaTheme="minorEastAsia" w:cstheme="minorBidi"/>
              <w:smallCaps w:val="0"/>
              <w:noProof/>
              <w:kern w:val="2"/>
              <w:sz w:val="24"/>
              <w:szCs w:val="24"/>
              <w:lang w:val="en-US"/>
              <w14:ligatures w14:val="standardContextual"/>
            </w:rPr>
          </w:pPr>
          <w:hyperlink w:anchor="_Toc196343614" w:history="1">
            <w:r w:rsidR="00491D71" w:rsidRPr="00315B5E">
              <w:rPr>
                <w:rStyle w:val="Hyperlink"/>
                <w:rFonts w:ascii="Times New Roman" w:hAnsi="Times New Roman" w:cs="Times New Roman"/>
                <w:b/>
                <w:bCs/>
                <w:noProof/>
              </w:rPr>
              <w:t>Inversión Inicial</w:t>
            </w:r>
            <w:r w:rsidR="00491D71">
              <w:rPr>
                <w:noProof/>
                <w:webHidden/>
              </w:rPr>
              <w:tab/>
            </w:r>
            <w:r w:rsidR="00491D71">
              <w:rPr>
                <w:noProof/>
                <w:webHidden/>
              </w:rPr>
              <w:fldChar w:fldCharType="begin"/>
            </w:r>
            <w:r w:rsidR="00491D71">
              <w:rPr>
                <w:noProof/>
                <w:webHidden/>
              </w:rPr>
              <w:instrText xml:space="preserve"> PAGEREF _Toc196343614 \h </w:instrText>
            </w:r>
            <w:r w:rsidR="00491D71">
              <w:rPr>
                <w:noProof/>
                <w:webHidden/>
              </w:rPr>
            </w:r>
            <w:r w:rsidR="00491D71">
              <w:rPr>
                <w:noProof/>
                <w:webHidden/>
              </w:rPr>
              <w:fldChar w:fldCharType="separate"/>
            </w:r>
            <w:r w:rsidR="00491D71">
              <w:rPr>
                <w:noProof/>
                <w:webHidden/>
              </w:rPr>
              <w:t>35</w:t>
            </w:r>
            <w:r w:rsidR="00491D71">
              <w:rPr>
                <w:noProof/>
                <w:webHidden/>
              </w:rPr>
              <w:fldChar w:fldCharType="end"/>
            </w:r>
          </w:hyperlink>
        </w:p>
        <w:p w14:paraId="2F85D729" w14:textId="55B80538" w:rsidR="00491D71" w:rsidRDefault="00000000">
          <w:pPr>
            <w:pStyle w:val="TOC2"/>
            <w:tabs>
              <w:tab w:val="right" w:leader="dot" w:pos="9016"/>
            </w:tabs>
            <w:rPr>
              <w:rFonts w:eastAsiaTheme="minorEastAsia" w:cstheme="minorBidi"/>
              <w:smallCaps w:val="0"/>
              <w:noProof/>
              <w:kern w:val="2"/>
              <w:sz w:val="24"/>
              <w:szCs w:val="24"/>
              <w:lang w:val="en-US"/>
              <w14:ligatures w14:val="standardContextual"/>
            </w:rPr>
          </w:pPr>
          <w:hyperlink w:anchor="_Toc196343615" w:history="1">
            <w:r w:rsidR="00491D71" w:rsidRPr="00315B5E">
              <w:rPr>
                <w:rStyle w:val="Hyperlink"/>
                <w:rFonts w:ascii="Times New Roman" w:hAnsi="Times New Roman" w:cs="Times New Roman"/>
                <w:b/>
                <w:bCs/>
                <w:noProof/>
              </w:rPr>
              <w:t>Inversiones Recurrentes</w:t>
            </w:r>
            <w:r w:rsidR="00491D71">
              <w:rPr>
                <w:noProof/>
                <w:webHidden/>
              </w:rPr>
              <w:tab/>
            </w:r>
            <w:r w:rsidR="00491D71">
              <w:rPr>
                <w:noProof/>
                <w:webHidden/>
              </w:rPr>
              <w:fldChar w:fldCharType="begin"/>
            </w:r>
            <w:r w:rsidR="00491D71">
              <w:rPr>
                <w:noProof/>
                <w:webHidden/>
              </w:rPr>
              <w:instrText xml:space="preserve"> PAGEREF _Toc196343615 \h </w:instrText>
            </w:r>
            <w:r w:rsidR="00491D71">
              <w:rPr>
                <w:noProof/>
                <w:webHidden/>
              </w:rPr>
            </w:r>
            <w:r w:rsidR="00491D71">
              <w:rPr>
                <w:noProof/>
                <w:webHidden/>
              </w:rPr>
              <w:fldChar w:fldCharType="separate"/>
            </w:r>
            <w:r w:rsidR="00491D71">
              <w:rPr>
                <w:noProof/>
                <w:webHidden/>
              </w:rPr>
              <w:t>35</w:t>
            </w:r>
            <w:r w:rsidR="00491D71">
              <w:rPr>
                <w:noProof/>
                <w:webHidden/>
              </w:rPr>
              <w:fldChar w:fldCharType="end"/>
            </w:r>
          </w:hyperlink>
        </w:p>
        <w:p w14:paraId="3C9BFC83" w14:textId="143C9480" w:rsidR="00491D71" w:rsidRDefault="00000000">
          <w:pPr>
            <w:pStyle w:val="TOC2"/>
            <w:tabs>
              <w:tab w:val="right" w:leader="dot" w:pos="9016"/>
            </w:tabs>
            <w:rPr>
              <w:rFonts w:eastAsiaTheme="minorEastAsia" w:cstheme="minorBidi"/>
              <w:smallCaps w:val="0"/>
              <w:noProof/>
              <w:kern w:val="2"/>
              <w:sz w:val="24"/>
              <w:szCs w:val="24"/>
              <w:lang w:val="en-US"/>
              <w14:ligatures w14:val="standardContextual"/>
            </w:rPr>
          </w:pPr>
          <w:hyperlink w:anchor="_Toc196343616" w:history="1">
            <w:r w:rsidR="00491D71" w:rsidRPr="00315B5E">
              <w:rPr>
                <w:rStyle w:val="Hyperlink"/>
                <w:rFonts w:ascii="Times New Roman" w:hAnsi="Times New Roman" w:cs="Times New Roman"/>
                <w:b/>
                <w:bCs/>
                <w:noProof/>
              </w:rPr>
              <w:t>Financiamiento Bancario</w:t>
            </w:r>
            <w:r w:rsidR="00491D71">
              <w:rPr>
                <w:noProof/>
                <w:webHidden/>
              </w:rPr>
              <w:tab/>
            </w:r>
            <w:r w:rsidR="00491D71">
              <w:rPr>
                <w:noProof/>
                <w:webHidden/>
              </w:rPr>
              <w:fldChar w:fldCharType="begin"/>
            </w:r>
            <w:r w:rsidR="00491D71">
              <w:rPr>
                <w:noProof/>
                <w:webHidden/>
              </w:rPr>
              <w:instrText xml:space="preserve"> PAGEREF _Toc196343616 \h </w:instrText>
            </w:r>
            <w:r w:rsidR="00491D71">
              <w:rPr>
                <w:noProof/>
                <w:webHidden/>
              </w:rPr>
            </w:r>
            <w:r w:rsidR="00491D71">
              <w:rPr>
                <w:noProof/>
                <w:webHidden/>
              </w:rPr>
              <w:fldChar w:fldCharType="separate"/>
            </w:r>
            <w:r w:rsidR="00491D71">
              <w:rPr>
                <w:noProof/>
                <w:webHidden/>
              </w:rPr>
              <w:t>36</w:t>
            </w:r>
            <w:r w:rsidR="00491D71">
              <w:rPr>
                <w:noProof/>
                <w:webHidden/>
              </w:rPr>
              <w:fldChar w:fldCharType="end"/>
            </w:r>
          </w:hyperlink>
        </w:p>
        <w:p w14:paraId="47330568" w14:textId="22EDC89A" w:rsidR="00491D71" w:rsidRDefault="00000000">
          <w:pPr>
            <w:pStyle w:val="TOC2"/>
            <w:tabs>
              <w:tab w:val="right" w:leader="dot" w:pos="9016"/>
            </w:tabs>
            <w:rPr>
              <w:rFonts w:eastAsiaTheme="minorEastAsia" w:cstheme="minorBidi"/>
              <w:smallCaps w:val="0"/>
              <w:noProof/>
              <w:kern w:val="2"/>
              <w:sz w:val="24"/>
              <w:szCs w:val="24"/>
              <w:lang w:val="en-US"/>
              <w14:ligatures w14:val="standardContextual"/>
            </w:rPr>
          </w:pPr>
          <w:hyperlink w:anchor="_Toc196343617" w:history="1">
            <w:r w:rsidR="00491D71" w:rsidRPr="00315B5E">
              <w:rPr>
                <w:rStyle w:val="Hyperlink"/>
                <w:rFonts w:ascii="Times New Roman" w:hAnsi="Times New Roman" w:cs="Times New Roman"/>
                <w:b/>
                <w:bCs/>
                <w:noProof/>
              </w:rPr>
              <w:t>Estados de Resultados</w:t>
            </w:r>
            <w:r w:rsidR="00491D71">
              <w:rPr>
                <w:noProof/>
                <w:webHidden/>
              </w:rPr>
              <w:tab/>
            </w:r>
            <w:r w:rsidR="00491D71">
              <w:rPr>
                <w:noProof/>
                <w:webHidden/>
              </w:rPr>
              <w:fldChar w:fldCharType="begin"/>
            </w:r>
            <w:r w:rsidR="00491D71">
              <w:rPr>
                <w:noProof/>
                <w:webHidden/>
              </w:rPr>
              <w:instrText xml:space="preserve"> PAGEREF _Toc196343617 \h </w:instrText>
            </w:r>
            <w:r w:rsidR="00491D71">
              <w:rPr>
                <w:noProof/>
                <w:webHidden/>
              </w:rPr>
            </w:r>
            <w:r w:rsidR="00491D71">
              <w:rPr>
                <w:noProof/>
                <w:webHidden/>
              </w:rPr>
              <w:fldChar w:fldCharType="separate"/>
            </w:r>
            <w:r w:rsidR="00491D71">
              <w:rPr>
                <w:noProof/>
                <w:webHidden/>
              </w:rPr>
              <w:t>37</w:t>
            </w:r>
            <w:r w:rsidR="00491D71">
              <w:rPr>
                <w:noProof/>
                <w:webHidden/>
              </w:rPr>
              <w:fldChar w:fldCharType="end"/>
            </w:r>
          </w:hyperlink>
        </w:p>
        <w:p w14:paraId="0B633C21" w14:textId="6A5129D2" w:rsidR="00491D71" w:rsidRDefault="00000000">
          <w:pPr>
            <w:pStyle w:val="TOC2"/>
            <w:tabs>
              <w:tab w:val="right" w:leader="dot" w:pos="9016"/>
            </w:tabs>
            <w:rPr>
              <w:rFonts w:eastAsiaTheme="minorEastAsia" w:cstheme="minorBidi"/>
              <w:smallCaps w:val="0"/>
              <w:noProof/>
              <w:kern w:val="2"/>
              <w:sz w:val="24"/>
              <w:szCs w:val="24"/>
              <w:lang w:val="en-US"/>
              <w14:ligatures w14:val="standardContextual"/>
            </w:rPr>
          </w:pPr>
          <w:hyperlink w:anchor="_Toc196343618" w:history="1">
            <w:r w:rsidR="00491D71" w:rsidRPr="00315B5E">
              <w:rPr>
                <w:rStyle w:val="Hyperlink"/>
                <w:rFonts w:ascii="Times New Roman" w:hAnsi="Times New Roman" w:cs="Times New Roman"/>
                <w:b/>
                <w:bCs/>
                <w:noProof/>
              </w:rPr>
              <w:t>Flujo de fondos</w:t>
            </w:r>
            <w:r w:rsidR="00491D71">
              <w:rPr>
                <w:noProof/>
                <w:webHidden/>
              </w:rPr>
              <w:tab/>
            </w:r>
            <w:r w:rsidR="00491D71">
              <w:rPr>
                <w:noProof/>
                <w:webHidden/>
              </w:rPr>
              <w:fldChar w:fldCharType="begin"/>
            </w:r>
            <w:r w:rsidR="00491D71">
              <w:rPr>
                <w:noProof/>
                <w:webHidden/>
              </w:rPr>
              <w:instrText xml:space="preserve"> PAGEREF _Toc196343618 \h </w:instrText>
            </w:r>
            <w:r w:rsidR="00491D71">
              <w:rPr>
                <w:noProof/>
                <w:webHidden/>
              </w:rPr>
            </w:r>
            <w:r w:rsidR="00491D71">
              <w:rPr>
                <w:noProof/>
                <w:webHidden/>
              </w:rPr>
              <w:fldChar w:fldCharType="separate"/>
            </w:r>
            <w:r w:rsidR="00491D71">
              <w:rPr>
                <w:noProof/>
                <w:webHidden/>
              </w:rPr>
              <w:t>38</w:t>
            </w:r>
            <w:r w:rsidR="00491D71">
              <w:rPr>
                <w:noProof/>
                <w:webHidden/>
              </w:rPr>
              <w:fldChar w:fldCharType="end"/>
            </w:r>
          </w:hyperlink>
        </w:p>
        <w:p w14:paraId="79066D31" w14:textId="0DAD7F77" w:rsidR="00491D71" w:rsidRDefault="00000000">
          <w:pPr>
            <w:pStyle w:val="TOC2"/>
            <w:tabs>
              <w:tab w:val="right" w:leader="dot" w:pos="9016"/>
            </w:tabs>
            <w:rPr>
              <w:rFonts w:eastAsiaTheme="minorEastAsia" w:cstheme="minorBidi"/>
              <w:smallCaps w:val="0"/>
              <w:noProof/>
              <w:kern w:val="2"/>
              <w:sz w:val="24"/>
              <w:szCs w:val="24"/>
              <w:lang w:val="en-US"/>
              <w14:ligatures w14:val="standardContextual"/>
            </w:rPr>
          </w:pPr>
          <w:hyperlink w:anchor="_Toc196343619" w:history="1">
            <w:r w:rsidR="00491D71" w:rsidRPr="00315B5E">
              <w:rPr>
                <w:rStyle w:val="Hyperlink"/>
                <w:rFonts w:ascii="Times New Roman" w:hAnsi="Times New Roman" w:cs="Times New Roman"/>
                <w:b/>
                <w:bCs/>
                <w:noProof/>
              </w:rPr>
              <w:t>Rentabilidad</w:t>
            </w:r>
            <w:r w:rsidR="00491D71">
              <w:rPr>
                <w:noProof/>
                <w:webHidden/>
              </w:rPr>
              <w:tab/>
            </w:r>
            <w:r w:rsidR="00491D71">
              <w:rPr>
                <w:noProof/>
                <w:webHidden/>
              </w:rPr>
              <w:fldChar w:fldCharType="begin"/>
            </w:r>
            <w:r w:rsidR="00491D71">
              <w:rPr>
                <w:noProof/>
                <w:webHidden/>
              </w:rPr>
              <w:instrText xml:space="preserve"> PAGEREF _Toc196343619 \h </w:instrText>
            </w:r>
            <w:r w:rsidR="00491D71">
              <w:rPr>
                <w:noProof/>
                <w:webHidden/>
              </w:rPr>
            </w:r>
            <w:r w:rsidR="00491D71">
              <w:rPr>
                <w:noProof/>
                <w:webHidden/>
              </w:rPr>
              <w:fldChar w:fldCharType="separate"/>
            </w:r>
            <w:r w:rsidR="00491D71">
              <w:rPr>
                <w:noProof/>
                <w:webHidden/>
              </w:rPr>
              <w:t>39</w:t>
            </w:r>
            <w:r w:rsidR="00491D71">
              <w:rPr>
                <w:noProof/>
                <w:webHidden/>
              </w:rPr>
              <w:fldChar w:fldCharType="end"/>
            </w:r>
          </w:hyperlink>
        </w:p>
        <w:p w14:paraId="0697DB47" w14:textId="7F7F7936" w:rsidR="00491D71" w:rsidRDefault="00000000">
          <w:pPr>
            <w:pStyle w:val="TOC1"/>
            <w:tabs>
              <w:tab w:val="right" w:leader="dot" w:pos="9016"/>
            </w:tabs>
            <w:rPr>
              <w:rFonts w:eastAsiaTheme="minorEastAsia" w:cstheme="minorBidi"/>
              <w:b w:val="0"/>
              <w:bCs w:val="0"/>
              <w:caps w:val="0"/>
              <w:noProof/>
              <w:kern w:val="2"/>
              <w:sz w:val="24"/>
              <w:szCs w:val="24"/>
              <w:lang w:val="en-US"/>
              <w14:ligatures w14:val="standardContextual"/>
            </w:rPr>
          </w:pPr>
          <w:hyperlink w:anchor="_Toc196343620" w:history="1">
            <w:r w:rsidR="00491D71" w:rsidRPr="00315B5E">
              <w:rPr>
                <w:rStyle w:val="Hyperlink"/>
                <w:rFonts w:ascii="Times New Roman" w:hAnsi="Times New Roman" w:cs="Times New Roman"/>
                <w:i/>
                <w:iCs/>
                <w:noProof/>
              </w:rPr>
              <w:t>Conclusiones</w:t>
            </w:r>
            <w:r w:rsidR="00491D71">
              <w:rPr>
                <w:noProof/>
                <w:webHidden/>
              </w:rPr>
              <w:tab/>
            </w:r>
            <w:r w:rsidR="00491D71">
              <w:rPr>
                <w:noProof/>
                <w:webHidden/>
              </w:rPr>
              <w:fldChar w:fldCharType="begin"/>
            </w:r>
            <w:r w:rsidR="00491D71">
              <w:rPr>
                <w:noProof/>
                <w:webHidden/>
              </w:rPr>
              <w:instrText xml:space="preserve"> PAGEREF _Toc196343620 \h </w:instrText>
            </w:r>
            <w:r w:rsidR="00491D71">
              <w:rPr>
                <w:noProof/>
                <w:webHidden/>
              </w:rPr>
            </w:r>
            <w:r w:rsidR="00491D71">
              <w:rPr>
                <w:noProof/>
                <w:webHidden/>
              </w:rPr>
              <w:fldChar w:fldCharType="separate"/>
            </w:r>
            <w:r w:rsidR="00491D71">
              <w:rPr>
                <w:noProof/>
                <w:webHidden/>
              </w:rPr>
              <w:t>40</w:t>
            </w:r>
            <w:r w:rsidR="00491D71">
              <w:rPr>
                <w:noProof/>
                <w:webHidden/>
              </w:rPr>
              <w:fldChar w:fldCharType="end"/>
            </w:r>
          </w:hyperlink>
        </w:p>
        <w:p w14:paraId="0AC3EA9E" w14:textId="3B495DC0" w:rsidR="00491D71" w:rsidRDefault="00000000">
          <w:pPr>
            <w:pStyle w:val="TOC1"/>
            <w:tabs>
              <w:tab w:val="right" w:leader="dot" w:pos="9016"/>
            </w:tabs>
            <w:rPr>
              <w:rFonts w:eastAsiaTheme="minorEastAsia" w:cstheme="minorBidi"/>
              <w:b w:val="0"/>
              <w:bCs w:val="0"/>
              <w:caps w:val="0"/>
              <w:noProof/>
              <w:kern w:val="2"/>
              <w:sz w:val="24"/>
              <w:szCs w:val="24"/>
              <w:lang w:val="en-US"/>
              <w14:ligatures w14:val="standardContextual"/>
            </w:rPr>
          </w:pPr>
          <w:hyperlink w:anchor="_Toc196343621" w:history="1">
            <w:r w:rsidR="00491D71" w:rsidRPr="00315B5E">
              <w:rPr>
                <w:rStyle w:val="Hyperlink"/>
                <w:rFonts w:ascii="Times New Roman" w:hAnsi="Times New Roman" w:cs="Times New Roman"/>
                <w:i/>
                <w:iCs/>
                <w:noProof/>
              </w:rPr>
              <w:t>Referencias</w:t>
            </w:r>
            <w:r w:rsidR="00491D71">
              <w:rPr>
                <w:noProof/>
                <w:webHidden/>
              </w:rPr>
              <w:tab/>
            </w:r>
            <w:r w:rsidR="00491D71">
              <w:rPr>
                <w:noProof/>
                <w:webHidden/>
              </w:rPr>
              <w:fldChar w:fldCharType="begin"/>
            </w:r>
            <w:r w:rsidR="00491D71">
              <w:rPr>
                <w:noProof/>
                <w:webHidden/>
              </w:rPr>
              <w:instrText xml:space="preserve"> PAGEREF _Toc196343621 \h </w:instrText>
            </w:r>
            <w:r w:rsidR="00491D71">
              <w:rPr>
                <w:noProof/>
                <w:webHidden/>
              </w:rPr>
            </w:r>
            <w:r w:rsidR="00491D71">
              <w:rPr>
                <w:noProof/>
                <w:webHidden/>
              </w:rPr>
              <w:fldChar w:fldCharType="separate"/>
            </w:r>
            <w:r w:rsidR="00491D71">
              <w:rPr>
                <w:noProof/>
                <w:webHidden/>
              </w:rPr>
              <w:t>41</w:t>
            </w:r>
            <w:r w:rsidR="00491D71">
              <w:rPr>
                <w:noProof/>
                <w:webHidden/>
              </w:rPr>
              <w:fldChar w:fldCharType="end"/>
            </w:r>
          </w:hyperlink>
        </w:p>
        <w:p w14:paraId="35CF2443" w14:textId="190C6F3D" w:rsidR="007D402D" w:rsidRPr="00EF68F7" w:rsidRDefault="006F5025" w:rsidP="00B1572A">
          <w:pPr>
            <w:pStyle w:val="TOC1"/>
            <w:tabs>
              <w:tab w:val="right" w:leader="dot" w:pos="9016"/>
            </w:tabs>
            <w:jc w:val="both"/>
            <w:rPr>
              <w:rFonts w:eastAsiaTheme="minorEastAsia" w:cstheme="minorBidi"/>
              <w:b w:val="0"/>
              <w:bCs w:val="0"/>
              <w:caps w:val="0"/>
              <w:noProof/>
              <w:kern w:val="2"/>
              <w:sz w:val="24"/>
              <w:szCs w:val="24"/>
              <w14:ligatures w14:val="standardContextual"/>
            </w:rPr>
          </w:pPr>
          <w:r w:rsidRPr="00EF68F7">
            <w:rPr>
              <w:b w:val="0"/>
              <w:bCs w:val="0"/>
              <w:noProof/>
            </w:rPr>
            <w:fldChar w:fldCharType="end"/>
          </w:r>
        </w:p>
      </w:sdtContent>
    </w:sdt>
    <w:p w14:paraId="4DDBEF85" w14:textId="1363E4DE" w:rsidR="00492212" w:rsidRPr="00EF68F7" w:rsidRDefault="00492212" w:rsidP="00B1572A">
      <w:pPr>
        <w:jc w:val="both"/>
        <w:rPr>
          <w:color w:val="1F3864" w:themeColor="accent5" w:themeShade="80"/>
          <w:sz w:val="32"/>
          <w:szCs w:val="32"/>
        </w:rPr>
      </w:pPr>
    </w:p>
    <w:p w14:paraId="65E8D02B" w14:textId="77777777" w:rsidR="00492212" w:rsidRPr="00EF68F7" w:rsidRDefault="00492212" w:rsidP="00B1572A">
      <w:pPr>
        <w:jc w:val="both"/>
        <w:rPr>
          <w:color w:val="1F3864" w:themeColor="accent5" w:themeShade="80"/>
          <w:sz w:val="32"/>
          <w:szCs w:val="32"/>
        </w:rPr>
      </w:pPr>
    </w:p>
    <w:p w14:paraId="6860D8B4" w14:textId="77777777" w:rsidR="00492212" w:rsidRDefault="00492212" w:rsidP="00B1572A">
      <w:pPr>
        <w:jc w:val="both"/>
        <w:rPr>
          <w:color w:val="1F3864" w:themeColor="accent5" w:themeShade="80"/>
          <w:sz w:val="32"/>
          <w:szCs w:val="32"/>
        </w:rPr>
      </w:pPr>
    </w:p>
    <w:p w14:paraId="7397A0EC" w14:textId="77777777" w:rsidR="00A73403" w:rsidRDefault="00A73403" w:rsidP="00B1572A">
      <w:pPr>
        <w:jc w:val="both"/>
        <w:rPr>
          <w:color w:val="1F3864" w:themeColor="accent5" w:themeShade="80"/>
          <w:sz w:val="32"/>
          <w:szCs w:val="32"/>
        </w:rPr>
      </w:pPr>
    </w:p>
    <w:p w14:paraId="032087A0" w14:textId="77777777" w:rsidR="00A73403" w:rsidRDefault="00A73403" w:rsidP="00B1572A">
      <w:pPr>
        <w:jc w:val="both"/>
        <w:rPr>
          <w:color w:val="1F3864" w:themeColor="accent5" w:themeShade="80"/>
          <w:sz w:val="32"/>
          <w:szCs w:val="32"/>
        </w:rPr>
      </w:pPr>
    </w:p>
    <w:p w14:paraId="642717CB" w14:textId="69895D9D" w:rsidR="00532DAA" w:rsidRPr="00E40AB9" w:rsidRDefault="00E7277A" w:rsidP="00D11DEE">
      <w:pPr>
        <w:pStyle w:val="Heading1"/>
        <w:rPr>
          <w:rFonts w:ascii="Times New Roman" w:hAnsi="Times New Roman" w:cs="Times New Roman"/>
          <w:b/>
          <w:bCs/>
          <w:i/>
          <w:iCs/>
          <w:color w:val="002060"/>
        </w:rPr>
      </w:pPr>
      <w:bookmarkStart w:id="0" w:name="_Toc196343580"/>
      <w:r w:rsidRPr="00E40AB9">
        <w:rPr>
          <w:rFonts w:ascii="Times New Roman" w:hAnsi="Times New Roman" w:cs="Times New Roman"/>
          <w:b/>
          <w:bCs/>
          <w:i/>
          <w:iCs/>
          <w:color w:val="002060"/>
        </w:rPr>
        <w:lastRenderedPageBreak/>
        <w:t xml:space="preserve">Capítulo 1: </w:t>
      </w:r>
      <w:r w:rsidR="00532DAA" w:rsidRPr="00E40AB9">
        <w:rPr>
          <w:rFonts w:ascii="Times New Roman" w:hAnsi="Times New Roman" w:cs="Times New Roman"/>
          <w:b/>
          <w:bCs/>
          <w:i/>
          <w:iCs/>
          <w:color w:val="002060"/>
        </w:rPr>
        <w:t>La industria, la empresa y el producto.</w:t>
      </w:r>
      <w:bookmarkEnd w:id="0"/>
    </w:p>
    <w:p w14:paraId="7B28F8E9" w14:textId="5A5E4B7F" w:rsidR="00E225C2" w:rsidRPr="00EF68F7" w:rsidRDefault="00E225C2" w:rsidP="00F36E14">
      <w:pPr>
        <w:ind w:firstLine="708"/>
        <w:jc w:val="both"/>
      </w:pPr>
      <w:r w:rsidRPr="00EF68F7">
        <w:t xml:space="preserve">El presente </w:t>
      </w:r>
      <w:r w:rsidR="009E12B5" w:rsidRPr="00EF68F7">
        <w:t>capitulo</w:t>
      </w:r>
      <w:r w:rsidRPr="00EF68F7">
        <w:t xml:space="preserve"> tiene como objetivo analizar la industria en la que operará la empresa</w:t>
      </w:r>
      <w:r w:rsidR="00F36E14">
        <w:t xml:space="preserve"> propuesta</w:t>
      </w:r>
      <w:r w:rsidRPr="00EF68F7">
        <w:t>, su estructura y las características del producto o servicio ofrecido. Se abordarán factores internos y externos que pueden influir en el desempeño del negocio, incluyendo aspectos estratégicos, tecnológicos, económicos y regulatorios. Asimismo, se examinarán los desafíos y oportunidades del mercado para la implementación del proyecto final de la maestría.</w:t>
      </w:r>
    </w:p>
    <w:p w14:paraId="6DE1EF4A" w14:textId="77777777" w:rsidR="00E225C2" w:rsidRPr="00A73403" w:rsidRDefault="00E225C2" w:rsidP="00B1572A">
      <w:pPr>
        <w:pStyle w:val="Heading2"/>
        <w:jc w:val="both"/>
        <w:rPr>
          <w:rFonts w:ascii="Times New Roman" w:eastAsia="Times New Roman" w:hAnsi="Times New Roman" w:cs="Times New Roman"/>
          <w:b/>
          <w:bCs/>
          <w:color w:val="002060"/>
          <w:sz w:val="28"/>
          <w:szCs w:val="28"/>
        </w:rPr>
      </w:pPr>
      <w:bookmarkStart w:id="1" w:name="_Toc196343581"/>
      <w:r w:rsidRPr="00A73403">
        <w:rPr>
          <w:rFonts w:ascii="Times New Roman" w:eastAsia="Times New Roman" w:hAnsi="Times New Roman" w:cs="Times New Roman"/>
          <w:b/>
          <w:bCs/>
          <w:color w:val="002060"/>
          <w:sz w:val="28"/>
          <w:szCs w:val="28"/>
        </w:rPr>
        <w:t>Análisis de la Industria</w:t>
      </w:r>
      <w:bookmarkEnd w:id="1"/>
      <w:r w:rsidRPr="00A73403">
        <w:rPr>
          <w:rFonts w:ascii="Times New Roman" w:eastAsia="Times New Roman" w:hAnsi="Times New Roman" w:cs="Times New Roman"/>
          <w:b/>
          <w:bCs/>
          <w:color w:val="002060"/>
          <w:sz w:val="28"/>
          <w:szCs w:val="28"/>
        </w:rPr>
        <w:t xml:space="preserve"> </w:t>
      </w:r>
    </w:p>
    <w:p w14:paraId="0FA5D243" w14:textId="77777777" w:rsidR="00E225C2" w:rsidRPr="00EF68F7" w:rsidRDefault="00E225C2" w:rsidP="00B64781">
      <w:pPr>
        <w:jc w:val="both"/>
      </w:pPr>
      <w:r w:rsidRPr="00EF68F7">
        <w:t>La industria farmacéutica ha experimentado un crecimiento sostenido en los últimos años debido a la digitalización y la creciente demanda de acceso rápido a medicamentos y productos de salud. En América Latina, el mercado de venta de medicamentos en línea está en plena expansión, con una tasa de crecimiento anual compuesta (CAGR) estimada en un 8% hasta el 2030 (</w:t>
      </w:r>
      <w:proofErr w:type="spellStart"/>
      <w:r w:rsidRPr="00EF68F7">
        <w:t>Market</w:t>
      </w:r>
      <w:proofErr w:type="spellEnd"/>
      <w:r w:rsidRPr="00EF68F7">
        <w:t xml:space="preserve"> </w:t>
      </w:r>
      <w:proofErr w:type="spellStart"/>
      <w:r w:rsidRPr="00EF68F7">
        <w:t>Research</w:t>
      </w:r>
      <w:proofErr w:type="spellEnd"/>
      <w:r w:rsidRPr="00EF68F7">
        <w:t xml:space="preserve"> Future, 2023). Este crecimiento responde a la transformación de los hábitos de compra, impulsados por la conveniencia, la seguridad y la eficiencia en el acceso a fármacos.</w:t>
      </w:r>
    </w:p>
    <w:p w14:paraId="678008DD" w14:textId="77777777" w:rsidR="00E225C2" w:rsidRPr="00EF68F7" w:rsidRDefault="00E225C2" w:rsidP="00B1572A">
      <w:pPr>
        <w:jc w:val="both"/>
      </w:pPr>
      <w:r w:rsidRPr="00EF68F7">
        <w:t xml:space="preserve">En términos de competencia, el mercado cuenta con grandes cadenas farmacéuticas que han desarrollado plataformas digitales, como Farmacias del Ahorro y </w:t>
      </w:r>
      <w:proofErr w:type="spellStart"/>
      <w:r w:rsidRPr="00EF68F7">
        <w:t>Farmalisto</w:t>
      </w:r>
      <w:proofErr w:type="spellEnd"/>
      <w:r w:rsidRPr="00EF68F7">
        <w:t>, además de gigantes del comercio electrónico como Mercado Libre, que han incursionado en la venta de medicamentos. Sin embargo, aún existen brechas en la disponibilidad de productos y en la eficiencia de los servicios de entrega.</w:t>
      </w:r>
    </w:p>
    <w:p w14:paraId="35E0ECCA" w14:textId="77777777" w:rsidR="00E225C2" w:rsidRPr="00EF68F7" w:rsidRDefault="00E225C2" w:rsidP="00B1572A">
      <w:pPr>
        <w:jc w:val="both"/>
      </w:pPr>
      <w:r w:rsidRPr="00EF68F7">
        <w:t xml:space="preserve">Desde una perspectiva económica, la inflación y el poder adquisitivo de los consumidores son factores clave que pueden influir en la adopción de este tipo de servicios. En términos sociales, la digitalización ha modificado los patrones de compra y ha aumentado la aceptación de soluciones digitales para la salud. Finalmente, en el ámbito político y legal, la regulación sobre telemedicina y venta de medicamentos en línea sigue evolucionando en países como Panamá, donde se han implementado normativas que permiten la venta de fármacos con receta a través de plataformas digitales certificadas. </w:t>
      </w:r>
    </w:p>
    <w:p w14:paraId="51C1C152" w14:textId="77777777" w:rsidR="00F57957" w:rsidRPr="00EF68F7" w:rsidRDefault="00F57957" w:rsidP="00B1572A">
      <w:pPr>
        <w:pStyle w:val="Heading2"/>
        <w:jc w:val="both"/>
        <w:rPr>
          <w:rFonts w:ascii="Times New Roman" w:eastAsia="Times New Roman" w:hAnsi="Times New Roman" w:cs="Times New Roman"/>
          <w:b/>
          <w:bCs/>
          <w:color w:val="1F3864" w:themeColor="accent5" w:themeShade="80"/>
          <w:sz w:val="24"/>
          <w:szCs w:val="24"/>
        </w:rPr>
      </w:pPr>
    </w:p>
    <w:p w14:paraId="10E8C772" w14:textId="097111BA" w:rsidR="00E225C2" w:rsidRPr="00A73403" w:rsidRDefault="00E225C2" w:rsidP="00B1572A">
      <w:pPr>
        <w:pStyle w:val="Heading2"/>
        <w:jc w:val="both"/>
        <w:rPr>
          <w:rFonts w:ascii="Times New Roman" w:eastAsia="Times New Roman" w:hAnsi="Times New Roman" w:cs="Times New Roman"/>
          <w:color w:val="002060"/>
          <w:sz w:val="28"/>
          <w:szCs w:val="28"/>
        </w:rPr>
      </w:pPr>
      <w:bookmarkStart w:id="2" w:name="_Toc196343582"/>
      <w:r w:rsidRPr="00A73403">
        <w:rPr>
          <w:rFonts w:ascii="Times New Roman" w:eastAsia="Times New Roman" w:hAnsi="Times New Roman" w:cs="Times New Roman"/>
          <w:b/>
          <w:bCs/>
          <w:color w:val="002060"/>
          <w:sz w:val="28"/>
          <w:szCs w:val="28"/>
        </w:rPr>
        <w:t>La Empresa y el Modelo de Negocio</w:t>
      </w:r>
      <w:bookmarkEnd w:id="2"/>
      <w:r w:rsidRPr="00A73403">
        <w:rPr>
          <w:rFonts w:ascii="Times New Roman" w:eastAsia="Times New Roman" w:hAnsi="Times New Roman" w:cs="Times New Roman"/>
          <w:color w:val="002060"/>
          <w:sz w:val="28"/>
          <w:szCs w:val="28"/>
        </w:rPr>
        <w:t xml:space="preserve"> </w:t>
      </w:r>
    </w:p>
    <w:p w14:paraId="4D380D85" w14:textId="77777777" w:rsidR="00E225C2" w:rsidRPr="00EF68F7" w:rsidRDefault="00E225C2" w:rsidP="00B64781">
      <w:pPr>
        <w:jc w:val="both"/>
      </w:pPr>
      <w:r w:rsidRPr="00EF68F7">
        <w:t>La empresa se plantea como una plataforma digital intermediaria que conectará farmacias y consumidores, facilitando la compra de medicamentos y productos de salud de manera rápida, segura y confiable. A diferencia de las farmacias tradicionales, el negocio no manejará inventarios propios, sino que trabajará con farmacias afiliadas, encargadas de la gestión de stock y la entrega de productos. Este modelo busca mejorar la accesibilidad a ciertos medicamentos que pueden no estar disponibles en tiendas físicas y optimizar la compra de fármacos de uso recurrente.</w:t>
      </w:r>
    </w:p>
    <w:p w14:paraId="7A6B8E7D" w14:textId="77777777" w:rsidR="00E225C2" w:rsidRPr="00EF68F7" w:rsidRDefault="00E225C2" w:rsidP="00B1572A">
      <w:pPr>
        <w:jc w:val="both"/>
      </w:pPr>
      <w:r w:rsidRPr="00EF68F7">
        <w:t xml:space="preserve">El modelo de negocio se fundamenta en comisiones por transacción, complementado con suscripciones para clientes frecuentes y paquetes de visibilidad para farmacias asociadas. Se espera captar un 3% del mercado en los primeros dos años, con un promedio de 6,000 </w:t>
      </w:r>
      <w:r w:rsidRPr="00EF68F7">
        <w:lastRenderedPageBreak/>
        <w:t>transacciones mensuales. La inversión inicial requerida es de $60,000, destinada al desarrollo tecnológico, marketing y capital de trabajo.</w:t>
      </w:r>
    </w:p>
    <w:p w14:paraId="0B465630" w14:textId="77777777" w:rsidR="00E225C2" w:rsidRPr="00EF68F7" w:rsidRDefault="00E225C2" w:rsidP="00B1572A">
      <w:pPr>
        <w:jc w:val="both"/>
      </w:pPr>
      <w:r w:rsidRPr="00EF68F7">
        <w:t>El desarrollo y éxito de la empresa dependen de múltiples factores tanto internos como externos que pueden influir en su implementación y resultados. En el ámbito interno, la cultura organizacional de la empresa se basará en la innovación y la mejora continua, fomentando un ambiente dinámico y flexible que permita adaptarse a los cambios del mercado. Además, la estructura organizativa será ágil, lo que facilitará la toma de decisiones y la optimización de recursos para mejorar la eficiencia del servicio. En cuanto a la tecnología, se integrarán herramientas avanzadas como campañas de marketing personalizadas y análisis de datos para ofrecer una experiencia más individual a los usuarios. A nivel estratégico, la empresa priorizará la creación de alianzas con farmacias y operadores logísticos con el objetivo de garantizar una cadena de suministro eficiente y un servicio confiable para los clientes.</w:t>
      </w:r>
    </w:p>
    <w:p w14:paraId="24651DD2" w14:textId="77777777" w:rsidR="00E225C2" w:rsidRPr="00EF68F7" w:rsidRDefault="00E225C2" w:rsidP="00B1572A">
      <w:pPr>
        <w:jc w:val="both"/>
      </w:pPr>
      <w:r w:rsidRPr="00EF68F7">
        <w:t>Desde el punto de vista externo, varios factores pueden impactar la viabilidad del proyecto. En el aspecto social, el envejecimiento de la población y la creciente tendencia hacia las compras digitales están generando una mayor demanda de soluciones innovadoras en el sector salud. En términos económicos, la inflación y el poder adquisitivo de los consumidores pueden influir en la adopción del servicio, por lo que será necesario establecer estrategias de precios competitivos y accesibles. En el ámbito legal, las regulaciones sobre la venta de medicamentos en línea están en constante evolución, por lo que será fundamental contar con asesoría legal para garantizar el cumplimiento de las normativas vigentes. Finalmente, el contexto político también juega un papel importante, ya que las políticas gubernamentales que fomentan la digitalización del sector salud pueden representar una oportunidad clave para la expansión y consolidación del negocio.</w:t>
      </w:r>
    </w:p>
    <w:p w14:paraId="43712A90" w14:textId="77777777" w:rsidR="00F76373" w:rsidRPr="00EF68F7" w:rsidRDefault="00F76373" w:rsidP="00B1572A">
      <w:pPr>
        <w:jc w:val="both"/>
        <w:rPr>
          <w:b/>
          <w:bCs/>
        </w:rPr>
      </w:pPr>
    </w:p>
    <w:p w14:paraId="6657B5C6" w14:textId="2B5E7BD2" w:rsidR="00F76373" w:rsidRPr="00A73403" w:rsidRDefault="00F76373" w:rsidP="00B1572A">
      <w:pPr>
        <w:pStyle w:val="Heading2"/>
        <w:jc w:val="both"/>
        <w:rPr>
          <w:rFonts w:ascii="Times New Roman" w:eastAsia="Times New Roman" w:hAnsi="Times New Roman" w:cs="Times New Roman"/>
          <w:color w:val="002060"/>
          <w:sz w:val="28"/>
          <w:szCs w:val="28"/>
        </w:rPr>
      </w:pPr>
      <w:bookmarkStart w:id="3" w:name="_Toc196343583"/>
      <w:r w:rsidRPr="00A73403">
        <w:rPr>
          <w:rFonts w:ascii="Times New Roman" w:eastAsia="Times New Roman" w:hAnsi="Times New Roman" w:cs="Times New Roman"/>
          <w:b/>
          <w:bCs/>
          <w:color w:val="002060"/>
          <w:sz w:val="28"/>
          <w:szCs w:val="28"/>
        </w:rPr>
        <w:t>El Servicio</w:t>
      </w:r>
      <w:bookmarkEnd w:id="3"/>
    </w:p>
    <w:p w14:paraId="67E59808" w14:textId="53E149B9" w:rsidR="00E225C2" w:rsidRPr="00EF68F7" w:rsidRDefault="00B64781" w:rsidP="00B64781">
      <w:pPr>
        <w:jc w:val="both"/>
      </w:pPr>
      <w:r w:rsidRPr="00EF68F7">
        <w:t>E</w:t>
      </w:r>
      <w:r w:rsidR="00E225C2" w:rsidRPr="00EF68F7">
        <w:t>stará basado en una aplicación móvil y una plataforma web que permitirá a los clientes buscar la disponibilidad de medicamentos, comparar precios en tiempo real, recibir asesoría virtual y realizar pedidos con opciones de entrega a domicilio o retiro en tienda. Para ofrecer una solución integral en la compra de medicamentos, la plataforma incluirá funcionalidades adicionales como la integración con recetas digitales y consultas médicas en línea.</w:t>
      </w:r>
    </w:p>
    <w:p w14:paraId="6E066C61" w14:textId="77777777" w:rsidR="00E225C2" w:rsidRPr="00EF68F7" w:rsidRDefault="00E225C2" w:rsidP="00B1572A">
      <w:pPr>
        <w:jc w:val="both"/>
      </w:pPr>
      <w:r w:rsidRPr="00EF68F7">
        <w:t>Uno de los aspectos clave del servicio será la posibilidad de comparar precios entre distintas farmacias en tiempo real, lo que permitirá a los usuarios elegir la opción más conveniente. Además, se garantizará una entrega rápida mediante una red logística optimizada, asegurando la disponibilidad de los productos en el menor tiempo posible. Para la retención de los clientes, se implementará un programa de descuentos y promociones para usuarios recurrentes, incentivando su lealtad a la plataforma. Asimismo, se ofrecerá integración con servicios de telemedicina y recetas digitales, facilitando el acceso a medicamentos sin necesidad de desplazamientos físicos. Por otro lado, las farmacias podrán optar por un modelo de suscripción que les brindará mayor visibilidad dentro de la plataforma, además de acceso a herramientas avanzadas para mejorar su gestión y ventas.</w:t>
      </w:r>
    </w:p>
    <w:p w14:paraId="0778C0A6" w14:textId="77777777" w:rsidR="00E225C2" w:rsidRPr="00EF68F7" w:rsidRDefault="00E225C2" w:rsidP="00B1572A">
      <w:pPr>
        <w:jc w:val="both"/>
      </w:pPr>
      <w:r w:rsidRPr="00EF68F7">
        <w:t xml:space="preserve">A pesar de sus ventajas, el proyecto enfrenta desafíos que deben abordarse estratégicamente. Uno de ellos es la disponibilidad de stock en las farmacias afiliadas, por lo que se establecerán acuerdos con proveedores confiables y se implementarán herramientas de monitoreo en tiempo </w:t>
      </w:r>
      <w:r w:rsidRPr="00EF68F7">
        <w:lastRenderedPageBreak/>
        <w:t>real para evitar quiebres de inventario. Las regulaciones sobre la venta de medicamentos en línea representan otro reto, por lo que se garantizará el cumplimiento normativo mediante asesoría legal especializada y certificaciones oficiales. También es posible que algunas farmacias tradicionales muestren resistencia a digitalizar sus servicios; en estos casos, se ofrecerán incentivos para facilitar su transición al modelo digital y mejorar su competitividad. Finalmente, la infraestructura logística será un factor crítico para el éxito del proyecto, por lo que se crearán alianzas con operadores logísticos con el objetivo de optimizar los tiempos de entrega y garantizar un servicio eficiente para los clientes.</w:t>
      </w:r>
    </w:p>
    <w:p w14:paraId="3E835A13" w14:textId="77777777" w:rsidR="00E225C2" w:rsidRPr="00EF68F7" w:rsidRDefault="00E225C2" w:rsidP="00B1572A">
      <w:pPr>
        <w:jc w:val="both"/>
      </w:pPr>
      <w:r w:rsidRPr="00EF68F7">
        <w:t>En conclusión, el servicio presenta una oportunidad significativa en el sector farmacéutico digital, aprovechando la creciente demanda de soluciones innovadoras en la compra de medicamentos. La combinación de una plataforma tecnológica avanzada, un modelo de negocio escalable y una estrategia enfocada en la experiencia del cliente permitirá posicionar la empresa como un actor clave en la industria. Sin embargo, será fundamental monitorear de cerca los factores internos y externos que puedan impactar el proyecto, así como adaptar la estrategia a los cambios del mercado y las regulaciones vigentes.</w:t>
      </w:r>
    </w:p>
    <w:p w14:paraId="09FFAA39" w14:textId="77777777" w:rsidR="001A1E7C" w:rsidRDefault="001A1E7C" w:rsidP="00EF367F">
      <w:pPr>
        <w:pStyle w:val="Heading1"/>
        <w:rPr>
          <w:rFonts w:ascii="Times New Roman" w:hAnsi="Times New Roman" w:cs="Times New Roman"/>
          <w:b/>
          <w:bCs/>
          <w:color w:val="000000" w:themeColor="text1"/>
        </w:rPr>
      </w:pPr>
    </w:p>
    <w:p w14:paraId="6EC2D60E" w14:textId="77777777" w:rsidR="00054B5F" w:rsidRDefault="00054B5F" w:rsidP="00054B5F"/>
    <w:p w14:paraId="23C6C023" w14:textId="77777777" w:rsidR="00054B5F" w:rsidRDefault="00054B5F" w:rsidP="00054B5F"/>
    <w:p w14:paraId="5D7BDEBE" w14:textId="77777777" w:rsidR="00054B5F" w:rsidRDefault="00054B5F" w:rsidP="00054B5F"/>
    <w:p w14:paraId="31B4DF4A" w14:textId="77777777" w:rsidR="00054B5F" w:rsidRDefault="00054B5F" w:rsidP="00054B5F"/>
    <w:p w14:paraId="5C3C07A2" w14:textId="77777777" w:rsidR="00054B5F" w:rsidRDefault="00054B5F" w:rsidP="00054B5F"/>
    <w:p w14:paraId="61AE6502" w14:textId="77777777" w:rsidR="00054B5F" w:rsidRDefault="00054B5F" w:rsidP="00054B5F"/>
    <w:p w14:paraId="22B22B24" w14:textId="77777777" w:rsidR="00054B5F" w:rsidRDefault="00054B5F" w:rsidP="00054B5F"/>
    <w:p w14:paraId="12A05A2C" w14:textId="77777777" w:rsidR="00054B5F" w:rsidRDefault="00054B5F" w:rsidP="00054B5F"/>
    <w:p w14:paraId="42D5FC8C" w14:textId="77777777" w:rsidR="00054B5F" w:rsidRDefault="00054B5F" w:rsidP="00054B5F"/>
    <w:p w14:paraId="3AEB6230" w14:textId="77777777" w:rsidR="00054B5F" w:rsidRDefault="00054B5F" w:rsidP="00054B5F"/>
    <w:p w14:paraId="10586C88" w14:textId="77777777" w:rsidR="00054B5F" w:rsidRDefault="00054B5F" w:rsidP="00054B5F"/>
    <w:p w14:paraId="00A0D41C" w14:textId="77777777" w:rsidR="00054B5F" w:rsidRDefault="00054B5F" w:rsidP="00054B5F"/>
    <w:p w14:paraId="32D481EA" w14:textId="77777777" w:rsidR="00054B5F" w:rsidRDefault="00054B5F" w:rsidP="00054B5F"/>
    <w:p w14:paraId="54F85565" w14:textId="77777777" w:rsidR="00A73403" w:rsidRPr="00054B5F" w:rsidRDefault="00A73403" w:rsidP="00054B5F"/>
    <w:p w14:paraId="7FF37DFA" w14:textId="417393F3" w:rsidR="003529C6" w:rsidRPr="008A45C1" w:rsidRDefault="00E7277A" w:rsidP="00EF367F">
      <w:pPr>
        <w:pStyle w:val="Heading1"/>
        <w:rPr>
          <w:rFonts w:ascii="Times New Roman" w:hAnsi="Times New Roman" w:cs="Times New Roman"/>
          <w:b/>
          <w:bCs/>
          <w:i/>
          <w:iCs/>
          <w:color w:val="002060"/>
        </w:rPr>
      </w:pPr>
      <w:bookmarkStart w:id="4" w:name="_Toc196343584"/>
      <w:r w:rsidRPr="008A45C1">
        <w:rPr>
          <w:rFonts w:ascii="Times New Roman" w:hAnsi="Times New Roman" w:cs="Times New Roman"/>
          <w:b/>
          <w:bCs/>
          <w:i/>
          <w:iCs/>
          <w:color w:val="002060"/>
        </w:rPr>
        <w:lastRenderedPageBreak/>
        <w:t xml:space="preserve">Capítulo 2: </w:t>
      </w:r>
      <w:r w:rsidR="008A3285" w:rsidRPr="008A45C1">
        <w:rPr>
          <w:rFonts w:ascii="Times New Roman" w:hAnsi="Times New Roman" w:cs="Times New Roman"/>
          <w:b/>
          <w:bCs/>
          <w:i/>
          <w:iCs/>
          <w:color w:val="002060"/>
        </w:rPr>
        <w:t>Estudio del mercado</w:t>
      </w:r>
      <w:bookmarkEnd w:id="4"/>
    </w:p>
    <w:p w14:paraId="3A03E829" w14:textId="77777777" w:rsidR="00343977" w:rsidRPr="00EF68F7" w:rsidRDefault="00343977" w:rsidP="007C17FD">
      <w:pPr>
        <w:ind w:firstLine="708"/>
        <w:jc w:val="both"/>
      </w:pPr>
      <w:r w:rsidRPr="00EF68F7">
        <w:t>Este capítulo presenta un análisis integral del mercado con el objetivo de establecer una base sólida para la formulación de una estrategia comercial efectiva y coherente con las condiciones del entorno. La investigación permite comprender el tamaño actual del mercado, sus principales tendencias y la dinámica competitiva del sector, así como identificar a los actores relevantes y sus respectivas propuestas de valor.</w:t>
      </w:r>
    </w:p>
    <w:p w14:paraId="42EE4C34" w14:textId="77777777" w:rsidR="00343977" w:rsidRPr="00EF68F7" w:rsidRDefault="00343977" w:rsidP="007C17FD">
      <w:pPr>
        <w:jc w:val="both"/>
      </w:pPr>
      <w:r w:rsidRPr="00EF68F7">
        <w:t>A través del estudio de mercado, se busca evaluar el potencial de crecimiento del negocio y tomar decisiones estratégicas informadas. Para ello, se analiza la evolución del mercado, el comportamiento de los consumidores, la segmentación geográfica y los factores externos que pueden influir en el desarrollo del sector, tales como el contexto económico, los avances tecnológicos y la normativa vigente.</w:t>
      </w:r>
    </w:p>
    <w:p w14:paraId="4AEE4287" w14:textId="77777777" w:rsidR="00343977" w:rsidRPr="00EF68F7" w:rsidRDefault="00343977" w:rsidP="007C17FD">
      <w:pPr>
        <w:jc w:val="both"/>
      </w:pPr>
      <w:r w:rsidRPr="00EF68F7">
        <w:t>En esta etapa también se identifican los principales competidores, sus fortalezas y debilidades, y se establece una comparación directa con la propuesta de valor del proyecto. Este análisis competitivo permite evidenciar las ventajas diferenciales de la solución propuesta, así como detectar áreas de mejora que podrían fortalecer su posicionamiento en el mercado.</w:t>
      </w:r>
    </w:p>
    <w:p w14:paraId="317B1481" w14:textId="77777777" w:rsidR="00343977" w:rsidRPr="00EF68F7" w:rsidRDefault="00343977" w:rsidP="007C17FD">
      <w:pPr>
        <w:jc w:val="both"/>
      </w:pPr>
      <w:r w:rsidRPr="00EF68F7">
        <w:t>La información recopilada permitirá proyectar el valor del mercado tanto en términos de unidades como de ingresos, y facilitará la identificación de oportunidades estratégicas para captar y fidelizar clientes. Como resultado, se definirá un plan de marketing estructurado, enfocado en optimizar la propuesta de valor, consolidar la diferenciación frente a la competencia y responder de forma proactiva a las exigencias de un entorno cambiante.</w:t>
      </w:r>
    </w:p>
    <w:p w14:paraId="6858CFA8" w14:textId="656DB40D" w:rsidR="00161302" w:rsidRPr="00A73403" w:rsidRDefault="00161302" w:rsidP="007C17FD">
      <w:pPr>
        <w:pStyle w:val="Heading2"/>
        <w:jc w:val="both"/>
        <w:rPr>
          <w:rFonts w:ascii="Times New Roman" w:eastAsia="Times New Roman" w:hAnsi="Times New Roman" w:cs="Times New Roman"/>
          <w:color w:val="002060"/>
          <w:sz w:val="28"/>
          <w:szCs w:val="28"/>
        </w:rPr>
      </w:pPr>
      <w:bookmarkStart w:id="5" w:name="_Toc196343585"/>
      <w:r w:rsidRPr="00A73403">
        <w:rPr>
          <w:rFonts w:ascii="Times New Roman" w:eastAsia="Times New Roman" w:hAnsi="Times New Roman" w:cs="Times New Roman"/>
          <w:b/>
          <w:bCs/>
          <w:color w:val="002060"/>
          <w:sz w:val="28"/>
          <w:szCs w:val="28"/>
        </w:rPr>
        <w:t>Análisis del mercado actual</w:t>
      </w:r>
      <w:bookmarkEnd w:id="5"/>
    </w:p>
    <w:p w14:paraId="5CAF1C1E" w14:textId="6D20A9BB" w:rsidR="00343977" w:rsidRDefault="00AC06B4" w:rsidP="007C17FD">
      <w:pPr>
        <w:jc w:val="both"/>
      </w:pPr>
      <w:r>
        <w:t>A continuación, se compara</w:t>
      </w:r>
      <w:r w:rsidR="00343977" w:rsidRPr="00EF68F7">
        <w:t xml:space="preserve"> la propuesta de valor del proyecto y la de los principales competidores del mercado. Est</w:t>
      </w:r>
      <w:r>
        <w:t xml:space="preserve">a matriz </w:t>
      </w:r>
      <w:r w:rsidR="00343977" w:rsidRPr="00EF68F7">
        <w:t>permite visualizar con claridad las fortalezas, debilidades y ventajas competitivas de cada oferta, identificando oportunidades para diferenciarse de manera efectiva. Además, este análisis contribuye a una mejor comprensión del potencial de crecimiento del sector y orienta el diseño de estrategias comerciales más eficientes y alineadas con las necesidades del cliente.</w:t>
      </w:r>
    </w:p>
    <w:p w14:paraId="2AD1ED3F" w14:textId="2C72A521" w:rsidR="00AC06B4" w:rsidRPr="00AC06B4" w:rsidRDefault="00AC06B4" w:rsidP="00AC06B4">
      <w:pPr>
        <w:pStyle w:val="Heading4"/>
        <w:jc w:val="both"/>
        <w:rPr>
          <w:rFonts w:ascii="Times New Roman" w:hAnsi="Times New Roman" w:cs="Times New Roman"/>
          <w:color w:val="000000" w:themeColor="text1"/>
        </w:rPr>
      </w:pPr>
      <w:r w:rsidRPr="00EF68F7">
        <w:rPr>
          <w:rFonts w:ascii="Times New Roman" w:hAnsi="Times New Roman" w:cs="Times New Roman"/>
          <w:color w:val="000000" w:themeColor="text1"/>
        </w:rPr>
        <w:t>Tabla 1: Análisis de potencial del mercado</w:t>
      </w:r>
    </w:p>
    <w:tbl>
      <w:tblPr>
        <w:tblStyle w:val="TableGridLight"/>
        <w:tblW w:w="0" w:type="auto"/>
        <w:tblLook w:val="04A0" w:firstRow="1" w:lastRow="0" w:firstColumn="1" w:lastColumn="0" w:noHBand="0" w:noVBand="1"/>
      </w:tblPr>
      <w:tblGrid>
        <w:gridCol w:w="2449"/>
        <w:gridCol w:w="1643"/>
        <w:gridCol w:w="1525"/>
        <w:gridCol w:w="1702"/>
        <w:gridCol w:w="1697"/>
      </w:tblGrid>
      <w:tr w:rsidR="00EF0220" w:rsidRPr="00EF68F7" w14:paraId="605A76FA" w14:textId="77777777" w:rsidTr="00F9268F">
        <w:tc>
          <w:tcPr>
            <w:tcW w:w="0" w:type="auto"/>
            <w:hideMark/>
          </w:tcPr>
          <w:p w14:paraId="5981458A" w14:textId="77777777" w:rsidR="000B1873" w:rsidRPr="00EF68F7" w:rsidRDefault="000B1873" w:rsidP="00347F7E">
            <w:pPr>
              <w:jc w:val="center"/>
              <w:rPr>
                <w:b/>
                <w:bCs/>
              </w:rPr>
            </w:pPr>
            <w:r w:rsidRPr="00EF68F7">
              <w:rPr>
                <w:rStyle w:val="Strong"/>
              </w:rPr>
              <w:t>Propuesta de valor de nuestro producto</w:t>
            </w:r>
          </w:p>
        </w:tc>
        <w:tc>
          <w:tcPr>
            <w:tcW w:w="0" w:type="auto"/>
            <w:hideMark/>
          </w:tcPr>
          <w:p w14:paraId="4F55B79E" w14:textId="77777777" w:rsidR="000B1873" w:rsidRPr="00EF68F7" w:rsidRDefault="000B1873" w:rsidP="00347F7E">
            <w:pPr>
              <w:jc w:val="center"/>
              <w:rPr>
                <w:b/>
                <w:bCs/>
              </w:rPr>
            </w:pPr>
            <w:r w:rsidRPr="00EF68F7">
              <w:rPr>
                <w:rStyle w:val="Strong"/>
              </w:rPr>
              <w:t>Nombre de los competidores clave</w:t>
            </w:r>
          </w:p>
        </w:tc>
        <w:tc>
          <w:tcPr>
            <w:tcW w:w="0" w:type="auto"/>
            <w:hideMark/>
          </w:tcPr>
          <w:p w14:paraId="2672053D" w14:textId="77777777" w:rsidR="000B1873" w:rsidRPr="00EF68F7" w:rsidRDefault="000B1873" w:rsidP="00347F7E">
            <w:pPr>
              <w:jc w:val="center"/>
              <w:rPr>
                <w:b/>
                <w:bCs/>
              </w:rPr>
            </w:pPr>
            <w:r w:rsidRPr="00EF68F7">
              <w:rPr>
                <w:rStyle w:val="Strong"/>
              </w:rPr>
              <w:t>Propuesta de valor del competidor</w:t>
            </w:r>
          </w:p>
        </w:tc>
        <w:tc>
          <w:tcPr>
            <w:tcW w:w="0" w:type="auto"/>
            <w:hideMark/>
          </w:tcPr>
          <w:p w14:paraId="7F3FAAA8" w14:textId="77777777" w:rsidR="000B1873" w:rsidRPr="00EF68F7" w:rsidRDefault="000B1873" w:rsidP="00347F7E">
            <w:pPr>
              <w:jc w:val="center"/>
              <w:rPr>
                <w:b/>
                <w:bCs/>
              </w:rPr>
            </w:pPr>
            <w:r w:rsidRPr="00EF68F7">
              <w:rPr>
                <w:rStyle w:val="Strong"/>
              </w:rPr>
              <w:t>Ventajas con respecto a nuestra oferta</w:t>
            </w:r>
          </w:p>
        </w:tc>
        <w:tc>
          <w:tcPr>
            <w:tcW w:w="0" w:type="auto"/>
            <w:hideMark/>
          </w:tcPr>
          <w:p w14:paraId="4882E365" w14:textId="77777777" w:rsidR="000B1873" w:rsidRPr="00EF68F7" w:rsidRDefault="000B1873" w:rsidP="00347F7E">
            <w:pPr>
              <w:jc w:val="center"/>
              <w:rPr>
                <w:b/>
                <w:bCs/>
              </w:rPr>
            </w:pPr>
            <w:r w:rsidRPr="00EF68F7">
              <w:rPr>
                <w:rStyle w:val="Strong"/>
              </w:rPr>
              <w:t>Desventajas con respecto a nuestra oferta</w:t>
            </w:r>
          </w:p>
        </w:tc>
      </w:tr>
      <w:tr w:rsidR="00EF0220" w:rsidRPr="00EF68F7" w14:paraId="33D3B207" w14:textId="77777777" w:rsidTr="00F9268F">
        <w:tc>
          <w:tcPr>
            <w:tcW w:w="0" w:type="auto"/>
            <w:vMerge w:val="restart"/>
            <w:hideMark/>
          </w:tcPr>
          <w:p w14:paraId="09933422" w14:textId="77777777" w:rsidR="000B1873" w:rsidRPr="00EF68F7" w:rsidRDefault="000B1873" w:rsidP="00347F7E">
            <w:pPr>
              <w:jc w:val="center"/>
            </w:pPr>
            <w:r w:rsidRPr="00EF68F7">
              <w:t xml:space="preserve">Plataforma digital que permite comparar precios de medicamentos en tiempo real, acceder a farmacias cercanas y recibir compras a domicilio. Ofrecemos validación de recetas </w:t>
            </w:r>
            <w:r w:rsidRPr="00EF68F7">
              <w:lastRenderedPageBreak/>
              <w:t>electrónicas y suscripción para reabastecimiento automático, garantizando comodidad, ahorro y acceso rápido a tratamientos esenciales.</w:t>
            </w:r>
          </w:p>
          <w:p w14:paraId="6F43B19F" w14:textId="77777777" w:rsidR="000B1873" w:rsidRPr="00EF68F7" w:rsidRDefault="000B1873" w:rsidP="00B1572A">
            <w:pPr>
              <w:jc w:val="both"/>
            </w:pPr>
          </w:p>
        </w:tc>
        <w:tc>
          <w:tcPr>
            <w:tcW w:w="0" w:type="auto"/>
            <w:hideMark/>
          </w:tcPr>
          <w:p w14:paraId="13022696" w14:textId="77777777" w:rsidR="000B1873" w:rsidRPr="00347F7E" w:rsidRDefault="000B1873" w:rsidP="00347F7E">
            <w:pPr>
              <w:rPr>
                <w:sz w:val="22"/>
                <w:szCs w:val="22"/>
              </w:rPr>
            </w:pPr>
            <w:r w:rsidRPr="00347F7E">
              <w:rPr>
                <w:sz w:val="22"/>
                <w:szCs w:val="22"/>
              </w:rPr>
              <w:lastRenderedPageBreak/>
              <w:t>Farmacias Arrocha</w:t>
            </w:r>
          </w:p>
        </w:tc>
        <w:tc>
          <w:tcPr>
            <w:tcW w:w="0" w:type="auto"/>
            <w:hideMark/>
          </w:tcPr>
          <w:p w14:paraId="548F0BB4" w14:textId="77777777" w:rsidR="000B1873" w:rsidRPr="00347F7E" w:rsidRDefault="000B1873" w:rsidP="00347F7E">
            <w:pPr>
              <w:rPr>
                <w:sz w:val="22"/>
                <w:szCs w:val="22"/>
              </w:rPr>
            </w:pPr>
            <w:r w:rsidRPr="00347F7E">
              <w:rPr>
                <w:sz w:val="22"/>
                <w:szCs w:val="22"/>
              </w:rPr>
              <w:t>Amplia red de sucursales y servicio de entrega a domicilio.</w:t>
            </w:r>
          </w:p>
        </w:tc>
        <w:tc>
          <w:tcPr>
            <w:tcW w:w="0" w:type="auto"/>
            <w:hideMark/>
          </w:tcPr>
          <w:p w14:paraId="0EC0CF9C" w14:textId="77777777" w:rsidR="000B1873" w:rsidRPr="00347F7E" w:rsidRDefault="000B1873" w:rsidP="00347F7E">
            <w:pPr>
              <w:rPr>
                <w:sz w:val="22"/>
                <w:szCs w:val="22"/>
              </w:rPr>
            </w:pPr>
            <w:r w:rsidRPr="00347F7E">
              <w:rPr>
                <w:sz w:val="22"/>
                <w:szCs w:val="22"/>
              </w:rPr>
              <w:t>Infraestructura consolidada y reconocimiento de marca.</w:t>
            </w:r>
          </w:p>
        </w:tc>
        <w:tc>
          <w:tcPr>
            <w:tcW w:w="0" w:type="auto"/>
            <w:hideMark/>
          </w:tcPr>
          <w:p w14:paraId="15E957A2" w14:textId="77777777" w:rsidR="000B1873" w:rsidRPr="00347F7E" w:rsidRDefault="000B1873" w:rsidP="00347F7E">
            <w:pPr>
              <w:rPr>
                <w:sz w:val="22"/>
                <w:szCs w:val="22"/>
              </w:rPr>
            </w:pPr>
            <w:r w:rsidRPr="00347F7E">
              <w:rPr>
                <w:sz w:val="22"/>
                <w:szCs w:val="22"/>
              </w:rPr>
              <w:t>Falta de una plataforma digital avanzada con comparación de precios en tiempo real.</w:t>
            </w:r>
          </w:p>
        </w:tc>
      </w:tr>
      <w:tr w:rsidR="00EF0220" w:rsidRPr="00EF68F7" w14:paraId="4D80589B" w14:textId="77777777" w:rsidTr="00F9268F">
        <w:tc>
          <w:tcPr>
            <w:tcW w:w="0" w:type="auto"/>
            <w:vMerge/>
          </w:tcPr>
          <w:p w14:paraId="5B6177A8" w14:textId="77777777" w:rsidR="000B1873" w:rsidRPr="00EF68F7" w:rsidRDefault="000B1873" w:rsidP="00B1572A">
            <w:pPr>
              <w:jc w:val="both"/>
            </w:pPr>
          </w:p>
        </w:tc>
        <w:tc>
          <w:tcPr>
            <w:tcW w:w="0" w:type="auto"/>
            <w:hideMark/>
          </w:tcPr>
          <w:p w14:paraId="45383BF3" w14:textId="77777777" w:rsidR="000B1873" w:rsidRPr="00347F7E" w:rsidRDefault="000B1873" w:rsidP="00347F7E">
            <w:pPr>
              <w:rPr>
                <w:sz w:val="22"/>
                <w:szCs w:val="22"/>
              </w:rPr>
            </w:pPr>
            <w:r w:rsidRPr="00347F7E">
              <w:rPr>
                <w:sz w:val="22"/>
                <w:szCs w:val="22"/>
              </w:rPr>
              <w:t>Farmacias Metro</w:t>
            </w:r>
          </w:p>
        </w:tc>
        <w:tc>
          <w:tcPr>
            <w:tcW w:w="0" w:type="auto"/>
          </w:tcPr>
          <w:p w14:paraId="1960C3E7" w14:textId="77777777" w:rsidR="000B1873" w:rsidRPr="00347F7E" w:rsidRDefault="000B1873" w:rsidP="00347F7E">
            <w:pPr>
              <w:rPr>
                <w:sz w:val="22"/>
                <w:szCs w:val="22"/>
              </w:rPr>
            </w:pPr>
            <w:r w:rsidRPr="00347F7E">
              <w:rPr>
                <w:sz w:val="22"/>
                <w:szCs w:val="22"/>
              </w:rPr>
              <w:t xml:space="preserve">Cobertura nacional con múltiples </w:t>
            </w:r>
            <w:r w:rsidRPr="00347F7E">
              <w:rPr>
                <w:sz w:val="22"/>
                <w:szCs w:val="22"/>
              </w:rPr>
              <w:lastRenderedPageBreak/>
              <w:t>puntos de venta físicos.</w:t>
            </w:r>
          </w:p>
        </w:tc>
        <w:tc>
          <w:tcPr>
            <w:tcW w:w="0" w:type="auto"/>
            <w:hideMark/>
          </w:tcPr>
          <w:p w14:paraId="30483A9A" w14:textId="77777777" w:rsidR="000B1873" w:rsidRPr="00347F7E" w:rsidRDefault="000B1873" w:rsidP="00347F7E">
            <w:pPr>
              <w:rPr>
                <w:sz w:val="22"/>
                <w:szCs w:val="22"/>
              </w:rPr>
            </w:pPr>
            <w:r w:rsidRPr="00347F7E">
              <w:rPr>
                <w:sz w:val="22"/>
                <w:szCs w:val="22"/>
              </w:rPr>
              <w:lastRenderedPageBreak/>
              <w:t xml:space="preserve">Facilidad de acceso a medicamentos </w:t>
            </w:r>
            <w:r w:rsidRPr="00347F7E">
              <w:rPr>
                <w:sz w:val="22"/>
                <w:szCs w:val="22"/>
              </w:rPr>
              <w:lastRenderedPageBreak/>
              <w:t>sin depender de una plataforma en línea.</w:t>
            </w:r>
          </w:p>
        </w:tc>
        <w:tc>
          <w:tcPr>
            <w:tcW w:w="0" w:type="auto"/>
            <w:hideMark/>
          </w:tcPr>
          <w:p w14:paraId="5DFCFCF0" w14:textId="77777777" w:rsidR="000B1873" w:rsidRPr="00347F7E" w:rsidRDefault="000B1873" w:rsidP="00347F7E">
            <w:pPr>
              <w:rPr>
                <w:sz w:val="22"/>
                <w:szCs w:val="22"/>
              </w:rPr>
            </w:pPr>
            <w:r w:rsidRPr="00347F7E">
              <w:rPr>
                <w:sz w:val="22"/>
                <w:szCs w:val="22"/>
              </w:rPr>
              <w:lastRenderedPageBreak/>
              <w:t xml:space="preserve">No cuenta con herramientas digitales </w:t>
            </w:r>
            <w:r w:rsidRPr="00347F7E">
              <w:rPr>
                <w:sz w:val="22"/>
                <w:szCs w:val="22"/>
              </w:rPr>
              <w:lastRenderedPageBreak/>
              <w:t>avanzadas para comparar precios y disponibilidad en tiempo real.</w:t>
            </w:r>
          </w:p>
        </w:tc>
      </w:tr>
      <w:tr w:rsidR="00EF0220" w:rsidRPr="00EF68F7" w14:paraId="28101D85" w14:textId="77777777" w:rsidTr="00F9268F">
        <w:tc>
          <w:tcPr>
            <w:tcW w:w="0" w:type="auto"/>
            <w:vMerge/>
          </w:tcPr>
          <w:p w14:paraId="4FD40ED8" w14:textId="77777777" w:rsidR="000B1873" w:rsidRPr="00EF68F7" w:rsidRDefault="000B1873" w:rsidP="00B1572A">
            <w:pPr>
              <w:jc w:val="both"/>
            </w:pPr>
          </w:p>
        </w:tc>
        <w:tc>
          <w:tcPr>
            <w:tcW w:w="0" w:type="auto"/>
            <w:hideMark/>
          </w:tcPr>
          <w:p w14:paraId="154A5AD3" w14:textId="77777777" w:rsidR="000B1873" w:rsidRPr="00347F7E" w:rsidRDefault="000B1873" w:rsidP="00347F7E">
            <w:pPr>
              <w:rPr>
                <w:sz w:val="22"/>
                <w:szCs w:val="22"/>
              </w:rPr>
            </w:pPr>
            <w:r w:rsidRPr="00347F7E">
              <w:rPr>
                <w:sz w:val="22"/>
                <w:szCs w:val="22"/>
              </w:rPr>
              <w:t>Farmacias Revilla</w:t>
            </w:r>
          </w:p>
        </w:tc>
        <w:tc>
          <w:tcPr>
            <w:tcW w:w="0" w:type="auto"/>
            <w:hideMark/>
          </w:tcPr>
          <w:p w14:paraId="608B08C6" w14:textId="77777777" w:rsidR="000B1873" w:rsidRPr="00347F7E" w:rsidRDefault="000B1873" w:rsidP="00347F7E">
            <w:pPr>
              <w:rPr>
                <w:sz w:val="22"/>
                <w:szCs w:val="22"/>
              </w:rPr>
            </w:pPr>
            <w:r w:rsidRPr="00347F7E">
              <w:rPr>
                <w:sz w:val="22"/>
                <w:szCs w:val="22"/>
              </w:rPr>
              <w:t>Atención personalizada y servicio de entrega el mismo día.</w:t>
            </w:r>
          </w:p>
        </w:tc>
        <w:tc>
          <w:tcPr>
            <w:tcW w:w="0" w:type="auto"/>
            <w:hideMark/>
          </w:tcPr>
          <w:p w14:paraId="50DC6FA4" w14:textId="77777777" w:rsidR="000B1873" w:rsidRPr="00347F7E" w:rsidRDefault="000B1873" w:rsidP="00347F7E">
            <w:pPr>
              <w:rPr>
                <w:sz w:val="22"/>
                <w:szCs w:val="22"/>
              </w:rPr>
            </w:pPr>
            <w:r w:rsidRPr="00347F7E">
              <w:rPr>
                <w:sz w:val="22"/>
                <w:szCs w:val="22"/>
              </w:rPr>
              <w:t>Trato personalizado al cliente y rapidez en la entrega.</w:t>
            </w:r>
          </w:p>
          <w:p w14:paraId="33B3CD02" w14:textId="77777777" w:rsidR="000B1873" w:rsidRPr="00347F7E" w:rsidRDefault="000B1873" w:rsidP="00347F7E">
            <w:pPr>
              <w:rPr>
                <w:sz w:val="22"/>
                <w:szCs w:val="22"/>
              </w:rPr>
            </w:pPr>
          </w:p>
        </w:tc>
        <w:tc>
          <w:tcPr>
            <w:tcW w:w="0" w:type="auto"/>
            <w:hideMark/>
          </w:tcPr>
          <w:p w14:paraId="13CC84D2" w14:textId="77777777" w:rsidR="000B1873" w:rsidRPr="00347F7E" w:rsidRDefault="000B1873" w:rsidP="00347F7E">
            <w:pPr>
              <w:rPr>
                <w:sz w:val="22"/>
                <w:szCs w:val="22"/>
              </w:rPr>
            </w:pPr>
            <w:r w:rsidRPr="00347F7E">
              <w:rPr>
                <w:sz w:val="22"/>
                <w:szCs w:val="22"/>
              </w:rPr>
              <w:t>Menor integración tecnológica y limitada capacidad de escalabilidad.</w:t>
            </w:r>
          </w:p>
        </w:tc>
      </w:tr>
      <w:tr w:rsidR="00EF0220" w:rsidRPr="00EF68F7" w14:paraId="173A00CB" w14:textId="77777777" w:rsidTr="00F9268F">
        <w:tc>
          <w:tcPr>
            <w:tcW w:w="0" w:type="auto"/>
            <w:vMerge/>
            <w:hideMark/>
          </w:tcPr>
          <w:p w14:paraId="0D4937C2" w14:textId="77777777" w:rsidR="000B1873" w:rsidRPr="00EF68F7" w:rsidRDefault="000B1873" w:rsidP="00B1572A">
            <w:pPr>
              <w:jc w:val="both"/>
            </w:pPr>
          </w:p>
        </w:tc>
        <w:tc>
          <w:tcPr>
            <w:tcW w:w="0" w:type="auto"/>
            <w:hideMark/>
          </w:tcPr>
          <w:p w14:paraId="32E99459" w14:textId="1A613A30" w:rsidR="000B1873" w:rsidRPr="00347F7E" w:rsidRDefault="000B1873" w:rsidP="00347F7E">
            <w:pPr>
              <w:rPr>
                <w:sz w:val="22"/>
                <w:szCs w:val="22"/>
              </w:rPr>
            </w:pPr>
            <w:r w:rsidRPr="00347F7E">
              <w:rPr>
                <w:sz w:val="22"/>
                <w:szCs w:val="22"/>
              </w:rPr>
              <w:t>Farmacias Online (</w:t>
            </w:r>
            <w:proofErr w:type="spellStart"/>
            <w:r w:rsidRPr="00347F7E">
              <w:rPr>
                <w:sz w:val="22"/>
                <w:szCs w:val="22"/>
              </w:rPr>
              <w:t>e.g</w:t>
            </w:r>
            <w:proofErr w:type="spellEnd"/>
            <w:r w:rsidRPr="00347F7E">
              <w:rPr>
                <w:sz w:val="22"/>
                <w:szCs w:val="22"/>
              </w:rPr>
              <w:t xml:space="preserve">. </w:t>
            </w:r>
            <w:proofErr w:type="spellStart"/>
            <w:r w:rsidRPr="00347F7E">
              <w:rPr>
                <w:sz w:val="22"/>
                <w:szCs w:val="22"/>
              </w:rPr>
              <w:t>Farmalisto</w:t>
            </w:r>
            <w:proofErr w:type="spellEnd"/>
            <w:r w:rsidR="00EF0220" w:rsidRPr="00347F7E">
              <w:rPr>
                <w:sz w:val="22"/>
                <w:szCs w:val="22"/>
              </w:rPr>
              <w:t xml:space="preserve"> y </w:t>
            </w:r>
            <w:proofErr w:type="spellStart"/>
            <w:r w:rsidRPr="00347F7E">
              <w:rPr>
                <w:sz w:val="22"/>
                <w:szCs w:val="22"/>
              </w:rPr>
              <w:t>farmás</w:t>
            </w:r>
            <w:proofErr w:type="spellEnd"/>
            <w:r w:rsidRPr="00347F7E">
              <w:rPr>
                <w:sz w:val="22"/>
                <w:szCs w:val="22"/>
              </w:rPr>
              <w:t>)</w:t>
            </w:r>
          </w:p>
        </w:tc>
        <w:tc>
          <w:tcPr>
            <w:tcW w:w="0" w:type="auto"/>
          </w:tcPr>
          <w:p w14:paraId="45ECDCA5" w14:textId="77777777" w:rsidR="000B1873" w:rsidRPr="00347F7E" w:rsidRDefault="000B1873" w:rsidP="00347F7E">
            <w:pPr>
              <w:rPr>
                <w:sz w:val="22"/>
                <w:szCs w:val="22"/>
              </w:rPr>
            </w:pPr>
            <w:r w:rsidRPr="00347F7E">
              <w:rPr>
                <w:sz w:val="22"/>
                <w:szCs w:val="22"/>
              </w:rPr>
              <w:t>Compra en línea con descuentos exclusivos y entrega a domicilio.</w:t>
            </w:r>
          </w:p>
        </w:tc>
        <w:tc>
          <w:tcPr>
            <w:tcW w:w="0" w:type="auto"/>
            <w:hideMark/>
          </w:tcPr>
          <w:p w14:paraId="2AD97644" w14:textId="77777777" w:rsidR="000B1873" w:rsidRPr="00347F7E" w:rsidRDefault="000B1873" w:rsidP="00347F7E">
            <w:pPr>
              <w:rPr>
                <w:sz w:val="22"/>
                <w:szCs w:val="22"/>
              </w:rPr>
            </w:pPr>
            <w:r w:rsidRPr="00347F7E">
              <w:rPr>
                <w:sz w:val="22"/>
                <w:szCs w:val="22"/>
              </w:rPr>
              <w:t>Ofrecen precios competitivos y promociones constantes.</w:t>
            </w:r>
          </w:p>
        </w:tc>
        <w:tc>
          <w:tcPr>
            <w:tcW w:w="0" w:type="auto"/>
            <w:hideMark/>
          </w:tcPr>
          <w:p w14:paraId="739ADDC0" w14:textId="77777777" w:rsidR="000B1873" w:rsidRPr="00347F7E" w:rsidRDefault="000B1873" w:rsidP="00347F7E">
            <w:pPr>
              <w:rPr>
                <w:sz w:val="22"/>
                <w:szCs w:val="22"/>
              </w:rPr>
            </w:pPr>
            <w:r w:rsidRPr="00347F7E">
              <w:rPr>
                <w:sz w:val="22"/>
                <w:szCs w:val="22"/>
              </w:rPr>
              <w:t>Pueden tener problemas de stock y tiempos de entrega más largos que una plataforma con integración de inventarios en tiempo real.</w:t>
            </w:r>
          </w:p>
        </w:tc>
      </w:tr>
    </w:tbl>
    <w:p w14:paraId="55C1706D" w14:textId="7902E50E" w:rsidR="00F9268F" w:rsidRPr="00F9268F" w:rsidRDefault="000B1873" w:rsidP="00B1572A">
      <w:pPr>
        <w:jc w:val="both"/>
        <w:rPr>
          <w:i/>
          <w:iCs/>
        </w:rPr>
      </w:pPr>
      <w:r w:rsidRPr="00EF68F7">
        <w:rPr>
          <w:i/>
          <w:iCs/>
        </w:rPr>
        <w:t>Tabla 2: Proyección de crecimiento del mercado farmacéutico.</w:t>
      </w:r>
    </w:p>
    <w:tbl>
      <w:tblPr>
        <w:tblStyle w:val="GridTable3"/>
        <w:tblW w:w="0" w:type="auto"/>
        <w:jc w:val="center"/>
        <w:tblLook w:val="04A0" w:firstRow="1" w:lastRow="0" w:firstColumn="1" w:lastColumn="0" w:noHBand="0" w:noVBand="1"/>
      </w:tblPr>
      <w:tblGrid>
        <w:gridCol w:w="1290"/>
        <w:gridCol w:w="3403"/>
        <w:gridCol w:w="3403"/>
      </w:tblGrid>
      <w:tr w:rsidR="000B1873" w:rsidRPr="00EF68F7" w14:paraId="0395A63E" w14:textId="77777777" w:rsidTr="00766CE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hideMark/>
          </w:tcPr>
          <w:p w14:paraId="61602AA4" w14:textId="77777777" w:rsidR="000B1873" w:rsidRPr="00EF68F7" w:rsidRDefault="000B1873" w:rsidP="00B1572A">
            <w:pPr>
              <w:jc w:val="both"/>
              <w:rPr>
                <w:b w:val="0"/>
                <w:bCs w:val="0"/>
              </w:rPr>
            </w:pPr>
            <w:r w:rsidRPr="00EF68F7">
              <w:t>País</w:t>
            </w:r>
          </w:p>
        </w:tc>
        <w:tc>
          <w:tcPr>
            <w:tcW w:w="0" w:type="auto"/>
            <w:hideMark/>
          </w:tcPr>
          <w:p w14:paraId="4150C30C" w14:textId="6F311340" w:rsidR="000B1873" w:rsidRPr="00EF68F7" w:rsidRDefault="000B1873" w:rsidP="00B1572A">
            <w:pPr>
              <w:jc w:val="both"/>
              <w:cnfStyle w:val="100000000000" w:firstRow="1" w:lastRow="0" w:firstColumn="0" w:lastColumn="0" w:oddVBand="0" w:evenVBand="0" w:oddHBand="0" w:evenHBand="0" w:firstRowFirstColumn="0" w:firstRowLastColumn="0" w:lastRowFirstColumn="0" w:lastRowLastColumn="0"/>
              <w:rPr>
                <w:b w:val="0"/>
                <w:bCs w:val="0"/>
              </w:rPr>
            </w:pPr>
            <w:r w:rsidRPr="00EF68F7">
              <w:t xml:space="preserve">Crecimiento </w:t>
            </w:r>
            <w:r w:rsidR="00243D1B" w:rsidRPr="00EF68F7">
              <w:t>estimado</w:t>
            </w:r>
            <w:r w:rsidRPr="00EF68F7">
              <w:t xml:space="preserve"> a 2 Años</w:t>
            </w:r>
          </w:p>
        </w:tc>
        <w:tc>
          <w:tcPr>
            <w:tcW w:w="0" w:type="auto"/>
            <w:hideMark/>
          </w:tcPr>
          <w:p w14:paraId="52578BA9" w14:textId="3C3BAC40" w:rsidR="000B1873" w:rsidRPr="00EF68F7" w:rsidRDefault="000B1873" w:rsidP="00B1572A">
            <w:pPr>
              <w:jc w:val="both"/>
              <w:cnfStyle w:val="100000000000" w:firstRow="1" w:lastRow="0" w:firstColumn="0" w:lastColumn="0" w:oddVBand="0" w:evenVBand="0" w:oddHBand="0" w:evenHBand="0" w:firstRowFirstColumn="0" w:firstRowLastColumn="0" w:lastRowFirstColumn="0" w:lastRowLastColumn="0"/>
              <w:rPr>
                <w:b w:val="0"/>
                <w:bCs w:val="0"/>
              </w:rPr>
            </w:pPr>
            <w:r w:rsidRPr="00EF68F7">
              <w:t xml:space="preserve">Crecimiento </w:t>
            </w:r>
            <w:r w:rsidR="00243D1B" w:rsidRPr="00EF68F7">
              <w:t>estimado</w:t>
            </w:r>
            <w:r w:rsidRPr="00EF68F7">
              <w:t xml:space="preserve"> a 5 Años</w:t>
            </w:r>
          </w:p>
        </w:tc>
      </w:tr>
      <w:tr w:rsidR="00243D1B" w:rsidRPr="00EF68F7" w14:paraId="790EC229" w14:textId="77777777" w:rsidTr="00766CE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F1755D1" w14:textId="77777777" w:rsidR="000B1873" w:rsidRPr="00EF68F7" w:rsidRDefault="000B1873" w:rsidP="00B1572A">
            <w:pPr>
              <w:jc w:val="both"/>
            </w:pPr>
            <w:r w:rsidRPr="00EF68F7">
              <w:rPr>
                <w:b/>
                <w:bCs/>
              </w:rPr>
              <w:t>Panamá</w:t>
            </w:r>
          </w:p>
        </w:tc>
        <w:tc>
          <w:tcPr>
            <w:tcW w:w="0" w:type="auto"/>
            <w:hideMark/>
          </w:tcPr>
          <w:p w14:paraId="5D43FCBB" w14:textId="77777777" w:rsidR="000B1873" w:rsidRPr="00EF68F7" w:rsidRDefault="000B1873" w:rsidP="00B1572A">
            <w:pPr>
              <w:jc w:val="both"/>
              <w:cnfStyle w:val="000000100000" w:firstRow="0" w:lastRow="0" w:firstColumn="0" w:lastColumn="0" w:oddVBand="0" w:evenVBand="0" w:oddHBand="1" w:evenHBand="0" w:firstRowFirstColumn="0" w:firstRowLastColumn="0" w:lastRowFirstColumn="0" w:lastRowLastColumn="0"/>
            </w:pPr>
            <w:r w:rsidRPr="00EF68F7">
              <w:t xml:space="preserve">6.6% anual  </w:t>
            </w:r>
          </w:p>
        </w:tc>
        <w:tc>
          <w:tcPr>
            <w:tcW w:w="0" w:type="auto"/>
            <w:hideMark/>
          </w:tcPr>
          <w:p w14:paraId="1443688E" w14:textId="77777777" w:rsidR="000B1873" w:rsidRPr="00EF68F7" w:rsidRDefault="000B1873" w:rsidP="00B1572A">
            <w:pPr>
              <w:jc w:val="both"/>
              <w:cnfStyle w:val="000000100000" w:firstRow="0" w:lastRow="0" w:firstColumn="0" w:lastColumn="0" w:oddVBand="0" w:evenVBand="0" w:oddHBand="1" w:evenHBand="0" w:firstRowFirstColumn="0" w:firstRowLastColumn="0" w:lastRowFirstColumn="0" w:lastRowLastColumn="0"/>
            </w:pPr>
            <w:r w:rsidRPr="00EF68F7">
              <w:t xml:space="preserve">7.7% anual  </w:t>
            </w:r>
          </w:p>
        </w:tc>
      </w:tr>
      <w:tr w:rsidR="000B1873" w:rsidRPr="00EF68F7" w14:paraId="0052E656" w14:textId="77777777" w:rsidTr="00766CEB">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63B9009" w14:textId="77777777" w:rsidR="000B1873" w:rsidRPr="00EF68F7" w:rsidRDefault="000B1873" w:rsidP="00B1572A">
            <w:pPr>
              <w:jc w:val="both"/>
            </w:pPr>
            <w:r w:rsidRPr="00EF68F7">
              <w:rPr>
                <w:b/>
                <w:bCs/>
              </w:rPr>
              <w:t>Costa Rica</w:t>
            </w:r>
          </w:p>
        </w:tc>
        <w:tc>
          <w:tcPr>
            <w:tcW w:w="0" w:type="auto"/>
            <w:hideMark/>
          </w:tcPr>
          <w:p w14:paraId="76118DBF" w14:textId="77777777" w:rsidR="000B1873" w:rsidRPr="00EF68F7" w:rsidRDefault="000B1873" w:rsidP="00B1572A">
            <w:pPr>
              <w:jc w:val="both"/>
              <w:cnfStyle w:val="000000000000" w:firstRow="0" w:lastRow="0" w:firstColumn="0" w:lastColumn="0" w:oddVBand="0" w:evenVBand="0" w:oddHBand="0" w:evenHBand="0" w:firstRowFirstColumn="0" w:firstRowLastColumn="0" w:lastRowFirstColumn="0" w:lastRowLastColumn="0"/>
            </w:pPr>
            <w:r w:rsidRPr="00EF68F7">
              <w:t xml:space="preserve">5.4% anual  </w:t>
            </w:r>
          </w:p>
        </w:tc>
        <w:tc>
          <w:tcPr>
            <w:tcW w:w="0" w:type="auto"/>
            <w:hideMark/>
          </w:tcPr>
          <w:p w14:paraId="1A77C87B" w14:textId="77777777" w:rsidR="000B1873" w:rsidRPr="00EF68F7" w:rsidRDefault="000B1873" w:rsidP="00B1572A">
            <w:pPr>
              <w:jc w:val="both"/>
              <w:cnfStyle w:val="000000000000" w:firstRow="0" w:lastRow="0" w:firstColumn="0" w:lastColumn="0" w:oddVBand="0" w:evenVBand="0" w:oddHBand="0" w:evenHBand="0" w:firstRowFirstColumn="0" w:firstRowLastColumn="0" w:lastRowFirstColumn="0" w:lastRowLastColumn="0"/>
            </w:pPr>
            <w:r w:rsidRPr="00EF68F7">
              <w:t xml:space="preserve">5.4% anual  </w:t>
            </w:r>
          </w:p>
        </w:tc>
      </w:tr>
      <w:tr w:rsidR="00243D1B" w:rsidRPr="00EF68F7" w14:paraId="2345B713" w14:textId="77777777" w:rsidTr="00766CE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75B27F2" w14:textId="77777777" w:rsidR="000B1873" w:rsidRPr="00EF68F7" w:rsidRDefault="000B1873" w:rsidP="00B1572A">
            <w:pPr>
              <w:jc w:val="both"/>
            </w:pPr>
            <w:r w:rsidRPr="00EF68F7">
              <w:rPr>
                <w:b/>
                <w:bCs/>
              </w:rPr>
              <w:t>Colombia</w:t>
            </w:r>
          </w:p>
        </w:tc>
        <w:tc>
          <w:tcPr>
            <w:tcW w:w="0" w:type="auto"/>
            <w:hideMark/>
          </w:tcPr>
          <w:p w14:paraId="4F1812F5" w14:textId="77777777" w:rsidR="000B1873" w:rsidRPr="00EF68F7" w:rsidRDefault="000B1873" w:rsidP="00B1572A">
            <w:pPr>
              <w:jc w:val="both"/>
              <w:cnfStyle w:val="000000100000" w:firstRow="0" w:lastRow="0" w:firstColumn="0" w:lastColumn="0" w:oddVBand="0" w:evenVBand="0" w:oddHBand="1" w:evenHBand="0" w:firstRowFirstColumn="0" w:firstRowLastColumn="0" w:lastRowFirstColumn="0" w:lastRowLastColumn="0"/>
            </w:pPr>
            <w:r w:rsidRPr="00EF68F7">
              <w:t xml:space="preserve">7.6% anual  </w:t>
            </w:r>
          </w:p>
        </w:tc>
        <w:tc>
          <w:tcPr>
            <w:tcW w:w="0" w:type="auto"/>
            <w:hideMark/>
          </w:tcPr>
          <w:p w14:paraId="699C1104" w14:textId="77777777" w:rsidR="000B1873" w:rsidRPr="00EF68F7" w:rsidRDefault="000B1873" w:rsidP="00B1572A">
            <w:pPr>
              <w:jc w:val="both"/>
              <w:cnfStyle w:val="000000100000" w:firstRow="0" w:lastRow="0" w:firstColumn="0" w:lastColumn="0" w:oddVBand="0" w:evenVBand="0" w:oddHBand="1" w:evenHBand="0" w:firstRowFirstColumn="0" w:firstRowLastColumn="0" w:lastRowFirstColumn="0" w:lastRowLastColumn="0"/>
            </w:pPr>
            <w:r w:rsidRPr="00EF68F7">
              <w:t xml:space="preserve">7.6% anual  </w:t>
            </w:r>
          </w:p>
        </w:tc>
      </w:tr>
    </w:tbl>
    <w:p w14:paraId="1D60E471" w14:textId="654F3BD3" w:rsidR="003754B5" w:rsidRPr="00EF68F7" w:rsidRDefault="000B1873" w:rsidP="00AC06B4">
      <w:pPr>
        <w:pStyle w:val="ListParagraph"/>
        <w:numPr>
          <w:ilvl w:val="0"/>
          <w:numId w:val="42"/>
        </w:numPr>
        <w:spacing w:line="276" w:lineRule="auto"/>
        <w:jc w:val="both"/>
      </w:pPr>
      <w:r w:rsidRPr="00AC06B4">
        <w:rPr>
          <w:b/>
          <w:bCs/>
        </w:rPr>
        <w:t>Panamá</w:t>
      </w:r>
      <w:r w:rsidRPr="00EF68F7">
        <w:t xml:space="preserve">: Según el informe de ICEX España Exportación e Inversiones (2023), se proyecta que el mercado farmacéutico en Panamá crecerá un 6.6% anual hasta 2027 y un 7.7% anual hasta 2032.  </w:t>
      </w:r>
    </w:p>
    <w:p w14:paraId="7AE4CE0F" w14:textId="68ECF3BB" w:rsidR="003754B5" w:rsidRPr="00EF68F7" w:rsidRDefault="000B1873" w:rsidP="00AC06B4">
      <w:pPr>
        <w:pStyle w:val="ListParagraph"/>
        <w:numPr>
          <w:ilvl w:val="0"/>
          <w:numId w:val="42"/>
        </w:numPr>
        <w:spacing w:line="276" w:lineRule="auto"/>
        <w:jc w:val="both"/>
      </w:pPr>
      <w:r w:rsidRPr="00AC06B4">
        <w:rPr>
          <w:b/>
          <w:bCs/>
        </w:rPr>
        <w:t>Costa Rica</w:t>
      </w:r>
      <w:r w:rsidRPr="00EF68F7">
        <w:t xml:space="preserve">: De acuerdo con el estudio de ICEX España Exportación e Inversiones (2023), se espera que el mercado farmacéutico costarricense crezca a una tasa anual del 5.4% hasta 2027.  </w:t>
      </w:r>
    </w:p>
    <w:p w14:paraId="12782891" w14:textId="65883026" w:rsidR="00243D1B" w:rsidRDefault="003754B5" w:rsidP="00AC06B4">
      <w:pPr>
        <w:pStyle w:val="ListParagraph"/>
        <w:numPr>
          <w:ilvl w:val="0"/>
          <w:numId w:val="42"/>
        </w:numPr>
        <w:spacing w:line="276" w:lineRule="auto"/>
        <w:jc w:val="both"/>
      </w:pPr>
      <w:r w:rsidRPr="00AC06B4">
        <w:rPr>
          <w:b/>
          <w:bCs/>
        </w:rPr>
        <w:t>C</w:t>
      </w:r>
      <w:r w:rsidR="000B1873" w:rsidRPr="00AC06B4">
        <w:rPr>
          <w:b/>
          <w:bCs/>
        </w:rPr>
        <w:t>olombia</w:t>
      </w:r>
      <w:r w:rsidR="000B1873" w:rsidRPr="00EF68F7">
        <w:t xml:space="preserve">: Según datos de </w:t>
      </w:r>
      <w:proofErr w:type="spellStart"/>
      <w:r w:rsidR="000B1873" w:rsidRPr="00EF68F7">
        <w:t>NeuroEconomix</w:t>
      </w:r>
      <w:proofErr w:type="spellEnd"/>
      <w:r w:rsidR="000B1873" w:rsidRPr="00EF68F7">
        <w:t xml:space="preserve"> (2023), la industria farmacéutica en Colombia experimentó un crecimiento anual compuesto del 7.6% entre 2014 y 2018, tendencia que se espera continúe en los próximos años.  </w:t>
      </w:r>
    </w:p>
    <w:p w14:paraId="575722A1" w14:textId="59602F7E" w:rsidR="00F9268F" w:rsidRPr="00F9268F" w:rsidRDefault="00F9268F" w:rsidP="00F9268F">
      <w:pPr>
        <w:jc w:val="both"/>
        <w:rPr>
          <w:color w:val="000000" w:themeColor="text1"/>
        </w:rPr>
      </w:pPr>
      <w:r w:rsidRPr="00EF68F7">
        <w:rPr>
          <w:color w:val="000000" w:themeColor="text1"/>
        </w:rPr>
        <w:t xml:space="preserve">Según el informe de Manso Díez (2023), las ventas del sector farmacéutico en Panamá durante 2022 alcanzaron aproximadamente </w:t>
      </w:r>
      <w:r w:rsidRPr="00EF68F7">
        <w:rPr>
          <w:rStyle w:val="Strong"/>
          <w:color w:val="000000" w:themeColor="text1"/>
        </w:rPr>
        <w:t>1,085 millones de dólares</w:t>
      </w:r>
      <w:r w:rsidRPr="00EF68F7">
        <w:rPr>
          <w:color w:val="000000" w:themeColor="text1"/>
        </w:rPr>
        <w:t>, representando el 1,42% del PIB del país. Este dato refleja la relevancia económica del sector y su contribución al mercado nacional.</w:t>
      </w:r>
    </w:p>
    <w:p w14:paraId="35AF4D7A" w14:textId="1235784D" w:rsidR="003754B5" w:rsidRPr="00EF68F7" w:rsidRDefault="000B1873" w:rsidP="00B1572A">
      <w:pPr>
        <w:jc w:val="both"/>
        <w:rPr>
          <w:color w:val="000000" w:themeColor="text1"/>
        </w:rPr>
      </w:pPr>
      <w:r w:rsidRPr="00EF68F7">
        <w:rPr>
          <w:color w:val="000000" w:themeColor="text1"/>
        </w:rPr>
        <w:t>Se espera que el crecimiento continúe debido a factores como el envejecimiento de la población, el aumento de enfermedades crónicas y la digitalización del comercio. Las tendencias clave que podrían afectar este crecimiento incluyen:</w:t>
      </w:r>
    </w:p>
    <w:p w14:paraId="74813B12" w14:textId="77777777" w:rsidR="000B1873" w:rsidRPr="00766CEB" w:rsidRDefault="000B1873" w:rsidP="00766CEB">
      <w:pPr>
        <w:pStyle w:val="ListParagraph"/>
        <w:numPr>
          <w:ilvl w:val="0"/>
          <w:numId w:val="43"/>
        </w:numPr>
        <w:spacing w:line="276" w:lineRule="auto"/>
        <w:jc w:val="both"/>
        <w:rPr>
          <w:color w:val="000000" w:themeColor="text1"/>
        </w:rPr>
      </w:pPr>
      <w:r w:rsidRPr="00766CEB">
        <w:rPr>
          <w:rStyle w:val="Strong"/>
          <w:color w:val="000000" w:themeColor="text1"/>
        </w:rPr>
        <w:t>Factores tecnológicos:</w:t>
      </w:r>
      <w:r w:rsidRPr="00766CEB">
        <w:rPr>
          <w:color w:val="000000" w:themeColor="text1"/>
        </w:rPr>
        <w:t xml:space="preserve"> Mayor uso de plataformas de e-commerce en el sector salud.</w:t>
      </w:r>
    </w:p>
    <w:p w14:paraId="1CC40E56" w14:textId="77777777" w:rsidR="000B1873" w:rsidRPr="00766CEB" w:rsidRDefault="000B1873" w:rsidP="00766CEB">
      <w:pPr>
        <w:pStyle w:val="ListParagraph"/>
        <w:numPr>
          <w:ilvl w:val="0"/>
          <w:numId w:val="43"/>
        </w:numPr>
        <w:spacing w:line="276" w:lineRule="auto"/>
        <w:jc w:val="both"/>
        <w:rPr>
          <w:color w:val="000000" w:themeColor="text1"/>
        </w:rPr>
      </w:pPr>
      <w:r w:rsidRPr="00766CEB">
        <w:rPr>
          <w:rStyle w:val="Strong"/>
          <w:color w:val="000000" w:themeColor="text1"/>
        </w:rPr>
        <w:lastRenderedPageBreak/>
        <w:t>Factores económicos:</w:t>
      </w:r>
      <w:r w:rsidRPr="00766CEB">
        <w:rPr>
          <w:color w:val="000000" w:themeColor="text1"/>
        </w:rPr>
        <w:t xml:space="preserve"> Incremento del poder adquisitivo de ciertos segmentos y cambios en las políticas de precios.</w:t>
      </w:r>
    </w:p>
    <w:p w14:paraId="2866C931" w14:textId="77777777" w:rsidR="000B1873" w:rsidRPr="00766CEB" w:rsidRDefault="000B1873" w:rsidP="00766CEB">
      <w:pPr>
        <w:pStyle w:val="ListParagraph"/>
        <w:numPr>
          <w:ilvl w:val="0"/>
          <w:numId w:val="43"/>
        </w:numPr>
        <w:spacing w:line="276" w:lineRule="auto"/>
        <w:jc w:val="both"/>
        <w:rPr>
          <w:color w:val="000000" w:themeColor="text1"/>
        </w:rPr>
      </w:pPr>
      <w:r w:rsidRPr="00766CEB">
        <w:rPr>
          <w:rStyle w:val="Strong"/>
          <w:color w:val="000000" w:themeColor="text1"/>
        </w:rPr>
        <w:t>Factores sociales:</w:t>
      </w:r>
      <w:r w:rsidRPr="00766CEB">
        <w:rPr>
          <w:color w:val="000000" w:themeColor="text1"/>
        </w:rPr>
        <w:t xml:space="preserve"> Mayor demanda por conveniencia y acceso inmediato a productos farmacéuticos.</w:t>
      </w:r>
    </w:p>
    <w:p w14:paraId="0A412F60" w14:textId="77777777" w:rsidR="000B1873" w:rsidRPr="00766CEB" w:rsidRDefault="000B1873" w:rsidP="00766CEB">
      <w:pPr>
        <w:pStyle w:val="ListParagraph"/>
        <w:numPr>
          <w:ilvl w:val="0"/>
          <w:numId w:val="43"/>
        </w:numPr>
        <w:spacing w:line="276" w:lineRule="auto"/>
        <w:jc w:val="both"/>
        <w:rPr>
          <w:color w:val="000000" w:themeColor="text1"/>
        </w:rPr>
      </w:pPr>
      <w:r w:rsidRPr="00766CEB">
        <w:rPr>
          <w:rStyle w:val="Strong"/>
          <w:color w:val="000000" w:themeColor="text1"/>
        </w:rPr>
        <w:t>Factores políticos y regulatorios:</w:t>
      </w:r>
      <w:r w:rsidRPr="00766CEB">
        <w:rPr>
          <w:color w:val="000000" w:themeColor="text1"/>
        </w:rPr>
        <w:t xml:space="preserve"> Normativas que regulan la venta en línea de medicamentos y la necesidad de cumplimiento de estándares sanitarios.</w:t>
      </w:r>
    </w:p>
    <w:p w14:paraId="1A021FC3" w14:textId="776936C1" w:rsidR="00F9268F" w:rsidRPr="00EF68F7" w:rsidRDefault="000B1873" w:rsidP="00B1572A">
      <w:pPr>
        <w:jc w:val="both"/>
      </w:pPr>
      <w:r w:rsidRPr="00EF68F7">
        <w:t>Este panorama representa una oportunidad para plataformas digitales que faciliten la compra y entrega de medicamentos, optimizando la experiencia del usuario y asegurando la disponibilidad del producto en tiempo real.</w:t>
      </w:r>
    </w:p>
    <w:p w14:paraId="5761AB95" w14:textId="7EE3521A" w:rsidR="000B1873" w:rsidRPr="00EF68F7" w:rsidRDefault="000B1873" w:rsidP="000E1B27">
      <w:pPr>
        <w:rPr>
          <w:b/>
          <w:bCs/>
          <w:color w:val="000000" w:themeColor="text1"/>
        </w:rPr>
      </w:pPr>
      <w:r w:rsidRPr="00EF68F7">
        <w:rPr>
          <w:rStyle w:val="Strong"/>
          <w:color w:val="000000" w:themeColor="text1"/>
        </w:rPr>
        <w:t xml:space="preserve">Competencia </w:t>
      </w:r>
      <w:r w:rsidR="00A12875" w:rsidRPr="00EF68F7">
        <w:rPr>
          <w:rStyle w:val="Strong"/>
          <w:color w:val="000000" w:themeColor="text1"/>
        </w:rPr>
        <w:t>d</w:t>
      </w:r>
      <w:r w:rsidRPr="00EF68F7">
        <w:rPr>
          <w:rStyle w:val="Strong"/>
          <w:color w:val="000000" w:themeColor="text1"/>
        </w:rPr>
        <w:t>el Mercado Farmacéutico</w:t>
      </w:r>
    </w:p>
    <w:p w14:paraId="2D7458E8" w14:textId="039EF498" w:rsidR="000B1873" w:rsidRDefault="000B1873" w:rsidP="00B1572A">
      <w:pPr>
        <w:jc w:val="both"/>
      </w:pPr>
      <w:r w:rsidRPr="00EF68F7">
        <w:t>A continuación, se comparan los principales competidores del sector farmacéutico panameño con la propuesta de valor de nuestra plataforma digital:</w:t>
      </w:r>
    </w:p>
    <w:p w14:paraId="48FCFE49" w14:textId="329A5940" w:rsidR="00074AE2" w:rsidRPr="00074AE2" w:rsidRDefault="00074AE2" w:rsidP="00B1572A">
      <w:pPr>
        <w:jc w:val="both"/>
        <w:rPr>
          <w:i/>
          <w:iCs/>
        </w:rPr>
      </w:pPr>
      <w:r w:rsidRPr="00EF68F7">
        <w:rPr>
          <w:i/>
          <w:iCs/>
        </w:rPr>
        <w:t>Tabla 3: Competencia del mercado farmacéutico en Panamá.</w:t>
      </w:r>
    </w:p>
    <w:tbl>
      <w:tblPr>
        <w:tblStyle w:val="TableGridLight"/>
        <w:tblW w:w="0" w:type="auto"/>
        <w:tblLook w:val="04A0" w:firstRow="1" w:lastRow="0" w:firstColumn="1" w:lastColumn="0" w:noHBand="0" w:noVBand="1"/>
      </w:tblPr>
      <w:tblGrid>
        <w:gridCol w:w="1534"/>
        <w:gridCol w:w="2153"/>
        <w:gridCol w:w="2540"/>
        <w:gridCol w:w="2789"/>
      </w:tblGrid>
      <w:tr w:rsidR="000B1873" w:rsidRPr="00EF68F7" w14:paraId="0D985B00" w14:textId="77777777" w:rsidTr="006E6D1C">
        <w:tc>
          <w:tcPr>
            <w:tcW w:w="0" w:type="auto"/>
            <w:hideMark/>
          </w:tcPr>
          <w:p w14:paraId="638394B2" w14:textId="77777777" w:rsidR="000B1873" w:rsidRPr="00EF68F7" w:rsidRDefault="000B1873" w:rsidP="00B1572A">
            <w:pPr>
              <w:jc w:val="both"/>
              <w:rPr>
                <w:b/>
                <w:bCs/>
              </w:rPr>
            </w:pPr>
            <w:r w:rsidRPr="00EF68F7">
              <w:rPr>
                <w:rStyle w:val="Strong"/>
              </w:rPr>
              <w:t>Competidor</w:t>
            </w:r>
          </w:p>
        </w:tc>
        <w:tc>
          <w:tcPr>
            <w:tcW w:w="0" w:type="auto"/>
            <w:hideMark/>
          </w:tcPr>
          <w:p w14:paraId="49EC5764" w14:textId="77777777" w:rsidR="000B1873" w:rsidRPr="00EF68F7" w:rsidRDefault="000B1873" w:rsidP="00B1572A">
            <w:pPr>
              <w:jc w:val="both"/>
              <w:rPr>
                <w:b/>
                <w:bCs/>
              </w:rPr>
            </w:pPr>
            <w:r w:rsidRPr="00EF68F7">
              <w:rPr>
                <w:rStyle w:val="Strong"/>
              </w:rPr>
              <w:t>Propuesta de Valor</w:t>
            </w:r>
          </w:p>
        </w:tc>
        <w:tc>
          <w:tcPr>
            <w:tcW w:w="0" w:type="auto"/>
            <w:hideMark/>
          </w:tcPr>
          <w:p w14:paraId="0AE1724B" w14:textId="77777777" w:rsidR="000B1873" w:rsidRPr="00EF68F7" w:rsidRDefault="000B1873" w:rsidP="00B1572A">
            <w:pPr>
              <w:jc w:val="both"/>
              <w:rPr>
                <w:b/>
                <w:bCs/>
              </w:rPr>
            </w:pPr>
            <w:r w:rsidRPr="00EF68F7">
              <w:rPr>
                <w:rStyle w:val="Strong"/>
              </w:rPr>
              <w:t>Ventajas con respecto a nuestra oferta</w:t>
            </w:r>
          </w:p>
        </w:tc>
        <w:tc>
          <w:tcPr>
            <w:tcW w:w="0" w:type="auto"/>
            <w:hideMark/>
          </w:tcPr>
          <w:p w14:paraId="05EA6E5B" w14:textId="77777777" w:rsidR="000B1873" w:rsidRPr="00EF68F7" w:rsidRDefault="000B1873" w:rsidP="00B1572A">
            <w:pPr>
              <w:jc w:val="both"/>
              <w:rPr>
                <w:b/>
                <w:bCs/>
              </w:rPr>
            </w:pPr>
            <w:r w:rsidRPr="00EF68F7">
              <w:rPr>
                <w:rStyle w:val="Strong"/>
              </w:rPr>
              <w:t>Desventajas con respecto a nuestra oferta</w:t>
            </w:r>
          </w:p>
        </w:tc>
      </w:tr>
      <w:tr w:rsidR="000B1873" w:rsidRPr="00EF68F7" w14:paraId="2EC5DCC8" w14:textId="77777777" w:rsidTr="006E6D1C">
        <w:tc>
          <w:tcPr>
            <w:tcW w:w="0" w:type="auto"/>
            <w:hideMark/>
          </w:tcPr>
          <w:p w14:paraId="28E7BC7C" w14:textId="77777777" w:rsidR="000B1873" w:rsidRPr="00EF68F7" w:rsidRDefault="000B1873" w:rsidP="00B1572A">
            <w:pPr>
              <w:jc w:val="both"/>
            </w:pPr>
            <w:r w:rsidRPr="00EF68F7">
              <w:rPr>
                <w:rStyle w:val="Strong"/>
              </w:rPr>
              <w:t>Farmacias Arrocha</w:t>
            </w:r>
          </w:p>
        </w:tc>
        <w:tc>
          <w:tcPr>
            <w:tcW w:w="0" w:type="auto"/>
            <w:hideMark/>
          </w:tcPr>
          <w:p w14:paraId="5D369E56" w14:textId="77777777" w:rsidR="000B1873" w:rsidRPr="00EF68F7" w:rsidRDefault="000B1873" w:rsidP="00F9268F">
            <w:r w:rsidRPr="00EF68F7">
              <w:t>Amplia red de sucursales y servicio de entrega a domicilio.</w:t>
            </w:r>
          </w:p>
        </w:tc>
        <w:tc>
          <w:tcPr>
            <w:tcW w:w="0" w:type="auto"/>
            <w:hideMark/>
          </w:tcPr>
          <w:p w14:paraId="1365396A" w14:textId="77777777" w:rsidR="000B1873" w:rsidRPr="00EF68F7" w:rsidRDefault="000B1873" w:rsidP="00F9268F">
            <w:r w:rsidRPr="00EF68F7">
              <w:t>Reconocimiento de marca, confianza del consumidor y cobertura nacional con puntos físicos.</w:t>
            </w:r>
          </w:p>
        </w:tc>
        <w:tc>
          <w:tcPr>
            <w:tcW w:w="0" w:type="auto"/>
            <w:hideMark/>
          </w:tcPr>
          <w:p w14:paraId="2D5847C3" w14:textId="77777777" w:rsidR="000B1873" w:rsidRPr="00EF68F7" w:rsidRDefault="000B1873" w:rsidP="00F9268F">
            <w:r w:rsidRPr="00EF68F7">
              <w:t>No cuenta con una plataforma avanzada para comparación de precios en tiempo real.</w:t>
            </w:r>
          </w:p>
        </w:tc>
      </w:tr>
      <w:tr w:rsidR="000B1873" w:rsidRPr="00EF68F7" w14:paraId="5D153E1A" w14:textId="77777777" w:rsidTr="006E6D1C">
        <w:tc>
          <w:tcPr>
            <w:tcW w:w="0" w:type="auto"/>
            <w:hideMark/>
          </w:tcPr>
          <w:p w14:paraId="77B3AF6E" w14:textId="77777777" w:rsidR="000B1873" w:rsidRPr="00EF68F7" w:rsidRDefault="000B1873" w:rsidP="00B1572A">
            <w:pPr>
              <w:jc w:val="both"/>
            </w:pPr>
            <w:r w:rsidRPr="00EF68F7">
              <w:rPr>
                <w:rStyle w:val="Strong"/>
              </w:rPr>
              <w:t>Farmacias Metro</w:t>
            </w:r>
          </w:p>
        </w:tc>
        <w:tc>
          <w:tcPr>
            <w:tcW w:w="0" w:type="auto"/>
            <w:hideMark/>
          </w:tcPr>
          <w:p w14:paraId="435E19CE" w14:textId="77777777" w:rsidR="000B1873" w:rsidRPr="00EF68F7" w:rsidRDefault="000B1873" w:rsidP="00F9268F">
            <w:r w:rsidRPr="00EF68F7">
              <w:t>Variada oferta de productos con múltiples puntos de venta físicos.</w:t>
            </w:r>
          </w:p>
        </w:tc>
        <w:tc>
          <w:tcPr>
            <w:tcW w:w="0" w:type="auto"/>
            <w:hideMark/>
          </w:tcPr>
          <w:p w14:paraId="0C10BDA5" w14:textId="77777777" w:rsidR="000B1873" w:rsidRPr="00EF68F7" w:rsidRDefault="000B1873" w:rsidP="00F9268F">
            <w:r w:rsidRPr="00EF68F7">
              <w:t>Facilidad de acceso inmediato sin depender de una plataforma en línea.</w:t>
            </w:r>
          </w:p>
        </w:tc>
        <w:tc>
          <w:tcPr>
            <w:tcW w:w="0" w:type="auto"/>
            <w:hideMark/>
          </w:tcPr>
          <w:p w14:paraId="79481331" w14:textId="77777777" w:rsidR="000B1873" w:rsidRPr="00EF68F7" w:rsidRDefault="000B1873" w:rsidP="00F9268F">
            <w:r w:rsidRPr="00EF68F7">
              <w:t>Falta de herramientas digitales avanzadas para comparar precios y disponibilidad en tiempo real.</w:t>
            </w:r>
          </w:p>
        </w:tc>
      </w:tr>
      <w:tr w:rsidR="000B1873" w:rsidRPr="00EF68F7" w14:paraId="59D2994B" w14:textId="77777777" w:rsidTr="006E6D1C">
        <w:tc>
          <w:tcPr>
            <w:tcW w:w="0" w:type="auto"/>
            <w:hideMark/>
          </w:tcPr>
          <w:p w14:paraId="12FC5CAA" w14:textId="77777777" w:rsidR="000B1873" w:rsidRPr="00EF68F7" w:rsidRDefault="000B1873" w:rsidP="00B1572A">
            <w:pPr>
              <w:jc w:val="both"/>
            </w:pPr>
            <w:r w:rsidRPr="00EF68F7">
              <w:rPr>
                <w:rStyle w:val="Strong"/>
              </w:rPr>
              <w:t>Farmacias Revilla</w:t>
            </w:r>
          </w:p>
        </w:tc>
        <w:tc>
          <w:tcPr>
            <w:tcW w:w="0" w:type="auto"/>
            <w:hideMark/>
          </w:tcPr>
          <w:p w14:paraId="767BAAD7" w14:textId="77777777" w:rsidR="000B1873" w:rsidRPr="00EF68F7" w:rsidRDefault="000B1873" w:rsidP="00F9268F">
            <w:r w:rsidRPr="00EF68F7">
              <w:t>Atención personalizada y servicio de entrega el mismo día.</w:t>
            </w:r>
          </w:p>
        </w:tc>
        <w:tc>
          <w:tcPr>
            <w:tcW w:w="0" w:type="auto"/>
            <w:hideMark/>
          </w:tcPr>
          <w:p w14:paraId="0155E615" w14:textId="77777777" w:rsidR="000B1873" w:rsidRPr="00EF68F7" w:rsidRDefault="000B1873" w:rsidP="00F9268F">
            <w:r w:rsidRPr="00EF68F7">
              <w:t>Trato cercano con el cliente y rapidez en la entrega.</w:t>
            </w:r>
          </w:p>
        </w:tc>
        <w:tc>
          <w:tcPr>
            <w:tcW w:w="0" w:type="auto"/>
            <w:hideMark/>
          </w:tcPr>
          <w:p w14:paraId="57685D5D" w14:textId="77777777" w:rsidR="000B1873" w:rsidRPr="00EF68F7" w:rsidRDefault="000B1873" w:rsidP="00F9268F">
            <w:r w:rsidRPr="00EF68F7">
              <w:t>Menor infraestructura tecnológica y capacidad limitada de escalabilidad digital.</w:t>
            </w:r>
          </w:p>
        </w:tc>
      </w:tr>
      <w:tr w:rsidR="000B1873" w:rsidRPr="00EF68F7" w14:paraId="01AF9728" w14:textId="77777777" w:rsidTr="006E6D1C">
        <w:tc>
          <w:tcPr>
            <w:tcW w:w="0" w:type="auto"/>
            <w:hideMark/>
          </w:tcPr>
          <w:p w14:paraId="7F4FB5BF" w14:textId="77777777" w:rsidR="000B1873" w:rsidRPr="00EF68F7" w:rsidRDefault="000B1873" w:rsidP="00B1572A">
            <w:pPr>
              <w:jc w:val="both"/>
            </w:pPr>
            <w:proofErr w:type="spellStart"/>
            <w:r w:rsidRPr="00EF68F7">
              <w:rPr>
                <w:rStyle w:val="Strong"/>
              </w:rPr>
              <w:t>Farmalisto</w:t>
            </w:r>
            <w:proofErr w:type="spellEnd"/>
            <w:r w:rsidRPr="00EF68F7">
              <w:rPr>
                <w:rStyle w:val="Strong"/>
              </w:rPr>
              <w:t xml:space="preserve"> Panamá</w:t>
            </w:r>
          </w:p>
        </w:tc>
        <w:tc>
          <w:tcPr>
            <w:tcW w:w="0" w:type="auto"/>
            <w:hideMark/>
          </w:tcPr>
          <w:p w14:paraId="2FFC68FB" w14:textId="77777777" w:rsidR="000B1873" w:rsidRPr="00EF68F7" w:rsidRDefault="000B1873" w:rsidP="00F9268F">
            <w:r w:rsidRPr="00EF68F7">
              <w:t>Plataforma de venta en línea con descuentos exclusivos y entrega a domicilio.</w:t>
            </w:r>
          </w:p>
        </w:tc>
        <w:tc>
          <w:tcPr>
            <w:tcW w:w="0" w:type="auto"/>
            <w:hideMark/>
          </w:tcPr>
          <w:p w14:paraId="0154441F" w14:textId="77777777" w:rsidR="000B1873" w:rsidRPr="00EF68F7" w:rsidRDefault="000B1873" w:rsidP="00F9268F">
            <w:r w:rsidRPr="00EF68F7">
              <w:t>Especialización en e-commerce farmacéutico, precios competitivos y promociones constantes.</w:t>
            </w:r>
          </w:p>
        </w:tc>
        <w:tc>
          <w:tcPr>
            <w:tcW w:w="0" w:type="auto"/>
            <w:hideMark/>
          </w:tcPr>
          <w:p w14:paraId="18C6120F" w14:textId="77777777" w:rsidR="000B1873" w:rsidRPr="00EF68F7" w:rsidRDefault="000B1873" w:rsidP="00F9268F">
            <w:r w:rsidRPr="00EF68F7">
              <w:t>Posibles problemas de stock y tiempos de entrega más largos en comparación con una plataforma que integra inventarios en tiempo real.</w:t>
            </w:r>
          </w:p>
        </w:tc>
      </w:tr>
    </w:tbl>
    <w:p w14:paraId="122FFC13" w14:textId="6B49F640" w:rsidR="00AC06B4" w:rsidRDefault="000B1873" w:rsidP="00B1572A">
      <w:pPr>
        <w:jc w:val="both"/>
      </w:pPr>
      <w:r w:rsidRPr="00EF68F7">
        <w:t xml:space="preserve">Nuestra plataforma digital se diferencia de la competencia al ofrecer una </w:t>
      </w:r>
      <w:r w:rsidRPr="00EF68F7">
        <w:rPr>
          <w:rStyle w:val="Strong"/>
        </w:rPr>
        <w:t>comparación de precios en tiempo real</w:t>
      </w:r>
      <w:r w:rsidRPr="00EF68F7">
        <w:t xml:space="preserve">, </w:t>
      </w:r>
      <w:r w:rsidRPr="00EF68F7">
        <w:rPr>
          <w:rStyle w:val="Strong"/>
        </w:rPr>
        <w:t>integración con farmacias locales</w:t>
      </w:r>
      <w:r w:rsidRPr="00EF68F7">
        <w:t xml:space="preserve"> para disponibilidad inmediata y </w:t>
      </w:r>
      <w:r w:rsidRPr="00EF68F7">
        <w:rPr>
          <w:rStyle w:val="Strong"/>
        </w:rPr>
        <w:t>servicio de suscripción para reabastecimiento automático de medicamentos</w:t>
      </w:r>
      <w:r w:rsidRPr="00EF68F7">
        <w:t>. Mientras que las farmacias tradicionales tienen una fuerte presencia física y lealtad del cliente, nuestra plataforma maximiza la conveniencia y el ahorro del consumidor mediante una experiencia digital optimizada.</w:t>
      </w:r>
    </w:p>
    <w:p w14:paraId="2B149B6E" w14:textId="77777777" w:rsidR="00766CEB" w:rsidRPr="00EF68F7" w:rsidRDefault="00766CEB" w:rsidP="00B1572A">
      <w:pPr>
        <w:jc w:val="both"/>
      </w:pPr>
    </w:p>
    <w:p w14:paraId="023E40F0" w14:textId="397F92B3" w:rsidR="00337FB1" w:rsidRPr="00EF68F7" w:rsidRDefault="00337FB1" w:rsidP="00B1572A">
      <w:pPr>
        <w:jc w:val="both"/>
        <w:rPr>
          <w:i/>
          <w:iCs/>
        </w:rPr>
      </w:pPr>
      <w:r w:rsidRPr="00EF68F7">
        <w:rPr>
          <w:rStyle w:val="Strong"/>
          <w:color w:val="000000" w:themeColor="text1"/>
        </w:rPr>
        <w:lastRenderedPageBreak/>
        <w:t>Demanda el Mercado Farmacéutic</w:t>
      </w:r>
      <w:r w:rsidR="0001704E">
        <w:rPr>
          <w:rStyle w:val="Strong"/>
          <w:color w:val="000000" w:themeColor="text1"/>
        </w:rPr>
        <w:t>o</w:t>
      </w:r>
    </w:p>
    <w:p w14:paraId="6C540D3D" w14:textId="1569430F" w:rsidR="000B1873" w:rsidRPr="00EF68F7" w:rsidRDefault="000B1873" w:rsidP="00B1572A">
      <w:pPr>
        <w:jc w:val="both"/>
        <w:rPr>
          <w:i/>
          <w:iCs/>
        </w:rPr>
      </w:pPr>
      <w:r w:rsidRPr="00EF68F7">
        <w:rPr>
          <w:i/>
          <w:iCs/>
        </w:rPr>
        <w:t>Tabla 4: Demanda del mercado en la región</w:t>
      </w:r>
    </w:p>
    <w:tbl>
      <w:tblPr>
        <w:tblStyle w:val="TableGridLight"/>
        <w:tblW w:w="0" w:type="auto"/>
        <w:tblLook w:val="04A0" w:firstRow="1" w:lastRow="0" w:firstColumn="1" w:lastColumn="0" w:noHBand="0" w:noVBand="1"/>
      </w:tblPr>
      <w:tblGrid>
        <w:gridCol w:w="1525"/>
        <w:gridCol w:w="2610"/>
        <w:gridCol w:w="2430"/>
        <w:gridCol w:w="2451"/>
      </w:tblGrid>
      <w:tr w:rsidR="000B1873" w:rsidRPr="00EF68F7" w14:paraId="0CC947E7" w14:textId="77777777" w:rsidTr="00BB32D8">
        <w:tc>
          <w:tcPr>
            <w:tcW w:w="1525" w:type="dxa"/>
            <w:hideMark/>
          </w:tcPr>
          <w:p w14:paraId="6F8CC53C" w14:textId="77777777" w:rsidR="000B1873" w:rsidRPr="00EF68F7" w:rsidRDefault="000B1873" w:rsidP="00B1572A">
            <w:pPr>
              <w:jc w:val="both"/>
              <w:rPr>
                <w:b/>
                <w:bCs/>
              </w:rPr>
            </w:pPr>
            <w:r w:rsidRPr="00EF68F7">
              <w:rPr>
                <w:b/>
                <w:bCs/>
              </w:rPr>
              <w:t>Región / País</w:t>
            </w:r>
          </w:p>
        </w:tc>
        <w:tc>
          <w:tcPr>
            <w:tcW w:w="2610" w:type="dxa"/>
            <w:hideMark/>
          </w:tcPr>
          <w:p w14:paraId="0677742E" w14:textId="77777777" w:rsidR="000B1873" w:rsidRPr="00BB32D8" w:rsidRDefault="000B1873" w:rsidP="00B1572A">
            <w:pPr>
              <w:jc w:val="both"/>
              <w:rPr>
                <w:b/>
                <w:bCs/>
                <w:sz w:val="22"/>
                <w:szCs w:val="22"/>
              </w:rPr>
            </w:pPr>
            <w:r w:rsidRPr="00BB32D8">
              <w:rPr>
                <w:b/>
                <w:bCs/>
                <w:sz w:val="22"/>
                <w:szCs w:val="22"/>
              </w:rPr>
              <w:t>Demanda año n (actual)</w:t>
            </w:r>
          </w:p>
        </w:tc>
        <w:tc>
          <w:tcPr>
            <w:tcW w:w="2430" w:type="dxa"/>
            <w:hideMark/>
          </w:tcPr>
          <w:p w14:paraId="2FB0B30C" w14:textId="77777777" w:rsidR="000B1873" w:rsidRPr="00BB32D8" w:rsidRDefault="000B1873" w:rsidP="00B1572A">
            <w:pPr>
              <w:jc w:val="both"/>
              <w:rPr>
                <w:b/>
                <w:bCs/>
                <w:sz w:val="22"/>
                <w:szCs w:val="22"/>
              </w:rPr>
            </w:pPr>
            <w:r w:rsidRPr="00BB32D8">
              <w:rPr>
                <w:b/>
                <w:bCs/>
                <w:sz w:val="22"/>
                <w:szCs w:val="22"/>
              </w:rPr>
              <w:t>Demanda año n-1</w:t>
            </w:r>
          </w:p>
        </w:tc>
        <w:tc>
          <w:tcPr>
            <w:tcW w:w="2451" w:type="dxa"/>
            <w:hideMark/>
          </w:tcPr>
          <w:p w14:paraId="28D19EE4" w14:textId="77777777" w:rsidR="000B1873" w:rsidRPr="00BB32D8" w:rsidRDefault="000B1873" w:rsidP="00B1572A">
            <w:pPr>
              <w:jc w:val="both"/>
              <w:rPr>
                <w:b/>
                <w:bCs/>
                <w:sz w:val="22"/>
                <w:szCs w:val="22"/>
              </w:rPr>
            </w:pPr>
            <w:r w:rsidRPr="00BB32D8">
              <w:rPr>
                <w:b/>
                <w:bCs/>
                <w:sz w:val="22"/>
                <w:szCs w:val="22"/>
              </w:rPr>
              <w:t>Demanda año n-2</w:t>
            </w:r>
          </w:p>
        </w:tc>
      </w:tr>
      <w:tr w:rsidR="000B1873" w:rsidRPr="00EF68F7" w14:paraId="500A04B9" w14:textId="77777777" w:rsidTr="00BB32D8">
        <w:tc>
          <w:tcPr>
            <w:tcW w:w="1525" w:type="dxa"/>
            <w:hideMark/>
          </w:tcPr>
          <w:p w14:paraId="20D82FCD" w14:textId="77777777" w:rsidR="000B1873" w:rsidRPr="00EF68F7" w:rsidRDefault="000B1873" w:rsidP="00B1572A">
            <w:pPr>
              <w:jc w:val="both"/>
            </w:pPr>
            <w:r w:rsidRPr="00EF68F7">
              <w:t>Panamá</w:t>
            </w:r>
          </w:p>
        </w:tc>
        <w:tc>
          <w:tcPr>
            <w:tcW w:w="2610" w:type="dxa"/>
            <w:hideMark/>
          </w:tcPr>
          <w:p w14:paraId="20AE9EDF" w14:textId="77777777" w:rsidR="000B1873" w:rsidRPr="00BB32D8" w:rsidRDefault="000B1873" w:rsidP="00BB32D8">
            <w:pPr>
              <w:rPr>
                <w:b/>
                <w:bCs/>
                <w:sz w:val="22"/>
                <w:szCs w:val="22"/>
              </w:rPr>
            </w:pPr>
            <w:r w:rsidRPr="00BB32D8">
              <w:rPr>
                <w:rStyle w:val="Strong"/>
                <w:b w:val="0"/>
                <w:bCs w:val="0"/>
                <w:sz w:val="22"/>
                <w:szCs w:val="22"/>
              </w:rPr>
              <w:t>$760.32 millones (2022)</w:t>
            </w:r>
          </w:p>
        </w:tc>
        <w:tc>
          <w:tcPr>
            <w:tcW w:w="2430" w:type="dxa"/>
            <w:hideMark/>
          </w:tcPr>
          <w:p w14:paraId="66118ADB" w14:textId="77777777" w:rsidR="000B1873" w:rsidRPr="00BB32D8" w:rsidRDefault="000B1873" w:rsidP="00BB32D8">
            <w:pPr>
              <w:rPr>
                <w:b/>
                <w:bCs/>
                <w:sz w:val="22"/>
                <w:szCs w:val="22"/>
              </w:rPr>
            </w:pPr>
            <w:r w:rsidRPr="00BB32D8">
              <w:rPr>
                <w:rStyle w:val="Strong"/>
                <w:b w:val="0"/>
                <w:bCs w:val="0"/>
                <w:sz w:val="22"/>
                <w:szCs w:val="22"/>
              </w:rPr>
              <w:t>$667.87 millones (2021)</w:t>
            </w:r>
          </w:p>
        </w:tc>
        <w:tc>
          <w:tcPr>
            <w:tcW w:w="2451" w:type="dxa"/>
            <w:hideMark/>
          </w:tcPr>
          <w:p w14:paraId="4A08D617" w14:textId="77777777" w:rsidR="000B1873" w:rsidRPr="00BB32D8" w:rsidRDefault="000B1873" w:rsidP="00BB32D8">
            <w:pPr>
              <w:rPr>
                <w:b/>
                <w:bCs/>
                <w:sz w:val="22"/>
                <w:szCs w:val="22"/>
              </w:rPr>
            </w:pPr>
            <w:r w:rsidRPr="00BB32D8">
              <w:rPr>
                <w:rStyle w:val="Strong"/>
                <w:b w:val="0"/>
                <w:bCs w:val="0"/>
                <w:sz w:val="22"/>
                <w:szCs w:val="22"/>
              </w:rPr>
              <w:t>$613.55 millones (2020)</w:t>
            </w:r>
          </w:p>
        </w:tc>
      </w:tr>
      <w:tr w:rsidR="000B1873" w:rsidRPr="00EF68F7" w14:paraId="50F7091F" w14:textId="77777777" w:rsidTr="00BB32D8">
        <w:tc>
          <w:tcPr>
            <w:tcW w:w="1525" w:type="dxa"/>
            <w:hideMark/>
          </w:tcPr>
          <w:p w14:paraId="2B641B47" w14:textId="77777777" w:rsidR="000B1873" w:rsidRPr="00EF68F7" w:rsidRDefault="000B1873" w:rsidP="00B1572A">
            <w:pPr>
              <w:jc w:val="both"/>
            </w:pPr>
            <w:r w:rsidRPr="00EF68F7">
              <w:t>Costa Rica</w:t>
            </w:r>
          </w:p>
        </w:tc>
        <w:tc>
          <w:tcPr>
            <w:tcW w:w="2610" w:type="dxa"/>
            <w:hideMark/>
          </w:tcPr>
          <w:p w14:paraId="3A77461D" w14:textId="77777777" w:rsidR="000B1873" w:rsidRPr="00BB32D8" w:rsidRDefault="000B1873" w:rsidP="00BB32D8">
            <w:pPr>
              <w:rPr>
                <w:b/>
                <w:bCs/>
                <w:sz w:val="22"/>
                <w:szCs w:val="22"/>
              </w:rPr>
            </w:pPr>
            <w:r w:rsidRPr="00BB32D8">
              <w:rPr>
                <w:rStyle w:val="Strong"/>
                <w:b w:val="0"/>
                <w:bCs w:val="0"/>
                <w:sz w:val="22"/>
                <w:szCs w:val="22"/>
              </w:rPr>
              <w:t>$825 millones (2022)</w:t>
            </w:r>
          </w:p>
        </w:tc>
        <w:tc>
          <w:tcPr>
            <w:tcW w:w="2430" w:type="dxa"/>
            <w:hideMark/>
          </w:tcPr>
          <w:p w14:paraId="0CC99FC7" w14:textId="77777777" w:rsidR="000B1873" w:rsidRPr="00BB32D8" w:rsidRDefault="000B1873" w:rsidP="00BB32D8">
            <w:pPr>
              <w:rPr>
                <w:b/>
                <w:bCs/>
                <w:sz w:val="22"/>
                <w:szCs w:val="22"/>
              </w:rPr>
            </w:pPr>
            <w:r w:rsidRPr="00BB32D8">
              <w:rPr>
                <w:rStyle w:val="Strong"/>
                <w:b w:val="0"/>
                <w:bCs w:val="0"/>
                <w:sz w:val="22"/>
                <w:szCs w:val="22"/>
              </w:rPr>
              <w:t>$800 millones (2021)</w:t>
            </w:r>
          </w:p>
        </w:tc>
        <w:tc>
          <w:tcPr>
            <w:tcW w:w="2451" w:type="dxa"/>
            <w:hideMark/>
          </w:tcPr>
          <w:p w14:paraId="2E035595" w14:textId="77777777" w:rsidR="000B1873" w:rsidRPr="00BB32D8" w:rsidRDefault="000B1873" w:rsidP="00BB32D8">
            <w:pPr>
              <w:rPr>
                <w:b/>
                <w:bCs/>
                <w:sz w:val="22"/>
                <w:szCs w:val="22"/>
              </w:rPr>
            </w:pPr>
            <w:r w:rsidRPr="00BB32D8">
              <w:rPr>
                <w:rStyle w:val="Strong"/>
                <w:b w:val="0"/>
                <w:bCs w:val="0"/>
                <w:sz w:val="22"/>
                <w:szCs w:val="22"/>
              </w:rPr>
              <w:t>$775 millones (2020)</w:t>
            </w:r>
          </w:p>
        </w:tc>
      </w:tr>
      <w:tr w:rsidR="000B1873" w:rsidRPr="00EF68F7" w14:paraId="567A8DE5" w14:textId="77777777" w:rsidTr="00BB32D8">
        <w:tc>
          <w:tcPr>
            <w:tcW w:w="1525" w:type="dxa"/>
            <w:hideMark/>
          </w:tcPr>
          <w:p w14:paraId="3025DBDB" w14:textId="77777777" w:rsidR="000B1873" w:rsidRPr="00EF68F7" w:rsidRDefault="000B1873" w:rsidP="00B1572A">
            <w:pPr>
              <w:jc w:val="both"/>
            </w:pPr>
            <w:r w:rsidRPr="00EF68F7">
              <w:t>Colombia</w:t>
            </w:r>
          </w:p>
        </w:tc>
        <w:tc>
          <w:tcPr>
            <w:tcW w:w="2610" w:type="dxa"/>
            <w:hideMark/>
          </w:tcPr>
          <w:p w14:paraId="3770221F" w14:textId="77777777" w:rsidR="000B1873" w:rsidRPr="00BB32D8" w:rsidRDefault="000B1873" w:rsidP="00BB32D8">
            <w:pPr>
              <w:rPr>
                <w:b/>
                <w:bCs/>
                <w:sz w:val="22"/>
                <w:szCs w:val="22"/>
              </w:rPr>
            </w:pPr>
            <w:r w:rsidRPr="00BB32D8">
              <w:rPr>
                <w:rStyle w:val="Strong"/>
                <w:b w:val="0"/>
                <w:bCs w:val="0"/>
                <w:sz w:val="22"/>
                <w:szCs w:val="22"/>
              </w:rPr>
              <w:t>$3,951 millones (2022)</w:t>
            </w:r>
          </w:p>
        </w:tc>
        <w:tc>
          <w:tcPr>
            <w:tcW w:w="2430" w:type="dxa"/>
            <w:hideMark/>
          </w:tcPr>
          <w:p w14:paraId="63D9D6A0" w14:textId="77777777" w:rsidR="000B1873" w:rsidRPr="00BB32D8" w:rsidRDefault="000B1873" w:rsidP="00BB32D8">
            <w:pPr>
              <w:rPr>
                <w:b/>
                <w:bCs/>
                <w:sz w:val="22"/>
                <w:szCs w:val="22"/>
              </w:rPr>
            </w:pPr>
            <w:r w:rsidRPr="00BB32D8">
              <w:rPr>
                <w:rStyle w:val="Strong"/>
                <w:b w:val="0"/>
                <w:bCs w:val="0"/>
                <w:sz w:val="22"/>
                <w:szCs w:val="22"/>
              </w:rPr>
              <w:t>$3,034 millones (2021)</w:t>
            </w:r>
          </w:p>
        </w:tc>
        <w:tc>
          <w:tcPr>
            <w:tcW w:w="2451" w:type="dxa"/>
            <w:hideMark/>
          </w:tcPr>
          <w:p w14:paraId="370BB063" w14:textId="77777777" w:rsidR="000B1873" w:rsidRPr="00BB32D8" w:rsidRDefault="000B1873" w:rsidP="00BB32D8">
            <w:pPr>
              <w:rPr>
                <w:b/>
                <w:bCs/>
                <w:sz w:val="22"/>
                <w:szCs w:val="22"/>
              </w:rPr>
            </w:pPr>
            <w:r w:rsidRPr="00BB32D8">
              <w:rPr>
                <w:rStyle w:val="Strong"/>
                <w:b w:val="0"/>
                <w:bCs w:val="0"/>
                <w:sz w:val="22"/>
                <w:szCs w:val="22"/>
              </w:rPr>
              <w:t>$2,800 millones (2020)</w:t>
            </w:r>
          </w:p>
        </w:tc>
      </w:tr>
    </w:tbl>
    <w:p w14:paraId="110C3FC0" w14:textId="77777777" w:rsidR="000B1873" w:rsidRPr="00EF68F7" w:rsidRDefault="000B1873" w:rsidP="007B58F9">
      <w:pPr>
        <w:jc w:val="both"/>
      </w:pPr>
      <w:r w:rsidRPr="00EF68F7">
        <w:t xml:space="preserve">El mercado farmacéutico en Panamá, Costa Rica y Colombia ha mostrado un crecimiento sostenido en los últimos años, reflejado en el incremento de la demanda en cada país. En </w:t>
      </w:r>
      <w:r w:rsidRPr="00EF68F7">
        <w:rPr>
          <w:b/>
          <w:bCs/>
        </w:rPr>
        <w:t>Panamá</w:t>
      </w:r>
      <w:r w:rsidRPr="00EF68F7">
        <w:t xml:space="preserve">, las importaciones en el sector farmacéutico alcanzaron los </w:t>
      </w:r>
      <w:r w:rsidRPr="00EF68F7">
        <w:rPr>
          <w:b/>
          <w:bCs/>
        </w:rPr>
        <w:t>$760.32 millones en 2022</w:t>
      </w:r>
      <w:r w:rsidRPr="00EF68F7">
        <w:t xml:space="preserve">, con una tendencia creciente desde </w:t>
      </w:r>
      <w:r w:rsidRPr="00EF68F7">
        <w:rPr>
          <w:b/>
          <w:bCs/>
        </w:rPr>
        <w:t>$613.55 millones en 2020</w:t>
      </w:r>
      <w:r w:rsidRPr="00EF68F7">
        <w:t xml:space="preserve"> y </w:t>
      </w:r>
      <w:r w:rsidRPr="00EF68F7">
        <w:rPr>
          <w:b/>
          <w:bCs/>
        </w:rPr>
        <w:t xml:space="preserve">$667.87 millones en 2021 </w:t>
      </w:r>
      <w:r w:rsidRPr="00EF68F7">
        <w:t xml:space="preserve">(icex.es). De manera similar, </w:t>
      </w:r>
      <w:r w:rsidRPr="00EF68F7">
        <w:rPr>
          <w:b/>
          <w:bCs/>
        </w:rPr>
        <w:t>Costa Rica</w:t>
      </w:r>
      <w:r w:rsidRPr="00EF68F7">
        <w:t xml:space="preserve"> experimentó un crecimiento estable, pasando de </w:t>
      </w:r>
      <w:r w:rsidRPr="00EF68F7">
        <w:rPr>
          <w:b/>
          <w:bCs/>
        </w:rPr>
        <w:t>$775 millones en 2020</w:t>
      </w:r>
      <w:r w:rsidRPr="00EF68F7">
        <w:t xml:space="preserve"> a </w:t>
      </w:r>
      <w:r w:rsidRPr="00EF68F7">
        <w:rPr>
          <w:b/>
          <w:bCs/>
        </w:rPr>
        <w:t>$800 millones en 2021</w:t>
      </w:r>
      <w:r w:rsidRPr="00EF68F7">
        <w:t xml:space="preserve"> y </w:t>
      </w:r>
      <w:r w:rsidRPr="00EF68F7">
        <w:rPr>
          <w:b/>
          <w:bCs/>
        </w:rPr>
        <w:t xml:space="preserve">$825 millones en 2022 </w:t>
      </w:r>
      <w:r w:rsidRPr="00EF68F7">
        <w:t xml:space="preserve">(icex.es). En </w:t>
      </w:r>
      <w:r w:rsidRPr="00EF68F7">
        <w:rPr>
          <w:b/>
          <w:bCs/>
        </w:rPr>
        <w:t>Colombia</w:t>
      </w:r>
      <w:r w:rsidRPr="00EF68F7">
        <w:t xml:space="preserve">, la demanda del sector ha tenido un aumento significativo, con importaciones que ascendieron de </w:t>
      </w:r>
      <w:r w:rsidRPr="00EF68F7">
        <w:rPr>
          <w:b/>
          <w:bCs/>
        </w:rPr>
        <w:t>$2,800 millones en 2020</w:t>
      </w:r>
      <w:r w:rsidRPr="00EF68F7">
        <w:t xml:space="preserve"> a </w:t>
      </w:r>
      <w:r w:rsidRPr="00EF68F7">
        <w:rPr>
          <w:b/>
          <w:bCs/>
        </w:rPr>
        <w:t>$3,034 millones en 2021</w:t>
      </w:r>
      <w:r w:rsidRPr="00EF68F7">
        <w:t xml:space="preserve"> y </w:t>
      </w:r>
      <w:r w:rsidRPr="00EF68F7">
        <w:rPr>
          <w:b/>
          <w:bCs/>
        </w:rPr>
        <w:t xml:space="preserve">$3,951 millones en 2022 </w:t>
      </w:r>
      <w:r w:rsidRPr="00EF68F7">
        <w:t>(neuroeconomix.com). Estos datos reflejan no solo la expansión del mercado farmacéutico en la región, sino también la creciente necesidad de garantizar el acceso a medicamentos y productos de salud para la población.</w:t>
      </w:r>
    </w:p>
    <w:p w14:paraId="1DF66A2A" w14:textId="77777777" w:rsidR="000B1873" w:rsidRPr="00EF68F7" w:rsidRDefault="000B1873" w:rsidP="00B1572A">
      <w:pPr>
        <w:jc w:val="both"/>
      </w:pPr>
      <w:r w:rsidRPr="00EF68F7">
        <w:t xml:space="preserve">Dentro de este contexto de crecimiento, los </w:t>
      </w:r>
      <w:r w:rsidRPr="00EF68F7">
        <w:rPr>
          <w:b/>
          <w:bCs/>
        </w:rPr>
        <w:t>productos sustitutos</w:t>
      </w:r>
      <w:r w:rsidRPr="00EF68F7">
        <w:t xml:space="preserve"> han adquirido un papel fundamental en la accesibilidad y diversificación del sector. Entre ellos, destacan los </w:t>
      </w:r>
      <w:r w:rsidRPr="00EF68F7">
        <w:rPr>
          <w:b/>
          <w:bCs/>
        </w:rPr>
        <w:t>medicamentos genéricos</w:t>
      </w:r>
      <w:r w:rsidRPr="00EF68F7">
        <w:t xml:space="preserve">, que representan una alternativa económica a los productos de marca al contener el mismo principio activo y ofrecer una eficacia terapéutica equivalente. Asimismo, los </w:t>
      </w:r>
      <w:r w:rsidRPr="00EF68F7">
        <w:rPr>
          <w:b/>
          <w:bCs/>
        </w:rPr>
        <w:t>medicamentos de venta libre (OTC)</w:t>
      </w:r>
      <w:r w:rsidRPr="00EF68F7">
        <w:t xml:space="preserve"> han cobrado relevancia al permitir a los consumidores tratar síntomas menores sin necesidad de una prescripción médica, lo que facilita un acceso más inmediato a ciertos tratamientos. Además, </w:t>
      </w:r>
      <w:r w:rsidRPr="00906D44">
        <w:t>las terapias alternativas</w:t>
      </w:r>
      <w:r w:rsidRPr="00EF68F7">
        <w:t>, como la fitoterapia, la homeopatía y los suplementos nutricionales, han ganado popularidad al ofrecer opciones complementarias o sustitutivas a la medicina convencional.</w:t>
      </w:r>
    </w:p>
    <w:p w14:paraId="115396B1" w14:textId="77777777" w:rsidR="000B1873" w:rsidRPr="00EF68F7" w:rsidRDefault="000B1873" w:rsidP="00B1572A">
      <w:pPr>
        <w:jc w:val="both"/>
      </w:pPr>
      <w:r w:rsidRPr="00EF68F7">
        <w:t xml:space="preserve">Varias empresas en la región han impulsado la comercialización de estos productos sustitutos. </w:t>
      </w:r>
      <w:proofErr w:type="spellStart"/>
      <w:r w:rsidRPr="00EF68F7">
        <w:rPr>
          <w:b/>
          <w:bCs/>
        </w:rPr>
        <w:t>Genomma</w:t>
      </w:r>
      <w:proofErr w:type="spellEnd"/>
      <w:r w:rsidRPr="00EF68F7">
        <w:rPr>
          <w:b/>
          <w:bCs/>
        </w:rPr>
        <w:t xml:space="preserve"> </w:t>
      </w:r>
      <w:proofErr w:type="spellStart"/>
      <w:r w:rsidRPr="00EF68F7">
        <w:rPr>
          <w:b/>
          <w:bCs/>
        </w:rPr>
        <w:t>Lab</w:t>
      </w:r>
      <w:proofErr w:type="spellEnd"/>
      <w:r w:rsidRPr="00EF68F7">
        <w:rPr>
          <w:b/>
          <w:bCs/>
        </w:rPr>
        <w:t xml:space="preserve"> Internacional</w:t>
      </w:r>
      <w:r w:rsidRPr="00EF68F7">
        <w:t xml:space="preserve">, una compañía mexicana, se ha posicionado como un actor clave en el segmento de medicamentos OTC y productos dermatológicos, expandiendo su presencia en estos mercados. Por otro lado, </w:t>
      </w:r>
      <w:r w:rsidRPr="00EF68F7">
        <w:rPr>
          <w:b/>
          <w:bCs/>
        </w:rPr>
        <w:t xml:space="preserve">LEO </w:t>
      </w:r>
      <w:proofErr w:type="spellStart"/>
      <w:r w:rsidRPr="00EF68F7">
        <w:rPr>
          <w:b/>
          <w:bCs/>
        </w:rPr>
        <w:t>Pharma</w:t>
      </w:r>
      <w:proofErr w:type="spellEnd"/>
      <w:r w:rsidRPr="00EF68F7">
        <w:t xml:space="preserve">, una empresa de origen danés con operaciones en más de 100 países, se ha especializado en dermatología y tratamientos para la trombosis, consolidando su impacto en el sector. Además, múltiples </w:t>
      </w:r>
      <w:r w:rsidRPr="00EF68F7">
        <w:rPr>
          <w:b/>
          <w:bCs/>
        </w:rPr>
        <w:t>laboratorios locales</w:t>
      </w:r>
      <w:r w:rsidRPr="00EF68F7">
        <w:t xml:space="preserve"> en cada país han contribuido a la distribución y producción de medicamentos genéricos y OTC, permitiendo un mayor acceso a alternativas más asequibles para la población.</w:t>
      </w:r>
    </w:p>
    <w:p w14:paraId="4EC8B813" w14:textId="77777777" w:rsidR="000B1873" w:rsidRPr="00EF68F7" w:rsidRDefault="000B1873" w:rsidP="00B1572A">
      <w:pPr>
        <w:jc w:val="both"/>
      </w:pPr>
      <w:r w:rsidRPr="00EF68F7">
        <w:t>El crecimiento del mercado farmacéutico ha sido impulsado en gran medida por la disponibilidad de estos productos sustitutos. La mayor accesibilidad a medicamentos genéricos y OTC ha facilitado un incremento en el consumo, ya que los precios más bajos en comparación con los fármacos de marca han incentivado su adopción. Asimismo, la introducción de sustitutos en el mercado ha fomentado una mayor competencia, obligando a las empresas a diversificar su oferta y a innovar en el desarrollo de nuevos productos.</w:t>
      </w:r>
    </w:p>
    <w:p w14:paraId="054A9E74" w14:textId="77777777" w:rsidR="000B1873" w:rsidRPr="00EF68F7" w:rsidRDefault="000B1873" w:rsidP="00B1572A">
      <w:pPr>
        <w:jc w:val="both"/>
      </w:pPr>
      <w:r w:rsidRPr="00EF68F7">
        <w:t xml:space="preserve">En términos de política de precios, la presencia de productos sustitutos ha generado una presión competitiva que ha llevado a una reducción en los costos de los medicamentos de marca. La existencia de alternativas más asequibles ha obligado a los fabricantes a ajustar sus estrategias </w:t>
      </w:r>
      <w:r w:rsidRPr="00EF68F7">
        <w:lastRenderedPageBreak/>
        <w:t>de precios para mantener su participación en el mercado. Además, los gobiernos de la región han implementado regulaciones para establecer controles en los precios y garantizar la calidad de los medicamentos, asegurando que los consumidores puedan acceder a productos eficaces y seguros sin comprometer su bienestar.</w:t>
      </w:r>
    </w:p>
    <w:p w14:paraId="465349E1" w14:textId="34BCA0C7" w:rsidR="00444A76" w:rsidRPr="00002E58" w:rsidRDefault="000B1873" w:rsidP="00002E58">
      <w:pPr>
        <w:jc w:val="both"/>
      </w:pPr>
      <w:r w:rsidRPr="00EF68F7">
        <w:t>En conclusión, los productos sustitutos han fortalecido la competencia en el mercado farmacéutico de Panamá, Costa Rica y Colombia, desempeñando un papel clave en la expansión del sector. Su impacto se ha reflejado tanto en el crecimiento del mercado como en la configuración de estrategias de precios, favoreciendo una mayor accesibilidad a tratamientos médicos y promoviendo la innovación dentro de la industria farmacéutica.</w:t>
      </w:r>
    </w:p>
    <w:p w14:paraId="5F6A850A" w14:textId="766DF50D" w:rsidR="007664B1" w:rsidRPr="001B36F9" w:rsidRDefault="003529C6" w:rsidP="00F20B8A">
      <w:pPr>
        <w:pStyle w:val="Heading2"/>
        <w:jc w:val="both"/>
        <w:rPr>
          <w:rFonts w:ascii="Times New Roman" w:eastAsia="Times New Roman" w:hAnsi="Times New Roman" w:cs="Times New Roman"/>
          <w:b/>
          <w:bCs/>
          <w:color w:val="002060"/>
          <w:sz w:val="28"/>
          <w:szCs w:val="28"/>
        </w:rPr>
      </w:pPr>
      <w:bookmarkStart w:id="6" w:name="_Toc196343586"/>
      <w:r w:rsidRPr="001B36F9">
        <w:rPr>
          <w:rFonts w:ascii="Times New Roman" w:eastAsia="Times New Roman" w:hAnsi="Times New Roman" w:cs="Times New Roman"/>
          <w:b/>
          <w:bCs/>
          <w:color w:val="002060"/>
          <w:sz w:val="28"/>
          <w:szCs w:val="28"/>
        </w:rPr>
        <w:t>Plan de marketing</w:t>
      </w:r>
      <w:bookmarkEnd w:id="6"/>
    </w:p>
    <w:p w14:paraId="0B82FC6A" w14:textId="349C9787" w:rsidR="00247838" w:rsidRPr="00EF68F7" w:rsidRDefault="00F20B8A" w:rsidP="00002E58">
      <w:pPr>
        <w:jc w:val="both"/>
        <w:rPr>
          <w:color w:val="000000" w:themeColor="text1"/>
        </w:rPr>
      </w:pPr>
      <w:r w:rsidRPr="00EF68F7">
        <w:rPr>
          <w:color w:val="000000" w:themeColor="text1"/>
        </w:rPr>
        <w:t>El objetivo de mercado ideal corresponde al</w:t>
      </w:r>
      <w:r w:rsidR="000B1873" w:rsidRPr="00EF68F7">
        <w:rPr>
          <w:color w:val="000000" w:themeColor="text1"/>
        </w:rPr>
        <w:t xml:space="preserve"> segmento de </w:t>
      </w:r>
      <w:r w:rsidR="000B1873" w:rsidRPr="00EF68F7">
        <w:rPr>
          <w:rStyle w:val="Strong"/>
          <w:color w:val="000000" w:themeColor="text1"/>
        </w:rPr>
        <w:t>adultos jóvenes y adultos de entre 25 y 50 años</w:t>
      </w:r>
      <w:r w:rsidR="000B1873" w:rsidRPr="00EF68F7">
        <w:rPr>
          <w:color w:val="000000" w:themeColor="text1"/>
        </w:rPr>
        <w:t xml:space="preserve">, residentes en </w:t>
      </w:r>
      <w:r w:rsidR="000B1873" w:rsidRPr="00EF68F7">
        <w:rPr>
          <w:rStyle w:val="Strong"/>
          <w:color w:val="000000" w:themeColor="text1"/>
        </w:rPr>
        <w:t>zonas urbanas de Panamá</w:t>
      </w:r>
      <w:r w:rsidR="000B1873" w:rsidRPr="00EF68F7">
        <w:rPr>
          <w:color w:val="000000" w:themeColor="text1"/>
        </w:rPr>
        <w:t xml:space="preserve">, con acceso a internet y hábitos de consumo digital. </w:t>
      </w:r>
    </w:p>
    <w:p w14:paraId="54A67A4E" w14:textId="6F389842" w:rsidR="00570351" w:rsidRPr="00EF68F7" w:rsidRDefault="000B1873" w:rsidP="00247838">
      <w:pPr>
        <w:jc w:val="both"/>
        <w:rPr>
          <w:color w:val="000000" w:themeColor="text1"/>
        </w:rPr>
      </w:pPr>
      <w:r w:rsidRPr="00EF68F7">
        <w:rPr>
          <w:color w:val="000000" w:themeColor="text1"/>
        </w:rPr>
        <w:t>Este grupo</w:t>
      </w:r>
      <w:r w:rsidR="00570351" w:rsidRPr="00EF68F7">
        <w:rPr>
          <w:color w:val="000000" w:themeColor="text1"/>
        </w:rPr>
        <w:t xml:space="preserve"> representa una porción significativa de la población económicamente activa en Panamá, y </w:t>
      </w:r>
      <w:r w:rsidR="00570351" w:rsidRPr="00EF68F7">
        <w:rPr>
          <w:rStyle w:val="Strong"/>
          <w:b w:val="0"/>
          <w:bCs w:val="0"/>
          <w:color w:val="000000" w:themeColor="text1"/>
        </w:rPr>
        <w:t>concentra el mayor uso de servicios digitales</w:t>
      </w:r>
      <w:r w:rsidR="00570351" w:rsidRPr="00EF68F7">
        <w:rPr>
          <w:color w:val="000000" w:themeColor="text1"/>
        </w:rPr>
        <w:t xml:space="preserve"> en sectores como banca, </w:t>
      </w:r>
      <w:proofErr w:type="spellStart"/>
      <w:r w:rsidR="00570351" w:rsidRPr="00EF68F7">
        <w:rPr>
          <w:color w:val="000000" w:themeColor="text1"/>
        </w:rPr>
        <w:t>delivery</w:t>
      </w:r>
      <w:proofErr w:type="spellEnd"/>
      <w:r w:rsidR="00570351" w:rsidRPr="00EF68F7">
        <w:rPr>
          <w:color w:val="000000" w:themeColor="text1"/>
        </w:rPr>
        <w:t xml:space="preserve">, e-commerce y salud. </w:t>
      </w:r>
    </w:p>
    <w:p w14:paraId="2FDC5D6C" w14:textId="749E127F" w:rsidR="000B1873" w:rsidRPr="00EF68F7" w:rsidRDefault="00570351" w:rsidP="00247838">
      <w:pPr>
        <w:jc w:val="both"/>
        <w:rPr>
          <w:color w:val="000000" w:themeColor="text1"/>
        </w:rPr>
      </w:pPr>
      <w:r w:rsidRPr="00EF68F7">
        <w:rPr>
          <w:color w:val="000000" w:themeColor="text1"/>
        </w:rPr>
        <w:t>S</w:t>
      </w:r>
      <w:r w:rsidR="000B1873" w:rsidRPr="00EF68F7">
        <w:rPr>
          <w:color w:val="000000" w:themeColor="text1"/>
        </w:rPr>
        <w:t>e compone mayoritariamente de personas</w:t>
      </w:r>
      <w:r w:rsidR="00621303" w:rsidRPr="00EF68F7">
        <w:rPr>
          <w:color w:val="000000" w:themeColor="text1"/>
        </w:rPr>
        <w:t xml:space="preserve"> con las siguientes características promedio</w:t>
      </w:r>
      <w:r w:rsidR="000B1873" w:rsidRPr="00EF68F7">
        <w:rPr>
          <w:color w:val="000000" w:themeColor="text1"/>
        </w:rPr>
        <w:t>:</w:t>
      </w:r>
    </w:p>
    <w:p w14:paraId="325B2548" w14:textId="4727981E" w:rsidR="00AF3C10" w:rsidRPr="00EF68F7" w:rsidRDefault="00621303" w:rsidP="00A710B1">
      <w:pPr>
        <w:pStyle w:val="ListParagraph"/>
        <w:numPr>
          <w:ilvl w:val="0"/>
          <w:numId w:val="31"/>
        </w:numPr>
        <w:jc w:val="both"/>
        <w:rPr>
          <w:color w:val="000000" w:themeColor="text1"/>
        </w:rPr>
      </w:pPr>
      <w:r w:rsidRPr="00EF68F7">
        <w:rPr>
          <w:color w:val="000000" w:themeColor="text1"/>
        </w:rPr>
        <w:t>E</w:t>
      </w:r>
      <w:r w:rsidR="000B1873" w:rsidRPr="00EF68F7">
        <w:rPr>
          <w:color w:val="000000" w:themeColor="text1"/>
        </w:rPr>
        <w:t>mpleo formal o actividades económicas estables.</w:t>
      </w:r>
      <w:r w:rsidR="003529C6" w:rsidRPr="00EF68F7">
        <w:rPr>
          <w:color w:val="000000" w:themeColor="text1"/>
        </w:rPr>
        <w:t xml:space="preserve"> </w:t>
      </w:r>
    </w:p>
    <w:p w14:paraId="638BCFEE" w14:textId="77777777" w:rsidR="00AF3C10" w:rsidRPr="00EF68F7" w:rsidRDefault="000B1873" w:rsidP="00A710B1">
      <w:pPr>
        <w:pStyle w:val="ListParagraph"/>
        <w:numPr>
          <w:ilvl w:val="0"/>
          <w:numId w:val="31"/>
        </w:numPr>
        <w:jc w:val="both"/>
        <w:rPr>
          <w:color w:val="000000" w:themeColor="text1"/>
        </w:rPr>
      </w:pPr>
      <w:r w:rsidRPr="00EF68F7">
        <w:rPr>
          <w:color w:val="000000" w:themeColor="text1"/>
        </w:rPr>
        <w:t>Responsables de la gestión de la salud del hogar (medicamentos para hijos, padres mayores, o uso personal).</w:t>
      </w:r>
    </w:p>
    <w:p w14:paraId="1B159710" w14:textId="3AA59DE4" w:rsidR="003529C6" w:rsidRPr="00EF68F7" w:rsidRDefault="000B1873" w:rsidP="00A710B1">
      <w:pPr>
        <w:pStyle w:val="ListParagraph"/>
        <w:numPr>
          <w:ilvl w:val="0"/>
          <w:numId w:val="31"/>
        </w:numPr>
        <w:jc w:val="both"/>
        <w:rPr>
          <w:color w:val="000000" w:themeColor="text1"/>
        </w:rPr>
      </w:pPr>
      <w:r w:rsidRPr="00EF68F7">
        <w:rPr>
          <w:color w:val="000000" w:themeColor="text1"/>
        </w:rPr>
        <w:t>Que valoran la conveniencia, el ahorro de tiempo y la posibilidad de comparar precios.</w:t>
      </w:r>
    </w:p>
    <w:p w14:paraId="7C25050F" w14:textId="22F27D8D" w:rsidR="003529C6" w:rsidRPr="00EF68F7" w:rsidRDefault="00AF3C10" w:rsidP="00A710B1">
      <w:pPr>
        <w:pStyle w:val="ListParagraph"/>
        <w:numPr>
          <w:ilvl w:val="0"/>
          <w:numId w:val="31"/>
        </w:numPr>
        <w:jc w:val="both"/>
        <w:rPr>
          <w:b/>
          <w:bCs/>
          <w:color w:val="000000" w:themeColor="text1"/>
        </w:rPr>
      </w:pPr>
      <w:r w:rsidRPr="00EF68F7">
        <w:rPr>
          <w:color w:val="000000" w:themeColor="text1"/>
        </w:rPr>
        <w:t>P</w:t>
      </w:r>
      <w:r w:rsidR="000B1873" w:rsidRPr="00EF68F7">
        <w:rPr>
          <w:color w:val="000000" w:themeColor="text1"/>
        </w:rPr>
        <w:t xml:space="preserve">acientes </w:t>
      </w:r>
      <w:r w:rsidR="000B1873" w:rsidRPr="00EF68F7">
        <w:rPr>
          <w:rStyle w:val="Strong"/>
          <w:b w:val="0"/>
          <w:bCs w:val="0"/>
          <w:color w:val="000000" w:themeColor="text1"/>
        </w:rPr>
        <w:t>con enfermedades crónicas leves o moderadas</w:t>
      </w:r>
      <w:r w:rsidR="000B1873" w:rsidRPr="00EF68F7">
        <w:rPr>
          <w:color w:val="000000" w:themeColor="text1"/>
        </w:rPr>
        <w:t xml:space="preserve">, como hipertensión, diabetes tipo 2, asma, etc., que requieren </w:t>
      </w:r>
      <w:r w:rsidR="000B1873" w:rsidRPr="00EF68F7">
        <w:rPr>
          <w:rStyle w:val="Strong"/>
          <w:b w:val="0"/>
          <w:bCs w:val="0"/>
          <w:color w:val="000000" w:themeColor="text1"/>
        </w:rPr>
        <w:t>compra recurrente de medicamentos</w:t>
      </w:r>
      <w:r w:rsidR="000B1873" w:rsidRPr="00EF68F7">
        <w:rPr>
          <w:b/>
          <w:bCs/>
          <w:color w:val="000000" w:themeColor="text1"/>
        </w:rPr>
        <w:t xml:space="preserve"> </w:t>
      </w:r>
      <w:r w:rsidR="000B1873" w:rsidRPr="00EF68F7">
        <w:rPr>
          <w:color w:val="000000" w:themeColor="text1"/>
        </w:rPr>
        <w:t xml:space="preserve">y valoran servicios como la </w:t>
      </w:r>
      <w:r w:rsidR="000B1873" w:rsidRPr="00EF68F7">
        <w:rPr>
          <w:rStyle w:val="Strong"/>
          <w:b w:val="0"/>
          <w:bCs w:val="0"/>
          <w:color w:val="000000" w:themeColor="text1"/>
        </w:rPr>
        <w:t>suscripción o reabastecimiento automático</w:t>
      </w:r>
      <w:r w:rsidR="000B1873" w:rsidRPr="00EF68F7">
        <w:rPr>
          <w:b/>
          <w:bCs/>
          <w:color w:val="000000" w:themeColor="text1"/>
        </w:rPr>
        <w:t>.</w:t>
      </w:r>
    </w:p>
    <w:p w14:paraId="5167FEF4" w14:textId="15F7A6E3" w:rsidR="00570351" w:rsidRPr="009F702F" w:rsidRDefault="004B05C8" w:rsidP="007D6326">
      <w:pPr>
        <w:rPr>
          <w:rStyle w:val="Strong"/>
          <w:color w:val="000000" w:themeColor="text1"/>
        </w:rPr>
      </w:pPr>
      <w:r w:rsidRPr="009F702F">
        <w:rPr>
          <w:rStyle w:val="Strong"/>
          <w:color w:val="000000" w:themeColor="text1"/>
        </w:rPr>
        <w:t>Factores</w:t>
      </w:r>
      <w:r w:rsidR="00570351" w:rsidRPr="009F702F">
        <w:rPr>
          <w:rStyle w:val="Strong"/>
          <w:color w:val="000000" w:themeColor="text1"/>
        </w:rPr>
        <w:t xml:space="preserve"> </w:t>
      </w:r>
      <w:r w:rsidRPr="009F702F">
        <w:rPr>
          <w:rStyle w:val="Strong"/>
          <w:color w:val="000000" w:themeColor="text1"/>
        </w:rPr>
        <w:t>del mercado actual a considerar:</w:t>
      </w:r>
    </w:p>
    <w:p w14:paraId="0B696B43" w14:textId="777EAAB6" w:rsidR="007D6326" w:rsidRPr="00EF68F7" w:rsidRDefault="000B1873" w:rsidP="00A710B1">
      <w:pPr>
        <w:pStyle w:val="ListParagraph"/>
        <w:numPr>
          <w:ilvl w:val="0"/>
          <w:numId w:val="32"/>
        </w:numPr>
        <w:rPr>
          <w:color w:val="000000" w:themeColor="text1"/>
        </w:rPr>
      </w:pPr>
      <w:r w:rsidRPr="00EF68F7">
        <w:rPr>
          <w:rStyle w:val="Strong"/>
          <w:color w:val="000000" w:themeColor="text1"/>
        </w:rPr>
        <w:t>Comportamiento de compra digital</w:t>
      </w:r>
      <w:r w:rsidR="007D6326" w:rsidRPr="00EF68F7">
        <w:rPr>
          <w:color w:val="000000" w:themeColor="text1"/>
        </w:rPr>
        <w:t xml:space="preserve"> </w:t>
      </w:r>
    </w:p>
    <w:p w14:paraId="49F5737D" w14:textId="2B919763" w:rsidR="000B1873" w:rsidRPr="00EF68F7" w:rsidRDefault="000B1873" w:rsidP="00570351">
      <w:pPr>
        <w:rPr>
          <w:color w:val="000000" w:themeColor="text1"/>
        </w:rPr>
      </w:pPr>
      <w:r w:rsidRPr="00EF68F7">
        <w:rPr>
          <w:color w:val="000000" w:themeColor="text1"/>
        </w:rPr>
        <w:t xml:space="preserve">Según el informe de la Autoridad Nacional para la Innovación Gubernamental (AIG), el 65% de los panameños entre 25 y 50 años ha realizado al menos una compra online en el último año. Este segmento muestra </w:t>
      </w:r>
      <w:r w:rsidRPr="00EF68F7">
        <w:rPr>
          <w:rStyle w:val="Strong"/>
          <w:color w:val="000000" w:themeColor="text1"/>
        </w:rPr>
        <w:t>alta disposición a adoptar soluciones digitales en salud</w:t>
      </w:r>
      <w:r w:rsidRPr="00EF68F7">
        <w:rPr>
          <w:color w:val="000000" w:themeColor="text1"/>
        </w:rPr>
        <w:t>, especialmente después del impulso digital generado por la pandemia.</w:t>
      </w:r>
    </w:p>
    <w:p w14:paraId="54155F3A" w14:textId="77777777" w:rsidR="007D6326" w:rsidRPr="00EF68F7" w:rsidRDefault="000B1873" w:rsidP="00A710B1">
      <w:pPr>
        <w:pStyle w:val="ListParagraph"/>
        <w:numPr>
          <w:ilvl w:val="0"/>
          <w:numId w:val="32"/>
        </w:numPr>
        <w:rPr>
          <w:color w:val="000000" w:themeColor="text1"/>
        </w:rPr>
      </w:pPr>
      <w:r w:rsidRPr="00EF68F7">
        <w:rPr>
          <w:rStyle w:val="Strong"/>
          <w:color w:val="000000" w:themeColor="text1"/>
        </w:rPr>
        <w:t>Necesidad insatisfecha de conveniencia y transparencia en medicamentos</w:t>
      </w:r>
    </w:p>
    <w:p w14:paraId="685C65EA" w14:textId="05DB95FB" w:rsidR="000B1873" w:rsidRPr="00EF68F7" w:rsidRDefault="000B1873" w:rsidP="007D6326">
      <w:pPr>
        <w:rPr>
          <w:color w:val="000000" w:themeColor="text1"/>
        </w:rPr>
      </w:pPr>
      <w:r w:rsidRPr="00EF68F7">
        <w:rPr>
          <w:color w:val="000000" w:themeColor="text1"/>
        </w:rPr>
        <w:t xml:space="preserve">El acceso físico a medicamentos suele estar limitado por horarios, tráfico, disponibilidad y precios poco claros. Nuestra plataforma responde a estas necesidades al </w:t>
      </w:r>
      <w:r w:rsidRPr="00EF68F7">
        <w:rPr>
          <w:rStyle w:val="Strong"/>
          <w:color w:val="000000" w:themeColor="text1"/>
        </w:rPr>
        <w:t>agilizar la compra y permitir la comparación de precios</w:t>
      </w:r>
      <w:r w:rsidRPr="00EF68F7">
        <w:rPr>
          <w:color w:val="000000" w:themeColor="text1"/>
        </w:rPr>
        <w:t>, facilitando decisiones de compra informadas.</w:t>
      </w:r>
    </w:p>
    <w:p w14:paraId="2A5A6A06" w14:textId="1664F08E" w:rsidR="007D6326" w:rsidRPr="00EF68F7" w:rsidRDefault="000B1873" w:rsidP="00A710B1">
      <w:pPr>
        <w:pStyle w:val="ListParagraph"/>
        <w:numPr>
          <w:ilvl w:val="0"/>
          <w:numId w:val="32"/>
        </w:numPr>
        <w:rPr>
          <w:color w:val="000000" w:themeColor="text1"/>
        </w:rPr>
      </w:pPr>
      <w:r w:rsidRPr="00EF68F7">
        <w:rPr>
          <w:rStyle w:val="Strong"/>
          <w:color w:val="000000" w:themeColor="text1"/>
        </w:rPr>
        <w:t xml:space="preserve">Potencial de </w:t>
      </w:r>
      <w:r w:rsidR="004B05C8" w:rsidRPr="00EF68F7">
        <w:rPr>
          <w:rStyle w:val="Strong"/>
          <w:color w:val="000000" w:themeColor="text1"/>
        </w:rPr>
        <w:t>retención de clientes</w:t>
      </w:r>
    </w:p>
    <w:p w14:paraId="1BAF9706" w14:textId="0F6D47DF" w:rsidR="000B1873" w:rsidRPr="00EF68F7" w:rsidRDefault="000B1873" w:rsidP="004B05C8">
      <w:pPr>
        <w:rPr>
          <w:color w:val="000000" w:themeColor="text1"/>
        </w:rPr>
      </w:pPr>
      <w:r w:rsidRPr="00EF68F7">
        <w:rPr>
          <w:color w:val="000000" w:themeColor="text1"/>
        </w:rPr>
        <w:t xml:space="preserve">Las personas con enfermedades crónicas o responsables del cuidado familiar tienen </w:t>
      </w:r>
      <w:r w:rsidRPr="00EF68F7">
        <w:rPr>
          <w:rStyle w:val="Strong"/>
          <w:color w:val="000000" w:themeColor="text1"/>
        </w:rPr>
        <w:t>necesidades de compra repetitiva</w:t>
      </w:r>
      <w:r w:rsidRPr="00EF68F7">
        <w:rPr>
          <w:color w:val="000000" w:themeColor="text1"/>
        </w:rPr>
        <w:t xml:space="preserve">, lo que permite diseñar estrategias de fidelización, como </w:t>
      </w:r>
      <w:r w:rsidRPr="00EF68F7">
        <w:rPr>
          <w:color w:val="000000" w:themeColor="text1"/>
        </w:rPr>
        <w:lastRenderedPageBreak/>
        <w:t>programas de puntos o entregas programadas.</w:t>
      </w:r>
      <w:r w:rsidR="00335657" w:rsidRPr="00EF68F7">
        <w:rPr>
          <w:color w:val="000000" w:themeColor="text1"/>
        </w:rPr>
        <w:t xml:space="preserve"> </w:t>
      </w:r>
      <w:r w:rsidRPr="00EF68F7">
        <w:rPr>
          <w:rStyle w:val="Strong"/>
          <w:color w:val="000000" w:themeColor="text1"/>
        </w:rPr>
        <w:t>Panamá tiene una población aproximada de 4.3 millones de personas (INEC, 2023).</w:t>
      </w:r>
      <w:r w:rsidRPr="00EF68F7">
        <w:rPr>
          <w:color w:val="000000" w:themeColor="text1"/>
        </w:rPr>
        <w:t xml:space="preserve"> De ellos:</w:t>
      </w:r>
    </w:p>
    <w:p w14:paraId="7BE5E58C" w14:textId="5ACE2F26" w:rsidR="000B1873" w:rsidRPr="00EF68F7" w:rsidRDefault="000B1873" w:rsidP="00B1572A">
      <w:pPr>
        <w:jc w:val="both"/>
        <w:rPr>
          <w:color w:val="000000" w:themeColor="text1"/>
        </w:rPr>
      </w:pPr>
      <w:r w:rsidRPr="00EF68F7">
        <w:rPr>
          <w:rStyle w:val="Strong"/>
          <w:color w:val="000000" w:themeColor="text1"/>
        </w:rPr>
        <w:t>3.2 millones viven en zonas urbanas</w:t>
      </w:r>
      <w:r w:rsidRPr="00EF68F7">
        <w:rPr>
          <w:color w:val="000000" w:themeColor="text1"/>
        </w:rPr>
        <w:t xml:space="preserve"> (Ciudad de Panamá, San Miguelito, La Chorrera, David, etc.).</w:t>
      </w:r>
      <w:r w:rsidR="004B05C8" w:rsidRPr="00EF68F7">
        <w:rPr>
          <w:color w:val="000000" w:themeColor="text1"/>
        </w:rPr>
        <w:t xml:space="preserve"> </w:t>
      </w:r>
      <w:r w:rsidRPr="00EF68F7">
        <w:rPr>
          <w:color w:val="000000" w:themeColor="text1"/>
        </w:rPr>
        <w:t xml:space="preserve">Aproximadamente el </w:t>
      </w:r>
      <w:r w:rsidRPr="00EF68F7">
        <w:rPr>
          <w:rStyle w:val="Strong"/>
          <w:color w:val="000000" w:themeColor="text1"/>
        </w:rPr>
        <w:t>55%</w:t>
      </w:r>
      <w:r w:rsidRPr="00EF68F7">
        <w:rPr>
          <w:color w:val="000000" w:themeColor="text1"/>
        </w:rPr>
        <w:t xml:space="preserve"> de la población urbana tiene entre </w:t>
      </w:r>
      <w:r w:rsidRPr="00EF68F7">
        <w:rPr>
          <w:rStyle w:val="Strong"/>
          <w:color w:val="000000" w:themeColor="text1"/>
        </w:rPr>
        <w:t>25 y 50 años</w:t>
      </w:r>
      <w:r w:rsidRPr="00EF68F7">
        <w:rPr>
          <w:color w:val="000000" w:themeColor="text1"/>
        </w:rPr>
        <w:t xml:space="preserve">, lo que representa </w:t>
      </w:r>
      <w:r w:rsidRPr="00EF68F7">
        <w:rPr>
          <w:rStyle w:val="Strong"/>
          <w:color w:val="000000" w:themeColor="text1"/>
        </w:rPr>
        <w:t>1.76 millones de personas</w:t>
      </w:r>
      <w:r w:rsidRPr="00EF68F7">
        <w:rPr>
          <w:color w:val="000000" w:themeColor="text1"/>
        </w:rPr>
        <w:t>.</w:t>
      </w:r>
    </w:p>
    <w:p w14:paraId="43920585" w14:textId="535BC856" w:rsidR="004165DF" w:rsidRDefault="000B1873" w:rsidP="00B1572A">
      <w:pPr>
        <w:jc w:val="both"/>
        <w:rPr>
          <w:color w:val="000000" w:themeColor="text1"/>
        </w:rPr>
      </w:pPr>
      <w:r w:rsidRPr="00EF68F7">
        <w:rPr>
          <w:color w:val="000000" w:themeColor="text1"/>
        </w:rPr>
        <w:t xml:space="preserve">Se estima que el </w:t>
      </w:r>
      <w:r w:rsidRPr="00EF68F7">
        <w:rPr>
          <w:rStyle w:val="Strong"/>
          <w:color w:val="000000" w:themeColor="text1"/>
        </w:rPr>
        <w:t>60% de ese grupo utiliza regularmente servicios digitales</w:t>
      </w:r>
      <w:r w:rsidRPr="00EF68F7">
        <w:rPr>
          <w:color w:val="000000" w:themeColor="text1"/>
        </w:rPr>
        <w:t xml:space="preserve">, lo que reduce el universo a </w:t>
      </w:r>
      <w:r w:rsidRPr="00EF68F7">
        <w:rPr>
          <w:rStyle w:val="Strong"/>
          <w:color w:val="000000" w:themeColor="text1"/>
        </w:rPr>
        <w:t>1.05 millones de clientes potenciales</w:t>
      </w:r>
      <w:r w:rsidRPr="00EF68F7">
        <w:rPr>
          <w:color w:val="000000" w:themeColor="text1"/>
        </w:rPr>
        <w:t>.</w:t>
      </w:r>
      <w:r w:rsidR="00E5090A">
        <w:rPr>
          <w:color w:val="000000" w:themeColor="text1"/>
        </w:rPr>
        <w:t xml:space="preserve"> </w:t>
      </w:r>
      <w:r w:rsidRPr="00EF68F7">
        <w:rPr>
          <w:color w:val="000000" w:themeColor="text1"/>
        </w:rPr>
        <w:t xml:space="preserve">De este grupo, estimamos captar el </w:t>
      </w:r>
      <w:r w:rsidRPr="00EF68F7">
        <w:rPr>
          <w:rStyle w:val="Strong"/>
          <w:color w:val="000000" w:themeColor="text1"/>
        </w:rPr>
        <w:t>5% en los primeros dos años</w:t>
      </w:r>
      <w:r w:rsidRPr="00EF68F7">
        <w:rPr>
          <w:color w:val="000000" w:themeColor="text1"/>
        </w:rPr>
        <w:t xml:space="preserve">, es decir, </w:t>
      </w:r>
      <w:r w:rsidRPr="00EF68F7">
        <w:rPr>
          <w:rStyle w:val="Strong"/>
          <w:color w:val="000000" w:themeColor="text1"/>
        </w:rPr>
        <w:t>52,500 usuarios activos</w:t>
      </w:r>
      <w:r w:rsidRPr="00EF68F7">
        <w:rPr>
          <w:color w:val="000000" w:themeColor="text1"/>
        </w:rPr>
        <w:t xml:space="preserve"> como base proyectada.</w:t>
      </w:r>
    </w:p>
    <w:p w14:paraId="33D660CD" w14:textId="77777777" w:rsidR="008C4268" w:rsidRPr="00EF68F7" w:rsidRDefault="008C4268" w:rsidP="00B1572A">
      <w:pPr>
        <w:jc w:val="both"/>
        <w:rPr>
          <w:color w:val="000000" w:themeColor="text1"/>
        </w:rPr>
      </w:pPr>
    </w:p>
    <w:p w14:paraId="04AA8198" w14:textId="25777E0C" w:rsidR="006E79FF" w:rsidRPr="00017432" w:rsidRDefault="006E79FF" w:rsidP="004165DF">
      <w:pPr>
        <w:pStyle w:val="Heading3"/>
        <w:rPr>
          <w:rFonts w:ascii="Times New Roman" w:hAnsi="Times New Roman" w:cs="Times New Roman"/>
          <w:b/>
          <w:bCs/>
          <w:color w:val="002060"/>
          <w:sz w:val="28"/>
          <w:szCs w:val="28"/>
        </w:rPr>
      </w:pPr>
      <w:bookmarkStart w:id="7" w:name="_Toc196343587"/>
      <w:r w:rsidRPr="00017432">
        <w:rPr>
          <w:rFonts w:ascii="Times New Roman" w:hAnsi="Times New Roman" w:cs="Times New Roman"/>
          <w:b/>
          <w:bCs/>
          <w:color w:val="002060"/>
          <w:sz w:val="28"/>
          <w:szCs w:val="28"/>
        </w:rPr>
        <w:t>Objetivos Comerciales</w:t>
      </w:r>
      <w:bookmarkEnd w:id="7"/>
    </w:p>
    <w:p w14:paraId="23969240" w14:textId="00A71CAA" w:rsidR="000B1873" w:rsidRPr="00EF68F7" w:rsidRDefault="000B1873" w:rsidP="00B1572A">
      <w:pPr>
        <w:jc w:val="both"/>
      </w:pPr>
      <w:r w:rsidRPr="00EF68F7">
        <w:t xml:space="preserve">La meta es alcanzar una </w:t>
      </w:r>
      <w:r w:rsidRPr="00EF68F7">
        <w:rPr>
          <w:b/>
          <w:bCs/>
        </w:rPr>
        <w:t>participación del 5% del mercado de ventas de medicamentos digitales en Panamá</w:t>
      </w:r>
      <w:r w:rsidRPr="00EF68F7">
        <w:t xml:space="preserve"> al finalizar el segundo año de operaciones.</w:t>
      </w:r>
      <w:r w:rsidR="00AE22DC">
        <w:t xml:space="preserve"> </w:t>
      </w:r>
      <w:r w:rsidRPr="00EF68F7">
        <w:t xml:space="preserve">La fijación de este objetivo se basa en un análisis del entorno del mercado farmacéutico en Panamá y las tendencias del comercio digital en salud. </w:t>
      </w:r>
    </w:p>
    <w:p w14:paraId="62756582" w14:textId="77777777" w:rsidR="000B1873" w:rsidRPr="00EF68F7" w:rsidRDefault="000B1873" w:rsidP="00B1572A">
      <w:pPr>
        <w:jc w:val="both"/>
      </w:pPr>
      <w:r w:rsidRPr="00EF68F7">
        <w:t>Podemos mencionar los siguientes puntos que justifican este objetivo:</w:t>
      </w:r>
    </w:p>
    <w:p w14:paraId="19E40C6D" w14:textId="2BD13432" w:rsidR="000B1873" w:rsidRPr="00EF68F7" w:rsidRDefault="000B1873" w:rsidP="00A710B1">
      <w:pPr>
        <w:pStyle w:val="ListParagraph"/>
        <w:numPr>
          <w:ilvl w:val="0"/>
          <w:numId w:val="32"/>
        </w:numPr>
        <w:jc w:val="both"/>
        <w:rPr>
          <w:b/>
          <w:bCs/>
          <w:i/>
          <w:iCs/>
        </w:rPr>
      </w:pPr>
      <w:r w:rsidRPr="00EF68F7">
        <w:rPr>
          <w:b/>
          <w:bCs/>
          <w:i/>
          <w:iCs/>
        </w:rPr>
        <w:t>Tamaño del mercado farmacéutico y comportamiento digital</w:t>
      </w:r>
    </w:p>
    <w:p w14:paraId="61B32AC1" w14:textId="5D7B0E89" w:rsidR="004B4F65" w:rsidRDefault="004B4F65" w:rsidP="004B4F65">
      <w:pPr>
        <w:jc w:val="both"/>
      </w:pPr>
      <w:r>
        <w:t xml:space="preserve">Según ICEX (2023), las ventas de medicamentos en Panamá alcanzaron aproximadamente </w:t>
      </w:r>
      <w:r>
        <w:rPr>
          <w:rStyle w:val="Strong"/>
        </w:rPr>
        <w:t>1,100 millones de dólares</w:t>
      </w:r>
      <w:r>
        <w:t xml:space="preserve"> en 2022, y se espera que esta cifra continúe creciendo con tasas cercanas al 7% anual. Aunque el canal físico aún domina, </w:t>
      </w:r>
      <w:r w:rsidRPr="004B4F65">
        <w:rPr>
          <w:b/>
          <w:bCs/>
        </w:rPr>
        <w:t>el segmento digital representa actualmente entre el 2% y el 3% del mercado</w:t>
      </w:r>
      <w:r>
        <w:t xml:space="preserve">, lo que equivale a aproximadamente </w:t>
      </w:r>
      <w:r>
        <w:rPr>
          <w:rStyle w:val="Strong"/>
        </w:rPr>
        <w:t>22 a 33 millones de dólares</w:t>
      </w:r>
      <w:r>
        <w:t xml:space="preserve"> en ventas online.</w:t>
      </w:r>
    </w:p>
    <w:p w14:paraId="0CE99103" w14:textId="45E79E5D" w:rsidR="000B1873" w:rsidRPr="00EF68F7" w:rsidRDefault="000B1873" w:rsidP="00B1572A">
      <w:pPr>
        <w:jc w:val="both"/>
      </w:pPr>
      <w:r w:rsidRPr="00EF68F7">
        <w:t>Este segmento está creciendo rápidamente gracias a factores como la digitalización de servicios de salud, cambios en hábitos de consumo post-pandemia y una mayor confianza en las plataformas digitales.</w:t>
      </w:r>
    </w:p>
    <w:p w14:paraId="2545101E" w14:textId="0B8B9592" w:rsidR="000B1873" w:rsidRPr="00EF68F7" w:rsidRDefault="000B1873" w:rsidP="00A710B1">
      <w:pPr>
        <w:pStyle w:val="ListParagraph"/>
        <w:numPr>
          <w:ilvl w:val="0"/>
          <w:numId w:val="32"/>
        </w:numPr>
        <w:jc w:val="both"/>
        <w:rPr>
          <w:b/>
          <w:bCs/>
          <w:i/>
          <w:iCs/>
        </w:rPr>
      </w:pPr>
      <w:r w:rsidRPr="00EF68F7">
        <w:rPr>
          <w:b/>
          <w:bCs/>
          <w:i/>
          <w:iCs/>
        </w:rPr>
        <w:t>Crecimiento sostenido del comercio electrónico en Panamá</w:t>
      </w:r>
    </w:p>
    <w:p w14:paraId="65880E10" w14:textId="77777777" w:rsidR="000B1873" w:rsidRPr="00EF68F7" w:rsidRDefault="000B1873" w:rsidP="00B1572A">
      <w:pPr>
        <w:jc w:val="both"/>
      </w:pPr>
      <w:r w:rsidRPr="00EF68F7">
        <w:t xml:space="preserve">El comercio electrónico en el país ha crecido un promedio del </w:t>
      </w:r>
      <w:r w:rsidRPr="00EF68F7">
        <w:rPr>
          <w:b/>
          <w:bCs/>
        </w:rPr>
        <w:t>30% anual desde 2020</w:t>
      </w:r>
      <w:r w:rsidRPr="00EF68F7">
        <w:t>, según la Autoridad Nacional para la Innovación Gubernamental (AIG, 2022).</w:t>
      </w:r>
    </w:p>
    <w:p w14:paraId="4FE7D131" w14:textId="540031D5" w:rsidR="000B1873" w:rsidRPr="00EF68F7" w:rsidRDefault="000B1873" w:rsidP="00B1572A">
      <w:pPr>
        <w:jc w:val="both"/>
      </w:pPr>
      <w:r w:rsidRPr="00EF68F7">
        <w:t xml:space="preserve">La categoría salud y farmacia se encuentra entre las de </w:t>
      </w:r>
      <w:r w:rsidRPr="00EF68F7">
        <w:rPr>
          <w:b/>
          <w:bCs/>
        </w:rPr>
        <w:t>mayor crecimiento dentro del e-commerce</w:t>
      </w:r>
      <w:r w:rsidRPr="00EF68F7">
        <w:t>, impulsada por la conveniencia, el ahorro de tiempo y la necesidad de continuidad en tratamientos médicos.</w:t>
      </w:r>
    </w:p>
    <w:p w14:paraId="0B51271C" w14:textId="77777777" w:rsidR="000B1873" w:rsidRPr="00EF68F7" w:rsidRDefault="000B1873" w:rsidP="00A710B1">
      <w:pPr>
        <w:pStyle w:val="ListParagraph"/>
        <w:numPr>
          <w:ilvl w:val="0"/>
          <w:numId w:val="32"/>
        </w:numPr>
        <w:jc w:val="both"/>
        <w:rPr>
          <w:b/>
          <w:bCs/>
          <w:i/>
          <w:iCs/>
        </w:rPr>
      </w:pPr>
      <w:r w:rsidRPr="00EF68F7">
        <w:rPr>
          <w:b/>
          <w:bCs/>
          <w:i/>
          <w:iCs/>
        </w:rPr>
        <w:t>Diferenciación de la propuesta de valor</w:t>
      </w:r>
    </w:p>
    <w:p w14:paraId="43561CA3" w14:textId="77777777" w:rsidR="000B1873" w:rsidRPr="00EF68F7" w:rsidRDefault="000B1873" w:rsidP="00B1572A">
      <w:pPr>
        <w:jc w:val="both"/>
      </w:pPr>
      <w:r w:rsidRPr="00EF68F7">
        <w:t>Nuestra plataforma no solo permite comprar medicamentos en línea, sino que:</w:t>
      </w:r>
    </w:p>
    <w:p w14:paraId="59956D48" w14:textId="77777777" w:rsidR="000B1873" w:rsidRPr="00EF68F7" w:rsidRDefault="000B1873" w:rsidP="00A710B1">
      <w:pPr>
        <w:pStyle w:val="ListParagraph"/>
        <w:numPr>
          <w:ilvl w:val="0"/>
          <w:numId w:val="36"/>
        </w:numPr>
        <w:jc w:val="both"/>
      </w:pPr>
      <w:r w:rsidRPr="00EF68F7">
        <w:rPr>
          <w:b/>
          <w:bCs/>
        </w:rPr>
        <w:t>Compara precios en tiempo real</w:t>
      </w:r>
      <w:r w:rsidRPr="00EF68F7">
        <w:t xml:space="preserve"> entre distintas farmacias.</w:t>
      </w:r>
    </w:p>
    <w:p w14:paraId="548E5BB7" w14:textId="77777777" w:rsidR="000B1873" w:rsidRPr="00EF68F7" w:rsidRDefault="000B1873" w:rsidP="00A710B1">
      <w:pPr>
        <w:pStyle w:val="ListParagraph"/>
        <w:numPr>
          <w:ilvl w:val="0"/>
          <w:numId w:val="36"/>
        </w:numPr>
        <w:jc w:val="both"/>
      </w:pPr>
      <w:r w:rsidRPr="00EF68F7">
        <w:t xml:space="preserve">Ofrece </w:t>
      </w:r>
      <w:r w:rsidRPr="00EF68F7">
        <w:rPr>
          <w:b/>
          <w:bCs/>
        </w:rPr>
        <w:t>reabastecimiento automático</w:t>
      </w:r>
      <w:r w:rsidRPr="00EF68F7">
        <w:t xml:space="preserve"> y recordatorios de tratamiento.</w:t>
      </w:r>
    </w:p>
    <w:p w14:paraId="74615F48" w14:textId="77777777" w:rsidR="000B1873" w:rsidRPr="00EF68F7" w:rsidRDefault="000B1873" w:rsidP="00A710B1">
      <w:pPr>
        <w:pStyle w:val="ListParagraph"/>
        <w:numPr>
          <w:ilvl w:val="0"/>
          <w:numId w:val="36"/>
        </w:numPr>
        <w:jc w:val="both"/>
      </w:pPr>
      <w:r w:rsidRPr="00EF68F7">
        <w:t xml:space="preserve">Integra </w:t>
      </w:r>
      <w:r w:rsidRPr="00EF68F7">
        <w:rPr>
          <w:b/>
          <w:bCs/>
        </w:rPr>
        <w:t>recetas electrónicas</w:t>
      </w:r>
      <w:r w:rsidRPr="00EF68F7">
        <w:t xml:space="preserve"> validadas por médicos.</w:t>
      </w:r>
    </w:p>
    <w:p w14:paraId="56914B42" w14:textId="77777777" w:rsidR="000B1873" w:rsidRPr="00EF68F7" w:rsidRDefault="000B1873" w:rsidP="00A710B1">
      <w:pPr>
        <w:pStyle w:val="ListParagraph"/>
        <w:numPr>
          <w:ilvl w:val="0"/>
          <w:numId w:val="36"/>
        </w:numPr>
        <w:jc w:val="both"/>
      </w:pPr>
      <w:r w:rsidRPr="00EF68F7">
        <w:lastRenderedPageBreak/>
        <w:t>Trabaja con farmacias locales, permitiendo disponibilidad inmediata y entrega rápida.</w:t>
      </w:r>
    </w:p>
    <w:p w14:paraId="1F0117CB" w14:textId="77777777" w:rsidR="000B1873" w:rsidRPr="00EF68F7" w:rsidRDefault="000B1873" w:rsidP="00B1572A">
      <w:pPr>
        <w:jc w:val="both"/>
      </w:pPr>
      <w:r w:rsidRPr="00EF68F7">
        <w:t xml:space="preserve">Esto nos diferencia claramente de competidores tradicionales o </w:t>
      </w:r>
      <w:proofErr w:type="spellStart"/>
      <w:r w:rsidRPr="00EF68F7">
        <w:t>marketplaces</w:t>
      </w:r>
      <w:proofErr w:type="spellEnd"/>
      <w:r w:rsidRPr="00EF68F7">
        <w:t xml:space="preserve"> que no tienen un enfoque especializado en salud ni en experiencia del usuario.</w:t>
      </w:r>
    </w:p>
    <w:p w14:paraId="3035429D" w14:textId="63A25225" w:rsidR="000B1873" w:rsidRPr="00EF68F7" w:rsidRDefault="000B1873" w:rsidP="00B1572A">
      <w:pPr>
        <w:jc w:val="both"/>
      </w:pPr>
      <w:r w:rsidRPr="00EF68F7">
        <w:rPr>
          <w:b/>
          <w:bCs/>
        </w:rPr>
        <w:t xml:space="preserve">Capacidad de </w:t>
      </w:r>
      <w:r w:rsidR="00847715" w:rsidRPr="00EF68F7">
        <w:rPr>
          <w:b/>
          <w:bCs/>
        </w:rPr>
        <w:t>retención</w:t>
      </w:r>
      <w:r w:rsidRPr="00EF68F7">
        <w:rPr>
          <w:b/>
          <w:bCs/>
        </w:rPr>
        <w:t xml:space="preserve"> del segmento objetivo</w:t>
      </w:r>
      <w:r w:rsidR="00847715" w:rsidRPr="00EF68F7">
        <w:t>s</w:t>
      </w:r>
    </w:p>
    <w:p w14:paraId="06493CAF" w14:textId="77777777" w:rsidR="000B1873" w:rsidRPr="00EF68F7" w:rsidRDefault="000B1873" w:rsidP="00B1572A">
      <w:pPr>
        <w:jc w:val="both"/>
      </w:pPr>
      <w:r w:rsidRPr="00EF68F7">
        <w:t xml:space="preserve">El público objetivo está compuesto por </w:t>
      </w:r>
      <w:r w:rsidRPr="00EF68F7">
        <w:rPr>
          <w:b/>
          <w:bCs/>
        </w:rPr>
        <w:t>1,05 millones de panameños digitalmente activos</w:t>
      </w:r>
      <w:r w:rsidRPr="00EF68F7">
        <w:t xml:space="preserve"> en el rango de edad 25-50 años (ver análisis anterior).</w:t>
      </w:r>
    </w:p>
    <w:p w14:paraId="42A9A92A" w14:textId="77777777" w:rsidR="000B1873" w:rsidRPr="00EF68F7" w:rsidRDefault="000B1873" w:rsidP="00B1572A">
      <w:pPr>
        <w:jc w:val="both"/>
      </w:pPr>
      <w:r w:rsidRPr="00EF68F7">
        <w:t xml:space="preserve">Estimamos captar inicialmente un </w:t>
      </w:r>
      <w:r w:rsidRPr="00EF68F7">
        <w:rPr>
          <w:b/>
          <w:bCs/>
        </w:rPr>
        <w:t>5% de ese público</w:t>
      </w:r>
      <w:r w:rsidRPr="00EF68F7">
        <w:t xml:space="preserve">, es decir, </w:t>
      </w:r>
      <w:r w:rsidRPr="00EF68F7">
        <w:rPr>
          <w:b/>
          <w:bCs/>
        </w:rPr>
        <w:t>52.500 usuarios activos</w:t>
      </w:r>
      <w:r w:rsidRPr="00EF68F7">
        <w:t xml:space="preserve"> al final del segundo año.</w:t>
      </w:r>
    </w:p>
    <w:p w14:paraId="01CB94D1" w14:textId="77777777" w:rsidR="000B1873" w:rsidRPr="00EF68F7" w:rsidRDefault="000B1873" w:rsidP="00B1572A">
      <w:pPr>
        <w:jc w:val="both"/>
      </w:pPr>
      <w:r w:rsidRPr="00EF68F7">
        <w:t>Este volumen es coherente con el comportamiento de adopción en mercados similares y con los recursos planificados en estrategia comercial y marketing.</w:t>
      </w:r>
    </w:p>
    <w:p w14:paraId="7A18C042" w14:textId="77777777" w:rsidR="000B1873" w:rsidRPr="00EF68F7" w:rsidRDefault="000B1873" w:rsidP="00B1572A">
      <w:pPr>
        <w:jc w:val="both"/>
      </w:pPr>
      <w:r w:rsidRPr="00EF68F7">
        <w:t xml:space="preserve">Alcanzar una participación de mercado del </w:t>
      </w:r>
      <w:r w:rsidRPr="00EF68F7">
        <w:rPr>
          <w:b/>
          <w:bCs/>
        </w:rPr>
        <w:t>5% en el canal digital farmacéutico panameño</w:t>
      </w:r>
      <w:r w:rsidRPr="00EF68F7">
        <w:t xml:space="preserve"> es un objetivo </w:t>
      </w:r>
      <w:r w:rsidRPr="00EF68F7">
        <w:rPr>
          <w:b/>
          <w:bCs/>
        </w:rPr>
        <w:t>realista, medible y fundamentado</w:t>
      </w:r>
      <w:r w:rsidRPr="00EF68F7">
        <w:t>, considerando el crecimiento del sector, la diferenciación de la propuesta, y el tamaño del segmento objetivo disponible.</w:t>
      </w:r>
    </w:p>
    <w:p w14:paraId="5AF8024D" w14:textId="7F7AF70E" w:rsidR="000B1873" w:rsidRDefault="000B1873" w:rsidP="00B1572A">
      <w:pPr>
        <w:jc w:val="both"/>
      </w:pPr>
      <w:r w:rsidRPr="00EF68F7">
        <w:t>Con estos datos podemos crear la siguiente proyección de ventas para los próximos 2 años:</w:t>
      </w:r>
    </w:p>
    <w:p w14:paraId="695F066E" w14:textId="156DAF4A" w:rsidR="00DC4310" w:rsidRPr="00842106" w:rsidRDefault="00842106" w:rsidP="00EB2BD3">
      <w:pPr>
        <w:rPr>
          <w:i/>
          <w:iCs/>
        </w:rPr>
      </w:pPr>
      <w:r w:rsidRPr="00EF68F7">
        <w:rPr>
          <w:i/>
          <w:iCs/>
        </w:rPr>
        <w:t xml:space="preserve">Tabla </w:t>
      </w:r>
      <w:r>
        <w:rPr>
          <w:i/>
          <w:iCs/>
        </w:rPr>
        <w:t>5</w:t>
      </w:r>
      <w:r w:rsidRPr="00EF68F7">
        <w:rPr>
          <w:i/>
          <w:iCs/>
        </w:rPr>
        <w:t xml:space="preserve">: </w:t>
      </w:r>
      <w:r>
        <w:rPr>
          <w:i/>
          <w:iCs/>
        </w:rPr>
        <w:t>Proyección de unidades de ventas.</w:t>
      </w:r>
    </w:p>
    <w:tbl>
      <w:tblPr>
        <w:tblStyle w:val="GridTable2-Accent3"/>
        <w:tblW w:w="5460" w:type="dxa"/>
        <w:jc w:val="center"/>
        <w:tblLook w:val="04A0" w:firstRow="1" w:lastRow="0" w:firstColumn="1" w:lastColumn="0" w:noHBand="0" w:noVBand="1"/>
      </w:tblPr>
      <w:tblGrid>
        <w:gridCol w:w="2054"/>
        <w:gridCol w:w="1703"/>
        <w:gridCol w:w="1703"/>
      </w:tblGrid>
      <w:tr w:rsidR="00FF7E72" w:rsidRPr="00EF68F7" w14:paraId="36C33F60" w14:textId="77777777" w:rsidTr="00EB2BD3">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54" w:type="dxa"/>
            <w:vMerge w:val="restart"/>
            <w:noWrap/>
            <w:hideMark/>
          </w:tcPr>
          <w:p w14:paraId="777D1C4F" w14:textId="6CB86B64" w:rsidR="00FF7E72" w:rsidRPr="00EB2BD3" w:rsidRDefault="00FF7E72" w:rsidP="00B1572A">
            <w:pPr>
              <w:jc w:val="both"/>
              <w:rPr>
                <w:color w:val="000000" w:themeColor="text1"/>
                <w:sz w:val="20"/>
                <w:szCs w:val="20"/>
              </w:rPr>
            </w:pPr>
            <w:r w:rsidRPr="00EB2BD3">
              <w:rPr>
                <w:rFonts w:ascii="Calibri" w:hAnsi="Calibri" w:cs="Calibri"/>
                <w:color w:val="000000" w:themeColor="text1"/>
              </w:rPr>
              <w:t>Mes</w:t>
            </w:r>
          </w:p>
        </w:tc>
        <w:tc>
          <w:tcPr>
            <w:tcW w:w="3406" w:type="dxa"/>
            <w:gridSpan w:val="2"/>
            <w:noWrap/>
            <w:hideMark/>
          </w:tcPr>
          <w:p w14:paraId="15B408D3" w14:textId="216AC0F9" w:rsidR="00FF7E72" w:rsidRPr="00EB2BD3" w:rsidRDefault="00FF7E72" w:rsidP="00FF7E7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EB2BD3">
              <w:rPr>
                <w:rFonts w:ascii="Calibri" w:hAnsi="Calibri" w:cs="Calibri"/>
                <w:color w:val="000000" w:themeColor="text1"/>
              </w:rPr>
              <w:t>Ventas Mensuales</w:t>
            </w:r>
          </w:p>
        </w:tc>
      </w:tr>
      <w:tr w:rsidR="00FF7E72" w:rsidRPr="00EF68F7" w14:paraId="1EB7CE58" w14:textId="77777777" w:rsidTr="00EB2BD3">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54" w:type="dxa"/>
            <w:vMerge/>
            <w:noWrap/>
            <w:hideMark/>
          </w:tcPr>
          <w:p w14:paraId="7B630C9B" w14:textId="12449943" w:rsidR="00FF7E72" w:rsidRPr="00EB2BD3" w:rsidRDefault="00FF7E72" w:rsidP="00B1572A">
            <w:pPr>
              <w:jc w:val="both"/>
              <w:rPr>
                <w:rFonts w:ascii="Calibri" w:hAnsi="Calibri" w:cs="Calibri"/>
                <w:color w:val="000000" w:themeColor="text1"/>
              </w:rPr>
            </w:pPr>
          </w:p>
        </w:tc>
        <w:tc>
          <w:tcPr>
            <w:tcW w:w="1703" w:type="dxa"/>
            <w:noWrap/>
            <w:hideMark/>
          </w:tcPr>
          <w:p w14:paraId="21E78222" w14:textId="77777777" w:rsidR="00FF7E72" w:rsidRPr="00EB2BD3" w:rsidRDefault="00FF7E72" w:rsidP="00FF7E7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i/>
                <w:iCs/>
                <w:color w:val="000000" w:themeColor="text1"/>
              </w:rPr>
            </w:pPr>
            <w:r w:rsidRPr="00EB2BD3">
              <w:rPr>
                <w:rFonts w:ascii="Calibri" w:hAnsi="Calibri" w:cs="Calibri"/>
                <w:i/>
                <w:iCs/>
                <w:color w:val="000000" w:themeColor="text1"/>
              </w:rPr>
              <w:t>Año 1</w:t>
            </w:r>
          </w:p>
        </w:tc>
        <w:tc>
          <w:tcPr>
            <w:tcW w:w="1703" w:type="dxa"/>
            <w:noWrap/>
            <w:hideMark/>
          </w:tcPr>
          <w:p w14:paraId="49781483" w14:textId="77777777" w:rsidR="00FF7E72" w:rsidRPr="00EB2BD3" w:rsidRDefault="00FF7E72" w:rsidP="00FF7E7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i/>
                <w:iCs/>
                <w:color w:val="000000" w:themeColor="text1"/>
              </w:rPr>
            </w:pPr>
            <w:r w:rsidRPr="00EB2BD3">
              <w:rPr>
                <w:rFonts w:ascii="Calibri" w:hAnsi="Calibri" w:cs="Calibri"/>
                <w:i/>
                <w:iCs/>
                <w:color w:val="000000" w:themeColor="text1"/>
              </w:rPr>
              <w:t>Año 2</w:t>
            </w:r>
          </w:p>
        </w:tc>
      </w:tr>
      <w:tr w:rsidR="000B1873" w:rsidRPr="00EF68F7" w14:paraId="3E2443EF" w14:textId="77777777" w:rsidTr="00EB2BD3">
        <w:trPr>
          <w:trHeight w:val="320"/>
          <w:jc w:val="center"/>
        </w:trPr>
        <w:tc>
          <w:tcPr>
            <w:cnfStyle w:val="001000000000" w:firstRow="0" w:lastRow="0" w:firstColumn="1" w:lastColumn="0" w:oddVBand="0" w:evenVBand="0" w:oddHBand="0" w:evenHBand="0" w:firstRowFirstColumn="0" w:firstRowLastColumn="0" w:lastRowFirstColumn="0" w:lastRowLastColumn="0"/>
            <w:tcW w:w="2054" w:type="dxa"/>
            <w:noWrap/>
            <w:hideMark/>
          </w:tcPr>
          <w:p w14:paraId="0C73B6E7" w14:textId="77777777" w:rsidR="000B1873" w:rsidRPr="00EB2BD3" w:rsidRDefault="000B1873" w:rsidP="00B1572A">
            <w:pPr>
              <w:jc w:val="both"/>
              <w:rPr>
                <w:rFonts w:ascii="Calibri" w:hAnsi="Calibri" w:cs="Calibri"/>
                <w:color w:val="000000" w:themeColor="text1"/>
              </w:rPr>
            </w:pPr>
            <w:r w:rsidRPr="00EB2BD3">
              <w:rPr>
                <w:rFonts w:ascii="Calibri" w:hAnsi="Calibri" w:cs="Calibri"/>
                <w:color w:val="000000" w:themeColor="text1"/>
              </w:rPr>
              <w:t>Enero</w:t>
            </w:r>
          </w:p>
        </w:tc>
        <w:tc>
          <w:tcPr>
            <w:tcW w:w="1703" w:type="dxa"/>
            <w:noWrap/>
          </w:tcPr>
          <w:p w14:paraId="4E3C607C" w14:textId="6222C7A7" w:rsidR="00A710B1" w:rsidRPr="00EF68F7" w:rsidRDefault="00A710B1" w:rsidP="00B1572A">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A710B1">
              <w:rPr>
                <w:rFonts w:ascii="Calibri" w:hAnsi="Calibri" w:cs="Calibri"/>
                <w:color w:val="000000"/>
              </w:rPr>
              <w:t>288</w:t>
            </w:r>
          </w:p>
        </w:tc>
        <w:tc>
          <w:tcPr>
            <w:tcW w:w="1703" w:type="dxa"/>
            <w:noWrap/>
          </w:tcPr>
          <w:p w14:paraId="7D4E4118" w14:textId="7C703A79" w:rsidR="000B1873" w:rsidRPr="00EF68F7" w:rsidRDefault="00A710B1" w:rsidP="00B1572A">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A710B1">
              <w:rPr>
                <w:rFonts w:ascii="Calibri" w:hAnsi="Calibri" w:cs="Calibri"/>
                <w:color w:val="000000"/>
              </w:rPr>
              <w:t>666</w:t>
            </w:r>
          </w:p>
        </w:tc>
      </w:tr>
      <w:tr w:rsidR="000B1873" w:rsidRPr="00EF68F7" w14:paraId="18939A60" w14:textId="77777777" w:rsidTr="00EB2BD3">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54" w:type="dxa"/>
            <w:noWrap/>
            <w:hideMark/>
          </w:tcPr>
          <w:p w14:paraId="104EF83A" w14:textId="77777777" w:rsidR="000B1873" w:rsidRPr="00EB2BD3" w:rsidRDefault="000B1873" w:rsidP="00B1572A">
            <w:pPr>
              <w:jc w:val="both"/>
              <w:rPr>
                <w:rFonts w:ascii="Calibri" w:hAnsi="Calibri" w:cs="Calibri"/>
                <w:color w:val="000000" w:themeColor="text1"/>
              </w:rPr>
            </w:pPr>
            <w:r w:rsidRPr="00EB2BD3">
              <w:rPr>
                <w:rFonts w:ascii="Calibri" w:hAnsi="Calibri" w:cs="Calibri"/>
                <w:color w:val="000000" w:themeColor="text1"/>
              </w:rPr>
              <w:t>Febrero</w:t>
            </w:r>
          </w:p>
        </w:tc>
        <w:tc>
          <w:tcPr>
            <w:tcW w:w="1703" w:type="dxa"/>
            <w:noWrap/>
          </w:tcPr>
          <w:p w14:paraId="409578BA" w14:textId="2B9A0D2E" w:rsidR="000B1873" w:rsidRPr="00EF68F7" w:rsidRDefault="00A710B1" w:rsidP="00B1572A">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A710B1">
              <w:rPr>
                <w:rFonts w:ascii="Calibri" w:hAnsi="Calibri" w:cs="Calibri"/>
                <w:color w:val="000000"/>
              </w:rPr>
              <w:t>576</w:t>
            </w:r>
          </w:p>
        </w:tc>
        <w:tc>
          <w:tcPr>
            <w:tcW w:w="1703" w:type="dxa"/>
            <w:noWrap/>
          </w:tcPr>
          <w:p w14:paraId="41453F21" w14:textId="2F0AD197" w:rsidR="000B1873" w:rsidRPr="00EF68F7" w:rsidRDefault="00A710B1" w:rsidP="00B1572A">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A710B1">
              <w:rPr>
                <w:rFonts w:ascii="Calibri" w:hAnsi="Calibri" w:cs="Calibri"/>
                <w:color w:val="000000"/>
              </w:rPr>
              <w:t>1333</w:t>
            </w:r>
          </w:p>
        </w:tc>
      </w:tr>
      <w:tr w:rsidR="000B1873" w:rsidRPr="00EF68F7" w14:paraId="2F37AA0B" w14:textId="77777777" w:rsidTr="00EB2BD3">
        <w:trPr>
          <w:trHeight w:val="320"/>
          <w:jc w:val="center"/>
        </w:trPr>
        <w:tc>
          <w:tcPr>
            <w:cnfStyle w:val="001000000000" w:firstRow="0" w:lastRow="0" w:firstColumn="1" w:lastColumn="0" w:oddVBand="0" w:evenVBand="0" w:oddHBand="0" w:evenHBand="0" w:firstRowFirstColumn="0" w:firstRowLastColumn="0" w:lastRowFirstColumn="0" w:lastRowLastColumn="0"/>
            <w:tcW w:w="2054" w:type="dxa"/>
            <w:noWrap/>
            <w:hideMark/>
          </w:tcPr>
          <w:p w14:paraId="71960FFE" w14:textId="77777777" w:rsidR="000B1873" w:rsidRPr="00EB2BD3" w:rsidRDefault="000B1873" w:rsidP="00B1572A">
            <w:pPr>
              <w:jc w:val="both"/>
              <w:rPr>
                <w:rFonts w:ascii="Calibri" w:hAnsi="Calibri" w:cs="Calibri"/>
                <w:color w:val="000000" w:themeColor="text1"/>
              </w:rPr>
            </w:pPr>
            <w:r w:rsidRPr="00EB2BD3">
              <w:rPr>
                <w:rFonts w:ascii="Calibri" w:hAnsi="Calibri" w:cs="Calibri"/>
                <w:color w:val="000000" w:themeColor="text1"/>
              </w:rPr>
              <w:t>Marzo</w:t>
            </w:r>
          </w:p>
        </w:tc>
        <w:tc>
          <w:tcPr>
            <w:tcW w:w="1703" w:type="dxa"/>
            <w:noWrap/>
          </w:tcPr>
          <w:p w14:paraId="24F0692E" w14:textId="4981E20B" w:rsidR="000B1873" w:rsidRPr="00EF68F7" w:rsidRDefault="00A710B1" w:rsidP="00B1572A">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A710B1">
              <w:rPr>
                <w:rFonts w:ascii="Calibri" w:hAnsi="Calibri" w:cs="Calibri"/>
                <w:color w:val="000000"/>
              </w:rPr>
              <w:t>865</w:t>
            </w:r>
          </w:p>
        </w:tc>
        <w:tc>
          <w:tcPr>
            <w:tcW w:w="1703" w:type="dxa"/>
            <w:noWrap/>
          </w:tcPr>
          <w:p w14:paraId="35FFBE63" w14:textId="440A8A8B" w:rsidR="000B1873" w:rsidRPr="00EF68F7" w:rsidRDefault="00A710B1" w:rsidP="00B1572A">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A710B1">
              <w:rPr>
                <w:rFonts w:ascii="Calibri" w:hAnsi="Calibri" w:cs="Calibri"/>
                <w:color w:val="000000"/>
              </w:rPr>
              <w:t>2000</w:t>
            </w:r>
          </w:p>
        </w:tc>
      </w:tr>
      <w:tr w:rsidR="000B1873" w:rsidRPr="00EF68F7" w14:paraId="771188F1" w14:textId="77777777" w:rsidTr="00EB2BD3">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54" w:type="dxa"/>
            <w:noWrap/>
            <w:hideMark/>
          </w:tcPr>
          <w:p w14:paraId="058325D1" w14:textId="77777777" w:rsidR="000B1873" w:rsidRPr="00EB2BD3" w:rsidRDefault="000B1873" w:rsidP="00B1572A">
            <w:pPr>
              <w:jc w:val="both"/>
              <w:rPr>
                <w:rFonts w:ascii="Calibri" w:hAnsi="Calibri" w:cs="Calibri"/>
                <w:color w:val="000000" w:themeColor="text1"/>
              </w:rPr>
            </w:pPr>
            <w:r w:rsidRPr="00EB2BD3">
              <w:rPr>
                <w:rFonts w:ascii="Calibri" w:hAnsi="Calibri" w:cs="Calibri"/>
                <w:color w:val="000000" w:themeColor="text1"/>
              </w:rPr>
              <w:t>Abril</w:t>
            </w:r>
          </w:p>
        </w:tc>
        <w:tc>
          <w:tcPr>
            <w:tcW w:w="1703" w:type="dxa"/>
            <w:noWrap/>
          </w:tcPr>
          <w:p w14:paraId="134E70C9" w14:textId="7720CA8F" w:rsidR="000B1873" w:rsidRPr="00EF68F7" w:rsidRDefault="00A710B1" w:rsidP="00B1572A">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A710B1">
              <w:rPr>
                <w:rFonts w:ascii="Calibri" w:hAnsi="Calibri" w:cs="Calibri"/>
                <w:color w:val="000000"/>
              </w:rPr>
              <w:t>1153</w:t>
            </w:r>
          </w:p>
        </w:tc>
        <w:tc>
          <w:tcPr>
            <w:tcW w:w="1703" w:type="dxa"/>
            <w:noWrap/>
          </w:tcPr>
          <w:p w14:paraId="434988CA" w14:textId="1A41F63B" w:rsidR="000B1873" w:rsidRPr="00EF68F7" w:rsidRDefault="00A710B1" w:rsidP="00B1572A">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A710B1">
              <w:rPr>
                <w:rFonts w:ascii="Calibri" w:hAnsi="Calibri" w:cs="Calibri"/>
                <w:color w:val="000000"/>
              </w:rPr>
              <w:t>2666</w:t>
            </w:r>
          </w:p>
        </w:tc>
      </w:tr>
      <w:tr w:rsidR="000B1873" w:rsidRPr="00EF68F7" w14:paraId="4568467B" w14:textId="77777777" w:rsidTr="00EB2BD3">
        <w:trPr>
          <w:trHeight w:val="320"/>
          <w:jc w:val="center"/>
        </w:trPr>
        <w:tc>
          <w:tcPr>
            <w:cnfStyle w:val="001000000000" w:firstRow="0" w:lastRow="0" w:firstColumn="1" w:lastColumn="0" w:oddVBand="0" w:evenVBand="0" w:oddHBand="0" w:evenHBand="0" w:firstRowFirstColumn="0" w:firstRowLastColumn="0" w:lastRowFirstColumn="0" w:lastRowLastColumn="0"/>
            <w:tcW w:w="2054" w:type="dxa"/>
            <w:noWrap/>
            <w:hideMark/>
          </w:tcPr>
          <w:p w14:paraId="76BF8467" w14:textId="77777777" w:rsidR="000B1873" w:rsidRPr="00EB2BD3" w:rsidRDefault="000B1873" w:rsidP="00B1572A">
            <w:pPr>
              <w:jc w:val="both"/>
              <w:rPr>
                <w:rFonts w:ascii="Calibri" w:hAnsi="Calibri" w:cs="Calibri"/>
                <w:color w:val="000000" w:themeColor="text1"/>
              </w:rPr>
            </w:pPr>
            <w:r w:rsidRPr="00EB2BD3">
              <w:rPr>
                <w:rFonts w:ascii="Calibri" w:hAnsi="Calibri" w:cs="Calibri"/>
                <w:color w:val="000000" w:themeColor="text1"/>
              </w:rPr>
              <w:t>Mayo</w:t>
            </w:r>
          </w:p>
        </w:tc>
        <w:tc>
          <w:tcPr>
            <w:tcW w:w="1703" w:type="dxa"/>
            <w:noWrap/>
          </w:tcPr>
          <w:p w14:paraId="2C475130" w14:textId="17690A71" w:rsidR="000B1873" w:rsidRPr="00EF68F7" w:rsidRDefault="00A710B1" w:rsidP="00B1572A">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A710B1">
              <w:rPr>
                <w:rFonts w:ascii="Calibri" w:hAnsi="Calibri" w:cs="Calibri"/>
                <w:color w:val="000000"/>
              </w:rPr>
              <w:t>1442</w:t>
            </w:r>
          </w:p>
        </w:tc>
        <w:tc>
          <w:tcPr>
            <w:tcW w:w="1703" w:type="dxa"/>
            <w:noWrap/>
          </w:tcPr>
          <w:p w14:paraId="47027C53" w14:textId="571F1AD6" w:rsidR="000B1873" w:rsidRPr="00EF68F7" w:rsidRDefault="00A710B1" w:rsidP="00B1572A">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A710B1">
              <w:rPr>
                <w:rFonts w:ascii="Calibri" w:hAnsi="Calibri" w:cs="Calibri"/>
                <w:color w:val="000000"/>
              </w:rPr>
              <w:t>3333</w:t>
            </w:r>
          </w:p>
        </w:tc>
      </w:tr>
      <w:tr w:rsidR="000B1873" w:rsidRPr="00EF68F7" w14:paraId="77CD8FAE" w14:textId="77777777" w:rsidTr="00EB2BD3">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54" w:type="dxa"/>
            <w:noWrap/>
            <w:hideMark/>
          </w:tcPr>
          <w:p w14:paraId="4C64BDB7" w14:textId="77777777" w:rsidR="000B1873" w:rsidRPr="00EB2BD3" w:rsidRDefault="000B1873" w:rsidP="00B1572A">
            <w:pPr>
              <w:jc w:val="both"/>
              <w:rPr>
                <w:rFonts w:ascii="Calibri" w:hAnsi="Calibri" w:cs="Calibri"/>
                <w:color w:val="000000" w:themeColor="text1"/>
              </w:rPr>
            </w:pPr>
            <w:r w:rsidRPr="00EB2BD3">
              <w:rPr>
                <w:rFonts w:ascii="Calibri" w:hAnsi="Calibri" w:cs="Calibri"/>
                <w:color w:val="000000" w:themeColor="text1"/>
              </w:rPr>
              <w:t>Junio</w:t>
            </w:r>
          </w:p>
        </w:tc>
        <w:tc>
          <w:tcPr>
            <w:tcW w:w="1703" w:type="dxa"/>
            <w:noWrap/>
          </w:tcPr>
          <w:p w14:paraId="4FCEF7F0" w14:textId="1C891BA9" w:rsidR="000B1873" w:rsidRPr="00EF68F7" w:rsidRDefault="00A710B1" w:rsidP="00B1572A">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A710B1">
              <w:rPr>
                <w:rFonts w:ascii="Calibri" w:hAnsi="Calibri" w:cs="Calibri"/>
                <w:color w:val="000000"/>
              </w:rPr>
              <w:t>1730</w:t>
            </w:r>
          </w:p>
        </w:tc>
        <w:tc>
          <w:tcPr>
            <w:tcW w:w="1703" w:type="dxa"/>
            <w:noWrap/>
          </w:tcPr>
          <w:p w14:paraId="520A7F96" w14:textId="433729E8" w:rsidR="000B1873" w:rsidRPr="00EF68F7" w:rsidRDefault="00A710B1" w:rsidP="00B1572A">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A710B1">
              <w:rPr>
                <w:rFonts w:ascii="Calibri" w:hAnsi="Calibri" w:cs="Calibri"/>
                <w:color w:val="000000"/>
              </w:rPr>
              <w:t>4000</w:t>
            </w:r>
          </w:p>
        </w:tc>
      </w:tr>
      <w:tr w:rsidR="000B1873" w:rsidRPr="00EF68F7" w14:paraId="7FADC2E7" w14:textId="77777777" w:rsidTr="00EB2BD3">
        <w:trPr>
          <w:trHeight w:val="320"/>
          <w:jc w:val="center"/>
        </w:trPr>
        <w:tc>
          <w:tcPr>
            <w:cnfStyle w:val="001000000000" w:firstRow="0" w:lastRow="0" w:firstColumn="1" w:lastColumn="0" w:oddVBand="0" w:evenVBand="0" w:oddHBand="0" w:evenHBand="0" w:firstRowFirstColumn="0" w:firstRowLastColumn="0" w:lastRowFirstColumn="0" w:lastRowLastColumn="0"/>
            <w:tcW w:w="2054" w:type="dxa"/>
            <w:noWrap/>
            <w:hideMark/>
          </w:tcPr>
          <w:p w14:paraId="240DFF86" w14:textId="77777777" w:rsidR="000B1873" w:rsidRPr="00EB2BD3" w:rsidRDefault="000B1873" w:rsidP="00B1572A">
            <w:pPr>
              <w:jc w:val="both"/>
              <w:rPr>
                <w:rFonts w:ascii="Calibri" w:hAnsi="Calibri" w:cs="Calibri"/>
                <w:color w:val="000000" w:themeColor="text1"/>
              </w:rPr>
            </w:pPr>
            <w:r w:rsidRPr="00EB2BD3">
              <w:rPr>
                <w:rFonts w:ascii="Calibri" w:hAnsi="Calibri" w:cs="Calibri"/>
                <w:color w:val="000000" w:themeColor="text1"/>
              </w:rPr>
              <w:t>Julio</w:t>
            </w:r>
          </w:p>
        </w:tc>
        <w:tc>
          <w:tcPr>
            <w:tcW w:w="1703" w:type="dxa"/>
            <w:noWrap/>
          </w:tcPr>
          <w:p w14:paraId="48106E27" w14:textId="7241C3D8" w:rsidR="000B1873" w:rsidRPr="00EF68F7" w:rsidRDefault="00A710B1" w:rsidP="00B1572A">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A710B1">
              <w:rPr>
                <w:rFonts w:ascii="Calibri" w:hAnsi="Calibri" w:cs="Calibri"/>
                <w:color w:val="000000"/>
              </w:rPr>
              <w:t>2019</w:t>
            </w:r>
          </w:p>
        </w:tc>
        <w:tc>
          <w:tcPr>
            <w:tcW w:w="1703" w:type="dxa"/>
            <w:noWrap/>
          </w:tcPr>
          <w:p w14:paraId="395EAA08" w14:textId="7CA7E2F0" w:rsidR="000B1873" w:rsidRPr="00EF68F7" w:rsidRDefault="00A710B1" w:rsidP="00B1572A">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A710B1">
              <w:rPr>
                <w:rFonts w:ascii="Calibri" w:hAnsi="Calibri" w:cs="Calibri"/>
                <w:color w:val="000000"/>
              </w:rPr>
              <w:t>4666</w:t>
            </w:r>
          </w:p>
        </w:tc>
      </w:tr>
      <w:tr w:rsidR="000B1873" w:rsidRPr="00EF68F7" w14:paraId="53840554" w14:textId="77777777" w:rsidTr="00EB2BD3">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54" w:type="dxa"/>
            <w:noWrap/>
            <w:hideMark/>
          </w:tcPr>
          <w:p w14:paraId="481B1B7E" w14:textId="77777777" w:rsidR="000B1873" w:rsidRPr="00EB2BD3" w:rsidRDefault="000B1873" w:rsidP="00B1572A">
            <w:pPr>
              <w:jc w:val="both"/>
              <w:rPr>
                <w:rFonts w:ascii="Calibri" w:hAnsi="Calibri" w:cs="Calibri"/>
                <w:color w:val="000000" w:themeColor="text1"/>
              </w:rPr>
            </w:pPr>
            <w:r w:rsidRPr="00EB2BD3">
              <w:rPr>
                <w:rFonts w:ascii="Calibri" w:hAnsi="Calibri" w:cs="Calibri"/>
                <w:color w:val="000000" w:themeColor="text1"/>
              </w:rPr>
              <w:t>Agosto</w:t>
            </w:r>
          </w:p>
        </w:tc>
        <w:tc>
          <w:tcPr>
            <w:tcW w:w="1703" w:type="dxa"/>
            <w:noWrap/>
          </w:tcPr>
          <w:p w14:paraId="52FA891D" w14:textId="56FB4A02" w:rsidR="000B1873" w:rsidRPr="00EF68F7" w:rsidRDefault="00A710B1" w:rsidP="00B1572A">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A710B1">
              <w:rPr>
                <w:rFonts w:ascii="Calibri" w:hAnsi="Calibri" w:cs="Calibri"/>
                <w:color w:val="000000"/>
              </w:rPr>
              <w:t>2307</w:t>
            </w:r>
          </w:p>
        </w:tc>
        <w:tc>
          <w:tcPr>
            <w:tcW w:w="1703" w:type="dxa"/>
            <w:noWrap/>
          </w:tcPr>
          <w:p w14:paraId="706AFD4A" w14:textId="07982774" w:rsidR="000B1873" w:rsidRPr="00EF68F7" w:rsidRDefault="00A710B1" w:rsidP="00B1572A">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A710B1">
              <w:rPr>
                <w:rFonts w:ascii="Calibri" w:hAnsi="Calibri" w:cs="Calibri"/>
                <w:color w:val="000000"/>
              </w:rPr>
              <w:t>5333</w:t>
            </w:r>
          </w:p>
        </w:tc>
      </w:tr>
      <w:tr w:rsidR="000B1873" w:rsidRPr="00EF68F7" w14:paraId="5C286EB1" w14:textId="77777777" w:rsidTr="00EB2BD3">
        <w:trPr>
          <w:trHeight w:val="320"/>
          <w:jc w:val="center"/>
        </w:trPr>
        <w:tc>
          <w:tcPr>
            <w:cnfStyle w:val="001000000000" w:firstRow="0" w:lastRow="0" w:firstColumn="1" w:lastColumn="0" w:oddVBand="0" w:evenVBand="0" w:oddHBand="0" w:evenHBand="0" w:firstRowFirstColumn="0" w:firstRowLastColumn="0" w:lastRowFirstColumn="0" w:lastRowLastColumn="0"/>
            <w:tcW w:w="2054" w:type="dxa"/>
            <w:noWrap/>
            <w:hideMark/>
          </w:tcPr>
          <w:p w14:paraId="0ACD54B1" w14:textId="77777777" w:rsidR="000B1873" w:rsidRPr="00EB2BD3" w:rsidRDefault="000B1873" w:rsidP="00B1572A">
            <w:pPr>
              <w:jc w:val="both"/>
              <w:rPr>
                <w:rFonts w:ascii="Calibri" w:hAnsi="Calibri" w:cs="Calibri"/>
                <w:color w:val="000000" w:themeColor="text1"/>
              </w:rPr>
            </w:pPr>
            <w:r w:rsidRPr="00EB2BD3">
              <w:rPr>
                <w:rFonts w:ascii="Calibri" w:hAnsi="Calibri" w:cs="Calibri"/>
                <w:color w:val="000000" w:themeColor="text1"/>
              </w:rPr>
              <w:t>Septiembre</w:t>
            </w:r>
          </w:p>
        </w:tc>
        <w:tc>
          <w:tcPr>
            <w:tcW w:w="1703" w:type="dxa"/>
            <w:noWrap/>
          </w:tcPr>
          <w:p w14:paraId="0236B05E" w14:textId="65D6ADBE" w:rsidR="000B1873" w:rsidRPr="00EF68F7" w:rsidRDefault="00A710B1" w:rsidP="00B1572A">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A710B1">
              <w:rPr>
                <w:rFonts w:ascii="Calibri" w:hAnsi="Calibri" w:cs="Calibri"/>
                <w:color w:val="000000"/>
              </w:rPr>
              <w:t>2596</w:t>
            </w:r>
          </w:p>
        </w:tc>
        <w:tc>
          <w:tcPr>
            <w:tcW w:w="1703" w:type="dxa"/>
            <w:noWrap/>
          </w:tcPr>
          <w:p w14:paraId="0718C41E" w14:textId="4193C37F" w:rsidR="000B1873" w:rsidRPr="00EF68F7" w:rsidRDefault="00A710B1" w:rsidP="00B1572A">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A710B1">
              <w:rPr>
                <w:rFonts w:ascii="Calibri" w:hAnsi="Calibri" w:cs="Calibri"/>
                <w:color w:val="000000"/>
              </w:rPr>
              <w:t>6000</w:t>
            </w:r>
          </w:p>
        </w:tc>
      </w:tr>
      <w:tr w:rsidR="000B1873" w:rsidRPr="00EF68F7" w14:paraId="74FE218B" w14:textId="77777777" w:rsidTr="00EB2BD3">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54" w:type="dxa"/>
            <w:noWrap/>
            <w:hideMark/>
          </w:tcPr>
          <w:p w14:paraId="162B6B30" w14:textId="77777777" w:rsidR="000B1873" w:rsidRPr="00EB2BD3" w:rsidRDefault="000B1873" w:rsidP="00B1572A">
            <w:pPr>
              <w:jc w:val="both"/>
              <w:rPr>
                <w:rFonts w:ascii="Calibri" w:hAnsi="Calibri" w:cs="Calibri"/>
                <w:color w:val="000000" w:themeColor="text1"/>
              </w:rPr>
            </w:pPr>
            <w:r w:rsidRPr="00EB2BD3">
              <w:rPr>
                <w:rFonts w:ascii="Calibri" w:hAnsi="Calibri" w:cs="Calibri"/>
                <w:color w:val="000000" w:themeColor="text1"/>
              </w:rPr>
              <w:t>Octubre</w:t>
            </w:r>
          </w:p>
        </w:tc>
        <w:tc>
          <w:tcPr>
            <w:tcW w:w="1703" w:type="dxa"/>
            <w:noWrap/>
          </w:tcPr>
          <w:p w14:paraId="1ABBD466" w14:textId="7F5C6F02" w:rsidR="000B1873" w:rsidRPr="00EF68F7" w:rsidRDefault="00A710B1" w:rsidP="00B1572A">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A710B1">
              <w:rPr>
                <w:rFonts w:ascii="Calibri" w:hAnsi="Calibri" w:cs="Calibri"/>
                <w:color w:val="000000"/>
              </w:rPr>
              <w:t>2884</w:t>
            </w:r>
          </w:p>
        </w:tc>
        <w:tc>
          <w:tcPr>
            <w:tcW w:w="1703" w:type="dxa"/>
            <w:noWrap/>
          </w:tcPr>
          <w:p w14:paraId="32D01D3B" w14:textId="059352DE" w:rsidR="000B1873" w:rsidRPr="00EF68F7" w:rsidRDefault="00A710B1" w:rsidP="00B1572A">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A710B1">
              <w:rPr>
                <w:rFonts w:ascii="Calibri" w:hAnsi="Calibri" w:cs="Calibri"/>
                <w:color w:val="000000"/>
              </w:rPr>
              <w:t>6666</w:t>
            </w:r>
          </w:p>
        </w:tc>
      </w:tr>
      <w:tr w:rsidR="000B1873" w:rsidRPr="00EF68F7" w14:paraId="5DBE6C14" w14:textId="77777777" w:rsidTr="00EB2BD3">
        <w:trPr>
          <w:trHeight w:val="320"/>
          <w:jc w:val="center"/>
        </w:trPr>
        <w:tc>
          <w:tcPr>
            <w:cnfStyle w:val="001000000000" w:firstRow="0" w:lastRow="0" w:firstColumn="1" w:lastColumn="0" w:oddVBand="0" w:evenVBand="0" w:oddHBand="0" w:evenHBand="0" w:firstRowFirstColumn="0" w:firstRowLastColumn="0" w:lastRowFirstColumn="0" w:lastRowLastColumn="0"/>
            <w:tcW w:w="2054" w:type="dxa"/>
            <w:noWrap/>
            <w:hideMark/>
          </w:tcPr>
          <w:p w14:paraId="5459CBC7" w14:textId="77777777" w:rsidR="000B1873" w:rsidRPr="00EB2BD3" w:rsidRDefault="000B1873" w:rsidP="00B1572A">
            <w:pPr>
              <w:jc w:val="both"/>
              <w:rPr>
                <w:rFonts w:ascii="Calibri" w:hAnsi="Calibri" w:cs="Calibri"/>
                <w:color w:val="000000" w:themeColor="text1"/>
              </w:rPr>
            </w:pPr>
            <w:r w:rsidRPr="00EB2BD3">
              <w:rPr>
                <w:rFonts w:ascii="Calibri" w:hAnsi="Calibri" w:cs="Calibri"/>
                <w:color w:val="000000" w:themeColor="text1"/>
              </w:rPr>
              <w:t>Noviembre</w:t>
            </w:r>
          </w:p>
        </w:tc>
        <w:tc>
          <w:tcPr>
            <w:tcW w:w="1703" w:type="dxa"/>
            <w:noWrap/>
          </w:tcPr>
          <w:p w14:paraId="13EB7BEB" w14:textId="272AD237" w:rsidR="000B1873" w:rsidRPr="00EF68F7" w:rsidRDefault="00A710B1" w:rsidP="00B1572A">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A710B1">
              <w:rPr>
                <w:rFonts w:ascii="Calibri" w:hAnsi="Calibri" w:cs="Calibri"/>
                <w:color w:val="000000"/>
              </w:rPr>
              <w:t>3173</w:t>
            </w:r>
          </w:p>
        </w:tc>
        <w:tc>
          <w:tcPr>
            <w:tcW w:w="1703" w:type="dxa"/>
            <w:noWrap/>
          </w:tcPr>
          <w:p w14:paraId="4BFDAC0E" w14:textId="462AAEBE" w:rsidR="000B1873" w:rsidRPr="00EF68F7" w:rsidRDefault="00373FC2" w:rsidP="00B1572A">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73FC2">
              <w:rPr>
                <w:rFonts w:ascii="Calibri" w:hAnsi="Calibri" w:cs="Calibri"/>
                <w:color w:val="000000"/>
              </w:rPr>
              <w:t>7333</w:t>
            </w:r>
          </w:p>
        </w:tc>
      </w:tr>
      <w:tr w:rsidR="000B1873" w:rsidRPr="00EF68F7" w14:paraId="57B12109" w14:textId="77777777" w:rsidTr="00EB2BD3">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054" w:type="dxa"/>
            <w:noWrap/>
            <w:hideMark/>
          </w:tcPr>
          <w:p w14:paraId="6D4510AE" w14:textId="77777777" w:rsidR="000B1873" w:rsidRPr="00EB2BD3" w:rsidRDefault="000B1873" w:rsidP="00B1572A">
            <w:pPr>
              <w:jc w:val="both"/>
              <w:rPr>
                <w:rFonts w:ascii="Calibri" w:hAnsi="Calibri" w:cs="Calibri"/>
                <w:color w:val="000000" w:themeColor="text1"/>
              </w:rPr>
            </w:pPr>
            <w:r w:rsidRPr="00EB2BD3">
              <w:rPr>
                <w:rFonts w:ascii="Calibri" w:hAnsi="Calibri" w:cs="Calibri"/>
                <w:color w:val="000000" w:themeColor="text1"/>
              </w:rPr>
              <w:t>Diciembre</w:t>
            </w:r>
          </w:p>
        </w:tc>
        <w:tc>
          <w:tcPr>
            <w:tcW w:w="1703" w:type="dxa"/>
            <w:noWrap/>
          </w:tcPr>
          <w:p w14:paraId="0D9DE61D" w14:textId="6C4E6343" w:rsidR="000B1873" w:rsidRPr="00EF68F7" w:rsidRDefault="00373FC2" w:rsidP="00B1572A">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73FC2">
              <w:rPr>
                <w:rFonts w:ascii="Calibri" w:hAnsi="Calibri" w:cs="Calibri"/>
                <w:color w:val="000000"/>
              </w:rPr>
              <w:t>3461</w:t>
            </w:r>
          </w:p>
        </w:tc>
        <w:tc>
          <w:tcPr>
            <w:tcW w:w="1703" w:type="dxa"/>
            <w:noWrap/>
          </w:tcPr>
          <w:p w14:paraId="7D91A698" w14:textId="5B762456" w:rsidR="000B1873" w:rsidRPr="00EF68F7" w:rsidRDefault="00373FC2" w:rsidP="00B1572A">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73FC2">
              <w:rPr>
                <w:rFonts w:ascii="Calibri" w:hAnsi="Calibri" w:cs="Calibri"/>
                <w:color w:val="000000"/>
              </w:rPr>
              <w:t>8000</w:t>
            </w:r>
          </w:p>
        </w:tc>
      </w:tr>
      <w:tr w:rsidR="000B1873" w:rsidRPr="00EF68F7" w14:paraId="7E67A60F" w14:textId="77777777" w:rsidTr="00EB2BD3">
        <w:trPr>
          <w:trHeight w:val="320"/>
          <w:jc w:val="center"/>
        </w:trPr>
        <w:tc>
          <w:tcPr>
            <w:cnfStyle w:val="001000000000" w:firstRow="0" w:lastRow="0" w:firstColumn="1" w:lastColumn="0" w:oddVBand="0" w:evenVBand="0" w:oddHBand="0" w:evenHBand="0" w:firstRowFirstColumn="0" w:firstRowLastColumn="0" w:lastRowFirstColumn="0" w:lastRowLastColumn="0"/>
            <w:tcW w:w="2054" w:type="dxa"/>
            <w:noWrap/>
          </w:tcPr>
          <w:p w14:paraId="414D2DDC" w14:textId="77777777" w:rsidR="000B1873" w:rsidRPr="00EB2BD3" w:rsidRDefault="000B1873" w:rsidP="00B1572A">
            <w:pPr>
              <w:jc w:val="both"/>
              <w:rPr>
                <w:rFonts w:ascii="Calibri" w:hAnsi="Calibri" w:cs="Calibri"/>
                <w:color w:val="000000" w:themeColor="text1"/>
              </w:rPr>
            </w:pPr>
            <w:r w:rsidRPr="00EB2BD3">
              <w:rPr>
                <w:rFonts w:ascii="Calibri" w:hAnsi="Calibri" w:cs="Calibri"/>
                <w:color w:val="000000" w:themeColor="text1"/>
              </w:rPr>
              <w:t>Total</w:t>
            </w:r>
          </w:p>
        </w:tc>
        <w:tc>
          <w:tcPr>
            <w:tcW w:w="1703" w:type="dxa"/>
            <w:noWrap/>
          </w:tcPr>
          <w:p w14:paraId="48E537B9" w14:textId="5CB9C4C9" w:rsidR="00A710B1" w:rsidRPr="00A710B1" w:rsidRDefault="00A710B1" w:rsidP="00B1572A">
            <w:pPr>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22,500</w:t>
            </w:r>
          </w:p>
        </w:tc>
        <w:tc>
          <w:tcPr>
            <w:tcW w:w="1703" w:type="dxa"/>
            <w:noWrap/>
          </w:tcPr>
          <w:p w14:paraId="1C979624" w14:textId="028E5813" w:rsidR="000B1873" w:rsidRPr="00EF68F7" w:rsidRDefault="00A710B1" w:rsidP="00B1572A">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t>52,500</w:t>
            </w:r>
          </w:p>
        </w:tc>
      </w:tr>
    </w:tbl>
    <w:p w14:paraId="695A9C7C" w14:textId="13964792" w:rsidR="000B1873" w:rsidRPr="00EF68F7" w:rsidRDefault="000B1873" w:rsidP="00B1572A">
      <w:pPr>
        <w:jc w:val="both"/>
      </w:pPr>
      <w:r w:rsidRPr="00EF68F7">
        <w:rPr>
          <w:b/>
          <w:bCs/>
        </w:rPr>
        <w:t>Total</w:t>
      </w:r>
      <w:r w:rsidRPr="00EF68F7">
        <w:t xml:space="preserve">: </w:t>
      </w:r>
      <w:r w:rsidR="00373FC2">
        <w:rPr>
          <w:b/>
          <w:bCs/>
        </w:rPr>
        <w:t>75,000</w:t>
      </w:r>
      <w:r w:rsidRPr="00EF68F7">
        <w:rPr>
          <w:b/>
          <w:bCs/>
        </w:rPr>
        <w:t xml:space="preserve"> unidades</w:t>
      </w:r>
      <w:r w:rsidR="00373FC2">
        <w:rPr>
          <w:b/>
          <w:bCs/>
        </w:rPr>
        <w:t xml:space="preserve"> (subscripciones)</w:t>
      </w:r>
    </w:p>
    <w:p w14:paraId="543237CF" w14:textId="27208F4A" w:rsidR="000B1873" w:rsidRDefault="00FF7E72" w:rsidP="00373FC2">
      <w:pPr>
        <w:pStyle w:val="ListParagraph"/>
        <w:numPr>
          <w:ilvl w:val="0"/>
          <w:numId w:val="40"/>
        </w:numPr>
        <w:jc w:val="both"/>
      </w:pPr>
      <w:r w:rsidRPr="00373FC2">
        <w:rPr>
          <w:b/>
          <w:bCs/>
        </w:rPr>
        <w:t xml:space="preserve">Año </w:t>
      </w:r>
      <w:r>
        <w:rPr>
          <w:b/>
          <w:bCs/>
        </w:rPr>
        <w:t>1</w:t>
      </w:r>
      <w:r w:rsidR="000B1873" w:rsidRPr="00EF68F7">
        <w:t xml:space="preserve">: </w:t>
      </w:r>
      <w:r w:rsidR="00373FC2">
        <w:t xml:space="preserve"> </w:t>
      </w:r>
      <w:r w:rsidR="000B1873" w:rsidRPr="00EF68F7">
        <w:t>~</w:t>
      </w:r>
      <w:r w:rsidR="00373FC2">
        <w:t>22,500</w:t>
      </w:r>
      <w:r w:rsidR="000B1873" w:rsidRPr="00EF68F7">
        <w:t xml:space="preserve"> </w:t>
      </w:r>
      <w:r w:rsidR="00373FC2">
        <w:t>subscripciones</w:t>
      </w:r>
      <w:r w:rsidR="000B1873" w:rsidRPr="00EF68F7">
        <w:t xml:space="preserve"> = clientes recurrentes + nuevos usuarios mensuales</w:t>
      </w:r>
      <w:r w:rsidR="00373FC2">
        <w:t>.</w:t>
      </w:r>
    </w:p>
    <w:p w14:paraId="01DCE3C2" w14:textId="77777777" w:rsidR="00373FC2" w:rsidRPr="00EF68F7" w:rsidRDefault="00373FC2" w:rsidP="00373FC2">
      <w:pPr>
        <w:ind w:left="360"/>
        <w:jc w:val="both"/>
      </w:pPr>
      <w:r w:rsidRPr="00EF68F7">
        <w:t xml:space="preserve">El año 1 está diseñado como un </w:t>
      </w:r>
      <w:r w:rsidRPr="00373FC2">
        <w:rPr>
          <w:b/>
          <w:bCs/>
        </w:rPr>
        <w:t>año de introducción y posicionamiento</w:t>
      </w:r>
      <w:r w:rsidRPr="00EF68F7">
        <w:t>, con crecimiento progresivo mes a mes.</w:t>
      </w:r>
    </w:p>
    <w:p w14:paraId="5D906299" w14:textId="77777777" w:rsidR="00373FC2" w:rsidRPr="00EF68F7" w:rsidRDefault="00373FC2" w:rsidP="00373FC2">
      <w:pPr>
        <w:ind w:left="360"/>
        <w:jc w:val="both"/>
      </w:pPr>
    </w:p>
    <w:p w14:paraId="430469DA" w14:textId="77777777" w:rsidR="00373FC2" w:rsidRDefault="000B1873" w:rsidP="00B1572A">
      <w:pPr>
        <w:pStyle w:val="ListParagraph"/>
        <w:numPr>
          <w:ilvl w:val="0"/>
          <w:numId w:val="40"/>
        </w:numPr>
        <w:jc w:val="both"/>
      </w:pPr>
      <w:r w:rsidRPr="00373FC2">
        <w:rPr>
          <w:b/>
          <w:bCs/>
        </w:rPr>
        <w:t>Año</w:t>
      </w:r>
      <w:r w:rsidR="00373FC2">
        <w:rPr>
          <w:b/>
          <w:bCs/>
        </w:rPr>
        <w:t xml:space="preserve"> </w:t>
      </w:r>
      <w:r w:rsidRPr="00373FC2">
        <w:rPr>
          <w:b/>
          <w:bCs/>
        </w:rPr>
        <w:t>2</w:t>
      </w:r>
      <w:r w:rsidRPr="00EF68F7">
        <w:t>: ~</w:t>
      </w:r>
      <w:r w:rsidR="00373FC2">
        <w:t>52,500</w:t>
      </w:r>
      <w:r w:rsidRPr="00EF68F7">
        <w:t xml:space="preserve"> </w:t>
      </w:r>
      <w:r w:rsidR="00373FC2">
        <w:t>subscripciones</w:t>
      </w:r>
      <w:r w:rsidR="00373FC2" w:rsidRPr="00EF68F7">
        <w:t xml:space="preserve"> </w:t>
      </w:r>
      <w:r w:rsidR="00373FC2">
        <w:t xml:space="preserve">= clientes </w:t>
      </w:r>
      <w:r w:rsidRPr="00EF68F7">
        <w:t>con mayor retención, fidelización y marketing</w:t>
      </w:r>
      <w:r w:rsidR="00373FC2">
        <w:t>.</w:t>
      </w:r>
    </w:p>
    <w:p w14:paraId="1A725375" w14:textId="1B5DAE02" w:rsidR="000B1873" w:rsidRPr="00EF68F7" w:rsidRDefault="000B1873" w:rsidP="00373FC2">
      <w:pPr>
        <w:ind w:left="360"/>
        <w:jc w:val="both"/>
      </w:pPr>
      <w:r w:rsidRPr="00EF68F7">
        <w:t xml:space="preserve">El año 2 representa la </w:t>
      </w:r>
      <w:r w:rsidRPr="00373FC2">
        <w:rPr>
          <w:b/>
          <w:bCs/>
        </w:rPr>
        <w:t>aceleración de la adopción</w:t>
      </w:r>
      <w:r w:rsidRPr="00EF68F7">
        <w:t>, tras haber ganado tracción y confianza en el mercado.</w:t>
      </w:r>
    </w:p>
    <w:p w14:paraId="0BC8D40A" w14:textId="77777777" w:rsidR="000B1873" w:rsidRPr="00EF68F7" w:rsidRDefault="000B1873" w:rsidP="00B1572A">
      <w:pPr>
        <w:jc w:val="both"/>
      </w:pPr>
      <w:r w:rsidRPr="00EF68F7">
        <w:t>Las cifras fueron definidas para que:</w:t>
      </w:r>
    </w:p>
    <w:p w14:paraId="327B2B59" w14:textId="77777777" w:rsidR="000B1873" w:rsidRPr="00EF68F7" w:rsidRDefault="000B1873" w:rsidP="00A710B1">
      <w:pPr>
        <w:pStyle w:val="ListParagraph"/>
        <w:numPr>
          <w:ilvl w:val="0"/>
          <w:numId w:val="37"/>
        </w:numPr>
        <w:jc w:val="both"/>
      </w:pPr>
      <w:r w:rsidRPr="00EF68F7">
        <w:t xml:space="preserve">Sean </w:t>
      </w:r>
      <w:r w:rsidRPr="00613BB3">
        <w:rPr>
          <w:b/>
          <w:bCs/>
        </w:rPr>
        <w:t>realistas en términos logísticos</w:t>
      </w:r>
      <w:r w:rsidRPr="00EF68F7">
        <w:t xml:space="preserve"> (entregas, atención al cliente, alianzas con farmacias).</w:t>
      </w:r>
    </w:p>
    <w:p w14:paraId="648426A9" w14:textId="77777777" w:rsidR="009C6E47" w:rsidRPr="009C6E47" w:rsidRDefault="000B1873" w:rsidP="009C6E47">
      <w:pPr>
        <w:pStyle w:val="ListParagraph"/>
        <w:numPr>
          <w:ilvl w:val="0"/>
          <w:numId w:val="37"/>
        </w:numPr>
        <w:jc w:val="both"/>
        <w:rPr>
          <w:b/>
          <w:bCs/>
          <w:color w:val="000000" w:themeColor="text1"/>
          <w:sz w:val="28"/>
          <w:szCs w:val="28"/>
        </w:rPr>
      </w:pPr>
      <w:r w:rsidRPr="00EF68F7">
        <w:t xml:space="preserve">Provean una base sólida para la futura </w:t>
      </w:r>
      <w:r w:rsidRPr="00613BB3">
        <w:rPr>
          <w:b/>
          <w:bCs/>
        </w:rPr>
        <w:t>expansión regional a Costa Rica y Colombia</w:t>
      </w:r>
      <w:r w:rsidRPr="00EF68F7">
        <w:t xml:space="preserve"> a futuro.</w:t>
      </w:r>
    </w:p>
    <w:p w14:paraId="406437E4" w14:textId="16B2CD8C" w:rsidR="006E79FF" w:rsidRPr="00FF7E72" w:rsidRDefault="006E79FF" w:rsidP="006B51DC">
      <w:pPr>
        <w:pStyle w:val="Heading3"/>
        <w:rPr>
          <w:rFonts w:ascii="Times New Roman" w:hAnsi="Times New Roman" w:cs="Times New Roman"/>
          <w:b/>
          <w:bCs/>
          <w:color w:val="002060"/>
          <w:sz w:val="28"/>
          <w:szCs w:val="28"/>
        </w:rPr>
      </w:pPr>
      <w:bookmarkStart w:id="8" w:name="_Toc196343588"/>
      <w:r w:rsidRPr="00FF7E72">
        <w:rPr>
          <w:rFonts w:ascii="Times New Roman" w:hAnsi="Times New Roman" w:cs="Times New Roman"/>
          <w:b/>
          <w:bCs/>
          <w:color w:val="002060"/>
          <w:sz w:val="28"/>
          <w:szCs w:val="28"/>
        </w:rPr>
        <w:t>Producto</w:t>
      </w:r>
      <w:bookmarkEnd w:id="8"/>
    </w:p>
    <w:p w14:paraId="1ABABBA0" w14:textId="77777777" w:rsidR="000B1873" w:rsidRPr="00EF68F7" w:rsidRDefault="000B1873" w:rsidP="00751094">
      <w:pPr>
        <w:jc w:val="both"/>
        <w:rPr>
          <w:b/>
          <w:bCs/>
        </w:rPr>
      </w:pPr>
      <w:r w:rsidRPr="00EF68F7">
        <w:rPr>
          <w:b/>
          <w:bCs/>
          <w:i/>
          <w:iCs/>
        </w:rPr>
        <w:t>Farmacity</w:t>
      </w:r>
      <w:r w:rsidRPr="00EF68F7">
        <w:rPr>
          <w:i/>
          <w:iCs/>
        </w:rPr>
        <w:t xml:space="preserve"> </w:t>
      </w:r>
      <w:r w:rsidRPr="00EF68F7">
        <w:t xml:space="preserve">es una </w:t>
      </w:r>
      <w:r w:rsidRPr="00EF68F7">
        <w:rPr>
          <w:b/>
          <w:bCs/>
        </w:rPr>
        <w:t>plataforma digital multicanal (web y app móvil)</w:t>
      </w:r>
      <w:r w:rsidRPr="00EF68F7">
        <w:t xml:space="preserve"> que permite a los usuarios buscar, comparar y adquirir medicamentos y productos farmacéuticos de forma rápida, segura y eficiente. Opera como un </w:t>
      </w:r>
      <w:proofErr w:type="spellStart"/>
      <w:r w:rsidRPr="00EF68F7">
        <w:rPr>
          <w:b/>
          <w:bCs/>
        </w:rPr>
        <w:t>marketplace</w:t>
      </w:r>
      <w:proofErr w:type="spellEnd"/>
      <w:r w:rsidRPr="00EF68F7">
        <w:rPr>
          <w:b/>
          <w:bCs/>
        </w:rPr>
        <w:t xml:space="preserve"> especializado</w:t>
      </w:r>
      <w:r w:rsidRPr="00EF68F7">
        <w:t xml:space="preserve"> que conecta a consumidores con farmacias autorizadas, centralizando la información de precios, disponibilidad y ubicación.</w:t>
      </w:r>
    </w:p>
    <w:p w14:paraId="08BC99FB" w14:textId="77777777" w:rsidR="000B1873" w:rsidRPr="00EF68F7" w:rsidRDefault="000B1873" w:rsidP="00B1572A">
      <w:pPr>
        <w:jc w:val="both"/>
        <w:rPr>
          <w:b/>
          <w:bCs/>
        </w:rPr>
      </w:pPr>
      <w:r w:rsidRPr="00EF68F7">
        <w:rPr>
          <w:b/>
          <w:bCs/>
        </w:rPr>
        <w:t>Beneficios para el usuario final</w:t>
      </w:r>
    </w:p>
    <w:p w14:paraId="466BF625" w14:textId="77777777" w:rsidR="000B1873" w:rsidRPr="00EF68F7" w:rsidRDefault="000B1873" w:rsidP="00A710B1">
      <w:pPr>
        <w:pStyle w:val="ListParagraph"/>
        <w:numPr>
          <w:ilvl w:val="0"/>
          <w:numId w:val="34"/>
        </w:numPr>
        <w:jc w:val="both"/>
      </w:pPr>
      <w:r w:rsidRPr="00EF68F7">
        <w:rPr>
          <w:b/>
          <w:bCs/>
        </w:rPr>
        <w:t>Comparación de precios en tiempo real</w:t>
      </w:r>
      <w:r w:rsidRPr="00EF68F7">
        <w:t>: el usuario puede ver el precio de un medicamento en distintas farmacias y elegir la opción más conveniente.</w:t>
      </w:r>
    </w:p>
    <w:p w14:paraId="36CEB99E" w14:textId="77777777" w:rsidR="000B1873" w:rsidRPr="00EF68F7" w:rsidRDefault="000B1873" w:rsidP="00A710B1">
      <w:pPr>
        <w:pStyle w:val="ListParagraph"/>
        <w:numPr>
          <w:ilvl w:val="0"/>
          <w:numId w:val="34"/>
        </w:numPr>
        <w:jc w:val="both"/>
      </w:pPr>
      <w:r w:rsidRPr="00EF68F7">
        <w:rPr>
          <w:b/>
          <w:bCs/>
        </w:rPr>
        <w:t>Entrega a domicilio rápida y segura</w:t>
      </w:r>
      <w:r w:rsidRPr="00EF68F7">
        <w:t>: gracias a la integración logística con farmacias locales.</w:t>
      </w:r>
    </w:p>
    <w:p w14:paraId="33B3A383" w14:textId="77777777" w:rsidR="000B1873" w:rsidRPr="00EF68F7" w:rsidRDefault="000B1873" w:rsidP="00A710B1">
      <w:pPr>
        <w:pStyle w:val="ListParagraph"/>
        <w:numPr>
          <w:ilvl w:val="0"/>
          <w:numId w:val="34"/>
        </w:numPr>
        <w:jc w:val="both"/>
      </w:pPr>
      <w:r w:rsidRPr="00EF68F7">
        <w:rPr>
          <w:b/>
          <w:bCs/>
        </w:rPr>
        <w:t>Ahorro de tiempo y dinero</w:t>
      </w:r>
      <w:r w:rsidRPr="00EF68F7">
        <w:t>: evita desplazamientos innecesarios y permite obtener mejores precios.</w:t>
      </w:r>
    </w:p>
    <w:p w14:paraId="0D94AC83" w14:textId="77777777" w:rsidR="000B1873" w:rsidRPr="00EF68F7" w:rsidRDefault="000B1873" w:rsidP="00A710B1">
      <w:pPr>
        <w:pStyle w:val="ListParagraph"/>
        <w:numPr>
          <w:ilvl w:val="0"/>
          <w:numId w:val="34"/>
        </w:numPr>
        <w:jc w:val="both"/>
      </w:pPr>
      <w:r w:rsidRPr="00EF68F7">
        <w:rPr>
          <w:b/>
          <w:bCs/>
        </w:rPr>
        <w:t>Seguimiento de tratamientos crónicos</w:t>
      </w:r>
      <w:r w:rsidRPr="00EF68F7">
        <w:t>: con alertas, historial de compras y opción de reabastecimiento automático.</w:t>
      </w:r>
    </w:p>
    <w:p w14:paraId="1BAAE1DA" w14:textId="77777777" w:rsidR="000B1873" w:rsidRDefault="000B1873" w:rsidP="00A710B1">
      <w:pPr>
        <w:pStyle w:val="ListParagraph"/>
        <w:numPr>
          <w:ilvl w:val="0"/>
          <w:numId w:val="34"/>
        </w:numPr>
        <w:jc w:val="both"/>
      </w:pPr>
      <w:r w:rsidRPr="00EF68F7">
        <w:rPr>
          <w:b/>
          <w:bCs/>
        </w:rPr>
        <w:t>Recepción de recetas electrónicas</w:t>
      </w:r>
      <w:r w:rsidRPr="00EF68F7">
        <w:t>: médicos y clínicas pueden enviar recetas directamente a la plataforma.</w:t>
      </w:r>
    </w:p>
    <w:p w14:paraId="5557D67E" w14:textId="5F720E82" w:rsidR="00D52B2A" w:rsidRPr="00EF68F7" w:rsidRDefault="00D52B2A" w:rsidP="00A710B1">
      <w:pPr>
        <w:pStyle w:val="ListParagraph"/>
        <w:numPr>
          <w:ilvl w:val="0"/>
          <w:numId w:val="34"/>
        </w:numPr>
        <w:jc w:val="both"/>
      </w:pPr>
      <w:r>
        <w:rPr>
          <w:b/>
          <w:bCs/>
        </w:rPr>
        <w:t>Garantía de abastecimiento de medicamentos previamente reservados.</w:t>
      </w:r>
    </w:p>
    <w:p w14:paraId="62DCA887" w14:textId="422C166A" w:rsidR="000B2427" w:rsidRPr="000B2427" w:rsidRDefault="000B2427" w:rsidP="000B2427">
      <w:pPr>
        <w:jc w:val="both"/>
        <w:rPr>
          <w:i/>
          <w:iCs/>
        </w:rPr>
      </w:pPr>
      <w:r w:rsidRPr="000B2427">
        <w:rPr>
          <w:i/>
          <w:iCs/>
        </w:rPr>
        <w:t xml:space="preserve">Tabla </w:t>
      </w:r>
      <w:r>
        <w:rPr>
          <w:i/>
          <w:iCs/>
        </w:rPr>
        <w:t>6</w:t>
      </w:r>
      <w:r w:rsidRPr="000B2427">
        <w:rPr>
          <w:i/>
          <w:iCs/>
        </w:rPr>
        <w:t xml:space="preserve">: </w:t>
      </w:r>
      <w:r>
        <w:rPr>
          <w:i/>
          <w:iCs/>
        </w:rPr>
        <w:t>Atributos diferenciadores</w:t>
      </w:r>
      <w:r w:rsidRPr="000B2427">
        <w:rPr>
          <w:i/>
          <w:iCs/>
        </w:rPr>
        <w:t>.</w:t>
      </w:r>
    </w:p>
    <w:tbl>
      <w:tblPr>
        <w:tblStyle w:val="GridTable2-Accent3"/>
        <w:tblW w:w="0" w:type="auto"/>
        <w:tblLook w:val="04A0" w:firstRow="1" w:lastRow="0" w:firstColumn="1" w:lastColumn="0" w:noHBand="0" w:noVBand="1"/>
      </w:tblPr>
      <w:tblGrid>
        <w:gridCol w:w="2352"/>
        <w:gridCol w:w="6674"/>
      </w:tblGrid>
      <w:tr w:rsidR="000B1873" w:rsidRPr="00EF68F7" w14:paraId="0043473C" w14:textId="77777777" w:rsidTr="000174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97E7BA" w14:textId="77777777" w:rsidR="000B1873" w:rsidRPr="00EF68F7" w:rsidRDefault="000B1873" w:rsidP="00B1572A">
            <w:pPr>
              <w:jc w:val="both"/>
              <w:rPr>
                <w:b w:val="0"/>
                <w:bCs w:val="0"/>
              </w:rPr>
            </w:pPr>
            <w:r w:rsidRPr="00EF68F7">
              <w:t>Atributo</w:t>
            </w:r>
          </w:p>
        </w:tc>
        <w:tc>
          <w:tcPr>
            <w:tcW w:w="0" w:type="auto"/>
            <w:hideMark/>
          </w:tcPr>
          <w:p w14:paraId="53A1C65A" w14:textId="77777777" w:rsidR="000B1873" w:rsidRPr="00EF68F7" w:rsidRDefault="000B1873" w:rsidP="00B1572A">
            <w:pPr>
              <w:jc w:val="both"/>
              <w:cnfStyle w:val="100000000000" w:firstRow="1" w:lastRow="0" w:firstColumn="0" w:lastColumn="0" w:oddVBand="0" w:evenVBand="0" w:oddHBand="0" w:evenHBand="0" w:firstRowFirstColumn="0" w:firstRowLastColumn="0" w:lastRowFirstColumn="0" w:lastRowLastColumn="0"/>
              <w:rPr>
                <w:b w:val="0"/>
                <w:bCs w:val="0"/>
              </w:rPr>
            </w:pPr>
            <w:r w:rsidRPr="00EF68F7">
              <w:t>Descripción</w:t>
            </w:r>
          </w:p>
        </w:tc>
      </w:tr>
      <w:tr w:rsidR="000B1873" w:rsidRPr="00EF68F7" w14:paraId="44AEEFF6" w14:textId="77777777" w:rsidTr="0001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1088C9" w14:textId="77777777" w:rsidR="000B1873" w:rsidRPr="00EF68F7" w:rsidRDefault="000B1873" w:rsidP="00D52B2A">
            <w:r w:rsidRPr="00EF68F7">
              <w:t>Presentación</w:t>
            </w:r>
          </w:p>
        </w:tc>
        <w:tc>
          <w:tcPr>
            <w:tcW w:w="0" w:type="auto"/>
            <w:hideMark/>
          </w:tcPr>
          <w:p w14:paraId="055C6582" w14:textId="77777777" w:rsidR="000B1873" w:rsidRPr="00EF68F7" w:rsidRDefault="000B1873" w:rsidP="00D52B2A">
            <w:pPr>
              <w:cnfStyle w:val="000000100000" w:firstRow="0" w:lastRow="0" w:firstColumn="0" w:lastColumn="0" w:oddVBand="0" w:evenVBand="0" w:oddHBand="1" w:evenHBand="0" w:firstRowFirstColumn="0" w:firstRowLastColumn="0" w:lastRowFirstColumn="0" w:lastRowLastColumn="0"/>
            </w:pPr>
            <w:r w:rsidRPr="00EF68F7">
              <w:t>App y sitio web intuitivos, con interfaz limpia y amigable para todo tipo de usuario.</w:t>
            </w:r>
          </w:p>
        </w:tc>
      </w:tr>
      <w:tr w:rsidR="000B1873" w:rsidRPr="00EF68F7" w14:paraId="6968361D" w14:textId="77777777" w:rsidTr="00017432">
        <w:tc>
          <w:tcPr>
            <w:cnfStyle w:val="001000000000" w:firstRow="0" w:lastRow="0" w:firstColumn="1" w:lastColumn="0" w:oddVBand="0" w:evenVBand="0" w:oddHBand="0" w:evenHBand="0" w:firstRowFirstColumn="0" w:firstRowLastColumn="0" w:lastRowFirstColumn="0" w:lastRowLastColumn="0"/>
            <w:tcW w:w="0" w:type="auto"/>
            <w:hideMark/>
          </w:tcPr>
          <w:p w14:paraId="06389201" w14:textId="77777777" w:rsidR="000B1873" w:rsidRPr="00EF68F7" w:rsidRDefault="000B1873" w:rsidP="00D52B2A">
            <w:r w:rsidRPr="00EF68F7">
              <w:t>Calidad</w:t>
            </w:r>
          </w:p>
        </w:tc>
        <w:tc>
          <w:tcPr>
            <w:tcW w:w="0" w:type="auto"/>
            <w:hideMark/>
          </w:tcPr>
          <w:p w14:paraId="4345D77A" w14:textId="77777777" w:rsidR="000B1873" w:rsidRPr="00EF68F7" w:rsidRDefault="000B1873" w:rsidP="00D52B2A">
            <w:pPr>
              <w:cnfStyle w:val="000000000000" w:firstRow="0" w:lastRow="0" w:firstColumn="0" w:lastColumn="0" w:oddVBand="0" w:evenVBand="0" w:oddHBand="0" w:evenHBand="0" w:firstRowFirstColumn="0" w:firstRowLastColumn="0" w:lastRowFirstColumn="0" w:lastRowLastColumn="0"/>
            </w:pPr>
            <w:r w:rsidRPr="00EF68F7">
              <w:t>Datos actualizados, farmacias verificadas y cumplimiento de normativas de salud y comercio electrónico en Panamá.</w:t>
            </w:r>
          </w:p>
        </w:tc>
      </w:tr>
      <w:tr w:rsidR="000B1873" w:rsidRPr="00EF68F7" w14:paraId="73C40257" w14:textId="77777777" w:rsidTr="0001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F0EBB9" w14:textId="77777777" w:rsidR="000B1873" w:rsidRPr="00EF68F7" w:rsidRDefault="000B1873" w:rsidP="00D52B2A">
            <w:r w:rsidRPr="00EF68F7">
              <w:t>Servicio post-venta</w:t>
            </w:r>
          </w:p>
        </w:tc>
        <w:tc>
          <w:tcPr>
            <w:tcW w:w="0" w:type="auto"/>
            <w:hideMark/>
          </w:tcPr>
          <w:p w14:paraId="7E8FF557" w14:textId="77777777" w:rsidR="000B1873" w:rsidRPr="00EF68F7" w:rsidRDefault="000B1873" w:rsidP="00D52B2A">
            <w:pPr>
              <w:cnfStyle w:val="000000100000" w:firstRow="0" w:lastRow="0" w:firstColumn="0" w:lastColumn="0" w:oddVBand="0" w:evenVBand="0" w:oddHBand="1" w:evenHBand="0" w:firstRowFirstColumn="0" w:firstRowLastColumn="0" w:lastRowFirstColumn="0" w:lastRowLastColumn="0"/>
            </w:pPr>
            <w:r w:rsidRPr="00EF68F7">
              <w:t>Soporte multicanal (chat, correo, teléfono) con seguimiento a reclamos, consultas de entrega y devoluciones.</w:t>
            </w:r>
          </w:p>
        </w:tc>
      </w:tr>
      <w:tr w:rsidR="000B1873" w:rsidRPr="00EF68F7" w14:paraId="6963A299" w14:textId="77777777" w:rsidTr="00017432">
        <w:tc>
          <w:tcPr>
            <w:cnfStyle w:val="001000000000" w:firstRow="0" w:lastRow="0" w:firstColumn="1" w:lastColumn="0" w:oddVBand="0" w:evenVBand="0" w:oddHBand="0" w:evenHBand="0" w:firstRowFirstColumn="0" w:firstRowLastColumn="0" w:lastRowFirstColumn="0" w:lastRowLastColumn="0"/>
            <w:tcW w:w="0" w:type="auto"/>
            <w:hideMark/>
          </w:tcPr>
          <w:p w14:paraId="419AA77C" w14:textId="77777777" w:rsidR="000B1873" w:rsidRPr="00EF68F7" w:rsidRDefault="000B1873" w:rsidP="00D52B2A">
            <w:r w:rsidRPr="00EF68F7">
              <w:t>Garantía</w:t>
            </w:r>
          </w:p>
        </w:tc>
        <w:tc>
          <w:tcPr>
            <w:tcW w:w="0" w:type="auto"/>
            <w:hideMark/>
          </w:tcPr>
          <w:p w14:paraId="65181ED4" w14:textId="77777777" w:rsidR="000B1873" w:rsidRPr="00EF68F7" w:rsidRDefault="000B1873" w:rsidP="00D52B2A">
            <w:pPr>
              <w:cnfStyle w:val="000000000000" w:firstRow="0" w:lastRow="0" w:firstColumn="0" w:lastColumn="0" w:oddVBand="0" w:evenVBand="0" w:oddHBand="0" w:evenHBand="0" w:firstRowFirstColumn="0" w:firstRowLastColumn="0" w:lastRowFirstColumn="0" w:lastRowLastColumn="0"/>
            </w:pPr>
            <w:r w:rsidRPr="00EF68F7">
              <w:t>Garantía de entrega del producto correcto, en tiempo y forma; devolución sin costo si hay error atribuible al sistema o proveedor.</w:t>
            </w:r>
          </w:p>
        </w:tc>
      </w:tr>
      <w:tr w:rsidR="000B1873" w:rsidRPr="00EF68F7" w14:paraId="06C34C61" w14:textId="77777777" w:rsidTr="0001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61C3E4" w14:textId="77777777" w:rsidR="000B1873" w:rsidRPr="00EF68F7" w:rsidRDefault="000B1873" w:rsidP="00D52B2A">
            <w:r w:rsidRPr="00EF68F7">
              <w:t>Asistencia técnica</w:t>
            </w:r>
          </w:p>
        </w:tc>
        <w:tc>
          <w:tcPr>
            <w:tcW w:w="0" w:type="auto"/>
            <w:hideMark/>
          </w:tcPr>
          <w:p w14:paraId="77A4C26A" w14:textId="77777777" w:rsidR="000B1873" w:rsidRPr="00EF68F7" w:rsidRDefault="000B1873" w:rsidP="00D52B2A">
            <w:pPr>
              <w:cnfStyle w:val="000000100000" w:firstRow="0" w:lastRow="0" w:firstColumn="0" w:lastColumn="0" w:oddVBand="0" w:evenVBand="0" w:oddHBand="1" w:evenHBand="0" w:firstRowFirstColumn="0" w:firstRowLastColumn="0" w:lastRowFirstColumn="0" w:lastRowLastColumn="0"/>
            </w:pPr>
            <w:r w:rsidRPr="00EF68F7">
              <w:t>Soporte técnico para usuarios que tengan dificultades al registrarse, comprar o validar recetas.</w:t>
            </w:r>
          </w:p>
        </w:tc>
      </w:tr>
      <w:tr w:rsidR="000B1873" w:rsidRPr="00EF68F7" w14:paraId="29B858D8" w14:textId="77777777" w:rsidTr="00017432">
        <w:tc>
          <w:tcPr>
            <w:cnfStyle w:val="001000000000" w:firstRow="0" w:lastRow="0" w:firstColumn="1" w:lastColumn="0" w:oddVBand="0" w:evenVBand="0" w:oddHBand="0" w:evenHBand="0" w:firstRowFirstColumn="0" w:firstRowLastColumn="0" w:lastRowFirstColumn="0" w:lastRowLastColumn="0"/>
            <w:tcW w:w="0" w:type="auto"/>
            <w:hideMark/>
          </w:tcPr>
          <w:p w14:paraId="0D55E00F" w14:textId="77777777" w:rsidR="000B1873" w:rsidRPr="00EF68F7" w:rsidRDefault="000B1873" w:rsidP="00D52B2A">
            <w:r w:rsidRPr="00EF68F7">
              <w:lastRenderedPageBreak/>
              <w:t>Mantenimiento del sistema</w:t>
            </w:r>
          </w:p>
        </w:tc>
        <w:tc>
          <w:tcPr>
            <w:tcW w:w="0" w:type="auto"/>
            <w:hideMark/>
          </w:tcPr>
          <w:p w14:paraId="3281697B" w14:textId="77777777" w:rsidR="000B1873" w:rsidRPr="00EF68F7" w:rsidRDefault="000B1873" w:rsidP="00D52B2A">
            <w:pPr>
              <w:cnfStyle w:val="000000000000" w:firstRow="0" w:lastRow="0" w:firstColumn="0" w:lastColumn="0" w:oddVBand="0" w:evenVBand="0" w:oddHBand="0" w:evenHBand="0" w:firstRowFirstColumn="0" w:firstRowLastColumn="0" w:lastRowFirstColumn="0" w:lastRowLastColumn="0"/>
            </w:pPr>
            <w:r w:rsidRPr="00EF68F7">
              <w:t>Infraestructura digital basada en servicios en la nube con actualizaciones automáticas y sistemas de respaldo de datos.</w:t>
            </w:r>
          </w:p>
        </w:tc>
      </w:tr>
      <w:tr w:rsidR="000B1873" w:rsidRPr="00EF68F7" w14:paraId="3B839741" w14:textId="77777777" w:rsidTr="0001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35230C" w14:textId="77777777" w:rsidR="000B1873" w:rsidRPr="00EF68F7" w:rsidRDefault="000B1873" w:rsidP="00D52B2A">
            <w:r w:rsidRPr="00EF68F7">
              <w:t>Sistema de fidelización</w:t>
            </w:r>
          </w:p>
        </w:tc>
        <w:tc>
          <w:tcPr>
            <w:tcW w:w="0" w:type="auto"/>
            <w:hideMark/>
          </w:tcPr>
          <w:p w14:paraId="318E4F43" w14:textId="77777777" w:rsidR="000B1873" w:rsidRPr="00EF68F7" w:rsidRDefault="000B1873" w:rsidP="00D52B2A">
            <w:pPr>
              <w:cnfStyle w:val="000000100000" w:firstRow="0" w:lastRow="0" w:firstColumn="0" w:lastColumn="0" w:oddVBand="0" w:evenVBand="0" w:oddHBand="1" w:evenHBand="0" w:firstRowFirstColumn="0" w:firstRowLastColumn="0" w:lastRowFirstColumn="0" w:lastRowLastColumn="0"/>
            </w:pPr>
            <w:r w:rsidRPr="00EF68F7">
              <w:t>Programa de puntos, descuentos por recompra o membresías con beneficios exclusivos (envíos gratuitos, promociones, etc.).</w:t>
            </w:r>
          </w:p>
        </w:tc>
      </w:tr>
      <w:tr w:rsidR="000B1873" w:rsidRPr="00EF68F7" w14:paraId="14116FB4" w14:textId="77777777" w:rsidTr="00017432">
        <w:tc>
          <w:tcPr>
            <w:cnfStyle w:val="001000000000" w:firstRow="0" w:lastRow="0" w:firstColumn="1" w:lastColumn="0" w:oddVBand="0" w:evenVBand="0" w:oddHBand="0" w:evenHBand="0" w:firstRowFirstColumn="0" w:firstRowLastColumn="0" w:lastRowFirstColumn="0" w:lastRowLastColumn="0"/>
            <w:tcW w:w="0" w:type="auto"/>
            <w:hideMark/>
          </w:tcPr>
          <w:p w14:paraId="424E7141" w14:textId="77777777" w:rsidR="000B1873" w:rsidRPr="00EF68F7" w:rsidRDefault="000B1873" w:rsidP="00D52B2A">
            <w:r w:rsidRPr="00EF68F7">
              <w:t>Accesibilidad</w:t>
            </w:r>
          </w:p>
        </w:tc>
        <w:tc>
          <w:tcPr>
            <w:tcW w:w="0" w:type="auto"/>
            <w:hideMark/>
          </w:tcPr>
          <w:p w14:paraId="565B9FE1" w14:textId="77777777" w:rsidR="000B1873" w:rsidRPr="00EF68F7" w:rsidRDefault="000B1873" w:rsidP="00D52B2A">
            <w:pPr>
              <w:cnfStyle w:val="000000000000" w:firstRow="0" w:lastRow="0" w:firstColumn="0" w:lastColumn="0" w:oddVBand="0" w:evenVBand="0" w:oddHBand="0" w:evenHBand="0" w:firstRowFirstColumn="0" w:firstRowLastColumn="0" w:lastRowFirstColumn="0" w:lastRowLastColumn="0"/>
            </w:pPr>
            <w:r w:rsidRPr="00EF68F7">
              <w:t>Aplicación diseñada bajo principios de usabilidad para personas mayores o con discapacidad visual (modo alto contraste, letras ajustables).</w:t>
            </w:r>
          </w:p>
        </w:tc>
      </w:tr>
      <w:tr w:rsidR="000B1873" w:rsidRPr="00EF68F7" w14:paraId="147CEBF8" w14:textId="77777777" w:rsidTr="0001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F7149E" w14:textId="77777777" w:rsidR="000B1873" w:rsidRPr="00EF68F7" w:rsidRDefault="000B1873" w:rsidP="00D52B2A">
            <w:r w:rsidRPr="00EF68F7">
              <w:t>Seguridad de la información</w:t>
            </w:r>
          </w:p>
        </w:tc>
        <w:tc>
          <w:tcPr>
            <w:tcW w:w="0" w:type="auto"/>
            <w:hideMark/>
          </w:tcPr>
          <w:p w14:paraId="50DEF57F" w14:textId="77777777" w:rsidR="000B1873" w:rsidRPr="00EF68F7" w:rsidRDefault="000B1873" w:rsidP="00D52B2A">
            <w:pPr>
              <w:cnfStyle w:val="000000100000" w:firstRow="0" w:lastRow="0" w:firstColumn="0" w:lastColumn="0" w:oddVBand="0" w:evenVBand="0" w:oddHBand="1" w:evenHBand="0" w:firstRowFirstColumn="0" w:firstRowLastColumn="0" w:lastRowFirstColumn="0" w:lastRowLastColumn="0"/>
            </w:pPr>
            <w:r w:rsidRPr="00EF68F7">
              <w:t>Plataforma cumple con estándares de protección de datos sensibles (encriptación, políticas de privacidad, verificación de identidad).</w:t>
            </w:r>
          </w:p>
        </w:tc>
      </w:tr>
    </w:tbl>
    <w:p w14:paraId="0AFCF80C" w14:textId="797DC583" w:rsidR="000B1873" w:rsidRPr="00DD626C" w:rsidRDefault="00DD626C" w:rsidP="00665EFF">
      <w:pPr>
        <w:jc w:val="both"/>
      </w:pPr>
      <w:r w:rsidRPr="00DD626C">
        <w:t xml:space="preserve">Además, se contemplan funcionalidades administrativas para </w:t>
      </w:r>
      <w:r w:rsidR="000B1873" w:rsidRPr="00DD626C">
        <w:t xml:space="preserve">farmacias </w:t>
      </w:r>
      <w:r w:rsidRPr="00DD626C">
        <w:t>distribuidoras asociadas:</w:t>
      </w:r>
    </w:p>
    <w:p w14:paraId="25C492D1" w14:textId="72A575BF" w:rsidR="000B1873" w:rsidRPr="00EF68F7" w:rsidRDefault="001F6CCA" w:rsidP="00A710B1">
      <w:pPr>
        <w:pStyle w:val="ListParagraph"/>
        <w:numPr>
          <w:ilvl w:val="0"/>
          <w:numId w:val="33"/>
        </w:numPr>
        <w:jc w:val="both"/>
      </w:pPr>
      <w:r w:rsidRPr="00EF68F7">
        <w:t xml:space="preserve">Tablero tipo </w:t>
      </w:r>
      <w:proofErr w:type="spellStart"/>
      <w:r w:rsidRPr="00EF68F7">
        <w:t>dashboard</w:t>
      </w:r>
      <w:proofErr w:type="spellEnd"/>
      <w:r w:rsidR="000B1873" w:rsidRPr="00EF68F7">
        <w:t xml:space="preserve"> de ventas e inventario en tiempo real</w:t>
      </w:r>
    </w:p>
    <w:p w14:paraId="01412715" w14:textId="77777777" w:rsidR="000B1873" w:rsidRPr="00EF68F7" w:rsidRDefault="000B1873" w:rsidP="00A710B1">
      <w:pPr>
        <w:pStyle w:val="ListParagraph"/>
        <w:numPr>
          <w:ilvl w:val="0"/>
          <w:numId w:val="33"/>
        </w:numPr>
        <w:jc w:val="both"/>
      </w:pPr>
      <w:r w:rsidRPr="00EF68F7">
        <w:t>Herramientas de marketing y promoción personalizadas</w:t>
      </w:r>
    </w:p>
    <w:p w14:paraId="3B850B39" w14:textId="77777777" w:rsidR="000B1873" w:rsidRPr="00EF68F7" w:rsidRDefault="000B1873" w:rsidP="00A710B1">
      <w:pPr>
        <w:pStyle w:val="ListParagraph"/>
        <w:numPr>
          <w:ilvl w:val="0"/>
          <w:numId w:val="33"/>
        </w:numPr>
        <w:jc w:val="both"/>
      </w:pPr>
      <w:r w:rsidRPr="00EF68F7">
        <w:t>Módulo de control de entregas y coordinación logística</w:t>
      </w:r>
    </w:p>
    <w:p w14:paraId="7A0C6531" w14:textId="5343D7AE" w:rsidR="000B1873" w:rsidRPr="00EF68F7" w:rsidRDefault="000B1873" w:rsidP="00A710B1">
      <w:pPr>
        <w:pStyle w:val="ListParagraph"/>
        <w:numPr>
          <w:ilvl w:val="0"/>
          <w:numId w:val="33"/>
        </w:numPr>
        <w:jc w:val="both"/>
      </w:pPr>
      <w:r w:rsidRPr="00EF68F7">
        <w:t>Canal de comunicación directa con clientes</w:t>
      </w:r>
      <w:r w:rsidR="00665EFF">
        <w:t>.</w:t>
      </w:r>
    </w:p>
    <w:p w14:paraId="10B3C308" w14:textId="5DFE2B9A" w:rsidR="000B1873" w:rsidRPr="00EF68F7" w:rsidRDefault="000B1873" w:rsidP="00B1572A">
      <w:pPr>
        <w:jc w:val="both"/>
      </w:pPr>
      <w:r w:rsidRPr="00EF68F7">
        <w:t xml:space="preserve">Nuestra propuesta no es solo facilitar la compra, sino </w:t>
      </w:r>
      <w:r w:rsidRPr="00EF68F7">
        <w:rPr>
          <w:b/>
          <w:bCs/>
        </w:rPr>
        <w:t>transformar la relación del usuario con su salud y su tiempo</w:t>
      </w:r>
      <w:r w:rsidRPr="00EF68F7">
        <w:t>, permitiendo tomar decisiones informadas, seguras y accesibles desde cualquier lugar.</w:t>
      </w:r>
    </w:p>
    <w:p w14:paraId="0BE6ED90" w14:textId="77777777" w:rsidR="006E79FF" w:rsidRPr="00E44A61" w:rsidRDefault="006E79FF" w:rsidP="006E79FF">
      <w:pPr>
        <w:pStyle w:val="Heading3"/>
        <w:rPr>
          <w:rFonts w:ascii="Times New Roman" w:hAnsi="Times New Roman" w:cs="Times New Roman"/>
          <w:b/>
          <w:bCs/>
          <w:color w:val="002060"/>
          <w:sz w:val="28"/>
          <w:szCs w:val="28"/>
        </w:rPr>
      </w:pPr>
      <w:bookmarkStart w:id="9" w:name="_Toc196343589"/>
      <w:r w:rsidRPr="00E44A61">
        <w:rPr>
          <w:rFonts w:ascii="Times New Roman" w:hAnsi="Times New Roman" w:cs="Times New Roman"/>
          <w:b/>
          <w:bCs/>
          <w:color w:val="002060"/>
          <w:sz w:val="28"/>
          <w:szCs w:val="28"/>
        </w:rPr>
        <w:t>Precio</w:t>
      </w:r>
      <w:bookmarkEnd w:id="9"/>
    </w:p>
    <w:p w14:paraId="22EE586A" w14:textId="77777777" w:rsidR="000B1873" w:rsidRDefault="000B1873" w:rsidP="00B1572A">
      <w:pPr>
        <w:jc w:val="both"/>
      </w:pPr>
      <w:r w:rsidRPr="00EF68F7">
        <w:t xml:space="preserve">Para lograr </w:t>
      </w:r>
      <w:r w:rsidRPr="00EF68F7">
        <w:rPr>
          <w:rStyle w:val="Strong"/>
        </w:rPr>
        <w:t>adopción masiva temprana</w:t>
      </w:r>
      <w:r w:rsidRPr="00EF68F7">
        <w:t>, el modelo de precios se definirá así:</w:t>
      </w:r>
    </w:p>
    <w:p w14:paraId="4B4AA9D2" w14:textId="1D5B78BE" w:rsidR="00C21787" w:rsidRPr="00C21787" w:rsidRDefault="00C21787" w:rsidP="00B1572A">
      <w:pPr>
        <w:jc w:val="both"/>
        <w:rPr>
          <w:i/>
          <w:iCs/>
        </w:rPr>
      </w:pPr>
      <w:r w:rsidRPr="00EF68F7">
        <w:rPr>
          <w:i/>
          <w:iCs/>
        </w:rPr>
        <w:t xml:space="preserve">Tabla </w:t>
      </w:r>
      <w:r>
        <w:rPr>
          <w:i/>
          <w:iCs/>
        </w:rPr>
        <w:t>7</w:t>
      </w:r>
      <w:r w:rsidRPr="00EF68F7">
        <w:rPr>
          <w:i/>
          <w:iCs/>
        </w:rPr>
        <w:t xml:space="preserve">: </w:t>
      </w:r>
      <w:r>
        <w:rPr>
          <w:i/>
          <w:iCs/>
        </w:rPr>
        <w:t>Precio</w:t>
      </w:r>
      <w:r w:rsidR="00665EFF">
        <w:rPr>
          <w:i/>
          <w:iCs/>
        </w:rPr>
        <w:t xml:space="preserve"> objetivo</w:t>
      </w:r>
      <w:r>
        <w:rPr>
          <w:i/>
          <w:iCs/>
        </w:rPr>
        <w:t>.</w:t>
      </w:r>
    </w:p>
    <w:tbl>
      <w:tblPr>
        <w:tblStyle w:val="GridTable2-Accent3"/>
        <w:tblW w:w="0" w:type="auto"/>
        <w:tblLook w:val="04A0" w:firstRow="1" w:lastRow="0" w:firstColumn="1" w:lastColumn="0" w:noHBand="0" w:noVBand="1"/>
      </w:tblPr>
      <w:tblGrid>
        <w:gridCol w:w="2202"/>
        <w:gridCol w:w="2078"/>
        <w:gridCol w:w="4746"/>
      </w:tblGrid>
      <w:tr w:rsidR="00665EFF" w:rsidRPr="00EF68F7" w14:paraId="421553D4" w14:textId="77777777" w:rsidTr="000174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C2A67D" w14:textId="77777777" w:rsidR="000B1873" w:rsidRPr="00E44A61" w:rsidRDefault="000B1873" w:rsidP="00E44A61">
            <w:pPr>
              <w:jc w:val="center"/>
              <w:rPr>
                <w:b w:val="0"/>
                <w:bCs w:val="0"/>
              </w:rPr>
            </w:pPr>
            <w:r w:rsidRPr="00E44A61">
              <w:rPr>
                <w:rStyle w:val="Strong"/>
                <w:b/>
                <w:bCs/>
              </w:rPr>
              <w:t>Servicio</w:t>
            </w:r>
          </w:p>
        </w:tc>
        <w:tc>
          <w:tcPr>
            <w:tcW w:w="0" w:type="auto"/>
            <w:hideMark/>
          </w:tcPr>
          <w:p w14:paraId="4279C3EE" w14:textId="77777777" w:rsidR="000B1873" w:rsidRPr="00E44A61" w:rsidRDefault="000B1873" w:rsidP="00E44A61">
            <w:pPr>
              <w:jc w:val="center"/>
              <w:cnfStyle w:val="100000000000" w:firstRow="1" w:lastRow="0" w:firstColumn="0" w:lastColumn="0" w:oddVBand="0" w:evenVBand="0" w:oddHBand="0" w:evenHBand="0" w:firstRowFirstColumn="0" w:firstRowLastColumn="0" w:lastRowFirstColumn="0" w:lastRowLastColumn="0"/>
              <w:rPr>
                <w:b w:val="0"/>
                <w:bCs w:val="0"/>
              </w:rPr>
            </w:pPr>
            <w:r w:rsidRPr="00E44A61">
              <w:rPr>
                <w:rStyle w:val="Strong"/>
                <w:b/>
                <w:bCs/>
              </w:rPr>
              <w:t>Precio de lanzamiento</w:t>
            </w:r>
          </w:p>
        </w:tc>
        <w:tc>
          <w:tcPr>
            <w:tcW w:w="0" w:type="auto"/>
            <w:hideMark/>
          </w:tcPr>
          <w:p w14:paraId="545E55FB" w14:textId="77777777" w:rsidR="000B1873" w:rsidRPr="00E44A61" w:rsidRDefault="000B1873" w:rsidP="00E44A61">
            <w:pPr>
              <w:jc w:val="center"/>
              <w:cnfStyle w:val="100000000000" w:firstRow="1" w:lastRow="0" w:firstColumn="0" w:lastColumn="0" w:oddVBand="0" w:evenVBand="0" w:oddHBand="0" w:evenHBand="0" w:firstRowFirstColumn="0" w:firstRowLastColumn="0" w:lastRowFirstColumn="0" w:lastRowLastColumn="0"/>
              <w:rPr>
                <w:b w:val="0"/>
                <w:bCs w:val="0"/>
              </w:rPr>
            </w:pPr>
            <w:r w:rsidRPr="00E44A61">
              <w:rPr>
                <w:rStyle w:val="Strong"/>
                <w:b/>
                <w:bCs/>
              </w:rPr>
              <w:t>Justificación</w:t>
            </w:r>
          </w:p>
        </w:tc>
      </w:tr>
      <w:tr w:rsidR="00665EFF" w:rsidRPr="00EF68F7" w14:paraId="4ABC78EF" w14:textId="77777777" w:rsidTr="00017432">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0" w:type="auto"/>
          </w:tcPr>
          <w:p w14:paraId="473DB718" w14:textId="77777777" w:rsidR="000B1873" w:rsidRPr="00E44A61" w:rsidRDefault="000B1873" w:rsidP="00E44A61">
            <w:pPr>
              <w:jc w:val="center"/>
              <w:rPr>
                <w:rStyle w:val="Strong"/>
                <w:b/>
                <w:bCs/>
              </w:rPr>
            </w:pPr>
            <w:r w:rsidRPr="00E44A61">
              <w:rPr>
                <w:rStyle w:val="Strong"/>
                <w:b/>
                <w:bCs/>
              </w:rPr>
              <w:t>Comisiones por transacción</w:t>
            </w:r>
          </w:p>
        </w:tc>
        <w:tc>
          <w:tcPr>
            <w:tcW w:w="0" w:type="auto"/>
          </w:tcPr>
          <w:p w14:paraId="25A5EDB6" w14:textId="77777777" w:rsidR="000B1873" w:rsidRPr="00EF68F7" w:rsidRDefault="000B1873" w:rsidP="00B1572A">
            <w:pPr>
              <w:jc w:val="both"/>
              <w:cnfStyle w:val="000000100000" w:firstRow="0" w:lastRow="0" w:firstColumn="0" w:lastColumn="0" w:oddVBand="0" w:evenVBand="0" w:oddHBand="1" w:evenHBand="0" w:firstRowFirstColumn="0" w:firstRowLastColumn="0" w:lastRowFirstColumn="0" w:lastRowLastColumn="0"/>
              <w:rPr>
                <w:rStyle w:val="Strong"/>
              </w:rPr>
            </w:pPr>
            <w:r w:rsidRPr="00EF68F7">
              <w:rPr>
                <w:rStyle w:val="Strong"/>
              </w:rPr>
              <w:t>Desde $0.25</w:t>
            </w:r>
          </w:p>
        </w:tc>
        <w:tc>
          <w:tcPr>
            <w:tcW w:w="0" w:type="auto"/>
          </w:tcPr>
          <w:p w14:paraId="699D185C" w14:textId="77777777" w:rsidR="000B1873" w:rsidRPr="00EF68F7" w:rsidRDefault="000B1873" w:rsidP="00665EFF">
            <w:pPr>
              <w:cnfStyle w:val="000000100000" w:firstRow="0" w:lastRow="0" w:firstColumn="0" w:lastColumn="0" w:oddVBand="0" w:evenVBand="0" w:oddHBand="1" w:evenHBand="0" w:firstRowFirstColumn="0" w:firstRowLastColumn="0" w:lastRowFirstColumn="0" w:lastRowLastColumn="0"/>
            </w:pPr>
            <w:r w:rsidRPr="00EF68F7">
              <w:t>Comisión por transacción aprobada cubierta por clientes.</w:t>
            </w:r>
          </w:p>
        </w:tc>
      </w:tr>
      <w:tr w:rsidR="00665EFF" w:rsidRPr="00EF68F7" w14:paraId="7F7FEB84" w14:textId="77777777" w:rsidTr="00017432">
        <w:tc>
          <w:tcPr>
            <w:cnfStyle w:val="001000000000" w:firstRow="0" w:lastRow="0" w:firstColumn="1" w:lastColumn="0" w:oddVBand="0" w:evenVBand="0" w:oddHBand="0" w:evenHBand="0" w:firstRowFirstColumn="0" w:firstRowLastColumn="0" w:lastRowFirstColumn="0" w:lastRowLastColumn="0"/>
            <w:tcW w:w="0" w:type="auto"/>
            <w:hideMark/>
          </w:tcPr>
          <w:p w14:paraId="3B7837CD" w14:textId="77777777" w:rsidR="000B1873" w:rsidRPr="00E44A61" w:rsidRDefault="000B1873" w:rsidP="00E44A61">
            <w:pPr>
              <w:jc w:val="center"/>
              <w:rPr>
                <w:b w:val="0"/>
                <w:bCs w:val="0"/>
              </w:rPr>
            </w:pPr>
            <w:r w:rsidRPr="00E44A61">
              <w:rPr>
                <w:rStyle w:val="Strong"/>
                <w:b/>
                <w:bCs/>
              </w:rPr>
              <w:t>Costo de entrega a domicilio</w:t>
            </w:r>
          </w:p>
        </w:tc>
        <w:tc>
          <w:tcPr>
            <w:tcW w:w="0" w:type="auto"/>
            <w:hideMark/>
          </w:tcPr>
          <w:p w14:paraId="0E01782F" w14:textId="77777777" w:rsidR="000B1873" w:rsidRPr="00EF68F7" w:rsidRDefault="000B1873" w:rsidP="00B1572A">
            <w:pPr>
              <w:jc w:val="both"/>
              <w:cnfStyle w:val="000000000000" w:firstRow="0" w:lastRow="0" w:firstColumn="0" w:lastColumn="0" w:oddVBand="0" w:evenVBand="0" w:oddHBand="0" w:evenHBand="0" w:firstRowFirstColumn="0" w:firstRowLastColumn="0" w:lastRowFirstColumn="0" w:lastRowLastColumn="0"/>
            </w:pPr>
            <w:r w:rsidRPr="00EF68F7">
              <w:rPr>
                <w:rStyle w:val="Strong"/>
              </w:rPr>
              <w:t>$1.50</w:t>
            </w:r>
          </w:p>
        </w:tc>
        <w:tc>
          <w:tcPr>
            <w:tcW w:w="0" w:type="auto"/>
            <w:hideMark/>
          </w:tcPr>
          <w:p w14:paraId="696C6C34" w14:textId="3CDF0105" w:rsidR="000B1873" w:rsidRPr="00EF68F7" w:rsidRDefault="000B1873" w:rsidP="00665EFF">
            <w:pPr>
              <w:cnfStyle w:val="000000000000" w:firstRow="0" w:lastRow="0" w:firstColumn="0" w:lastColumn="0" w:oddVBand="0" w:evenVBand="0" w:oddHBand="0" w:evenHBand="0" w:firstRowFirstColumn="0" w:firstRowLastColumn="0" w:lastRowFirstColumn="0" w:lastRowLastColumn="0"/>
            </w:pPr>
            <w:r w:rsidRPr="00EF68F7">
              <w:t>Precio de cobertura en zona urbana limitada.</w:t>
            </w:r>
          </w:p>
        </w:tc>
      </w:tr>
      <w:tr w:rsidR="00665EFF" w:rsidRPr="00EF68F7" w14:paraId="627F2980" w14:textId="77777777" w:rsidTr="0001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7B24FB" w14:textId="77777777" w:rsidR="000B1873" w:rsidRPr="00E44A61" w:rsidRDefault="000B1873" w:rsidP="00E44A61">
            <w:pPr>
              <w:jc w:val="center"/>
              <w:rPr>
                <w:b w:val="0"/>
                <w:bCs w:val="0"/>
              </w:rPr>
            </w:pPr>
            <w:r w:rsidRPr="00E44A61">
              <w:rPr>
                <w:rStyle w:val="Strong"/>
                <w:b/>
                <w:bCs/>
              </w:rPr>
              <w:t>Suscripción mensual (opcional)</w:t>
            </w:r>
          </w:p>
        </w:tc>
        <w:tc>
          <w:tcPr>
            <w:tcW w:w="0" w:type="auto"/>
            <w:hideMark/>
          </w:tcPr>
          <w:p w14:paraId="34469EF4" w14:textId="07F6F7AE" w:rsidR="000B1873" w:rsidRPr="00EF68F7" w:rsidRDefault="000B1873" w:rsidP="00B1572A">
            <w:pPr>
              <w:jc w:val="both"/>
              <w:cnfStyle w:val="000000100000" w:firstRow="0" w:lastRow="0" w:firstColumn="0" w:lastColumn="0" w:oddVBand="0" w:evenVBand="0" w:oddHBand="1" w:evenHBand="0" w:firstRowFirstColumn="0" w:firstRowLastColumn="0" w:lastRowFirstColumn="0" w:lastRowLastColumn="0"/>
            </w:pPr>
            <w:r w:rsidRPr="00EF68F7">
              <w:rPr>
                <w:rStyle w:val="Strong"/>
              </w:rPr>
              <w:t>$</w:t>
            </w:r>
            <w:r w:rsidR="00DD626C">
              <w:rPr>
                <w:rStyle w:val="Strong"/>
              </w:rPr>
              <w:t>2</w:t>
            </w:r>
            <w:r w:rsidRPr="00EF68F7">
              <w:rPr>
                <w:rStyle w:val="Strong"/>
              </w:rPr>
              <w:t>.</w:t>
            </w:r>
            <w:r w:rsidR="00E44A61">
              <w:rPr>
                <w:rStyle w:val="Strong"/>
              </w:rPr>
              <w:t>6</w:t>
            </w:r>
            <w:r w:rsidR="00DD626C">
              <w:rPr>
                <w:rStyle w:val="Strong"/>
              </w:rPr>
              <w:t>0</w:t>
            </w:r>
            <w:r w:rsidRPr="00EF68F7">
              <w:rPr>
                <w:rStyle w:val="Strong"/>
              </w:rPr>
              <w:t>/mes</w:t>
            </w:r>
            <w:r w:rsidR="00DD626C">
              <w:rPr>
                <w:rStyle w:val="Strong"/>
              </w:rPr>
              <w:t xml:space="preserve"> o $</w:t>
            </w:r>
            <w:r w:rsidR="00665EFF">
              <w:rPr>
                <w:rStyle w:val="Strong"/>
              </w:rPr>
              <w:t>31</w:t>
            </w:r>
            <w:r w:rsidR="00DD626C">
              <w:rPr>
                <w:rStyle w:val="Strong"/>
              </w:rPr>
              <w:t>.</w:t>
            </w:r>
            <w:r w:rsidR="00665EFF">
              <w:rPr>
                <w:rStyle w:val="Strong"/>
              </w:rPr>
              <w:t>2</w:t>
            </w:r>
            <w:r w:rsidR="00DD626C">
              <w:rPr>
                <w:rStyle w:val="Strong"/>
              </w:rPr>
              <w:t>0 anuales.</w:t>
            </w:r>
          </w:p>
        </w:tc>
        <w:tc>
          <w:tcPr>
            <w:tcW w:w="0" w:type="auto"/>
            <w:hideMark/>
          </w:tcPr>
          <w:p w14:paraId="144CD474" w14:textId="5FA057D4" w:rsidR="000B1873" w:rsidRPr="00EF68F7" w:rsidRDefault="000B1873" w:rsidP="00665EFF">
            <w:pPr>
              <w:cnfStyle w:val="000000100000" w:firstRow="0" w:lastRow="0" w:firstColumn="0" w:lastColumn="0" w:oddVBand="0" w:evenVBand="0" w:oddHBand="1" w:evenHBand="0" w:firstRowFirstColumn="0" w:firstRowLastColumn="0" w:lastRowFirstColumn="0" w:lastRowLastColumn="0"/>
            </w:pPr>
            <w:r w:rsidRPr="00EF68F7">
              <w:t xml:space="preserve">Incluye recordatorios, </w:t>
            </w:r>
            <w:r w:rsidRPr="00665EFF">
              <w:rPr>
                <w:b/>
                <w:bCs/>
                <w:u w:val="single"/>
              </w:rPr>
              <w:t>reabastecimiento automático</w:t>
            </w:r>
            <w:r w:rsidR="00665EFF" w:rsidRPr="00665EFF">
              <w:rPr>
                <w:b/>
                <w:bCs/>
                <w:u w:val="single"/>
              </w:rPr>
              <w:t xml:space="preserve"> garantizado</w:t>
            </w:r>
            <w:r w:rsidRPr="00EF68F7">
              <w:t xml:space="preserve"> y descuentos exclusivos.</w:t>
            </w:r>
          </w:p>
        </w:tc>
      </w:tr>
      <w:tr w:rsidR="00665EFF" w:rsidRPr="00EF68F7" w14:paraId="7D5924EA" w14:textId="77777777" w:rsidTr="00017432">
        <w:trPr>
          <w:trHeight w:val="98"/>
        </w:trPr>
        <w:tc>
          <w:tcPr>
            <w:cnfStyle w:val="001000000000" w:firstRow="0" w:lastRow="0" w:firstColumn="1" w:lastColumn="0" w:oddVBand="0" w:evenVBand="0" w:oddHBand="0" w:evenHBand="0" w:firstRowFirstColumn="0" w:firstRowLastColumn="0" w:lastRowFirstColumn="0" w:lastRowLastColumn="0"/>
            <w:tcW w:w="0" w:type="auto"/>
            <w:hideMark/>
          </w:tcPr>
          <w:p w14:paraId="4367F8A7" w14:textId="77777777" w:rsidR="000B1873" w:rsidRPr="00E44A61" w:rsidRDefault="000B1873" w:rsidP="00E44A61">
            <w:pPr>
              <w:jc w:val="center"/>
              <w:rPr>
                <w:b w:val="0"/>
                <w:bCs w:val="0"/>
              </w:rPr>
            </w:pPr>
            <w:r w:rsidRPr="00E44A61">
              <w:rPr>
                <w:rStyle w:val="Strong"/>
                <w:b/>
                <w:bCs/>
              </w:rPr>
              <w:t>Primer pedido</w:t>
            </w:r>
          </w:p>
        </w:tc>
        <w:tc>
          <w:tcPr>
            <w:tcW w:w="0" w:type="auto"/>
            <w:hideMark/>
          </w:tcPr>
          <w:p w14:paraId="06BB00C1" w14:textId="77777777" w:rsidR="000B1873" w:rsidRPr="00EF68F7" w:rsidRDefault="000B1873" w:rsidP="00B1572A">
            <w:pPr>
              <w:jc w:val="both"/>
              <w:cnfStyle w:val="000000000000" w:firstRow="0" w:lastRow="0" w:firstColumn="0" w:lastColumn="0" w:oddVBand="0" w:evenVBand="0" w:oddHBand="0" w:evenHBand="0" w:firstRowFirstColumn="0" w:firstRowLastColumn="0" w:lastRowFirstColumn="0" w:lastRowLastColumn="0"/>
            </w:pPr>
            <w:r w:rsidRPr="00EF68F7">
              <w:rPr>
                <w:rStyle w:val="Strong"/>
              </w:rPr>
              <w:t>Envío gratuito + 10% off</w:t>
            </w:r>
          </w:p>
        </w:tc>
        <w:tc>
          <w:tcPr>
            <w:tcW w:w="0" w:type="auto"/>
            <w:hideMark/>
          </w:tcPr>
          <w:p w14:paraId="4F1896AC" w14:textId="77777777" w:rsidR="000B1873" w:rsidRPr="00EF68F7" w:rsidRDefault="000B1873" w:rsidP="00665EFF">
            <w:pPr>
              <w:cnfStyle w:val="000000000000" w:firstRow="0" w:lastRow="0" w:firstColumn="0" w:lastColumn="0" w:oddVBand="0" w:evenVBand="0" w:oddHBand="0" w:evenHBand="0" w:firstRowFirstColumn="0" w:firstRowLastColumn="0" w:lastRowFirstColumn="0" w:lastRowLastColumn="0"/>
            </w:pPr>
            <w:r w:rsidRPr="00EF68F7">
              <w:t>Promoción de lanzamiento para acelerar registro de usuarios y compras.</w:t>
            </w:r>
          </w:p>
        </w:tc>
      </w:tr>
    </w:tbl>
    <w:p w14:paraId="3352096C" w14:textId="77777777" w:rsidR="000B1873" w:rsidRPr="00EF68F7" w:rsidRDefault="000B1873" w:rsidP="00B1572A">
      <w:pPr>
        <w:jc w:val="both"/>
        <w:rPr>
          <w:color w:val="000000" w:themeColor="text1"/>
        </w:rPr>
      </w:pPr>
      <w:r w:rsidRPr="00EF68F7">
        <w:rPr>
          <w:rStyle w:val="Strong"/>
          <w:b w:val="0"/>
          <w:bCs w:val="0"/>
          <w:color w:val="000000" w:themeColor="text1"/>
        </w:rPr>
        <w:t>Estrategia detrás del precio objetivo:</w:t>
      </w:r>
    </w:p>
    <w:p w14:paraId="6D403D10" w14:textId="77777777" w:rsidR="000B1873" w:rsidRPr="00EF68F7" w:rsidRDefault="000B1873" w:rsidP="008A03C8">
      <w:pPr>
        <w:pStyle w:val="ListParagraph"/>
        <w:numPr>
          <w:ilvl w:val="0"/>
          <w:numId w:val="41"/>
        </w:numPr>
        <w:jc w:val="both"/>
      </w:pPr>
      <w:r w:rsidRPr="00EF68F7">
        <w:t xml:space="preserve">Posicionamiento como </w:t>
      </w:r>
      <w:r w:rsidRPr="00EF68F7">
        <w:rPr>
          <w:rStyle w:val="Strong"/>
        </w:rPr>
        <w:t>solución inteligente, accesible y tecnológica</w:t>
      </w:r>
      <w:r w:rsidRPr="00EF68F7">
        <w:t>.</w:t>
      </w:r>
    </w:p>
    <w:p w14:paraId="6FC32D08" w14:textId="548FB90C" w:rsidR="000B1873" w:rsidRDefault="000B1873" w:rsidP="008A03C8">
      <w:pPr>
        <w:pStyle w:val="ListParagraph"/>
        <w:numPr>
          <w:ilvl w:val="0"/>
          <w:numId w:val="41"/>
        </w:numPr>
        <w:jc w:val="both"/>
      </w:pPr>
      <w:r w:rsidRPr="00EF68F7">
        <w:t xml:space="preserve">Modelo </w:t>
      </w:r>
      <w:proofErr w:type="spellStart"/>
      <w:r w:rsidRPr="00EF68F7">
        <w:rPr>
          <w:rStyle w:val="Strong"/>
        </w:rPr>
        <w:t>freemium</w:t>
      </w:r>
      <w:proofErr w:type="spellEnd"/>
      <w:r w:rsidRPr="00EF68F7">
        <w:t>: acceso gratuito con funcionalidades clave</w:t>
      </w:r>
      <w:r w:rsidR="0004656A">
        <w:t xml:space="preserve"> de búsqueda y compra.</w:t>
      </w:r>
    </w:p>
    <w:p w14:paraId="6D6498CB" w14:textId="0268B5A6" w:rsidR="008A03C8" w:rsidRPr="00EF68F7" w:rsidRDefault="008A03C8" w:rsidP="008A03C8">
      <w:pPr>
        <w:pStyle w:val="ListParagraph"/>
        <w:numPr>
          <w:ilvl w:val="0"/>
          <w:numId w:val="41"/>
        </w:numPr>
        <w:jc w:val="both"/>
      </w:pPr>
      <w:r>
        <w:t xml:space="preserve">Modelo </w:t>
      </w:r>
      <w:r w:rsidRPr="0004656A">
        <w:rPr>
          <w:b/>
          <w:bCs/>
        </w:rPr>
        <w:t>premium</w:t>
      </w:r>
      <w:r>
        <w:t>: subscripción</w:t>
      </w:r>
      <w:r w:rsidR="0004656A">
        <w:t xml:space="preserve"> para funcionalidades premium que garantizan abastecimiento de medicamentos recurrentes.</w:t>
      </w:r>
    </w:p>
    <w:p w14:paraId="764E5F66" w14:textId="6F63CB2B" w:rsidR="000B1873" w:rsidRPr="00FF1332" w:rsidRDefault="006E79FF" w:rsidP="002D2120">
      <w:pPr>
        <w:pStyle w:val="Heading3"/>
        <w:rPr>
          <w:rFonts w:ascii="Times New Roman" w:hAnsi="Times New Roman" w:cs="Times New Roman"/>
          <w:b/>
          <w:bCs/>
          <w:color w:val="002060"/>
          <w:sz w:val="28"/>
          <w:szCs w:val="28"/>
        </w:rPr>
      </w:pPr>
      <w:bookmarkStart w:id="10" w:name="_Toc196343590"/>
      <w:r w:rsidRPr="00FF1332">
        <w:rPr>
          <w:rFonts w:ascii="Times New Roman" w:hAnsi="Times New Roman" w:cs="Times New Roman"/>
          <w:b/>
          <w:bCs/>
          <w:color w:val="002060"/>
          <w:sz w:val="28"/>
          <w:szCs w:val="28"/>
        </w:rPr>
        <w:lastRenderedPageBreak/>
        <w:t>Distribución</w:t>
      </w:r>
      <w:bookmarkEnd w:id="10"/>
    </w:p>
    <w:p w14:paraId="37AEC24B" w14:textId="02C62950" w:rsidR="000B1873" w:rsidRPr="00EF68F7" w:rsidRDefault="000B1873" w:rsidP="00A710B1">
      <w:pPr>
        <w:pStyle w:val="ListParagraph"/>
        <w:numPr>
          <w:ilvl w:val="0"/>
          <w:numId w:val="38"/>
        </w:numPr>
        <w:spacing w:before="0" w:beforeAutospacing="0" w:after="0" w:afterAutospacing="0"/>
        <w:jc w:val="both"/>
      </w:pPr>
      <w:r w:rsidRPr="00EF68F7">
        <w:rPr>
          <w:rStyle w:val="Emphasis"/>
        </w:rPr>
        <w:t>Farmacity</w:t>
      </w:r>
      <w:r w:rsidRPr="00EF68F7">
        <w:t xml:space="preserve"> no almacena inventario propio</w:t>
      </w:r>
      <w:r w:rsidR="00DD626C">
        <w:t>.</w:t>
      </w:r>
      <w:r w:rsidRPr="00EF68F7">
        <w:t xml:space="preserve"> </w:t>
      </w:r>
      <w:r w:rsidR="00DD626C">
        <w:t>S</w:t>
      </w:r>
      <w:r w:rsidRPr="00EF68F7">
        <w:t>e conecta con farmacias autorizadas y verificadas.</w:t>
      </w:r>
    </w:p>
    <w:p w14:paraId="466082D9" w14:textId="77777777" w:rsidR="000B1873" w:rsidRDefault="000B1873" w:rsidP="00A710B1">
      <w:pPr>
        <w:pStyle w:val="ListParagraph"/>
        <w:numPr>
          <w:ilvl w:val="0"/>
          <w:numId w:val="38"/>
        </w:numPr>
        <w:spacing w:before="0" w:beforeAutospacing="0" w:after="0" w:afterAutospacing="0"/>
        <w:jc w:val="both"/>
      </w:pPr>
      <w:r w:rsidRPr="00EF68F7">
        <w:t xml:space="preserve">Cada farmacia se encarga de </w:t>
      </w:r>
      <w:r w:rsidRPr="00EF68F7">
        <w:rPr>
          <w:rStyle w:val="Strong"/>
        </w:rPr>
        <w:t>preparar y empaquetar</w:t>
      </w:r>
      <w:r w:rsidRPr="00EF68F7">
        <w:t xml:space="preserve"> el pedido.</w:t>
      </w:r>
    </w:p>
    <w:p w14:paraId="7F88A33B" w14:textId="77777777" w:rsidR="000B1873" w:rsidRPr="00EF68F7" w:rsidRDefault="000B1873" w:rsidP="00A710B1">
      <w:pPr>
        <w:pStyle w:val="ListParagraph"/>
        <w:numPr>
          <w:ilvl w:val="0"/>
          <w:numId w:val="38"/>
        </w:numPr>
        <w:spacing w:before="0" w:beforeAutospacing="0" w:after="0" w:afterAutospacing="0"/>
        <w:jc w:val="both"/>
      </w:pPr>
      <w:r w:rsidRPr="00EF68F7">
        <w:t>Entregas a domicilio mediante alianzas con operadores logísticos locales.</w:t>
      </w:r>
    </w:p>
    <w:p w14:paraId="37EB1DEC" w14:textId="77777777" w:rsidR="000B1873" w:rsidRPr="00EF68F7" w:rsidRDefault="000B1873" w:rsidP="00A710B1">
      <w:pPr>
        <w:pStyle w:val="ListParagraph"/>
        <w:numPr>
          <w:ilvl w:val="0"/>
          <w:numId w:val="38"/>
        </w:numPr>
        <w:spacing w:before="0" w:beforeAutospacing="0" w:after="0" w:afterAutospacing="0"/>
        <w:jc w:val="both"/>
      </w:pPr>
      <w:r w:rsidRPr="00EF68F7">
        <w:t xml:space="preserve">En áreas de alta densidad urbana, se puede habilitar </w:t>
      </w:r>
      <w:r w:rsidRPr="00EF68F7">
        <w:rPr>
          <w:rStyle w:val="Strong"/>
        </w:rPr>
        <w:t xml:space="preserve">entrega </w:t>
      </w:r>
      <w:proofErr w:type="spellStart"/>
      <w:r w:rsidRPr="00EF68F7">
        <w:rPr>
          <w:rStyle w:val="Strong"/>
        </w:rPr>
        <w:t>express</w:t>
      </w:r>
      <w:proofErr w:type="spellEnd"/>
      <w:r w:rsidRPr="00EF68F7">
        <w:rPr>
          <w:rStyle w:val="Strong"/>
        </w:rPr>
        <w:t xml:space="preserve"> (1–2 horas)</w:t>
      </w:r>
      <w:r w:rsidRPr="00EF68F7">
        <w:t>.</w:t>
      </w:r>
    </w:p>
    <w:p w14:paraId="51E7BA94" w14:textId="77777777" w:rsidR="000B1873" w:rsidRPr="00EF68F7" w:rsidRDefault="000B1873" w:rsidP="00A710B1">
      <w:pPr>
        <w:pStyle w:val="ListParagraph"/>
        <w:numPr>
          <w:ilvl w:val="0"/>
          <w:numId w:val="38"/>
        </w:numPr>
        <w:spacing w:before="0" w:beforeAutospacing="0" w:after="0" w:afterAutospacing="0"/>
        <w:jc w:val="both"/>
      </w:pPr>
      <w:r w:rsidRPr="00EF68F7">
        <w:t>El sistema asigna automáticamente la farmacia más cercana con stock disponible para optimizar tiempos y costos.</w:t>
      </w:r>
    </w:p>
    <w:p w14:paraId="41EDA36C" w14:textId="77777777" w:rsidR="000B1873" w:rsidRPr="00EF68F7" w:rsidRDefault="000B1873" w:rsidP="00A710B1">
      <w:pPr>
        <w:pStyle w:val="ListParagraph"/>
        <w:numPr>
          <w:ilvl w:val="0"/>
          <w:numId w:val="38"/>
        </w:numPr>
        <w:spacing w:before="0" w:beforeAutospacing="0" w:after="0" w:afterAutospacing="0"/>
        <w:jc w:val="both"/>
      </w:pPr>
      <w:r w:rsidRPr="00EF68F7">
        <w:t>El sistema detecta la ubicación del usuario y le muestra farmacias cercanas con disponibilidad en tiempo real.</w:t>
      </w:r>
    </w:p>
    <w:p w14:paraId="54A3300A" w14:textId="77777777" w:rsidR="000B1873" w:rsidRPr="00EF68F7" w:rsidRDefault="000B1873" w:rsidP="00A710B1">
      <w:pPr>
        <w:pStyle w:val="ListParagraph"/>
        <w:numPr>
          <w:ilvl w:val="0"/>
          <w:numId w:val="38"/>
        </w:numPr>
        <w:spacing w:before="0" w:beforeAutospacing="0" w:after="0" w:afterAutospacing="0"/>
        <w:jc w:val="both"/>
      </w:pPr>
      <w:r w:rsidRPr="00EF68F7">
        <w:t>Elige automáticamente la opción con mejor balance entre precio, cercanía y tiempo de entrega.</w:t>
      </w:r>
    </w:p>
    <w:p w14:paraId="1376C641" w14:textId="77777777" w:rsidR="000B1873" w:rsidRPr="00EF68F7" w:rsidRDefault="000B1873" w:rsidP="00A710B1">
      <w:pPr>
        <w:pStyle w:val="ListParagraph"/>
        <w:numPr>
          <w:ilvl w:val="0"/>
          <w:numId w:val="38"/>
        </w:numPr>
        <w:spacing w:before="0" w:beforeAutospacing="0" w:after="0" w:afterAutospacing="0"/>
        <w:jc w:val="both"/>
      </w:pPr>
      <w:r w:rsidRPr="00EF68F7">
        <w:t>Las órdenes se notifican instantáneamente a la farmacia seleccionada y al operador logístico.</w:t>
      </w:r>
    </w:p>
    <w:p w14:paraId="4EA05E30" w14:textId="77777777" w:rsidR="000B1873" w:rsidRPr="00EF68F7" w:rsidRDefault="000B1873" w:rsidP="00A710B1">
      <w:pPr>
        <w:pStyle w:val="ListParagraph"/>
        <w:numPr>
          <w:ilvl w:val="0"/>
          <w:numId w:val="38"/>
        </w:numPr>
        <w:spacing w:before="0" w:beforeAutospacing="0" w:after="0" w:afterAutospacing="0"/>
        <w:jc w:val="both"/>
      </w:pPr>
      <w:r w:rsidRPr="00EF68F7">
        <w:t>Estándar de procesamiento: máximo 15 minutos entre la compra y el despacho.</w:t>
      </w:r>
    </w:p>
    <w:p w14:paraId="794A4893" w14:textId="77777777" w:rsidR="000B1873" w:rsidRDefault="000B1873" w:rsidP="00A710B1">
      <w:pPr>
        <w:pStyle w:val="ListParagraph"/>
        <w:numPr>
          <w:ilvl w:val="0"/>
          <w:numId w:val="38"/>
        </w:numPr>
        <w:spacing w:before="0" w:beforeAutospacing="0" w:after="0" w:afterAutospacing="0"/>
        <w:jc w:val="both"/>
      </w:pPr>
      <w:r w:rsidRPr="00EF68F7">
        <w:t xml:space="preserve">Si la entrega falla por error de sistema o proveedor, el cliente recibe reembolso o crédito automático. (SLA – </w:t>
      </w:r>
      <w:proofErr w:type="spellStart"/>
      <w:r w:rsidRPr="00EF68F7">
        <w:t>Service</w:t>
      </w:r>
      <w:proofErr w:type="spellEnd"/>
      <w:r w:rsidRPr="00EF68F7">
        <w:t xml:space="preserve"> </w:t>
      </w:r>
      <w:proofErr w:type="spellStart"/>
      <w:r w:rsidRPr="00EF68F7">
        <w:t>Level</w:t>
      </w:r>
      <w:proofErr w:type="spellEnd"/>
      <w:r w:rsidRPr="00EF68F7">
        <w:t xml:space="preserve"> </w:t>
      </w:r>
      <w:proofErr w:type="spellStart"/>
      <w:r w:rsidRPr="00EF68F7">
        <w:t>Agreement</w:t>
      </w:r>
      <w:proofErr w:type="spellEnd"/>
      <w:r w:rsidRPr="00EF68F7">
        <w:t>)</w:t>
      </w:r>
    </w:p>
    <w:p w14:paraId="4E1B342D" w14:textId="77777777" w:rsidR="00DD626C" w:rsidRDefault="00DD626C" w:rsidP="00331CCD">
      <w:pPr>
        <w:pStyle w:val="ListParagraph"/>
        <w:spacing w:before="0" w:beforeAutospacing="0" w:after="0" w:afterAutospacing="0"/>
        <w:jc w:val="both"/>
      </w:pPr>
    </w:p>
    <w:p w14:paraId="27B8B33F" w14:textId="77777777" w:rsidR="00331CCD" w:rsidRPr="00EF68F7" w:rsidRDefault="00331CCD" w:rsidP="00331CCD">
      <w:pPr>
        <w:pStyle w:val="ListParagraph"/>
        <w:spacing w:before="0" w:beforeAutospacing="0" w:after="0" w:afterAutospacing="0"/>
        <w:jc w:val="both"/>
      </w:pPr>
    </w:p>
    <w:p w14:paraId="31CF3A3F" w14:textId="77777777" w:rsidR="000B1873" w:rsidRDefault="000B1873" w:rsidP="000A22ED">
      <w:pPr>
        <w:spacing w:before="0" w:beforeAutospacing="0" w:after="0" w:afterAutospacing="0"/>
        <w:jc w:val="both"/>
        <w:rPr>
          <w:rStyle w:val="Strong"/>
          <w:b w:val="0"/>
          <w:bCs w:val="0"/>
          <w:color w:val="000000" w:themeColor="text1"/>
        </w:rPr>
      </w:pPr>
      <w:r w:rsidRPr="00EF68F7">
        <w:rPr>
          <w:rStyle w:val="Strong"/>
          <w:b w:val="0"/>
          <w:bCs w:val="0"/>
          <w:color w:val="000000" w:themeColor="text1"/>
        </w:rPr>
        <w:t>¿Qué tan significativos son los costos de envío respecto al precio del producto? ¿Influyen en la decisión de compra?</w:t>
      </w:r>
    </w:p>
    <w:p w14:paraId="0D48BD36" w14:textId="77777777" w:rsidR="00DD626C" w:rsidRPr="00EF68F7" w:rsidRDefault="00DD626C" w:rsidP="000A22ED">
      <w:pPr>
        <w:spacing w:before="0" w:beforeAutospacing="0" w:after="0" w:afterAutospacing="0"/>
        <w:jc w:val="both"/>
        <w:rPr>
          <w:color w:val="000000" w:themeColor="text1"/>
        </w:rPr>
      </w:pPr>
    </w:p>
    <w:p w14:paraId="75FA4CB0" w14:textId="77777777" w:rsidR="000B1873" w:rsidRPr="00EF68F7" w:rsidRDefault="000B1873" w:rsidP="00331CCD">
      <w:pPr>
        <w:spacing w:before="0" w:beforeAutospacing="0" w:after="0" w:afterAutospacing="0"/>
        <w:ind w:left="708"/>
        <w:jc w:val="both"/>
      </w:pPr>
      <w:r w:rsidRPr="00EF68F7">
        <w:rPr>
          <w:rStyle w:val="Strong"/>
        </w:rPr>
        <w:t>Costo promedio de envío en zonas urbanas:</w:t>
      </w:r>
      <w:r w:rsidRPr="00EF68F7">
        <w:t xml:space="preserve"> $1.50 – $2.50</w:t>
      </w:r>
    </w:p>
    <w:p w14:paraId="1E5CF8EC" w14:textId="77777777" w:rsidR="000B1873" w:rsidRDefault="000B1873" w:rsidP="00331CCD">
      <w:pPr>
        <w:spacing w:before="0" w:beforeAutospacing="0" w:after="0" w:afterAutospacing="0"/>
        <w:ind w:left="708"/>
        <w:jc w:val="both"/>
      </w:pPr>
      <w:r w:rsidRPr="00EF68F7">
        <w:rPr>
          <w:rStyle w:val="Strong"/>
        </w:rPr>
        <w:t>Compra promedio estimado:</w:t>
      </w:r>
      <w:r w:rsidRPr="00EF68F7">
        <w:t xml:space="preserve"> $8.00</w:t>
      </w:r>
    </w:p>
    <w:p w14:paraId="2AA80270" w14:textId="77777777" w:rsidR="00DD626C" w:rsidRPr="00EF68F7" w:rsidRDefault="00DD626C" w:rsidP="00331CCD">
      <w:pPr>
        <w:spacing w:before="0" w:beforeAutospacing="0" w:after="0" w:afterAutospacing="0"/>
        <w:ind w:left="708"/>
        <w:jc w:val="both"/>
      </w:pPr>
    </w:p>
    <w:p w14:paraId="6FC6284F" w14:textId="77777777" w:rsidR="000B1873" w:rsidRDefault="000B1873" w:rsidP="00331CCD">
      <w:pPr>
        <w:spacing w:before="0" w:beforeAutospacing="0" w:after="0" w:afterAutospacing="0"/>
        <w:ind w:left="708"/>
        <w:jc w:val="both"/>
      </w:pPr>
      <w:r w:rsidRPr="00EF68F7">
        <w:t xml:space="preserve">El </w:t>
      </w:r>
      <w:r w:rsidRPr="00EF68F7">
        <w:rPr>
          <w:rStyle w:val="Strong"/>
        </w:rPr>
        <w:t>envío representa entre el 18% y 31% del valor del producto</w:t>
      </w:r>
      <w:r w:rsidRPr="00EF68F7">
        <w:t xml:space="preserve"> en transacciones individuales.</w:t>
      </w:r>
    </w:p>
    <w:p w14:paraId="5E40B0A3" w14:textId="77777777" w:rsidR="00DD626C" w:rsidRPr="00EF68F7" w:rsidRDefault="00DD626C" w:rsidP="00331CCD">
      <w:pPr>
        <w:spacing w:before="0" w:beforeAutospacing="0" w:after="0" w:afterAutospacing="0"/>
        <w:ind w:left="708"/>
        <w:jc w:val="both"/>
      </w:pPr>
    </w:p>
    <w:p w14:paraId="20054FD8" w14:textId="77777777" w:rsidR="000B1873" w:rsidRDefault="000B1873" w:rsidP="00331CCD">
      <w:pPr>
        <w:spacing w:before="0" w:beforeAutospacing="0" w:after="0" w:afterAutospacing="0"/>
        <w:ind w:left="708"/>
        <w:jc w:val="both"/>
      </w:pPr>
      <w:r w:rsidRPr="00EF68F7">
        <w:rPr>
          <w:rStyle w:val="Strong"/>
        </w:rPr>
        <w:t>Este costo influye en la decisión de compra, especialmente en productos de bajo valor unitario</w:t>
      </w:r>
      <w:r w:rsidRPr="00EF68F7">
        <w:t>. El usuario puede percibir que el costo de envío es “más caro que el producto”, lo que afecta la conversión.</w:t>
      </w:r>
    </w:p>
    <w:p w14:paraId="17D18CBA" w14:textId="77777777" w:rsidR="00DD626C" w:rsidRPr="00EF68F7" w:rsidRDefault="00DD626C" w:rsidP="000A22ED">
      <w:pPr>
        <w:spacing w:before="0" w:beforeAutospacing="0" w:after="0" w:afterAutospacing="0"/>
        <w:jc w:val="both"/>
      </w:pPr>
    </w:p>
    <w:p w14:paraId="06D4CF97" w14:textId="77777777" w:rsidR="000B1873" w:rsidRDefault="000B1873" w:rsidP="000A22ED">
      <w:pPr>
        <w:spacing w:before="0" w:beforeAutospacing="0" w:after="0" w:afterAutospacing="0"/>
        <w:jc w:val="both"/>
        <w:rPr>
          <w:color w:val="000000" w:themeColor="text1"/>
        </w:rPr>
      </w:pPr>
      <w:r w:rsidRPr="00EF68F7">
        <w:rPr>
          <w:color w:val="000000" w:themeColor="text1"/>
        </w:rPr>
        <w:t>Estrategias para mitigar el impacto del envío:</w:t>
      </w:r>
    </w:p>
    <w:p w14:paraId="729A57E5" w14:textId="77777777" w:rsidR="00DD626C" w:rsidRPr="00EF68F7" w:rsidRDefault="00DD626C" w:rsidP="000A22ED">
      <w:pPr>
        <w:spacing w:before="0" w:beforeAutospacing="0" w:after="0" w:afterAutospacing="0"/>
        <w:jc w:val="both"/>
        <w:rPr>
          <w:color w:val="000000" w:themeColor="text1"/>
          <w:sz w:val="27"/>
          <w:szCs w:val="27"/>
        </w:rPr>
      </w:pPr>
    </w:p>
    <w:p w14:paraId="50CC0FF4" w14:textId="28C1D2C1" w:rsidR="00DD626C" w:rsidRPr="00DD626C" w:rsidRDefault="000B1873" w:rsidP="00A710B1">
      <w:pPr>
        <w:pStyle w:val="ListParagraph"/>
        <w:numPr>
          <w:ilvl w:val="0"/>
          <w:numId w:val="39"/>
        </w:numPr>
        <w:spacing w:before="0" w:beforeAutospacing="0" w:after="0" w:afterAutospacing="0"/>
        <w:jc w:val="both"/>
        <w:rPr>
          <w:color w:val="000000" w:themeColor="text1"/>
        </w:rPr>
      </w:pPr>
      <w:r w:rsidRPr="00DD626C">
        <w:rPr>
          <w:rStyle w:val="Strong"/>
          <w:color w:val="000000" w:themeColor="text1"/>
        </w:rPr>
        <w:t>Envío gratis en el primer pedido</w:t>
      </w:r>
      <w:r w:rsidR="00DD626C">
        <w:rPr>
          <w:rStyle w:val="Strong"/>
          <w:color w:val="000000" w:themeColor="text1"/>
        </w:rPr>
        <w:t xml:space="preserve"> </w:t>
      </w:r>
      <w:r w:rsidR="00DD626C">
        <w:rPr>
          <w:color w:val="000000" w:themeColor="text1"/>
        </w:rPr>
        <w:t>p</w:t>
      </w:r>
      <w:r w:rsidRPr="00DD626C">
        <w:rPr>
          <w:color w:val="000000" w:themeColor="text1"/>
        </w:rPr>
        <w:t>ara incentivar la prueba de la plataforma</w:t>
      </w:r>
      <w:r w:rsidR="00DD626C">
        <w:rPr>
          <w:color w:val="000000" w:themeColor="text1"/>
        </w:rPr>
        <w:t>.</w:t>
      </w:r>
    </w:p>
    <w:p w14:paraId="43BDECAA" w14:textId="1E672826" w:rsidR="000B1873" w:rsidRDefault="000B1873" w:rsidP="00A710B1">
      <w:pPr>
        <w:pStyle w:val="ListParagraph"/>
        <w:numPr>
          <w:ilvl w:val="0"/>
          <w:numId w:val="39"/>
        </w:numPr>
        <w:spacing w:before="0" w:beforeAutospacing="0" w:after="0" w:afterAutospacing="0"/>
        <w:jc w:val="both"/>
        <w:rPr>
          <w:color w:val="000000" w:themeColor="text1"/>
        </w:rPr>
      </w:pPr>
      <w:r w:rsidRPr="00DD626C">
        <w:rPr>
          <w:rStyle w:val="Strong"/>
          <w:color w:val="000000" w:themeColor="text1"/>
        </w:rPr>
        <w:t>Descuentos en envío por monto mínimo de compra</w:t>
      </w:r>
      <w:r w:rsidR="00DD626C">
        <w:rPr>
          <w:rStyle w:val="Strong"/>
          <w:color w:val="000000" w:themeColor="text1"/>
        </w:rPr>
        <w:t xml:space="preserve"> </w:t>
      </w:r>
      <w:r w:rsidRPr="00DD626C">
        <w:rPr>
          <w:color w:val="000000" w:themeColor="text1"/>
        </w:rPr>
        <w:t>Ej.: “Compra más de $15 y obtén envío gratis”.</w:t>
      </w:r>
    </w:p>
    <w:p w14:paraId="02C0A150" w14:textId="77777777" w:rsidR="00DD626C" w:rsidRDefault="000B1873" w:rsidP="00A710B1">
      <w:pPr>
        <w:pStyle w:val="ListParagraph"/>
        <w:numPr>
          <w:ilvl w:val="0"/>
          <w:numId w:val="39"/>
        </w:numPr>
        <w:spacing w:before="0" w:beforeAutospacing="0" w:after="0" w:afterAutospacing="0"/>
        <w:jc w:val="both"/>
        <w:rPr>
          <w:color w:val="000000" w:themeColor="text1"/>
        </w:rPr>
      </w:pPr>
      <w:r w:rsidRPr="00DD626C">
        <w:rPr>
          <w:rStyle w:val="Strong"/>
          <w:color w:val="000000" w:themeColor="text1"/>
        </w:rPr>
        <w:t>Planes de suscripción con envío incluido</w:t>
      </w:r>
      <w:r w:rsidR="00DD626C">
        <w:rPr>
          <w:rStyle w:val="Strong"/>
          <w:color w:val="000000" w:themeColor="text1"/>
        </w:rPr>
        <w:t xml:space="preserve">: </w:t>
      </w:r>
      <w:r w:rsidRPr="00DD626C">
        <w:rPr>
          <w:color w:val="000000" w:themeColor="text1"/>
        </w:rPr>
        <w:t>Usuarios frecuentes (crónicos o familias) pueden optar por membresía mensual con entregas ilimitadas.</w:t>
      </w:r>
    </w:p>
    <w:p w14:paraId="101E1243" w14:textId="77777777" w:rsidR="00DD626C" w:rsidRPr="00DD626C" w:rsidRDefault="000B1873" w:rsidP="00A710B1">
      <w:pPr>
        <w:pStyle w:val="ListParagraph"/>
        <w:numPr>
          <w:ilvl w:val="0"/>
          <w:numId w:val="39"/>
        </w:numPr>
        <w:spacing w:before="0" w:beforeAutospacing="0" w:after="0" w:afterAutospacing="0"/>
        <w:jc w:val="both"/>
        <w:rPr>
          <w:rStyle w:val="Strong"/>
          <w:b w:val="0"/>
          <w:bCs w:val="0"/>
          <w:color w:val="000000" w:themeColor="text1"/>
        </w:rPr>
      </w:pPr>
      <w:r w:rsidRPr="00DD626C">
        <w:rPr>
          <w:rStyle w:val="Strong"/>
          <w:color w:val="000000" w:themeColor="text1"/>
        </w:rPr>
        <w:t>Puntos de recogida (</w:t>
      </w:r>
      <w:proofErr w:type="spellStart"/>
      <w:r w:rsidRPr="00DD626C">
        <w:rPr>
          <w:rStyle w:val="Strong"/>
          <w:color w:val="000000" w:themeColor="text1"/>
        </w:rPr>
        <w:t>Click</w:t>
      </w:r>
      <w:proofErr w:type="spellEnd"/>
      <w:r w:rsidRPr="00DD626C">
        <w:rPr>
          <w:rStyle w:val="Strong"/>
          <w:color w:val="000000" w:themeColor="text1"/>
        </w:rPr>
        <w:t xml:space="preserve"> &amp; </w:t>
      </w:r>
      <w:proofErr w:type="spellStart"/>
      <w:r w:rsidRPr="00DD626C">
        <w:rPr>
          <w:rStyle w:val="Strong"/>
          <w:color w:val="000000" w:themeColor="text1"/>
        </w:rPr>
        <w:t>Collect</w:t>
      </w:r>
      <w:proofErr w:type="spellEnd"/>
      <w:r w:rsidRPr="00DD626C">
        <w:rPr>
          <w:rStyle w:val="Strong"/>
          <w:color w:val="000000" w:themeColor="text1"/>
        </w:rPr>
        <w:t>)</w:t>
      </w:r>
    </w:p>
    <w:p w14:paraId="6FB0BD3B" w14:textId="0C9EBFB7" w:rsidR="006E79FF" w:rsidRPr="00DD626C" w:rsidRDefault="000B1873" w:rsidP="00A710B1">
      <w:pPr>
        <w:pStyle w:val="ListParagraph"/>
        <w:numPr>
          <w:ilvl w:val="0"/>
          <w:numId w:val="39"/>
        </w:numPr>
        <w:spacing w:before="0" w:beforeAutospacing="0" w:after="0" w:afterAutospacing="0"/>
        <w:jc w:val="both"/>
        <w:rPr>
          <w:color w:val="000000" w:themeColor="text1"/>
        </w:rPr>
      </w:pPr>
      <w:r w:rsidRPr="00DD626C">
        <w:rPr>
          <w:color w:val="000000" w:themeColor="text1"/>
        </w:rPr>
        <w:t>Posibilidad de retirar directamente en farmacia sin costo si el cliente así lo prefiere.</w:t>
      </w:r>
    </w:p>
    <w:p w14:paraId="3E4709F3" w14:textId="57D3B417" w:rsidR="006E79FF" w:rsidRPr="00331CCD" w:rsidRDefault="006E79FF" w:rsidP="006E79FF">
      <w:pPr>
        <w:pStyle w:val="Heading3"/>
        <w:rPr>
          <w:rFonts w:ascii="Times New Roman" w:hAnsi="Times New Roman" w:cs="Times New Roman"/>
          <w:b/>
          <w:bCs/>
          <w:color w:val="002060"/>
          <w:sz w:val="28"/>
          <w:szCs w:val="28"/>
        </w:rPr>
      </w:pPr>
      <w:bookmarkStart w:id="11" w:name="_Toc196343591"/>
      <w:r w:rsidRPr="00331CCD">
        <w:rPr>
          <w:rFonts w:ascii="Times New Roman" w:hAnsi="Times New Roman" w:cs="Times New Roman"/>
          <w:b/>
          <w:bCs/>
          <w:color w:val="002060"/>
          <w:sz w:val="28"/>
          <w:szCs w:val="28"/>
        </w:rPr>
        <w:t>Publicidad y Promoción</w:t>
      </w:r>
      <w:bookmarkEnd w:id="11"/>
    </w:p>
    <w:p w14:paraId="01BC1ECE" w14:textId="77777777" w:rsidR="00E77D80" w:rsidRPr="00EF68F7" w:rsidRDefault="00E77D80" w:rsidP="000B2427">
      <w:pPr>
        <w:jc w:val="both"/>
      </w:pPr>
      <w:r w:rsidRPr="00EF68F7">
        <w:rPr>
          <w:color w:val="000000" w:themeColor="text1"/>
        </w:rPr>
        <w:t xml:space="preserve">Inicialmente se tomarán medidas de adopción como </w:t>
      </w:r>
      <w:r w:rsidRPr="00EF68F7">
        <w:t>promociones y descuentos dirigidos a generar masa crítica de usuarios durante los primeros 3 meses.</w:t>
      </w:r>
    </w:p>
    <w:p w14:paraId="08D1A6A1" w14:textId="205BF2AD" w:rsidR="000B1873" w:rsidRPr="00EF68F7" w:rsidRDefault="00E77D80" w:rsidP="00E77D80">
      <w:pPr>
        <w:jc w:val="both"/>
      </w:pPr>
      <w:r w:rsidRPr="00EF68F7">
        <w:rPr>
          <w:color w:val="000000" w:themeColor="text1"/>
        </w:rPr>
        <w:t xml:space="preserve">Se adoptará una estrategia de mercadeo multi-canal para crear una </w:t>
      </w:r>
      <w:r w:rsidRPr="00EF68F7">
        <w:rPr>
          <w:rStyle w:val="Strong"/>
          <w:color w:val="000000" w:themeColor="text1"/>
        </w:rPr>
        <w:t>presencia constante y coherente</w:t>
      </w:r>
      <w:r w:rsidRPr="00EF68F7">
        <w:rPr>
          <w:color w:val="000000" w:themeColor="text1"/>
        </w:rPr>
        <w:t xml:space="preserve"> en los canales más relevantes para el usuario. Alcanzar tanto a </w:t>
      </w:r>
      <w:r w:rsidRPr="00EF68F7">
        <w:rPr>
          <w:rStyle w:val="Strong"/>
          <w:color w:val="000000" w:themeColor="text1"/>
        </w:rPr>
        <w:t xml:space="preserve">usuarios activos </w:t>
      </w:r>
      <w:r w:rsidRPr="00EF68F7">
        <w:rPr>
          <w:rStyle w:val="Strong"/>
          <w:color w:val="000000" w:themeColor="text1"/>
        </w:rPr>
        <w:lastRenderedPageBreak/>
        <w:t>digitales</w:t>
      </w:r>
      <w:r w:rsidRPr="00EF68F7">
        <w:rPr>
          <w:color w:val="000000" w:themeColor="text1"/>
        </w:rPr>
        <w:t xml:space="preserve">, como a </w:t>
      </w:r>
      <w:r w:rsidRPr="00EF68F7">
        <w:rPr>
          <w:rStyle w:val="Strong"/>
          <w:color w:val="000000" w:themeColor="text1"/>
        </w:rPr>
        <w:t>potenciales compradores más tradicionales</w:t>
      </w:r>
      <w:r w:rsidRPr="00EF68F7">
        <w:rPr>
          <w:color w:val="000000" w:themeColor="text1"/>
        </w:rPr>
        <w:t xml:space="preserve"> que aún utilizan farmacias físicas. Maximizar el ROI con campañas </w:t>
      </w:r>
      <w:r w:rsidRPr="00EF68F7">
        <w:rPr>
          <w:rStyle w:val="Strong"/>
          <w:color w:val="000000" w:themeColor="text1"/>
        </w:rPr>
        <w:t>medibles, segmentadas y ajustables</w:t>
      </w:r>
      <w:r w:rsidRPr="00EF68F7">
        <w:rPr>
          <w:color w:val="000000" w:themeColor="text1"/>
        </w:rPr>
        <w:t xml:space="preserve"> en tiempo real.</w:t>
      </w:r>
    </w:p>
    <w:p w14:paraId="40AA3433" w14:textId="50F31CCC" w:rsidR="004F37A6" w:rsidRPr="00EF68F7" w:rsidRDefault="000B1873" w:rsidP="00B1572A">
      <w:pPr>
        <w:jc w:val="both"/>
        <w:rPr>
          <w:color w:val="000000" w:themeColor="text1"/>
        </w:rPr>
      </w:pPr>
      <w:r w:rsidRPr="00EF68F7">
        <w:rPr>
          <w:color w:val="000000" w:themeColor="text1"/>
        </w:rPr>
        <w:t xml:space="preserve">El objetivo es generar </w:t>
      </w:r>
      <w:r w:rsidRPr="00EF68F7">
        <w:rPr>
          <w:rStyle w:val="Strong"/>
          <w:color w:val="000000" w:themeColor="text1"/>
        </w:rPr>
        <w:t>visibilidad, confianza y acción inmediata</w:t>
      </w:r>
      <w:r w:rsidR="00E77D80" w:rsidRPr="00EF68F7">
        <w:rPr>
          <w:rStyle w:val="Strong"/>
          <w:color w:val="000000" w:themeColor="text1"/>
        </w:rPr>
        <w:t xml:space="preserve"> en </w:t>
      </w:r>
      <w:proofErr w:type="spellStart"/>
      <w:r w:rsidR="00E77D80" w:rsidRPr="00EF68F7">
        <w:rPr>
          <w:rStyle w:val="Strong"/>
          <w:color w:val="000000" w:themeColor="text1"/>
        </w:rPr>
        <w:t>multiples</w:t>
      </w:r>
      <w:proofErr w:type="spellEnd"/>
      <w:r w:rsidR="00E77D80" w:rsidRPr="00EF68F7">
        <w:rPr>
          <w:rStyle w:val="Strong"/>
          <w:color w:val="000000" w:themeColor="text1"/>
        </w:rPr>
        <w:t xml:space="preserve"> canales</w:t>
      </w:r>
      <w:r w:rsidRPr="00EF68F7">
        <w:rPr>
          <w:color w:val="000000" w:themeColor="text1"/>
        </w:rPr>
        <w:t>, especialmente en el público objetivo (adultos de 25 a 50 años, digitalmente activos y sensibles al precio y la conveniencia)</w:t>
      </w:r>
      <w:r w:rsidR="00E77D80" w:rsidRPr="00EF68F7">
        <w:rPr>
          <w:color w:val="000000" w:themeColor="text1"/>
        </w:rPr>
        <w:t xml:space="preserve"> </w:t>
      </w:r>
    </w:p>
    <w:p w14:paraId="3E32D56D" w14:textId="1F204B2C" w:rsidR="000B1873" w:rsidRPr="004F37A6" w:rsidRDefault="005B0103" w:rsidP="00B1572A">
      <w:pPr>
        <w:jc w:val="both"/>
        <w:rPr>
          <w:i/>
          <w:iCs/>
        </w:rPr>
      </w:pPr>
      <w:r w:rsidRPr="00EF68F7">
        <w:rPr>
          <w:i/>
          <w:iCs/>
        </w:rPr>
        <w:t xml:space="preserve">Tabla </w:t>
      </w:r>
      <w:r>
        <w:rPr>
          <w:i/>
          <w:iCs/>
        </w:rPr>
        <w:t>8</w:t>
      </w:r>
      <w:r w:rsidRPr="00EF68F7">
        <w:rPr>
          <w:i/>
          <w:iCs/>
        </w:rPr>
        <w:t xml:space="preserve">: </w:t>
      </w:r>
      <w:r>
        <w:rPr>
          <w:i/>
          <w:iCs/>
        </w:rPr>
        <w:t xml:space="preserve">Medios </w:t>
      </w:r>
      <w:r w:rsidR="004F37A6">
        <w:rPr>
          <w:i/>
          <w:iCs/>
        </w:rPr>
        <w:t>publicitarios recomendados</w:t>
      </w:r>
      <w:r>
        <w:rPr>
          <w:i/>
          <w:iCs/>
        </w:rPr>
        <w:t>.</w:t>
      </w:r>
    </w:p>
    <w:tbl>
      <w:tblPr>
        <w:tblStyle w:val="TableGridLight"/>
        <w:tblW w:w="0" w:type="auto"/>
        <w:tblLook w:val="04A0" w:firstRow="1" w:lastRow="0" w:firstColumn="1" w:lastColumn="0" w:noHBand="0" w:noVBand="1"/>
      </w:tblPr>
      <w:tblGrid>
        <w:gridCol w:w="1633"/>
        <w:gridCol w:w="1477"/>
        <w:gridCol w:w="2819"/>
        <w:gridCol w:w="3087"/>
      </w:tblGrid>
      <w:tr w:rsidR="000B1873" w:rsidRPr="00EF68F7" w14:paraId="1B11B7D1" w14:textId="77777777" w:rsidTr="006E6D1C">
        <w:tc>
          <w:tcPr>
            <w:tcW w:w="0" w:type="auto"/>
            <w:hideMark/>
          </w:tcPr>
          <w:p w14:paraId="3F328FC3" w14:textId="77777777" w:rsidR="000B1873" w:rsidRPr="00EF68F7" w:rsidRDefault="000B1873" w:rsidP="00B1572A">
            <w:pPr>
              <w:jc w:val="both"/>
              <w:rPr>
                <w:b/>
                <w:bCs/>
                <w:color w:val="000000" w:themeColor="text1"/>
              </w:rPr>
            </w:pPr>
            <w:r w:rsidRPr="00EF68F7">
              <w:rPr>
                <w:rStyle w:val="Strong"/>
                <w:color w:val="000000" w:themeColor="text1"/>
              </w:rPr>
              <w:t>Medio</w:t>
            </w:r>
          </w:p>
        </w:tc>
        <w:tc>
          <w:tcPr>
            <w:tcW w:w="0" w:type="auto"/>
            <w:hideMark/>
          </w:tcPr>
          <w:p w14:paraId="11C20B87" w14:textId="77777777" w:rsidR="000B1873" w:rsidRPr="00EF68F7" w:rsidRDefault="000B1873" w:rsidP="00B1572A">
            <w:pPr>
              <w:jc w:val="both"/>
              <w:rPr>
                <w:b/>
                <w:bCs/>
                <w:color w:val="000000" w:themeColor="text1"/>
              </w:rPr>
            </w:pPr>
            <w:r w:rsidRPr="00EF68F7">
              <w:rPr>
                <w:rStyle w:val="Strong"/>
                <w:color w:val="000000" w:themeColor="text1"/>
              </w:rPr>
              <w:t>Tipo</w:t>
            </w:r>
          </w:p>
        </w:tc>
        <w:tc>
          <w:tcPr>
            <w:tcW w:w="0" w:type="auto"/>
            <w:hideMark/>
          </w:tcPr>
          <w:p w14:paraId="5C40EBCB" w14:textId="77777777" w:rsidR="000B1873" w:rsidRPr="00EF68F7" w:rsidRDefault="000B1873" w:rsidP="00B1572A">
            <w:pPr>
              <w:jc w:val="both"/>
              <w:rPr>
                <w:b/>
                <w:bCs/>
                <w:color w:val="000000" w:themeColor="text1"/>
              </w:rPr>
            </w:pPr>
            <w:r w:rsidRPr="00EF68F7">
              <w:rPr>
                <w:rStyle w:val="Strong"/>
                <w:color w:val="000000" w:themeColor="text1"/>
              </w:rPr>
              <w:t>Estrategia aplicada</w:t>
            </w:r>
          </w:p>
        </w:tc>
        <w:tc>
          <w:tcPr>
            <w:tcW w:w="0" w:type="auto"/>
            <w:hideMark/>
          </w:tcPr>
          <w:p w14:paraId="41A2BBF7" w14:textId="77777777" w:rsidR="000B1873" w:rsidRPr="00EF68F7" w:rsidRDefault="000B1873" w:rsidP="00B1572A">
            <w:pPr>
              <w:jc w:val="both"/>
              <w:rPr>
                <w:b/>
                <w:bCs/>
                <w:color w:val="000000" w:themeColor="text1"/>
              </w:rPr>
            </w:pPr>
            <w:r w:rsidRPr="00EF68F7">
              <w:rPr>
                <w:rStyle w:val="Strong"/>
                <w:color w:val="000000" w:themeColor="text1"/>
              </w:rPr>
              <w:t>Justificación de elección</w:t>
            </w:r>
          </w:p>
        </w:tc>
      </w:tr>
      <w:tr w:rsidR="000B1873" w:rsidRPr="00EF68F7" w14:paraId="45A72B16" w14:textId="77777777" w:rsidTr="006E6D1C">
        <w:tc>
          <w:tcPr>
            <w:tcW w:w="0" w:type="auto"/>
            <w:hideMark/>
          </w:tcPr>
          <w:p w14:paraId="11C5928A" w14:textId="77777777" w:rsidR="000B1873" w:rsidRPr="00EF68F7" w:rsidRDefault="000B1873" w:rsidP="00B1572A">
            <w:pPr>
              <w:jc w:val="both"/>
              <w:rPr>
                <w:color w:val="000000" w:themeColor="text1"/>
              </w:rPr>
            </w:pPr>
            <w:r w:rsidRPr="00EF68F7">
              <w:rPr>
                <w:rStyle w:val="Strong"/>
                <w:color w:val="000000" w:themeColor="text1"/>
              </w:rPr>
              <w:t>Redes Sociales</w:t>
            </w:r>
          </w:p>
        </w:tc>
        <w:tc>
          <w:tcPr>
            <w:tcW w:w="0" w:type="auto"/>
            <w:hideMark/>
          </w:tcPr>
          <w:p w14:paraId="639361CB" w14:textId="77777777" w:rsidR="000B1873" w:rsidRPr="00EF68F7" w:rsidRDefault="000B1873" w:rsidP="00B1572A">
            <w:pPr>
              <w:jc w:val="both"/>
              <w:rPr>
                <w:color w:val="000000" w:themeColor="text1"/>
              </w:rPr>
            </w:pPr>
            <w:r w:rsidRPr="00EF68F7">
              <w:rPr>
                <w:color w:val="000000" w:themeColor="text1"/>
              </w:rPr>
              <w:t>Digital</w:t>
            </w:r>
          </w:p>
        </w:tc>
        <w:tc>
          <w:tcPr>
            <w:tcW w:w="0" w:type="auto"/>
            <w:hideMark/>
          </w:tcPr>
          <w:p w14:paraId="281B824A" w14:textId="77777777" w:rsidR="000B1873" w:rsidRPr="00EF68F7" w:rsidRDefault="000B1873" w:rsidP="00B1572A">
            <w:pPr>
              <w:jc w:val="both"/>
              <w:rPr>
                <w:color w:val="000000" w:themeColor="text1"/>
              </w:rPr>
            </w:pPr>
            <w:r w:rsidRPr="00EF68F7">
              <w:rPr>
                <w:color w:val="000000" w:themeColor="text1"/>
              </w:rPr>
              <w:t xml:space="preserve">Campañas en Facebook, Instagram y </w:t>
            </w:r>
            <w:proofErr w:type="spellStart"/>
            <w:r w:rsidRPr="00EF68F7">
              <w:rPr>
                <w:color w:val="000000" w:themeColor="text1"/>
              </w:rPr>
              <w:t>TikTok</w:t>
            </w:r>
            <w:proofErr w:type="spellEnd"/>
            <w:r w:rsidRPr="00EF68F7">
              <w:rPr>
                <w:color w:val="000000" w:themeColor="text1"/>
              </w:rPr>
              <w:t xml:space="preserve"> para generar conciencia, tráfico y descargas de la app.</w:t>
            </w:r>
          </w:p>
        </w:tc>
        <w:tc>
          <w:tcPr>
            <w:tcW w:w="0" w:type="auto"/>
            <w:hideMark/>
          </w:tcPr>
          <w:p w14:paraId="426206AE" w14:textId="77777777" w:rsidR="000B1873" w:rsidRPr="00EF68F7" w:rsidRDefault="000B1873" w:rsidP="00B1572A">
            <w:pPr>
              <w:jc w:val="both"/>
              <w:rPr>
                <w:color w:val="000000" w:themeColor="text1"/>
              </w:rPr>
            </w:pPr>
            <w:r w:rsidRPr="00EF68F7">
              <w:rPr>
                <w:color w:val="000000" w:themeColor="text1"/>
              </w:rPr>
              <w:t>Alta penetración en el segmento objetivo; permite segmentar audiencias por edad, ubicación, intereses y comportamiento.</w:t>
            </w:r>
          </w:p>
        </w:tc>
      </w:tr>
      <w:tr w:rsidR="000B1873" w:rsidRPr="00EF68F7" w14:paraId="463F7A05" w14:textId="77777777" w:rsidTr="006E6D1C">
        <w:tc>
          <w:tcPr>
            <w:tcW w:w="0" w:type="auto"/>
            <w:hideMark/>
          </w:tcPr>
          <w:p w14:paraId="392CB7B8" w14:textId="77777777" w:rsidR="000B1873" w:rsidRPr="00EF68F7" w:rsidRDefault="000B1873" w:rsidP="00B1572A">
            <w:pPr>
              <w:jc w:val="both"/>
              <w:rPr>
                <w:color w:val="000000" w:themeColor="text1"/>
              </w:rPr>
            </w:pPr>
            <w:r w:rsidRPr="00EF68F7">
              <w:rPr>
                <w:rStyle w:val="Strong"/>
                <w:color w:val="000000" w:themeColor="text1"/>
              </w:rPr>
              <w:t xml:space="preserve">Google </w:t>
            </w:r>
            <w:proofErr w:type="spellStart"/>
            <w:r w:rsidRPr="00EF68F7">
              <w:rPr>
                <w:rStyle w:val="Strong"/>
                <w:color w:val="000000" w:themeColor="text1"/>
              </w:rPr>
              <w:t>Ads</w:t>
            </w:r>
            <w:proofErr w:type="spellEnd"/>
            <w:r w:rsidRPr="00EF68F7">
              <w:rPr>
                <w:rStyle w:val="Strong"/>
                <w:color w:val="000000" w:themeColor="text1"/>
              </w:rPr>
              <w:t xml:space="preserve"> (</w:t>
            </w:r>
            <w:proofErr w:type="spellStart"/>
            <w:r w:rsidRPr="00EF68F7">
              <w:rPr>
                <w:rStyle w:val="Strong"/>
                <w:color w:val="000000" w:themeColor="text1"/>
              </w:rPr>
              <w:t>Search</w:t>
            </w:r>
            <w:proofErr w:type="spellEnd"/>
            <w:r w:rsidRPr="00EF68F7">
              <w:rPr>
                <w:rStyle w:val="Strong"/>
                <w:color w:val="000000" w:themeColor="text1"/>
              </w:rPr>
              <w:t>)</w:t>
            </w:r>
          </w:p>
        </w:tc>
        <w:tc>
          <w:tcPr>
            <w:tcW w:w="0" w:type="auto"/>
            <w:hideMark/>
          </w:tcPr>
          <w:p w14:paraId="0390E7B0" w14:textId="77777777" w:rsidR="000B1873" w:rsidRPr="00EF68F7" w:rsidRDefault="000B1873" w:rsidP="00B1572A">
            <w:pPr>
              <w:jc w:val="both"/>
              <w:rPr>
                <w:color w:val="000000" w:themeColor="text1"/>
              </w:rPr>
            </w:pPr>
            <w:r w:rsidRPr="00EF68F7">
              <w:rPr>
                <w:color w:val="000000" w:themeColor="text1"/>
              </w:rPr>
              <w:t>Digital</w:t>
            </w:r>
          </w:p>
        </w:tc>
        <w:tc>
          <w:tcPr>
            <w:tcW w:w="0" w:type="auto"/>
            <w:hideMark/>
          </w:tcPr>
          <w:p w14:paraId="6914F63E" w14:textId="77777777" w:rsidR="000B1873" w:rsidRPr="00EF68F7" w:rsidRDefault="000B1873" w:rsidP="00B1572A">
            <w:pPr>
              <w:jc w:val="both"/>
              <w:rPr>
                <w:color w:val="000000" w:themeColor="text1"/>
              </w:rPr>
            </w:pPr>
            <w:r w:rsidRPr="00EF68F7">
              <w:rPr>
                <w:color w:val="000000" w:themeColor="text1"/>
              </w:rPr>
              <w:t>Publicidad de intención: cuando alguien busca medicamentos o farmacias online.</w:t>
            </w:r>
          </w:p>
        </w:tc>
        <w:tc>
          <w:tcPr>
            <w:tcW w:w="0" w:type="auto"/>
            <w:hideMark/>
          </w:tcPr>
          <w:p w14:paraId="6437A846" w14:textId="77777777" w:rsidR="000B1873" w:rsidRPr="00EF68F7" w:rsidRDefault="000B1873" w:rsidP="00B1572A">
            <w:pPr>
              <w:jc w:val="both"/>
              <w:rPr>
                <w:color w:val="000000" w:themeColor="text1"/>
              </w:rPr>
            </w:pPr>
            <w:r w:rsidRPr="00EF68F7">
              <w:rPr>
                <w:color w:val="000000" w:themeColor="text1"/>
              </w:rPr>
              <w:t>Captura demanda activa; alto retorno sobre la inversión (ROAS).</w:t>
            </w:r>
          </w:p>
        </w:tc>
      </w:tr>
      <w:tr w:rsidR="000B1873" w:rsidRPr="00EF68F7" w14:paraId="2C82015B" w14:textId="77777777" w:rsidTr="006E6D1C">
        <w:tc>
          <w:tcPr>
            <w:tcW w:w="0" w:type="auto"/>
            <w:hideMark/>
          </w:tcPr>
          <w:p w14:paraId="0C38DD93" w14:textId="77777777" w:rsidR="000B1873" w:rsidRPr="00EF68F7" w:rsidRDefault="000B1873" w:rsidP="00B1572A">
            <w:pPr>
              <w:jc w:val="both"/>
              <w:rPr>
                <w:color w:val="000000" w:themeColor="text1"/>
              </w:rPr>
            </w:pPr>
            <w:r w:rsidRPr="00EF68F7">
              <w:rPr>
                <w:rStyle w:val="Strong"/>
                <w:color w:val="000000" w:themeColor="text1"/>
              </w:rPr>
              <w:t>Email Marketing</w:t>
            </w:r>
          </w:p>
        </w:tc>
        <w:tc>
          <w:tcPr>
            <w:tcW w:w="0" w:type="auto"/>
            <w:hideMark/>
          </w:tcPr>
          <w:p w14:paraId="7C98F603" w14:textId="77777777" w:rsidR="000B1873" w:rsidRPr="00EF68F7" w:rsidRDefault="000B1873" w:rsidP="00B1572A">
            <w:pPr>
              <w:jc w:val="both"/>
              <w:rPr>
                <w:color w:val="000000" w:themeColor="text1"/>
              </w:rPr>
            </w:pPr>
            <w:r w:rsidRPr="00EF68F7">
              <w:rPr>
                <w:color w:val="000000" w:themeColor="text1"/>
              </w:rPr>
              <w:t>Digital</w:t>
            </w:r>
          </w:p>
        </w:tc>
        <w:tc>
          <w:tcPr>
            <w:tcW w:w="0" w:type="auto"/>
            <w:hideMark/>
          </w:tcPr>
          <w:p w14:paraId="1322D857" w14:textId="77777777" w:rsidR="000B1873" w:rsidRPr="00EF68F7" w:rsidRDefault="000B1873" w:rsidP="00B1572A">
            <w:pPr>
              <w:jc w:val="both"/>
              <w:rPr>
                <w:color w:val="000000" w:themeColor="text1"/>
              </w:rPr>
            </w:pPr>
            <w:r w:rsidRPr="00EF68F7">
              <w:rPr>
                <w:color w:val="000000" w:themeColor="text1"/>
              </w:rPr>
              <w:t>Automatización para usuarios registrados: promociones, recordatorios y ofertas exclusivas.</w:t>
            </w:r>
          </w:p>
        </w:tc>
        <w:tc>
          <w:tcPr>
            <w:tcW w:w="0" w:type="auto"/>
            <w:hideMark/>
          </w:tcPr>
          <w:p w14:paraId="3AD22FD6" w14:textId="77777777" w:rsidR="000B1873" w:rsidRPr="00EF68F7" w:rsidRDefault="000B1873" w:rsidP="00B1572A">
            <w:pPr>
              <w:jc w:val="both"/>
              <w:rPr>
                <w:color w:val="000000" w:themeColor="text1"/>
              </w:rPr>
            </w:pPr>
            <w:r w:rsidRPr="00EF68F7">
              <w:rPr>
                <w:color w:val="000000" w:themeColor="text1"/>
              </w:rPr>
              <w:t>Costo muy bajo por impacto; ideal para fidelización y reconversión de clientes.</w:t>
            </w:r>
          </w:p>
        </w:tc>
      </w:tr>
      <w:tr w:rsidR="000B1873" w:rsidRPr="00EF68F7" w14:paraId="5DB7BC7C" w14:textId="77777777" w:rsidTr="006E6D1C">
        <w:tc>
          <w:tcPr>
            <w:tcW w:w="0" w:type="auto"/>
            <w:hideMark/>
          </w:tcPr>
          <w:p w14:paraId="127AC705" w14:textId="77777777" w:rsidR="000B1873" w:rsidRPr="00EF68F7" w:rsidRDefault="000B1873" w:rsidP="00B1572A">
            <w:pPr>
              <w:jc w:val="both"/>
              <w:rPr>
                <w:color w:val="000000" w:themeColor="text1"/>
              </w:rPr>
            </w:pPr>
            <w:r w:rsidRPr="00EF68F7">
              <w:rPr>
                <w:rStyle w:val="Strong"/>
                <w:color w:val="000000" w:themeColor="text1"/>
              </w:rPr>
              <w:t>Alianzas con farmacias</w:t>
            </w:r>
          </w:p>
        </w:tc>
        <w:tc>
          <w:tcPr>
            <w:tcW w:w="0" w:type="auto"/>
            <w:hideMark/>
          </w:tcPr>
          <w:p w14:paraId="0B31BED2" w14:textId="77777777" w:rsidR="000B1873" w:rsidRPr="00EF68F7" w:rsidRDefault="000B1873" w:rsidP="00B1572A">
            <w:pPr>
              <w:jc w:val="both"/>
              <w:rPr>
                <w:color w:val="000000" w:themeColor="text1"/>
              </w:rPr>
            </w:pPr>
            <w:r w:rsidRPr="00EF68F7">
              <w:rPr>
                <w:color w:val="000000" w:themeColor="text1"/>
              </w:rPr>
              <w:t>Comercial B2B</w:t>
            </w:r>
          </w:p>
        </w:tc>
        <w:tc>
          <w:tcPr>
            <w:tcW w:w="0" w:type="auto"/>
            <w:hideMark/>
          </w:tcPr>
          <w:p w14:paraId="0E723404" w14:textId="77777777" w:rsidR="000B1873" w:rsidRPr="00EF68F7" w:rsidRDefault="000B1873" w:rsidP="00B1572A">
            <w:pPr>
              <w:jc w:val="both"/>
              <w:rPr>
                <w:color w:val="000000" w:themeColor="text1"/>
              </w:rPr>
            </w:pPr>
            <w:r w:rsidRPr="00EF68F7">
              <w:rPr>
                <w:color w:val="000000" w:themeColor="text1"/>
              </w:rPr>
              <w:t>Material POP, presencia en mostradores, códigos QR, capacitación a dependientes.</w:t>
            </w:r>
          </w:p>
        </w:tc>
        <w:tc>
          <w:tcPr>
            <w:tcW w:w="0" w:type="auto"/>
            <w:hideMark/>
          </w:tcPr>
          <w:p w14:paraId="4E4239FF" w14:textId="77777777" w:rsidR="000B1873" w:rsidRPr="00EF68F7" w:rsidRDefault="000B1873" w:rsidP="00B1572A">
            <w:pPr>
              <w:jc w:val="both"/>
              <w:rPr>
                <w:color w:val="000000" w:themeColor="text1"/>
              </w:rPr>
            </w:pPr>
            <w:r w:rsidRPr="00EF68F7">
              <w:rPr>
                <w:color w:val="000000" w:themeColor="text1"/>
              </w:rPr>
              <w:t>Multiplica el alcance desde el canal físico; fortalece la red y genera confianza.</w:t>
            </w:r>
          </w:p>
        </w:tc>
      </w:tr>
      <w:tr w:rsidR="000B1873" w:rsidRPr="00EF68F7" w14:paraId="46C66C11" w14:textId="77777777" w:rsidTr="006E6D1C">
        <w:tc>
          <w:tcPr>
            <w:tcW w:w="0" w:type="auto"/>
            <w:hideMark/>
          </w:tcPr>
          <w:p w14:paraId="6CC6BA82" w14:textId="77777777" w:rsidR="000B1873" w:rsidRPr="00EF68F7" w:rsidRDefault="000B1873" w:rsidP="00B1572A">
            <w:pPr>
              <w:jc w:val="both"/>
              <w:rPr>
                <w:color w:val="000000" w:themeColor="text1"/>
              </w:rPr>
            </w:pPr>
            <w:r w:rsidRPr="00EF68F7">
              <w:rPr>
                <w:rStyle w:val="Strong"/>
                <w:color w:val="000000" w:themeColor="text1"/>
              </w:rPr>
              <w:t>Publicidad en radio</w:t>
            </w:r>
          </w:p>
        </w:tc>
        <w:tc>
          <w:tcPr>
            <w:tcW w:w="0" w:type="auto"/>
            <w:hideMark/>
          </w:tcPr>
          <w:p w14:paraId="1EEE08C9" w14:textId="77777777" w:rsidR="000B1873" w:rsidRPr="00EF68F7" w:rsidRDefault="000B1873" w:rsidP="00B1572A">
            <w:pPr>
              <w:jc w:val="both"/>
              <w:rPr>
                <w:color w:val="000000" w:themeColor="text1"/>
              </w:rPr>
            </w:pPr>
            <w:r w:rsidRPr="00EF68F7">
              <w:rPr>
                <w:color w:val="000000" w:themeColor="text1"/>
              </w:rPr>
              <w:t>Tradicional</w:t>
            </w:r>
          </w:p>
        </w:tc>
        <w:tc>
          <w:tcPr>
            <w:tcW w:w="0" w:type="auto"/>
            <w:hideMark/>
          </w:tcPr>
          <w:p w14:paraId="2CD3CEBA" w14:textId="77777777" w:rsidR="000B1873" w:rsidRPr="00EF68F7" w:rsidRDefault="000B1873" w:rsidP="00B1572A">
            <w:pPr>
              <w:jc w:val="both"/>
              <w:rPr>
                <w:color w:val="000000" w:themeColor="text1"/>
              </w:rPr>
            </w:pPr>
            <w:r w:rsidRPr="00EF68F7">
              <w:rPr>
                <w:color w:val="000000" w:themeColor="text1"/>
              </w:rPr>
              <w:t>Spots de 20 segundos en emisoras locales durante horarios clave (mañana y tarde).</w:t>
            </w:r>
          </w:p>
        </w:tc>
        <w:tc>
          <w:tcPr>
            <w:tcW w:w="0" w:type="auto"/>
            <w:hideMark/>
          </w:tcPr>
          <w:p w14:paraId="54AE88E4" w14:textId="77777777" w:rsidR="000B1873" w:rsidRPr="00EF68F7" w:rsidRDefault="000B1873" w:rsidP="00B1572A">
            <w:pPr>
              <w:jc w:val="both"/>
              <w:rPr>
                <w:color w:val="000000" w:themeColor="text1"/>
              </w:rPr>
            </w:pPr>
            <w:r w:rsidRPr="00EF68F7">
              <w:rPr>
                <w:color w:val="000000" w:themeColor="text1"/>
              </w:rPr>
              <w:t>Aumenta el conocimiento de marca en usuarios no digitales; refuerza mensajes en segmentos más tradicionales.</w:t>
            </w:r>
          </w:p>
        </w:tc>
      </w:tr>
      <w:tr w:rsidR="000B1873" w:rsidRPr="00EF68F7" w14:paraId="1EE40C10" w14:textId="77777777" w:rsidTr="006E6D1C">
        <w:tc>
          <w:tcPr>
            <w:tcW w:w="0" w:type="auto"/>
            <w:hideMark/>
          </w:tcPr>
          <w:p w14:paraId="452CAED4" w14:textId="77777777" w:rsidR="000B1873" w:rsidRPr="00EF68F7" w:rsidRDefault="000B1873" w:rsidP="00B1572A">
            <w:pPr>
              <w:jc w:val="both"/>
              <w:rPr>
                <w:color w:val="000000" w:themeColor="text1"/>
              </w:rPr>
            </w:pPr>
            <w:proofErr w:type="spellStart"/>
            <w:r w:rsidRPr="00EF68F7">
              <w:rPr>
                <w:rStyle w:val="Strong"/>
                <w:color w:val="000000" w:themeColor="text1"/>
              </w:rPr>
              <w:t>Influencers</w:t>
            </w:r>
            <w:proofErr w:type="spellEnd"/>
            <w:r w:rsidRPr="00EF68F7">
              <w:rPr>
                <w:rStyle w:val="Strong"/>
                <w:color w:val="000000" w:themeColor="text1"/>
              </w:rPr>
              <w:t xml:space="preserve"> de salud y bienestar</w:t>
            </w:r>
          </w:p>
        </w:tc>
        <w:tc>
          <w:tcPr>
            <w:tcW w:w="0" w:type="auto"/>
            <w:hideMark/>
          </w:tcPr>
          <w:p w14:paraId="5E3BCF02" w14:textId="77777777" w:rsidR="000B1873" w:rsidRPr="00EF68F7" w:rsidRDefault="000B1873" w:rsidP="00B1572A">
            <w:pPr>
              <w:jc w:val="both"/>
              <w:rPr>
                <w:color w:val="000000" w:themeColor="text1"/>
              </w:rPr>
            </w:pPr>
            <w:r w:rsidRPr="00EF68F7">
              <w:rPr>
                <w:color w:val="000000" w:themeColor="text1"/>
              </w:rPr>
              <w:t>Social media</w:t>
            </w:r>
          </w:p>
        </w:tc>
        <w:tc>
          <w:tcPr>
            <w:tcW w:w="0" w:type="auto"/>
            <w:hideMark/>
          </w:tcPr>
          <w:p w14:paraId="37817152" w14:textId="77777777" w:rsidR="000B1873" w:rsidRPr="00EF68F7" w:rsidRDefault="000B1873" w:rsidP="00B1572A">
            <w:pPr>
              <w:jc w:val="both"/>
              <w:rPr>
                <w:color w:val="000000" w:themeColor="text1"/>
              </w:rPr>
            </w:pPr>
            <w:r w:rsidRPr="00EF68F7">
              <w:rPr>
                <w:color w:val="000000" w:themeColor="text1"/>
              </w:rPr>
              <w:t xml:space="preserve">Colaboraciones con </w:t>
            </w:r>
            <w:proofErr w:type="spellStart"/>
            <w:r w:rsidRPr="00EF68F7">
              <w:rPr>
                <w:color w:val="000000" w:themeColor="text1"/>
              </w:rPr>
              <w:t>microinfluencers</w:t>
            </w:r>
            <w:proofErr w:type="spellEnd"/>
            <w:r w:rsidRPr="00EF68F7">
              <w:rPr>
                <w:color w:val="000000" w:themeColor="text1"/>
              </w:rPr>
              <w:t xml:space="preserve"> (5K–50K seguidores) en temas de salud, familia, vida sana.</w:t>
            </w:r>
          </w:p>
        </w:tc>
        <w:tc>
          <w:tcPr>
            <w:tcW w:w="0" w:type="auto"/>
            <w:hideMark/>
          </w:tcPr>
          <w:p w14:paraId="7BE51859" w14:textId="77777777" w:rsidR="000B1873" w:rsidRPr="00EF68F7" w:rsidRDefault="000B1873" w:rsidP="00B1572A">
            <w:pPr>
              <w:jc w:val="both"/>
              <w:rPr>
                <w:color w:val="000000" w:themeColor="text1"/>
              </w:rPr>
            </w:pPr>
            <w:r w:rsidRPr="00EF68F7">
              <w:rPr>
                <w:color w:val="000000" w:themeColor="text1"/>
              </w:rPr>
              <w:t>Genera credibilidad y cercanía; ideal para humanizar la marca y explicar servicios complejos.</w:t>
            </w:r>
          </w:p>
        </w:tc>
      </w:tr>
      <w:tr w:rsidR="000B1873" w:rsidRPr="00EF68F7" w14:paraId="461965ED" w14:textId="77777777" w:rsidTr="006E6D1C">
        <w:tc>
          <w:tcPr>
            <w:tcW w:w="0" w:type="auto"/>
            <w:hideMark/>
          </w:tcPr>
          <w:p w14:paraId="2DAF93B6" w14:textId="77777777" w:rsidR="000B1873" w:rsidRPr="00EF68F7" w:rsidRDefault="000B1873" w:rsidP="00B1572A">
            <w:pPr>
              <w:jc w:val="both"/>
              <w:rPr>
                <w:color w:val="000000" w:themeColor="text1"/>
              </w:rPr>
            </w:pPr>
            <w:r w:rsidRPr="00EF68F7">
              <w:rPr>
                <w:rStyle w:val="Strong"/>
                <w:color w:val="000000" w:themeColor="text1"/>
              </w:rPr>
              <w:t>Ofertas directas (</w:t>
            </w:r>
            <w:proofErr w:type="spellStart"/>
            <w:r w:rsidRPr="00EF68F7">
              <w:rPr>
                <w:rStyle w:val="Strong"/>
                <w:color w:val="000000" w:themeColor="text1"/>
              </w:rPr>
              <w:t>promos</w:t>
            </w:r>
            <w:proofErr w:type="spellEnd"/>
            <w:r w:rsidRPr="00EF68F7">
              <w:rPr>
                <w:rStyle w:val="Strong"/>
                <w:color w:val="000000" w:themeColor="text1"/>
              </w:rPr>
              <w:t>)</w:t>
            </w:r>
          </w:p>
        </w:tc>
        <w:tc>
          <w:tcPr>
            <w:tcW w:w="0" w:type="auto"/>
            <w:hideMark/>
          </w:tcPr>
          <w:p w14:paraId="43C2750C" w14:textId="77777777" w:rsidR="000B1873" w:rsidRPr="00EF68F7" w:rsidRDefault="000B1873" w:rsidP="00B1572A">
            <w:pPr>
              <w:jc w:val="both"/>
              <w:rPr>
                <w:color w:val="000000" w:themeColor="text1"/>
              </w:rPr>
            </w:pPr>
            <w:r w:rsidRPr="00EF68F7">
              <w:rPr>
                <w:color w:val="000000" w:themeColor="text1"/>
              </w:rPr>
              <w:t>Promocional</w:t>
            </w:r>
          </w:p>
        </w:tc>
        <w:tc>
          <w:tcPr>
            <w:tcW w:w="0" w:type="auto"/>
            <w:hideMark/>
          </w:tcPr>
          <w:p w14:paraId="16113596" w14:textId="77777777" w:rsidR="000B1873" w:rsidRPr="00EF68F7" w:rsidRDefault="000B1873" w:rsidP="00B1572A">
            <w:pPr>
              <w:jc w:val="both"/>
              <w:rPr>
                <w:color w:val="000000" w:themeColor="text1"/>
              </w:rPr>
            </w:pPr>
            <w:r w:rsidRPr="00EF68F7">
              <w:rPr>
                <w:color w:val="000000" w:themeColor="text1"/>
              </w:rPr>
              <w:t>Primer pedido con envío gratis + 10% off; códigos de referidos con recompensa para quien invita.</w:t>
            </w:r>
          </w:p>
        </w:tc>
        <w:tc>
          <w:tcPr>
            <w:tcW w:w="0" w:type="auto"/>
            <w:hideMark/>
          </w:tcPr>
          <w:p w14:paraId="2D41885F" w14:textId="77777777" w:rsidR="000B1873" w:rsidRPr="00EF68F7" w:rsidRDefault="000B1873" w:rsidP="00B1572A">
            <w:pPr>
              <w:jc w:val="both"/>
              <w:rPr>
                <w:color w:val="000000" w:themeColor="text1"/>
              </w:rPr>
            </w:pPr>
            <w:r w:rsidRPr="00EF68F7">
              <w:rPr>
                <w:color w:val="000000" w:themeColor="text1"/>
              </w:rPr>
              <w:t xml:space="preserve">Estrategia de adquisición rápida y </w:t>
            </w:r>
            <w:proofErr w:type="spellStart"/>
            <w:r w:rsidRPr="00EF68F7">
              <w:rPr>
                <w:color w:val="000000" w:themeColor="text1"/>
              </w:rPr>
              <w:t>viralidad</w:t>
            </w:r>
            <w:proofErr w:type="spellEnd"/>
            <w:r w:rsidRPr="00EF68F7">
              <w:rPr>
                <w:color w:val="000000" w:themeColor="text1"/>
              </w:rPr>
              <w:t>; útil para bajar barreras de entrada.</w:t>
            </w:r>
          </w:p>
        </w:tc>
      </w:tr>
      <w:tr w:rsidR="000B1873" w:rsidRPr="00EF68F7" w14:paraId="04B2D2D4" w14:textId="77777777" w:rsidTr="006E6D1C">
        <w:tc>
          <w:tcPr>
            <w:tcW w:w="0" w:type="auto"/>
            <w:hideMark/>
          </w:tcPr>
          <w:p w14:paraId="5767FE87" w14:textId="77777777" w:rsidR="000B1873" w:rsidRPr="00EF68F7" w:rsidRDefault="000B1873" w:rsidP="00B1572A">
            <w:pPr>
              <w:jc w:val="both"/>
              <w:rPr>
                <w:color w:val="000000" w:themeColor="text1"/>
              </w:rPr>
            </w:pPr>
            <w:r w:rsidRPr="00EF68F7">
              <w:rPr>
                <w:rStyle w:val="Strong"/>
                <w:color w:val="000000" w:themeColor="text1"/>
              </w:rPr>
              <w:t>Congresos o ferias de salud</w:t>
            </w:r>
          </w:p>
        </w:tc>
        <w:tc>
          <w:tcPr>
            <w:tcW w:w="0" w:type="auto"/>
            <w:hideMark/>
          </w:tcPr>
          <w:p w14:paraId="4B9C5B2E" w14:textId="77777777" w:rsidR="000B1873" w:rsidRPr="00EF68F7" w:rsidRDefault="000B1873" w:rsidP="00B1572A">
            <w:pPr>
              <w:jc w:val="both"/>
              <w:rPr>
                <w:color w:val="000000" w:themeColor="text1"/>
              </w:rPr>
            </w:pPr>
            <w:r w:rsidRPr="00EF68F7">
              <w:rPr>
                <w:color w:val="000000" w:themeColor="text1"/>
              </w:rPr>
              <w:t>Institucional</w:t>
            </w:r>
          </w:p>
        </w:tc>
        <w:tc>
          <w:tcPr>
            <w:tcW w:w="0" w:type="auto"/>
            <w:hideMark/>
          </w:tcPr>
          <w:p w14:paraId="4862E142" w14:textId="77777777" w:rsidR="000B1873" w:rsidRPr="00EF68F7" w:rsidRDefault="000B1873" w:rsidP="00B1572A">
            <w:pPr>
              <w:jc w:val="both"/>
              <w:rPr>
                <w:color w:val="000000" w:themeColor="text1"/>
              </w:rPr>
            </w:pPr>
            <w:r w:rsidRPr="00EF68F7">
              <w:rPr>
                <w:color w:val="000000" w:themeColor="text1"/>
              </w:rPr>
              <w:t>Participación en eventos del sector salud (presenciales o digitales), con demos de la plataforma.</w:t>
            </w:r>
          </w:p>
        </w:tc>
        <w:tc>
          <w:tcPr>
            <w:tcW w:w="0" w:type="auto"/>
            <w:hideMark/>
          </w:tcPr>
          <w:p w14:paraId="146869E3" w14:textId="77777777" w:rsidR="000B1873" w:rsidRPr="00EF68F7" w:rsidRDefault="000B1873" w:rsidP="00B1572A">
            <w:pPr>
              <w:jc w:val="both"/>
              <w:rPr>
                <w:color w:val="000000" w:themeColor="text1"/>
              </w:rPr>
            </w:pPr>
            <w:r w:rsidRPr="00EF68F7">
              <w:rPr>
                <w:color w:val="000000" w:themeColor="text1"/>
              </w:rPr>
              <w:t>Genera reputación y alianzas estratégicas; posicionamiento como actor relevante en el ecosistema.</w:t>
            </w:r>
          </w:p>
        </w:tc>
      </w:tr>
    </w:tbl>
    <w:p w14:paraId="6E52CBC2" w14:textId="77777777" w:rsidR="000B1873" w:rsidRPr="00EF68F7" w:rsidRDefault="000B1873" w:rsidP="00B1572A">
      <w:pPr>
        <w:jc w:val="both"/>
        <w:rPr>
          <w:color w:val="000000" w:themeColor="text1"/>
        </w:rPr>
      </w:pPr>
    </w:p>
    <w:p w14:paraId="683BBD27" w14:textId="47571025" w:rsidR="000B1873" w:rsidRPr="00FF1332" w:rsidRDefault="006E79FF" w:rsidP="00E77D80">
      <w:pPr>
        <w:pStyle w:val="Heading3"/>
        <w:rPr>
          <w:rFonts w:ascii="Times New Roman" w:hAnsi="Times New Roman" w:cs="Times New Roman"/>
          <w:b/>
          <w:bCs/>
          <w:color w:val="002060"/>
          <w:sz w:val="28"/>
          <w:szCs w:val="28"/>
        </w:rPr>
      </w:pPr>
      <w:bookmarkStart w:id="12" w:name="_Toc196343592"/>
      <w:r w:rsidRPr="00FF1332">
        <w:rPr>
          <w:rFonts w:ascii="Times New Roman" w:hAnsi="Times New Roman" w:cs="Times New Roman"/>
          <w:b/>
          <w:bCs/>
          <w:color w:val="002060"/>
          <w:sz w:val="28"/>
          <w:szCs w:val="28"/>
        </w:rPr>
        <w:lastRenderedPageBreak/>
        <w:t xml:space="preserve">Costos </w:t>
      </w:r>
      <w:r w:rsidR="00CD6F76" w:rsidRPr="00FF1332">
        <w:rPr>
          <w:rFonts w:ascii="Times New Roman" w:hAnsi="Times New Roman" w:cs="Times New Roman"/>
          <w:b/>
          <w:bCs/>
          <w:color w:val="002060"/>
          <w:sz w:val="28"/>
          <w:szCs w:val="28"/>
        </w:rPr>
        <w:t xml:space="preserve">de </w:t>
      </w:r>
      <w:r w:rsidRPr="00FF1332">
        <w:rPr>
          <w:rFonts w:ascii="Times New Roman" w:hAnsi="Times New Roman" w:cs="Times New Roman"/>
          <w:b/>
          <w:bCs/>
          <w:color w:val="002060"/>
          <w:sz w:val="28"/>
          <w:szCs w:val="28"/>
        </w:rPr>
        <w:t>marketing</w:t>
      </w:r>
      <w:bookmarkEnd w:id="12"/>
    </w:p>
    <w:p w14:paraId="56D45CF4" w14:textId="77777777" w:rsidR="000B1873" w:rsidRDefault="000B1873" w:rsidP="00B1572A">
      <w:pPr>
        <w:jc w:val="both"/>
      </w:pPr>
      <w:r w:rsidRPr="00EF68F7">
        <w:t>El siguiente cuadro muestra los rubros que deben ser considerados para el plan de marketing de los primeros 2 años.</w:t>
      </w:r>
    </w:p>
    <w:p w14:paraId="6D4308C7" w14:textId="10FE78BC" w:rsidR="009F419E" w:rsidRPr="009F419E" w:rsidRDefault="009F419E" w:rsidP="00B1572A">
      <w:pPr>
        <w:jc w:val="both"/>
        <w:rPr>
          <w:i/>
          <w:iCs/>
        </w:rPr>
      </w:pPr>
      <w:r w:rsidRPr="00EF68F7">
        <w:rPr>
          <w:i/>
          <w:iCs/>
        </w:rPr>
        <w:t xml:space="preserve">Tabla </w:t>
      </w:r>
      <w:r>
        <w:rPr>
          <w:i/>
          <w:iCs/>
        </w:rPr>
        <w:t>9</w:t>
      </w:r>
      <w:r w:rsidRPr="00EF68F7">
        <w:rPr>
          <w:i/>
          <w:iCs/>
        </w:rPr>
        <w:t xml:space="preserve">: </w:t>
      </w:r>
      <w:r>
        <w:rPr>
          <w:i/>
          <w:iCs/>
        </w:rPr>
        <w:t>Costos publicitarios</w:t>
      </w:r>
    </w:p>
    <w:tbl>
      <w:tblPr>
        <w:tblStyle w:val="TableGridLight"/>
        <w:tblW w:w="7003" w:type="dxa"/>
        <w:tblLook w:val="04A0" w:firstRow="1" w:lastRow="0" w:firstColumn="1" w:lastColumn="0" w:noHBand="0" w:noVBand="1"/>
      </w:tblPr>
      <w:tblGrid>
        <w:gridCol w:w="5480"/>
        <w:gridCol w:w="1523"/>
      </w:tblGrid>
      <w:tr w:rsidR="000B1873" w:rsidRPr="00EF68F7" w14:paraId="5FD2B7E9" w14:textId="77777777" w:rsidTr="006E6D1C">
        <w:trPr>
          <w:trHeight w:val="320"/>
        </w:trPr>
        <w:tc>
          <w:tcPr>
            <w:tcW w:w="5480" w:type="dxa"/>
            <w:noWrap/>
            <w:hideMark/>
          </w:tcPr>
          <w:p w14:paraId="2BFEEA0A" w14:textId="77777777" w:rsidR="000B1873" w:rsidRPr="00EF68F7" w:rsidRDefault="000B1873" w:rsidP="00B1572A">
            <w:pPr>
              <w:jc w:val="both"/>
              <w:rPr>
                <w:color w:val="000000"/>
              </w:rPr>
            </w:pPr>
            <w:r w:rsidRPr="00EF68F7">
              <w:rPr>
                <w:color w:val="000000"/>
              </w:rPr>
              <w:t>Rubro</w:t>
            </w:r>
          </w:p>
        </w:tc>
        <w:tc>
          <w:tcPr>
            <w:tcW w:w="1523" w:type="dxa"/>
            <w:noWrap/>
            <w:hideMark/>
          </w:tcPr>
          <w:p w14:paraId="6D653C99" w14:textId="77777777" w:rsidR="000B1873" w:rsidRPr="00EF68F7" w:rsidRDefault="000B1873" w:rsidP="00B1572A">
            <w:pPr>
              <w:jc w:val="both"/>
              <w:rPr>
                <w:color w:val="000000"/>
              </w:rPr>
            </w:pPr>
            <w:r w:rsidRPr="00EF68F7">
              <w:rPr>
                <w:color w:val="000000"/>
              </w:rPr>
              <w:t>Costo Estimado (USD)</w:t>
            </w:r>
          </w:p>
        </w:tc>
      </w:tr>
      <w:tr w:rsidR="000B1873" w:rsidRPr="00EF68F7" w14:paraId="10A70F76" w14:textId="77777777" w:rsidTr="006E6D1C">
        <w:trPr>
          <w:trHeight w:val="320"/>
        </w:trPr>
        <w:tc>
          <w:tcPr>
            <w:tcW w:w="5480" w:type="dxa"/>
            <w:noWrap/>
            <w:hideMark/>
          </w:tcPr>
          <w:p w14:paraId="31E648ED" w14:textId="77777777" w:rsidR="000B1873" w:rsidRPr="00EF68F7" w:rsidRDefault="000B1873" w:rsidP="00B1572A">
            <w:pPr>
              <w:jc w:val="both"/>
              <w:rPr>
                <w:color w:val="000000"/>
              </w:rPr>
            </w:pPr>
            <w:r w:rsidRPr="00EF68F7">
              <w:rPr>
                <w:color w:val="000000"/>
              </w:rPr>
              <w:t>Contratación de agencias de publicidad</w:t>
            </w:r>
          </w:p>
        </w:tc>
        <w:tc>
          <w:tcPr>
            <w:tcW w:w="1523" w:type="dxa"/>
            <w:noWrap/>
            <w:hideMark/>
          </w:tcPr>
          <w:p w14:paraId="6A88796C" w14:textId="77777777" w:rsidR="000B1873" w:rsidRPr="00EF68F7" w:rsidRDefault="000B1873" w:rsidP="00B1572A">
            <w:pPr>
              <w:jc w:val="both"/>
              <w:rPr>
                <w:color w:val="000000"/>
              </w:rPr>
            </w:pPr>
            <w:r w:rsidRPr="00EF68F7">
              <w:rPr>
                <w:color w:val="000000"/>
              </w:rPr>
              <w:t>8000</w:t>
            </w:r>
          </w:p>
        </w:tc>
      </w:tr>
      <w:tr w:rsidR="000B1873" w:rsidRPr="00EF68F7" w14:paraId="6AC0B916" w14:textId="77777777" w:rsidTr="006E6D1C">
        <w:trPr>
          <w:trHeight w:val="320"/>
        </w:trPr>
        <w:tc>
          <w:tcPr>
            <w:tcW w:w="5480" w:type="dxa"/>
            <w:noWrap/>
            <w:hideMark/>
          </w:tcPr>
          <w:p w14:paraId="7408D291" w14:textId="77777777" w:rsidR="000B1873" w:rsidRPr="00EF68F7" w:rsidRDefault="000B1873" w:rsidP="00B1572A">
            <w:pPr>
              <w:jc w:val="both"/>
              <w:rPr>
                <w:color w:val="000000"/>
              </w:rPr>
            </w:pPr>
            <w:r w:rsidRPr="00EF68F7">
              <w:rPr>
                <w:color w:val="000000"/>
              </w:rPr>
              <w:t>Costos de diseño de logotipos, isotipos, branding</w:t>
            </w:r>
          </w:p>
        </w:tc>
        <w:tc>
          <w:tcPr>
            <w:tcW w:w="1523" w:type="dxa"/>
            <w:noWrap/>
            <w:hideMark/>
          </w:tcPr>
          <w:p w14:paraId="1183076E" w14:textId="77777777" w:rsidR="000B1873" w:rsidRPr="00EF68F7" w:rsidRDefault="000B1873" w:rsidP="00B1572A">
            <w:pPr>
              <w:jc w:val="both"/>
              <w:rPr>
                <w:color w:val="000000"/>
              </w:rPr>
            </w:pPr>
            <w:r w:rsidRPr="00EF68F7">
              <w:rPr>
                <w:color w:val="000000"/>
              </w:rPr>
              <w:t>2500</w:t>
            </w:r>
          </w:p>
        </w:tc>
      </w:tr>
      <w:tr w:rsidR="000B1873" w:rsidRPr="00EF68F7" w14:paraId="2C8ABC37" w14:textId="77777777" w:rsidTr="006E6D1C">
        <w:trPr>
          <w:trHeight w:val="320"/>
        </w:trPr>
        <w:tc>
          <w:tcPr>
            <w:tcW w:w="5480" w:type="dxa"/>
            <w:noWrap/>
            <w:hideMark/>
          </w:tcPr>
          <w:p w14:paraId="7E896EAF" w14:textId="77777777" w:rsidR="000B1873" w:rsidRPr="00EF68F7" w:rsidRDefault="000B1873" w:rsidP="00B1572A">
            <w:pPr>
              <w:jc w:val="both"/>
              <w:rPr>
                <w:color w:val="000000"/>
              </w:rPr>
            </w:pPr>
            <w:r w:rsidRPr="00EF68F7">
              <w:rPr>
                <w:color w:val="000000"/>
              </w:rPr>
              <w:t xml:space="preserve">Publicidad en redes sociales (Meta, </w:t>
            </w:r>
            <w:proofErr w:type="spellStart"/>
            <w:r w:rsidRPr="00EF68F7">
              <w:rPr>
                <w:color w:val="000000"/>
              </w:rPr>
              <w:t>TikTok</w:t>
            </w:r>
            <w:proofErr w:type="spellEnd"/>
            <w:r w:rsidRPr="00EF68F7">
              <w:rPr>
                <w:color w:val="000000"/>
              </w:rPr>
              <w:t>)</w:t>
            </w:r>
          </w:p>
        </w:tc>
        <w:tc>
          <w:tcPr>
            <w:tcW w:w="1523" w:type="dxa"/>
            <w:noWrap/>
            <w:hideMark/>
          </w:tcPr>
          <w:p w14:paraId="79682CC7" w14:textId="77777777" w:rsidR="000B1873" w:rsidRPr="00EF68F7" w:rsidRDefault="000B1873" w:rsidP="00B1572A">
            <w:pPr>
              <w:jc w:val="both"/>
              <w:rPr>
                <w:color w:val="000000"/>
              </w:rPr>
            </w:pPr>
            <w:r w:rsidRPr="00EF68F7">
              <w:rPr>
                <w:color w:val="000000"/>
              </w:rPr>
              <w:t>18000</w:t>
            </w:r>
          </w:p>
        </w:tc>
      </w:tr>
      <w:tr w:rsidR="000B1873" w:rsidRPr="00EF68F7" w14:paraId="166D7480" w14:textId="77777777" w:rsidTr="006E6D1C">
        <w:trPr>
          <w:trHeight w:val="320"/>
        </w:trPr>
        <w:tc>
          <w:tcPr>
            <w:tcW w:w="5480" w:type="dxa"/>
            <w:noWrap/>
            <w:hideMark/>
          </w:tcPr>
          <w:p w14:paraId="61634F70" w14:textId="77777777" w:rsidR="000B1873" w:rsidRPr="00EF68F7" w:rsidRDefault="000B1873" w:rsidP="00B1572A">
            <w:pPr>
              <w:jc w:val="both"/>
              <w:rPr>
                <w:color w:val="000000"/>
              </w:rPr>
            </w:pPr>
            <w:r w:rsidRPr="00EF68F7">
              <w:rPr>
                <w:color w:val="000000"/>
              </w:rPr>
              <w:t>Eventos y participación en ferias de salud</w:t>
            </w:r>
          </w:p>
        </w:tc>
        <w:tc>
          <w:tcPr>
            <w:tcW w:w="1523" w:type="dxa"/>
            <w:noWrap/>
            <w:hideMark/>
          </w:tcPr>
          <w:p w14:paraId="39EB6423" w14:textId="77777777" w:rsidR="000B1873" w:rsidRPr="00EF68F7" w:rsidRDefault="000B1873" w:rsidP="00B1572A">
            <w:pPr>
              <w:jc w:val="both"/>
              <w:rPr>
                <w:color w:val="000000"/>
              </w:rPr>
            </w:pPr>
            <w:r w:rsidRPr="00EF68F7">
              <w:rPr>
                <w:color w:val="000000"/>
              </w:rPr>
              <w:t>4500</w:t>
            </w:r>
          </w:p>
        </w:tc>
      </w:tr>
      <w:tr w:rsidR="000B1873" w:rsidRPr="00EF68F7" w14:paraId="41C27FDE" w14:textId="77777777" w:rsidTr="006E6D1C">
        <w:trPr>
          <w:trHeight w:val="320"/>
        </w:trPr>
        <w:tc>
          <w:tcPr>
            <w:tcW w:w="5480" w:type="dxa"/>
            <w:noWrap/>
            <w:hideMark/>
          </w:tcPr>
          <w:p w14:paraId="001B078E" w14:textId="77777777" w:rsidR="000B1873" w:rsidRPr="00EF68F7" w:rsidRDefault="000B1873" w:rsidP="00B1572A">
            <w:pPr>
              <w:jc w:val="both"/>
              <w:rPr>
                <w:color w:val="000000"/>
              </w:rPr>
            </w:pPr>
            <w:r w:rsidRPr="00EF68F7">
              <w:rPr>
                <w:color w:val="000000"/>
              </w:rPr>
              <w:t>Relaciones públicas y alianzas estratégicas</w:t>
            </w:r>
          </w:p>
        </w:tc>
        <w:tc>
          <w:tcPr>
            <w:tcW w:w="1523" w:type="dxa"/>
            <w:noWrap/>
            <w:hideMark/>
          </w:tcPr>
          <w:p w14:paraId="27FD76C7" w14:textId="77777777" w:rsidR="000B1873" w:rsidRPr="00EF68F7" w:rsidRDefault="000B1873" w:rsidP="00B1572A">
            <w:pPr>
              <w:jc w:val="both"/>
              <w:rPr>
                <w:color w:val="000000"/>
              </w:rPr>
            </w:pPr>
            <w:r w:rsidRPr="00EF68F7">
              <w:rPr>
                <w:color w:val="000000"/>
              </w:rPr>
              <w:t>3500</w:t>
            </w:r>
          </w:p>
        </w:tc>
      </w:tr>
      <w:tr w:rsidR="000B1873" w:rsidRPr="00EF68F7" w14:paraId="7DE2FD7D" w14:textId="77777777" w:rsidTr="006E6D1C">
        <w:trPr>
          <w:trHeight w:val="320"/>
        </w:trPr>
        <w:tc>
          <w:tcPr>
            <w:tcW w:w="5480" w:type="dxa"/>
            <w:noWrap/>
            <w:hideMark/>
          </w:tcPr>
          <w:p w14:paraId="5DB04C20" w14:textId="77777777" w:rsidR="000B1873" w:rsidRPr="00EF68F7" w:rsidRDefault="000B1873" w:rsidP="00B1572A">
            <w:pPr>
              <w:jc w:val="both"/>
              <w:rPr>
                <w:color w:val="000000"/>
              </w:rPr>
            </w:pPr>
            <w:r w:rsidRPr="00EF68F7">
              <w:rPr>
                <w:color w:val="000000"/>
              </w:rPr>
              <w:t>Descuentos y promociones (envíos gratis, cupones)</w:t>
            </w:r>
          </w:p>
        </w:tc>
        <w:tc>
          <w:tcPr>
            <w:tcW w:w="1523" w:type="dxa"/>
            <w:noWrap/>
            <w:hideMark/>
          </w:tcPr>
          <w:p w14:paraId="4F6557B8" w14:textId="77777777" w:rsidR="000B1873" w:rsidRPr="00EF68F7" w:rsidRDefault="000B1873" w:rsidP="00B1572A">
            <w:pPr>
              <w:jc w:val="both"/>
              <w:rPr>
                <w:color w:val="000000"/>
              </w:rPr>
            </w:pPr>
            <w:r w:rsidRPr="00EF68F7">
              <w:rPr>
                <w:color w:val="000000"/>
              </w:rPr>
              <w:t>10000</w:t>
            </w:r>
          </w:p>
        </w:tc>
      </w:tr>
      <w:tr w:rsidR="000B1873" w:rsidRPr="00EF68F7" w14:paraId="724F7E70" w14:textId="77777777" w:rsidTr="006E6D1C">
        <w:trPr>
          <w:trHeight w:val="320"/>
        </w:trPr>
        <w:tc>
          <w:tcPr>
            <w:tcW w:w="5480" w:type="dxa"/>
            <w:noWrap/>
            <w:hideMark/>
          </w:tcPr>
          <w:p w14:paraId="0823A7D7" w14:textId="77777777" w:rsidR="000B1873" w:rsidRPr="00EF68F7" w:rsidRDefault="000B1873" w:rsidP="00B1572A">
            <w:pPr>
              <w:jc w:val="both"/>
              <w:rPr>
                <w:color w:val="000000"/>
              </w:rPr>
            </w:pPr>
            <w:r w:rsidRPr="00EF68F7">
              <w:rPr>
                <w:color w:val="000000"/>
              </w:rPr>
              <w:t>Publicidad en medios tradicionales (radio)</w:t>
            </w:r>
          </w:p>
        </w:tc>
        <w:tc>
          <w:tcPr>
            <w:tcW w:w="1523" w:type="dxa"/>
            <w:noWrap/>
            <w:hideMark/>
          </w:tcPr>
          <w:p w14:paraId="5AEA8725" w14:textId="77777777" w:rsidR="000B1873" w:rsidRPr="00EF68F7" w:rsidRDefault="000B1873" w:rsidP="00B1572A">
            <w:pPr>
              <w:jc w:val="both"/>
              <w:rPr>
                <w:color w:val="000000"/>
              </w:rPr>
            </w:pPr>
            <w:r w:rsidRPr="00EF68F7">
              <w:rPr>
                <w:color w:val="000000"/>
              </w:rPr>
              <w:t>6000</w:t>
            </w:r>
          </w:p>
        </w:tc>
      </w:tr>
      <w:tr w:rsidR="000B1873" w:rsidRPr="00EF68F7" w14:paraId="7C24C346" w14:textId="77777777" w:rsidTr="006E6D1C">
        <w:trPr>
          <w:trHeight w:val="320"/>
        </w:trPr>
        <w:tc>
          <w:tcPr>
            <w:tcW w:w="5480" w:type="dxa"/>
            <w:noWrap/>
            <w:hideMark/>
          </w:tcPr>
          <w:p w14:paraId="6EB29362" w14:textId="77777777" w:rsidR="000B1873" w:rsidRPr="00EF68F7" w:rsidRDefault="000B1873" w:rsidP="00B1572A">
            <w:pPr>
              <w:jc w:val="both"/>
              <w:rPr>
                <w:color w:val="000000"/>
              </w:rPr>
            </w:pPr>
            <w:r w:rsidRPr="00EF68F7">
              <w:rPr>
                <w:color w:val="000000"/>
              </w:rPr>
              <w:t>Publicidad en vía pública (paradas)</w:t>
            </w:r>
          </w:p>
        </w:tc>
        <w:tc>
          <w:tcPr>
            <w:tcW w:w="1523" w:type="dxa"/>
            <w:noWrap/>
            <w:hideMark/>
          </w:tcPr>
          <w:p w14:paraId="53CD0AD1" w14:textId="77777777" w:rsidR="000B1873" w:rsidRPr="00EF68F7" w:rsidRDefault="000B1873" w:rsidP="00B1572A">
            <w:pPr>
              <w:jc w:val="both"/>
              <w:rPr>
                <w:color w:val="000000"/>
              </w:rPr>
            </w:pPr>
            <w:r w:rsidRPr="00EF68F7">
              <w:rPr>
                <w:color w:val="000000"/>
              </w:rPr>
              <w:t>4000</w:t>
            </w:r>
          </w:p>
        </w:tc>
      </w:tr>
      <w:tr w:rsidR="000B1873" w:rsidRPr="00EF68F7" w14:paraId="7E76840A" w14:textId="77777777" w:rsidTr="006E6D1C">
        <w:trPr>
          <w:trHeight w:val="320"/>
        </w:trPr>
        <w:tc>
          <w:tcPr>
            <w:tcW w:w="5480" w:type="dxa"/>
            <w:noWrap/>
            <w:hideMark/>
          </w:tcPr>
          <w:p w14:paraId="29643BFB" w14:textId="77777777" w:rsidR="000B1873" w:rsidRPr="00EF68F7" w:rsidRDefault="000B1873" w:rsidP="00B1572A">
            <w:pPr>
              <w:jc w:val="both"/>
              <w:rPr>
                <w:color w:val="000000"/>
              </w:rPr>
            </w:pPr>
            <w:r w:rsidRPr="00EF68F7">
              <w:rPr>
                <w:color w:val="000000"/>
              </w:rPr>
              <w:t xml:space="preserve">Elementos promocionales (bolsas, </w:t>
            </w:r>
            <w:proofErr w:type="spellStart"/>
            <w:r w:rsidRPr="00EF68F7">
              <w:rPr>
                <w:color w:val="000000"/>
              </w:rPr>
              <w:t>stickers</w:t>
            </w:r>
            <w:proofErr w:type="spellEnd"/>
            <w:r w:rsidRPr="00EF68F7">
              <w:rPr>
                <w:color w:val="000000"/>
              </w:rPr>
              <w:t>, etc.)</w:t>
            </w:r>
          </w:p>
        </w:tc>
        <w:tc>
          <w:tcPr>
            <w:tcW w:w="1523" w:type="dxa"/>
            <w:noWrap/>
            <w:hideMark/>
          </w:tcPr>
          <w:p w14:paraId="055DE713" w14:textId="77777777" w:rsidR="000B1873" w:rsidRPr="00EF68F7" w:rsidRDefault="000B1873" w:rsidP="00B1572A">
            <w:pPr>
              <w:jc w:val="both"/>
              <w:rPr>
                <w:color w:val="000000"/>
              </w:rPr>
            </w:pPr>
            <w:r w:rsidRPr="00EF68F7">
              <w:rPr>
                <w:color w:val="000000"/>
              </w:rPr>
              <w:t>1500</w:t>
            </w:r>
          </w:p>
        </w:tc>
      </w:tr>
      <w:tr w:rsidR="000B1873" w:rsidRPr="00EF68F7" w14:paraId="7A182AA1" w14:textId="77777777" w:rsidTr="006E6D1C">
        <w:trPr>
          <w:trHeight w:val="320"/>
        </w:trPr>
        <w:tc>
          <w:tcPr>
            <w:tcW w:w="5480" w:type="dxa"/>
            <w:noWrap/>
            <w:hideMark/>
          </w:tcPr>
          <w:p w14:paraId="23B4600E" w14:textId="77777777" w:rsidR="000B1873" w:rsidRPr="00EF68F7" w:rsidRDefault="000B1873" w:rsidP="00B1572A">
            <w:pPr>
              <w:jc w:val="both"/>
              <w:rPr>
                <w:color w:val="000000"/>
              </w:rPr>
            </w:pPr>
            <w:proofErr w:type="spellStart"/>
            <w:r w:rsidRPr="00EF68F7">
              <w:rPr>
                <w:color w:val="000000"/>
              </w:rPr>
              <w:t>Merchandising</w:t>
            </w:r>
            <w:proofErr w:type="spellEnd"/>
            <w:r w:rsidRPr="00EF68F7">
              <w:rPr>
                <w:color w:val="000000"/>
              </w:rPr>
              <w:t xml:space="preserve"> (camisetas, gorras para farmacias)</w:t>
            </w:r>
          </w:p>
        </w:tc>
        <w:tc>
          <w:tcPr>
            <w:tcW w:w="1523" w:type="dxa"/>
            <w:noWrap/>
            <w:hideMark/>
          </w:tcPr>
          <w:p w14:paraId="59D5CCA1" w14:textId="77777777" w:rsidR="000B1873" w:rsidRPr="00EF68F7" w:rsidRDefault="000B1873" w:rsidP="00B1572A">
            <w:pPr>
              <w:jc w:val="both"/>
              <w:rPr>
                <w:color w:val="000000"/>
              </w:rPr>
            </w:pPr>
            <w:r w:rsidRPr="00EF68F7">
              <w:rPr>
                <w:color w:val="000000"/>
              </w:rPr>
              <w:t>2000</w:t>
            </w:r>
          </w:p>
        </w:tc>
      </w:tr>
    </w:tbl>
    <w:p w14:paraId="0C286325" w14:textId="3641071A" w:rsidR="000B1873" w:rsidRPr="00EF68F7" w:rsidRDefault="000B1873" w:rsidP="00B1572A">
      <w:pPr>
        <w:jc w:val="both"/>
        <w:rPr>
          <w:color w:val="000000" w:themeColor="text1"/>
        </w:rPr>
      </w:pPr>
      <w:r w:rsidRPr="00EF68F7">
        <w:rPr>
          <w:color w:val="000000" w:themeColor="text1"/>
        </w:rPr>
        <w:t>Est</w:t>
      </w:r>
      <w:r w:rsidR="007F39EE">
        <w:rPr>
          <w:color w:val="000000" w:themeColor="text1"/>
        </w:rPr>
        <w:t xml:space="preserve">a matriz </w:t>
      </w:r>
      <w:r w:rsidRPr="00EF68F7">
        <w:rPr>
          <w:color w:val="000000" w:themeColor="text1"/>
        </w:rPr>
        <w:t>traduce el plan de marketing en números, permitiendo pasar del diseño estratégico a la planificación financiera concreta.</w:t>
      </w:r>
      <w:r w:rsidR="00CD5403" w:rsidRPr="00EF68F7">
        <w:rPr>
          <w:color w:val="000000" w:themeColor="text1"/>
        </w:rPr>
        <w:t xml:space="preserve"> </w:t>
      </w:r>
    </w:p>
    <w:p w14:paraId="04703147" w14:textId="77777777" w:rsidR="000B1873" w:rsidRPr="00EF68F7" w:rsidRDefault="000B1873" w:rsidP="00B1572A">
      <w:pPr>
        <w:jc w:val="both"/>
      </w:pPr>
      <w:r w:rsidRPr="00EF68F7">
        <w:t>El mismo permite:</w:t>
      </w:r>
    </w:p>
    <w:p w14:paraId="5F1F120F" w14:textId="77777777" w:rsidR="000B1873" w:rsidRPr="00EF68F7" w:rsidRDefault="000B1873" w:rsidP="00A710B1">
      <w:pPr>
        <w:pStyle w:val="ListParagraph"/>
        <w:numPr>
          <w:ilvl w:val="0"/>
          <w:numId w:val="35"/>
        </w:numPr>
        <w:jc w:val="both"/>
        <w:rPr>
          <w:color w:val="000000" w:themeColor="text1"/>
        </w:rPr>
      </w:pPr>
      <w:r w:rsidRPr="00EF68F7">
        <w:rPr>
          <w:color w:val="000000" w:themeColor="text1"/>
        </w:rPr>
        <w:t>Cuantificar la inversión en marketing</w:t>
      </w:r>
    </w:p>
    <w:p w14:paraId="4604BC2A" w14:textId="77777777" w:rsidR="000B1873" w:rsidRPr="00EF68F7" w:rsidRDefault="000B1873" w:rsidP="00A710B1">
      <w:pPr>
        <w:pStyle w:val="ListParagraph"/>
        <w:numPr>
          <w:ilvl w:val="0"/>
          <w:numId w:val="35"/>
        </w:numPr>
        <w:jc w:val="both"/>
        <w:rPr>
          <w:color w:val="000000" w:themeColor="text1"/>
        </w:rPr>
      </w:pPr>
      <w:r w:rsidRPr="00EF68F7">
        <w:rPr>
          <w:color w:val="000000" w:themeColor="text1"/>
        </w:rPr>
        <w:t>Planificar y asignar recursos de manera eficiente</w:t>
      </w:r>
    </w:p>
    <w:p w14:paraId="3EB3749E" w14:textId="77777777" w:rsidR="000B1873" w:rsidRPr="00EF68F7" w:rsidRDefault="000B1873" w:rsidP="00A710B1">
      <w:pPr>
        <w:pStyle w:val="ListParagraph"/>
        <w:numPr>
          <w:ilvl w:val="0"/>
          <w:numId w:val="35"/>
        </w:numPr>
        <w:jc w:val="both"/>
        <w:rPr>
          <w:color w:val="000000" w:themeColor="text1"/>
        </w:rPr>
      </w:pPr>
      <w:r w:rsidRPr="00EF68F7">
        <w:rPr>
          <w:color w:val="000000" w:themeColor="text1"/>
        </w:rPr>
        <w:t>Establecer una base realista para la proyección financiera</w:t>
      </w:r>
    </w:p>
    <w:p w14:paraId="058DB7AE" w14:textId="77777777" w:rsidR="000B1873" w:rsidRPr="00EF68F7" w:rsidRDefault="000B1873" w:rsidP="00A710B1">
      <w:pPr>
        <w:pStyle w:val="ListParagraph"/>
        <w:numPr>
          <w:ilvl w:val="0"/>
          <w:numId w:val="35"/>
        </w:numPr>
        <w:jc w:val="both"/>
        <w:rPr>
          <w:color w:val="000000" w:themeColor="text1"/>
        </w:rPr>
      </w:pPr>
      <w:r w:rsidRPr="00EF68F7">
        <w:rPr>
          <w:color w:val="000000" w:themeColor="text1"/>
        </w:rPr>
        <w:t>Tener una visión integral del esfuerzo de posicionamiento</w:t>
      </w:r>
    </w:p>
    <w:p w14:paraId="3EA7B29E" w14:textId="1D9D404A" w:rsidR="000B1873" w:rsidRPr="00F15081" w:rsidRDefault="000B1873" w:rsidP="00A710B1">
      <w:pPr>
        <w:pStyle w:val="ListParagraph"/>
        <w:numPr>
          <w:ilvl w:val="0"/>
          <w:numId w:val="35"/>
        </w:numPr>
        <w:jc w:val="both"/>
        <w:rPr>
          <w:color w:val="000000" w:themeColor="text1"/>
        </w:rPr>
      </w:pPr>
      <w:r w:rsidRPr="00EF68F7">
        <w:rPr>
          <w:color w:val="000000" w:themeColor="text1"/>
        </w:rPr>
        <w:t>Facilitar el seguimiento y control del gasto</w:t>
      </w:r>
    </w:p>
    <w:p w14:paraId="108ED920" w14:textId="77777777" w:rsidR="00DF15FE" w:rsidRDefault="00DF15FE" w:rsidP="00B1572A">
      <w:pPr>
        <w:jc w:val="both"/>
      </w:pPr>
    </w:p>
    <w:p w14:paraId="62AD487A" w14:textId="77777777" w:rsidR="008313DD" w:rsidRDefault="008313DD" w:rsidP="00B1572A">
      <w:pPr>
        <w:jc w:val="both"/>
      </w:pPr>
    </w:p>
    <w:p w14:paraId="34B7F7A9" w14:textId="77777777" w:rsidR="008313DD" w:rsidRDefault="008313DD" w:rsidP="00B1572A">
      <w:pPr>
        <w:jc w:val="both"/>
      </w:pPr>
    </w:p>
    <w:p w14:paraId="324B4FB4" w14:textId="77777777" w:rsidR="008313DD" w:rsidRDefault="008313DD" w:rsidP="00B1572A">
      <w:pPr>
        <w:jc w:val="both"/>
      </w:pPr>
    </w:p>
    <w:p w14:paraId="63EF5196" w14:textId="77777777" w:rsidR="008313DD" w:rsidRDefault="008313DD" w:rsidP="00B1572A">
      <w:pPr>
        <w:jc w:val="both"/>
      </w:pPr>
    </w:p>
    <w:p w14:paraId="35C8ED31" w14:textId="77777777" w:rsidR="008313DD" w:rsidRDefault="008313DD" w:rsidP="00B1572A">
      <w:pPr>
        <w:jc w:val="both"/>
      </w:pPr>
    </w:p>
    <w:p w14:paraId="2F0287AC" w14:textId="77777777" w:rsidR="008313DD" w:rsidRPr="00EF68F7" w:rsidRDefault="008313DD" w:rsidP="00B1572A">
      <w:pPr>
        <w:jc w:val="both"/>
      </w:pPr>
    </w:p>
    <w:p w14:paraId="7574FC41" w14:textId="1A1BC324" w:rsidR="00A32930" w:rsidRPr="00B85F83" w:rsidRDefault="00E7277A" w:rsidP="00EF367F">
      <w:pPr>
        <w:pStyle w:val="Heading1"/>
        <w:jc w:val="both"/>
        <w:rPr>
          <w:rFonts w:ascii="Times New Roman" w:hAnsi="Times New Roman" w:cs="Times New Roman"/>
          <w:b/>
          <w:bCs/>
          <w:i/>
          <w:iCs/>
          <w:color w:val="002060"/>
        </w:rPr>
      </w:pPr>
      <w:bookmarkStart w:id="13" w:name="_Toc196343593"/>
      <w:r w:rsidRPr="00B85F83">
        <w:rPr>
          <w:rFonts w:ascii="Times New Roman" w:hAnsi="Times New Roman" w:cs="Times New Roman"/>
          <w:b/>
          <w:bCs/>
          <w:i/>
          <w:iCs/>
          <w:color w:val="002060"/>
        </w:rPr>
        <w:lastRenderedPageBreak/>
        <w:t xml:space="preserve">Capítulo </w:t>
      </w:r>
      <w:r w:rsidR="00EF367F" w:rsidRPr="00B85F83">
        <w:rPr>
          <w:rFonts w:ascii="Times New Roman" w:hAnsi="Times New Roman" w:cs="Times New Roman"/>
          <w:b/>
          <w:bCs/>
          <w:i/>
          <w:iCs/>
          <w:color w:val="002060"/>
        </w:rPr>
        <w:t>3</w:t>
      </w:r>
      <w:r w:rsidRPr="00B85F83">
        <w:rPr>
          <w:rFonts w:ascii="Times New Roman" w:hAnsi="Times New Roman" w:cs="Times New Roman"/>
          <w:b/>
          <w:bCs/>
          <w:i/>
          <w:iCs/>
          <w:color w:val="002060"/>
        </w:rPr>
        <w:t>:</w:t>
      </w:r>
      <w:r w:rsidR="00EF367F" w:rsidRPr="00B85F83">
        <w:rPr>
          <w:rFonts w:ascii="Times New Roman" w:hAnsi="Times New Roman" w:cs="Times New Roman"/>
          <w:b/>
          <w:bCs/>
          <w:i/>
          <w:iCs/>
          <w:color w:val="002060"/>
        </w:rPr>
        <w:t xml:space="preserve"> </w:t>
      </w:r>
      <w:r w:rsidR="00A32930" w:rsidRPr="00B85F83">
        <w:rPr>
          <w:rFonts w:ascii="Times New Roman" w:hAnsi="Times New Roman" w:cs="Times New Roman"/>
          <w:b/>
          <w:bCs/>
          <w:i/>
          <w:iCs/>
          <w:color w:val="002060"/>
        </w:rPr>
        <w:t>Plan Operativo</w:t>
      </w:r>
      <w:bookmarkEnd w:id="13"/>
    </w:p>
    <w:p w14:paraId="6E3D1ED7" w14:textId="77777777" w:rsidR="00A32930" w:rsidRPr="00EF68F7" w:rsidRDefault="00A32930" w:rsidP="003E26CB">
      <w:pPr>
        <w:ind w:firstLine="708"/>
        <w:jc w:val="both"/>
      </w:pPr>
      <w:r w:rsidRPr="00EF68F7">
        <w:t xml:space="preserve">El Plan de Operaciones constituye un pilar fundamental en el desarrollo del modelo de negocio de </w:t>
      </w:r>
      <w:r w:rsidRPr="00EF68F7">
        <w:rPr>
          <w:i/>
          <w:iCs/>
        </w:rPr>
        <w:t>Farmacity</w:t>
      </w:r>
      <w:r w:rsidRPr="00EF68F7">
        <w:t>, una plataforma digital que facilita la compra de medicamentos en Panamá. Esta empresa opera como un intermediario tecnológico entre farmacias autorizadas y clientes, brindando una experiencia optimizada basada en la comparación de precios en tiempo real, entrega eficiente y validación de recetas médicas. El modelo de negocio se orienta a la prestación de servicios y no involucra manufactura ni almacenamiento de productos, lo que permite centrar los esfuerzos operativos en la eficiencia de procesos, calidad del servicio y cumplimiento normativo.</w:t>
      </w:r>
    </w:p>
    <w:p w14:paraId="39D51E89" w14:textId="4E050FB0" w:rsidR="00A32930" w:rsidRPr="00EF68F7" w:rsidRDefault="00A32930" w:rsidP="00B1572A">
      <w:pPr>
        <w:jc w:val="both"/>
      </w:pPr>
      <w:r w:rsidRPr="00EF68F7">
        <w:t xml:space="preserve">Este capítulo busca desarrollar en profundidad la estrategia operativa del emprendimiento, abordando cinco componentes esenciales: el ciclo operativo, la localización de las operaciones, las instalaciones necesarias, los procesos clave (centrales y de apoyo), y los aspectos legales que regulan esta actividad. Todo ello será analizado con una visión orientada a minimizar costos fijos, escalar la operación con flexibilidad y asegurar una propuesta de valor diferenciada en el mercado farmacéutico digital </w:t>
      </w:r>
      <w:r w:rsidR="003E26CB">
        <w:t>de Panamá</w:t>
      </w:r>
      <w:r w:rsidRPr="00EF68F7">
        <w:t>.</w:t>
      </w:r>
    </w:p>
    <w:p w14:paraId="40012DFC" w14:textId="5FE90228" w:rsidR="00A32930" w:rsidRPr="00E93918" w:rsidRDefault="00A32930" w:rsidP="00E93918">
      <w:pPr>
        <w:pStyle w:val="Heading2"/>
        <w:rPr>
          <w:rFonts w:ascii="Times New Roman" w:hAnsi="Times New Roman" w:cs="Times New Roman"/>
          <w:color w:val="000000" w:themeColor="text1"/>
        </w:rPr>
      </w:pPr>
      <w:bookmarkStart w:id="14" w:name="_Toc196343594"/>
      <w:r w:rsidRPr="00E93918">
        <w:rPr>
          <w:rFonts w:ascii="Times New Roman" w:hAnsi="Times New Roman" w:cs="Times New Roman"/>
          <w:b/>
          <w:bCs/>
          <w:color w:val="000000" w:themeColor="text1"/>
        </w:rPr>
        <w:t>Ciclo Operativo del Servicio</w:t>
      </w:r>
      <w:bookmarkEnd w:id="14"/>
    </w:p>
    <w:p w14:paraId="084DE994" w14:textId="77777777" w:rsidR="00A32930" w:rsidRPr="00EF68F7" w:rsidRDefault="00A32930" w:rsidP="00B1572A">
      <w:pPr>
        <w:jc w:val="both"/>
      </w:pPr>
      <w:r w:rsidRPr="00EF68F7">
        <w:t xml:space="preserve">El ciclo operativo de </w:t>
      </w:r>
      <w:r w:rsidRPr="00EF68F7">
        <w:rPr>
          <w:i/>
          <w:iCs/>
        </w:rPr>
        <w:t>Farmacity</w:t>
      </w:r>
      <w:r w:rsidRPr="00EF68F7">
        <w:t xml:space="preserve"> se caracteriza por su naturaleza digital y descentralizada. A diferencia de una operación tradicional basada en la producción y distribución física, este modelo gira en torno a la interacción entre usuarios, farmacias y operadores logísticos mediante una infraestructura tecnológica de alto desempeño.</w:t>
      </w:r>
    </w:p>
    <w:p w14:paraId="30067BC1" w14:textId="77777777" w:rsidR="00A32930" w:rsidRPr="00EF68F7" w:rsidRDefault="00A32930" w:rsidP="00B1572A">
      <w:pPr>
        <w:jc w:val="both"/>
      </w:pPr>
      <w:r w:rsidRPr="00EF68F7">
        <w:t>El ciclo inicia cuando un usuario accede a la plataforma web o aplicación móvil y realiza una búsqueda de medicamentos específicos. El sistema presenta una comparación en tiempo real de precios, tiempos de entrega y disponibilidad en farmacias locales verificadas. Una vez seleccionada la opción preferida, el usuario puede cargar una receta médica si es requerida, y proceder con el pago digital. El pedido es procesado automáticamente y enviado a la farmacia más cercana, que prepara el producto para su retiro y despacho por un operador logístico aliado.</w:t>
      </w:r>
    </w:p>
    <w:p w14:paraId="03C65C4E" w14:textId="77777777" w:rsidR="00A32930" w:rsidRPr="00EF68F7" w:rsidRDefault="00A32930" w:rsidP="00B1572A">
      <w:pPr>
        <w:jc w:val="both"/>
      </w:pPr>
      <w:r w:rsidRPr="00EF68F7">
        <w:t>El proceso finaliza con la entrega del medicamento al cliente, quien tiene acceso a seguimiento del pedido, confirmación de recepción y un canal de atención postventa. Este flujo está diseñado para completarse en un máximo de dos horas en zonas urbanas densamente pobladas, asegurando velocidad, trazabilidad y conveniencia.</w:t>
      </w:r>
    </w:p>
    <w:p w14:paraId="6BCFD0DC" w14:textId="77777777" w:rsidR="00A32930" w:rsidRPr="00EF68F7" w:rsidRDefault="00A32930" w:rsidP="00B1572A">
      <w:pPr>
        <w:jc w:val="both"/>
      </w:pPr>
      <w:r w:rsidRPr="00EF68F7">
        <w:rPr>
          <w:b/>
          <w:bCs/>
        </w:rPr>
        <w:t>Etapas detalladas del ciclo operativo:</w:t>
      </w:r>
    </w:p>
    <w:p w14:paraId="1E8C6E6D" w14:textId="77777777" w:rsidR="00A32930" w:rsidRPr="00EF68F7" w:rsidRDefault="00A32930" w:rsidP="00A710B1">
      <w:pPr>
        <w:numPr>
          <w:ilvl w:val="0"/>
          <w:numId w:val="13"/>
        </w:numPr>
        <w:jc w:val="both"/>
      </w:pPr>
      <w:r w:rsidRPr="00EF68F7">
        <w:t>Ingreso del usuario a la plataforma y autenticación.</w:t>
      </w:r>
    </w:p>
    <w:p w14:paraId="0C7511A9" w14:textId="77777777" w:rsidR="00A32930" w:rsidRPr="00EF68F7" w:rsidRDefault="00A32930" w:rsidP="00A710B1">
      <w:pPr>
        <w:numPr>
          <w:ilvl w:val="0"/>
          <w:numId w:val="13"/>
        </w:numPr>
        <w:jc w:val="both"/>
      </w:pPr>
      <w:r w:rsidRPr="00EF68F7">
        <w:t>Búsqueda por nombre comercial, principio activo o condición médica.</w:t>
      </w:r>
    </w:p>
    <w:p w14:paraId="02332D81" w14:textId="77777777" w:rsidR="00A32930" w:rsidRPr="00EF68F7" w:rsidRDefault="00A32930" w:rsidP="00A710B1">
      <w:pPr>
        <w:numPr>
          <w:ilvl w:val="0"/>
          <w:numId w:val="13"/>
        </w:numPr>
        <w:jc w:val="both"/>
      </w:pPr>
      <w:r w:rsidRPr="00EF68F7">
        <w:t>Visualización de precios, disponibilidad y ubicación de farmacias aliadas.</w:t>
      </w:r>
    </w:p>
    <w:p w14:paraId="00656EAE" w14:textId="77777777" w:rsidR="00A32930" w:rsidRPr="00EF68F7" w:rsidRDefault="00A32930" w:rsidP="00A710B1">
      <w:pPr>
        <w:numPr>
          <w:ilvl w:val="0"/>
          <w:numId w:val="13"/>
        </w:numPr>
        <w:jc w:val="both"/>
      </w:pPr>
      <w:r w:rsidRPr="00EF68F7">
        <w:t>Validación de receta médica digital (si aplica).</w:t>
      </w:r>
    </w:p>
    <w:p w14:paraId="4E53C142" w14:textId="77777777" w:rsidR="00A32930" w:rsidRPr="00EF68F7" w:rsidRDefault="00A32930" w:rsidP="00A710B1">
      <w:pPr>
        <w:numPr>
          <w:ilvl w:val="0"/>
          <w:numId w:val="13"/>
        </w:numPr>
        <w:jc w:val="both"/>
      </w:pPr>
      <w:r w:rsidRPr="00EF68F7">
        <w:t>Selección de farmacia y medio de pago.</w:t>
      </w:r>
    </w:p>
    <w:p w14:paraId="7E29ECB7" w14:textId="77777777" w:rsidR="00A32930" w:rsidRPr="00EF68F7" w:rsidRDefault="00A32930" w:rsidP="00A710B1">
      <w:pPr>
        <w:numPr>
          <w:ilvl w:val="0"/>
          <w:numId w:val="13"/>
        </w:numPr>
        <w:jc w:val="both"/>
      </w:pPr>
      <w:r w:rsidRPr="00EF68F7">
        <w:t>Notificación automática a la farmacia para preparación del pedido.</w:t>
      </w:r>
    </w:p>
    <w:p w14:paraId="296B2011" w14:textId="77777777" w:rsidR="00A32930" w:rsidRPr="00EF68F7" w:rsidRDefault="00A32930" w:rsidP="00A710B1">
      <w:pPr>
        <w:numPr>
          <w:ilvl w:val="0"/>
          <w:numId w:val="13"/>
        </w:numPr>
        <w:jc w:val="both"/>
      </w:pPr>
      <w:r w:rsidRPr="00EF68F7">
        <w:t>Coordinación logística de retiro por empresa aliada.</w:t>
      </w:r>
    </w:p>
    <w:p w14:paraId="0DBA021F" w14:textId="77777777" w:rsidR="00A32930" w:rsidRPr="00EF68F7" w:rsidRDefault="00A32930" w:rsidP="00A710B1">
      <w:pPr>
        <w:numPr>
          <w:ilvl w:val="0"/>
          <w:numId w:val="13"/>
        </w:numPr>
        <w:jc w:val="both"/>
      </w:pPr>
      <w:r w:rsidRPr="00EF68F7">
        <w:t>Entrega al domicilio del cliente.</w:t>
      </w:r>
    </w:p>
    <w:p w14:paraId="33F01FDA" w14:textId="77777777" w:rsidR="00A32930" w:rsidRPr="00EF68F7" w:rsidRDefault="00A32930" w:rsidP="00A710B1">
      <w:pPr>
        <w:numPr>
          <w:ilvl w:val="0"/>
          <w:numId w:val="13"/>
        </w:numPr>
        <w:jc w:val="both"/>
      </w:pPr>
      <w:r w:rsidRPr="00EF68F7">
        <w:t xml:space="preserve">Confirmación de entrega, solicitud de </w:t>
      </w:r>
      <w:proofErr w:type="spellStart"/>
      <w:r w:rsidRPr="00EF68F7">
        <w:t>feedback</w:t>
      </w:r>
      <w:proofErr w:type="spellEnd"/>
      <w:r w:rsidRPr="00EF68F7">
        <w:t xml:space="preserve"> y atención postventa.</w:t>
      </w:r>
    </w:p>
    <w:p w14:paraId="1E02B7B4" w14:textId="77777777" w:rsidR="00A32930" w:rsidRPr="00EF68F7" w:rsidRDefault="00A32930" w:rsidP="00B1572A">
      <w:pPr>
        <w:jc w:val="both"/>
      </w:pPr>
      <w:r w:rsidRPr="00EF68F7">
        <w:lastRenderedPageBreak/>
        <w:t>Cada paso está respaldado por procesos tecnológicos diseñados para garantizar una experiencia segura, rápida y transparente, contribuyendo así a la fidelización del cliente.</w:t>
      </w:r>
    </w:p>
    <w:p w14:paraId="79BD1B93" w14:textId="4847CD8C" w:rsidR="0069243F" w:rsidRPr="007A5D73" w:rsidRDefault="0069243F" w:rsidP="0069243F">
      <w:pPr>
        <w:pStyle w:val="Heading2"/>
        <w:rPr>
          <w:rFonts w:ascii="Times New Roman" w:hAnsi="Times New Roman" w:cs="Times New Roman"/>
          <w:color w:val="002060"/>
        </w:rPr>
      </w:pPr>
      <w:bookmarkStart w:id="15" w:name="_Toc196343595"/>
      <w:r w:rsidRPr="007A5D73">
        <w:rPr>
          <w:rFonts w:ascii="Times New Roman" w:hAnsi="Times New Roman" w:cs="Times New Roman"/>
          <w:b/>
          <w:bCs/>
          <w:color w:val="002060"/>
        </w:rPr>
        <w:t>Localización de la operación</w:t>
      </w:r>
      <w:bookmarkEnd w:id="15"/>
    </w:p>
    <w:p w14:paraId="777314C6" w14:textId="77777777" w:rsidR="00A32930" w:rsidRPr="00EF68F7" w:rsidRDefault="00A32930" w:rsidP="00B1572A">
      <w:pPr>
        <w:jc w:val="both"/>
      </w:pPr>
      <w:r w:rsidRPr="00EF68F7">
        <w:t xml:space="preserve">Uno de los principales beneficios del modelo de negocio de </w:t>
      </w:r>
      <w:r w:rsidRPr="00EF68F7">
        <w:rPr>
          <w:i/>
          <w:iCs/>
        </w:rPr>
        <w:t>Farmacity</w:t>
      </w:r>
      <w:r w:rsidRPr="00EF68F7">
        <w:t xml:space="preserve"> es su capacidad de operar sin infraestructura física comercial. La empresa no cuenta con locales abiertos al público ni almacenes propios, ya que actúa como un conector digital entre la demanda de medicamentos y la oferta existente en farmacias verificadas.</w:t>
      </w:r>
    </w:p>
    <w:p w14:paraId="14F0DF93" w14:textId="77777777" w:rsidR="00A32930" w:rsidRPr="00EF68F7" w:rsidRDefault="00A32930" w:rsidP="00B1572A">
      <w:pPr>
        <w:jc w:val="both"/>
      </w:pPr>
      <w:r w:rsidRPr="00EF68F7">
        <w:t>La sede administrativa y tecnológica estará ubicada en Ciudad de Panamá, dentro de un espacio de coworking flexible. Esta decisión responde a criterios de eficiencia económica y estratégica, permitiendo acceder a infraestructura moderna, talento especializado y servicios complementarios sin incurrir en gastos fijos elevados.</w:t>
      </w:r>
    </w:p>
    <w:p w14:paraId="77BDD69A" w14:textId="77777777" w:rsidR="00A32930" w:rsidRPr="00EF68F7" w:rsidRDefault="00A32930" w:rsidP="00B1572A">
      <w:pPr>
        <w:jc w:val="both"/>
      </w:pPr>
      <w:r w:rsidRPr="00EF68F7">
        <w:rPr>
          <w:b/>
          <w:bCs/>
        </w:rPr>
        <w:t>Ventajas de la localización elegida:</w:t>
      </w:r>
    </w:p>
    <w:p w14:paraId="48DEC7BB" w14:textId="77777777" w:rsidR="00A32930" w:rsidRPr="00EF68F7" w:rsidRDefault="00A32930" w:rsidP="00A710B1">
      <w:pPr>
        <w:numPr>
          <w:ilvl w:val="0"/>
          <w:numId w:val="14"/>
        </w:numPr>
        <w:jc w:val="both"/>
      </w:pPr>
      <w:r w:rsidRPr="00EF68F7">
        <w:t>Acceso a profesionales del sector tecnológico, logístico y legal.</w:t>
      </w:r>
    </w:p>
    <w:p w14:paraId="25A13F74" w14:textId="77777777" w:rsidR="00A32930" w:rsidRPr="00EF68F7" w:rsidRDefault="00A32930" w:rsidP="00A710B1">
      <w:pPr>
        <w:numPr>
          <w:ilvl w:val="0"/>
          <w:numId w:val="14"/>
        </w:numPr>
        <w:jc w:val="both"/>
      </w:pPr>
      <w:r w:rsidRPr="00EF68F7">
        <w:t>Infraestructura con conectividad de alta velocidad y servicios integrados.</w:t>
      </w:r>
    </w:p>
    <w:p w14:paraId="360C1BE9" w14:textId="77777777" w:rsidR="00A32930" w:rsidRPr="00EF68F7" w:rsidRDefault="00A32930" w:rsidP="00A710B1">
      <w:pPr>
        <w:numPr>
          <w:ilvl w:val="0"/>
          <w:numId w:val="14"/>
        </w:numPr>
        <w:jc w:val="both"/>
      </w:pPr>
      <w:r w:rsidRPr="00EF68F7">
        <w:t>Reducción de costos de instalación y mantenimiento.</w:t>
      </w:r>
    </w:p>
    <w:p w14:paraId="09977A29" w14:textId="77777777" w:rsidR="00A32930" w:rsidRPr="00EF68F7" w:rsidRDefault="00A32930" w:rsidP="00A710B1">
      <w:pPr>
        <w:numPr>
          <w:ilvl w:val="0"/>
          <w:numId w:val="14"/>
        </w:numPr>
        <w:jc w:val="both"/>
      </w:pPr>
      <w:r w:rsidRPr="00EF68F7">
        <w:t>Posibilidad de expansión a otras ciudades con solo replicar la estructura digital.</w:t>
      </w:r>
    </w:p>
    <w:p w14:paraId="1336396F" w14:textId="77777777" w:rsidR="00A32930" w:rsidRPr="00EF68F7" w:rsidRDefault="00A32930" w:rsidP="00B1572A">
      <w:pPr>
        <w:jc w:val="both"/>
      </w:pPr>
      <w:r w:rsidRPr="00EF68F7">
        <w:t>En términos operativos, las farmacias asociadas actúan como nodos de distribución descentralizados. Cada pedido es asignado a la farmacia más cercana al cliente que tenga disponibilidad del producto, optimizando tiempos de entrega y minimizando los costos logísticos. Este enfoque distribuido permite cubrir amplias zonas urbanas sin necesidad de una red física propia.</w:t>
      </w:r>
    </w:p>
    <w:p w14:paraId="6C82864A" w14:textId="4170E6BA" w:rsidR="0069243F" w:rsidRPr="007A5D73" w:rsidRDefault="0069243F" w:rsidP="0069243F">
      <w:pPr>
        <w:pStyle w:val="Heading2"/>
        <w:rPr>
          <w:rFonts w:ascii="Times New Roman" w:hAnsi="Times New Roman" w:cs="Times New Roman"/>
          <w:color w:val="002060"/>
        </w:rPr>
      </w:pPr>
      <w:bookmarkStart w:id="16" w:name="_Toc196343596"/>
      <w:r w:rsidRPr="007A5D73">
        <w:rPr>
          <w:rFonts w:ascii="Times New Roman" w:hAnsi="Times New Roman" w:cs="Times New Roman"/>
          <w:b/>
          <w:bCs/>
          <w:color w:val="002060"/>
        </w:rPr>
        <w:t xml:space="preserve">Instalaciones y </w:t>
      </w:r>
      <w:r w:rsidR="00600334" w:rsidRPr="007A5D73">
        <w:rPr>
          <w:rFonts w:ascii="Times New Roman" w:hAnsi="Times New Roman" w:cs="Times New Roman"/>
          <w:b/>
          <w:bCs/>
          <w:color w:val="002060"/>
        </w:rPr>
        <w:t>R</w:t>
      </w:r>
      <w:r w:rsidRPr="007A5D73">
        <w:rPr>
          <w:rFonts w:ascii="Times New Roman" w:hAnsi="Times New Roman" w:cs="Times New Roman"/>
          <w:b/>
          <w:bCs/>
          <w:color w:val="002060"/>
        </w:rPr>
        <w:t>ecursos</w:t>
      </w:r>
      <w:bookmarkEnd w:id="16"/>
    </w:p>
    <w:p w14:paraId="75CE187C" w14:textId="77777777" w:rsidR="00A32930" w:rsidRPr="00EF68F7" w:rsidRDefault="00A32930" w:rsidP="00B1572A">
      <w:pPr>
        <w:jc w:val="both"/>
      </w:pPr>
      <w:r w:rsidRPr="00EF68F7">
        <w:t xml:space="preserve">La operación de </w:t>
      </w:r>
      <w:r w:rsidRPr="00EF68F7">
        <w:rPr>
          <w:i/>
          <w:iCs/>
        </w:rPr>
        <w:t>Farmacity</w:t>
      </w:r>
      <w:r w:rsidRPr="00EF68F7">
        <w:t xml:space="preserve"> requiere una infraestructura ágil, robusta y adaptable, enfocada en tres componentes principales: recursos físicos, recursos humanos y capacidades tecnológicas. La sinergia entre estos elementos será clave para sostener la calidad del servicio y escalar progresivamente.</w:t>
      </w:r>
    </w:p>
    <w:p w14:paraId="7E8E4035" w14:textId="77777777" w:rsidR="00A32930" w:rsidRPr="00EF68F7" w:rsidRDefault="00A32930" w:rsidP="00B1572A">
      <w:pPr>
        <w:jc w:val="both"/>
      </w:pPr>
      <w:r w:rsidRPr="00EF68F7">
        <w:rPr>
          <w:b/>
          <w:bCs/>
        </w:rPr>
        <w:t>Infraestructura física:</w:t>
      </w:r>
    </w:p>
    <w:p w14:paraId="32423880" w14:textId="77777777" w:rsidR="00A32930" w:rsidRPr="00EF68F7" w:rsidRDefault="00A32930" w:rsidP="00A710B1">
      <w:pPr>
        <w:numPr>
          <w:ilvl w:val="0"/>
          <w:numId w:val="15"/>
        </w:numPr>
        <w:jc w:val="both"/>
      </w:pPr>
      <w:r w:rsidRPr="00EF68F7">
        <w:t>Espacio de coworking equipado con estaciones de trabajo, salas de reuniones y conectividad de alta velocidad.</w:t>
      </w:r>
    </w:p>
    <w:p w14:paraId="317E5B18" w14:textId="77777777" w:rsidR="00A32930" w:rsidRPr="00EF68F7" w:rsidRDefault="00A32930" w:rsidP="00A710B1">
      <w:pPr>
        <w:numPr>
          <w:ilvl w:val="0"/>
          <w:numId w:val="15"/>
        </w:numPr>
        <w:jc w:val="both"/>
      </w:pPr>
      <w:r w:rsidRPr="00EF68F7">
        <w:t>Equipos portátiles (laptops) para el equipo administrativo y técnico.</w:t>
      </w:r>
    </w:p>
    <w:p w14:paraId="57798454" w14:textId="77777777" w:rsidR="00A32930" w:rsidRPr="00EF68F7" w:rsidRDefault="00A32930" w:rsidP="00A710B1">
      <w:pPr>
        <w:numPr>
          <w:ilvl w:val="0"/>
          <w:numId w:val="15"/>
        </w:numPr>
        <w:jc w:val="both"/>
      </w:pPr>
      <w:r w:rsidRPr="00EF68F7">
        <w:t>Licencias de software de productividad, gestión de proyectos y comunicación.</w:t>
      </w:r>
    </w:p>
    <w:p w14:paraId="6BD677D5" w14:textId="77777777" w:rsidR="00A32930" w:rsidRPr="00EF68F7" w:rsidRDefault="00A32930" w:rsidP="00B1572A">
      <w:pPr>
        <w:jc w:val="both"/>
      </w:pPr>
      <w:r w:rsidRPr="00EF68F7">
        <w:rPr>
          <w:b/>
          <w:bCs/>
        </w:rPr>
        <w:t>Infraestructura digital:</w:t>
      </w:r>
    </w:p>
    <w:p w14:paraId="1DC0271C" w14:textId="77777777" w:rsidR="00A32930" w:rsidRPr="00EF68F7" w:rsidRDefault="00A32930" w:rsidP="00A710B1">
      <w:pPr>
        <w:numPr>
          <w:ilvl w:val="0"/>
          <w:numId w:val="16"/>
        </w:numPr>
        <w:jc w:val="both"/>
      </w:pPr>
      <w:r w:rsidRPr="00EF68F7">
        <w:t>Plataforma web y aplicación móvil propia, desarrolladas internamente.</w:t>
      </w:r>
    </w:p>
    <w:p w14:paraId="6FA912E5" w14:textId="77777777" w:rsidR="00A32930" w:rsidRPr="00EF68F7" w:rsidRDefault="00A32930" w:rsidP="00A710B1">
      <w:pPr>
        <w:numPr>
          <w:ilvl w:val="0"/>
          <w:numId w:val="16"/>
        </w:numPr>
        <w:jc w:val="both"/>
      </w:pPr>
      <w:r w:rsidRPr="00EF68F7">
        <w:t>Sistemas de autenticación, búsqueda, carrito de compras, procesamiento de pagos y seguimiento de pedidos.</w:t>
      </w:r>
    </w:p>
    <w:p w14:paraId="4446BE19" w14:textId="77777777" w:rsidR="00A32930" w:rsidRPr="00EF68F7" w:rsidRDefault="00A32930" w:rsidP="00A710B1">
      <w:pPr>
        <w:numPr>
          <w:ilvl w:val="0"/>
          <w:numId w:val="16"/>
        </w:numPr>
        <w:jc w:val="both"/>
      </w:pPr>
      <w:r w:rsidRPr="00EF68F7">
        <w:t>Integraciones mediante API con farmacias y operadores logísticos.</w:t>
      </w:r>
    </w:p>
    <w:p w14:paraId="68F795ED" w14:textId="77777777" w:rsidR="00A32930" w:rsidRPr="00EF68F7" w:rsidRDefault="00A32930" w:rsidP="00A710B1">
      <w:pPr>
        <w:numPr>
          <w:ilvl w:val="0"/>
          <w:numId w:val="16"/>
        </w:numPr>
        <w:jc w:val="both"/>
      </w:pPr>
      <w:r w:rsidRPr="00EF68F7">
        <w:t>Módulo de validación de recetas digitales.</w:t>
      </w:r>
    </w:p>
    <w:p w14:paraId="7D3FA4EC" w14:textId="77777777" w:rsidR="00A32930" w:rsidRPr="00EF68F7" w:rsidRDefault="00A32930" w:rsidP="00A710B1">
      <w:pPr>
        <w:numPr>
          <w:ilvl w:val="0"/>
          <w:numId w:val="16"/>
        </w:numPr>
        <w:jc w:val="both"/>
      </w:pPr>
      <w:r w:rsidRPr="00EF68F7">
        <w:t>CRM para gestión de clientes y análisis de comportamiento.</w:t>
      </w:r>
    </w:p>
    <w:p w14:paraId="0DA6ED4B" w14:textId="77777777" w:rsidR="00A32930" w:rsidRPr="00EF68F7" w:rsidRDefault="00A32930" w:rsidP="00A710B1">
      <w:pPr>
        <w:numPr>
          <w:ilvl w:val="0"/>
          <w:numId w:val="16"/>
        </w:numPr>
        <w:jc w:val="both"/>
      </w:pPr>
      <w:r w:rsidRPr="00EF68F7">
        <w:lastRenderedPageBreak/>
        <w:t xml:space="preserve">Herramientas de </w:t>
      </w:r>
      <w:proofErr w:type="spellStart"/>
      <w:r w:rsidRPr="00EF68F7">
        <w:t>business</w:t>
      </w:r>
      <w:proofErr w:type="spellEnd"/>
      <w:r w:rsidRPr="00EF68F7">
        <w:t xml:space="preserve"> </w:t>
      </w:r>
      <w:proofErr w:type="spellStart"/>
      <w:r w:rsidRPr="00EF68F7">
        <w:t>intelligence</w:t>
      </w:r>
      <w:proofErr w:type="spellEnd"/>
      <w:r w:rsidRPr="00EF68F7">
        <w:t xml:space="preserve"> y </w:t>
      </w:r>
      <w:proofErr w:type="spellStart"/>
      <w:r w:rsidRPr="00EF68F7">
        <w:t>dashboards</w:t>
      </w:r>
      <w:proofErr w:type="spellEnd"/>
      <w:r w:rsidRPr="00EF68F7">
        <w:t xml:space="preserve"> de métricas clave.</w:t>
      </w:r>
    </w:p>
    <w:p w14:paraId="57EA1DF4" w14:textId="77777777" w:rsidR="00A32930" w:rsidRPr="00EF68F7" w:rsidRDefault="00A32930" w:rsidP="00B1572A">
      <w:pPr>
        <w:jc w:val="both"/>
      </w:pPr>
      <w:r w:rsidRPr="00EF68F7">
        <w:rPr>
          <w:b/>
          <w:bCs/>
        </w:rPr>
        <w:t>Importante aclaración:</w:t>
      </w:r>
      <w:r w:rsidRPr="00EF68F7">
        <w:t xml:space="preserve"> A diferencia de otros modelos que subcontratan el desarrollo tecnológico, </w:t>
      </w:r>
      <w:r w:rsidRPr="00EF68F7">
        <w:rPr>
          <w:i/>
          <w:iCs/>
        </w:rPr>
        <w:t>Farmacity</w:t>
      </w:r>
      <w:r w:rsidRPr="00EF68F7">
        <w:t xml:space="preserve"> considera a la tecnología su principal activo estratégico. Por ello, el desarrollo, mantenimiento y evolución de la plataforma digital se realizará internamente, con un equipo técnico dedicado. Esta decisión permite un control total sobre la experiencia de usuario, la seguridad del sistema y la capacidad de innovación continua.</w:t>
      </w:r>
    </w:p>
    <w:p w14:paraId="4B8BECF6" w14:textId="77777777" w:rsidR="00A32930" w:rsidRPr="00EF68F7" w:rsidRDefault="00A32930" w:rsidP="00B1572A">
      <w:pPr>
        <w:jc w:val="both"/>
      </w:pPr>
      <w:r w:rsidRPr="00EF68F7">
        <w:rPr>
          <w:b/>
          <w:bCs/>
        </w:rPr>
        <w:t>Equipo humano inicial:</w:t>
      </w:r>
    </w:p>
    <w:p w14:paraId="520E729B" w14:textId="77777777" w:rsidR="00A32930" w:rsidRPr="00EF68F7" w:rsidRDefault="00A32930" w:rsidP="00A710B1">
      <w:pPr>
        <w:numPr>
          <w:ilvl w:val="0"/>
          <w:numId w:val="17"/>
        </w:numPr>
        <w:jc w:val="both"/>
      </w:pPr>
      <w:r w:rsidRPr="00EF68F7">
        <w:t>Director operativo.</w:t>
      </w:r>
    </w:p>
    <w:p w14:paraId="0F4F8AF7" w14:textId="77777777" w:rsidR="00A32930" w:rsidRPr="00EF68F7" w:rsidRDefault="00A32930" w:rsidP="00A710B1">
      <w:pPr>
        <w:numPr>
          <w:ilvl w:val="0"/>
          <w:numId w:val="17"/>
        </w:numPr>
        <w:jc w:val="both"/>
      </w:pPr>
      <w:r w:rsidRPr="00EF68F7">
        <w:t>Líder de tecnología (CTO).</w:t>
      </w:r>
    </w:p>
    <w:p w14:paraId="7992D35C" w14:textId="77777777" w:rsidR="00A32930" w:rsidRPr="00EF68F7" w:rsidRDefault="00A32930" w:rsidP="00A710B1">
      <w:pPr>
        <w:numPr>
          <w:ilvl w:val="0"/>
          <w:numId w:val="17"/>
        </w:numPr>
        <w:jc w:val="both"/>
      </w:pPr>
      <w:r w:rsidRPr="00EF68F7">
        <w:t>Desarrolladores</w:t>
      </w:r>
    </w:p>
    <w:p w14:paraId="10C36204" w14:textId="77777777" w:rsidR="00A32930" w:rsidRPr="00EF68F7" w:rsidRDefault="00A32930" w:rsidP="00A710B1">
      <w:pPr>
        <w:numPr>
          <w:ilvl w:val="0"/>
          <w:numId w:val="17"/>
        </w:numPr>
        <w:jc w:val="both"/>
      </w:pPr>
      <w:r w:rsidRPr="00EF68F7">
        <w:t>Diseñador UX/UI.</w:t>
      </w:r>
    </w:p>
    <w:p w14:paraId="3293F504" w14:textId="77777777" w:rsidR="00A32930" w:rsidRPr="00EF68F7" w:rsidRDefault="00A32930" w:rsidP="00A710B1">
      <w:pPr>
        <w:numPr>
          <w:ilvl w:val="0"/>
          <w:numId w:val="17"/>
        </w:numPr>
        <w:jc w:val="both"/>
      </w:pPr>
      <w:r w:rsidRPr="00EF68F7">
        <w:t>Coordinador de atención al cliente.</w:t>
      </w:r>
    </w:p>
    <w:p w14:paraId="712B71D1" w14:textId="77777777" w:rsidR="00A32930" w:rsidRPr="00EF68F7" w:rsidRDefault="00A32930" w:rsidP="00A710B1">
      <w:pPr>
        <w:numPr>
          <w:ilvl w:val="0"/>
          <w:numId w:val="17"/>
        </w:numPr>
        <w:jc w:val="both"/>
      </w:pPr>
      <w:proofErr w:type="spellStart"/>
      <w:r w:rsidRPr="00EF68F7">
        <w:t>Community</w:t>
      </w:r>
      <w:proofErr w:type="spellEnd"/>
      <w:r w:rsidRPr="00EF68F7">
        <w:t xml:space="preserve"> manager y responsable de marketing digital.</w:t>
      </w:r>
    </w:p>
    <w:p w14:paraId="2ABA5730" w14:textId="77777777" w:rsidR="00A32930" w:rsidRPr="00EF68F7" w:rsidRDefault="00A32930" w:rsidP="00B1572A">
      <w:pPr>
        <w:jc w:val="both"/>
      </w:pPr>
      <w:r w:rsidRPr="00EF68F7">
        <w:t>Este equipo multidisciplinario podrá escalarse a medida que aumente el volumen de usuarios y se expandan las operaciones a otros mercados de la región.</w:t>
      </w:r>
    </w:p>
    <w:p w14:paraId="088B50C5" w14:textId="527CF9B0" w:rsidR="00821FA7" w:rsidRPr="007A5D73" w:rsidRDefault="00821FA7" w:rsidP="00821FA7">
      <w:pPr>
        <w:pStyle w:val="Heading2"/>
        <w:rPr>
          <w:rFonts w:ascii="Times New Roman" w:hAnsi="Times New Roman" w:cs="Times New Roman"/>
          <w:color w:val="002060"/>
        </w:rPr>
      </w:pPr>
      <w:bookmarkStart w:id="17" w:name="_Toc196343597"/>
      <w:r w:rsidRPr="007A5D73">
        <w:rPr>
          <w:rFonts w:ascii="Times New Roman" w:hAnsi="Times New Roman" w:cs="Times New Roman"/>
          <w:b/>
          <w:bCs/>
          <w:color w:val="002060"/>
        </w:rPr>
        <w:t>Procesos Claves</w:t>
      </w:r>
      <w:bookmarkEnd w:id="17"/>
    </w:p>
    <w:p w14:paraId="6FDEA23E" w14:textId="77777777" w:rsidR="00A32930" w:rsidRPr="00EF68F7" w:rsidRDefault="00A32930" w:rsidP="00B1572A">
      <w:pPr>
        <w:jc w:val="both"/>
      </w:pPr>
      <w:r w:rsidRPr="00EF68F7">
        <w:t>El modelo operativo se sustenta en una arquitectura de procesos claramente definidos, orientados a la eficiencia, calidad del servicio y cumplimiento normativo. A continuación, se detallan los principales procesos involucrados:</w:t>
      </w:r>
    </w:p>
    <w:p w14:paraId="4B0313A4" w14:textId="78288DB0" w:rsidR="00A32930" w:rsidRPr="00EF68F7" w:rsidRDefault="00A32930" w:rsidP="00B1572A">
      <w:pPr>
        <w:jc w:val="both"/>
      </w:pPr>
      <w:r w:rsidRPr="00EF68F7">
        <w:rPr>
          <w:b/>
          <w:bCs/>
        </w:rPr>
        <w:t>Procesos centrales (</w:t>
      </w:r>
      <w:proofErr w:type="spellStart"/>
      <w:r w:rsidRPr="00EF68F7">
        <w:rPr>
          <w:b/>
          <w:bCs/>
        </w:rPr>
        <w:t>core</w:t>
      </w:r>
      <w:proofErr w:type="spellEnd"/>
      <w:r w:rsidRPr="00EF68F7">
        <w:rPr>
          <w:b/>
          <w:bCs/>
        </w:rPr>
        <w:t>)</w:t>
      </w:r>
    </w:p>
    <w:p w14:paraId="501562CD" w14:textId="77777777" w:rsidR="00A32930" w:rsidRPr="00EF68F7" w:rsidRDefault="00A32930" w:rsidP="00A710B1">
      <w:pPr>
        <w:numPr>
          <w:ilvl w:val="0"/>
          <w:numId w:val="18"/>
        </w:numPr>
        <w:jc w:val="both"/>
      </w:pPr>
      <w:r w:rsidRPr="00EF68F7">
        <w:rPr>
          <w:b/>
          <w:bCs/>
        </w:rPr>
        <w:t>Procesamiento de pedidos:</w:t>
      </w:r>
      <w:r w:rsidRPr="00EF68F7">
        <w:t xml:space="preserve"> Automatización de la selección de farmacia, validación de stock y confirmación del pedido.</w:t>
      </w:r>
    </w:p>
    <w:p w14:paraId="5F7C45B6" w14:textId="77777777" w:rsidR="00A32930" w:rsidRPr="00EF68F7" w:rsidRDefault="00A32930" w:rsidP="00A710B1">
      <w:pPr>
        <w:numPr>
          <w:ilvl w:val="0"/>
          <w:numId w:val="18"/>
        </w:numPr>
        <w:jc w:val="both"/>
      </w:pPr>
      <w:r w:rsidRPr="00EF68F7">
        <w:rPr>
          <w:b/>
          <w:bCs/>
        </w:rPr>
        <w:t>Validación de recetas:</w:t>
      </w:r>
      <w:r w:rsidRPr="00EF68F7">
        <w:t xml:space="preserve"> Sistema de lectura y archivo digital conforme a normas sanitarias.</w:t>
      </w:r>
    </w:p>
    <w:p w14:paraId="3D8B3EE5" w14:textId="77777777" w:rsidR="00A32930" w:rsidRPr="00EF68F7" w:rsidRDefault="00A32930" w:rsidP="00A710B1">
      <w:pPr>
        <w:numPr>
          <w:ilvl w:val="0"/>
          <w:numId w:val="18"/>
        </w:numPr>
        <w:jc w:val="both"/>
      </w:pPr>
      <w:r w:rsidRPr="00EF68F7">
        <w:rPr>
          <w:b/>
          <w:bCs/>
        </w:rPr>
        <w:t>Integración con farmacias:</w:t>
      </w:r>
      <w:r w:rsidRPr="00EF68F7">
        <w:t xml:space="preserve"> Comunicación en tiempo real para actualización de inventario, horarios y cumplimiento de pedidos.</w:t>
      </w:r>
    </w:p>
    <w:p w14:paraId="21F8A0A0" w14:textId="77777777" w:rsidR="00A32930" w:rsidRPr="00EF68F7" w:rsidRDefault="00A32930" w:rsidP="00A710B1">
      <w:pPr>
        <w:numPr>
          <w:ilvl w:val="0"/>
          <w:numId w:val="18"/>
        </w:numPr>
        <w:jc w:val="both"/>
      </w:pPr>
      <w:r w:rsidRPr="00EF68F7">
        <w:rPr>
          <w:b/>
          <w:bCs/>
        </w:rPr>
        <w:t>Coordinación logística:</w:t>
      </w:r>
      <w:r w:rsidRPr="00EF68F7">
        <w:t xml:space="preserve"> Asignación automática del operador logístico más eficiente.</w:t>
      </w:r>
    </w:p>
    <w:p w14:paraId="5A36CDE6" w14:textId="77777777" w:rsidR="00A32930" w:rsidRPr="00EF68F7" w:rsidRDefault="00A32930" w:rsidP="00A710B1">
      <w:pPr>
        <w:numPr>
          <w:ilvl w:val="0"/>
          <w:numId w:val="18"/>
        </w:numPr>
        <w:jc w:val="both"/>
      </w:pPr>
      <w:r w:rsidRPr="00EF68F7">
        <w:rPr>
          <w:b/>
          <w:bCs/>
        </w:rPr>
        <w:t>Entrega y confirmación:</w:t>
      </w:r>
      <w:r w:rsidRPr="00EF68F7">
        <w:t xml:space="preserve"> Trazabilidad del pedido desde origen hasta entrega.</w:t>
      </w:r>
    </w:p>
    <w:p w14:paraId="0385DE1B" w14:textId="16DAEA3F" w:rsidR="00A32930" w:rsidRPr="00EF68F7" w:rsidRDefault="00A32930" w:rsidP="00B1572A">
      <w:pPr>
        <w:jc w:val="both"/>
      </w:pPr>
      <w:r w:rsidRPr="00EF68F7">
        <w:rPr>
          <w:b/>
          <w:bCs/>
        </w:rPr>
        <w:t>Procesos de apoyo</w:t>
      </w:r>
    </w:p>
    <w:p w14:paraId="41A6545A" w14:textId="77777777" w:rsidR="00A32930" w:rsidRPr="00EF68F7" w:rsidRDefault="00A32930" w:rsidP="00A710B1">
      <w:pPr>
        <w:numPr>
          <w:ilvl w:val="0"/>
          <w:numId w:val="19"/>
        </w:numPr>
        <w:jc w:val="both"/>
      </w:pPr>
      <w:r w:rsidRPr="00EF68F7">
        <w:rPr>
          <w:b/>
          <w:bCs/>
        </w:rPr>
        <w:t>Atención al cliente:</w:t>
      </w:r>
      <w:r w:rsidRPr="00EF68F7">
        <w:t xml:space="preserve"> Soporte multicanal (chat, email, teléfono) con foco en resolución de problemas.</w:t>
      </w:r>
    </w:p>
    <w:p w14:paraId="24FED06C" w14:textId="77777777" w:rsidR="00A32930" w:rsidRPr="00EF68F7" w:rsidRDefault="00A32930" w:rsidP="00A710B1">
      <w:pPr>
        <w:numPr>
          <w:ilvl w:val="0"/>
          <w:numId w:val="19"/>
        </w:numPr>
        <w:jc w:val="both"/>
      </w:pPr>
      <w:r w:rsidRPr="00EF68F7">
        <w:rPr>
          <w:b/>
          <w:bCs/>
        </w:rPr>
        <w:t>Análisis de datos:</w:t>
      </w:r>
      <w:r w:rsidRPr="00EF68F7">
        <w:t xml:space="preserve"> Seguimiento de </w:t>
      </w:r>
      <w:proofErr w:type="spellStart"/>
      <w:r w:rsidRPr="00EF68F7">
        <w:t>KPIs</w:t>
      </w:r>
      <w:proofErr w:type="spellEnd"/>
      <w:r w:rsidRPr="00EF68F7">
        <w:t>, comportamiento del usuario, tasas de conversión, y satisfacción.</w:t>
      </w:r>
    </w:p>
    <w:p w14:paraId="5E8E7CE6" w14:textId="77777777" w:rsidR="00A32930" w:rsidRPr="00EF68F7" w:rsidRDefault="00A32930" w:rsidP="00A710B1">
      <w:pPr>
        <w:numPr>
          <w:ilvl w:val="0"/>
          <w:numId w:val="19"/>
        </w:numPr>
        <w:jc w:val="both"/>
      </w:pPr>
      <w:r w:rsidRPr="00EF68F7">
        <w:rPr>
          <w:b/>
          <w:bCs/>
        </w:rPr>
        <w:t>Marketing digital:</w:t>
      </w:r>
      <w:r w:rsidRPr="00EF68F7">
        <w:t xml:space="preserve"> Estrategias de adquisición, retención y fidelización.</w:t>
      </w:r>
    </w:p>
    <w:p w14:paraId="1B5A7034" w14:textId="77777777" w:rsidR="00A32930" w:rsidRPr="00EF68F7" w:rsidRDefault="00A32930" w:rsidP="00A710B1">
      <w:pPr>
        <w:numPr>
          <w:ilvl w:val="0"/>
          <w:numId w:val="19"/>
        </w:numPr>
        <w:jc w:val="both"/>
      </w:pPr>
      <w:r w:rsidRPr="00EF68F7">
        <w:rPr>
          <w:b/>
          <w:bCs/>
        </w:rPr>
        <w:t>Formación y soporte a farmacias aliadas:</w:t>
      </w:r>
      <w:r w:rsidRPr="00EF68F7">
        <w:t xml:space="preserve"> Capacitación continua sobre uso del sistema, protocolos de servicio y estándares de calidad.</w:t>
      </w:r>
    </w:p>
    <w:p w14:paraId="778F3CE6" w14:textId="3190167A" w:rsidR="00A32930" w:rsidRPr="00EF68F7" w:rsidRDefault="00A32930" w:rsidP="00B1572A">
      <w:pPr>
        <w:jc w:val="both"/>
      </w:pPr>
      <w:r w:rsidRPr="00EF68F7">
        <w:rPr>
          <w:b/>
          <w:bCs/>
        </w:rPr>
        <w:t>Procesos desarrollados internamente</w:t>
      </w:r>
    </w:p>
    <w:p w14:paraId="4D2044BB" w14:textId="77777777" w:rsidR="00A32930" w:rsidRPr="00EF68F7" w:rsidRDefault="00A32930" w:rsidP="00A710B1">
      <w:pPr>
        <w:numPr>
          <w:ilvl w:val="0"/>
          <w:numId w:val="20"/>
        </w:numPr>
        <w:jc w:val="both"/>
      </w:pPr>
      <w:r w:rsidRPr="00EF68F7">
        <w:rPr>
          <w:b/>
          <w:bCs/>
        </w:rPr>
        <w:lastRenderedPageBreak/>
        <w:t>Desarrollo de software:</w:t>
      </w:r>
      <w:r w:rsidRPr="00EF68F7">
        <w:t xml:space="preserve"> Construcción y mejora continua del </w:t>
      </w:r>
      <w:proofErr w:type="spellStart"/>
      <w:r w:rsidRPr="00EF68F7">
        <w:t>frontend</w:t>
      </w:r>
      <w:proofErr w:type="spellEnd"/>
      <w:r w:rsidRPr="00EF68F7">
        <w:t xml:space="preserve">, </w:t>
      </w:r>
      <w:proofErr w:type="spellStart"/>
      <w:r w:rsidRPr="00EF68F7">
        <w:t>backend</w:t>
      </w:r>
      <w:proofErr w:type="spellEnd"/>
      <w:r w:rsidRPr="00EF68F7">
        <w:t>, base de datos y servicios API.</w:t>
      </w:r>
    </w:p>
    <w:p w14:paraId="69F99977" w14:textId="77777777" w:rsidR="00A32930" w:rsidRPr="00EF68F7" w:rsidRDefault="00A32930" w:rsidP="00A710B1">
      <w:pPr>
        <w:numPr>
          <w:ilvl w:val="0"/>
          <w:numId w:val="20"/>
        </w:numPr>
        <w:jc w:val="both"/>
      </w:pPr>
      <w:r w:rsidRPr="00EF68F7">
        <w:rPr>
          <w:b/>
          <w:bCs/>
        </w:rPr>
        <w:t>Seguridad informática:</w:t>
      </w:r>
      <w:r w:rsidRPr="00EF68F7">
        <w:t xml:space="preserve"> Auditorías internas, actualización de certificados SSL y cumplimiento de normativas de protección de datos.</w:t>
      </w:r>
    </w:p>
    <w:p w14:paraId="27815AC6" w14:textId="77777777" w:rsidR="00A32930" w:rsidRPr="00EF68F7" w:rsidRDefault="00A32930" w:rsidP="00A710B1">
      <w:pPr>
        <w:numPr>
          <w:ilvl w:val="0"/>
          <w:numId w:val="20"/>
        </w:numPr>
        <w:jc w:val="both"/>
      </w:pPr>
      <w:r w:rsidRPr="00EF68F7">
        <w:rPr>
          <w:b/>
          <w:bCs/>
        </w:rPr>
        <w:t xml:space="preserve">Gestión de infraestructura </w:t>
      </w:r>
      <w:proofErr w:type="spellStart"/>
      <w:r w:rsidRPr="00EF68F7">
        <w:rPr>
          <w:b/>
          <w:bCs/>
        </w:rPr>
        <w:t>cloud</w:t>
      </w:r>
      <w:proofErr w:type="spellEnd"/>
      <w:r w:rsidRPr="00EF68F7">
        <w:rPr>
          <w:b/>
          <w:bCs/>
        </w:rPr>
        <w:t>:</w:t>
      </w:r>
      <w:r w:rsidRPr="00EF68F7">
        <w:t xml:space="preserve"> Administración de servidores, escalabilidad automática, respaldo y recuperación ante fallos.</w:t>
      </w:r>
    </w:p>
    <w:p w14:paraId="28843107" w14:textId="77777777" w:rsidR="00A32930" w:rsidRPr="00EF68F7" w:rsidRDefault="00A32930" w:rsidP="00B1572A">
      <w:pPr>
        <w:jc w:val="both"/>
      </w:pPr>
      <w:r w:rsidRPr="00EF68F7">
        <w:t>Este enfoque permite controlar los aspectos más críticos del negocio, protegiendo la propiedad intelectual y diferenciando la experiencia del usuario.</w:t>
      </w:r>
    </w:p>
    <w:p w14:paraId="72599DE0" w14:textId="58350B10" w:rsidR="00A32930" w:rsidRPr="00EF68F7" w:rsidRDefault="00A720E5" w:rsidP="00B1572A">
      <w:pPr>
        <w:jc w:val="both"/>
      </w:pPr>
      <w:r>
        <w:rPr>
          <w:b/>
          <w:bCs/>
        </w:rPr>
        <w:t>Procesos de c</w:t>
      </w:r>
      <w:r w:rsidR="00A32930" w:rsidRPr="00EF68F7">
        <w:rPr>
          <w:b/>
          <w:bCs/>
        </w:rPr>
        <w:t>ontrol de calidad del servicio</w:t>
      </w:r>
    </w:p>
    <w:p w14:paraId="730A8D63" w14:textId="77777777" w:rsidR="00A32930" w:rsidRPr="00EF68F7" w:rsidRDefault="00A32930" w:rsidP="00B1572A">
      <w:pPr>
        <w:jc w:val="both"/>
      </w:pPr>
      <w:r w:rsidRPr="00EF68F7">
        <w:t>El control de calidad será una prioridad estratégica, tanto para garantizar la confianza del usuario como para cumplir con regulaciones sanitarias.</w:t>
      </w:r>
    </w:p>
    <w:p w14:paraId="76DF0845" w14:textId="77777777" w:rsidR="00A32930" w:rsidRPr="00EF68F7" w:rsidRDefault="00A32930" w:rsidP="00A710B1">
      <w:pPr>
        <w:numPr>
          <w:ilvl w:val="0"/>
          <w:numId w:val="21"/>
        </w:numPr>
        <w:jc w:val="both"/>
      </w:pPr>
      <w:r w:rsidRPr="00EF68F7">
        <w:rPr>
          <w:b/>
          <w:bCs/>
        </w:rPr>
        <w:t>Medición de tiempos de entrega (SLA).</w:t>
      </w:r>
    </w:p>
    <w:p w14:paraId="654D4244" w14:textId="77777777" w:rsidR="00A32930" w:rsidRPr="00EF68F7" w:rsidRDefault="00A32930" w:rsidP="00A710B1">
      <w:pPr>
        <w:numPr>
          <w:ilvl w:val="0"/>
          <w:numId w:val="21"/>
        </w:numPr>
        <w:jc w:val="both"/>
      </w:pPr>
      <w:r w:rsidRPr="00EF68F7">
        <w:rPr>
          <w:b/>
          <w:bCs/>
        </w:rPr>
        <w:t>Evaluaciones postventa (encuestas NPS y CSAT).</w:t>
      </w:r>
    </w:p>
    <w:p w14:paraId="5FF406A3" w14:textId="77777777" w:rsidR="00A32930" w:rsidRPr="00EF68F7" w:rsidRDefault="00A32930" w:rsidP="00A710B1">
      <w:pPr>
        <w:numPr>
          <w:ilvl w:val="0"/>
          <w:numId w:val="21"/>
        </w:numPr>
        <w:jc w:val="both"/>
      </w:pPr>
      <w:r w:rsidRPr="00EF68F7">
        <w:rPr>
          <w:b/>
          <w:bCs/>
        </w:rPr>
        <w:t>Auditorías a farmacias y operadores logísticos.</w:t>
      </w:r>
    </w:p>
    <w:p w14:paraId="2FAF968C" w14:textId="77777777" w:rsidR="00A32930" w:rsidRPr="00EF68F7" w:rsidRDefault="00A32930" w:rsidP="00A710B1">
      <w:pPr>
        <w:numPr>
          <w:ilvl w:val="0"/>
          <w:numId w:val="21"/>
        </w:numPr>
        <w:jc w:val="both"/>
      </w:pPr>
      <w:r w:rsidRPr="00EF68F7">
        <w:rPr>
          <w:b/>
          <w:bCs/>
        </w:rPr>
        <w:t>Registro de incidentes y políticas de mejora continua.</w:t>
      </w:r>
    </w:p>
    <w:p w14:paraId="7E2F51F2" w14:textId="77777777" w:rsidR="00A32930" w:rsidRPr="00EF68F7" w:rsidRDefault="00A32930" w:rsidP="00B1572A">
      <w:pPr>
        <w:jc w:val="both"/>
      </w:pPr>
      <w:r w:rsidRPr="00EF68F7">
        <w:t>La experiencia del cliente será monitoreada en todo momento, permitiendo acciones correctivas inmediatas y anticipación a problemas.</w:t>
      </w:r>
    </w:p>
    <w:p w14:paraId="1DDAF29C" w14:textId="64D2612E" w:rsidR="00D6421A" w:rsidRPr="007A5D73" w:rsidRDefault="00D6421A" w:rsidP="00D6421A">
      <w:pPr>
        <w:pStyle w:val="Heading2"/>
        <w:rPr>
          <w:rFonts w:ascii="Times New Roman" w:hAnsi="Times New Roman" w:cs="Times New Roman"/>
          <w:color w:val="002060"/>
        </w:rPr>
      </w:pPr>
      <w:bookmarkStart w:id="18" w:name="_Toc196343598"/>
      <w:r w:rsidRPr="007A5D73">
        <w:rPr>
          <w:rFonts w:ascii="Times New Roman" w:hAnsi="Times New Roman" w:cs="Times New Roman"/>
          <w:b/>
          <w:bCs/>
          <w:color w:val="002060"/>
        </w:rPr>
        <w:t>Aspectos Legales</w:t>
      </w:r>
      <w:bookmarkEnd w:id="18"/>
    </w:p>
    <w:p w14:paraId="3CD77F83" w14:textId="775BF535" w:rsidR="00A32930" w:rsidRPr="00EF68F7" w:rsidRDefault="00A32930" w:rsidP="00B1572A">
      <w:pPr>
        <w:jc w:val="both"/>
      </w:pPr>
      <w:r w:rsidRPr="00EF68F7">
        <w:t xml:space="preserve">El entorno legal es un componente crítico en un modelo de negocio que opera en el sector salud. </w:t>
      </w:r>
      <w:r w:rsidRPr="00EF68F7">
        <w:rPr>
          <w:i/>
          <w:iCs/>
        </w:rPr>
        <w:t>Farmacity</w:t>
      </w:r>
      <w:r w:rsidRPr="00EF68F7">
        <w:t>, al ser un intermediario digital en la comercialización de medicamentos, debe cumplir con múltiples normativas nacionales e internacionales.</w:t>
      </w:r>
    </w:p>
    <w:p w14:paraId="32438F25" w14:textId="2DFE862B" w:rsidR="00A32930" w:rsidRPr="00EF68F7" w:rsidRDefault="00A32930" w:rsidP="00B1572A">
      <w:pPr>
        <w:jc w:val="both"/>
      </w:pPr>
      <w:r w:rsidRPr="00EF68F7">
        <w:rPr>
          <w:b/>
          <w:bCs/>
        </w:rPr>
        <w:t>Constitución legal y permisos</w:t>
      </w:r>
    </w:p>
    <w:p w14:paraId="64D74E03" w14:textId="77777777" w:rsidR="00A32930" w:rsidRPr="00EF68F7" w:rsidRDefault="00A32930" w:rsidP="00A710B1">
      <w:pPr>
        <w:numPr>
          <w:ilvl w:val="0"/>
          <w:numId w:val="22"/>
        </w:numPr>
        <w:jc w:val="both"/>
      </w:pPr>
      <w:r w:rsidRPr="00EF68F7">
        <w:t>Registro como Sociedad de Responsabilidad Limitada (SRL) en Panamá.</w:t>
      </w:r>
    </w:p>
    <w:p w14:paraId="32D8C58C" w14:textId="77777777" w:rsidR="00A32930" w:rsidRPr="00EF68F7" w:rsidRDefault="00A32930" w:rsidP="00A710B1">
      <w:pPr>
        <w:numPr>
          <w:ilvl w:val="0"/>
          <w:numId w:val="22"/>
        </w:numPr>
        <w:jc w:val="both"/>
      </w:pPr>
      <w:r w:rsidRPr="00EF68F7">
        <w:t>Obtención de licencia comercial para actividad digital y tecnológica.</w:t>
      </w:r>
    </w:p>
    <w:p w14:paraId="411F5A62" w14:textId="77777777" w:rsidR="00A32930" w:rsidRPr="00EF68F7" w:rsidRDefault="00A32930" w:rsidP="00A710B1">
      <w:pPr>
        <w:numPr>
          <w:ilvl w:val="0"/>
          <w:numId w:val="22"/>
        </w:numPr>
        <w:jc w:val="both"/>
      </w:pPr>
      <w:r w:rsidRPr="00EF68F7">
        <w:t>Inscripción ante la Dirección Nacional de Farmacia y Drogas como plataforma intermediaria.</w:t>
      </w:r>
    </w:p>
    <w:p w14:paraId="6ADB493A" w14:textId="15D52F4B" w:rsidR="00A32930" w:rsidRPr="00EF68F7" w:rsidRDefault="00A32930" w:rsidP="00B1572A">
      <w:pPr>
        <w:jc w:val="both"/>
      </w:pPr>
      <w:r w:rsidRPr="00EF68F7">
        <w:rPr>
          <w:b/>
          <w:bCs/>
        </w:rPr>
        <w:t>Protección de datos personales</w:t>
      </w:r>
    </w:p>
    <w:p w14:paraId="799517EC" w14:textId="77777777" w:rsidR="00A32930" w:rsidRPr="00EF68F7" w:rsidRDefault="00A32930" w:rsidP="00A710B1">
      <w:pPr>
        <w:numPr>
          <w:ilvl w:val="0"/>
          <w:numId w:val="23"/>
        </w:numPr>
        <w:jc w:val="both"/>
      </w:pPr>
      <w:r w:rsidRPr="00EF68F7">
        <w:t>Cumplimiento de la Ley 81 sobre Protección de Datos Personales.</w:t>
      </w:r>
    </w:p>
    <w:p w14:paraId="67C3C17A" w14:textId="77777777" w:rsidR="00A32930" w:rsidRPr="00EF68F7" w:rsidRDefault="00A32930" w:rsidP="00A710B1">
      <w:pPr>
        <w:numPr>
          <w:ilvl w:val="0"/>
          <w:numId w:val="23"/>
        </w:numPr>
        <w:jc w:val="both"/>
      </w:pPr>
      <w:r w:rsidRPr="00EF68F7">
        <w:t>Encriptación de toda la información sensible del usuario.</w:t>
      </w:r>
    </w:p>
    <w:p w14:paraId="5BE25231" w14:textId="77777777" w:rsidR="00A32930" w:rsidRPr="00EF68F7" w:rsidRDefault="00A32930" w:rsidP="00A710B1">
      <w:pPr>
        <w:numPr>
          <w:ilvl w:val="0"/>
          <w:numId w:val="23"/>
        </w:numPr>
        <w:jc w:val="both"/>
      </w:pPr>
      <w:r w:rsidRPr="00EF68F7">
        <w:t>Políticas claras de privacidad, consentimiento informado y derechos de acceso, rectificación y eliminación de datos.</w:t>
      </w:r>
    </w:p>
    <w:p w14:paraId="1477F8B8" w14:textId="37F076B2" w:rsidR="00A32930" w:rsidRPr="00EF68F7" w:rsidRDefault="00A32930" w:rsidP="00B1572A">
      <w:pPr>
        <w:jc w:val="both"/>
      </w:pPr>
      <w:r w:rsidRPr="00EF68F7">
        <w:rPr>
          <w:b/>
          <w:bCs/>
        </w:rPr>
        <w:t>Contratos con terceros</w:t>
      </w:r>
    </w:p>
    <w:p w14:paraId="598D794B" w14:textId="77777777" w:rsidR="00A32930" w:rsidRPr="00EF68F7" w:rsidRDefault="00A32930" w:rsidP="00A710B1">
      <w:pPr>
        <w:numPr>
          <w:ilvl w:val="0"/>
          <w:numId w:val="24"/>
        </w:numPr>
        <w:jc w:val="both"/>
      </w:pPr>
      <w:r w:rsidRPr="00EF68F7">
        <w:rPr>
          <w:b/>
          <w:bCs/>
        </w:rPr>
        <w:t>Farmacias:</w:t>
      </w:r>
      <w:r w:rsidRPr="00EF68F7">
        <w:t xml:space="preserve"> Convenios que regulen la integración tecnológica, estándares de servicio, tiempos de respuesta y condiciones de devoluciones.</w:t>
      </w:r>
    </w:p>
    <w:p w14:paraId="237312E8" w14:textId="77777777" w:rsidR="00A32930" w:rsidRPr="00EF68F7" w:rsidRDefault="00A32930" w:rsidP="00A710B1">
      <w:pPr>
        <w:numPr>
          <w:ilvl w:val="0"/>
          <w:numId w:val="24"/>
        </w:numPr>
        <w:jc w:val="both"/>
      </w:pPr>
      <w:r w:rsidRPr="00EF68F7">
        <w:rPr>
          <w:b/>
          <w:bCs/>
        </w:rPr>
        <w:t>Logística:</w:t>
      </w:r>
      <w:r w:rsidRPr="00EF68F7">
        <w:t xml:space="preserve"> Contratos con cláusulas sobre cumplimiento de SLA, confidencialidad de datos, y responsabilidades ante pérdidas o retrasos.</w:t>
      </w:r>
    </w:p>
    <w:p w14:paraId="10A90DE6" w14:textId="22E36021" w:rsidR="00A32930" w:rsidRPr="00EF68F7" w:rsidRDefault="00A32930" w:rsidP="00B1572A">
      <w:pPr>
        <w:jc w:val="both"/>
      </w:pPr>
      <w:r w:rsidRPr="00EF68F7">
        <w:rPr>
          <w:b/>
          <w:bCs/>
        </w:rPr>
        <w:lastRenderedPageBreak/>
        <w:t>Cumplimiento sanitario</w:t>
      </w:r>
    </w:p>
    <w:p w14:paraId="4086EC33" w14:textId="77777777" w:rsidR="00A32930" w:rsidRPr="00EF68F7" w:rsidRDefault="00A32930" w:rsidP="00A710B1">
      <w:pPr>
        <w:numPr>
          <w:ilvl w:val="0"/>
          <w:numId w:val="25"/>
        </w:numPr>
        <w:jc w:val="both"/>
      </w:pPr>
      <w:r w:rsidRPr="00EF68F7">
        <w:t>El servicio no almacena, transporta ni despacha directamente medicamentos.</w:t>
      </w:r>
    </w:p>
    <w:p w14:paraId="13202A7C" w14:textId="77777777" w:rsidR="00A32930" w:rsidRPr="00EF68F7" w:rsidRDefault="00A32930" w:rsidP="00A710B1">
      <w:pPr>
        <w:numPr>
          <w:ilvl w:val="0"/>
          <w:numId w:val="25"/>
        </w:numPr>
        <w:jc w:val="both"/>
      </w:pPr>
      <w:r w:rsidRPr="00EF68F7">
        <w:t>La venta final y entrega son responsabilidad de farmacias autorizadas.</w:t>
      </w:r>
    </w:p>
    <w:p w14:paraId="540A953D" w14:textId="77777777" w:rsidR="00A32930" w:rsidRPr="00EF68F7" w:rsidRDefault="00A32930" w:rsidP="00A710B1">
      <w:pPr>
        <w:numPr>
          <w:ilvl w:val="0"/>
          <w:numId w:val="25"/>
        </w:numPr>
        <w:jc w:val="both"/>
      </w:pPr>
      <w:r w:rsidRPr="00EF68F7">
        <w:t>El sistema sólo canaliza pedidos y verifica el cumplimiento de condiciones necesarias para su despacho.</w:t>
      </w:r>
    </w:p>
    <w:p w14:paraId="350C15DC" w14:textId="77777777" w:rsidR="00A32930" w:rsidRPr="00EF68F7" w:rsidRDefault="00A32930" w:rsidP="00B1572A">
      <w:pPr>
        <w:jc w:val="both"/>
      </w:pPr>
      <w:r w:rsidRPr="00EF68F7">
        <w:t>Este enfoque asegura el cumplimiento normativo sin asumir responsabilidades que corresponden a los actores del sector farmacéutico tradicional.</w:t>
      </w:r>
    </w:p>
    <w:p w14:paraId="2BAF6473" w14:textId="75955AFE" w:rsidR="00A32930" w:rsidRPr="00EF68F7" w:rsidRDefault="00D6421A" w:rsidP="00B1572A">
      <w:pPr>
        <w:jc w:val="both"/>
      </w:pPr>
      <w:r>
        <w:rPr>
          <w:b/>
          <w:bCs/>
        </w:rPr>
        <w:t>Puntos finales del plan de operaciones</w:t>
      </w:r>
    </w:p>
    <w:p w14:paraId="02AD6D38" w14:textId="77777777" w:rsidR="00A32930" w:rsidRPr="00EF68F7" w:rsidRDefault="00A32930" w:rsidP="00B1572A">
      <w:pPr>
        <w:jc w:val="both"/>
      </w:pPr>
      <w:r w:rsidRPr="00EF68F7">
        <w:t xml:space="preserve">El plan de operaciones de </w:t>
      </w:r>
      <w:r w:rsidRPr="00EF68F7">
        <w:rPr>
          <w:i/>
          <w:iCs/>
        </w:rPr>
        <w:t>Farmacity</w:t>
      </w:r>
      <w:r w:rsidRPr="00EF68F7">
        <w:t xml:space="preserve"> combina innovación tecnológica con eficiencia operativa, minimizando costos fijos e infraestructurales mediante un modelo digital de intermediación. A diferencia de modelos tradicionales, aquí el valor se genera en la orquestación inteligente de actores (usuarios, farmacias, logística) a través de una plataforma desarrollada y mantenida internamente.</w:t>
      </w:r>
    </w:p>
    <w:p w14:paraId="52439DDD" w14:textId="77777777" w:rsidR="00A32930" w:rsidRPr="00EF68F7" w:rsidRDefault="00A32930" w:rsidP="00B1572A">
      <w:pPr>
        <w:jc w:val="both"/>
      </w:pPr>
      <w:r w:rsidRPr="00EF68F7">
        <w:t>La apuesta por la autogestión tecnológica otorga una ventaja competitiva clave: adaptabilidad, velocidad de implementación de mejoras y control total sobre la experiencia del cliente. Esta estructura, además, favorece la escalabilidad hacia nuevos mercados en Centroamérica y Sudamérica.</w:t>
      </w:r>
    </w:p>
    <w:p w14:paraId="070BFAB0" w14:textId="77777777" w:rsidR="00A32930" w:rsidRPr="00EF68F7" w:rsidRDefault="00A32930" w:rsidP="00B1572A">
      <w:pPr>
        <w:jc w:val="both"/>
      </w:pPr>
      <w:r w:rsidRPr="00EF68F7">
        <w:t xml:space="preserve">El cumplimiento legal y sanitario está integrado desde el diseño, permitiendo operar en un sector altamente regulado con garantías de seguridad y confianza. Finalmente, la calidad del servicio será monitoreada en tiempo real, creando un ciclo de mejora </w:t>
      </w:r>
      <w:proofErr w:type="spellStart"/>
      <w:r w:rsidRPr="00EF68F7">
        <w:t>continúa</w:t>
      </w:r>
      <w:proofErr w:type="spellEnd"/>
      <w:r w:rsidRPr="00EF68F7">
        <w:t xml:space="preserve"> centrado en el usuario.</w:t>
      </w:r>
    </w:p>
    <w:p w14:paraId="44DDD154" w14:textId="77777777" w:rsidR="00344D61" w:rsidRDefault="00344D61" w:rsidP="00B1572A">
      <w:pPr>
        <w:jc w:val="both"/>
        <w:rPr>
          <w:color w:val="000000"/>
        </w:rPr>
      </w:pPr>
    </w:p>
    <w:p w14:paraId="73762B9E" w14:textId="77777777" w:rsidR="0096785A" w:rsidRDefault="0096785A" w:rsidP="00B1572A">
      <w:pPr>
        <w:jc w:val="both"/>
        <w:rPr>
          <w:color w:val="000000"/>
        </w:rPr>
      </w:pPr>
    </w:p>
    <w:p w14:paraId="60168ADF" w14:textId="77777777" w:rsidR="0096785A" w:rsidRDefault="0096785A" w:rsidP="00B1572A">
      <w:pPr>
        <w:jc w:val="both"/>
        <w:rPr>
          <w:color w:val="000000"/>
        </w:rPr>
      </w:pPr>
    </w:p>
    <w:p w14:paraId="7395792D" w14:textId="77777777" w:rsidR="00F7421E" w:rsidRDefault="00F7421E" w:rsidP="00B1572A">
      <w:pPr>
        <w:jc w:val="both"/>
        <w:rPr>
          <w:color w:val="000000"/>
        </w:rPr>
      </w:pPr>
    </w:p>
    <w:p w14:paraId="3E7B5944" w14:textId="77777777" w:rsidR="00F7421E" w:rsidRDefault="00F7421E" w:rsidP="00B1572A">
      <w:pPr>
        <w:jc w:val="both"/>
        <w:rPr>
          <w:color w:val="000000"/>
        </w:rPr>
      </w:pPr>
    </w:p>
    <w:p w14:paraId="657E7E2C" w14:textId="77777777" w:rsidR="00F7421E" w:rsidRDefault="00F7421E" w:rsidP="00B1572A">
      <w:pPr>
        <w:jc w:val="both"/>
        <w:rPr>
          <w:color w:val="000000"/>
        </w:rPr>
      </w:pPr>
    </w:p>
    <w:p w14:paraId="73745345" w14:textId="77777777" w:rsidR="00F7421E" w:rsidRDefault="00F7421E" w:rsidP="00B1572A">
      <w:pPr>
        <w:jc w:val="both"/>
        <w:rPr>
          <w:color w:val="000000"/>
        </w:rPr>
      </w:pPr>
    </w:p>
    <w:p w14:paraId="5BE767F5" w14:textId="77777777" w:rsidR="00F7421E" w:rsidRPr="00EF68F7" w:rsidRDefault="00F7421E" w:rsidP="00B1572A">
      <w:pPr>
        <w:jc w:val="both"/>
        <w:rPr>
          <w:color w:val="000000"/>
        </w:rPr>
      </w:pPr>
    </w:p>
    <w:p w14:paraId="7E48DF68" w14:textId="77777777" w:rsidR="00344D61" w:rsidRPr="00EF68F7" w:rsidRDefault="00344D61" w:rsidP="00B1572A">
      <w:pPr>
        <w:jc w:val="both"/>
        <w:rPr>
          <w:color w:val="000000"/>
        </w:rPr>
      </w:pPr>
    </w:p>
    <w:p w14:paraId="64805FB6" w14:textId="75A2E420" w:rsidR="00CB0D7A" w:rsidRPr="00B85F83" w:rsidRDefault="00CB0D7A" w:rsidP="00B1572A">
      <w:pPr>
        <w:pStyle w:val="Heading1"/>
        <w:jc w:val="both"/>
        <w:rPr>
          <w:rFonts w:ascii="Times New Roman" w:hAnsi="Times New Roman" w:cs="Times New Roman"/>
          <w:b/>
          <w:bCs/>
          <w:i/>
          <w:iCs/>
          <w:color w:val="002060"/>
        </w:rPr>
      </w:pPr>
      <w:bookmarkStart w:id="19" w:name="_Toc196343599"/>
      <w:r w:rsidRPr="00B85F83">
        <w:rPr>
          <w:rFonts w:ascii="Times New Roman" w:hAnsi="Times New Roman" w:cs="Times New Roman"/>
          <w:b/>
          <w:bCs/>
          <w:i/>
          <w:iCs/>
          <w:color w:val="002060"/>
        </w:rPr>
        <w:lastRenderedPageBreak/>
        <w:t>Capítulo 4</w:t>
      </w:r>
      <w:r w:rsidR="00963473" w:rsidRPr="00B85F83">
        <w:rPr>
          <w:rFonts w:ascii="Times New Roman" w:hAnsi="Times New Roman" w:cs="Times New Roman"/>
          <w:b/>
          <w:bCs/>
          <w:i/>
          <w:iCs/>
          <w:color w:val="002060"/>
        </w:rPr>
        <w:t>:</w:t>
      </w:r>
      <w:r w:rsidRPr="00B85F83">
        <w:rPr>
          <w:rFonts w:ascii="Times New Roman" w:hAnsi="Times New Roman" w:cs="Times New Roman"/>
          <w:b/>
          <w:bCs/>
          <w:i/>
          <w:iCs/>
          <w:color w:val="002060"/>
        </w:rPr>
        <w:t xml:space="preserve"> Plan de recursos humanos</w:t>
      </w:r>
      <w:bookmarkEnd w:id="19"/>
    </w:p>
    <w:p w14:paraId="2078E92D" w14:textId="15D6E59D" w:rsidR="00CB0D7A" w:rsidRPr="00EF68F7" w:rsidRDefault="00CB0D7A" w:rsidP="00F7421E">
      <w:pPr>
        <w:pStyle w:val="NormalWeb"/>
        <w:ind w:firstLine="708"/>
        <w:jc w:val="both"/>
        <w:rPr>
          <w:color w:val="000000" w:themeColor="text1"/>
        </w:rPr>
      </w:pPr>
      <w:r w:rsidRPr="00EF68F7">
        <w:rPr>
          <w:color w:val="000000" w:themeColor="text1"/>
        </w:rPr>
        <w:t xml:space="preserve">El capital humano es el principal motor de cualquier organización, especialmente en modelos de negocio basados en tecnología y servicios como </w:t>
      </w:r>
      <w:r w:rsidRPr="00EF68F7">
        <w:rPr>
          <w:i/>
          <w:iCs/>
          <w:color w:val="000000" w:themeColor="text1"/>
        </w:rPr>
        <w:t>Farmacity</w:t>
      </w:r>
      <w:r w:rsidRPr="00EF68F7">
        <w:rPr>
          <w:color w:val="000000" w:themeColor="text1"/>
        </w:rPr>
        <w:t xml:space="preserve">. En este contexto, el plan de recursos humanos constituye un elemento esencial para garantizar la ejecución efectiva de los procesos clave, mantener la calidad del servicio, y sostener el crecimiento escalable del emprendimiento. </w:t>
      </w:r>
    </w:p>
    <w:p w14:paraId="6DA31212" w14:textId="70337626" w:rsidR="00CB0D7A" w:rsidRPr="00EF68F7" w:rsidRDefault="00CB0D7A" w:rsidP="00B1572A">
      <w:pPr>
        <w:pStyle w:val="NormalWeb"/>
        <w:jc w:val="both"/>
        <w:rPr>
          <w:color w:val="000000" w:themeColor="text1"/>
        </w:rPr>
      </w:pPr>
      <w:r w:rsidRPr="00EF68F7">
        <w:rPr>
          <w:color w:val="000000" w:themeColor="text1"/>
        </w:rPr>
        <w:t xml:space="preserve">La propuesta de </w:t>
      </w:r>
      <w:r w:rsidRPr="00EF68F7">
        <w:rPr>
          <w:i/>
          <w:iCs/>
          <w:color w:val="000000" w:themeColor="text1"/>
        </w:rPr>
        <w:t>Farmacity</w:t>
      </w:r>
      <w:r w:rsidRPr="00EF68F7">
        <w:rPr>
          <w:color w:val="000000" w:themeColor="text1"/>
        </w:rPr>
        <w:t xml:space="preserve"> demanda un equipo compacto, multidisciplinario, adaptable y con un fuerte enfoque digital, que opere bajo un esquema flexible de trabajo remoto y presencial en coworking. Dado el enfoque de eficiencia operativa y control de costos, este plan prioriza una estructura liviana, compensaciones racionales y el desarrollo de talento con enfoque a resultados.</w:t>
      </w:r>
    </w:p>
    <w:p w14:paraId="23F940B7" w14:textId="77777777" w:rsidR="00CB0D7A" w:rsidRPr="00EF68F7" w:rsidRDefault="00CB0D7A" w:rsidP="00B1572A">
      <w:pPr>
        <w:pStyle w:val="NormalWeb"/>
        <w:jc w:val="both"/>
        <w:rPr>
          <w:color w:val="000000" w:themeColor="text1"/>
        </w:rPr>
      </w:pPr>
      <w:r w:rsidRPr="00EF68F7">
        <w:rPr>
          <w:color w:val="000000" w:themeColor="text1"/>
        </w:rPr>
        <w:t xml:space="preserve">Este capítulo desarrolla los elementos fundamentales del plan de recursos humanos: puestos clave, personal clave, esquema de compensaciones y otros aspectos estratégicos como el plan de capacitación y los formatos de trabajo. El objetivo es consolidar una estructura humana alineada con la estrategia de </w:t>
      </w:r>
      <w:r w:rsidRPr="00EF68F7">
        <w:rPr>
          <w:i/>
          <w:iCs/>
          <w:color w:val="000000" w:themeColor="text1"/>
        </w:rPr>
        <w:t>Farmacity</w:t>
      </w:r>
      <w:r w:rsidRPr="00EF68F7">
        <w:rPr>
          <w:color w:val="000000" w:themeColor="text1"/>
        </w:rPr>
        <w:t>, basada en talento técnico, eficiencia operativa, orientación al cliente y mejora continua.</w:t>
      </w:r>
    </w:p>
    <w:p w14:paraId="2C346FD8" w14:textId="77777777" w:rsidR="00CB0D7A" w:rsidRPr="00EF68F7" w:rsidRDefault="00CB0D7A" w:rsidP="00B1572A">
      <w:pPr>
        <w:jc w:val="both"/>
      </w:pPr>
      <w:r w:rsidRPr="00EF68F7">
        <w:t>En este marco conceptual, se tomaron como referencia los aportes teóricos de Idalberto Chiavenato (2020), particularmente en lo referido a la definición de estructuras funcionales y modelos de compensación racionalizada para emprendimientos emergentes.</w:t>
      </w:r>
    </w:p>
    <w:p w14:paraId="68E6760E" w14:textId="541E5464" w:rsidR="00CB0D7A" w:rsidRPr="007A5D73" w:rsidRDefault="00CB0D7A" w:rsidP="00F7421E">
      <w:pPr>
        <w:pStyle w:val="Heading2"/>
        <w:jc w:val="both"/>
        <w:rPr>
          <w:rFonts w:ascii="Times New Roman" w:hAnsi="Times New Roman" w:cs="Times New Roman"/>
          <w:b/>
          <w:bCs/>
          <w:color w:val="002060"/>
        </w:rPr>
      </w:pPr>
      <w:bookmarkStart w:id="20" w:name="_Toc196343600"/>
      <w:r w:rsidRPr="007A5D73">
        <w:rPr>
          <w:rFonts w:ascii="Times New Roman" w:hAnsi="Times New Roman" w:cs="Times New Roman"/>
          <w:b/>
          <w:bCs/>
          <w:color w:val="002060"/>
        </w:rPr>
        <w:t>Puestos Clave</w:t>
      </w:r>
      <w:bookmarkEnd w:id="20"/>
    </w:p>
    <w:p w14:paraId="6C4BEE72" w14:textId="77777777" w:rsidR="00CB0D7A" w:rsidRPr="00EF68F7" w:rsidRDefault="00CB0D7A" w:rsidP="00B1572A">
      <w:pPr>
        <w:pStyle w:val="NormalWeb"/>
        <w:jc w:val="both"/>
        <w:rPr>
          <w:color w:val="000000" w:themeColor="text1"/>
        </w:rPr>
      </w:pPr>
      <w:r w:rsidRPr="00EF68F7">
        <w:rPr>
          <w:color w:val="000000" w:themeColor="text1"/>
        </w:rPr>
        <w:t>En coherencia con la naturaleza digital del negocio y los procesos definidos en el Plan Operativo, se identifican seis puestos clave en el siguiente organigrama:</w:t>
      </w:r>
    </w:p>
    <w:p w14:paraId="1341978E" w14:textId="77777777" w:rsidR="00CB0D7A" w:rsidRPr="00EF68F7" w:rsidRDefault="00CB0D7A" w:rsidP="00B1572A">
      <w:pPr>
        <w:pStyle w:val="NormalWeb"/>
        <w:ind w:left="720"/>
        <w:jc w:val="both"/>
        <w:rPr>
          <w:color w:val="000000" w:themeColor="text1"/>
        </w:rPr>
      </w:pPr>
      <w:r w:rsidRPr="00EF68F7">
        <w:rPr>
          <w:noProof/>
          <w:color w:val="000000" w:themeColor="text1"/>
        </w:rPr>
        <w:drawing>
          <wp:inline distT="0" distB="0" distL="0" distR="0" wp14:anchorId="2F7A36DF" wp14:editId="7E97CE18">
            <wp:extent cx="5486400" cy="3200400"/>
            <wp:effectExtent l="0" t="0" r="0" b="12700"/>
            <wp:docPr id="167052001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610ACA9" w14:textId="77777777" w:rsidR="00963585" w:rsidRPr="00963585" w:rsidRDefault="00963585" w:rsidP="00963585">
      <w:pPr>
        <w:rPr>
          <w:b/>
          <w:bCs/>
          <w:i/>
          <w:iCs/>
          <w:color w:val="000000" w:themeColor="text1"/>
        </w:rPr>
      </w:pPr>
    </w:p>
    <w:p w14:paraId="3467C3B6" w14:textId="5F8C57C9" w:rsidR="00CB0D7A" w:rsidRPr="00772E05" w:rsidRDefault="00CB0D7A" w:rsidP="00A710B1">
      <w:pPr>
        <w:pStyle w:val="ListParagraph"/>
        <w:numPr>
          <w:ilvl w:val="0"/>
          <w:numId w:val="39"/>
        </w:numPr>
        <w:rPr>
          <w:b/>
          <w:bCs/>
          <w:i/>
          <w:iCs/>
          <w:color w:val="000000" w:themeColor="text1"/>
        </w:rPr>
      </w:pPr>
      <w:r w:rsidRPr="00772E05">
        <w:rPr>
          <w:b/>
          <w:bCs/>
          <w:i/>
          <w:iCs/>
          <w:color w:val="000000" w:themeColor="text1"/>
        </w:rPr>
        <w:lastRenderedPageBreak/>
        <w:t>Director Operativo</w:t>
      </w:r>
    </w:p>
    <w:p w14:paraId="29AE739C" w14:textId="33B4C8DE" w:rsidR="00CB0D7A" w:rsidRPr="00EF68F7" w:rsidRDefault="00CB0D7A" w:rsidP="00B1572A">
      <w:pPr>
        <w:pStyle w:val="NormalWeb"/>
        <w:jc w:val="both"/>
        <w:rPr>
          <w:color w:val="000000" w:themeColor="text1"/>
        </w:rPr>
      </w:pPr>
      <w:r w:rsidRPr="00EF68F7">
        <w:rPr>
          <w:color w:val="000000" w:themeColor="text1"/>
        </w:rPr>
        <w:t>Responsable de liderar la operación diaria de la plataforma, garantizar el cumplimiento de los SLA logísticos y coordinar las relaciones con farmacias aliadas. Su rol es conectar la estrategia del negocio con la ejecución operativa, liderando con visión sistémica y habilidades interpersonales.</w:t>
      </w:r>
    </w:p>
    <w:p w14:paraId="2838221C" w14:textId="1C45AB9E" w:rsidR="00CB0D7A" w:rsidRPr="00772E05" w:rsidRDefault="00CB0D7A" w:rsidP="00A710B1">
      <w:pPr>
        <w:pStyle w:val="ListParagraph"/>
        <w:numPr>
          <w:ilvl w:val="0"/>
          <w:numId w:val="39"/>
        </w:numPr>
        <w:rPr>
          <w:b/>
          <w:bCs/>
          <w:i/>
          <w:iCs/>
          <w:color w:val="000000" w:themeColor="text1"/>
        </w:rPr>
      </w:pPr>
      <w:r w:rsidRPr="00772E05">
        <w:rPr>
          <w:rStyle w:val="Strong"/>
          <w:i/>
          <w:iCs/>
          <w:color w:val="000000" w:themeColor="text1"/>
        </w:rPr>
        <w:t xml:space="preserve">Director de Tecnología </w:t>
      </w:r>
      <w:r w:rsidRPr="00772E05">
        <w:rPr>
          <w:b/>
          <w:bCs/>
          <w:i/>
          <w:iCs/>
          <w:color w:val="000000" w:themeColor="text1"/>
        </w:rPr>
        <w:t>(CTO)</w:t>
      </w:r>
    </w:p>
    <w:p w14:paraId="0C815ED2" w14:textId="77777777" w:rsidR="00CB0D7A" w:rsidRPr="00EF68F7" w:rsidRDefault="00CB0D7A" w:rsidP="00B1572A">
      <w:pPr>
        <w:pStyle w:val="NormalWeb"/>
        <w:jc w:val="both"/>
        <w:rPr>
          <w:color w:val="000000" w:themeColor="text1"/>
        </w:rPr>
      </w:pPr>
      <w:r w:rsidRPr="00EF68F7">
        <w:rPr>
          <w:color w:val="000000" w:themeColor="text1"/>
        </w:rPr>
        <w:t xml:space="preserve">Encargado del desarrollo, mantenimiento y escalabilidad de la plataforma digital. Supervisa al equipo de desarrollo, gestiona la infraestructura </w:t>
      </w:r>
      <w:proofErr w:type="spellStart"/>
      <w:r w:rsidRPr="00EF68F7">
        <w:rPr>
          <w:color w:val="000000" w:themeColor="text1"/>
        </w:rPr>
        <w:t>cloud</w:t>
      </w:r>
      <w:proofErr w:type="spellEnd"/>
      <w:r w:rsidRPr="00EF68F7">
        <w:rPr>
          <w:color w:val="000000" w:themeColor="text1"/>
        </w:rPr>
        <w:t xml:space="preserve"> y lidera la evolución tecnológica del producto.</w:t>
      </w:r>
    </w:p>
    <w:p w14:paraId="28417E32" w14:textId="3EA7F568" w:rsidR="00CB0D7A" w:rsidRPr="00772E05" w:rsidRDefault="00CB0D7A" w:rsidP="00A710B1">
      <w:pPr>
        <w:pStyle w:val="ListParagraph"/>
        <w:numPr>
          <w:ilvl w:val="0"/>
          <w:numId w:val="39"/>
        </w:numPr>
        <w:rPr>
          <w:b/>
          <w:bCs/>
          <w:i/>
          <w:iCs/>
          <w:color w:val="000000" w:themeColor="text1"/>
        </w:rPr>
      </w:pPr>
      <w:r w:rsidRPr="00772E05">
        <w:rPr>
          <w:b/>
          <w:bCs/>
          <w:i/>
          <w:iCs/>
          <w:color w:val="000000" w:themeColor="text1"/>
        </w:rPr>
        <w:t xml:space="preserve">Desarrollador Full </w:t>
      </w:r>
      <w:proofErr w:type="spellStart"/>
      <w:r w:rsidRPr="00772E05">
        <w:rPr>
          <w:b/>
          <w:bCs/>
          <w:i/>
          <w:iCs/>
          <w:color w:val="000000" w:themeColor="text1"/>
        </w:rPr>
        <w:t>Stack</w:t>
      </w:r>
      <w:proofErr w:type="spellEnd"/>
    </w:p>
    <w:p w14:paraId="739308B9" w14:textId="77777777" w:rsidR="00CB0D7A" w:rsidRPr="00EF68F7" w:rsidRDefault="00CB0D7A" w:rsidP="00B1572A">
      <w:pPr>
        <w:pStyle w:val="NormalWeb"/>
        <w:jc w:val="both"/>
        <w:rPr>
          <w:color w:val="000000" w:themeColor="text1"/>
        </w:rPr>
      </w:pPr>
      <w:r w:rsidRPr="00EF68F7">
        <w:rPr>
          <w:color w:val="000000" w:themeColor="text1"/>
        </w:rPr>
        <w:t xml:space="preserve">Responsable de construir y optimizar tanto el </w:t>
      </w:r>
      <w:proofErr w:type="spellStart"/>
      <w:r w:rsidRPr="00EF68F7">
        <w:rPr>
          <w:color w:val="000000" w:themeColor="text1"/>
        </w:rPr>
        <w:t>frontend</w:t>
      </w:r>
      <w:proofErr w:type="spellEnd"/>
      <w:r w:rsidRPr="00EF68F7">
        <w:rPr>
          <w:color w:val="000000" w:themeColor="text1"/>
        </w:rPr>
        <w:t xml:space="preserve"> como el </w:t>
      </w:r>
      <w:proofErr w:type="spellStart"/>
      <w:r w:rsidRPr="00EF68F7">
        <w:rPr>
          <w:color w:val="000000" w:themeColor="text1"/>
        </w:rPr>
        <w:t>backend</w:t>
      </w:r>
      <w:proofErr w:type="spellEnd"/>
      <w:r w:rsidRPr="00EF68F7">
        <w:rPr>
          <w:color w:val="000000" w:themeColor="text1"/>
        </w:rPr>
        <w:t xml:space="preserve"> de la plataforma, garantizando la integración con </w:t>
      </w:r>
      <w:proofErr w:type="spellStart"/>
      <w:r w:rsidRPr="00EF68F7">
        <w:rPr>
          <w:color w:val="000000" w:themeColor="text1"/>
        </w:rPr>
        <w:t>APIs</w:t>
      </w:r>
      <w:proofErr w:type="spellEnd"/>
      <w:r w:rsidRPr="00EF68F7">
        <w:rPr>
          <w:color w:val="000000" w:themeColor="text1"/>
        </w:rPr>
        <w:t xml:space="preserve"> de farmacias, sistemas de pagos, y herramientas de seguimiento de pedidos.</w:t>
      </w:r>
    </w:p>
    <w:p w14:paraId="44E18E30" w14:textId="02AC31C9" w:rsidR="00CB0D7A" w:rsidRPr="00772E05" w:rsidRDefault="00CB0D7A" w:rsidP="00A710B1">
      <w:pPr>
        <w:pStyle w:val="ListParagraph"/>
        <w:numPr>
          <w:ilvl w:val="0"/>
          <w:numId w:val="39"/>
        </w:numPr>
        <w:rPr>
          <w:b/>
          <w:bCs/>
          <w:i/>
          <w:iCs/>
          <w:color w:val="000000" w:themeColor="text1"/>
        </w:rPr>
      </w:pPr>
      <w:r w:rsidRPr="00772E05">
        <w:rPr>
          <w:b/>
          <w:bCs/>
          <w:i/>
          <w:iCs/>
          <w:color w:val="000000" w:themeColor="text1"/>
        </w:rPr>
        <w:t>Diseñador UX/UI</w:t>
      </w:r>
    </w:p>
    <w:p w14:paraId="1C1893CB" w14:textId="77777777" w:rsidR="00CB0D7A" w:rsidRPr="00EF68F7" w:rsidRDefault="00CB0D7A" w:rsidP="00B1572A">
      <w:pPr>
        <w:pStyle w:val="NormalWeb"/>
        <w:jc w:val="both"/>
        <w:rPr>
          <w:color w:val="000000" w:themeColor="text1"/>
        </w:rPr>
      </w:pPr>
      <w:r w:rsidRPr="00EF68F7">
        <w:rPr>
          <w:color w:val="000000" w:themeColor="text1"/>
        </w:rPr>
        <w:t>Diseña las interfaces web y móviles, con foco en la experiencia de usuario, accesibilidad y eficiencia. Trabaja de forma transversal con el equipo técnico y de atención al cliente.</w:t>
      </w:r>
    </w:p>
    <w:p w14:paraId="10847591" w14:textId="681B4462" w:rsidR="00CB0D7A" w:rsidRPr="00772E05" w:rsidRDefault="00CB0D7A" w:rsidP="00A710B1">
      <w:pPr>
        <w:pStyle w:val="ListParagraph"/>
        <w:numPr>
          <w:ilvl w:val="0"/>
          <w:numId w:val="39"/>
        </w:numPr>
        <w:rPr>
          <w:b/>
          <w:bCs/>
          <w:i/>
          <w:iCs/>
          <w:color w:val="000000" w:themeColor="text1"/>
        </w:rPr>
      </w:pPr>
      <w:r w:rsidRPr="00772E05">
        <w:rPr>
          <w:b/>
          <w:bCs/>
          <w:i/>
          <w:iCs/>
          <w:color w:val="000000" w:themeColor="text1"/>
        </w:rPr>
        <w:t>Coordinador de Atención al Cliente</w:t>
      </w:r>
    </w:p>
    <w:p w14:paraId="223AC678" w14:textId="4DAB0A80" w:rsidR="00CB0D7A" w:rsidRPr="00EF68F7" w:rsidRDefault="00CB0D7A" w:rsidP="00B1572A">
      <w:pPr>
        <w:pStyle w:val="NormalWeb"/>
        <w:jc w:val="both"/>
        <w:rPr>
          <w:color w:val="000000" w:themeColor="text1"/>
        </w:rPr>
      </w:pPr>
      <w:r w:rsidRPr="00EF68F7">
        <w:rPr>
          <w:color w:val="000000" w:themeColor="text1"/>
        </w:rPr>
        <w:t>Administra un equipo de soporte multicanal, resolviendo incidentes, coordinando retroalimentación y aplicando políticas de mejora continua en la experiencia del cliente.</w:t>
      </w:r>
    </w:p>
    <w:p w14:paraId="03D59272" w14:textId="6144FE11" w:rsidR="00CB0D7A" w:rsidRPr="005317FC" w:rsidRDefault="00CB0D7A" w:rsidP="00A710B1">
      <w:pPr>
        <w:pStyle w:val="ListParagraph"/>
        <w:numPr>
          <w:ilvl w:val="0"/>
          <w:numId w:val="39"/>
        </w:numPr>
        <w:rPr>
          <w:b/>
          <w:bCs/>
          <w:i/>
          <w:iCs/>
          <w:color w:val="000000" w:themeColor="text1"/>
        </w:rPr>
      </w:pPr>
      <w:proofErr w:type="spellStart"/>
      <w:r w:rsidRPr="005317FC">
        <w:rPr>
          <w:b/>
          <w:bCs/>
          <w:i/>
          <w:iCs/>
          <w:color w:val="000000" w:themeColor="text1"/>
        </w:rPr>
        <w:t>Community</w:t>
      </w:r>
      <w:proofErr w:type="spellEnd"/>
      <w:r w:rsidRPr="005317FC">
        <w:rPr>
          <w:b/>
          <w:bCs/>
          <w:i/>
          <w:iCs/>
          <w:color w:val="000000" w:themeColor="text1"/>
        </w:rPr>
        <w:t xml:space="preserve"> Manager y Responsable de Marketing Digital</w:t>
      </w:r>
    </w:p>
    <w:p w14:paraId="335FC960" w14:textId="77777777" w:rsidR="00CB0D7A" w:rsidRPr="00EF68F7" w:rsidRDefault="00CB0D7A" w:rsidP="00B1572A">
      <w:pPr>
        <w:pStyle w:val="NormalWeb"/>
        <w:jc w:val="both"/>
        <w:rPr>
          <w:color w:val="000000" w:themeColor="text1"/>
        </w:rPr>
      </w:pPr>
      <w:r w:rsidRPr="00EF68F7">
        <w:rPr>
          <w:color w:val="000000" w:themeColor="text1"/>
        </w:rPr>
        <w:t>Define y ejecuta estrategias de marketing de adquisición, retención y posicionamiento de marca en medios digitales. Maneja redes sociales, campañas pagadas y genera contenido estratégico.</w:t>
      </w:r>
    </w:p>
    <w:p w14:paraId="12DEB04E" w14:textId="2C72D039" w:rsidR="00CB0D7A" w:rsidRPr="00EF68F7" w:rsidRDefault="00CB0D7A" w:rsidP="00C73F1E">
      <w:pPr>
        <w:pStyle w:val="NormalWeb"/>
        <w:jc w:val="both"/>
        <w:rPr>
          <w:color w:val="000000" w:themeColor="text1"/>
        </w:rPr>
      </w:pPr>
      <w:r w:rsidRPr="00EF68F7">
        <w:rPr>
          <w:color w:val="000000" w:themeColor="text1"/>
        </w:rPr>
        <w:t>Esta estructura está diseñada para ser escalable y ágil, permitiendo la expansión geográfica con la mínima duplicación de roles administrativos.</w:t>
      </w:r>
    </w:p>
    <w:p w14:paraId="1C2E87F8" w14:textId="7C04669A" w:rsidR="00CB0D7A" w:rsidRPr="007A5D73" w:rsidRDefault="00CB0D7A" w:rsidP="00D41A83">
      <w:pPr>
        <w:pStyle w:val="Heading2"/>
        <w:jc w:val="both"/>
        <w:rPr>
          <w:rFonts w:ascii="Times New Roman" w:hAnsi="Times New Roman" w:cs="Times New Roman"/>
          <w:b/>
          <w:bCs/>
          <w:color w:val="002060"/>
        </w:rPr>
      </w:pPr>
      <w:bookmarkStart w:id="21" w:name="_Toc196343601"/>
      <w:r w:rsidRPr="007A5D73">
        <w:rPr>
          <w:rFonts w:ascii="Times New Roman" w:hAnsi="Times New Roman" w:cs="Times New Roman"/>
          <w:b/>
          <w:bCs/>
          <w:color w:val="002060"/>
        </w:rPr>
        <w:t>Personal Clave</w:t>
      </w:r>
      <w:bookmarkEnd w:id="21"/>
    </w:p>
    <w:p w14:paraId="1A8B0950" w14:textId="4FE10CB8" w:rsidR="00CB0D7A" w:rsidRPr="00EF68F7" w:rsidRDefault="00CB0D7A" w:rsidP="00B1572A">
      <w:pPr>
        <w:pStyle w:val="NormalWeb"/>
        <w:jc w:val="both"/>
        <w:rPr>
          <w:color w:val="000000" w:themeColor="text1"/>
        </w:rPr>
      </w:pPr>
      <w:r w:rsidRPr="00EF68F7">
        <w:rPr>
          <w:color w:val="000000" w:themeColor="text1"/>
        </w:rPr>
        <w:t>A continuación, se detalla el perfil del personal asignado a los puestos clave:</w:t>
      </w:r>
    </w:p>
    <w:p w14:paraId="50C383E8" w14:textId="19831CB3" w:rsidR="00CB0D7A" w:rsidRPr="00C73F1E" w:rsidRDefault="00CB0D7A" w:rsidP="00A710B1">
      <w:pPr>
        <w:pStyle w:val="ListParagraph"/>
        <w:numPr>
          <w:ilvl w:val="0"/>
          <w:numId w:val="39"/>
        </w:numPr>
        <w:rPr>
          <w:b/>
          <w:bCs/>
          <w:color w:val="000000" w:themeColor="text1"/>
        </w:rPr>
      </w:pPr>
      <w:r w:rsidRPr="00C73F1E">
        <w:rPr>
          <w:b/>
          <w:bCs/>
          <w:color w:val="000000" w:themeColor="text1"/>
        </w:rPr>
        <w:t>Director Operativo: Víctor Orrego</w:t>
      </w:r>
    </w:p>
    <w:p w14:paraId="0E4C526F" w14:textId="4BAAE69C" w:rsidR="00CB0D7A" w:rsidRPr="00EF68F7" w:rsidRDefault="00CB0D7A" w:rsidP="00B1572A">
      <w:pPr>
        <w:pStyle w:val="NormalWeb"/>
        <w:jc w:val="both"/>
        <w:rPr>
          <w:color w:val="000000" w:themeColor="text1"/>
        </w:rPr>
      </w:pPr>
      <w:r w:rsidRPr="00EF68F7">
        <w:rPr>
          <w:color w:val="000000" w:themeColor="text1"/>
        </w:rPr>
        <w:t>MBA con orientación en operaciones, con experiencia en banca y transformación digital. Posee habilidades en planificación estratégica, gestión de equipos y liderazgo en entornos de alta exigencia. Su visión de negocio y capacidad de articulación interfuncional lo posicionan como el líder ideal para asegurar la ejecución eficiente del modelo operativo.</w:t>
      </w:r>
    </w:p>
    <w:p w14:paraId="0EF65803" w14:textId="13B8C7EA" w:rsidR="00CB0D7A" w:rsidRPr="00C73F1E" w:rsidRDefault="00CB0D7A" w:rsidP="00A710B1">
      <w:pPr>
        <w:pStyle w:val="ListParagraph"/>
        <w:numPr>
          <w:ilvl w:val="0"/>
          <w:numId w:val="39"/>
        </w:numPr>
        <w:rPr>
          <w:b/>
          <w:bCs/>
          <w:color w:val="000000" w:themeColor="text1"/>
        </w:rPr>
      </w:pPr>
      <w:r w:rsidRPr="00C73F1E">
        <w:rPr>
          <w:b/>
          <w:bCs/>
          <w:color w:val="000000" w:themeColor="text1"/>
        </w:rPr>
        <w:t xml:space="preserve">CTO: </w:t>
      </w:r>
      <w:r w:rsidR="00D41A83" w:rsidRPr="00C73F1E">
        <w:rPr>
          <w:b/>
          <w:bCs/>
          <w:color w:val="000000" w:themeColor="text1"/>
        </w:rPr>
        <w:t>TBD</w:t>
      </w:r>
    </w:p>
    <w:p w14:paraId="2901B193" w14:textId="54A9D47E" w:rsidR="00CB0D7A" w:rsidRPr="00EF68F7" w:rsidRDefault="00CB0D7A" w:rsidP="00B1572A">
      <w:pPr>
        <w:pStyle w:val="NormalWeb"/>
        <w:jc w:val="both"/>
        <w:rPr>
          <w:color w:val="000000" w:themeColor="text1"/>
        </w:rPr>
      </w:pPr>
      <w:r w:rsidRPr="00EF68F7">
        <w:rPr>
          <w:color w:val="000000" w:themeColor="text1"/>
        </w:rPr>
        <w:lastRenderedPageBreak/>
        <w:t xml:space="preserve">Ingeniero en Sistemas con experiencia en arquitectura de software, desarrollo full </w:t>
      </w:r>
      <w:proofErr w:type="spellStart"/>
      <w:r w:rsidRPr="00EF68F7">
        <w:rPr>
          <w:color w:val="000000" w:themeColor="text1"/>
        </w:rPr>
        <w:t>stack</w:t>
      </w:r>
      <w:proofErr w:type="spellEnd"/>
      <w:r w:rsidRPr="00EF68F7">
        <w:rPr>
          <w:color w:val="000000" w:themeColor="text1"/>
        </w:rPr>
        <w:t xml:space="preserve"> y gestión ágil de proyectos. Ha liderado implementaciones tecnológicas en sectores financieros y posee una combinación valiosa de habilidades técnicas y comunicativas. Su compromiso con la innovación y mejora continua es esencial para mantener a </w:t>
      </w:r>
      <w:r w:rsidRPr="00EF68F7">
        <w:rPr>
          <w:i/>
          <w:iCs/>
          <w:color w:val="000000" w:themeColor="text1"/>
        </w:rPr>
        <w:t>Farmacity</w:t>
      </w:r>
      <w:r w:rsidRPr="00EF68F7">
        <w:rPr>
          <w:color w:val="000000" w:themeColor="text1"/>
        </w:rPr>
        <w:t xml:space="preserve"> competitiva.</w:t>
      </w:r>
    </w:p>
    <w:p w14:paraId="2162FDA7" w14:textId="7D14B6AE" w:rsidR="00CB0D7A" w:rsidRPr="00C73F1E" w:rsidRDefault="00CB0D7A" w:rsidP="00A710B1">
      <w:pPr>
        <w:pStyle w:val="ListParagraph"/>
        <w:numPr>
          <w:ilvl w:val="0"/>
          <w:numId w:val="39"/>
        </w:numPr>
        <w:rPr>
          <w:b/>
          <w:bCs/>
          <w:color w:val="000000" w:themeColor="text1"/>
        </w:rPr>
      </w:pPr>
      <w:r w:rsidRPr="00C73F1E">
        <w:rPr>
          <w:b/>
          <w:bCs/>
          <w:color w:val="000000" w:themeColor="text1"/>
        </w:rPr>
        <w:t xml:space="preserve">Desarrollador Full </w:t>
      </w:r>
      <w:proofErr w:type="spellStart"/>
      <w:r w:rsidRPr="00C73F1E">
        <w:rPr>
          <w:b/>
          <w:bCs/>
          <w:color w:val="000000" w:themeColor="text1"/>
        </w:rPr>
        <w:t>Stack</w:t>
      </w:r>
      <w:proofErr w:type="spellEnd"/>
    </w:p>
    <w:p w14:paraId="205D4EAF" w14:textId="13876165" w:rsidR="00CB0D7A" w:rsidRPr="00EF68F7" w:rsidRDefault="00CB0D7A" w:rsidP="00B1572A">
      <w:pPr>
        <w:pStyle w:val="NormalWeb"/>
        <w:jc w:val="both"/>
        <w:rPr>
          <w:color w:val="000000" w:themeColor="text1"/>
        </w:rPr>
      </w:pPr>
      <w:r w:rsidRPr="00EF68F7">
        <w:rPr>
          <w:color w:val="000000" w:themeColor="text1"/>
        </w:rPr>
        <w:t xml:space="preserve">Perfil técnico junior con dominio de </w:t>
      </w:r>
      <w:proofErr w:type="spellStart"/>
      <w:r w:rsidRPr="00EF68F7">
        <w:rPr>
          <w:color w:val="000000" w:themeColor="text1"/>
        </w:rPr>
        <w:t>React</w:t>
      </w:r>
      <w:proofErr w:type="spellEnd"/>
      <w:r w:rsidRPr="00EF68F7">
        <w:rPr>
          <w:color w:val="000000" w:themeColor="text1"/>
        </w:rPr>
        <w:t xml:space="preserve">, Node.js y bases de datos relacionales. Trabajará bajo la supervisión del CTO. Su rol será fundamental en la ejecución técnica del </w:t>
      </w:r>
      <w:proofErr w:type="spellStart"/>
      <w:r w:rsidRPr="00EF68F7">
        <w:rPr>
          <w:color w:val="000000" w:themeColor="text1"/>
        </w:rPr>
        <w:t>roadmap</w:t>
      </w:r>
      <w:proofErr w:type="spellEnd"/>
      <w:r w:rsidRPr="00EF68F7">
        <w:rPr>
          <w:color w:val="000000" w:themeColor="text1"/>
        </w:rPr>
        <w:t xml:space="preserve"> tecnológico, manteniendo un enfoque en rendimiento y seguridad.</w:t>
      </w:r>
    </w:p>
    <w:p w14:paraId="3FF67BD7" w14:textId="1AA0F7A5" w:rsidR="00CB0D7A" w:rsidRPr="00C73F1E" w:rsidRDefault="00CB0D7A" w:rsidP="00A710B1">
      <w:pPr>
        <w:pStyle w:val="ListParagraph"/>
        <w:numPr>
          <w:ilvl w:val="0"/>
          <w:numId w:val="39"/>
        </w:numPr>
        <w:rPr>
          <w:b/>
          <w:bCs/>
          <w:color w:val="000000" w:themeColor="text1"/>
        </w:rPr>
      </w:pPr>
      <w:r w:rsidRPr="00C73F1E">
        <w:rPr>
          <w:b/>
          <w:bCs/>
          <w:color w:val="000000" w:themeColor="text1"/>
        </w:rPr>
        <w:t>Diseñador UX/UI</w:t>
      </w:r>
    </w:p>
    <w:p w14:paraId="6DF9B866" w14:textId="77777777" w:rsidR="00CB0D7A" w:rsidRPr="00EF68F7" w:rsidRDefault="00CB0D7A" w:rsidP="00B1572A">
      <w:pPr>
        <w:pStyle w:val="NormalWeb"/>
        <w:jc w:val="both"/>
        <w:rPr>
          <w:color w:val="000000" w:themeColor="text1"/>
        </w:rPr>
      </w:pPr>
      <w:r w:rsidRPr="00EF68F7">
        <w:rPr>
          <w:color w:val="000000" w:themeColor="text1"/>
        </w:rPr>
        <w:t xml:space="preserve">Profesional freelance con experiencia en diseño para e-commerce y apps de salud. Colabora en </w:t>
      </w:r>
      <w:proofErr w:type="spellStart"/>
      <w:r w:rsidRPr="00EF68F7">
        <w:rPr>
          <w:color w:val="000000" w:themeColor="text1"/>
        </w:rPr>
        <w:t>sprints</w:t>
      </w:r>
      <w:proofErr w:type="spellEnd"/>
      <w:r w:rsidRPr="00EF68F7">
        <w:rPr>
          <w:color w:val="000000" w:themeColor="text1"/>
        </w:rPr>
        <w:t xml:space="preserve"> de diseño y pruebas de usabilidad. Aporta una visión centrada en el usuario, esencial para lograr una interfaz intuitiva y diferenciadora.</w:t>
      </w:r>
    </w:p>
    <w:p w14:paraId="02455937" w14:textId="4CC5D1A0" w:rsidR="00CB0D7A" w:rsidRPr="00C73F1E" w:rsidRDefault="00CB0D7A" w:rsidP="00A710B1">
      <w:pPr>
        <w:pStyle w:val="ListParagraph"/>
        <w:numPr>
          <w:ilvl w:val="0"/>
          <w:numId w:val="39"/>
        </w:numPr>
        <w:rPr>
          <w:b/>
          <w:bCs/>
          <w:color w:val="000000" w:themeColor="text1"/>
        </w:rPr>
      </w:pPr>
      <w:r w:rsidRPr="00C73F1E">
        <w:rPr>
          <w:b/>
          <w:bCs/>
          <w:color w:val="000000" w:themeColor="text1"/>
        </w:rPr>
        <w:t>Coordinador de Atención al Cliente</w:t>
      </w:r>
    </w:p>
    <w:p w14:paraId="397C4A34" w14:textId="77777777" w:rsidR="00CB0D7A" w:rsidRPr="00EF68F7" w:rsidRDefault="00CB0D7A" w:rsidP="00B1572A">
      <w:pPr>
        <w:pStyle w:val="NormalWeb"/>
        <w:jc w:val="both"/>
        <w:rPr>
          <w:color w:val="000000" w:themeColor="text1"/>
        </w:rPr>
      </w:pPr>
      <w:r w:rsidRPr="00EF68F7">
        <w:rPr>
          <w:color w:val="000000" w:themeColor="text1"/>
        </w:rPr>
        <w:t>Profesional del área de servicio al cliente con experiencia en plataformas digitales. Maneja herramientas CRM y sistemas de tickets. Será responsable de construir protocolos de respuesta y gestionar los indicadores NPS y CSAT.</w:t>
      </w:r>
    </w:p>
    <w:p w14:paraId="436F2652" w14:textId="63E5A965" w:rsidR="00CB0D7A" w:rsidRPr="00C73F1E" w:rsidRDefault="00CB0D7A" w:rsidP="00A710B1">
      <w:pPr>
        <w:pStyle w:val="ListParagraph"/>
        <w:numPr>
          <w:ilvl w:val="0"/>
          <w:numId w:val="39"/>
        </w:numPr>
        <w:rPr>
          <w:b/>
          <w:bCs/>
          <w:color w:val="000000" w:themeColor="text1"/>
        </w:rPr>
      </w:pPr>
      <w:proofErr w:type="spellStart"/>
      <w:r w:rsidRPr="00C73F1E">
        <w:rPr>
          <w:b/>
          <w:bCs/>
          <w:color w:val="000000" w:themeColor="text1"/>
        </w:rPr>
        <w:t>Community</w:t>
      </w:r>
      <w:proofErr w:type="spellEnd"/>
      <w:r w:rsidRPr="00C73F1E">
        <w:rPr>
          <w:b/>
          <w:bCs/>
          <w:color w:val="000000" w:themeColor="text1"/>
        </w:rPr>
        <w:t xml:space="preserve"> Manager</w:t>
      </w:r>
    </w:p>
    <w:p w14:paraId="0A2A5AE5" w14:textId="37068FC9" w:rsidR="00CB0D7A" w:rsidRPr="00EF68F7" w:rsidRDefault="00CB0D7A" w:rsidP="00D41A83">
      <w:pPr>
        <w:pStyle w:val="NormalWeb"/>
        <w:jc w:val="both"/>
        <w:rPr>
          <w:color w:val="000000" w:themeColor="text1"/>
        </w:rPr>
      </w:pPr>
      <w:r w:rsidRPr="00EF68F7">
        <w:rPr>
          <w:color w:val="000000" w:themeColor="text1"/>
        </w:rPr>
        <w:t xml:space="preserve">Especialista en marketing digital con foco en performance y contenido. Su conocimiento en herramientas como Meta </w:t>
      </w:r>
      <w:proofErr w:type="spellStart"/>
      <w:r w:rsidRPr="00EF68F7">
        <w:rPr>
          <w:color w:val="000000" w:themeColor="text1"/>
        </w:rPr>
        <w:t>Ads</w:t>
      </w:r>
      <w:proofErr w:type="spellEnd"/>
      <w:r w:rsidRPr="00EF68F7">
        <w:rPr>
          <w:color w:val="000000" w:themeColor="text1"/>
        </w:rPr>
        <w:t xml:space="preserve">, Google </w:t>
      </w:r>
      <w:proofErr w:type="spellStart"/>
      <w:r w:rsidRPr="00EF68F7">
        <w:rPr>
          <w:color w:val="000000" w:themeColor="text1"/>
        </w:rPr>
        <w:t>Ads</w:t>
      </w:r>
      <w:proofErr w:type="spellEnd"/>
      <w:r w:rsidRPr="00EF68F7">
        <w:rPr>
          <w:color w:val="000000" w:themeColor="text1"/>
        </w:rPr>
        <w:t xml:space="preserve"> y estrategias de email marketing será clave para la captación de clientes y la retención de usuarios activos.</w:t>
      </w:r>
    </w:p>
    <w:p w14:paraId="5E12126F" w14:textId="4432F132" w:rsidR="00CB0D7A" w:rsidRPr="007A5D73" w:rsidRDefault="00CB0D7A" w:rsidP="00D41A83">
      <w:pPr>
        <w:pStyle w:val="Heading2"/>
        <w:jc w:val="both"/>
        <w:rPr>
          <w:rFonts w:ascii="Times New Roman" w:hAnsi="Times New Roman" w:cs="Times New Roman"/>
          <w:b/>
          <w:bCs/>
          <w:color w:val="002060"/>
        </w:rPr>
      </w:pPr>
      <w:bookmarkStart w:id="22" w:name="_Toc196343602"/>
      <w:r w:rsidRPr="007A5D73">
        <w:rPr>
          <w:rFonts w:ascii="Times New Roman" w:hAnsi="Times New Roman" w:cs="Times New Roman"/>
          <w:b/>
          <w:bCs/>
          <w:color w:val="002060"/>
        </w:rPr>
        <w:t xml:space="preserve">Esquema de </w:t>
      </w:r>
      <w:r w:rsidR="00F302A3" w:rsidRPr="007A5D73">
        <w:rPr>
          <w:rFonts w:ascii="Times New Roman" w:hAnsi="Times New Roman" w:cs="Times New Roman"/>
          <w:b/>
          <w:bCs/>
          <w:color w:val="002060"/>
        </w:rPr>
        <w:t>Compensaciones</w:t>
      </w:r>
      <w:bookmarkEnd w:id="22"/>
    </w:p>
    <w:p w14:paraId="7A2382F7" w14:textId="790267CE" w:rsidR="00CB0D7A" w:rsidRDefault="00CB0D7A" w:rsidP="00B1572A">
      <w:pPr>
        <w:pStyle w:val="NormalWeb"/>
        <w:jc w:val="both"/>
        <w:rPr>
          <w:color w:val="000000" w:themeColor="text1"/>
        </w:rPr>
      </w:pPr>
      <w:r w:rsidRPr="00EF68F7">
        <w:rPr>
          <w:color w:val="000000" w:themeColor="text1"/>
        </w:rPr>
        <w:t>En una etapa inicial, la política de compensación buscará el equilibrio entre competitividad en el mercado y sostenibilidad financiera del proyecto. Las remuneraciones serán acordes a un emprendimiento en fase de validación, complementadas por beneficios intangibles como flexibilidad horaria, posibilidad de trabajo remoto y participación en decisiones estratégicas.</w:t>
      </w:r>
    </w:p>
    <w:p w14:paraId="2F73A501" w14:textId="37A2ED2D" w:rsidR="00827E4A" w:rsidRPr="00827E4A" w:rsidRDefault="00827E4A" w:rsidP="00827E4A">
      <w:pPr>
        <w:jc w:val="both"/>
        <w:rPr>
          <w:i/>
          <w:iCs/>
        </w:rPr>
      </w:pPr>
      <w:r w:rsidRPr="00EF68F7">
        <w:rPr>
          <w:i/>
          <w:iCs/>
        </w:rPr>
        <w:t xml:space="preserve">Tabla </w:t>
      </w:r>
      <w:r>
        <w:rPr>
          <w:i/>
          <w:iCs/>
        </w:rPr>
        <w:t>10</w:t>
      </w:r>
      <w:r w:rsidRPr="00EF68F7">
        <w:rPr>
          <w:i/>
          <w:iCs/>
        </w:rPr>
        <w:t xml:space="preserve">: </w:t>
      </w:r>
      <w:r>
        <w:rPr>
          <w:i/>
          <w:iCs/>
        </w:rPr>
        <w:t>Esquema salarial</w:t>
      </w:r>
    </w:p>
    <w:tbl>
      <w:tblPr>
        <w:tblStyle w:val="GridTable2"/>
        <w:tblW w:w="0" w:type="auto"/>
        <w:tblLook w:val="04A0" w:firstRow="1" w:lastRow="0" w:firstColumn="1" w:lastColumn="0" w:noHBand="0" w:noVBand="1"/>
      </w:tblPr>
      <w:tblGrid>
        <w:gridCol w:w="4545"/>
        <w:gridCol w:w="1769"/>
        <w:gridCol w:w="2712"/>
      </w:tblGrid>
      <w:tr w:rsidR="00CB0D7A" w:rsidRPr="00EF68F7" w14:paraId="3AC7FE13" w14:textId="77777777" w:rsidTr="006E6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643624" w14:textId="77777777" w:rsidR="00CB0D7A" w:rsidRPr="00EF68F7" w:rsidRDefault="00CB0D7A" w:rsidP="00B1572A">
            <w:pPr>
              <w:jc w:val="both"/>
              <w:rPr>
                <w:b w:val="0"/>
                <w:bCs w:val="0"/>
                <w:color w:val="000000" w:themeColor="text1"/>
              </w:rPr>
            </w:pPr>
            <w:r w:rsidRPr="00EF68F7">
              <w:rPr>
                <w:color w:val="000000" w:themeColor="text1"/>
              </w:rPr>
              <w:t>Puesto</w:t>
            </w:r>
          </w:p>
        </w:tc>
        <w:tc>
          <w:tcPr>
            <w:tcW w:w="0" w:type="auto"/>
            <w:hideMark/>
          </w:tcPr>
          <w:p w14:paraId="027DD906" w14:textId="77777777" w:rsidR="00CB0D7A" w:rsidRPr="00EF68F7" w:rsidRDefault="00CB0D7A" w:rsidP="00B1572A">
            <w:pPr>
              <w:jc w:val="both"/>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EF68F7">
              <w:rPr>
                <w:color w:val="000000" w:themeColor="text1"/>
              </w:rPr>
              <w:t>Tipo de Contrato</w:t>
            </w:r>
          </w:p>
        </w:tc>
        <w:tc>
          <w:tcPr>
            <w:tcW w:w="0" w:type="auto"/>
            <w:hideMark/>
          </w:tcPr>
          <w:p w14:paraId="30FB7BC5" w14:textId="77777777" w:rsidR="00CB0D7A" w:rsidRPr="00EF68F7" w:rsidRDefault="00CB0D7A" w:rsidP="00B1572A">
            <w:pPr>
              <w:jc w:val="both"/>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EF68F7">
              <w:rPr>
                <w:color w:val="000000" w:themeColor="text1"/>
              </w:rPr>
              <w:t>Compensación Mensual (USD)</w:t>
            </w:r>
          </w:p>
        </w:tc>
      </w:tr>
      <w:tr w:rsidR="00CB0D7A" w:rsidRPr="00EF68F7" w14:paraId="2C00B16A" w14:textId="77777777" w:rsidTr="006E6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6AF0A7" w14:textId="77777777" w:rsidR="00CB0D7A" w:rsidRPr="00EF68F7" w:rsidRDefault="00CB0D7A" w:rsidP="00B1572A">
            <w:pPr>
              <w:jc w:val="both"/>
              <w:rPr>
                <w:color w:val="000000" w:themeColor="text1"/>
              </w:rPr>
            </w:pPr>
            <w:r w:rsidRPr="00EF68F7">
              <w:rPr>
                <w:color w:val="000000" w:themeColor="text1"/>
              </w:rPr>
              <w:t>Director Operativo (COO)</w:t>
            </w:r>
          </w:p>
        </w:tc>
        <w:tc>
          <w:tcPr>
            <w:tcW w:w="0" w:type="auto"/>
            <w:hideMark/>
          </w:tcPr>
          <w:p w14:paraId="129EF0AA" w14:textId="77777777" w:rsidR="00CB0D7A" w:rsidRPr="00EF68F7" w:rsidRDefault="00CB0D7A" w:rsidP="00B1572A">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EF68F7">
              <w:rPr>
                <w:color w:val="000000" w:themeColor="text1"/>
              </w:rPr>
              <w:t>Socio Fundador</w:t>
            </w:r>
          </w:p>
        </w:tc>
        <w:tc>
          <w:tcPr>
            <w:tcW w:w="0" w:type="auto"/>
            <w:hideMark/>
          </w:tcPr>
          <w:p w14:paraId="768373DC" w14:textId="47B7232C" w:rsidR="00CB0D7A" w:rsidRPr="00EF68F7" w:rsidRDefault="00CB0D7A" w:rsidP="00B741F7">
            <w:pPr>
              <w:cnfStyle w:val="000000100000" w:firstRow="0" w:lastRow="0" w:firstColumn="0" w:lastColumn="0" w:oddVBand="0" w:evenVBand="0" w:oddHBand="1" w:evenHBand="0" w:firstRowFirstColumn="0" w:firstRowLastColumn="0" w:lastRowFirstColumn="0" w:lastRowLastColumn="0"/>
              <w:rPr>
                <w:color w:val="000000" w:themeColor="text1"/>
              </w:rPr>
            </w:pPr>
            <w:r w:rsidRPr="00EF68F7">
              <w:rPr>
                <w:color w:val="000000" w:themeColor="text1"/>
              </w:rPr>
              <w:t>$2,</w:t>
            </w:r>
            <w:r w:rsidR="00B741F7">
              <w:rPr>
                <w:color w:val="000000" w:themeColor="text1"/>
              </w:rPr>
              <w:t>5</w:t>
            </w:r>
            <w:r w:rsidRPr="00EF68F7">
              <w:rPr>
                <w:color w:val="000000" w:themeColor="text1"/>
              </w:rPr>
              <w:t>00 (sin salario formal)</w:t>
            </w:r>
          </w:p>
        </w:tc>
      </w:tr>
      <w:tr w:rsidR="00CB0D7A" w:rsidRPr="00EF68F7" w14:paraId="10DC434D" w14:textId="77777777" w:rsidTr="006E6D1C">
        <w:tc>
          <w:tcPr>
            <w:cnfStyle w:val="001000000000" w:firstRow="0" w:lastRow="0" w:firstColumn="1" w:lastColumn="0" w:oddVBand="0" w:evenVBand="0" w:oddHBand="0" w:evenHBand="0" w:firstRowFirstColumn="0" w:firstRowLastColumn="0" w:lastRowFirstColumn="0" w:lastRowLastColumn="0"/>
            <w:tcW w:w="0" w:type="auto"/>
            <w:hideMark/>
          </w:tcPr>
          <w:p w14:paraId="31A2F7F7" w14:textId="77777777" w:rsidR="00CB0D7A" w:rsidRPr="00EF68F7" w:rsidRDefault="00CB0D7A" w:rsidP="00B1572A">
            <w:pPr>
              <w:jc w:val="both"/>
              <w:rPr>
                <w:color w:val="000000" w:themeColor="text1"/>
              </w:rPr>
            </w:pPr>
            <w:r w:rsidRPr="00EF68F7">
              <w:rPr>
                <w:color w:val="000000" w:themeColor="text1"/>
              </w:rPr>
              <w:t>CTO</w:t>
            </w:r>
          </w:p>
        </w:tc>
        <w:tc>
          <w:tcPr>
            <w:tcW w:w="0" w:type="auto"/>
            <w:hideMark/>
          </w:tcPr>
          <w:p w14:paraId="540F8B02" w14:textId="77777777" w:rsidR="00CB0D7A" w:rsidRPr="00EF68F7" w:rsidRDefault="00CB0D7A" w:rsidP="00B1572A">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EF68F7">
              <w:rPr>
                <w:color w:val="000000" w:themeColor="text1"/>
              </w:rPr>
              <w:t>Full-time</w:t>
            </w:r>
          </w:p>
        </w:tc>
        <w:tc>
          <w:tcPr>
            <w:tcW w:w="0" w:type="auto"/>
            <w:hideMark/>
          </w:tcPr>
          <w:p w14:paraId="7354A21E" w14:textId="1C3B2B19" w:rsidR="00CB0D7A" w:rsidRPr="00EF68F7" w:rsidRDefault="00CB0D7A" w:rsidP="00B741F7">
            <w:pPr>
              <w:cnfStyle w:val="000000000000" w:firstRow="0" w:lastRow="0" w:firstColumn="0" w:lastColumn="0" w:oddVBand="0" w:evenVBand="0" w:oddHBand="0" w:evenHBand="0" w:firstRowFirstColumn="0" w:firstRowLastColumn="0" w:lastRowFirstColumn="0" w:lastRowLastColumn="0"/>
              <w:rPr>
                <w:color w:val="000000" w:themeColor="text1"/>
              </w:rPr>
            </w:pPr>
            <w:r w:rsidRPr="00EF68F7">
              <w:rPr>
                <w:color w:val="000000" w:themeColor="text1"/>
              </w:rPr>
              <w:t>$</w:t>
            </w:r>
            <w:r w:rsidR="00B741F7">
              <w:rPr>
                <w:color w:val="000000" w:themeColor="text1"/>
              </w:rPr>
              <w:t>2</w:t>
            </w:r>
            <w:r w:rsidRPr="00EF68F7">
              <w:rPr>
                <w:color w:val="000000" w:themeColor="text1"/>
              </w:rPr>
              <w:t>,</w:t>
            </w:r>
            <w:r w:rsidR="00B741F7">
              <w:rPr>
                <w:color w:val="000000" w:themeColor="text1"/>
              </w:rPr>
              <w:t>0</w:t>
            </w:r>
            <w:r w:rsidRPr="00EF68F7">
              <w:rPr>
                <w:color w:val="000000" w:themeColor="text1"/>
              </w:rPr>
              <w:t>00</w:t>
            </w:r>
          </w:p>
        </w:tc>
      </w:tr>
      <w:tr w:rsidR="00CB0D7A" w:rsidRPr="00EF68F7" w14:paraId="237DB28C" w14:textId="77777777" w:rsidTr="006E6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0E91C0" w14:textId="77777777" w:rsidR="00CB0D7A" w:rsidRPr="00EF68F7" w:rsidRDefault="00CB0D7A" w:rsidP="00B1572A">
            <w:pPr>
              <w:jc w:val="both"/>
              <w:rPr>
                <w:color w:val="000000" w:themeColor="text1"/>
              </w:rPr>
            </w:pPr>
            <w:r w:rsidRPr="00EF68F7">
              <w:rPr>
                <w:color w:val="000000" w:themeColor="text1"/>
              </w:rPr>
              <w:t xml:space="preserve">Desarrollador Full </w:t>
            </w:r>
            <w:proofErr w:type="spellStart"/>
            <w:r w:rsidRPr="00EF68F7">
              <w:rPr>
                <w:color w:val="000000" w:themeColor="text1"/>
              </w:rPr>
              <w:t>Stack</w:t>
            </w:r>
            <w:proofErr w:type="spellEnd"/>
          </w:p>
        </w:tc>
        <w:tc>
          <w:tcPr>
            <w:tcW w:w="0" w:type="auto"/>
            <w:hideMark/>
          </w:tcPr>
          <w:p w14:paraId="62FA561A" w14:textId="77777777" w:rsidR="00CB0D7A" w:rsidRPr="00EF68F7" w:rsidRDefault="00CB0D7A" w:rsidP="00B1572A">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EF68F7">
              <w:rPr>
                <w:color w:val="000000" w:themeColor="text1"/>
              </w:rPr>
              <w:t>Full-time</w:t>
            </w:r>
          </w:p>
        </w:tc>
        <w:tc>
          <w:tcPr>
            <w:tcW w:w="0" w:type="auto"/>
            <w:hideMark/>
          </w:tcPr>
          <w:p w14:paraId="38C61E1B" w14:textId="2A6E248A" w:rsidR="00CB0D7A" w:rsidRPr="00EF68F7" w:rsidRDefault="00CB0D7A" w:rsidP="00B741F7">
            <w:pPr>
              <w:cnfStyle w:val="000000100000" w:firstRow="0" w:lastRow="0" w:firstColumn="0" w:lastColumn="0" w:oddVBand="0" w:evenVBand="0" w:oddHBand="1" w:evenHBand="0" w:firstRowFirstColumn="0" w:firstRowLastColumn="0" w:lastRowFirstColumn="0" w:lastRowLastColumn="0"/>
              <w:rPr>
                <w:color w:val="000000" w:themeColor="text1"/>
              </w:rPr>
            </w:pPr>
            <w:r w:rsidRPr="00EF68F7">
              <w:rPr>
                <w:color w:val="000000" w:themeColor="text1"/>
              </w:rPr>
              <w:t>$1,</w:t>
            </w:r>
            <w:r w:rsidR="00B741F7">
              <w:rPr>
                <w:color w:val="000000" w:themeColor="text1"/>
              </w:rPr>
              <w:t>5</w:t>
            </w:r>
            <w:r w:rsidRPr="00EF68F7">
              <w:rPr>
                <w:color w:val="000000" w:themeColor="text1"/>
              </w:rPr>
              <w:t>00</w:t>
            </w:r>
          </w:p>
        </w:tc>
      </w:tr>
      <w:tr w:rsidR="00CB0D7A" w:rsidRPr="00EF68F7" w14:paraId="623D86AE" w14:textId="77777777" w:rsidTr="006E6D1C">
        <w:tc>
          <w:tcPr>
            <w:cnfStyle w:val="001000000000" w:firstRow="0" w:lastRow="0" w:firstColumn="1" w:lastColumn="0" w:oddVBand="0" w:evenVBand="0" w:oddHBand="0" w:evenHBand="0" w:firstRowFirstColumn="0" w:firstRowLastColumn="0" w:lastRowFirstColumn="0" w:lastRowLastColumn="0"/>
            <w:tcW w:w="0" w:type="auto"/>
            <w:hideMark/>
          </w:tcPr>
          <w:p w14:paraId="28377C4D" w14:textId="77777777" w:rsidR="00CB0D7A" w:rsidRPr="00EF68F7" w:rsidRDefault="00CB0D7A" w:rsidP="00B1572A">
            <w:pPr>
              <w:jc w:val="both"/>
              <w:rPr>
                <w:color w:val="000000" w:themeColor="text1"/>
              </w:rPr>
            </w:pPr>
            <w:r w:rsidRPr="00EF68F7">
              <w:rPr>
                <w:color w:val="000000" w:themeColor="text1"/>
              </w:rPr>
              <w:t>Diseñador UX/UI</w:t>
            </w:r>
          </w:p>
        </w:tc>
        <w:tc>
          <w:tcPr>
            <w:tcW w:w="0" w:type="auto"/>
            <w:hideMark/>
          </w:tcPr>
          <w:p w14:paraId="73A86ED6" w14:textId="77777777" w:rsidR="00CB0D7A" w:rsidRPr="00EF68F7" w:rsidRDefault="00CB0D7A" w:rsidP="00B1572A">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EF68F7">
              <w:rPr>
                <w:color w:val="000000" w:themeColor="text1"/>
              </w:rPr>
              <w:t>Freelance por Sprint</w:t>
            </w:r>
          </w:p>
        </w:tc>
        <w:tc>
          <w:tcPr>
            <w:tcW w:w="0" w:type="auto"/>
            <w:hideMark/>
          </w:tcPr>
          <w:p w14:paraId="1FB0F1EB" w14:textId="77777777" w:rsidR="00CB0D7A" w:rsidRPr="00EF68F7" w:rsidRDefault="00CB0D7A" w:rsidP="00B741F7">
            <w:pPr>
              <w:cnfStyle w:val="000000000000" w:firstRow="0" w:lastRow="0" w:firstColumn="0" w:lastColumn="0" w:oddVBand="0" w:evenVBand="0" w:oddHBand="0" w:evenHBand="0" w:firstRowFirstColumn="0" w:firstRowLastColumn="0" w:lastRowFirstColumn="0" w:lastRowLastColumn="0"/>
              <w:rPr>
                <w:color w:val="000000" w:themeColor="text1"/>
              </w:rPr>
            </w:pPr>
            <w:r w:rsidRPr="00EF68F7">
              <w:rPr>
                <w:color w:val="000000" w:themeColor="text1"/>
              </w:rPr>
              <w:t>$800</w:t>
            </w:r>
          </w:p>
        </w:tc>
      </w:tr>
      <w:tr w:rsidR="00CB0D7A" w:rsidRPr="00EF68F7" w14:paraId="6FC4E8CA" w14:textId="77777777" w:rsidTr="006E6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64B7E5" w14:textId="77777777" w:rsidR="00CB0D7A" w:rsidRPr="00EF68F7" w:rsidRDefault="00CB0D7A" w:rsidP="00B1572A">
            <w:pPr>
              <w:jc w:val="both"/>
              <w:rPr>
                <w:color w:val="000000" w:themeColor="text1"/>
              </w:rPr>
            </w:pPr>
            <w:r w:rsidRPr="00EF68F7">
              <w:rPr>
                <w:color w:val="000000" w:themeColor="text1"/>
              </w:rPr>
              <w:t xml:space="preserve">Coordinador de Atención al Cliente y </w:t>
            </w:r>
            <w:proofErr w:type="spellStart"/>
            <w:r w:rsidRPr="00EF68F7">
              <w:rPr>
                <w:color w:val="000000" w:themeColor="text1"/>
              </w:rPr>
              <w:t>Community</w:t>
            </w:r>
            <w:proofErr w:type="spellEnd"/>
            <w:r w:rsidRPr="00EF68F7">
              <w:rPr>
                <w:color w:val="000000" w:themeColor="text1"/>
              </w:rPr>
              <w:t xml:space="preserve"> Manager*</w:t>
            </w:r>
          </w:p>
        </w:tc>
        <w:tc>
          <w:tcPr>
            <w:tcW w:w="0" w:type="auto"/>
            <w:hideMark/>
          </w:tcPr>
          <w:p w14:paraId="4BEFC19B" w14:textId="77777777" w:rsidR="00CB0D7A" w:rsidRPr="00EF68F7" w:rsidRDefault="00CB0D7A" w:rsidP="00B1572A">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EF68F7">
              <w:rPr>
                <w:color w:val="000000" w:themeColor="text1"/>
              </w:rPr>
              <w:t>Full-time</w:t>
            </w:r>
          </w:p>
        </w:tc>
        <w:tc>
          <w:tcPr>
            <w:tcW w:w="0" w:type="auto"/>
            <w:hideMark/>
          </w:tcPr>
          <w:p w14:paraId="47E32310" w14:textId="509FDC95" w:rsidR="00CB0D7A" w:rsidRPr="00EF68F7" w:rsidRDefault="00CB0D7A" w:rsidP="00B741F7">
            <w:pPr>
              <w:cnfStyle w:val="000000100000" w:firstRow="0" w:lastRow="0" w:firstColumn="0" w:lastColumn="0" w:oddVBand="0" w:evenVBand="0" w:oddHBand="1" w:evenHBand="0" w:firstRowFirstColumn="0" w:firstRowLastColumn="0" w:lastRowFirstColumn="0" w:lastRowLastColumn="0"/>
              <w:rPr>
                <w:color w:val="000000" w:themeColor="text1"/>
              </w:rPr>
            </w:pPr>
            <w:r w:rsidRPr="00EF68F7">
              <w:rPr>
                <w:color w:val="000000" w:themeColor="text1"/>
              </w:rPr>
              <w:t>$1,</w:t>
            </w:r>
            <w:r w:rsidR="00B741F7">
              <w:rPr>
                <w:color w:val="000000" w:themeColor="text1"/>
              </w:rPr>
              <w:t>5</w:t>
            </w:r>
            <w:r w:rsidRPr="00EF68F7">
              <w:rPr>
                <w:color w:val="000000" w:themeColor="text1"/>
              </w:rPr>
              <w:t>00</w:t>
            </w:r>
          </w:p>
        </w:tc>
      </w:tr>
    </w:tbl>
    <w:p w14:paraId="1A49FB4D" w14:textId="1272F3FE" w:rsidR="00CB0D7A" w:rsidRPr="00B311E4" w:rsidRDefault="00CB0D7A" w:rsidP="00B311E4">
      <w:pPr>
        <w:pStyle w:val="NormalWeb"/>
        <w:rPr>
          <w:b/>
          <w:bCs/>
          <w:color w:val="000000" w:themeColor="text1"/>
        </w:rPr>
      </w:pPr>
      <w:proofErr w:type="gramStart"/>
      <w:r w:rsidRPr="00EF68F7">
        <w:rPr>
          <w:color w:val="000000" w:themeColor="text1"/>
        </w:rPr>
        <w:lastRenderedPageBreak/>
        <w:t>Total</w:t>
      </w:r>
      <w:proofErr w:type="gramEnd"/>
      <w:r w:rsidRPr="00EF68F7">
        <w:rPr>
          <w:color w:val="000000" w:themeColor="text1"/>
        </w:rPr>
        <w:t xml:space="preserve"> mensual estimado: </w:t>
      </w:r>
      <w:r w:rsidRPr="00EF68F7">
        <w:rPr>
          <w:rStyle w:val="Strong"/>
          <w:color w:val="000000" w:themeColor="text1"/>
        </w:rPr>
        <w:t>$</w:t>
      </w:r>
      <w:r w:rsidR="00B741F7">
        <w:rPr>
          <w:rStyle w:val="Strong"/>
          <w:color w:val="000000" w:themeColor="text1"/>
        </w:rPr>
        <w:t>8</w:t>
      </w:r>
      <w:r w:rsidRPr="00EF68F7">
        <w:rPr>
          <w:rStyle w:val="Strong"/>
          <w:color w:val="000000" w:themeColor="text1"/>
        </w:rPr>
        <w:t>,</w:t>
      </w:r>
      <w:r w:rsidR="00B741F7">
        <w:rPr>
          <w:rStyle w:val="Strong"/>
          <w:color w:val="000000" w:themeColor="text1"/>
        </w:rPr>
        <w:t>3</w:t>
      </w:r>
      <w:r w:rsidRPr="00EF68F7">
        <w:rPr>
          <w:rStyle w:val="Strong"/>
          <w:color w:val="000000" w:themeColor="text1"/>
        </w:rPr>
        <w:t>00</w:t>
      </w:r>
      <w:r w:rsidRPr="00EF68F7">
        <w:rPr>
          <w:color w:val="000000" w:themeColor="text1"/>
        </w:rPr>
        <w:br/>
        <w:t xml:space="preserve">Costo anual proyectado: </w:t>
      </w:r>
      <w:r w:rsidRPr="00EF68F7">
        <w:rPr>
          <w:rStyle w:val="Strong"/>
          <w:color w:val="000000" w:themeColor="text1"/>
        </w:rPr>
        <w:t>$</w:t>
      </w:r>
      <w:r w:rsidR="00B741F7">
        <w:rPr>
          <w:rStyle w:val="Strong"/>
          <w:color w:val="000000" w:themeColor="text1"/>
        </w:rPr>
        <w:t>99</w:t>
      </w:r>
      <w:r w:rsidRPr="00EF68F7">
        <w:rPr>
          <w:rStyle w:val="Strong"/>
          <w:color w:val="000000" w:themeColor="text1"/>
        </w:rPr>
        <w:t>,600</w:t>
      </w:r>
    </w:p>
    <w:p w14:paraId="28055204" w14:textId="6C552FA9" w:rsidR="00CB0D7A" w:rsidRPr="00EF68F7" w:rsidRDefault="00CB0D7A" w:rsidP="002A35B7">
      <w:pPr>
        <w:pStyle w:val="NormalWeb"/>
        <w:jc w:val="both"/>
        <w:rPr>
          <w:color w:val="000000" w:themeColor="text1"/>
        </w:rPr>
      </w:pPr>
      <w:r w:rsidRPr="00EF68F7">
        <w:rPr>
          <w:color w:val="000000" w:themeColor="text1"/>
        </w:rPr>
        <w:t>Se priorizará la contratación de talento freelance y remoto para reducir cargas fiscales y estructurales, utilizando contratos por prestación de servicios. En fases avanzadas, se analizará la posibilidad de incluir un esquema de participación accionaria para roles clave vinculados al crecimiento de la empresa.</w:t>
      </w:r>
    </w:p>
    <w:p w14:paraId="7069159B" w14:textId="1B1260E8" w:rsidR="00CB0D7A" w:rsidRPr="009322B4" w:rsidRDefault="00CB0D7A" w:rsidP="002A35B7">
      <w:pPr>
        <w:pStyle w:val="Heading2"/>
        <w:jc w:val="both"/>
        <w:rPr>
          <w:rFonts w:ascii="Times New Roman" w:hAnsi="Times New Roman" w:cs="Times New Roman"/>
          <w:b/>
          <w:bCs/>
          <w:color w:val="002060"/>
        </w:rPr>
      </w:pPr>
      <w:bookmarkStart w:id="23" w:name="_Toc196343603"/>
      <w:r w:rsidRPr="009322B4">
        <w:rPr>
          <w:rFonts w:ascii="Times New Roman" w:hAnsi="Times New Roman" w:cs="Times New Roman"/>
          <w:b/>
          <w:bCs/>
          <w:color w:val="002060"/>
        </w:rPr>
        <w:t>Plan de Capacitación</w:t>
      </w:r>
      <w:bookmarkEnd w:id="23"/>
    </w:p>
    <w:p w14:paraId="0A6EBDFE" w14:textId="77777777" w:rsidR="00CB0D7A" w:rsidRPr="00EF68F7" w:rsidRDefault="00CB0D7A" w:rsidP="00B1572A">
      <w:pPr>
        <w:pStyle w:val="NormalWeb"/>
        <w:jc w:val="both"/>
        <w:rPr>
          <w:color w:val="000000" w:themeColor="text1"/>
        </w:rPr>
      </w:pPr>
      <w:r w:rsidRPr="00EF68F7">
        <w:rPr>
          <w:color w:val="000000" w:themeColor="text1"/>
        </w:rPr>
        <w:t>El desarrollo de capacidades técnicas y blandas es crucial para sostener la innovación. El plan de capacitación incluirá:</w:t>
      </w:r>
    </w:p>
    <w:p w14:paraId="557B754A" w14:textId="77777777" w:rsidR="00CB0D7A" w:rsidRPr="00EF68F7" w:rsidRDefault="00CB0D7A" w:rsidP="00A710B1">
      <w:pPr>
        <w:pStyle w:val="NormalWeb"/>
        <w:numPr>
          <w:ilvl w:val="0"/>
          <w:numId w:val="26"/>
        </w:numPr>
        <w:jc w:val="both"/>
        <w:rPr>
          <w:color w:val="000000" w:themeColor="text1"/>
        </w:rPr>
      </w:pPr>
      <w:r w:rsidRPr="00EF68F7">
        <w:rPr>
          <w:rStyle w:val="Strong"/>
          <w:color w:val="000000" w:themeColor="text1"/>
        </w:rPr>
        <w:t>Capacitación técnica:</w:t>
      </w:r>
      <w:r w:rsidRPr="00EF68F7">
        <w:rPr>
          <w:color w:val="000000" w:themeColor="text1"/>
        </w:rPr>
        <w:t xml:space="preserve"> cursos en plataformas como Coursera y Udemy sobre desarrollo ágil, ciberseguridad, UX </w:t>
      </w:r>
      <w:proofErr w:type="spellStart"/>
      <w:r w:rsidRPr="00EF68F7">
        <w:rPr>
          <w:color w:val="000000" w:themeColor="text1"/>
        </w:rPr>
        <w:t>research</w:t>
      </w:r>
      <w:proofErr w:type="spellEnd"/>
      <w:r w:rsidRPr="00EF68F7">
        <w:rPr>
          <w:color w:val="000000" w:themeColor="text1"/>
        </w:rPr>
        <w:t xml:space="preserve"> y analítica digital.</w:t>
      </w:r>
    </w:p>
    <w:p w14:paraId="7C4F84AD" w14:textId="77777777" w:rsidR="00CB0D7A" w:rsidRPr="00EF68F7" w:rsidRDefault="00CB0D7A" w:rsidP="00A710B1">
      <w:pPr>
        <w:pStyle w:val="NormalWeb"/>
        <w:numPr>
          <w:ilvl w:val="0"/>
          <w:numId w:val="26"/>
        </w:numPr>
        <w:jc w:val="both"/>
        <w:rPr>
          <w:color w:val="000000" w:themeColor="text1"/>
        </w:rPr>
      </w:pPr>
      <w:proofErr w:type="spellStart"/>
      <w:r w:rsidRPr="00EF68F7">
        <w:rPr>
          <w:rStyle w:val="Strong"/>
          <w:color w:val="000000" w:themeColor="text1"/>
        </w:rPr>
        <w:t>Soft</w:t>
      </w:r>
      <w:proofErr w:type="spellEnd"/>
      <w:r w:rsidRPr="00EF68F7">
        <w:rPr>
          <w:rStyle w:val="Strong"/>
          <w:color w:val="000000" w:themeColor="text1"/>
        </w:rPr>
        <w:t xml:space="preserve"> </w:t>
      </w:r>
      <w:proofErr w:type="spellStart"/>
      <w:r w:rsidRPr="00EF68F7">
        <w:rPr>
          <w:rStyle w:val="Strong"/>
          <w:color w:val="000000" w:themeColor="text1"/>
        </w:rPr>
        <w:t>skills</w:t>
      </w:r>
      <w:proofErr w:type="spellEnd"/>
      <w:r w:rsidRPr="00EF68F7">
        <w:rPr>
          <w:rStyle w:val="Strong"/>
          <w:color w:val="000000" w:themeColor="text1"/>
        </w:rPr>
        <w:t>:</w:t>
      </w:r>
      <w:r w:rsidRPr="00EF68F7">
        <w:rPr>
          <w:color w:val="000000" w:themeColor="text1"/>
        </w:rPr>
        <w:t xml:space="preserve"> talleres de comunicación, liderazgo remoto, resolución de conflictos y trabajo en equipo.</w:t>
      </w:r>
    </w:p>
    <w:p w14:paraId="11A1D72A" w14:textId="77777777" w:rsidR="00CB0D7A" w:rsidRPr="00EF68F7" w:rsidRDefault="00CB0D7A" w:rsidP="00A710B1">
      <w:pPr>
        <w:pStyle w:val="NormalWeb"/>
        <w:numPr>
          <w:ilvl w:val="0"/>
          <w:numId w:val="26"/>
        </w:numPr>
        <w:jc w:val="both"/>
        <w:rPr>
          <w:color w:val="000000" w:themeColor="text1"/>
        </w:rPr>
      </w:pPr>
      <w:r w:rsidRPr="00EF68F7">
        <w:rPr>
          <w:rStyle w:val="Strong"/>
          <w:color w:val="000000" w:themeColor="text1"/>
        </w:rPr>
        <w:t>Actualización normativa:</w:t>
      </w:r>
      <w:r w:rsidRPr="00EF68F7">
        <w:rPr>
          <w:color w:val="000000" w:themeColor="text1"/>
        </w:rPr>
        <w:t xml:space="preserve"> formación en normativas sanitarias y de protección de datos en Panamá.</w:t>
      </w:r>
    </w:p>
    <w:p w14:paraId="7E7C1F61" w14:textId="2B1C5729" w:rsidR="00CB0D7A" w:rsidRPr="00EF68F7" w:rsidRDefault="00CB0D7A" w:rsidP="00B1572A">
      <w:pPr>
        <w:pStyle w:val="NormalWeb"/>
        <w:jc w:val="both"/>
        <w:rPr>
          <w:color w:val="000000" w:themeColor="text1"/>
        </w:rPr>
      </w:pPr>
      <w:r w:rsidRPr="00EF68F7">
        <w:rPr>
          <w:color w:val="000000" w:themeColor="text1"/>
        </w:rPr>
        <w:t>La capacitación será mayormente virtual y autogestionada, con un presupuesto anual de $1,500.</w:t>
      </w:r>
    </w:p>
    <w:p w14:paraId="7ACCD7FA" w14:textId="77777777" w:rsidR="00CB0D7A" w:rsidRPr="009322B4" w:rsidRDefault="00CB0D7A" w:rsidP="002A35B7">
      <w:pPr>
        <w:pStyle w:val="Heading2"/>
        <w:jc w:val="both"/>
        <w:rPr>
          <w:rFonts w:ascii="Times New Roman" w:hAnsi="Times New Roman" w:cs="Times New Roman"/>
          <w:b/>
          <w:bCs/>
          <w:color w:val="002060"/>
        </w:rPr>
      </w:pPr>
      <w:bookmarkStart w:id="24" w:name="_Toc196343604"/>
      <w:r w:rsidRPr="009322B4">
        <w:rPr>
          <w:rFonts w:ascii="Times New Roman" w:hAnsi="Times New Roman" w:cs="Times New Roman"/>
          <w:b/>
          <w:bCs/>
          <w:color w:val="002060"/>
        </w:rPr>
        <w:t>Formato de Trabajo</w:t>
      </w:r>
      <w:bookmarkEnd w:id="24"/>
    </w:p>
    <w:p w14:paraId="1F8688E2" w14:textId="77777777" w:rsidR="00CB0D7A" w:rsidRPr="00EF68F7" w:rsidRDefault="00CB0D7A" w:rsidP="00A710B1">
      <w:pPr>
        <w:pStyle w:val="NormalWeb"/>
        <w:numPr>
          <w:ilvl w:val="0"/>
          <w:numId w:val="27"/>
        </w:numPr>
        <w:jc w:val="both"/>
        <w:rPr>
          <w:color w:val="000000" w:themeColor="text1"/>
        </w:rPr>
      </w:pPr>
      <w:r w:rsidRPr="00EF68F7">
        <w:rPr>
          <w:rStyle w:val="Strong"/>
          <w:color w:val="000000" w:themeColor="text1"/>
        </w:rPr>
        <w:t>Trabajo remoto como base:</w:t>
      </w:r>
      <w:r w:rsidRPr="00EF68F7">
        <w:rPr>
          <w:color w:val="000000" w:themeColor="text1"/>
        </w:rPr>
        <w:t xml:space="preserve"> salvo reuniones presenciales estratégicas, todo el equipo operará virtualmente.</w:t>
      </w:r>
    </w:p>
    <w:p w14:paraId="073E11B5" w14:textId="77777777" w:rsidR="00CB0D7A" w:rsidRPr="00EF68F7" w:rsidRDefault="00CB0D7A" w:rsidP="00A710B1">
      <w:pPr>
        <w:pStyle w:val="NormalWeb"/>
        <w:numPr>
          <w:ilvl w:val="0"/>
          <w:numId w:val="27"/>
        </w:numPr>
        <w:jc w:val="both"/>
        <w:rPr>
          <w:color w:val="000000" w:themeColor="text1"/>
        </w:rPr>
      </w:pPr>
      <w:r w:rsidRPr="00EF68F7">
        <w:rPr>
          <w:rStyle w:val="Strong"/>
          <w:color w:val="000000" w:themeColor="text1"/>
        </w:rPr>
        <w:t>Coworking para tareas críticas:</w:t>
      </w:r>
      <w:r w:rsidRPr="00EF68F7">
        <w:rPr>
          <w:color w:val="000000" w:themeColor="text1"/>
        </w:rPr>
        <w:t xml:space="preserve"> el COO y CTO tendrán acceso a coworking en Ciudad de Panamá, para coordinación técnica, firma de contratos y relación con actores clave.</w:t>
      </w:r>
    </w:p>
    <w:p w14:paraId="733A0ACB" w14:textId="77777777" w:rsidR="00CB0D7A" w:rsidRPr="00EF68F7" w:rsidRDefault="00CB0D7A" w:rsidP="00A710B1">
      <w:pPr>
        <w:pStyle w:val="NormalWeb"/>
        <w:numPr>
          <w:ilvl w:val="0"/>
          <w:numId w:val="27"/>
        </w:numPr>
        <w:jc w:val="both"/>
        <w:rPr>
          <w:color w:val="000000" w:themeColor="text1"/>
        </w:rPr>
      </w:pPr>
      <w:r w:rsidRPr="00EF68F7">
        <w:rPr>
          <w:rStyle w:val="Strong"/>
          <w:color w:val="000000" w:themeColor="text1"/>
        </w:rPr>
        <w:t>Metodología Agile:</w:t>
      </w:r>
      <w:r w:rsidRPr="00EF68F7">
        <w:rPr>
          <w:color w:val="000000" w:themeColor="text1"/>
        </w:rPr>
        <w:t xml:space="preserve"> el equipo técnico se regirá por </w:t>
      </w:r>
      <w:proofErr w:type="spellStart"/>
      <w:r w:rsidRPr="00EF68F7">
        <w:rPr>
          <w:color w:val="000000" w:themeColor="text1"/>
        </w:rPr>
        <w:t>sprints</w:t>
      </w:r>
      <w:proofErr w:type="spellEnd"/>
      <w:r w:rsidRPr="00EF68F7">
        <w:rPr>
          <w:color w:val="000000" w:themeColor="text1"/>
        </w:rPr>
        <w:t xml:space="preserve"> quincenales, con entregables definidos, revisiones de progreso y sesiones de retrospectiva.</w:t>
      </w:r>
    </w:p>
    <w:p w14:paraId="4A8344C9" w14:textId="484A1470" w:rsidR="00CB0D7A" w:rsidRPr="002A35B7" w:rsidRDefault="00CB0D7A" w:rsidP="00A710B1">
      <w:pPr>
        <w:pStyle w:val="NormalWeb"/>
        <w:numPr>
          <w:ilvl w:val="0"/>
          <w:numId w:val="27"/>
        </w:numPr>
        <w:jc w:val="both"/>
        <w:rPr>
          <w:color w:val="000000" w:themeColor="text1"/>
        </w:rPr>
      </w:pPr>
      <w:r w:rsidRPr="00EF68F7">
        <w:rPr>
          <w:rStyle w:val="Strong"/>
          <w:color w:val="000000" w:themeColor="text1"/>
        </w:rPr>
        <w:t>Comunicación asincrónica y efectiva:</w:t>
      </w:r>
      <w:r w:rsidRPr="00EF68F7">
        <w:rPr>
          <w:color w:val="000000" w:themeColor="text1"/>
        </w:rPr>
        <w:t xml:space="preserve"> uso de Google </w:t>
      </w:r>
      <w:proofErr w:type="spellStart"/>
      <w:r w:rsidRPr="00EF68F7">
        <w:rPr>
          <w:color w:val="000000" w:themeColor="text1"/>
        </w:rPr>
        <w:t>Workspace</w:t>
      </w:r>
      <w:proofErr w:type="spellEnd"/>
      <w:r w:rsidRPr="00EF68F7">
        <w:rPr>
          <w:color w:val="000000" w:themeColor="text1"/>
        </w:rPr>
        <w:t xml:space="preserve"> para la gestión de tareas, documentación y comunicación interna.</w:t>
      </w:r>
    </w:p>
    <w:p w14:paraId="28F2A9A3" w14:textId="77777777" w:rsidR="00CB0D7A" w:rsidRPr="00EF68F7" w:rsidRDefault="00CB0D7A" w:rsidP="00B1572A">
      <w:pPr>
        <w:pStyle w:val="NormalWeb"/>
        <w:jc w:val="both"/>
        <w:rPr>
          <w:color w:val="000000" w:themeColor="text1"/>
        </w:rPr>
      </w:pPr>
      <w:r w:rsidRPr="00EF68F7">
        <w:rPr>
          <w:color w:val="000000" w:themeColor="text1"/>
        </w:rPr>
        <w:t xml:space="preserve">La estrategia de recursos humanos de </w:t>
      </w:r>
      <w:r w:rsidRPr="00EF68F7">
        <w:rPr>
          <w:i/>
          <w:iCs/>
          <w:color w:val="000000" w:themeColor="text1"/>
        </w:rPr>
        <w:t>Farmacity</w:t>
      </w:r>
      <w:r w:rsidRPr="00EF68F7">
        <w:rPr>
          <w:color w:val="000000" w:themeColor="text1"/>
        </w:rPr>
        <w:t xml:space="preserve"> está diseñada para maximizar la eficiencia, minimizar costos fijos y potenciar el talento clave. La estructura organizacional flexible, la compensación racional y el énfasis en la capacitación constante permiten una operación ágil y escalable, alineada con las mejores prácticas de gestión de proyectos y tecnología. En un entorno tan regulado y competitivo como el de la salud digital, el recurso humano será el factor diferenciador para alcanzar sostenibilidad y crecimiento.</w:t>
      </w:r>
    </w:p>
    <w:p w14:paraId="0062AB29" w14:textId="77777777" w:rsidR="00CB0D7A" w:rsidRPr="00EF68F7" w:rsidRDefault="00CB0D7A" w:rsidP="00B1572A">
      <w:pPr>
        <w:jc w:val="both"/>
        <w:rPr>
          <w:color w:val="000000" w:themeColor="text1"/>
        </w:rPr>
      </w:pPr>
    </w:p>
    <w:p w14:paraId="338A3A6B" w14:textId="77777777" w:rsidR="009322B4" w:rsidRDefault="009322B4" w:rsidP="00B1572A">
      <w:pPr>
        <w:pStyle w:val="Heading1"/>
        <w:jc w:val="both"/>
        <w:rPr>
          <w:rFonts w:ascii="Times New Roman" w:hAnsi="Times New Roman" w:cs="Times New Roman"/>
          <w:b/>
          <w:bCs/>
          <w:color w:val="000000" w:themeColor="text1"/>
        </w:rPr>
      </w:pPr>
    </w:p>
    <w:p w14:paraId="7924F8AA" w14:textId="77777777" w:rsidR="00B311E4" w:rsidRPr="00B311E4" w:rsidRDefault="00B311E4" w:rsidP="00B311E4"/>
    <w:p w14:paraId="1D6A593D" w14:textId="33072103" w:rsidR="00241B3A" w:rsidRPr="00B85F83" w:rsidRDefault="004F6261" w:rsidP="00B1572A">
      <w:pPr>
        <w:pStyle w:val="Heading1"/>
        <w:jc w:val="both"/>
        <w:rPr>
          <w:rFonts w:ascii="Times New Roman" w:hAnsi="Times New Roman" w:cs="Times New Roman"/>
          <w:b/>
          <w:bCs/>
          <w:i/>
          <w:iCs/>
          <w:color w:val="002060"/>
        </w:rPr>
      </w:pPr>
      <w:bookmarkStart w:id="25" w:name="_Toc196343605"/>
      <w:r w:rsidRPr="00B85F83">
        <w:rPr>
          <w:rFonts w:ascii="Times New Roman" w:hAnsi="Times New Roman" w:cs="Times New Roman"/>
          <w:b/>
          <w:bCs/>
          <w:i/>
          <w:iCs/>
          <w:color w:val="002060"/>
        </w:rPr>
        <w:lastRenderedPageBreak/>
        <w:t xml:space="preserve">Capítulo </w:t>
      </w:r>
      <w:r w:rsidR="00BA213F" w:rsidRPr="00B85F83">
        <w:rPr>
          <w:rFonts w:ascii="Times New Roman" w:hAnsi="Times New Roman" w:cs="Times New Roman"/>
          <w:b/>
          <w:bCs/>
          <w:i/>
          <w:iCs/>
          <w:color w:val="002060"/>
        </w:rPr>
        <w:t>5</w:t>
      </w:r>
      <w:r w:rsidR="00981A63" w:rsidRPr="00B85F83">
        <w:rPr>
          <w:rFonts w:ascii="Times New Roman" w:hAnsi="Times New Roman" w:cs="Times New Roman"/>
          <w:b/>
          <w:bCs/>
          <w:i/>
          <w:iCs/>
          <w:color w:val="002060"/>
        </w:rPr>
        <w:t xml:space="preserve">. </w:t>
      </w:r>
      <w:r w:rsidR="00CD2849" w:rsidRPr="00B85F83">
        <w:rPr>
          <w:rFonts w:ascii="Times New Roman" w:hAnsi="Times New Roman" w:cs="Times New Roman"/>
          <w:b/>
          <w:bCs/>
          <w:i/>
          <w:iCs/>
          <w:color w:val="002060"/>
        </w:rPr>
        <w:t xml:space="preserve">Plan </w:t>
      </w:r>
      <w:r w:rsidR="00BA213F" w:rsidRPr="00B85F83">
        <w:rPr>
          <w:rFonts w:ascii="Times New Roman" w:hAnsi="Times New Roman" w:cs="Times New Roman"/>
          <w:b/>
          <w:bCs/>
          <w:i/>
          <w:iCs/>
          <w:color w:val="002060"/>
        </w:rPr>
        <w:t>de Inversiones</w:t>
      </w:r>
      <w:bookmarkEnd w:id="25"/>
    </w:p>
    <w:p w14:paraId="3BF5BB10" w14:textId="5C4DB9BB" w:rsidR="009F2920" w:rsidRPr="00EF68F7" w:rsidRDefault="009F2920" w:rsidP="00BD37C7">
      <w:pPr>
        <w:ind w:firstLine="360"/>
        <w:jc w:val="both"/>
      </w:pPr>
      <w:r w:rsidRPr="00EF68F7">
        <w:t>El Plan de Inversiones representa una etapa fundamental en la estructuración del proyecto empresarial, dado que permite definir con precisión los recursos necesarios para poner en marcha la operación y garantizar su continuidad en el tiempo. En este caso, el plan está centrado en una empresa digital intermediaria que facilita la compra de medicamentos, permitiendo a los usuarios acceder a farmacias locales a través de una plataforma tecnológica. La propuesta requiere de una inversión inicial juiciosa, coherente y sostenible, alineada con la estrategia de diferenciación y con un firme compromiso hacia la eficiencia de recursos.</w:t>
      </w:r>
    </w:p>
    <w:p w14:paraId="5812919F" w14:textId="77777777" w:rsidR="009F2920" w:rsidRPr="007F39EE" w:rsidRDefault="009F2920" w:rsidP="00F27DA4">
      <w:pPr>
        <w:pStyle w:val="Heading2"/>
        <w:rPr>
          <w:rFonts w:ascii="Times New Roman" w:hAnsi="Times New Roman" w:cs="Times New Roman"/>
          <w:b/>
          <w:bCs/>
          <w:color w:val="002060"/>
        </w:rPr>
      </w:pPr>
      <w:bookmarkStart w:id="26" w:name="_Toc196343606"/>
      <w:r w:rsidRPr="007F39EE">
        <w:rPr>
          <w:rFonts w:ascii="Times New Roman" w:hAnsi="Times New Roman" w:cs="Times New Roman"/>
          <w:b/>
          <w:bCs/>
          <w:color w:val="002060"/>
        </w:rPr>
        <w:t>Inversiones en activos fijos</w:t>
      </w:r>
      <w:bookmarkEnd w:id="26"/>
      <w:r w:rsidRPr="007F39EE">
        <w:rPr>
          <w:rFonts w:ascii="Times New Roman" w:hAnsi="Times New Roman" w:cs="Times New Roman"/>
          <w:b/>
          <w:bCs/>
          <w:color w:val="002060"/>
        </w:rPr>
        <w:t xml:space="preserve"> </w:t>
      </w:r>
    </w:p>
    <w:p w14:paraId="5D16170C" w14:textId="1E204C0F" w:rsidR="009F2920" w:rsidRPr="00EF68F7" w:rsidRDefault="009F2920" w:rsidP="00B1572A">
      <w:pPr>
        <w:jc w:val="both"/>
      </w:pPr>
      <w:r w:rsidRPr="00EF68F7">
        <w:t>Las inversiones en activos fijos son aquellas destinadas a la adquisición de bienes tangibles que se utilizarán de manera directa en la prestación del servicio. Para este emprendimiento, los activos fijos son fundamentalmente tecnológicos y de infraestructura operativa.</w:t>
      </w:r>
    </w:p>
    <w:p w14:paraId="337F1714" w14:textId="77777777" w:rsidR="009F2920" w:rsidRPr="00EF68F7" w:rsidRDefault="009F2920" w:rsidP="00B1572A">
      <w:pPr>
        <w:jc w:val="both"/>
      </w:pPr>
      <w:r w:rsidRPr="00EF68F7">
        <w:t>Entre los elementos a adquirir se incluyen:</w:t>
      </w:r>
    </w:p>
    <w:p w14:paraId="2DA52D70" w14:textId="77777777" w:rsidR="009F2920" w:rsidRPr="00EF68F7" w:rsidRDefault="009F2920" w:rsidP="00A710B1">
      <w:pPr>
        <w:numPr>
          <w:ilvl w:val="0"/>
          <w:numId w:val="11"/>
        </w:numPr>
        <w:jc w:val="both"/>
      </w:pPr>
      <w:r w:rsidRPr="00EF68F7">
        <w:t>Servidores y hosting para la operación continua de la plataforma.</w:t>
      </w:r>
    </w:p>
    <w:p w14:paraId="34CCECFE" w14:textId="77777777" w:rsidR="009F2920" w:rsidRPr="00EF68F7" w:rsidRDefault="009F2920" w:rsidP="00A710B1">
      <w:pPr>
        <w:numPr>
          <w:ilvl w:val="0"/>
          <w:numId w:val="11"/>
        </w:numPr>
        <w:jc w:val="both"/>
      </w:pPr>
      <w:r w:rsidRPr="00EF68F7">
        <w:t>Equipos de cómputo y periféricos para el equipo de desarrollo y soporte.</w:t>
      </w:r>
    </w:p>
    <w:p w14:paraId="34AC94CE" w14:textId="77777777" w:rsidR="009F2920" w:rsidRPr="00EF68F7" w:rsidRDefault="009F2920" w:rsidP="00A710B1">
      <w:pPr>
        <w:numPr>
          <w:ilvl w:val="0"/>
          <w:numId w:val="11"/>
        </w:numPr>
        <w:jc w:val="both"/>
      </w:pPr>
      <w:r w:rsidRPr="00EF68F7">
        <w:t>Mobiliario básico de oficina (escritorios, sillas, estanterías).</w:t>
      </w:r>
    </w:p>
    <w:p w14:paraId="5BD57614" w14:textId="77777777" w:rsidR="009F2920" w:rsidRPr="00EF68F7" w:rsidRDefault="009F2920" w:rsidP="00A710B1">
      <w:pPr>
        <w:numPr>
          <w:ilvl w:val="0"/>
          <w:numId w:val="11"/>
        </w:numPr>
        <w:jc w:val="both"/>
      </w:pPr>
      <w:r w:rsidRPr="00EF68F7">
        <w:t>Equipos de red y conectividad.</w:t>
      </w:r>
    </w:p>
    <w:p w14:paraId="271FD5E7" w14:textId="77777777" w:rsidR="009F2920" w:rsidRPr="00EF68F7" w:rsidRDefault="009F2920" w:rsidP="00B1572A">
      <w:pPr>
        <w:jc w:val="both"/>
      </w:pPr>
      <w:r w:rsidRPr="00EF68F7">
        <w:t>Estas inversiones son indispensables para asegurar la disponibilidad, estabilidad y escalabilidad del servicio digital. Se ha optado por soluciones eficientes en términos de costo-beneficio, priorizando el uso de servidores virtuales escalables (</w:t>
      </w:r>
      <w:proofErr w:type="spellStart"/>
      <w:r w:rsidRPr="00EF68F7">
        <w:t>cloud</w:t>
      </w:r>
      <w:proofErr w:type="spellEnd"/>
      <w:r w:rsidRPr="00EF68F7">
        <w:t xml:space="preserve"> </w:t>
      </w:r>
      <w:proofErr w:type="spellStart"/>
      <w:r w:rsidRPr="00EF68F7">
        <w:t>computing</w:t>
      </w:r>
      <w:proofErr w:type="spellEnd"/>
      <w:r w:rsidRPr="00EF68F7">
        <w:t>) para reducir la necesidad de infraestructura física.</w:t>
      </w:r>
    </w:p>
    <w:p w14:paraId="0B5DC355" w14:textId="77777777" w:rsidR="009F2920" w:rsidRDefault="009F2920" w:rsidP="00B1572A">
      <w:pPr>
        <w:jc w:val="both"/>
      </w:pPr>
      <w:r w:rsidRPr="00EF68F7">
        <w:t>A continuación, se presenta el detalle de las inversiones estimadas:</w:t>
      </w:r>
    </w:p>
    <w:p w14:paraId="1D0455C7" w14:textId="2236E7A1" w:rsidR="00B311E4" w:rsidRPr="00B311E4" w:rsidRDefault="00B311E4" w:rsidP="00B1572A">
      <w:pPr>
        <w:jc w:val="both"/>
        <w:rPr>
          <w:i/>
          <w:iCs/>
        </w:rPr>
      </w:pPr>
      <w:r w:rsidRPr="00EF68F7">
        <w:rPr>
          <w:i/>
          <w:iCs/>
        </w:rPr>
        <w:t xml:space="preserve">Tabla </w:t>
      </w:r>
      <w:r>
        <w:rPr>
          <w:i/>
          <w:iCs/>
        </w:rPr>
        <w:t>11</w:t>
      </w:r>
      <w:r w:rsidRPr="00EF68F7">
        <w:rPr>
          <w:i/>
          <w:iCs/>
        </w:rPr>
        <w:t xml:space="preserve">: </w:t>
      </w:r>
      <w:r>
        <w:rPr>
          <w:i/>
          <w:iCs/>
        </w:rPr>
        <w:t>Activos Fijos</w:t>
      </w:r>
    </w:p>
    <w:tbl>
      <w:tblPr>
        <w:tblStyle w:val="GridTable6Colorful"/>
        <w:tblW w:w="0" w:type="auto"/>
        <w:tblLook w:val="04A0" w:firstRow="1" w:lastRow="0" w:firstColumn="1" w:lastColumn="0" w:noHBand="0" w:noVBand="1"/>
      </w:tblPr>
      <w:tblGrid>
        <w:gridCol w:w="4056"/>
        <w:gridCol w:w="1683"/>
      </w:tblGrid>
      <w:tr w:rsidR="009F2920" w:rsidRPr="00EF68F7" w14:paraId="70FE6D65" w14:textId="77777777" w:rsidTr="006E6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1B4123" w14:textId="77777777" w:rsidR="009F2920" w:rsidRPr="00EF68F7" w:rsidRDefault="009F2920" w:rsidP="00B1572A">
            <w:pPr>
              <w:jc w:val="both"/>
              <w:rPr>
                <w:b w:val="0"/>
                <w:bCs w:val="0"/>
              </w:rPr>
            </w:pPr>
            <w:r w:rsidRPr="00EF68F7">
              <w:t>Inversiones en activos fijos</w:t>
            </w:r>
          </w:p>
        </w:tc>
        <w:tc>
          <w:tcPr>
            <w:tcW w:w="0" w:type="auto"/>
            <w:hideMark/>
          </w:tcPr>
          <w:p w14:paraId="5B9EAA77" w14:textId="77777777" w:rsidR="009F2920" w:rsidRPr="00EF68F7" w:rsidRDefault="009F2920" w:rsidP="00B1572A">
            <w:pPr>
              <w:jc w:val="both"/>
              <w:cnfStyle w:val="100000000000" w:firstRow="1" w:lastRow="0" w:firstColumn="0" w:lastColumn="0" w:oddVBand="0" w:evenVBand="0" w:oddHBand="0" w:evenHBand="0" w:firstRowFirstColumn="0" w:firstRowLastColumn="0" w:lastRowFirstColumn="0" w:lastRowLastColumn="0"/>
              <w:rPr>
                <w:b w:val="0"/>
                <w:bCs w:val="0"/>
              </w:rPr>
            </w:pPr>
            <w:r w:rsidRPr="00EF68F7">
              <w:t>Monto en U$S</w:t>
            </w:r>
          </w:p>
        </w:tc>
      </w:tr>
      <w:tr w:rsidR="009F2920" w:rsidRPr="00EF68F7" w14:paraId="3BB906F6" w14:textId="77777777" w:rsidTr="006E6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B7B78C" w14:textId="77777777" w:rsidR="009F2920" w:rsidRPr="00EF68F7" w:rsidRDefault="009F2920" w:rsidP="00B1572A">
            <w:pPr>
              <w:jc w:val="both"/>
            </w:pPr>
            <w:r w:rsidRPr="00EF68F7">
              <w:t>Maquinarias</w:t>
            </w:r>
          </w:p>
        </w:tc>
        <w:tc>
          <w:tcPr>
            <w:tcW w:w="0" w:type="auto"/>
            <w:hideMark/>
          </w:tcPr>
          <w:p w14:paraId="02095971" w14:textId="77777777" w:rsidR="009F2920" w:rsidRPr="00EF68F7" w:rsidRDefault="009F2920" w:rsidP="00B1572A">
            <w:pPr>
              <w:jc w:val="both"/>
              <w:cnfStyle w:val="000000100000" w:firstRow="0" w:lastRow="0" w:firstColumn="0" w:lastColumn="0" w:oddVBand="0" w:evenVBand="0" w:oddHBand="1" w:evenHBand="0" w:firstRowFirstColumn="0" w:firstRowLastColumn="0" w:lastRowFirstColumn="0" w:lastRowLastColumn="0"/>
            </w:pPr>
            <w:r w:rsidRPr="00EF68F7">
              <w:t>0</w:t>
            </w:r>
          </w:p>
        </w:tc>
      </w:tr>
      <w:tr w:rsidR="009F2920" w:rsidRPr="00EF68F7" w14:paraId="054B8B4F" w14:textId="77777777" w:rsidTr="006E6D1C">
        <w:tc>
          <w:tcPr>
            <w:cnfStyle w:val="001000000000" w:firstRow="0" w:lastRow="0" w:firstColumn="1" w:lastColumn="0" w:oddVBand="0" w:evenVBand="0" w:oddHBand="0" w:evenHBand="0" w:firstRowFirstColumn="0" w:firstRowLastColumn="0" w:lastRowFirstColumn="0" w:lastRowLastColumn="0"/>
            <w:tcW w:w="0" w:type="auto"/>
            <w:hideMark/>
          </w:tcPr>
          <w:p w14:paraId="444CED13" w14:textId="77777777" w:rsidR="009F2920" w:rsidRPr="00EF68F7" w:rsidRDefault="009F2920" w:rsidP="00B1572A">
            <w:pPr>
              <w:jc w:val="both"/>
            </w:pPr>
            <w:r w:rsidRPr="00EF68F7">
              <w:t>Inmuebles</w:t>
            </w:r>
          </w:p>
        </w:tc>
        <w:tc>
          <w:tcPr>
            <w:tcW w:w="0" w:type="auto"/>
            <w:hideMark/>
          </w:tcPr>
          <w:p w14:paraId="562FDD59" w14:textId="77777777" w:rsidR="009F2920" w:rsidRPr="00EF68F7" w:rsidRDefault="009F2920" w:rsidP="00B1572A">
            <w:pPr>
              <w:jc w:val="both"/>
              <w:cnfStyle w:val="000000000000" w:firstRow="0" w:lastRow="0" w:firstColumn="0" w:lastColumn="0" w:oddVBand="0" w:evenVBand="0" w:oddHBand="0" w:evenHBand="0" w:firstRowFirstColumn="0" w:firstRowLastColumn="0" w:lastRowFirstColumn="0" w:lastRowLastColumn="0"/>
            </w:pPr>
            <w:r w:rsidRPr="00EF68F7">
              <w:t>0</w:t>
            </w:r>
          </w:p>
        </w:tc>
      </w:tr>
      <w:tr w:rsidR="009F2920" w:rsidRPr="00EF68F7" w14:paraId="74B8CA87" w14:textId="77777777" w:rsidTr="006E6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2BFF5C" w14:textId="77777777" w:rsidR="009F2920" w:rsidRPr="00EF68F7" w:rsidRDefault="009F2920" w:rsidP="00B1572A">
            <w:pPr>
              <w:jc w:val="both"/>
            </w:pPr>
            <w:r w:rsidRPr="00EF68F7">
              <w:t>Terrenos</w:t>
            </w:r>
          </w:p>
        </w:tc>
        <w:tc>
          <w:tcPr>
            <w:tcW w:w="0" w:type="auto"/>
            <w:hideMark/>
          </w:tcPr>
          <w:p w14:paraId="38F045F6" w14:textId="77777777" w:rsidR="009F2920" w:rsidRPr="00EF68F7" w:rsidRDefault="009F2920" w:rsidP="00B1572A">
            <w:pPr>
              <w:jc w:val="both"/>
              <w:cnfStyle w:val="000000100000" w:firstRow="0" w:lastRow="0" w:firstColumn="0" w:lastColumn="0" w:oddVBand="0" w:evenVBand="0" w:oddHBand="1" w:evenHBand="0" w:firstRowFirstColumn="0" w:firstRowLastColumn="0" w:lastRowFirstColumn="0" w:lastRowLastColumn="0"/>
            </w:pPr>
            <w:r w:rsidRPr="00EF68F7">
              <w:t>0</w:t>
            </w:r>
          </w:p>
        </w:tc>
      </w:tr>
      <w:tr w:rsidR="009F2920" w:rsidRPr="00EF68F7" w14:paraId="602222DD" w14:textId="77777777" w:rsidTr="006E6D1C">
        <w:tc>
          <w:tcPr>
            <w:cnfStyle w:val="001000000000" w:firstRow="0" w:lastRow="0" w:firstColumn="1" w:lastColumn="0" w:oddVBand="0" w:evenVBand="0" w:oddHBand="0" w:evenHBand="0" w:firstRowFirstColumn="0" w:firstRowLastColumn="0" w:lastRowFirstColumn="0" w:lastRowLastColumn="0"/>
            <w:tcW w:w="0" w:type="auto"/>
            <w:hideMark/>
          </w:tcPr>
          <w:p w14:paraId="703E86EA" w14:textId="77777777" w:rsidR="009F2920" w:rsidRPr="00EF68F7" w:rsidRDefault="009F2920" w:rsidP="00B1572A">
            <w:pPr>
              <w:jc w:val="both"/>
            </w:pPr>
            <w:r w:rsidRPr="00EF68F7">
              <w:t>Instalaciones</w:t>
            </w:r>
          </w:p>
        </w:tc>
        <w:tc>
          <w:tcPr>
            <w:tcW w:w="0" w:type="auto"/>
            <w:hideMark/>
          </w:tcPr>
          <w:p w14:paraId="29CAB22D" w14:textId="77777777" w:rsidR="009F2920" w:rsidRPr="00EF68F7" w:rsidRDefault="009F2920" w:rsidP="00B1572A">
            <w:pPr>
              <w:jc w:val="both"/>
              <w:cnfStyle w:val="000000000000" w:firstRow="0" w:lastRow="0" w:firstColumn="0" w:lastColumn="0" w:oddVBand="0" w:evenVBand="0" w:oddHBand="0" w:evenHBand="0" w:firstRowFirstColumn="0" w:firstRowLastColumn="0" w:lastRowFirstColumn="0" w:lastRowLastColumn="0"/>
            </w:pPr>
            <w:r w:rsidRPr="00EF68F7">
              <w:t>1,200</w:t>
            </w:r>
          </w:p>
        </w:tc>
      </w:tr>
      <w:tr w:rsidR="009F2920" w:rsidRPr="00EF68F7" w14:paraId="658311C8" w14:textId="77777777" w:rsidTr="006E6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A0732C" w14:textId="77777777" w:rsidR="009F2920" w:rsidRPr="00EF68F7" w:rsidRDefault="009F2920" w:rsidP="00B1572A">
            <w:pPr>
              <w:jc w:val="both"/>
            </w:pPr>
            <w:r w:rsidRPr="00EF68F7">
              <w:t>Mobiliario</w:t>
            </w:r>
          </w:p>
        </w:tc>
        <w:tc>
          <w:tcPr>
            <w:tcW w:w="0" w:type="auto"/>
            <w:hideMark/>
          </w:tcPr>
          <w:p w14:paraId="5E6F0E43" w14:textId="77777777" w:rsidR="009F2920" w:rsidRPr="00EF68F7" w:rsidRDefault="009F2920" w:rsidP="00B1572A">
            <w:pPr>
              <w:jc w:val="both"/>
              <w:cnfStyle w:val="000000100000" w:firstRow="0" w:lastRow="0" w:firstColumn="0" w:lastColumn="0" w:oddVBand="0" w:evenVBand="0" w:oddHBand="1" w:evenHBand="0" w:firstRowFirstColumn="0" w:firstRowLastColumn="0" w:lastRowFirstColumn="0" w:lastRowLastColumn="0"/>
            </w:pPr>
            <w:r w:rsidRPr="00EF68F7">
              <w:t>1,800</w:t>
            </w:r>
          </w:p>
        </w:tc>
      </w:tr>
      <w:tr w:rsidR="009F2920" w:rsidRPr="00EF68F7" w14:paraId="1000BE60" w14:textId="77777777" w:rsidTr="006E6D1C">
        <w:tc>
          <w:tcPr>
            <w:cnfStyle w:val="001000000000" w:firstRow="0" w:lastRow="0" w:firstColumn="1" w:lastColumn="0" w:oddVBand="0" w:evenVBand="0" w:oddHBand="0" w:evenHBand="0" w:firstRowFirstColumn="0" w:firstRowLastColumn="0" w:lastRowFirstColumn="0" w:lastRowLastColumn="0"/>
            <w:tcW w:w="0" w:type="auto"/>
            <w:hideMark/>
          </w:tcPr>
          <w:p w14:paraId="704DFFA4" w14:textId="77777777" w:rsidR="009F2920" w:rsidRPr="00EF68F7" w:rsidRDefault="009F2920" w:rsidP="00B1572A">
            <w:pPr>
              <w:jc w:val="both"/>
            </w:pPr>
            <w:r w:rsidRPr="00EF68F7">
              <w:t>Rodados</w:t>
            </w:r>
          </w:p>
        </w:tc>
        <w:tc>
          <w:tcPr>
            <w:tcW w:w="0" w:type="auto"/>
            <w:hideMark/>
          </w:tcPr>
          <w:p w14:paraId="7B553C8C" w14:textId="77777777" w:rsidR="009F2920" w:rsidRPr="00EF68F7" w:rsidRDefault="009F2920" w:rsidP="00B1572A">
            <w:pPr>
              <w:jc w:val="both"/>
              <w:cnfStyle w:val="000000000000" w:firstRow="0" w:lastRow="0" w:firstColumn="0" w:lastColumn="0" w:oddVBand="0" w:evenVBand="0" w:oddHBand="0" w:evenHBand="0" w:firstRowFirstColumn="0" w:firstRowLastColumn="0" w:lastRowFirstColumn="0" w:lastRowLastColumn="0"/>
            </w:pPr>
            <w:r w:rsidRPr="00EF68F7">
              <w:t>0</w:t>
            </w:r>
          </w:p>
        </w:tc>
      </w:tr>
      <w:tr w:rsidR="009F2920" w:rsidRPr="00EF68F7" w14:paraId="0397B149" w14:textId="77777777" w:rsidTr="006E6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941191" w14:textId="77777777" w:rsidR="009F2920" w:rsidRPr="00EF68F7" w:rsidRDefault="009F2920" w:rsidP="00B1572A">
            <w:pPr>
              <w:jc w:val="both"/>
            </w:pPr>
            <w:r w:rsidRPr="00EF68F7">
              <w:t>Equipos de computación</w:t>
            </w:r>
          </w:p>
        </w:tc>
        <w:tc>
          <w:tcPr>
            <w:tcW w:w="0" w:type="auto"/>
            <w:hideMark/>
          </w:tcPr>
          <w:p w14:paraId="56728CFD" w14:textId="77777777" w:rsidR="009F2920" w:rsidRPr="00EF68F7" w:rsidRDefault="009F2920" w:rsidP="00B1572A">
            <w:pPr>
              <w:jc w:val="both"/>
              <w:cnfStyle w:val="000000100000" w:firstRow="0" w:lastRow="0" w:firstColumn="0" w:lastColumn="0" w:oddVBand="0" w:evenVBand="0" w:oddHBand="1" w:evenHBand="0" w:firstRowFirstColumn="0" w:firstRowLastColumn="0" w:lastRowFirstColumn="0" w:lastRowLastColumn="0"/>
            </w:pPr>
            <w:r w:rsidRPr="00EF68F7">
              <w:t>6,000</w:t>
            </w:r>
          </w:p>
        </w:tc>
      </w:tr>
      <w:tr w:rsidR="009F2920" w:rsidRPr="00EF68F7" w14:paraId="0BF2A9E0" w14:textId="77777777" w:rsidTr="006E6D1C">
        <w:tc>
          <w:tcPr>
            <w:cnfStyle w:val="001000000000" w:firstRow="0" w:lastRow="0" w:firstColumn="1" w:lastColumn="0" w:oddVBand="0" w:evenVBand="0" w:oddHBand="0" w:evenHBand="0" w:firstRowFirstColumn="0" w:firstRowLastColumn="0" w:lastRowFirstColumn="0" w:lastRowLastColumn="0"/>
            <w:tcW w:w="0" w:type="auto"/>
            <w:hideMark/>
          </w:tcPr>
          <w:p w14:paraId="6D78FC28" w14:textId="77777777" w:rsidR="009F2920" w:rsidRPr="00EF68F7" w:rsidRDefault="009F2920" w:rsidP="00B1572A">
            <w:pPr>
              <w:jc w:val="both"/>
            </w:pPr>
            <w:r w:rsidRPr="00EF68F7">
              <w:t xml:space="preserve">Otros (servidores en la nube, </w:t>
            </w:r>
            <w:proofErr w:type="spellStart"/>
            <w:r w:rsidRPr="00EF68F7">
              <w:t>routers</w:t>
            </w:r>
            <w:proofErr w:type="spellEnd"/>
            <w:r w:rsidRPr="00EF68F7">
              <w:t>)</w:t>
            </w:r>
          </w:p>
        </w:tc>
        <w:tc>
          <w:tcPr>
            <w:tcW w:w="0" w:type="auto"/>
            <w:hideMark/>
          </w:tcPr>
          <w:p w14:paraId="556E850A" w14:textId="77777777" w:rsidR="009F2920" w:rsidRPr="00EF68F7" w:rsidRDefault="009F2920" w:rsidP="00B1572A">
            <w:pPr>
              <w:jc w:val="both"/>
              <w:cnfStyle w:val="000000000000" w:firstRow="0" w:lastRow="0" w:firstColumn="0" w:lastColumn="0" w:oddVBand="0" w:evenVBand="0" w:oddHBand="0" w:evenHBand="0" w:firstRowFirstColumn="0" w:firstRowLastColumn="0" w:lastRowFirstColumn="0" w:lastRowLastColumn="0"/>
            </w:pPr>
            <w:r w:rsidRPr="00EF68F7">
              <w:t>2,000</w:t>
            </w:r>
          </w:p>
        </w:tc>
      </w:tr>
      <w:tr w:rsidR="009F2920" w:rsidRPr="00EF68F7" w14:paraId="3A71966B" w14:textId="77777777" w:rsidTr="006E6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6BB6A9" w14:textId="77777777" w:rsidR="009F2920" w:rsidRPr="00EF68F7" w:rsidRDefault="009F2920" w:rsidP="00B1572A">
            <w:pPr>
              <w:jc w:val="both"/>
            </w:pPr>
            <w:r w:rsidRPr="00EF68F7">
              <w:t>Total</w:t>
            </w:r>
          </w:p>
        </w:tc>
        <w:tc>
          <w:tcPr>
            <w:tcW w:w="0" w:type="auto"/>
            <w:hideMark/>
          </w:tcPr>
          <w:p w14:paraId="7A4B6BC0" w14:textId="77777777" w:rsidR="009F2920" w:rsidRPr="00EF68F7" w:rsidRDefault="009F2920" w:rsidP="00B1572A">
            <w:pPr>
              <w:jc w:val="both"/>
              <w:cnfStyle w:val="000000100000" w:firstRow="0" w:lastRow="0" w:firstColumn="0" w:lastColumn="0" w:oddVBand="0" w:evenVBand="0" w:oddHBand="1" w:evenHBand="0" w:firstRowFirstColumn="0" w:firstRowLastColumn="0" w:lastRowFirstColumn="0" w:lastRowLastColumn="0"/>
            </w:pPr>
            <w:r w:rsidRPr="00EF68F7">
              <w:rPr>
                <w:b/>
                <w:bCs/>
              </w:rPr>
              <w:t>11,000</w:t>
            </w:r>
          </w:p>
        </w:tc>
      </w:tr>
    </w:tbl>
    <w:p w14:paraId="206A8492" w14:textId="77777777" w:rsidR="00973F88" w:rsidRDefault="00973F88" w:rsidP="00F27DA4">
      <w:pPr>
        <w:pStyle w:val="Heading2"/>
        <w:rPr>
          <w:rFonts w:ascii="Times New Roman" w:hAnsi="Times New Roman" w:cs="Times New Roman"/>
          <w:b/>
          <w:bCs/>
          <w:color w:val="002060"/>
        </w:rPr>
      </w:pPr>
    </w:p>
    <w:p w14:paraId="326F8FD0" w14:textId="654197D4" w:rsidR="00DB07AF" w:rsidRPr="007F39EE" w:rsidRDefault="009F2920" w:rsidP="00F27DA4">
      <w:pPr>
        <w:pStyle w:val="Heading2"/>
        <w:rPr>
          <w:rFonts w:ascii="Times New Roman" w:hAnsi="Times New Roman" w:cs="Times New Roman"/>
          <w:b/>
          <w:bCs/>
          <w:color w:val="002060"/>
        </w:rPr>
      </w:pPr>
      <w:bookmarkStart w:id="27" w:name="_Toc196343607"/>
      <w:r w:rsidRPr="007F39EE">
        <w:rPr>
          <w:rFonts w:ascii="Times New Roman" w:hAnsi="Times New Roman" w:cs="Times New Roman"/>
          <w:b/>
          <w:bCs/>
          <w:color w:val="002060"/>
        </w:rPr>
        <w:t>Inversiones en activos intangibles</w:t>
      </w:r>
      <w:bookmarkEnd w:id="27"/>
      <w:r w:rsidRPr="007F39EE">
        <w:rPr>
          <w:rFonts w:ascii="Times New Roman" w:hAnsi="Times New Roman" w:cs="Times New Roman"/>
          <w:b/>
          <w:bCs/>
          <w:color w:val="002060"/>
        </w:rPr>
        <w:t xml:space="preserve"> </w:t>
      </w:r>
    </w:p>
    <w:p w14:paraId="32A44F7A" w14:textId="7CECE67E" w:rsidR="009F2920" w:rsidRPr="00EF68F7" w:rsidRDefault="009F2920" w:rsidP="00B1572A">
      <w:pPr>
        <w:jc w:val="both"/>
      </w:pPr>
      <w:r w:rsidRPr="00EF68F7">
        <w:t>Dado que se trata de una empresa digital, los activos intangibles adquieren un rol protagónico. Estos son recursos no tangibles que permitirán el funcionamiento y diferenciación de la plataforma.</w:t>
      </w:r>
    </w:p>
    <w:p w14:paraId="6489D588" w14:textId="77777777" w:rsidR="009F2920" w:rsidRPr="00EF68F7" w:rsidRDefault="009F2920" w:rsidP="00B1572A">
      <w:pPr>
        <w:jc w:val="both"/>
      </w:pPr>
      <w:r w:rsidRPr="00EF68F7">
        <w:t>Entre los principales activos intangibles se contemplan:</w:t>
      </w:r>
    </w:p>
    <w:p w14:paraId="16D1B6EC" w14:textId="77777777" w:rsidR="009F2920" w:rsidRPr="00EF68F7" w:rsidRDefault="009F2920" w:rsidP="00A710B1">
      <w:pPr>
        <w:numPr>
          <w:ilvl w:val="0"/>
          <w:numId w:val="12"/>
        </w:numPr>
        <w:jc w:val="both"/>
      </w:pPr>
      <w:r w:rsidRPr="00EF68F7">
        <w:t>Desarrollo de software propio para la plataforma web y móvil.</w:t>
      </w:r>
    </w:p>
    <w:p w14:paraId="06634086" w14:textId="77777777" w:rsidR="009F2920" w:rsidRPr="00EF68F7" w:rsidRDefault="009F2920" w:rsidP="00A710B1">
      <w:pPr>
        <w:numPr>
          <w:ilvl w:val="0"/>
          <w:numId w:val="12"/>
        </w:numPr>
        <w:jc w:val="both"/>
      </w:pPr>
      <w:r w:rsidRPr="00EF68F7">
        <w:t>Licencias de software de terceros para gestión, seguridad y procesamiento de pagos.</w:t>
      </w:r>
    </w:p>
    <w:p w14:paraId="28AEFE6B" w14:textId="77777777" w:rsidR="009F2920" w:rsidRPr="00EF68F7" w:rsidRDefault="009F2920" w:rsidP="00A710B1">
      <w:pPr>
        <w:numPr>
          <w:ilvl w:val="0"/>
          <w:numId w:val="12"/>
        </w:numPr>
        <w:jc w:val="both"/>
      </w:pPr>
      <w:r w:rsidRPr="00EF68F7">
        <w:t>Registro de marca comercial.</w:t>
      </w:r>
    </w:p>
    <w:p w14:paraId="5C630904" w14:textId="77777777" w:rsidR="009F2920" w:rsidRPr="00EF68F7" w:rsidRDefault="009F2920" w:rsidP="00A710B1">
      <w:pPr>
        <w:numPr>
          <w:ilvl w:val="0"/>
          <w:numId w:val="12"/>
        </w:numPr>
        <w:jc w:val="both"/>
      </w:pPr>
      <w:r w:rsidRPr="00EF68F7">
        <w:t>Contratación de consultoría legal especializada en salud digital y comercio electrónico.</w:t>
      </w:r>
    </w:p>
    <w:p w14:paraId="5E5DB67E" w14:textId="77777777" w:rsidR="009F2920" w:rsidRPr="00EF68F7" w:rsidRDefault="009F2920" w:rsidP="00B1572A">
      <w:pPr>
        <w:jc w:val="both"/>
      </w:pPr>
      <w:r w:rsidRPr="00EF68F7">
        <w:t>El desarrollo del software será in-</w:t>
      </w:r>
      <w:proofErr w:type="spellStart"/>
      <w:r w:rsidRPr="00EF68F7">
        <w:t>house</w:t>
      </w:r>
      <w:proofErr w:type="spellEnd"/>
      <w:r w:rsidRPr="00EF68F7">
        <w:t>, por lo que los costos asociados a este rubro reflejan principalmente horas hombre del equipo de desarrollo (desarrolladores, arquitecto de software, QA), herramientas de desarrollo y costos indirectos. La propiedad intelectual del código permitirá escalar la solución sin depender de terceros.</w:t>
      </w:r>
    </w:p>
    <w:p w14:paraId="4C2EEA05" w14:textId="77777777" w:rsidR="009F2920" w:rsidRDefault="009F2920" w:rsidP="00B1572A">
      <w:pPr>
        <w:jc w:val="both"/>
      </w:pPr>
      <w:r w:rsidRPr="00EF68F7">
        <w:t>A continuación, se detalla la inversión estimada en activos intangibles:</w:t>
      </w:r>
    </w:p>
    <w:p w14:paraId="301F0F30" w14:textId="19CF57BE" w:rsidR="00973F88" w:rsidRPr="00973F88" w:rsidRDefault="00973F88" w:rsidP="00B1572A">
      <w:pPr>
        <w:jc w:val="both"/>
        <w:rPr>
          <w:i/>
          <w:iCs/>
        </w:rPr>
      </w:pPr>
      <w:r w:rsidRPr="00EF68F7">
        <w:rPr>
          <w:i/>
          <w:iCs/>
        </w:rPr>
        <w:t xml:space="preserve">Tabla </w:t>
      </w:r>
      <w:r>
        <w:rPr>
          <w:i/>
          <w:iCs/>
        </w:rPr>
        <w:t>12</w:t>
      </w:r>
      <w:r w:rsidRPr="00EF68F7">
        <w:rPr>
          <w:i/>
          <w:iCs/>
        </w:rPr>
        <w:t xml:space="preserve">: </w:t>
      </w:r>
      <w:r>
        <w:rPr>
          <w:i/>
          <w:iCs/>
        </w:rPr>
        <w:t>Activos Fijos Intangibles</w:t>
      </w:r>
    </w:p>
    <w:tbl>
      <w:tblPr>
        <w:tblStyle w:val="GridTable6Colorful"/>
        <w:tblW w:w="0" w:type="auto"/>
        <w:tblLook w:val="04A0" w:firstRow="1" w:lastRow="0" w:firstColumn="1" w:lastColumn="0" w:noHBand="0" w:noVBand="1"/>
      </w:tblPr>
      <w:tblGrid>
        <w:gridCol w:w="6442"/>
        <w:gridCol w:w="1683"/>
      </w:tblGrid>
      <w:tr w:rsidR="009F2920" w:rsidRPr="00EF68F7" w14:paraId="77C9C012" w14:textId="77777777" w:rsidTr="006E6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D4B163" w14:textId="77777777" w:rsidR="009F2920" w:rsidRPr="00EF68F7" w:rsidRDefault="009F2920" w:rsidP="00B1572A">
            <w:pPr>
              <w:jc w:val="both"/>
              <w:rPr>
                <w:b w:val="0"/>
                <w:bCs w:val="0"/>
              </w:rPr>
            </w:pPr>
            <w:r w:rsidRPr="00EF68F7">
              <w:t>Inversiones en activos intangibles</w:t>
            </w:r>
          </w:p>
        </w:tc>
        <w:tc>
          <w:tcPr>
            <w:tcW w:w="0" w:type="auto"/>
            <w:hideMark/>
          </w:tcPr>
          <w:p w14:paraId="00A5E834" w14:textId="77777777" w:rsidR="009F2920" w:rsidRPr="00EF68F7" w:rsidRDefault="009F2920" w:rsidP="00B1572A">
            <w:pPr>
              <w:jc w:val="both"/>
              <w:cnfStyle w:val="100000000000" w:firstRow="1" w:lastRow="0" w:firstColumn="0" w:lastColumn="0" w:oddVBand="0" w:evenVBand="0" w:oddHBand="0" w:evenHBand="0" w:firstRowFirstColumn="0" w:firstRowLastColumn="0" w:lastRowFirstColumn="0" w:lastRowLastColumn="0"/>
              <w:rPr>
                <w:b w:val="0"/>
                <w:bCs w:val="0"/>
              </w:rPr>
            </w:pPr>
            <w:r w:rsidRPr="00EF68F7">
              <w:t>Monto en U$S</w:t>
            </w:r>
          </w:p>
        </w:tc>
      </w:tr>
      <w:tr w:rsidR="009F2920" w:rsidRPr="00EF68F7" w14:paraId="2441E67D" w14:textId="77777777" w:rsidTr="006E6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DA60B0" w14:textId="77777777" w:rsidR="009F2920" w:rsidRPr="00EF68F7" w:rsidRDefault="009F2920" w:rsidP="00B1572A">
            <w:pPr>
              <w:jc w:val="both"/>
            </w:pPr>
            <w:r w:rsidRPr="00EF68F7">
              <w:t>Licencias de software (p. ej. CRM, seguridad, nube)</w:t>
            </w:r>
          </w:p>
        </w:tc>
        <w:tc>
          <w:tcPr>
            <w:tcW w:w="0" w:type="auto"/>
            <w:hideMark/>
          </w:tcPr>
          <w:p w14:paraId="01BBFF68" w14:textId="77777777" w:rsidR="009F2920" w:rsidRPr="00EF68F7" w:rsidRDefault="009F2920" w:rsidP="00B1572A">
            <w:pPr>
              <w:jc w:val="both"/>
              <w:cnfStyle w:val="000000100000" w:firstRow="0" w:lastRow="0" w:firstColumn="0" w:lastColumn="0" w:oddVBand="0" w:evenVBand="0" w:oddHBand="1" w:evenHBand="0" w:firstRowFirstColumn="0" w:firstRowLastColumn="0" w:lastRowFirstColumn="0" w:lastRowLastColumn="0"/>
            </w:pPr>
            <w:r w:rsidRPr="00EF68F7">
              <w:t>1,500</w:t>
            </w:r>
          </w:p>
        </w:tc>
      </w:tr>
      <w:tr w:rsidR="009F2920" w:rsidRPr="00EF68F7" w14:paraId="63EEC192" w14:textId="77777777" w:rsidTr="006E6D1C">
        <w:tc>
          <w:tcPr>
            <w:cnfStyle w:val="001000000000" w:firstRow="0" w:lastRow="0" w:firstColumn="1" w:lastColumn="0" w:oddVBand="0" w:evenVBand="0" w:oddHBand="0" w:evenHBand="0" w:firstRowFirstColumn="0" w:firstRowLastColumn="0" w:lastRowFirstColumn="0" w:lastRowLastColumn="0"/>
            <w:tcW w:w="0" w:type="auto"/>
            <w:hideMark/>
          </w:tcPr>
          <w:p w14:paraId="0F341B9D" w14:textId="77777777" w:rsidR="009F2920" w:rsidRPr="00EF68F7" w:rsidRDefault="009F2920" w:rsidP="00B1572A">
            <w:pPr>
              <w:jc w:val="both"/>
            </w:pPr>
            <w:r w:rsidRPr="00EF68F7">
              <w:t>Royalty</w:t>
            </w:r>
          </w:p>
        </w:tc>
        <w:tc>
          <w:tcPr>
            <w:tcW w:w="0" w:type="auto"/>
            <w:hideMark/>
          </w:tcPr>
          <w:p w14:paraId="5D14041D" w14:textId="77777777" w:rsidR="009F2920" w:rsidRPr="00EF68F7" w:rsidRDefault="009F2920" w:rsidP="00B1572A">
            <w:pPr>
              <w:jc w:val="both"/>
              <w:cnfStyle w:val="000000000000" w:firstRow="0" w:lastRow="0" w:firstColumn="0" w:lastColumn="0" w:oddVBand="0" w:evenVBand="0" w:oddHBand="0" w:evenHBand="0" w:firstRowFirstColumn="0" w:firstRowLastColumn="0" w:lastRowFirstColumn="0" w:lastRowLastColumn="0"/>
            </w:pPr>
            <w:r w:rsidRPr="00EF68F7">
              <w:t>0</w:t>
            </w:r>
          </w:p>
        </w:tc>
      </w:tr>
      <w:tr w:rsidR="009F2920" w:rsidRPr="00EF68F7" w14:paraId="0A273515" w14:textId="77777777" w:rsidTr="006E6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84F39A" w14:textId="77777777" w:rsidR="009F2920" w:rsidRPr="00EF68F7" w:rsidRDefault="009F2920" w:rsidP="00B1572A">
            <w:pPr>
              <w:jc w:val="both"/>
            </w:pPr>
            <w:r w:rsidRPr="00EF68F7">
              <w:t>Derechos de concesión</w:t>
            </w:r>
          </w:p>
        </w:tc>
        <w:tc>
          <w:tcPr>
            <w:tcW w:w="0" w:type="auto"/>
            <w:hideMark/>
          </w:tcPr>
          <w:p w14:paraId="5C82348F" w14:textId="77777777" w:rsidR="009F2920" w:rsidRPr="00EF68F7" w:rsidRDefault="009F2920" w:rsidP="00B1572A">
            <w:pPr>
              <w:jc w:val="both"/>
              <w:cnfStyle w:val="000000100000" w:firstRow="0" w:lastRow="0" w:firstColumn="0" w:lastColumn="0" w:oddVBand="0" w:evenVBand="0" w:oddHBand="1" w:evenHBand="0" w:firstRowFirstColumn="0" w:firstRowLastColumn="0" w:lastRowFirstColumn="0" w:lastRowLastColumn="0"/>
            </w:pPr>
            <w:r w:rsidRPr="00EF68F7">
              <w:t>0</w:t>
            </w:r>
          </w:p>
        </w:tc>
      </w:tr>
      <w:tr w:rsidR="009F2920" w:rsidRPr="00EF68F7" w14:paraId="4B9BBFB0" w14:textId="77777777" w:rsidTr="006E6D1C">
        <w:tc>
          <w:tcPr>
            <w:cnfStyle w:val="001000000000" w:firstRow="0" w:lastRow="0" w:firstColumn="1" w:lastColumn="0" w:oddVBand="0" w:evenVBand="0" w:oddHBand="0" w:evenHBand="0" w:firstRowFirstColumn="0" w:firstRowLastColumn="0" w:lastRowFirstColumn="0" w:lastRowLastColumn="0"/>
            <w:tcW w:w="0" w:type="auto"/>
            <w:hideMark/>
          </w:tcPr>
          <w:p w14:paraId="1D2C2605" w14:textId="77777777" w:rsidR="009F2920" w:rsidRPr="00EF68F7" w:rsidRDefault="009F2920" w:rsidP="00B1572A">
            <w:pPr>
              <w:jc w:val="both"/>
            </w:pPr>
            <w:r w:rsidRPr="00EF68F7">
              <w:t>Derechos de uso de propiedad intelectual (registro de marca)</w:t>
            </w:r>
          </w:p>
        </w:tc>
        <w:tc>
          <w:tcPr>
            <w:tcW w:w="0" w:type="auto"/>
            <w:hideMark/>
          </w:tcPr>
          <w:p w14:paraId="41BB5AEB" w14:textId="77777777" w:rsidR="009F2920" w:rsidRPr="00EF68F7" w:rsidRDefault="009F2920" w:rsidP="00B1572A">
            <w:pPr>
              <w:jc w:val="both"/>
              <w:cnfStyle w:val="000000000000" w:firstRow="0" w:lastRow="0" w:firstColumn="0" w:lastColumn="0" w:oddVBand="0" w:evenVBand="0" w:oddHBand="0" w:evenHBand="0" w:firstRowFirstColumn="0" w:firstRowLastColumn="0" w:lastRowFirstColumn="0" w:lastRowLastColumn="0"/>
            </w:pPr>
            <w:r w:rsidRPr="00EF68F7">
              <w:t>800</w:t>
            </w:r>
          </w:p>
        </w:tc>
      </w:tr>
      <w:tr w:rsidR="009F2920" w:rsidRPr="00EF68F7" w14:paraId="53398220" w14:textId="77777777" w:rsidTr="006E6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15A65E" w14:textId="77777777" w:rsidR="009F2920" w:rsidRPr="00EF68F7" w:rsidRDefault="009F2920" w:rsidP="00B1572A">
            <w:pPr>
              <w:jc w:val="both"/>
            </w:pPr>
            <w:r w:rsidRPr="00EF68F7">
              <w:t>Otros (consultoría legal especializada en salud digital)</w:t>
            </w:r>
          </w:p>
        </w:tc>
        <w:tc>
          <w:tcPr>
            <w:tcW w:w="0" w:type="auto"/>
            <w:hideMark/>
          </w:tcPr>
          <w:p w14:paraId="269C3F6A" w14:textId="77777777" w:rsidR="009F2920" w:rsidRPr="00EF68F7" w:rsidRDefault="009F2920" w:rsidP="00B1572A">
            <w:pPr>
              <w:jc w:val="both"/>
              <w:cnfStyle w:val="000000100000" w:firstRow="0" w:lastRow="0" w:firstColumn="0" w:lastColumn="0" w:oddVBand="0" w:evenVBand="0" w:oddHBand="1" w:evenHBand="0" w:firstRowFirstColumn="0" w:firstRowLastColumn="0" w:lastRowFirstColumn="0" w:lastRowLastColumn="0"/>
            </w:pPr>
            <w:r w:rsidRPr="00EF68F7">
              <w:t>1,200</w:t>
            </w:r>
          </w:p>
        </w:tc>
      </w:tr>
      <w:tr w:rsidR="009F2920" w:rsidRPr="00EF68F7" w14:paraId="76E3B142" w14:textId="77777777" w:rsidTr="006E6D1C">
        <w:tc>
          <w:tcPr>
            <w:cnfStyle w:val="001000000000" w:firstRow="0" w:lastRow="0" w:firstColumn="1" w:lastColumn="0" w:oddVBand="0" w:evenVBand="0" w:oddHBand="0" w:evenHBand="0" w:firstRowFirstColumn="0" w:firstRowLastColumn="0" w:lastRowFirstColumn="0" w:lastRowLastColumn="0"/>
            <w:tcW w:w="0" w:type="auto"/>
            <w:hideMark/>
          </w:tcPr>
          <w:p w14:paraId="6041DD70" w14:textId="77777777" w:rsidR="009F2920" w:rsidRPr="00EF68F7" w:rsidRDefault="009F2920" w:rsidP="00B1572A">
            <w:pPr>
              <w:jc w:val="both"/>
            </w:pPr>
            <w:r w:rsidRPr="00EF68F7">
              <w:t>Total</w:t>
            </w:r>
          </w:p>
        </w:tc>
        <w:tc>
          <w:tcPr>
            <w:tcW w:w="0" w:type="auto"/>
            <w:hideMark/>
          </w:tcPr>
          <w:p w14:paraId="59D90D65" w14:textId="77777777" w:rsidR="009F2920" w:rsidRPr="00EF68F7" w:rsidRDefault="009F2920" w:rsidP="00B1572A">
            <w:pPr>
              <w:jc w:val="both"/>
              <w:cnfStyle w:val="000000000000" w:firstRow="0" w:lastRow="0" w:firstColumn="0" w:lastColumn="0" w:oddVBand="0" w:evenVBand="0" w:oddHBand="0" w:evenHBand="0" w:firstRowFirstColumn="0" w:firstRowLastColumn="0" w:lastRowFirstColumn="0" w:lastRowLastColumn="0"/>
            </w:pPr>
            <w:r w:rsidRPr="00EF68F7">
              <w:rPr>
                <w:b/>
                <w:bCs/>
              </w:rPr>
              <w:t>3,500</w:t>
            </w:r>
          </w:p>
        </w:tc>
      </w:tr>
    </w:tbl>
    <w:p w14:paraId="52893B29" w14:textId="173F946D" w:rsidR="00DB07AF" w:rsidRPr="00973F88" w:rsidRDefault="009F2920" w:rsidP="00516EC1">
      <w:pPr>
        <w:pStyle w:val="Heading2"/>
        <w:rPr>
          <w:rFonts w:ascii="Times New Roman" w:hAnsi="Times New Roman" w:cs="Times New Roman"/>
          <w:b/>
          <w:bCs/>
          <w:color w:val="002060"/>
        </w:rPr>
      </w:pPr>
      <w:bookmarkStart w:id="28" w:name="_Toc196343608"/>
      <w:r w:rsidRPr="00973F88">
        <w:rPr>
          <w:rFonts w:ascii="Times New Roman" w:hAnsi="Times New Roman" w:cs="Times New Roman"/>
          <w:b/>
          <w:bCs/>
          <w:color w:val="002060"/>
        </w:rPr>
        <w:t>Capital de trabajo</w:t>
      </w:r>
      <w:bookmarkEnd w:id="28"/>
    </w:p>
    <w:p w14:paraId="18141B74" w14:textId="52B3B08F" w:rsidR="009F2920" w:rsidRDefault="009F2920" w:rsidP="00B1572A">
      <w:pPr>
        <w:jc w:val="both"/>
      </w:pPr>
      <w:r w:rsidRPr="00EF68F7">
        <w:t>Para calcular el capital de trabajo, primero analizamos el ciclo operativo, es decir, el tiempo durante el cual el capital invertido queda inmovilizado.</w:t>
      </w:r>
    </w:p>
    <w:p w14:paraId="71513C7A" w14:textId="7C50EDD0" w:rsidR="00973F88" w:rsidRPr="00973F88" w:rsidRDefault="00973F88" w:rsidP="00B1572A">
      <w:pPr>
        <w:jc w:val="both"/>
        <w:rPr>
          <w:i/>
          <w:iCs/>
        </w:rPr>
      </w:pPr>
      <w:r w:rsidRPr="00EF68F7">
        <w:rPr>
          <w:i/>
          <w:iCs/>
        </w:rPr>
        <w:t xml:space="preserve">Tabla </w:t>
      </w:r>
      <w:r>
        <w:rPr>
          <w:i/>
          <w:iCs/>
        </w:rPr>
        <w:t>13</w:t>
      </w:r>
      <w:r w:rsidRPr="00EF68F7">
        <w:rPr>
          <w:i/>
          <w:iCs/>
        </w:rPr>
        <w:t xml:space="preserve">: </w:t>
      </w:r>
      <w:r>
        <w:rPr>
          <w:i/>
          <w:iCs/>
        </w:rPr>
        <w:t>Ciclo Operativo</w:t>
      </w:r>
    </w:p>
    <w:tbl>
      <w:tblPr>
        <w:tblStyle w:val="GridTable6Colorful"/>
        <w:tblW w:w="0" w:type="auto"/>
        <w:tblLook w:val="04A0" w:firstRow="1" w:lastRow="0" w:firstColumn="1" w:lastColumn="0" w:noHBand="0" w:noVBand="1"/>
      </w:tblPr>
      <w:tblGrid>
        <w:gridCol w:w="6049"/>
        <w:gridCol w:w="670"/>
      </w:tblGrid>
      <w:tr w:rsidR="009F2920" w:rsidRPr="00EF68F7" w14:paraId="77BBB095" w14:textId="77777777" w:rsidTr="006E6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6DE8F6" w14:textId="77777777" w:rsidR="009F2920" w:rsidRPr="00EF68F7" w:rsidRDefault="009F2920" w:rsidP="00B1572A">
            <w:pPr>
              <w:jc w:val="both"/>
              <w:rPr>
                <w:b w:val="0"/>
                <w:bCs w:val="0"/>
              </w:rPr>
            </w:pPr>
            <w:r w:rsidRPr="00EF68F7">
              <w:t>Ciclo operativo</w:t>
            </w:r>
          </w:p>
        </w:tc>
        <w:tc>
          <w:tcPr>
            <w:tcW w:w="0" w:type="auto"/>
            <w:hideMark/>
          </w:tcPr>
          <w:p w14:paraId="518F0B92" w14:textId="77777777" w:rsidR="009F2920" w:rsidRPr="00EF68F7" w:rsidRDefault="009F2920" w:rsidP="00B1572A">
            <w:pPr>
              <w:jc w:val="both"/>
              <w:cnfStyle w:val="100000000000" w:firstRow="1" w:lastRow="0" w:firstColumn="0" w:lastColumn="0" w:oddVBand="0" w:evenVBand="0" w:oddHBand="0" w:evenHBand="0" w:firstRowFirstColumn="0" w:firstRowLastColumn="0" w:lastRowFirstColumn="0" w:lastRowLastColumn="0"/>
              <w:rPr>
                <w:b w:val="0"/>
                <w:bCs w:val="0"/>
              </w:rPr>
            </w:pPr>
            <w:r w:rsidRPr="00EF68F7">
              <w:t>Días</w:t>
            </w:r>
          </w:p>
        </w:tc>
      </w:tr>
      <w:tr w:rsidR="009F2920" w:rsidRPr="00EF68F7" w14:paraId="7D8BCBEC" w14:textId="77777777" w:rsidTr="006E6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724E72" w14:textId="77777777" w:rsidR="009F2920" w:rsidRPr="00EF68F7" w:rsidRDefault="009F2920" w:rsidP="00B1572A">
            <w:pPr>
              <w:jc w:val="both"/>
            </w:pPr>
            <w:r w:rsidRPr="00EF68F7">
              <w:t>Días en depósito de la materia prima</w:t>
            </w:r>
          </w:p>
        </w:tc>
        <w:tc>
          <w:tcPr>
            <w:tcW w:w="0" w:type="auto"/>
            <w:hideMark/>
          </w:tcPr>
          <w:p w14:paraId="1A385118" w14:textId="77777777" w:rsidR="009F2920" w:rsidRPr="00EF68F7" w:rsidRDefault="009F2920" w:rsidP="00B1572A">
            <w:pPr>
              <w:jc w:val="both"/>
              <w:cnfStyle w:val="000000100000" w:firstRow="0" w:lastRow="0" w:firstColumn="0" w:lastColumn="0" w:oddVBand="0" w:evenVBand="0" w:oddHBand="1" w:evenHBand="0" w:firstRowFirstColumn="0" w:firstRowLastColumn="0" w:lastRowFirstColumn="0" w:lastRowLastColumn="0"/>
            </w:pPr>
            <w:r w:rsidRPr="00EF68F7">
              <w:t>0</w:t>
            </w:r>
          </w:p>
        </w:tc>
      </w:tr>
      <w:tr w:rsidR="009F2920" w:rsidRPr="00EF68F7" w14:paraId="27533C58" w14:textId="77777777" w:rsidTr="006E6D1C">
        <w:tc>
          <w:tcPr>
            <w:cnfStyle w:val="001000000000" w:firstRow="0" w:lastRow="0" w:firstColumn="1" w:lastColumn="0" w:oddVBand="0" w:evenVBand="0" w:oddHBand="0" w:evenHBand="0" w:firstRowFirstColumn="0" w:firstRowLastColumn="0" w:lastRowFirstColumn="0" w:lastRowLastColumn="0"/>
            <w:tcW w:w="0" w:type="auto"/>
            <w:hideMark/>
          </w:tcPr>
          <w:p w14:paraId="771B2480" w14:textId="77777777" w:rsidR="009F2920" w:rsidRPr="00EF68F7" w:rsidRDefault="009F2920" w:rsidP="00B1572A">
            <w:pPr>
              <w:jc w:val="both"/>
            </w:pPr>
            <w:r w:rsidRPr="00EF68F7">
              <w:t>Días que se tarda en producir el bien o prestar el servicio</w:t>
            </w:r>
          </w:p>
        </w:tc>
        <w:tc>
          <w:tcPr>
            <w:tcW w:w="0" w:type="auto"/>
            <w:hideMark/>
          </w:tcPr>
          <w:p w14:paraId="675447CC" w14:textId="77777777" w:rsidR="009F2920" w:rsidRPr="00EF68F7" w:rsidRDefault="009F2920" w:rsidP="00B1572A">
            <w:pPr>
              <w:jc w:val="both"/>
              <w:cnfStyle w:val="000000000000" w:firstRow="0" w:lastRow="0" w:firstColumn="0" w:lastColumn="0" w:oddVBand="0" w:evenVBand="0" w:oddHBand="0" w:evenHBand="0" w:firstRowFirstColumn="0" w:firstRowLastColumn="0" w:lastRowFirstColumn="0" w:lastRowLastColumn="0"/>
            </w:pPr>
            <w:r w:rsidRPr="00EF68F7">
              <w:t>2</w:t>
            </w:r>
          </w:p>
        </w:tc>
      </w:tr>
      <w:tr w:rsidR="009F2920" w:rsidRPr="00EF68F7" w14:paraId="397AB4F2" w14:textId="77777777" w:rsidTr="006E6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3ED0A3" w14:textId="77777777" w:rsidR="009F2920" w:rsidRPr="00EF68F7" w:rsidRDefault="009F2920" w:rsidP="00B1572A">
            <w:pPr>
              <w:jc w:val="both"/>
            </w:pPr>
            <w:r w:rsidRPr="00EF68F7">
              <w:t>Días en depósito del producto terminado</w:t>
            </w:r>
          </w:p>
        </w:tc>
        <w:tc>
          <w:tcPr>
            <w:tcW w:w="0" w:type="auto"/>
            <w:hideMark/>
          </w:tcPr>
          <w:p w14:paraId="67D6E0CB" w14:textId="77777777" w:rsidR="009F2920" w:rsidRPr="00EF68F7" w:rsidRDefault="009F2920" w:rsidP="00B1572A">
            <w:pPr>
              <w:jc w:val="both"/>
              <w:cnfStyle w:val="000000100000" w:firstRow="0" w:lastRow="0" w:firstColumn="0" w:lastColumn="0" w:oddVBand="0" w:evenVBand="0" w:oddHBand="1" w:evenHBand="0" w:firstRowFirstColumn="0" w:firstRowLastColumn="0" w:lastRowFirstColumn="0" w:lastRowLastColumn="0"/>
            </w:pPr>
            <w:r w:rsidRPr="00EF68F7">
              <w:t>0</w:t>
            </w:r>
          </w:p>
        </w:tc>
      </w:tr>
      <w:tr w:rsidR="009F2920" w:rsidRPr="00EF68F7" w14:paraId="6DADE118" w14:textId="77777777" w:rsidTr="006E6D1C">
        <w:tc>
          <w:tcPr>
            <w:cnfStyle w:val="001000000000" w:firstRow="0" w:lastRow="0" w:firstColumn="1" w:lastColumn="0" w:oddVBand="0" w:evenVBand="0" w:oddHBand="0" w:evenHBand="0" w:firstRowFirstColumn="0" w:firstRowLastColumn="0" w:lastRowFirstColumn="0" w:lastRowLastColumn="0"/>
            <w:tcW w:w="0" w:type="auto"/>
            <w:hideMark/>
          </w:tcPr>
          <w:p w14:paraId="337C82A7" w14:textId="77777777" w:rsidR="009F2920" w:rsidRPr="00EF68F7" w:rsidRDefault="009F2920" w:rsidP="00B1572A">
            <w:pPr>
              <w:jc w:val="both"/>
            </w:pPr>
            <w:r w:rsidRPr="00EF68F7">
              <w:t>Días de crédito otorgados a los clientes</w:t>
            </w:r>
          </w:p>
        </w:tc>
        <w:tc>
          <w:tcPr>
            <w:tcW w:w="0" w:type="auto"/>
            <w:hideMark/>
          </w:tcPr>
          <w:p w14:paraId="4AAD193C" w14:textId="76821AEB" w:rsidR="009F2920" w:rsidRPr="00EF68F7" w:rsidRDefault="00973F88" w:rsidP="00B1572A">
            <w:pPr>
              <w:jc w:val="both"/>
              <w:cnfStyle w:val="000000000000" w:firstRow="0" w:lastRow="0" w:firstColumn="0" w:lastColumn="0" w:oddVBand="0" w:evenVBand="0" w:oddHBand="0" w:evenHBand="0" w:firstRowFirstColumn="0" w:firstRowLastColumn="0" w:lastRowFirstColumn="0" w:lastRowLastColumn="0"/>
            </w:pPr>
            <w:r>
              <w:t>2</w:t>
            </w:r>
          </w:p>
        </w:tc>
      </w:tr>
      <w:tr w:rsidR="009F2920" w:rsidRPr="00EF68F7" w14:paraId="0DE2F390" w14:textId="77777777" w:rsidTr="006E6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A14ECE" w14:textId="77777777" w:rsidR="009F2920" w:rsidRPr="00EF68F7" w:rsidRDefault="009F2920" w:rsidP="00B1572A">
            <w:pPr>
              <w:jc w:val="both"/>
            </w:pPr>
            <w:proofErr w:type="gramStart"/>
            <w:r w:rsidRPr="00EF68F7">
              <w:t>Total</w:t>
            </w:r>
            <w:proofErr w:type="gramEnd"/>
            <w:r w:rsidRPr="00EF68F7">
              <w:t xml:space="preserve"> de días ciclo operativo</w:t>
            </w:r>
          </w:p>
        </w:tc>
        <w:tc>
          <w:tcPr>
            <w:tcW w:w="0" w:type="auto"/>
            <w:hideMark/>
          </w:tcPr>
          <w:p w14:paraId="4158FCB1" w14:textId="14098634" w:rsidR="009F2920" w:rsidRPr="00EF68F7" w:rsidRDefault="00973F88" w:rsidP="00B1572A">
            <w:pPr>
              <w:jc w:val="both"/>
              <w:cnfStyle w:val="000000100000" w:firstRow="0" w:lastRow="0" w:firstColumn="0" w:lastColumn="0" w:oddVBand="0" w:evenVBand="0" w:oddHBand="1" w:evenHBand="0" w:firstRowFirstColumn="0" w:firstRowLastColumn="0" w:lastRowFirstColumn="0" w:lastRowLastColumn="0"/>
            </w:pPr>
            <w:r>
              <w:rPr>
                <w:b/>
                <w:bCs/>
              </w:rPr>
              <w:t>4</w:t>
            </w:r>
          </w:p>
        </w:tc>
      </w:tr>
    </w:tbl>
    <w:p w14:paraId="17B80F57" w14:textId="77777777" w:rsidR="001C0990" w:rsidRDefault="001C0990" w:rsidP="00B1572A">
      <w:pPr>
        <w:jc w:val="both"/>
      </w:pPr>
    </w:p>
    <w:p w14:paraId="7B6CEC02" w14:textId="77777777" w:rsidR="001C0990" w:rsidRDefault="001C0990" w:rsidP="00B1572A">
      <w:pPr>
        <w:jc w:val="both"/>
      </w:pPr>
    </w:p>
    <w:p w14:paraId="56A685F2" w14:textId="0B313FE5" w:rsidR="009F2920" w:rsidRDefault="009F2920" w:rsidP="00B1572A">
      <w:pPr>
        <w:jc w:val="both"/>
      </w:pPr>
      <w:r w:rsidRPr="00EF68F7">
        <w:lastRenderedPageBreak/>
        <w:t>A partir de este total, aplicamos la fórmula de capital de trabajo:</w:t>
      </w:r>
    </w:p>
    <w:p w14:paraId="58987C66" w14:textId="1CA7154B" w:rsidR="001C0990" w:rsidRPr="001C0990" w:rsidRDefault="001C0990" w:rsidP="00B1572A">
      <w:pPr>
        <w:jc w:val="both"/>
        <w:rPr>
          <w:i/>
          <w:iCs/>
        </w:rPr>
      </w:pPr>
      <w:r w:rsidRPr="00EF68F7">
        <w:rPr>
          <w:i/>
          <w:iCs/>
        </w:rPr>
        <w:t xml:space="preserve">Tabla </w:t>
      </w:r>
      <w:r>
        <w:rPr>
          <w:i/>
          <w:iCs/>
        </w:rPr>
        <w:t>14</w:t>
      </w:r>
      <w:r w:rsidRPr="00EF68F7">
        <w:rPr>
          <w:i/>
          <w:iCs/>
        </w:rPr>
        <w:t xml:space="preserve">: </w:t>
      </w:r>
      <w:r>
        <w:rPr>
          <w:i/>
          <w:iCs/>
        </w:rPr>
        <w:t>Capital de Trabajo</w:t>
      </w:r>
    </w:p>
    <w:tbl>
      <w:tblPr>
        <w:tblStyle w:val="GridTable6Colorful"/>
        <w:tblW w:w="0" w:type="auto"/>
        <w:tblLook w:val="04A0" w:firstRow="1" w:lastRow="0" w:firstColumn="1" w:lastColumn="0" w:noHBand="0" w:noVBand="1"/>
      </w:tblPr>
      <w:tblGrid>
        <w:gridCol w:w="4983"/>
        <w:gridCol w:w="2570"/>
      </w:tblGrid>
      <w:tr w:rsidR="009F2920" w:rsidRPr="00EF68F7" w14:paraId="4A4CDD9E" w14:textId="77777777" w:rsidTr="006E6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6D7C51" w14:textId="77777777" w:rsidR="009F2920" w:rsidRPr="00EF68F7" w:rsidRDefault="009F2920" w:rsidP="00B1572A">
            <w:pPr>
              <w:jc w:val="both"/>
              <w:rPr>
                <w:b w:val="0"/>
                <w:bCs w:val="0"/>
              </w:rPr>
            </w:pPr>
            <w:r w:rsidRPr="00EF68F7">
              <w:t>Capital de trabajo</w:t>
            </w:r>
          </w:p>
        </w:tc>
        <w:tc>
          <w:tcPr>
            <w:tcW w:w="0" w:type="auto"/>
            <w:hideMark/>
          </w:tcPr>
          <w:p w14:paraId="7C46FC60" w14:textId="77777777" w:rsidR="009F2920" w:rsidRPr="00EF68F7" w:rsidRDefault="009F2920" w:rsidP="00B1572A">
            <w:pPr>
              <w:jc w:val="both"/>
              <w:cnfStyle w:val="100000000000" w:firstRow="1" w:lastRow="0" w:firstColumn="0" w:lastColumn="0" w:oddVBand="0" w:evenVBand="0" w:oddHBand="0" w:evenHBand="0" w:firstRowFirstColumn="0" w:firstRowLastColumn="0" w:lastRowFirstColumn="0" w:lastRowLastColumn="0"/>
              <w:rPr>
                <w:b w:val="0"/>
                <w:bCs w:val="0"/>
              </w:rPr>
            </w:pPr>
            <w:r w:rsidRPr="00EF68F7">
              <w:t>Valor estimado en US$</w:t>
            </w:r>
          </w:p>
        </w:tc>
      </w:tr>
      <w:tr w:rsidR="009F2920" w:rsidRPr="00EF68F7" w14:paraId="617C87BF" w14:textId="77777777" w:rsidTr="006E6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DEE213" w14:textId="77777777" w:rsidR="009F2920" w:rsidRPr="00EF68F7" w:rsidRDefault="009F2920" w:rsidP="00B1572A">
            <w:pPr>
              <w:jc w:val="both"/>
            </w:pPr>
            <w:proofErr w:type="gramStart"/>
            <w:r w:rsidRPr="00EF68F7">
              <w:t>Total</w:t>
            </w:r>
            <w:proofErr w:type="gramEnd"/>
            <w:r w:rsidRPr="00EF68F7">
              <w:t xml:space="preserve"> de días ciclo operativo</w:t>
            </w:r>
          </w:p>
        </w:tc>
        <w:tc>
          <w:tcPr>
            <w:tcW w:w="0" w:type="auto"/>
            <w:hideMark/>
          </w:tcPr>
          <w:p w14:paraId="5E93A70D" w14:textId="1C8B670B" w:rsidR="009F2920" w:rsidRPr="00EF68F7" w:rsidRDefault="001C0990" w:rsidP="00B1572A">
            <w:pPr>
              <w:jc w:val="both"/>
              <w:cnfStyle w:val="000000100000" w:firstRow="0" w:lastRow="0" w:firstColumn="0" w:lastColumn="0" w:oddVBand="0" w:evenVBand="0" w:oddHBand="1" w:evenHBand="0" w:firstRowFirstColumn="0" w:firstRowLastColumn="0" w:lastRowFirstColumn="0" w:lastRowLastColumn="0"/>
            </w:pPr>
            <w:r>
              <w:t>4 días</w:t>
            </w:r>
          </w:p>
        </w:tc>
      </w:tr>
      <w:tr w:rsidR="009F2920" w:rsidRPr="00EF68F7" w14:paraId="4D88B9A5" w14:textId="77777777" w:rsidTr="006E6D1C">
        <w:tc>
          <w:tcPr>
            <w:cnfStyle w:val="001000000000" w:firstRow="0" w:lastRow="0" w:firstColumn="1" w:lastColumn="0" w:oddVBand="0" w:evenVBand="0" w:oddHBand="0" w:evenHBand="0" w:firstRowFirstColumn="0" w:firstRowLastColumn="0" w:lastRowFirstColumn="0" w:lastRowLastColumn="0"/>
            <w:tcW w:w="0" w:type="auto"/>
            <w:hideMark/>
          </w:tcPr>
          <w:p w14:paraId="01709C0F" w14:textId="77777777" w:rsidR="009F2920" w:rsidRPr="00EF68F7" w:rsidRDefault="009F2920" w:rsidP="00B1572A">
            <w:pPr>
              <w:jc w:val="both"/>
            </w:pPr>
            <w:r w:rsidRPr="00EF68F7">
              <w:t>Costos del negocio en el primer año (estimado)</w:t>
            </w:r>
          </w:p>
        </w:tc>
        <w:tc>
          <w:tcPr>
            <w:tcW w:w="0" w:type="auto"/>
            <w:hideMark/>
          </w:tcPr>
          <w:p w14:paraId="581F8D9E" w14:textId="2F1C01FB" w:rsidR="009F2920" w:rsidRPr="00EF68F7" w:rsidRDefault="001C0990" w:rsidP="00B1572A">
            <w:pPr>
              <w:jc w:val="both"/>
              <w:cnfStyle w:val="000000000000" w:firstRow="0" w:lastRow="0" w:firstColumn="0" w:lastColumn="0" w:oddVBand="0" w:evenVBand="0" w:oddHBand="0" w:evenHBand="0" w:firstRowFirstColumn="0" w:firstRowLastColumn="0" w:lastRowFirstColumn="0" w:lastRowLastColumn="0"/>
            </w:pPr>
            <w:r>
              <w:t>$111,855</w:t>
            </w:r>
          </w:p>
        </w:tc>
      </w:tr>
      <w:tr w:rsidR="009F2920" w:rsidRPr="00EF68F7" w14:paraId="44295C38" w14:textId="77777777" w:rsidTr="006E6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46CCAE" w14:textId="77777777" w:rsidR="009F2920" w:rsidRPr="00EF68F7" w:rsidRDefault="009F2920" w:rsidP="00B1572A">
            <w:pPr>
              <w:jc w:val="both"/>
            </w:pPr>
            <w:r w:rsidRPr="00EF68F7">
              <w:t>Cálculo: (60,000 / 365) × 17 días</w:t>
            </w:r>
          </w:p>
        </w:tc>
        <w:tc>
          <w:tcPr>
            <w:tcW w:w="0" w:type="auto"/>
            <w:hideMark/>
          </w:tcPr>
          <w:p w14:paraId="6426EB9A" w14:textId="0DAF618C" w:rsidR="009F2920" w:rsidRPr="00EF68F7" w:rsidRDefault="001C0990" w:rsidP="00B1572A">
            <w:pPr>
              <w:jc w:val="both"/>
              <w:cnfStyle w:val="000000100000" w:firstRow="0" w:lastRow="0" w:firstColumn="0" w:lastColumn="0" w:oddVBand="0" w:evenVBand="0" w:oddHBand="1" w:evenHBand="0" w:firstRowFirstColumn="0" w:firstRowLastColumn="0" w:lastRowFirstColumn="0" w:lastRowLastColumn="0"/>
            </w:pPr>
            <w:r>
              <w:rPr>
                <w:b/>
                <w:bCs/>
              </w:rPr>
              <w:t>$1,226</w:t>
            </w:r>
          </w:p>
        </w:tc>
      </w:tr>
    </w:tbl>
    <w:p w14:paraId="01C3B20E" w14:textId="77777777" w:rsidR="009F2920" w:rsidRPr="00EF68F7" w:rsidRDefault="009F2920" w:rsidP="00B1572A">
      <w:pPr>
        <w:jc w:val="both"/>
      </w:pPr>
      <w:r w:rsidRPr="00EF68F7">
        <w:t>Esta estimación garantiza la disponibilidad de recursos para operar sin interrupciones durante el ciclo operativo. Se ha adoptado una postura conservadora, asumiendo costos fijos y operativos esenciales para los primeros seis meses de operación.</w:t>
      </w:r>
    </w:p>
    <w:p w14:paraId="288EEF69" w14:textId="7E996DEC" w:rsidR="00B34CE7" w:rsidRPr="00B34CE7" w:rsidRDefault="00516EC1" w:rsidP="00B34CE7">
      <w:pPr>
        <w:jc w:val="both"/>
      </w:pPr>
      <w:r>
        <w:t>Para finalizar, e</w:t>
      </w:r>
      <w:r w:rsidR="009F2920" w:rsidRPr="00EF68F7">
        <w:t>l plan de inversiones ha sido diseñado con criterios de eficiencia, minimización de costos innecesarios y coherencia con el modelo de negocio. Se prioriza la sostenibilidad y la adaptabilidad tecnológica para garantizar un crecimiento escalable. La correcta ejecución de estas inversiones permitirá alcanzar los objetivos comerciales planteados en el plan de marketing y sostener la operación descrita en el plan de operaciones.</w:t>
      </w:r>
    </w:p>
    <w:p w14:paraId="2812EBDA" w14:textId="77777777" w:rsidR="00B34CE7" w:rsidRDefault="00B34CE7" w:rsidP="00B1572A">
      <w:pPr>
        <w:pStyle w:val="Heading1"/>
        <w:jc w:val="both"/>
        <w:rPr>
          <w:rFonts w:ascii="Times New Roman" w:hAnsi="Times New Roman" w:cs="Times New Roman"/>
          <w:b/>
          <w:bCs/>
          <w:color w:val="002060"/>
        </w:rPr>
      </w:pPr>
    </w:p>
    <w:p w14:paraId="7B621078" w14:textId="77777777" w:rsidR="00B34CE7" w:rsidRDefault="00B34CE7" w:rsidP="00B1572A">
      <w:pPr>
        <w:pStyle w:val="Heading1"/>
        <w:jc w:val="both"/>
        <w:rPr>
          <w:rFonts w:ascii="Times New Roman" w:hAnsi="Times New Roman" w:cs="Times New Roman"/>
          <w:b/>
          <w:bCs/>
          <w:color w:val="002060"/>
        </w:rPr>
      </w:pPr>
    </w:p>
    <w:p w14:paraId="45409A10" w14:textId="77777777" w:rsidR="00B34CE7" w:rsidRDefault="00B34CE7" w:rsidP="00B1572A">
      <w:pPr>
        <w:pStyle w:val="Heading1"/>
        <w:jc w:val="both"/>
        <w:rPr>
          <w:rFonts w:ascii="Times New Roman" w:hAnsi="Times New Roman" w:cs="Times New Roman"/>
          <w:b/>
          <w:bCs/>
          <w:color w:val="002060"/>
        </w:rPr>
      </w:pPr>
    </w:p>
    <w:p w14:paraId="29B12E23" w14:textId="77777777" w:rsidR="00B34CE7" w:rsidRDefault="00B34CE7" w:rsidP="00B1572A">
      <w:pPr>
        <w:pStyle w:val="Heading1"/>
        <w:jc w:val="both"/>
        <w:rPr>
          <w:rFonts w:ascii="Times New Roman" w:hAnsi="Times New Roman" w:cs="Times New Roman"/>
          <w:b/>
          <w:bCs/>
          <w:color w:val="002060"/>
        </w:rPr>
      </w:pPr>
    </w:p>
    <w:p w14:paraId="79475E12" w14:textId="77777777" w:rsidR="00B34CE7" w:rsidRDefault="00B34CE7" w:rsidP="00B1572A">
      <w:pPr>
        <w:pStyle w:val="Heading1"/>
        <w:jc w:val="both"/>
        <w:rPr>
          <w:rFonts w:ascii="Times New Roman" w:hAnsi="Times New Roman" w:cs="Times New Roman"/>
          <w:b/>
          <w:bCs/>
          <w:color w:val="002060"/>
        </w:rPr>
      </w:pPr>
    </w:p>
    <w:p w14:paraId="4EFFCB0C" w14:textId="77777777" w:rsidR="00B34CE7" w:rsidRDefault="00B34CE7" w:rsidP="00B1572A">
      <w:pPr>
        <w:pStyle w:val="Heading1"/>
        <w:jc w:val="both"/>
        <w:rPr>
          <w:rFonts w:ascii="Times New Roman" w:hAnsi="Times New Roman" w:cs="Times New Roman"/>
          <w:b/>
          <w:bCs/>
          <w:color w:val="002060"/>
        </w:rPr>
      </w:pPr>
    </w:p>
    <w:p w14:paraId="71024439" w14:textId="77777777" w:rsidR="00B34CE7" w:rsidRDefault="00B34CE7" w:rsidP="00B1572A">
      <w:pPr>
        <w:pStyle w:val="Heading1"/>
        <w:jc w:val="both"/>
        <w:rPr>
          <w:rFonts w:ascii="Times New Roman" w:hAnsi="Times New Roman" w:cs="Times New Roman"/>
          <w:b/>
          <w:bCs/>
          <w:color w:val="002060"/>
        </w:rPr>
      </w:pPr>
    </w:p>
    <w:p w14:paraId="44B44243" w14:textId="77777777" w:rsidR="00B34CE7" w:rsidRDefault="00B34CE7" w:rsidP="00B1572A">
      <w:pPr>
        <w:pStyle w:val="Heading1"/>
        <w:jc w:val="both"/>
        <w:rPr>
          <w:rFonts w:ascii="Times New Roman" w:hAnsi="Times New Roman" w:cs="Times New Roman"/>
          <w:b/>
          <w:bCs/>
          <w:color w:val="002060"/>
        </w:rPr>
      </w:pPr>
    </w:p>
    <w:p w14:paraId="19C0FBF1" w14:textId="77777777" w:rsidR="00B34CE7" w:rsidRDefault="00B34CE7" w:rsidP="00B1572A">
      <w:pPr>
        <w:pStyle w:val="Heading1"/>
        <w:jc w:val="both"/>
        <w:rPr>
          <w:rFonts w:ascii="Times New Roman" w:hAnsi="Times New Roman" w:cs="Times New Roman"/>
          <w:b/>
          <w:bCs/>
          <w:color w:val="002060"/>
        </w:rPr>
      </w:pPr>
    </w:p>
    <w:p w14:paraId="32C91106" w14:textId="77777777" w:rsidR="00B34CE7" w:rsidRDefault="00B34CE7" w:rsidP="00B1572A">
      <w:pPr>
        <w:pStyle w:val="Heading1"/>
        <w:jc w:val="both"/>
        <w:rPr>
          <w:rFonts w:ascii="Times New Roman" w:hAnsi="Times New Roman" w:cs="Times New Roman"/>
          <w:b/>
          <w:bCs/>
          <w:color w:val="002060"/>
        </w:rPr>
      </w:pPr>
    </w:p>
    <w:p w14:paraId="4C57C804" w14:textId="77777777" w:rsidR="00B34CE7" w:rsidRDefault="00B34CE7" w:rsidP="00B1572A">
      <w:pPr>
        <w:pStyle w:val="Heading1"/>
        <w:jc w:val="both"/>
        <w:rPr>
          <w:rFonts w:ascii="Times New Roman" w:hAnsi="Times New Roman" w:cs="Times New Roman"/>
          <w:b/>
          <w:bCs/>
          <w:color w:val="002060"/>
        </w:rPr>
      </w:pPr>
    </w:p>
    <w:p w14:paraId="679DA706" w14:textId="77777777" w:rsidR="00B34CE7" w:rsidRPr="00B34CE7" w:rsidRDefault="00B34CE7" w:rsidP="00B34CE7"/>
    <w:p w14:paraId="4247BF6A" w14:textId="11BAF50E" w:rsidR="00645F3E" w:rsidRPr="00B85F83" w:rsidRDefault="00645F3E" w:rsidP="00B1572A">
      <w:pPr>
        <w:pStyle w:val="Heading1"/>
        <w:jc w:val="both"/>
        <w:rPr>
          <w:rFonts w:ascii="Times New Roman" w:hAnsi="Times New Roman" w:cs="Times New Roman"/>
          <w:b/>
          <w:bCs/>
          <w:i/>
          <w:iCs/>
          <w:color w:val="002060"/>
        </w:rPr>
      </w:pPr>
      <w:bookmarkStart w:id="29" w:name="_Toc196343609"/>
      <w:r w:rsidRPr="00B85F83">
        <w:rPr>
          <w:rFonts w:ascii="Times New Roman" w:hAnsi="Times New Roman" w:cs="Times New Roman"/>
          <w:b/>
          <w:bCs/>
          <w:i/>
          <w:iCs/>
          <w:color w:val="002060"/>
        </w:rPr>
        <w:lastRenderedPageBreak/>
        <w:t>Capítulo 6</w:t>
      </w:r>
      <w:r w:rsidR="00EC64B0" w:rsidRPr="00B85F83">
        <w:rPr>
          <w:rFonts w:ascii="Times New Roman" w:hAnsi="Times New Roman" w:cs="Times New Roman"/>
          <w:b/>
          <w:bCs/>
          <w:i/>
          <w:iCs/>
          <w:color w:val="002060"/>
        </w:rPr>
        <w:t>:</w:t>
      </w:r>
      <w:r w:rsidRPr="00B85F83">
        <w:rPr>
          <w:rFonts w:ascii="Times New Roman" w:hAnsi="Times New Roman" w:cs="Times New Roman"/>
          <w:b/>
          <w:bCs/>
          <w:i/>
          <w:iCs/>
          <w:color w:val="002060"/>
        </w:rPr>
        <w:t xml:space="preserve"> Plan financiero</w:t>
      </w:r>
      <w:bookmarkEnd w:id="29"/>
    </w:p>
    <w:p w14:paraId="3C7CA2FC" w14:textId="77777777" w:rsidR="00645F3E" w:rsidRPr="00EF68F7" w:rsidRDefault="00645F3E" w:rsidP="00516EC1">
      <w:pPr>
        <w:ind w:firstLine="708"/>
        <w:jc w:val="both"/>
      </w:pPr>
      <w:r w:rsidRPr="00EF68F7">
        <w:t>El plan financiero es el componente central que consolida todos los esfuerzos de planificación estratégica, operativa, comercial y de inversión. En esta etapa se proyectan los ingresos, costos, inversiones y resultados esperados para los primeros cinco años del emprendimiento. Esto permite determinar si la propuesta de negocio es rentable, sostenible y financieramente viable.</w:t>
      </w:r>
    </w:p>
    <w:p w14:paraId="148583FA" w14:textId="77777777" w:rsidR="00645F3E" w:rsidRPr="00EF68F7" w:rsidRDefault="00645F3E" w:rsidP="00B1572A">
      <w:pPr>
        <w:jc w:val="both"/>
      </w:pPr>
      <w:r w:rsidRPr="00EF68F7">
        <w:t>Nuestro emprendimiento digital consiste en una plataforma intermediaria para la compra de medicamentos, enfocada en facilitar el acceso, comparar precios entre farmacias y brindar un servicio eficiente, ágil y confiable. En este sentido, el plan financiero se ha diseñado con un enfoque realista y conservador, orientado a minimizar costos fijos, optimizar recursos y proyectar ingresos progresivamente crecientes a medida que se consolida la base de usuarios y farmacias afiliadas.</w:t>
      </w:r>
    </w:p>
    <w:p w14:paraId="6124CCE9" w14:textId="77777777" w:rsidR="00645F3E" w:rsidRPr="00711BE4" w:rsidRDefault="00645F3E" w:rsidP="00516EC1">
      <w:pPr>
        <w:pStyle w:val="Heading2"/>
        <w:rPr>
          <w:rFonts w:ascii="Times New Roman" w:hAnsi="Times New Roman" w:cs="Times New Roman"/>
          <w:b/>
          <w:bCs/>
          <w:color w:val="002060"/>
        </w:rPr>
      </w:pPr>
      <w:bookmarkStart w:id="30" w:name="_Toc196343610"/>
      <w:r w:rsidRPr="00711BE4">
        <w:rPr>
          <w:rFonts w:ascii="Times New Roman" w:hAnsi="Times New Roman" w:cs="Times New Roman"/>
          <w:b/>
          <w:bCs/>
          <w:color w:val="002060"/>
        </w:rPr>
        <w:t>Precio de venta unitario</w:t>
      </w:r>
      <w:bookmarkEnd w:id="30"/>
      <w:r w:rsidRPr="00711BE4">
        <w:rPr>
          <w:rFonts w:ascii="Times New Roman" w:hAnsi="Times New Roman" w:cs="Times New Roman"/>
          <w:b/>
          <w:bCs/>
          <w:color w:val="002060"/>
        </w:rPr>
        <w:t xml:space="preserve"> </w:t>
      </w:r>
    </w:p>
    <w:p w14:paraId="5BD5DE3C" w14:textId="77777777" w:rsidR="00645F3E" w:rsidRPr="00EF68F7" w:rsidRDefault="00645F3E" w:rsidP="00B1572A">
      <w:pPr>
        <w:jc w:val="both"/>
      </w:pPr>
      <w:r w:rsidRPr="00EF68F7">
        <w:t xml:space="preserve">Uno de los primeros elementos clave del plan financiero es establecer un modelo de ingresos coherente con la propuesta de valor de la empresa. Dado que esta plataforma digital </w:t>
      </w:r>
      <w:r w:rsidRPr="00EF68F7">
        <w:rPr>
          <w:rStyle w:val="Strong"/>
        </w:rPr>
        <w:t>no vende medicamentos directamente</w:t>
      </w:r>
      <w:r w:rsidRPr="00EF68F7">
        <w:t xml:space="preserve">, sino que </w:t>
      </w:r>
      <w:r w:rsidRPr="00EF68F7">
        <w:rPr>
          <w:rStyle w:val="Strong"/>
        </w:rPr>
        <w:t>intermedia</w:t>
      </w:r>
      <w:r w:rsidRPr="00EF68F7">
        <w:t xml:space="preserve"> entre farmacias y usuarios finales, se ha optado por un modelo de </w:t>
      </w:r>
      <w:r w:rsidRPr="00EF68F7">
        <w:rPr>
          <w:rStyle w:val="Strong"/>
        </w:rPr>
        <w:t>suscripción mensual</w:t>
      </w:r>
      <w:r w:rsidRPr="00EF68F7">
        <w:t xml:space="preserve"> complementado por tarifas variables según el tipo de servicio adicional solicitado.</w:t>
      </w:r>
    </w:p>
    <w:p w14:paraId="36BB8A99" w14:textId="77777777" w:rsidR="00645F3E" w:rsidRPr="00EF68F7" w:rsidRDefault="00645F3E" w:rsidP="00B1572A">
      <w:pPr>
        <w:jc w:val="both"/>
      </w:pPr>
      <w:r w:rsidRPr="00EF68F7">
        <w:t xml:space="preserve">El precio definido para la suscripción es de </w:t>
      </w:r>
      <w:r w:rsidRPr="00EF68F7">
        <w:rPr>
          <w:rStyle w:val="Strong"/>
        </w:rPr>
        <w:t>US$ 5.00 mensuales</w:t>
      </w:r>
      <w:r w:rsidRPr="00EF68F7">
        <w:t xml:space="preserve">, lo cual permite al usuario acceder durante 30 días a todas las funcionalidades de la plataforma sin restricciones. </w:t>
      </w:r>
    </w:p>
    <w:p w14:paraId="53C0F183" w14:textId="77777777" w:rsidR="00645F3E" w:rsidRPr="00EF68F7" w:rsidRDefault="00645F3E" w:rsidP="00B1572A">
      <w:pPr>
        <w:jc w:val="both"/>
      </w:pPr>
      <w:r w:rsidRPr="00EF68F7">
        <w:t>Entre los principales beneficios incluidos en la suscripción destacan:</w:t>
      </w:r>
    </w:p>
    <w:p w14:paraId="2BFE17F1" w14:textId="77777777" w:rsidR="00645F3E" w:rsidRPr="00EF68F7" w:rsidRDefault="00645F3E" w:rsidP="00A710B1">
      <w:pPr>
        <w:numPr>
          <w:ilvl w:val="0"/>
          <w:numId w:val="29"/>
        </w:numPr>
        <w:jc w:val="both"/>
      </w:pPr>
      <w:r w:rsidRPr="00EF68F7">
        <w:t>Acceso a farmacias afiliadas y sus respectivos catálogos y precios.</w:t>
      </w:r>
    </w:p>
    <w:p w14:paraId="4DE93ADD" w14:textId="77777777" w:rsidR="00645F3E" w:rsidRPr="00EF68F7" w:rsidRDefault="00645F3E" w:rsidP="00A710B1">
      <w:pPr>
        <w:numPr>
          <w:ilvl w:val="0"/>
          <w:numId w:val="29"/>
        </w:numPr>
        <w:jc w:val="both"/>
      </w:pPr>
      <w:r w:rsidRPr="00EF68F7">
        <w:t xml:space="preserve">Funcionalidad de </w:t>
      </w:r>
      <w:r w:rsidRPr="00EF68F7">
        <w:rPr>
          <w:rStyle w:val="Strong"/>
        </w:rPr>
        <w:t>compra recurrente reservada</w:t>
      </w:r>
      <w:r w:rsidRPr="00EF68F7">
        <w:t>, ideal para tratamientos de uso prolongado o enfermedades crónicas, permitiendo al usuario programar y garantizar disponibilidad sin tener que repetir el proceso de búsqueda cada mes.</w:t>
      </w:r>
    </w:p>
    <w:p w14:paraId="0784009D" w14:textId="77777777" w:rsidR="00645F3E" w:rsidRPr="00EF68F7" w:rsidRDefault="00645F3E" w:rsidP="00A710B1">
      <w:pPr>
        <w:numPr>
          <w:ilvl w:val="0"/>
          <w:numId w:val="29"/>
        </w:numPr>
        <w:jc w:val="both"/>
      </w:pPr>
      <w:r w:rsidRPr="00EF68F7">
        <w:t>Alertas automáticas sobre disponibilidad, renovación de recetas o promociones.</w:t>
      </w:r>
    </w:p>
    <w:p w14:paraId="6E182FB8" w14:textId="77777777" w:rsidR="00645F3E" w:rsidRPr="00EF68F7" w:rsidRDefault="00645F3E" w:rsidP="00B1572A">
      <w:pPr>
        <w:jc w:val="both"/>
      </w:pPr>
      <w:r w:rsidRPr="00EF68F7">
        <w:t xml:space="preserve">Además de la suscripción, cuando el usuario decide recibir el medicamento a domicilio, se aplica un </w:t>
      </w:r>
      <w:r w:rsidRPr="00EF68F7">
        <w:rPr>
          <w:rStyle w:val="Strong"/>
        </w:rPr>
        <w:t>cargo adicional por transporte</w:t>
      </w:r>
      <w:r w:rsidRPr="00EF68F7">
        <w:t>, el cual varía según la ubicación del cliente y la política de cada farmacia o proveedor logístico. Este cargo se detalla de forma transparente antes de confirmar el pedido.</w:t>
      </w:r>
    </w:p>
    <w:p w14:paraId="30EB97E3" w14:textId="77777777" w:rsidR="00645F3E" w:rsidRPr="00EF68F7" w:rsidRDefault="00645F3E" w:rsidP="00B1572A">
      <w:pPr>
        <w:jc w:val="both"/>
      </w:pPr>
      <w:r w:rsidRPr="00EF68F7">
        <w:t xml:space="preserve">Este esquema de monetización tipo —suscripción + servicio de entrega— permite ofrecer un servicio integral, escalable y enfocado en la comodidad del usuario, al mismo tiempo que garantiza ingresos sostenibles para cubrir costos operativos como infraestructura </w:t>
      </w:r>
      <w:proofErr w:type="spellStart"/>
      <w:r w:rsidRPr="00EF68F7">
        <w:t>cloud</w:t>
      </w:r>
      <w:proofErr w:type="spellEnd"/>
      <w:r w:rsidRPr="00EF68F7">
        <w:t>, soporte técnico, atención al cliente y actualizaciones tecnológicas.</w:t>
      </w:r>
    </w:p>
    <w:p w14:paraId="592EA479" w14:textId="77777777" w:rsidR="00645F3E" w:rsidRPr="00EF68F7" w:rsidRDefault="00645F3E" w:rsidP="00414EF8">
      <w:pPr>
        <w:jc w:val="both"/>
        <w:rPr>
          <w:b/>
          <w:bCs/>
          <w:i/>
          <w:iCs/>
        </w:rPr>
      </w:pPr>
      <w:r w:rsidRPr="00EF68F7">
        <w:rPr>
          <w:b/>
          <w:bCs/>
          <w:i/>
          <w:iCs/>
        </w:rPr>
        <w:t xml:space="preserve">Estimación de unidades vendidas (transacciones) </w:t>
      </w:r>
    </w:p>
    <w:p w14:paraId="6D689AF5" w14:textId="77777777" w:rsidR="00645F3E" w:rsidRPr="00EF68F7" w:rsidRDefault="00645F3E" w:rsidP="00B1572A">
      <w:pPr>
        <w:jc w:val="both"/>
      </w:pPr>
      <w:r w:rsidRPr="00EF68F7">
        <w:t>Para proyectar los ingresos, se estiman las unidades vendidas como la cantidad de transacciones efectivas realizadas en la plataforma, es decir, pedidos de medicamentos concretados.</w:t>
      </w:r>
    </w:p>
    <w:p w14:paraId="610DA383" w14:textId="77777777" w:rsidR="00645F3E" w:rsidRPr="00EF68F7" w:rsidRDefault="00645F3E" w:rsidP="00B1572A">
      <w:pPr>
        <w:jc w:val="both"/>
      </w:pPr>
      <w:r w:rsidRPr="00EF68F7">
        <w:lastRenderedPageBreak/>
        <w:t>La estrategia de crecimiento prevé una curva de adopción progresiva, con fuerte inversión en marketing digital y alianzas estratégicas durante los primeros años. En función de estos factores y las capacidades operativas estimadas, se definen tres escenarios: optimista, pesimista y promedio.</w:t>
      </w:r>
    </w:p>
    <w:p w14:paraId="6346B1D4" w14:textId="62DEE33C" w:rsidR="00645F3E" w:rsidRPr="00EF68F7" w:rsidRDefault="00645F3E" w:rsidP="00B1572A">
      <w:pPr>
        <w:jc w:val="both"/>
      </w:pPr>
      <w:r w:rsidRPr="00EF68F7">
        <w:t xml:space="preserve">A </w:t>
      </w:r>
      <w:r w:rsidR="00D87797" w:rsidRPr="00EF68F7">
        <w:t>continuación,</w:t>
      </w:r>
      <w:r w:rsidRPr="00EF68F7">
        <w:t xml:space="preserve"> se presenta la tabla de proyección de ingresos con base en el precio unitario y las unidades proyectadas para cada escenario.</w:t>
      </w:r>
    </w:p>
    <w:p w14:paraId="12AF5B67" w14:textId="0B866FE7" w:rsidR="009C0D25" w:rsidRPr="00225CEC" w:rsidRDefault="009C0D25" w:rsidP="00B1572A">
      <w:pPr>
        <w:jc w:val="both"/>
        <w:rPr>
          <w:b/>
          <w:bCs/>
        </w:rPr>
      </w:pPr>
      <w:r w:rsidRPr="00225CEC">
        <w:rPr>
          <w:i/>
          <w:iCs/>
        </w:rPr>
        <w:t xml:space="preserve">Tabla 15: Proyección de ventas - </w:t>
      </w:r>
      <w:r w:rsidRPr="00225CEC">
        <w:rPr>
          <w:b/>
          <w:bCs/>
          <w:i/>
          <w:iCs/>
        </w:rPr>
        <w:t>Escenario optimista (con 50% de probabilidad)</w:t>
      </w:r>
    </w:p>
    <w:tbl>
      <w:tblPr>
        <w:tblW w:w="9820" w:type="dxa"/>
        <w:jc w:val="center"/>
        <w:tblLook w:val="04A0" w:firstRow="1" w:lastRow="0" w:firstColumn="1" w:lastColumn="0" w:noHBand="0" w:noVBand="1"/>
      </w:tblPr>
      <w:tblGrid>
        <w:gridCol w:w="3320"/>
        <w:gridCol w:w="1300"/>
        <w:gridCol w:w="1300"/>
        <w:gridCol w:w="1300"/>
        <w:gridCol w:w="1300"/>
        <w:gridCol w:w="1300"/>
      </w:tblGrid>
      <w:tr w:rsidR="00225CEC" w:rsidRPr="00225CEC" w14:paraId="74A1D648" w14:textId="77777777" w:rsidTr="00225CEC">
        <w:trPr>
          <w:trHeight w:val="440"/>
          <w:jc w:val="center"/>
        </w:trPr>
        <w:tc>
          <w:tcPr>
            <w:tcW w:w="33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4373A63" w14:textId="77777777" w:rsidR="00225CEC" w:rsidRPr="00225CEC" w:rsidRDefault="00225CEC" w:rsidP="00225CEC">
            <w:pPr>
              <w:spacing w:before="0" w:beforeAutospacing="0" w:after="0" w:afterAutospacing="0"/>
              <w:rPr>
                <w:b/>
                <w:bCs/>
                <w:color w:val="000000"/>
              </w:rPr>
            </w:pPr>
            <w:r w:rsidRPr="00225CEC">
              <w:rPr>
                <w:b/>
                <w:bCs/>
                <w:color w:val="000000"/>
              </w:rPr>
              <w:t>Escenario optimista</w:t>
            </w:r>
          </w:p>
        </w:tc>
        <w:tc>
          <w:tcPr>
            <w:tcW w:w="1300" w:type="dxa"/>
            <w:tcBorders>
              <w:top w:val="single" w:sz="8" w:space="0" w:color="auto"/>
              <w:left w:val="nil"/>
              <w:bottom w:val="single" w:sz="8" w:space="0" w:color="auto"/>
              <w:right w:val="single" w:sz="8" w:space="0" w:color="auto"/>
            </w:tcBorders>
            <w:shd w:val="clear" w:color="000000" w:fill="16365C"/>
            <w:vAlign w:val="center"/>
            <w:hideMark/>
          </w:tcPr>
          <w:p w14:paraId="35C7DD61" w14:textId="77777777" w:rsidR="00225CEC" w:rsidRPr="00225CEC" w:rsidRDefault="00225CEC" w:rsidP="00225CEC">
            <w:pPr>
              <w:spacing w:before="0" w:beforeAutospacing="0" w:after="0" w:afterAutospacing="0"/>
              <w:rPr>
                <w:b/>
                <w:bCs/>
                <w:color w:val="FFFFFF"/>
              </w:rPr>
            </w:pPr>
            <w:r w:rsidRPr="00225CEC">
              <w:rPr>
                <w:b/>
                <w:bCs/>
                <w:color w:val="FFFFFF"/>
              </w:rPr>
              <w:t>Año 1</w:t>
            </w:r>
          </w:p>
        </w:tc>
        <w:tc>
          <w:tcPr>
            <w:tcW w:w="1300" w:type="dxa"/>
            <w:tcBorders>
              <w:top w:val="single" w:sz="8" w:space="0" w:color="auto"/>
              <w:left w:val="nil"/>
              <w:bottom w:val="single" w:sz="8" w:space="0" w:color="auto"/>
              <w:right w:val="single" w:sz="8" w:space="0" w:color="auto"/>
            </w:tcBorders>
            <w:shd w:val="clear" w:color="000000" w:fill="16365C"/>
            <w:vAlign w:val="center"/>
            <w:hideMark/>
          </w:tcPr>
          <w:p w14:paraId="4F849DEA" w14:textId="77777777" w:rsidR="00225CEC" w:rsidRPr="00225CEC" w:rsidRDefault="00225CEC" w:rsidP="00225CEC">
            <w:pPr>
              <w:spacing w:before="0" w:beforeAutospacing="0" w:after="0" w:afterAutospacing="0"/>
              <w:rPr>
                <w:b/>
                <w:bCs/>
                <w:color w:val="FFFFFF"/>
              </w:rPr>
            </w:pPr>
            <w:r w:rsidRPr="00225CEC">
              <w:rPr>
                <w:b/>
                <w:bCs/>
                <w:color w:val="FFFFFF"/>
              </w:rPr>
              <w:t>Año 2</w:t>
            </w:r>
          </w:p>
        </w:tc>
        <w:tc>
          <w:tcPr>
            <w:tcW w:w="1300" w:type="dxa"/>
            <w:tcBorders>
              <w:top w:val="single" w:sz="8" w:space="0" w:color="auto"/>
              <w:left w:val="nil"/>
              <w:bottom w:val="single" w:sz="8" w:space="0" w:color="auto"/>
              <w:right w:val="single" w:sz="8" w:space="0" w:color="auto"/>
            </w:tcBorders>
            <w:shd w:val="clear" w:color="000000" w:fill="16365C"/>
            <w:vAlign w:val="center"/>
            <w:hideMark/>
          </w:tcPr>
          <w:p w14:paraId="2DAB0562" w14:textId="77777777" w:rsidR="00225CEC" w:rsidRPr="00225CEC" w:rsidRDefault="00225CEC" w:rsidP="00225CEC">
            <w:pPr>
              <w:spacing w:before="0" w:beforeAutospacing="0" w:after="0" w:afterAutospacing="0"/>
              <w:rPr>
                <w:b/>
                <w:bCs/>
                <w:color w:val="FFFFFF"/>
              </w:rPr>
            </w:pPr>
            <w:r w:rsidRPr="00225CEC">
              <w:rPr>
                <w:b/>
                <w:bCs/>
                <w:color w:val="FFFFFF"/>
              </w:rPr>
              <w:t>Año 3</w:t>
            </w:r>
          </w:p>
        </w:tc>
        <w:tc>
          <w:tcPr>
            <w:tcW w:w="1300" w:type="dxa"/>
            <w:tcBorders>
              <w:top w:val="single" w:sz="8" w:space="0" w:color="auto"/>
              <w:left w:val="nil"/>
              <w:bottom w:val="single" w:sz="8" w:space="0" w:color="auto"/>
              <w:right w:val="single" w:sz="8" w:space="0" w:color="auto"/>
            </w:tcBorders>
            <w:shd w:val="clear" w:color="000000" w:fill="16365C"/>
            <w:vAlign w:val="center"/>
            <w:hideMark/>
          </w:tcPr>
          <w:p w14:paraId="14FA3F3F" w14:textId="77777777" w:rsidR="00225CEC" w:rsidRPr="00225CEC" w:rsidRDefault="00225CEC" w:rsidP="00225CEC">
            <w:pPr>
              <w:spacing w:before="0" w:beforeAutospacing="0" w:after="0" w:afterAutospacing="0"/>
              <w:rPr>
                <w:b/>
                <w:bCs/>
                <w:color w:val="FFFFFF"/>
              </w:rPr>
            </w:pPr>
            <w:r w:rsidRPr="00225CEC">
              <w:rPr>
                <w:b/>
                <w:bCs/>
                <w:color w:val="FFFFFF"/>
              </w:rPr>
              <w:t>Año 4</w:t>
            </w:r>
          </w:p>
        </w:tc>
        <w:tc>
          <w:tcPr>
            <w:tcW w:w="1300" w:type="dxa"/>
            <w:tcBorders>
              <w:top w:val="single" w:sz="8" w:space="0" w:color="auto"/>
              <w:left w:val="nil"/>
              <w:bottom w:val="single" w:sz="8" w:space="0" w:color="auto"/>
              <w:right w:val="single" w:sz="8" w:space="0" w:color="auto"/>
            </w:tcBorders>
            <w:shd w:val="clear" w:color="000000" w:fill="16365C"/>
            <w:vAlign w:val="center"/>
            <w:hideMark/>
          </w:tcPr>
          <w:p w14:paraId="5F5901AB" w14:textId="77777777" w:rsidR="00225CEC" w:rsidRPr="00225CEC" w:rsidRDefault="00225CEC" w:rsidP="00225CEC">
            <w:pPr>
              <w:spacing w:before="0" w:beforeAutospacing="0" w:after="0" w:afterAutospacing="0"/>
              <w:rPr>
                <w:b/>
                <w:bCs/>
                <w:color w:val="FFFFFF"/>
              </w:rPr>
            </w:pPr>
            <w:r w:rsidRPr="00225CEC">
              <w:rPr>
                <w:b/>
                <w:bCs/>
                <w:color w:val="FFFFFF"/>
              </w:rPr>
              <w:t>Año 5</w:t>
            </w:r>
          </w:p>
        </w:tc>
      </w:tr>
      <w:tr w:rsidR="00225CEC" w:rsidRPr="00225CEC" w14:paraId="6906BF8D" w14:textId="77777777" w:rsidTr="00225CEC">
        <w:trPr>
          <w:trHeight w:val="340"/>
          <w:jc w:val="center"/>
        </w:trPr>
        <w:tc>
          <w:tcPr>
            <w:tcW w:w="3320" w:type="dxa"/>
            <w:tcBorders>
              <w:top w:val="nil"/>
              <w:left w:val="single" w:sz="8" w:space="0" w:color="auto"/>
              <w:bottom w:val="single" w:sz="8" w:space="0" w:color="auto"/>
              <w:right w:val="single" w:sz="8" w:space="0" w:color="auto"/>
            </w:tcBorders>
            <w:shd w:val="clear" w:color="000000" w:fill="16365C"/>
            <w:vAlign w:val="center"/>
            <w:hideMark/>
          </w:tcPr>
          <w:p w14:paraId="7FA68E33" w14:textId="77777777" w:rsidR="00225CEC" w:rsidRPr="00225CEC" w:rsidRDefault="00225CEC" w:rsidP="00225CEC">
            <w:pPr>
              <w:spacing w:before="0" w:beforeAutospacing="0" w:after="0" w:afterAutospacing="0"/>
              <w:rPr>
                <w:b/>
                <w:bCs/>
                <w:color w:val="FFFFFF"/>
              </w:rPr>
            </w:pPr>
            <w:r w:rsidRPr="00225CEC">
              <w:rPr>
                <w:b/>
                <w:bCs/>
                <w:color w:val="FFFFFF"/>
              </w:rPr>
              <w:t>Unidades</w:t>
            </w:r>
          </w:p>
        </w:tc>
        <w:tc>
          <w:tcPr>
            <w:tcW w:w="1300" w:type="dxa"/>
            <w:tcBorders>
              <w:top w:val="nil"/>
              <w:left w:val="nil"/>
              <w:bottom w:val="single" w:sz="8" w:space="0" w:color="auto"/>
              <w:right w:val="single" w:sz="8" w:space="0" w:color="auto"/>
            </w:tcBorders>
            <w:shd w:val="clear" w:color="000000" w:fill="B7DEE8"/>
            <w:vAlign w:val="center"/>
            <w:hideMark/>
          </w:tcPr>
          <w:p w14:paraId="33AA3915" w14:textId="44EC5D31" w:rsidR="00225CEC" w:rsidRPr="00225CEC" w:rsidRDefault="00225CEC" w:rsidP="00225CEC">
            <w:pPr>
              <w:spacing w:before="0" w:beforeAutospacing="0" w:after="0" w:afterAutospacing="0"/>
              <w:rPr>
                <w:color w:val="000000"/>
              </w:rPr>
            </w:pPr>
            <w:r w:rsidRPr="00225CEC">
              <w:rPr>
                <w:color w:val="000000"/>
              </w:rPr>
              <w:t>30,000</w:t>
            </w:r>
          </w:p>
        </w:tc>
        <w:tc>
          <w:tcPr>
            <w:tcW w:w="1300" w:type="dxa"/>
            <w:tcBorders>
              <w:top w:val="nil"/>
              <w:left w:val="nil"/>
              <w:bottom w:val="single" w:sz="8" w:space="0" w:color="auto"/>
              <w:right w:val="single" w:sz="8" w:space="0" w:color="auto"/>
            </w:tcBorders>
            <w:shd w:val="clear" w:color="000000" w:fill="B7DEE8"/>
            <w:vAlign w:val="center"/>
            <w:hideMark/>
          </w:tcPr>
          <w:p w14:paraId="245CAC87" w14:textId="700DED9F" w:rsidR="00225CEC" w:rsidRPr="00225CEC" w:rsidRDefault="00225CEC" w:rsidP="00225CEC">
            <w:pPr>
              <w:spacing w:before="0" w:beforeAutospacing="0" w:after="0" w:afterAutospacing="0"/>
              <w:rPr>
                <w:color w:val="000000"/>
              </w:rPr>
            </w:pPr>
            <w:r w:rsidRPr="00225CEC">
              <w:rPr>
                <w:color w:val="000000"/>
              </w:rPr>
              <w:t>78,750</w:t>
            </w:r>
          </w:p>
        </w:tc>
        <w:tc>
          <w:tcPr>
            <w:tcW w:w="1300" w:type="dxa"/>
            <w:tcBorders>
              <w:top w:val="nil"/>
              <w:left w:val="nil"/>
              <w:bottom w:val="single" w:sz="8" w:space="0" w:color="auto"/>
              <w:right w:val="single" w:sz="8" w:space="0" w:color="auto"/>
            </w:tcBorders>
            <w:shd w:val="clear" w:color="000000" w:fill="B7DEE8"/>
            <w:vAlign w:val="center"/>
            <w:hideMark/>
          </w:tcPr>
          <w:p w14:paraId="12537EFA" w14:textId="02570DBB" w:rsidR="00225CEC" w:rsidRPr="00225CEC" w:rsidRDefault="00225CEC" w:rsidP="00225CEC">
            <w:pPr>
              <w:spacing w:before="0" w:beforeAutospacing="0" w:after="0" w:afterAutospacing="0"/>
              <w:rPr>
                <w:color w:val="000000"/>
              </w:rPr>
            </w:pPr>
            <w:r w:rsidRPr="00225CEC">
              <w:rPr>
                <w:color w:val="000000"/>
              </w:rPr>
              <w:t>85,000</w:t>
            </w:r>
          </w:p>
        </w:tc>
        <w:tc>
          <w:tcPr>
            <w:tcW w:w="1300" w:type="dxa"/>
            <w:tcBorders>
              <w:top w:val="nil"/>
              <w:left w:val="nil"/>
              <w:bottom w:val="single" w:sz="8" w:space="0" w:color="auto"/>
              <w:right w:val="single" w:sz="8" w:space="0" w:color="auto"/>
            </w:tcBorders>
            <w:shd w:val="clear" w:color="000000" w:fill="B7DEE8"/>
            <w:vAlign w:val="center"/>
            <w:hideMark/>
          </w:tcPr>
          <w:p w14:paraId="283AFEAF" w14:textId="4F843805" w:rsidR="00225CEC" w:rsidRPr="00225CEC" w:rsidRDefault="00225CEC" w:rsidP="00225CEC">
            <w:pPr>
              <w:spacing w:before="0" w:beforeAutospacing="0" w:after="0" w:afterAutospacing="0"/>
              <w:rPr>
                <w:color w:val="000000"/>
              </w:rPr>
            </w:pPr>
            <w:r w:rsidRPr="00225CEC">
              <w:rPr>
                <w:color w:val="000000"/>
              </w:rPr>
              <w:t>90,000</w:t>
            </w:r>
          </w:p>
        </w:tc>
        <w:tc>
          <w:tcPr>
            <w:tcW w:w="1300" w:type="dxa"/>
            <w:tcBorders>
              <w:top w:val="nil"/>
              <w:left w:val="nil"/>
              <w:bottom w:val="single" w:sz="8" w:space="0" w:color="auto"/>
              <w:right w:val="single" w:sz="8" w:space="0" w:color="auto"/>
            </w:tcBorders>
            <w:shd w:val="clear" w:color="000000" w:fill="B7DEE8"/>
            <w:vAlign w:val="center"/>
            <w:hideMark/>
          </w:tcPr>
          <w:p w14:paraId="7A494C73" w14:textId="49E2F575" w:rsidR="00225CEC" w:rsidRPr="00225CEC" w:rsidRDefault="00225CEC" w:rsidP="00225CEC">
            <w:pPr>
              <w:spacing w:before="0" w:beforeAutospacing="0" w:after="0" w:afterAutospacing="0"/>
              <w:rPr>
                <w:color w:val="000000"/>
              </w:rPr>
            </w:pPr>
            <w:r w:rsidRPr="00225CEC">
              <w:rPr>
                <w:color w:val="000000"/>
              </w:rPr>
              <w:t>95,000</w:t>
            </w:r>
          </w:p>
        </w:tc>
      </w:tr>
      <w:tr w:rsidR="00225CEC" w:rsidRPr="00225CEC" w14:paraId="2D11357F" w14:textId="77777777" w:rsidTr="00225CEC">
        <w:trPr>
          <w:trHeight w:val="340"/>
          <w:jc w:val="center"/>
        </w:trPr>
        <w:tc>
          <w:tcPr>
            <w:tcW w:w="3320" w:type="dxa"/>
            <w:tcBorders>
              <w:top w:val="nil"/>
              <w:left w:val="single" w:sz="8" w:space="0" w:color="auto"/>
              <w:bottom w:val="single" w:sz="8" w:space="0" w:color="auto"/>
              <w:right w:val="single" w:sz="8" w:space="0" w:color="auto"/>
            </w:tcBorders>
            <w:shd w:val="clear" w:color="000000" w:fill="16365C"/>
            <w:vAlign w:val="center"/>
            <w:hideMark/>
          </w:tcPr>
          <w:p w14:paraId="42EF7417" w14:textId="77777777" w:rsidR="00225CEC" w:rsidRPr="00225CEC" w:rsidRDefault="00225CEC" w:rsidP="00225CEC">
            <w:pPr>
              <w:spacing w:before="0" w:beforeAutospacing="0" w:after="0" w:afterAutospacing="0"/>
              <w:rPr>
                <w:b/>
                <w:bCs/>
                <w:color w:val="FFFFFF"/>
              </w:rPr>
            </w:pPr>
            <w:r w:rsidRPr="00225CEC">
              <w:rPr>
                <w:b/>
                <w:bCs/>
                <w:color w:val="FFFFFF"/>
              </w:rPr>
              <w:t>Monto de venta dinerario</w:t>
            </w:r>
          </w:p>
        </w:tc>
        <w:tc>
          <w:tcPr>
            <w:tcW w:w="1300" w:type="dxa"/>
            <w:tcBorders>
              <w:top w:val="nil"/>
              <w:left w:val="nil"/>
              <w:bottom w:val="single" w:sz="8" w:space="0" w:color="auto"/>
              <w:right w:val="single" w:sz="8" w:space="0" w:color="auto"/>
            </w:tcBorders>
            <w:shd w:val="clear" w:color="auto" w:fill="auto"/>
            <w:vAlign w:val="center"/>
            <w:hideMark/>
          </w:tcPr>
          <w:p w14:paraId="77457776" w14:textId="77777777" w:rsidR="00225CEC" w:rsidRPr="00225CEC" w:rsidRDefault="00225CEC" w:rsidP="00225CEC">
            <w:pPr>
              <w:spacing w:before="0" w:beforeAutospacing="0" w:after="0" w:afterAutospacing="0"/>
              <w:rPr>
                <w:color w:val="000000"/>
              </w:rPr>
            </w:pPr>
            <w:r w:rsidRPr="00225CEC">
              <w:rPr>
                <w:color w:val="000000"/>
              </w:rPr>
              <w:t>$ 78,000</w:t>
            </w:r>
          </w:p>
        </w:tc>
        <w:tc>
          <w:tcPr>
            <w:tcW w:w="1300" w:type="dxa"/>
            <w:tcBorders>
              <w:top w:val="nil"/>
              <w:left w:val="nil"/>
              <w:bottom w:val="single" w:sz="8" w:space="0" w:color="auto"/>
              <w:right w:val="single" w:sz="8" w:space="0" w:color="auto"/>
            </w:tcBorders>
            <w:shd w:val="clear" w:color="auto" w:fill="auto"/>
            <w:vAlign w:val="center"/>
            <w:hideMark/>
          </w:tcPr>
          <w:p w14:paraId="3F04D34B" w14:textId="77777777" w:rsidR="00225CEC" w:rsidRPr="00225CEC" w:rsidRDefault="00225CEC" w:rsidP="00225CEC">
            <w:pPr>
              <w:spacing w:before="0" w:beforeAutospacing="0" w:after="0" w:afterAutospacing="0"/>
              <w:rPr>
                <w:color w:val="000000"/>
              </w:rPr>
            </w:pPr>
            <w:r w:rsidRPr="00225CEC">
              <w:rPr>
                <w:color w:val="000000"/>
              </w:rPr>
              <w:t>$ 204,750</w:t>
            </w:r>
          </w:p>
        </w:tc>
        <w:tc>
          <w:tcPr>
            <w:tcW w:w="1300" w:type="dxa"/>
            <w:tcBorders>
              <w:top w:val="nil"/>
              <w:left w:val="nil"/>
              <w:bottom w:val="single" w:sz="8" w:space="0" w:color="auto"/>
              <w:right w:val="single" w:sz="8" w:space="0" w:color="auto"/>
            </w:tcBorders>
            <w:shd w:val="clear" w:color="auto" w:fill="auto"/>
            <w:vAlign w:val="center"/>
            <w:hideMark/>
          </w:tcPr>
          <w:p w14:paraId="372AAD9A" w14:textId="77777777" w:rsidR="00225CEC" w:rsidRPr="00225CEC" w:rsidRDefault="00225CEC" w:rsidP="00225CEC">
            <w:pPr>
              <w:spacing w:before="0" w:beforeAutospacing="0" w:after="0" w:afterAutospacing="0"/>
              <w:rPr>
                <w:color w:val="000000"/>
              </w:rPr>
            </w:pPr>
            <w:r w:rsidRPr="00225CEC">
              <w:rPr>
                <w:color w:val="000000"/>
              </w:rPr>
              <w:t>$ 221,000</w:t>
            </w:r>
          </w:p>
        </w:tc>
        <w:tc>
          <w:tcPr>
            <w:tcW w:w="1300" w:type="dxa"/>
            <w:tcBorders>
              <w:top w:val="nil"/>
              <w:left w:val="nil"/>
              <w:bottom w:val="single" w:sz="8" w:space="0" w:color="auto"/>
              <w:right w:val="single" w:sz="8" w:space="0" w:color="auto"/>
            </w:tcBorders>
            <w:shd w:val="clear" w:color="auto" w:fill="auto"/>
            <w:vAlign w:val="center"/>
            <w:hideMark/>
          </w:tcPr>
          <w:p w14:paraId="7B52C01D" w14:textId="77777777" w:rsidR="00225CEC" w:rsidRPr="00225CEC" w:rsidRDefault="00225CEC" w:rsidP="00225CEC">
            <w:pPr>
              <w:spacing w:before="0" w:beforeAutospacing="0" w:after="0" w:afterAutospacing="0"/>
              <w:rPr>
                <w:color w:val="000000"/>
              </w:rPr>
            </w:pPr>
            <w:r w:rsidRPr="00225CEC">
              <w:rPr>
                <w:color w:val="000000"/>
              </w:rPr>
              <w:t>$ 234,000</w:t>
            </w:r>
          </w:p>
        </w:tc>
        <w:tc>
          <w:tcPr>
            <w:tcW w:w="1300" w:type="dxa"/>
            <w:tcBorders>
              <w:top w:val="nil"/>
              <w:left w:val="nil"/>
              <w:bottom w:val="single" w:sz="8" w:space="0" w:color="auto"/>
              <w:right w:val="single" w:sz="8" w:space="0" w:color="auto"/>
            </w:tcBorders>
            <w:shd w:val="clear" w:color="auto" w:fill="auto"/>
            <w:vAlign w:val="center"/>
            <w:hideMark/>
          </w:tcPr>
          <w:p w14:paraId="30A10A34" w14:textId="77777777" w:rsidR="00225CEC" w:rsidRPr="00225CEC" w:rsidRDefault="00225CEC" w:rsidP="00225CEC">
            <w:pPr>
              <w:spacing w:before="0" w:beforeAutospacing="0" w:after="0" w:afterAutospacing="0"/>
              <w:rPr>
                <w:color w:val="000000"/>
              </w:rPr>
            </w:pPr>
            <w:r w:rsidRPr="00225CEC">
              <w:rPr>
                <w:color w:val="000000"/>
              </w:rPr>
              <w:t>$ 247,000</w:t>
            </w:r>
          </w:p>
        </w:tc>
      </w:tr>
    </w:tbl>
    <w:p w14:paraId="5765400E" w14:textId="4657A490" w:rsidR="009C0D25" w:rsidRPr="00225CEC" w:rsidRDefault="009C0D25" w:rsidP="009C0D25">
      <w:pPr>
        <w:jc w:val="both"/>
        <w:rPr>
          <w:b/>
          <w:bCs/>
        </w:rPr>
      </w:pPr>
      <w:r w:rsidRPr="00225CEC">
        <w:rPr>
          <w:i/>
          <w:iCs/>
        </w:rPr>
        <w:t xml:space="preserve">Tabla 16: Proyección de ventas - </w:t>
      </w:r>
      <w:r w:rsidRPr="00225CEC">
        <w:rPr>
          <w:b/>
          <w:bCs/>
          <w:i/>
          <w:iCs/>
        </w:rPr>
        <w:t>Escenario pesimista (con 50% de probabilidad)</w:t>
      </w:r>
    </w:p>
    <w:tbl>
      <w:tblPr>
        <w:tblW w:w="9820" w:type="dxa"/>
        <w:jc w:val="center"/>
        <w:tblLook w:val="04A0" w:firstRow="1" w:lastRow="0" w:firstColumn="1" w:lastColumn="0" w:noHBand="0" w:noVBand="1"/>
      </w:tblPr>
      <w:tblGrid>
        <w:gridCol w:w="3320"/>
        <w:gridCol w:w="1300"/>
        <w:gridCol w:w="1300"/>
        <w:gridCol w:w="1300"/>
        <w:gridCol w:w="1300"/>
        <w:gridCol w:w="1300"/>
      </w:tblGrid>
      <w:tr w:rsidR="00225CEC" w:rsidRPr="00225CEC" w14:paraId="192FBECF" w14:textId="77777777" w:rsidTr="00225CEC">
        <w:trPr>
          <w:trHeight w:val="440"/>
          <w:jc w:val="center"/>
        </w:trPr>
        <w:tc>
          <w:tcPr>
            <w:tcW w:w="33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BE80D77" w14:textId="77777777" w:rsidR="00225CEC" w:rsidRPr="00225CEC" w:rsidRDefault="00225CEC" w:rsidP="00225CEC">
            <w:pPr>
              <w:spacing w:before="0" w:beforeAutospacing="0" w:after="0" w:afterAutospacing="0"/>
              <w:rPr>
                <w:b/>
                <w:bCs/>
                <w:color w:val="000000"/>
              </w:rPr>
            </w:pPr>
            <w:r w:rsidRPr="00225CEC">
              <w:rPr>
                <w:b/>
                <w:bCs/>
                <w:color w:val="000000"/>
              </w:rPr>
              <w:t>Escenario pesimista</w:t>
            </w:r>
          </w:p>
        </w:tc>
        <w:tc>
          <w:tcPr>
            <w:tcW w:w="1300" w:type="dxa"/>
            <w:tcBorders>
              <w:top w:val="single" w:sz="8" w:space="0" w:color="auto"/>
              <w:left w:val="nil"/>
              <w:bottom w:val="single" w:sz="8" w:space="0" w:color="auto"/>
              <w:right w:val="single" w:sz="8" w:space="0" w:color="auto"/>
            </w:tcBorders>
            <w:shd w:val="clear" w:color="000000" w:fill="16365C"/>
            <w:vAlign w:val="center"/>
            <w:hideMark/>
          </w:tcPr>
          <w:p w14:paraId="1059884B" w14:textId="77777777" w:rsidR="00225CEC" w:rsidRPr="00225CEC" w:rsidRDefault="00225CEC" w:rsidP="00225CEC">
            <w:pPr>
              <w:spacing w:before="0" w:beforeAutospacing="0" w:after="0" w:afterAutospacing="0"/>
              <w:jc w:val="both"/>
              <w:rPr>
                <w:b/>
                <w:bCs/>
                <w:color w:val="FFFFFF"/>
              </w:rPr>
            </w:pPr>
            <w:r w:rsidRPr="00225CEC">
              <w:rPr>
                <w:b/>
                <w:bCs/>
                <w:color w:val="FFFFFF"/>
              </w:rPr>
              <w:t>Año 1</w:t>
            </w:r>
          </w:p>
        </w:tc>
        <w:tc>
          <w:tcPr>
            <w:tcW w:w="1300" w:type="dxa"/>
            <w:tcBorders>
              <w:top w:val="single" w:sz="8" w:space="0" w:color="auto"/>
              <w:left w:val="nil"/>
              <w:bottom w:val="single" w:sz="8" w:space="0" w:color="auto"/>
              <w:right w:val="single" w:sz="8" w:space="0" w:color="auto"/>
            </w:tcBorders>
            <w:shd w:val="clear" w:color="000000" w:fill="16365C"/>
            <w:vAlign w:val="center"/>
            <w:hideMark/>
          </w:tcPr>
          <w:p w14:paraId="55CE54AD" w14:textId="77777777" w:rsidR="00225CEC" w:rsidRPr="00225CEC" w:rsidRDefault="00225CEC" w:rsidP="00225CEC">
            <w:pPr>
              <w:spacing w:before="0" w:beforeAutospacing="0" w:after="0" w:afterAutospacing="0"/>
              <w:jc w:val="both"/>
              <w:rPr>
                <w:b/>
                <w:bCs/>
                <w:color w:val="FFFFFF"/>
              </w:rPr>
            </w:pPr>
            <w:r w:rsidRPr="00225CEC">
              <w:rPr>
                <w:b/>
                <w:bCs/>
                <w:color w:val="FFFFFF"/>
              </w:rPr>
              <w:t>Año 2</w:t>
            </w:r>
          </w:p>
        </w:tc>
        <w:tc>
          <w:tcPr>
            <w:tcW w:w="1300" w:type="dxa"/>
            <w:tcBorders>
              <w:top w:val="single" w:sz="8" w:space="0" w:color="auto"/>
              <w:left w:val="nil"/>
              <w:bottom w:val="single" w:sz="8" w:space="0" w:color="auto"/>
              <w:right w:val="single" w:sz="8" w:space="0" w:color="auto"/>
            </w:tcBorders>
            <w:shd w:val="clear" w:color="000000" w:fill="16365C"/>
            <w:vAlign w:val="center"/>
            <w:hideMark/>
          </w:tcPr>
          <w:p w14:paraId="679349DC" w14:textId="77777777" w:rsidR="00225CEC" w:rsidRPr="00225CEC" w:rsidRDefault="00225CEC" w:rsidP="00225CEC">
            <w:pPr>
              <w:spacing w:before="0" w:beforeAutospacing="0" w:after="0" w:afterAutospacing="0"/>
              <w:jc w:val="both"/>
              <w:rPr>
                <w:b/>
                <w:bCs/>
                <w:color w:val="FFFFFF"/>
              </w:rPr>
            </w:pPr>
            <w:r w:rsidRPr="00225CEC">
              <w:rPr>
                <w:b/>
                <w:bCs/>
                <w:color w:val="FFFFFF"/>
              </w:rPr>
              <w:t>Año 3</w:t>
            </w:r>
          </w:p>
        </w:tc>
        <w:tc>
          <w:tcPr>
            <w:tcW w:w="1300" w:type="dxa"/>
            <w:tcBorders>
              <w:top w:val="single" w:sz="8" w:space="0" w:color="auto"/>
              <w:left w:val="nil"/>
              <w:bottom w:val="single" w:sz="8" w:space="0" w:color="auto"/>
              <w:right w:val="single" w:sz="8" w:space="0" w:color="auto"/>
            </w:tcBorders>
            <w:shd w:val="clear" w:color="000000" w:fill="16365C"/>
            <w:vAlign w:val="center"/>
            <w:hideMark/>
          </w:tcPr>
          <w:p w14:paraId="18857509" w14:textId="77777777" w:rsidR="00225CEC" w:rsidRPr="00225CEC" w:rsidRDefault="00225CEC" w:rsidP="00225CEC">
            <w:pPr>
              <w:spacing w:before="0" w:beforeAutospacing="0" w:after="0" w:afterAutospacing="0"/>
              <w:jc w:val="both"/>
              <w:rPr>
                <w:b/>
                <w:bCs/>
                <w:color w:val="FFFFFF"/>
              </w:rPr>
            </w:pPr>
            <w:r w:rsidRPr="00225CEC">
              <w:rPr>
                <w:b/>
                <w:bCs/>
                <w:color w:val="FFFFFF"/>
              </w:rPr>
              <w:t>Año 4</w:t>
            </w:r>
          </w:p>
        </w:tc>
        <w:tc>
          <w:tcPr>
            <w:tcW w:w="1300" w:type="dxa"/>
            <w:tcBorders>
              <w:top w:val="single" w:sz="8" w:space="0" w:color="auto"/>
              <w:left w:val="nil"/>
              <w:bottom w:val="single" w:sz="8" w:space="0" w:color="auto"/>
              <w:right w:val="single" w:sz="8" w:space="0" w:color="auto"/>
            </w:tcBorders>
            <w:shd w:val="clear" w:color="000000" w:fill="16365C"/>
            <w:vAlign w:val="center"/>
            <w:hideMark/>
          </w:tcPr>
          <w:p w14:paraId="52E79443" w14:textId="77777777" w:rsidR="00225CEC" w:rsidRPr="00225CEC" w:rsidRDefault="00225CEC" w:rsidP="00225CEC">
            <w:pPr>
              <w:spacing w:before="0" w:beforeAutospacing="0" w:after="0" w:afterAutospacing="0"/>
              <w:jc w:val="both"/>
              <w:rPr>
                <w:b/>
                <w:bCs/>
                <w:color w:val="FFFFFF"/>
              </w:rPr>
            </w:pPr>
            <w:r w:rsidRPr="00225CEC">
              <w:rPr>
                <w:b/>
                <w:bCs/>
                <w:color w:val="FFFFFF"/>
              </w:rPr>
              <w:t>Año 5</w:t>
            </w:r>
          </w:p>
        </w:tc>
      </w:tr>
      <w:tr w:rsidR="00225CEC" w:rsidRPr="00225CEC" w14:paraId="213D29F5" w14:textId="77777777" w:rsidTr="00225CEC">
        <w:trPr>
          <w:trHeight w:val="340"/>
          <w:jc w:val="center"/>
        </w:trPr>
        <w:tc>
          <w:tcPr>
            <w:tcW w:w="3320" w:type="dxa"/>
            <w:tcBorders>
              <w:top w:val="nil"/>
              <w:left w:val="single" w:sz="8" w:space="0" w:color="auto"/>
              <w:bottom w:val="single" w:sz="8" w:space="0" w:color="auto"/>
              <w:right w:val="single" w:sz="8" w:space="0" w:color="auto"/>
            </w:tcBorders>
            <w:shd w:val="clear" w:color="000000" w:fill="16365C"/>
            <w:vAlign w:val="center"/>
            <w:hideMark/>
          </w:tcPr>
          <w:p w14:paraId="57B7D753" w14:textId="77777777" w:rsidR="00225CEC" w:rsidRPr="00225CEC" w:rsidRDefault="00225CEC" w:rsidP="00225CEC">
            <w:pPr>
              <w:spacing w:before="0" w:beforeAutospacing="0" w:after="0" w:afterAutospacing="0"/>
              <w:rPr>
                <w:b/>
                <w:bCs/>
                <w:color w:val="FFFFFF"/>
              </w:rPr>
            </w:pPr>
            <w:r w:rsidRPr="00225CEC">
              <w:rPr>
                <w:b/>
                <w:bCs/>
                <w:color w:val="FFFFFF"/>
              </w:rPr>
              <w:t>Unidades</w:t>
            </w:r>
          </w:p>
        </w:tc>
        <w:tc>
          <w:tcPr>
            <w:tcW w:w="1300" w:type="dxa"/>
            <w:tcBorders>
              <w:top w:val="nil"/>
              <w:left w:val="nil"/>
              <w:bottom w:val="single" w:sz="8" w:space="0" w:color="auto"/>
              <w:right w:val="single" w:sz="8" w:space="0" w:color="auto"/>
            </w:tcBorders>
            <w:shd w:val="clear" w:color="000000" w:fill="B7DEE8"/>
            <w:vAlign w:val="center"/>
            <w:hideMark/>
          </w:tcPr>
          <w:p w14:paraId="42CC79F9" w14:textId="7372637A" w:rsidR="00225CEC" w:rsidRPr="00225CEC" w:rsidRDefault="00225CEC" w:rsidP="00225CEC">
            <w:pPr>
              <w:spacing w:before="0" w:beforeAutospacing="0" w:after="0" w:afterAutospacing="0"/>
              <w:jc w:val="center"/>
              <w:rPr>
                <w:color w:val="000000"/>
              </w:rPr>
            </w:pPr>
            <w:r w:rsidRPr="00225CEC">
              <w:rPr>
                <w:color w:val="000000"/>
              </w:rPr>
              <w:t>15,000</w:t>
            </w:r>
          </w:p>
        </w:tc>
        <w:tc>
          <w:tcPr>
            <w:tcW w:w="1300" w:type="dxa"/>
            <w:tcBorders>
              <w:top w:val="nil"/>
              <w:left w:val="nil"/>
              <w:bottom w:val="single" w:sz="8" w:space="0" w:color="auto"/>
              <w:right w:val="single" w:sz="8" w:space="0" w:color="auto"/>
            </w:tcBorders>
            <w:shd w:val="clear" w:color="000000" w:fill="B7DEE8"/>
            <w:vAlign w:val="center"/>
            <w:hideMark/>
          </w:tcPr>
          <w:p w14:paraId="397011BC" w14:textId="0BE18E37" w:rsidR="00225CEC" w:rsidRPr="00225CEC" w:rsidRDefault="00225CEC" w:rsidP="00225CEC">
            <w:pPr>
              <w:spacing w:before="0" w:beforeAutospacing="0" w:after="0" w:afterAutospacing="0"/>
              <w:jc w:val="center"/>
              <w:rPr>
                <w:color w:val="000000"/>
              </w:rPr>
            </w:pPr>
            <w:r w:rsidRPr="00225CEC">
              <w:rPr>
                <w:color w:val="000000"/>
              </w:rPr>
              <w:t>26,250</w:t>
            </w:r>
          </w:p>
        </w:tc>
        <w:tc>
          <w:tcPr>
            <w:tcW w:w="1300" w:type="dxa"/>
            <w:tcBorders>
              <w:top w:val="nil"/>
              <w:left w:val="nil"/>
              <w:bottom w:val="single" w:sz="8" w:space="0" w:color="auto"/>
              <w:right w:val="single" w:sz="8" w:space="0" w:color="auto"/>
            </w:tcBorders>
            <w:shd w:val="clear" w:color="000000" w:fill="B7DEE8"/>
            <w:vAlign w:val="center"/>
            <w:hideMark/>
          </w:tcPr>
          <w:p w14:paraId="1B652FB1" w14:textId="5726DF6E" w:rsidR="00225CEC" w:rsidRPr="00225CEC" w:rsidRDefault="00225CEC" w:rsidP="00225CEC">
            <w:pPr>
              <w:spacing w:before="0" w:beforeAutospacing="0" w:after="0" w:afterAutospacing="0"/>
              <w:jc w:val="center"/>
              <w:rPr>
                <w:color w:val="000000"/>
              </w:rPr>
            </w:pPr>
            <w:r w:rsidRPr="00225CEC">
              <w:rPr>
                <w:color w:val="000000"/>
              </w:rPr>
              <w:t>35,000</w:t>
            </w:r>
          </w:p>
        </w:tc>
        <w:tc>
          <w:tcPr>
            <w:tcW w:w="1300" w:type="dxa"/>
            <w:tcBorders>
              <w:top w:val="nil"/>
              <w:left w:val="nil"/>
              <w:bottom w:val="single" w:sz="8" w:space="0" w:color="auto"/>
              <w:right w:val="single" w:sz="8" w:space="0" w:color="auto"/>
            </w:tcBorders>
            <w:shd w:val="clear" w:color="000000" w:fill="B7DEE8"/>
            <w:vAlign w:val="center"/>
            <w:hideMark/>
          </w:tcPr>
          <w:p w14:paraId="13E35D57" w14:textId="4F6BAFB9" w:rsidR="00225CEC" w:rsidRPr="00225CEC" w:rsidRDefault="00225CEC" w:rsidP="00225CEC">
            <w:pPr>
              <w:spacing w:before="0" w:beforeAutospacing="0" w:after="0" w:afterAutospacing="0"/>
              <w:jc w:val="center"/>
              <w:rPr>
                <w:color w:val="000000"/>
              </w:rPr>
            </w:pPr>
            <w:r w:rsidRPr="00225CEC">
              <w:rPr>
                <w:color w:val="000000"/>
              </w:rPr>
              <w:t>40,000</w:t>
            </w:r>
          </w:p>
        </w:tc>
        <w:tc>
          <w:tcPr>
            <w:tcW w:w="1300" w:type="dxa"/>
            <w:tcBorders>
              <w:top w:val="nil"/>
              <w:left w:val="nil"/>
              <w:bottom w:val="single" w:sz="8" w:space="0" w:color="auto"/>
              <w:right w:val="single" w:sz="8" w:space="0" w:color="auto"/>
            </w:tcBorders>
            <w:shd w:val="clear" w:color="000000" w:fill="B7DEE8"/>
            <w:vAlign w:val="center"/>
            <w:hideMark/>
          </w:tcPr>
          <w:p w14:paraId="14808363" w14:textId="6CE73A50" w:rsidR="00225CEC" w:rsidRPr="00225CEC" w:rsidRDefault="00225CEC" w:rsidP="00225CEC">
            <w:pPr>
              <w:spacing w:before="0" w:beforeAutospacing="0" w:after="0" w:afterAutospacing="0"/>
              <w:jc w:val="center"/>
              <w:rPr>
                <w:color w:val="000000"/>
              </w:rPr>
            </w:pPr>
            <w:r w:rsidRPr="00225CEC">
              <w:rPr>
                <w:color w:val="000000"/>
              </w:rPr>
              <w:t>45,000</w:t>
            </w:r>
          </w:p>
        </w:tc>
      </w:tr>
      <w:tr w:rsidR="00225CEC" w:rsidRPr="00225CEC" w14:paraId="7F3D7EE8" w14:textId="77777777" w:rsidTr="00225CEC">
        <w:trPr>
          <w:trHeight w:val="340"/>
          <w:jc w:val="center"/>
        </w:trPr>
        <w:tc>
          <w:tcPr>
            <w:tcW w:w="3320" w:type="dxa"/>
            <w:tcBorders>
              <w:top w:val="nil"/>
              <w:left w:val="single" w:sz="8" w:space="0" w:color="auto"/>
              <w:bottom w:val="single" w:sz="8" w:space="0" w:color="auto"/>
              <w:right w:val="single" w:sz="8" w:space="0" w:color="auto"/>
            </w:tcBorders>
            <w:shd w:val="clear" w:color="000000" w:fill="16365C"/>
            <w:vAlign w:val="center"/>
            <w:hideMark/>
          </w:tcPr>
          <w:p w14:paraId="427F704C" w14:textId="77777777" w:rsidR="00225CEC" w:rsidRPr="00225CEC" w:rsidRDefault="00225CEC" w:rsidP="00225CEC">
            <w:pPr>
              <w:spacing w:before="0" w:beforeAutospacing="0" w:after="0" w:afterAutospacing="0"/>
              <w:rPr>
                <w:b/>
                <w:bCs/>
                <w:color w:val="FFFFFF"/>
              </w:rPr>
            </w:pPr>
            <w:r w:rsidRPr="00225CEC">
              <w:rPr>
                <w:b/>
                <w:bCs/>
                <w:color w:val="FFFFFF"/>
              </w:rPr>
              <w:t>Monto de venta dinerario</w:t>
            </w:r>
          </w:p>
        </w:tc>
        <w:tc>
          <w:tcPr>
            <w:tcW w:w="1300" w:type="dxa"/>
            <w:tcBorders>
              <w:top w:val="nil"/>
              <w:left w:val="nil"/>
              <w:bottom w:val="single" w:sz="8" w:space="0" w:color="auto"/>
              <w:right w:val="single" w:sz="8" w:space="0" w:color="auto"/>
            </w:tcBorders>
            <w:shd w:val="clear" w:color="auto" w:fill="auto"/>
            <w:vAlign w:val="center"/>
            <w:hideMark/>
          </w:tcPr>
          <w:p w14:paraId="2E03FAB6" w14:textId="77777777" w:rsidR="00225CEC" w:rsidRPr="00225CEC" w:rsidRDefault="00225CEC" w:rsidP="00225CEC">
            <w:pPr>
              <w:spacing w:before="0" w:beforeAutospacing="0" w:after="0" w:afterAutospacing="0"/>
              <w:jc w:val="center"/>
              <w:rPr>
                <w:color w:val="000000"/>
              </w:rPr>
            </w:pPr>
            <w:r w:rsidRPr="00225CEC">
              <w:rPr>
                <w:color w:val="000000"/>
              </w:rPr>
              <w:t>$ 39,000</w:t>
            </w:r>
          </w:p>
        </w:tc>
        <w:tc>
          <w:tcPr>
            <w:tcW w:w="1300" w:type="dxa"/>
            <w:tcBorders>
              <w:top w:val="nil"/>
              <w:left w:val="nil"/>
              <w:bottom w:val="single" w:sz="8" w:space="0" w:color="auto"/>
              <w:right w:val="single" w:sz="8" w:space="0" w:color="auto"/>
            </w:tcBorders>
            <w:shd w:val="clear" w:color="auto" w:fill="auto"/>
            <w:vAlign w:val="center"/>
            <w:hideMark/>
          </w:tcPr>
          <w:p w14:paraId="69B5EF8E" w14:textId="77777777" w:rsidR="00225CEC" w:rsidRPr="00225CEC" w:rsidRDefault="00225CEC" w:rsidP="00225CEC">
            <w:pPr>
              <w:spacing w:before="0" w:beforeAutospacing="0" w:after="0" w:afterAutospacing="0"/>
              <w:jc w:val="center"/>
              <w:rPr>
                <w:color w:val="000000"/>
              </w:rPr>
            </w:pPr>
            <w:r w:rsidRPr="00225CEC">
              <w:rPr>
                <w:color w:val="000000"/>
              </w:rPr>
              <w:t>$ 68,250</w:t>
            </w:r>
          </w:p>
        </w:tc>
        <w:tc>
          <w:tcPr>
            <w:tcW w:w="1300" w:type="dxa"/>
            <w:tcBorders>
              <w:top w:val="nil"/>
              <w:left w:val="nil"/>
              <w:bottom w:val="single" w:sz="8" w:space="0" w:color="auto"/>
              <w:right w:val="single" w:sz="8" w:space="0" w:color="auto"/>
            </w:tcBorders>
            <w:shd w:val="clear" w:color="auto" w:fill="auto"/>
            <w:vAlign w:val="center"/>
            <w:hideMark/>
          </w:tcPr>
          <w:p w14:paraId="03B419D1" w14:textId="77777777" w:rsidR="00225CEC" w:rsidRPr="00225CEC" w:rsidRDefault="00225CEC" w:rsidP="00225CEC">
            <w:pPr>
              <w:spacing w:before="0" w:beforeAutospacing="0" w:after="0" w:afterAutospacing="0"/>
              <w:jc w:val="center"/>
              <w:rPr>
                <w:color w:val="000000"/>
              </w:rPr>
            </w:pPr>
            <w:r w:rsidRPr="00225CEC">
              <w:rPr>
                <w:color w:val="000000"/>
              </w:rPr>
              <w:t>$ 91,000</w:t>
            </w:r>
          </w:p>
        </w:tc>
        <w:tc>
          <w:tcPr>
            <w:tcW w:w="1300" w:type="dxa"/>
            <w:tcBorders>
              <w:top w:val="nil"/>
              <w:left w:val="nil"/>
              <w:bottom w:val="single" w:sz="8" w:space="0" w:color="auto"/>
              <w:right w:val="single" w:sz="8" w:space="0" w:color="auto"/>
            </w:tcBorders>
            <w:shd w:val="clear" w:color="auto" w:fill="auto"/>
            <w:vAlign w:val="center"/>
            <w:hideMark/>
          </w:tcPr>
          <w:p w14:paraId="2F4F2ABD" w14:textId="77777777" w:rsidR="00225CEC" w:rsidRPr="00225CEC" w:rsidRDefault="00225CEC" w:rsidP="00225CEC">
            <w:pPr>
              <w:spacing w:before="0" w:beforeAutospacing="0" w:after="0" w:afterAutospacing="0"/>
              <w:jc w:val="center"/>
              <w:rPr>
                <w:color w:val="000000"/>
              </w:rPr>
            </w:pPr>
            <w:r w:rsidRPr="00225CEC">
              <w:rPr>
                <w:color w:val="000000"/>
              </w:rPr>
              <w:t>$ 104,000</w:t>
            </w:r>
          </w:p>
        </w:tc>
        <w:tc>
          <w:tcPr>
            <w:tcW w:w="1300" w:type="dxa"/>
            <w:tcBorders>
              <w:top w:val="nil"/>
              <w:left w:val="nil"/>
              <w:bottom w:val="single" w:sz="8" w:space="0" w:color="auto"/>
              <w:right w:val="single" w:sz="8" w:space="0" w:color="auto"/>
            </w:tcBorders>
            <w:shd w:val="clear" w:color="auto" w:fill="auto"/>
            <w:vAlign w:val="center"/>
            <w:hideMark/>
          </w:tcPr>
          <w:p w14:paraId="0B2756E6" w14:textId="77777777" w:rsidR="00225CEC" w:rsidRPr="00225CEC" w:rsidRDefault="00225CEC" w:rsidP="00225CEC">
            <w:pPr>
              <w:spacing w:before="0" w:beforeAutospacing="0" w:after="0" w:afterAutospacing="0"/>
              <w:jc w:val="center"/>
              <w:rPr>
                <w:color w:val="000000"/>
              </w:rPr>
            </w:pPr>
            <w:r w:rsidRPr="00225CEC">
              <w:rPr>
                <w:color w:val="000000"/>
              </w:rPr>
              <w:t>$ 117,000</w:t>
            </w:r>
          </w:p>
        </w:tc>
      </w:tr>
    </w:tbl>
    <w:p w14:paraId="244434EB" w14:textId="0ED22925" w:rsidR="009C0D25" w:rsidRPr="00225CEC" w:rsidRDefault="009C0D25" w:rsidP="009C0D25">
      <w:pPr>
        <w:jc w:val="both"/>
        <w:rPr>
          <w:b/>
          <w:bCs/>
        </w:rPr>
      </w:pPr>
      <w:r w:rsidRPr="00225CEC">
        <w:rPr>
          <w:i/>
          <w:iCs/>
        </w:rPr>
        <w:t xml:space="preserve">Tabla 17: Proyección de ventas - </w:t>
      </w:r>
      <w:r w:rsidRPr="00225CEC">
        <w:rPr>
          <w:b/>
          <w:bCs/>
          <w:i/>
          <w:iCs/>
        </w:rPr>
        <w:t>Escenario promedio</w:t>
      </w:r>
    </w:p>
    <w:tbl>
      <w:tblPr>
        <w:tblW w:w="9820" w:type="dxa"/>
        <w:jc w:val="center"/>
        <w:tblLook w:val="04A0" w:firstRow="1" w:lastRow="0" w:firstColumn="1" w:lastColumn="0" w:noHBand="0" w:noVBand="1"/>
      </w:tblPr>
      <w:tblGrid>
        <w:gridCol w:w="3320"/>
        <w:gridCol w:w="1300"/>
        <w:gridCol w:w="1300"/>
        <w:gridCol w:w="1300"/>
        <w:gridCol w:w="1300"/>
        <w:gridCol w:w="1300"/>
      </w:tblGrid>
      <w:tr w:rsidR="00225CEC" w:rsidRPr="00225CEC" w14:paraId="664E7E1F" w14:textId="77777777" w:rsidTr="00225CEC">
        <w:trPr>
          <w:trHeight w:val="440"/>
          <w:jc w:val="center"/>
        </w:trPr>
        <w:tc>
          <w:tcPr>
            <w:tcW w:w="33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0344638" w14:textId="77777777" w:rsidR="00225CEC" w:rsidRPr="00225CEC" w:rsidRDefault="00225CEC">
            <w:pPr>
              <w:rPr>
                <w:b/>
                <w:bCs/>
                <w:color w:val="000000"/>
              </w:rPr>
            </w:pPr>
            <w:r w:rsidRPr="00225CEC">
              <w:rPr>
                <w:b/>
                <w:bCs/>
                <w:color w:val="000000"/>
              </w:rPr>
              <w:t>Escenario promedio</w:t>
            </w:r>
          </w:p>
        </w:tc>
        <w:tc>
          <w:tcPr>
            <w:tcW w:w="1300" w:type="dxa"/>
            <w:tcBorders>
              <w:top w:val="single" w:sz="8" w:space="0" w:color="auto"/>
              <w:left w:val="nil"/>
              <w:bottom w:val="single" w:sz="8" w:space="0" w:color="auto"/>
              <w:right w:val="single" w:sz="8" w:space="0" w:color="auto"/>
            </w:tcBorders>
            <w:shd w:val="clear" w:color="000000" w:fill="16365C"/>
            <w:vAlign w:val="center"/>
            <w:hideMark/>
          </w:tcPr>
          <w:p w14:paraId="30769FBF" w14:textId="77777777" w:rsidR="00225CEC" w:rsidRPr="00225CEC" w:rsidRDefault="00225CEC">
            <w:pPr>
              <w:jc w:val="center"/>
              <w:rPr>
                <w:b/>
                <w:bCs/>
                <w:color w:val="FFFFFF"/>
              </w:rPr>
            </w:pPr>
            <w:r w:rsidRPr="00225CEC">
              <w:rPr>
                <w:b/>
                <w:bCs/>
                <w:color w:val="FFFFFF"/>
              </w:rPr>
              <w:t>Año 1</w:t>
            </w:r>
          </w:p>
        </w:tc>
        <w:tc>
          <w:tcPr>
            <w:tcW w:w="1300" w:type="dxa"/>
            <w:tcBorders>
              <w:top w:val="single" w:sz="8" w:space="0" w:color="auto"/>
              <w:left w:val="nil"/>
              <w:bottom w:val="single" w:sz="8" w:space="0" w:color="auto"/>
              <w:right w:val="single" w:sz="8" w:space="0" w:color="auto"/>
            </w:tcBorders>
            <w:shd w:val="clear" w:color="000000" w:fill="16365C"/>
            <w:vAlign w:val="center"/>
            <w:hideMark/>
          </w:tcPr>
          <w:p w14:paraId="51DB2E37" w14:textId="77777777" w:rsidR="00225CEC" w:rsidRPr="00225CEC" w:rsidRDefault="00225CEC">
            <w:pPr>
              <w:jc w:val="center"/>
              <w:rPr>
                <w:b/>
                <w:bCs/>
                <w:color w:val="FFFFFF"/>
              </w:rPr>
            </w:pPr>
            <w:r w:rsidRPr="00225CEC">
              <w:rPr>
                <w:b/>
                <w:bCs/>
                <w:color w:val="FFFFFF"/>
              </w:rPr>
              <w:t>Año 2</w:t>
            </w:r>
          </w:p>
        </w:tc>
        <w:tc>
          <w:tcPr>
            <w:tcW w:w="1300" w:type="dxa"/>
            <w:tcBorders>
              <w:top w:val="single" w:sz="8" w:space="0" w:color="auto"/>
              <w:left w:val="nil"/>
              <w:bottom w:val="single" w:sz="8" w:space="0" w:color="auto"/>
              <w:right w:val="single" w:sz="8" w:space="0" w:color="auto"/>
            </w:tcBorders>
            <w:shd w:val="clear" w:color="000000" w:fill="16365C"/>
            <w:vAlign w:val="center"/>
            <w:hideMark/>
          </w:tcPr>
          <w:p w14:paraId="6088C6ED" w14:textId="77777777" w:rsidR="00225CEC" w:rsidRPr="00225CEC" w:rsidRDefault="00225CEC">
            <w:pPr>
              <w:jc w:val="center"/>
              <w:rPr>
                <w:b/>
                <w:bCs/>
                <w:color w:val="FFFFFF"/>
              </w:rPr>
            </w:pPr>
            <w:r w:rsidRPr="00225CEC">
              <w:rPr>
                <w:b/>
                <w:bCs/>
                <w:color w:val="FFFFFF"/>
              </w:rPr>
              <w:t>Año 3</w:t>
            </w:r>
          </w:p>
        </w:tc>
        <w:tc>
          <w:tcPr>
            <w:tcW w:w="1300" w:type="dxa"/>
            <w:tcBorders>
              <w:top w:val="single" w:sz="8" w:space="0" w:color="auto"/>
              <w:left w:val="nil"/>
              <w:bottom w:val="single" w:sz="8" w:space="0" w:color="auto"/>
              <w:right w:val="single" w:sz="8" w:space="0" w:color="auto"/>
            </w:tcBorders>
            <w:shd w:val="clear" w:color="000000" w:fill="16365C"/>
            <w:vAlign w:val="center"/>
            <w:hideMark/>
          </w:tcPr>
          <w:p w14:paraId="7A444EDB" w14:textId="77777777" w:rsidR="00225CEC" w:rsidRPr="00225CEC" w:rsidRDefault="00225CEC">
            <w:pPr>
              <w:jc w:val="center"/>
              <w:rPr>
                <w:b/>
                <w:bCs/>
                <w:color w:val="FFFFFF"/>
              </w:rPr>
            </w:pPr>
            <w:r w:rsidRPr="00225CEC">
              <w:rPr>
                <w:b/>
                <w:bCs/>
                <w:color w:val="FFFFFF"/>
              </w:rPr>
              <w:t>Año 4</w:t>
            </w:r>
          </w:p>
        </w:tc>
        <w:tc>
          <w:tcPr>
            <w:tcW w:w="1300" w:type="dxa"/>
            <w:tcBorders>
              <w:top w:val="single" w:sz="8" w:space="0" w:color="auto"/>
              <w:left w:val="nil"/>
              <w:bottom w:val="single" w:sz="8" w:space="0" w:color="auto"/>
              <w:right w:val="single" w:sz="8" w:space="0" w:color="auto"/>
            </w:tcBorders>
            <w:shd w:val="clear" w:color="000000" w:fill="16365C"/>
            <w:vAlign w:val="center"/>
            <w:hideMark/>
          </w:tcPr>
          <w:p w14:paraId="299222D1" w14:textId="77777777" w:rsidR="00225CEC" w:rsidRPr="00225CEC" w:rsidRDefault="00225CEC">
            <w:pPr>
              <w:jc w:val="center"/>
              <w:rPr>
                <w:b/>
                <w:bCs/>
                <w:color w:val="FFFFFF"/>
              </w:rPr>
            </w:pPr>
            <w:r w:rsidRPr="00225CEC">
              <w:rPr>
                <w:b/>
                <w:bCs/>
                <w:color w:val="FFFFFF"/>
              </w:rPr>
              <w:t>Año 5</w:t>
            </w:r>
          </w:p>
        </w:tc>
      </w:tr>
      <w:tr w:rsidR="00225CEC" w:rsidRPr="00225CEC" w14:paraId="5E0A93B2" w14:textId="77777777" w:rsidTr="00225CEC">
        <w:trPr>
          <w:trHeight w:val="340"/>
          <w:jc w:val="center"/>
        </w:trPr>
        <w:tc>
          <w:tcPr>
            <w:tcW w:w="3320" w:type="dxa"/>
            <w:tcBorders>
              <w:top w:val="nil"/>
              <w:left w:val="single" w:sz="8" w:space="0" w:color="auto"/>
              <w:bottom w:val="single" w:sz="8" w:space="0" w:color="auto"/>
              <w:right w:val="single" w:sz="8" w:space="0" w:color="auto"/>
            </w:tcBorders>
            <w:shd w:val="clear" w:color="000000" w:fill="16365C"/>
            <w:vAlign w:val="center"/>
            <w:hideMark/>
          </w:tcPr>
          <w:p w14:paraId="6C494F10" w14:textId="77777777" w:rsidR="00225CEC" w:rsidRPr="00225CEC" w:rsidRDefault="00225CEC">
            <w:pPr>
              <w:rPr>
                <w:b/>
                <w:bCs/>
                <w:color w:val="FFFFFF"/>
              </w:rPr>
            </w:pPr>
            <w:r w:rsidRPr="00225CEC">
              <w:rPr>
                <w:b/>
                <w:bCs/>
                <w:color w:val="FFFFFF"/>
              </w:rPr>
              <w:t>Unidades</w:t>
            </w:r>
          </w:p>
        </w:tc>
        <w:tc>
          <w:tcPr>
            <w:tcW w:w="1300" w:type="dxa"/>
            <w:tcBorders>
              <w:top w:val="nil"/>
              <w:left w:val="nil"/>
              <w:bottom w:val="single" w:sz="8" w:space="0" w:color="auto"/>
              <w:right w:val="single" w:sz="8" w:space="0" w:color="auto"/>
            </w:tcBorders>
            <w:shd w:val="clear" w:color="auto" w:fill="auto"/>
            <w:vAlign w:val="center"/>
            <w:hideMark/>
          </w:tcPr>
          <w:p w14:paraId="536B16EA" w14:textId="5736E3F3" w:rsidR="00225CEC" w:rsidRPr="00225CEC" w:rsidRDefault="00225CEC" w:rsidP="00225CEC">
            <w:pPr>
              <w:jc w:val="center"/>
              <w:rPr>
                <w:color w:val="000000"/>
              </w:rPr>
            </w:pPr>
            <w:r w:rsidRPr="00225CEC">
              <w:rPr>
                <w:color w:val="000000"/>
              </w:rPr>
              <w:t>22,500</w:t>
            </w:r>
          </w:p>
        </w:tc>
        <w:tc>
          <w:tcPr>
            <w:tcW w:w="1300" w:type="dxa"/>
            <w:tcBorders>
              <w:top w:val="nil"/>
              <w:left w:val="nil"/>
              <w:bottom w:val="single" w:sz="8" w:space="0" w:color="auto"/>
              <w:right w:val="single" w:sz="8" w:space="0" w:color="auto"/>
            </w:tcBorders>
            <w:shd w:val="clear" w:color="auto" w:fill="auto"/>
            <w:vAlign w:val="center"/>
            <w:hideMark/>
          </w:tcPr>
          <w:p w14:paraId="4E5B03D2" w14:textId="291D1B4E" w:rsidR="00225CEC" w:rsidRPr="00225CEC" w:rsidRDefault="00225CEC" w:rsidP="00225CEC">
            <w:pPr>
              <w:jc w:val="center"/>
              <w:rPr>
                <w:color w:val="000000"/>
              </w:rPr>
            </w:pPr>
            <w:r w:rsidRPr="00225CEC">
              <w:rPr>
                <w:color w:val="000000"/>
              </w:rPr>
              <w:t>52,500</w:t>
            </w:r>
          </w:p>
        </w:tc>
        <w:tc>
          <w:tcPr>
            <w:tcW w:w="1300" w:type="dxa"/>
            <w:tcBorders>
              <w:top w:val="nil"/>
              <w:left w:val="nil"/>
              <w:bottom w:val="single" w:sz="8" w:space="0" w:color="auto"/>
              <w:right w:val="single" w:sz="8" w:space="0" w:color="auto"/>
            </w:tcBorders>
            <w:shd w:val="clear" w:color="auto" w:fill="auto"/>
            <w:vAlign w:val="center"/>
            <w:hideMark/>
          </w:tcPr>
          <w:p w14:paraId="14AE6FF3" w14:textId="7E1289BF" w:rsidR="00225CEC" w:rsidRPr="00225CEC" w:rsidRDefault="00225CEC" w:rsidP="00225CEC">
            <w:pPr>
              <w:jc w:val="center"/>
              <w:rPr>
                <w:color w:val="000000"/>
              </w:rPr>
            </w:pPr>
            <w:r w:rsidRPr="00225CEC">
              <w:rPr>
                <w:color w:val="000000"/>
              </w:rPr>
              <w:t>60,000</w:t>
            </w:r>
          </w:p>
        </w:tc>
        <w:tc>
          <w:tcPr>
            <w:tcW w:w="1300" w:type="dxa"/>
            <w:tcBorders>
              <w:top w:val="nil"/>
              <w:left w:val="nil"/>
              <w:bottom w:val="single" w:sz="8" w:space="0" w:color="auto"/>
              <w:right w:val="single" w:sz="8" w:space="0" w:color="auto"/>
            </w:tcBorders>
            <w:shd w:val="clear" w:color="auto" w:fill="auto"/>
            <w:vAlign w:val="center"/>
            <w:hideMark/>
          </w:tcPr>
          <w:p w14:paraId="03097CE5" w14:textId="06A927F9" w:rsidR="00225CEC" w:rsidRPr="00225CEC" w:rsidRDefault="00225CEC" w:rsidP="00225CEC">
            <w:pPr>
              <w:jc w:val="center"/>
              <w:rPr>
                <w:color w:val="000000"/>
              </w:rPr>
            </w:pPr>
            <w:r w:rsidRPr="00225CEC">
              <w:rPr>
                <w:color w:val="000000"/>
              </w:rPr>
              <w:t>65,000</w:t>
            </w:r>
          </w:p>
        </w:tc>
        <w:tc>
          <w:tcPr>
            <w:tcW w:w="1300" w:type="dxa"/>
            <w:tcBorders>
              <w:top w:val="nil"/>
              <w:left w:val="nil"/>
              <w:bottom w:val="single" w:sz="8" w:space="0" w:color="auto"/>
              <w:right w:val="single" w:sz="8" w:space="0" w:color="auto"/>
            </w:tcBorders>
            <w:shd w:val="clear" w:color="auto" w:fill="auto"/>
            <w:vAlign w:val="center"/>
            <w:hideMark/>
          </w:tcPr>
          <w:p w14:paraId="1E0918D6" w14:textId="1DBEC021" w:rsidR="00225CEC" w:rsidRPr="00225CEC" w:rsidRDefault="00225CEC" w:rsidP="00225CEC">
            <w:pPr>
              <w:jc w:val="center"/>
              <w:rPr>
                <w:color w:val="000000"/>
              </w:rPr>
            </w:pPr>
            <w:r w:rsidRPr="00225CEC">
              <w:rPr>
                <w:color w:val="000000"/>
              </w:rPr>
              <w:t>70,000</w:t>
            </w:r>
          </w:p>
        </w:tc>
      </w:tr>
      <w:tr w:rsidR="00225CEC" w:rsidRPr="00225CEC" w14:paraId="71B1CF59" w14:textId="77777777" w:rsidTr="00225CEC">
        <w:trPr>
          <w:trHeight w:val="340"/>
          <w:jc w:val="center"/>
        </w:trPr>
        <w:tc>
          <w:tcPr>
            <w:tcW w:w="3320" w:type="dxa"/>
            <w:tcBorders>
              <w:top w:val="nil"/>
              <w:left w:val="single" w:sz="8" w:space="0" w:color="auto"/>
              <w:bottom w:val="single" w:sz="8" w:space="0" w:color="auto"/>
              <w:right w:val="single" w:sz="8" w:space="0" w:color="auto"/>
            </w:tcBorders>
            <w:shd w:val="clear" w:color="000000" w:fill="16365C"/>
            <w:vAlign w:val="center"/>
            <w:hideMark/>
          </w:tcPr>
          <w:p w14:paraId="56D10F38" w14:textId="77777777" w:rsidR="00225CEC" w:rsidRPr="00225CEC" w:rsidRDefault="00225CEC">
            <w:pPr>
              <w:rPr>
                <w:b/>
                <w:bCs/>
                <w:color w:val="FFFFFF"/>
              </w:rPr>
            </w:pPr>
            <w:r w:rsidRPr="00225CEC">
              <w:rPr>
                <w:b/>
                <w:bCs/>
                <w:color w:val="FFFFFF"/>
              </w:rPr>
              <w:t>Montos</w:t>
            </w:r>
          </w:p>
        </w:tc>
        <w:tc>
          <w:tcPr>
            <w:tcW w:w="1300" w:type="dxa"/>
            <w:tcBorders>
              <w:top w:val="nil"/>
              <w:left w:val="nil"/>
              <w:bottom w:val="single" w:sz="8" w:space="0" w:color="auto"/>
              <w:right w:val="single" w:sz="8" w:space="0" w:color="auto"/>
            </w:tcBorders>
            <w:shd w:val="clear" w:color="auto" w:fill="auto"/>
            <w:vAlign w:val="center"/>
            <w:hideMark/>
          </w:tcPr>
          <w:p w14:paraId="2D41C557" w14:textId="77777777" w:rsidR="00225CEC" w:rsidRPr="00225CEC" w:rsidRDefault="00225CEC" w:rsidP="00225CEC">
            <w:pPr>
              <w:jc w:val="center"/>
              <w:rPr>
                <w:b/>
                <w:bCs/>
                <w:i/>
                <w:iCs/>
                <w:color w:val="0D0D0D" w:themeColor="text1" w:themeTint="F2"/>
              </w:rPr>
            </w:pPr>
            <w:r w:rsidRPr="00225CEC">
              <w:rPr>
                <w:b/>
                <w:bCs/>
                <w:i/>
                <w:iCs/>
                <w:color w:val="0D0D0D" w:themeColor="text1" w:themeTint="F2"/>
              </w:rPr>
              <w:t>$ 58,500</w:t>
            </w:r>
          </w:p>
        </w:tc>
        <w:tc>
          <w:tcPr>
            <w:tcW w:w="1300" w:type="dxa"/>
            <w:tcBorders>
              <w:top w:val="nil"/>
              <w:left w:val="nil"/>
              <w:bottom w:val="single" w:sz="8" w:space="0" w:color="auto"/>
              <w:right w:val="single" w:sz="8" w:space="0" w:color="auto"/>
            </w:tcBorders>
            <w:shd w:val="clear" w:color="auto" w:fill="auto"/>
            <w:vAlign w:val="center"/>
            <w:hideMark/>
          </w:tcPr>
          <w:p w14:paraId="4F3C66F5" w14:textId="77777777" w:rsidR="00225CEC" w:rsidRPr="00225CEC" w:rsidRDefault="00225CEC" w:rsidP="00225CEC">
            <w:pPr>
              <w:jc w:val="center"/>
              <w:rPr>
                <w:b/>
                <w:bCs/>
                <w:i/>
                <w:iCs/>
                <w:color w:val="0D0D0D" w:themeColor="text1" w:themeTint="F2"/>
              </w:rPr>
            </w:pPr>
            <w:r w:rsidRPr="00225CEC">
              <w:rPr>
                <w:b/>
                <w:bCs/>
                <w:i/>
                <w:iCs/>
                <w:color w:val="0D0D0D" w:themeColor="text1" w:themeTint="F2"/>
              </w:rPr>
              <w:t>$ 136,500</w:t>
            </w:r>
          </w:p>
        </w:tc>
        <w:tc>
          <w:tcPr>
            <w:tcW w:w="1300" w:type="dxa"/>
            <w:tcBorders>
              <w:top w:val="nil"/>
              <w:left w:val="nil"/>
              <w:bottom w:val="single" w:sz="8" w:space="0" w:color="auto"/>
              <w:right w:val="single" w:sz="8" w:space="0" w:color="auto"/>
            </w:tcBorders>
            <w:shd w:val="clear" w:color="auto" w:fill="auto"/>
            <w:vAlign w:val="center"/>
            <w:hideMark/>
          </w:tcPr>
          <w:p w14:paraId="5B46A25D" w14:textId="77777777" w:rsidR="00225CEC" w:rsidRPr="00225CEC" w:rsidRDefault="00225CEC" w:rsidP="00225CEC">
            <w:pPr>
              <w:jc w:val="center"/>
              <w:rPr>
                <w:b/>
                <w:bCs/>
                <w:i/>
                <w:iCs/>
                <w:color w:val="0D0D0D" w:themeColor="text1" w:themeTint="F2"/>
              </w:rPr>
            </w:pPr>
            <w:r w:rsidRPr="00225CEC">
              <w:rPr>
                <w:b/>
                <w:bCs/>
                <w:i/>
                <w:iCs/>
                <w:color w:val="0D0D0D" w:themeColor="text1" w:themeTint="F2"/>
              </w:rPr>
              <w:t>$ 156,000</w:t>
            </w:r>
          </w:p>
        </w:tc>
        <w:tc>
          <w:tcPr>
            <w:tcW w:w="1300" w:type="dxa"/>
            <w:tcBorders>
              <w:top w:val="nil"/>
              <w:left w:val="nil"/>
              <w:bottom w:val="single" w:sz="8" w:space="0" w:color="auto"/>
              <w:right w:val="single" w:sz="8" w:space="0" w:color="auto"/>
            </w:tcBorders>
            <w:shd w:val="clear" w:color="auto" w:fill="auto"/>
            <w:vAlign w:val="center"/>
            <w:hideMark/>
          </w:tcPr>
          <w:p w14:paraId="3FCFB010" w14:textId="77777777" w:rsidR="00225CEC" w:rsidRPr="00225CEC" w:rsidRDefault="00225CEC" w:rsidP="00225CEC">
            <w:pPr>
              <w:jc w:val="center"/>
              <w:rPr>
                <w:b/>
                <w:bCs/>
                <w:i/>
                <w:iCs/>
                <w:color w:val="0D0D0D" w:themeColor="text1" w:themeTint="F2"/>
              </w:rPr>
            </w:pPr>
            <w:r w:rsidRPr="00225CEC">
              <w:rPr>
                <w:b/>
                <w:bCs/>
                <w:i/>
                <w:iCs/>
                <w:color w:val="0D0D0D" w:themeColor="text1" w:themeTint="F2"/>
              </w:rPr>
              <w:t>$ 169,000</w:t>
            </w:r>
          </w:p>
        </w:tc>
        <w:tc>
          <w:tcPr>
            <w:tcW w:w="1300" w:type="dxa"/>
            <w:tcBorders>
              <w:top w:val="nil"/>
              <w:left w:val="nil"/>
              <w:bottom w:val="single" w:sz="8" w:space="0" w:color="auto"/>
              <w:right w:val="single" w:sz="8" w:space="0" w:color="auto"/>
            </w:tcBorders>
            <w:shd w:val="clear" w:color="auto" w:fill="auto"/>
            <w:vAlign w:val="center"/>
            <w:hideMark/>
          </w:tcPr>
          <w:p w14:paraId="1DA22D55" w14:textId="77777777" w:rsidR="00225CEC" w:rsidRPr="00225CEC" w:rsidRDefault="00225CEC" w:rsidP="00225CEC">
            <w:pPr>
              <w:jc w:val="center"/>
              <w:rPr>
                <w:b/>
                <w:bCs/>
                <w:i/>
                <w:iCs/>
                <w:color w:val="0D0D0D" w:themeColor="text1" w:themeTint="F2"/>
              </w:rPr>
            </w:pPr>
            <w:r w:rsidRPr="00225CEC">
              <w:rPr>
                <w:b/>
                <w:bCs/>
                <w:i/>
                <w:iCs/>
                <w:color w:val="0D0D0D" w:themeColor="text1" w:themeTint="F2"/>
              </w:rPr>
              <w:t>$ 182,000</w:t>
            </w:r>
          </w:p>
        </w:tc>
      </w:tr>
    </w:tbl>
    <w:p w14:paraId="42D82FCE" w14:textId="77777777" w:rsidR="00414EF8" w:rsidRDefault="00414EF8" w:rsidP="00414EF8">
      <w:pPr>
        <w:jc w:val="both"/>
        <w:rPr>
          <w:b/>
          <w:bCs/>
          <w:i/>
          <w:iCs/>
        </w:rPr>
      </w:pPr>
    </w:p>
    <w:p w14:paraId="0E56B50C" w14:textId="3DC4D892" w:rsidR="00414EF8" w:rsidRPr="00711BE4" w:rsidRDefault="00414EF8" w:rsidP="00414EF8">
      <w:pPr>
        <w:pStyle w:val="Heading2"/>
        <w:rPr>
          <w:rFonts w:ascii="Times New Roman" w:hAnsi="Times New Roman" w:cs="Times New Roman"/>
          <w:b/>
          <w:bCs/>
          <w:color w:val="002060"/>
        </w:rPr>
      </w:pPr>
      <w:bookmarkStart w:id="31" w:name="_Toc196343611"/>
      <w:r w:rsidRPr="00711BE4">
        <w:rPr>
          <w:rFonts w:ascii="Times New Roman" w:hAnsi="Times New Roman" w:cs="Times New Roman"/>
          <w:b/>
          <w:bCs/>
          <w:color w:val="002060"/>
        </w:rPr>
        <w:t>Costo de prestación de servicio</w:t>
      </w:r>
      <w:bookmarkEnd w:id="31"/>
    </w:p>
    <w:p w14:paraId="6BB7D0CD" w14:textId="7DD78002" w:rsidR="00645F3E" w:rsidRDefault="00645F3E" w:rsidP="00B1572A">
      <w:pPr>
        <w:jc w:val="both"/>
      </w:pPr>
      <w:r w:rsidRPr="00EF68F7">
        <w:t xml:space="preserve">El siguiente </w:t>
      </w:r>
      <w:r w:rsidR="00414EF8">
        <w:t>cuadro</w:t>
      </w:r>
      <w:r w:rsidRPr="00EF68F7">
        <w:t xml:space="preserve"> estima el costo directo por cada transacción realizada en la plataforma. Dado que la operación es digital, este costo no incluye materia prima ni logística física, pero sí contempla componentes tecnológicos y operativos.</w:t>
      </w:r>
    </w:p>
    <w:p w14:paraId="52483C18" w14:textId="330B1635" w:rsidR="00A54EA0" w:rsidRPr="00A54EA0" w:rsidRDefault="00A54EA0" w:rsidP="00B1572A">
      <w:pPr>
        <w:jc w:val="both"/>
        <w:rPr>
          <w:b/>
          <w:bCs/>
        </w:rPr>
      </w:pPr>
      <w:r w:rsidRPr="00225CEC">
        <w:rPr>
          <w:i/>
          <w:iCs/>
        </w:rPr>
        <w:t>Tabla 1</w:t>
      </w:r>
      <w:r>
        <w:rPr>
          <w:i/>
          <w:iCs/>
        </w:rPr>
        <w:t>8</w:t>
      </w:r>
      <w:r w:rsidRPr="00225CEC">
        <w:rPr>
          <w:i/>
          <w:iCs/>
        </w:rPr>
        <w:t xml:space="preserve">: </w:t>
      </w:r>
      <w:r>
        <w:rPr>
          <w:i/>
          <w:iCs/>
        </w:rPr>
        <w:t>Costos de prestación de servicios</w:t>
      </w:r>
    </w:p>
    <w:tbl>
      <w:tblPr>
        <w:tblStyle w:val="GridTable6Colorful"/>
        <w:tblW w:w="0" w:type="auto"/>
        <w:tblLook w:val="04A0" w:firstRow="1" w:lastRow="0" w:firstColumn="1" w:lastColumn="0" w:noHBand="0" w:noVBand="1"/>
      </w:tblPr>
      <w:tblGrid>
        <w:gridCol w:w="5082"/>
        <w:gridCol w:w="3316"/>
      </w:tblGrid>
      <w:tr w:rsidR="00645F3E" w:rsidRPr="00EF68F7" w14:paraId="33FCC1F0" w14:textId="77777777" w:rsidTr="006E6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D24468" w14:textId="77777777" w:rsidR="00645F3E" w:rsidRPr="00EF68F7" w:rsidRDefault="00645F3E" w:rsidP="00B1572A">
            <w:pPr>
              <w:jc w:val="both"/>
            </w:pPr>
            <w:r w:rsidRPr="00EF68F7">
              <w:t>Componente de costo</w:t>
            </w:r>
          </w:p>
        </w:tc>
        <w:tc>
          <w:tcPr>
            <w:tcW w:w="0" w:type="auto"/>
            <w:hideMark/>
          </w:tcPr>
          <w:p w14:paraId="6E970DE3" w14:textId="77777777" w:rsidR="00645F3E" w:rsidRPr="00EF68F7" w:rsidRDefault="00645F3E" w:rsidP="00B1572A">
            <w:pPr>
              <w:jc w:val="both"/>
              <w:cnfStyle w:val="100000000000" w:firstRow="1" w:lastRow="0" w:firstColumn="0" w:lastColumn="0" w:oddVBand="0" w:evenVBand="0" w:oddHBand="0" w:evenHBand="0" w:firstRowFirstColumn="0" w:firstRowLastColumn="0" w:lastRowFirstColumn="0" w:lastRowLastColumn="0"/>
            </w:pPr>
            <w:r w:rsidRPr="00EF68F7">
              <w:t>Costo unitario estimado (US$)</w:t>
            </w:r>
          </w:p>
        </w:tc>
      </w:tr>
      <w:tr w:rsidR="00645F3E" w:rsidRPr="00EF68F7" w14:paraId="62396380" w14:textId="77777777" w:rsidTr="006E6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A8F36D" w14:textId="77777777" w:rsidR="00645F3E" w:rsidRPr="00EF68F7" w:rsidRDefault="00645F3E" w:rsidP="00B1572A">
            <w:pPr>
              <w:jc w:val="both"/>
            </w:pPr>
            <w:r w:rsidRPr="00EF68F7">
              <w:t>Comisión por pasarela de pagos (2.5%)</w:t>
            </w:r>
          </w:p>
        </w:tc>
        <w:tc>
          <w:tcPr>
            <w:tcW w:w="0" w:type="auto"/>
            <w:hideMark/>
          </w:tcPr>
          <w:p w14:paraId="268F4AE8" w14:textId="77777777" w:rsidR="00645F3E" w:rsidRPr="00EF68F7" w:rsidRDefault="00645F3E" w:rsidP="00B1572A">
            <w:pPr>
              <w:jc w:val="both"/>
              <w:cnfStyle w:val="000000100000" w:firstRow="0" w:lastRow="0" w:firstColumn="0" w:lastColumn="0" w:oddVBand="0" w:evenVBand="0" w:oddHBand="1" w:evenHBand="0" w:firstRowFirstColumn="0" w:firstRowLastColumn="0" w:lastRowFirstColumn="0" w:lastRowLastColumn="0"/>
            </w:pPr>
            <w:r w:rsidRPr="00EF68F7">
              <w:t>0.04</w:t>
            </w:r>
          </w:p>
        </w:tc>
      </w:tr>
      <w:tr w:rsidR="00645F3E" w:rsidRPr="00EF68F7" w14:paraId="0D834330" w14:textId="77777777" w:rsidTr="006E6D1C">
        <w:tc>
          <w:tcPr>
            <w:cnfStyle w:val="001000000000" w:firstRow="0" w:lastRow="0" w:firstColumn="1" w:lastColumn="0" w:oddVBand="0" w:evenVBand="0" w:oddHBand="0" w:evenHBand="0" w:firstRowFirstColumn="0" w:firstRowLastColumn="0" w:lastRowFirstColumn="0" w:lastRowLastColumn="0"/>
            <w:tcW w:w="0" w:type="auto"/>
            <w:hideMark/>
          </w:tcPr>
          <w:p w14:paraId="4EAAFF57" w14:textId="77777777" w:rsidR="00645F3E" w:rsidRPr="00EF68F7" w:rsidRDefault="00645F3E" w:rsidP="00B1572A">
            <w:pPr>
              <w:jc w:val="both"/>
            </w:pPr>
            <w:r w:rsidRPr="00EF68F7">
              <w:t xml:space="preserve">Infraestructura </w:t>
            </w:r>
            <w:proofErr w:type="spellStart"/>
            <w:r w:rsidRPr="00EF68F7">
              <w:t>cloud</w:t>
            </w:r>
            <w:proofErr w:type="spellEnd"/>
            <w:r w:rsidRPr="00EF68F7">
              <w:t xml:space="preserve"> y servidores escalables</w:t>
            </w:r>
          </w:p>
        </w:tc>
        <w:tc>
          <w:tcPr>
            <w:tcW w:w="0" w:type="auto"/>
            <w:hideMark/>
          </w:tcPr>
          <w:p w14:paraId="11127E48" w14:textId="01CCA1CA" w:rsidR="00645F3E" w:rsidRPr="00EF68F7" w:rsidRDefault="00645F3E" w:rsidP="00B1572A">
            <w:pPr>
              <w:jc w:val="both"/>
              <w:cnfStyle w:val="000000000000" w:firstRow="0" w:lastRow="0" w:firstColumn="0" w:lastColumn="0" w:oddVBand="0" w:evenVBand="0" w:oddHBand="0" w:evenHBand="0" w:firstRowFirstColumn="0" w:firstRowLastColumn="0" w:lastRowFirstColumn="0" w:lastRowLastColumn="0"/>
            </w:pPr>
            <w:r w:rsidRPr="00EF68F7">
              <w:t>0.</w:t>
            </w:r>
            <w:r w:rsidR="00A54EA0">
              <w:t>10</w:t>
            </w:r>
          </w:p>
        </w:tc>
      </w:tr>
      <w:tr w:rsidR="00645F3E" w:rsidRPr="00EF68F7" w14:paraId="69503C9F" w14:textId="77777777" w:rsidTr="006E6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B5304C" w14:textId="77777777" w:rsidR="00645F3E" w:rsidRPr="00EF68F7" w:rsidRDefault="00645F3E" w:rsidP="00B1572A">
            <w:pPr>
              <w:jc w:val="both"/>
            </w:pPr>
            <w:r w:rsidRPr="00EF68F7">
              <w:t>Atención al cliente (soporte y gestión operativa)</w:t>
            </w:r>
          </w:p>
        </w:tc>
        <w:tc>
          <w:tcPr>
            <w:tcW w:w="0" w:type="auto"/>
            <w:hideMark/>
          </w:tcPr>
          <w:p w14:paraId="650AC5B9" w14:textId="77777777" w:rsidR="00645F3E" w:rsidRPr="00EF68F7" w:rsidRDefault="00645F3E" w:rsidP="00B1572A">
            <w:pPr>
              <w:jc w:val="both"/>
              <w:cnfStyle w:val="000000100000" w:firstRow="0" w:lastRow="0" w:firstColumn="0" w:lastColumn="0" w:oddVBand="0" w:evenVBand="0" w:oddHBand="1" w:evenHBand="0" w:firstRowFirstColumn="0" w:firstRowLastColumn="0" w:lastRowFirstColumn="0" w:lastRowLastColumn="0"/>
            </w:pPr>
            <w:r w:rsidRPr="00EF68F7">
              <w:t>0.10</w:t>
            </w:r>
          </w:p>
        </w:tc>
      </w:tr>
      <w:tr w:rsidR="00645F3E" w:rsidRPr="00EF68F7" w14:paraId="00921259" w14:textId="77777777" w:rsidTr="006E6D1C">
        <w:tc>
          <w:tcPr>
            <w:cnfStyle w:val="001000000000" w:firstRow="0" w:lastRow="0" w:firstColumn="1" w:lastColumn="0" w:oddVBand="0" w:evenVBand="0" w:oddHBand="0" w:evenHBand="0" w:firstRowFirstColumn="0" w:firstRowLastColumn="0" w:lastRowFirstColumn="0" w:lastRowLastColumn="0"/>
            <w:tcW w:w="0" w:type="auto"/>
            <w:hideMark/>
          </w:tcPr>
          <w:p w14:paraId="4632879D" w14:textId="77777777" w:rsidR="00645F3E" w:rsidRPr="00EF68F7" w:rsidRDefault="00645F3E" w:rsidP="00B1572A">
            <w:pPr>
              <w:jc w:val="both"/>
            </w:pPr>
            <w:r w:rsidRPr="00EF68F7">
              <w:t>Costos de mantenimiento y licencias</w:t>
            </w:r>
          </w:p>
        </w:tc>
        <w:tc>
          <w:tcPr>
            <w:tcW w:w="0" w:type="auto"/>
            <w:hideMark/>
          </w:tcPr>
          <w:p w14:paraId="1B896270" w14:textId="77777777" w:rsidR="00645F3E" w:rsidRPr="00EF68F7" w:rsidRDefault="00645F3E" w:rsidP="00B1572A">
            <w:pPr>
              <w:jc w:val="both"/>
              <w:cnfStyle w:val="000000000000" w:firstRow="0" w:lastRow="0" w:firstColumn="0" w:lastColumn="0" w:oddVBand="0" w:evenVBand="0" w:oddHBand="0" w:evenHBand="0" w:firstRowFirstColumn="0" w:firstRowLastColumn="0" w:lastRowFirstColumn="0" w:lastRowLastColumn="0"/>
            </w:pPr>
            <w:r w:rsidRPr="00EF68F7">
              <w:t>0.06</w:t>
            </w:r>
          </w:p>
        </w:tc>
      </w:tr>
      <w:tr w:rsidR="00645F3E" w:rsidRPr="00EF68F7" w14:paraId="0EC28B9F" w14:textId="77777777" w:rsidTr="006E6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D68186" w14:textId="77777777" w:rsidR="00645F3E" w:rsidRPr="00EF68F7" w:rsidRDefault="00645F3E" w:rsidP="00B1572A">
            <w:pPr>
              <w:jc w:val="both"/>
            </w:pPr>
            <w:proofErr w:type="gramStart"/>
            <w:r w:rsidRPr="00EF68F7">
              <w:t>Total</w:t>
            </w:r>
            <w:proofErr w:type="gramEnd"/>
            <w:r w:rsidRPr="00EF68F7">
              <w:t xml:space="preserve"> estimado por transacción</w:t>
            </w:r>
          </w:p>
        </w:tc>
        <w:tc>
          <w:tcPr>
            <w:tcW w:w="0" w:type="auto"/>
            <w:hideMark/>
          </w:tcPr>
          <w:p w14:paraId="0633DD6E" w14:textId="41A71107" w:rsidR="00645F3E" w:rsidRPr="00EF68F7" w:rsidRDefault="00645F3E" w:rsidP="00B1572A">
            <w:pPr>
              <w:jc w:val="both"/>
              <w:cnfStyle w:val="000000100000" w:firstRow="0" w:lastRow="0" w:firstColumn="0" w:lastColumn="0" w:oddVBand="0" w:evenVBand="0" w:oddHBand="1" w:evenHBand="0" w:firstRowFirstColumn="0" w:firstRowLastColumn="0" w:lastRowFirstColumn="0" w:lastRowLastColumn="0"/>
            </w:pPr>
            <w:r w:rsidRPr="00EF68F7">
              <w:rPr>
                <w:b/>
                <w:bCs/>
              </w:rPr>
              <w:t>0.</w:t>
            </w:r>
            <w:r w:rsidR="00A54EA0">
              <w:rPr>
                <w:b/>
                <w:bCs/>
              </w:rPr>
              <w:t>30</w:t>
            </w:r>
          </w:p>
        </w:tc>
      </w:tr>
    </w:tbl>
    <w:p w14:paraId="58731140" w14:textId="77777777" w:rsidR="00645F3E" w:rsidRPr="00EF68F7" w:rsidRDefault="00645F3E" w:rsidP="00B1572A">
      <w:pPr>
        <w:jc w:val="both"/>
      </w:pPr>
      <w:r w:rsidRPr="00EF68F7">
        <w:t xml:space="preserve">La mayor proporción corresponde al uso de servidores y procesamiento en la nube (por ejemplo, AWS o Google Cloud) en función de la escalabilidad por volumen. La atención al </w:t>
      </w:r>
      <w:r w:rsidRPr="00EF68F7">
        <w:lastRenderedPageBreak/>
        <w:t>cliente se estima como un costo variable vinculado a personal de soporte por cada cierto número de transacciones. El costo de licencias y mantenimiento se distribuye proporcionalmente al número de transacciones.</w:t>
      </w:r>
    </w:p>
    <w:p w14:paraId="5169B0D2" w14:textId="77777777" w:rsidR="00645F3E" w:rsidRPr="00EF68F7" w:rsidRDefault="00645F3E" w:rsidP="00B1572A">
      <w:pPr>
        <w:jc w:val="both"/>
      </w:pPr>
      <w:r w:rsidRPr="00EF68F7">
        <w:t xml:space="preserve">A continuación, se calcula el </w:t>
      </w:r>
      <w:r w:rsidRPr="00EF68F7">
        <w:rPr>
          <w:b/>
          <w:bCs/>
        </w:rPr>
        <w:t>Costo de Venta Total</w:t>
      </w:r>
      <w:r w:rsidRPr="00EF68F7">
        <w:t xml:space="preserve"> por año:</w:t>
      </w:r>
    </w:p>
    <w:p w14:paraId="5EB149B2" w14:textId="307AD694" w:rsidR="00645F3E" w:rsidRDefault="00645F3E" w:rsidP="00B1572A">
      <w:pPr>
        <w:jc w:val="both"/>
        <w:rPr>
          <w:b/>
          <w:bCs/>
        </w:rPr>
      </w:pPr>
      <w:r w:rsidRPr="00EF68F7">
        <w:t xml:space="preserve">Costo unitario de prestación de servicio = </w:t>
      </w:r>
      <w:r w:rsidRPr="00EF68F7">
        <w:rPr>
          <w:b/>
          <w:bCs/>
        </w:rPr>
        <w:t>US$ 0.</w:t>
      </w:r>
      <w:r w:rsidR="007A3A89">
        <w:rPr>
          <w:b/>
          <w:bCs/>
        </w:rPr>
        <w:t>30</w:t>
      </w:r>
    </w:p>
    <w:p w14:paraId="1EE0769F" w14:textId="3A9348AF" w:rsidR="00FE0636" w:rsidRPr="00FE0636" w:rsidRDefault="00FE0636" w:rsidP="00B1572A">
      <w:pPr>
        <w:jc w:val="both"/>
        <w:rPr>
          <w:b/>
          <w:bCs/>
        </w:rPr>
      </w:pPr>
      <w:r w:rsidRPr="00225CEC">
        <w:rPr>
          <w:i/>
          <w:iCs/>
        </w:rPr>
        <w:t>Tabla 1</w:t>
      </w:r>
      <w:r w:rsidR="000F14A4">
        <w:rPr>
          <w:i/>
          <w:iCs/>
        </w:rPr>
        <w:t>9</w:t>
      </w:r>
      <w:r w:rsidRPr="00225CEC">
        <w:rPr>
          <w:i/>
          <w:iCs/>
        </w:rPr>
        <w:t xml:space="preserve">: </w:t>
      </w:r>
      <w:r>
        <w:rPr>
          <w:i/>
          <w:iCs/>
        </w:rPr>
        <w:t>Costos de ventas</w:t>
      </w:r>
    </w:p>
    <w:tbl>
      <w:tblPr>
        <w:tblW w:w="0" w:type="auto"/>
        <w:tblLook w:val="04A0" w:firstRow="1" w:lastRow="0" w:firstColumn="1" w:lastColumn="0" w:noHBand="0" w:noVBand="1"/>
      </w:tblPr>
      <w:tblGrid>
        <w:gridCol w:w="4156"/>
        <w:gridCol w:w="876"/>
        <w:gridCol w:w="996"/>
        <w:gridCol w:w="996"/>
        <w:gridCol w:w="996"/>
        <w:gridCol w:w="996"/>
      </w:tblGrid>
      <w:tr w:rsidR="00FE0636" w:rsidRPr="007A3A89" w14:paraId="6D7D03D2" w14:textId="77777777" w:rsidTr="007A3A89">
        <w:trPr>
          <w:trHeight w:val="20"/>
        </w:trPr>
        <w:tc>
          <w:tcPr>
            <w:tcW w:w="0" w:type="auto"/>
            <w:tcBorders>
              <w:top w:val="nil"/>
              <w:left w:val="nil"/>
              <w:bottom w:val="nil"/>
              <w:right w:val="nil"/>
            </w:tcBorders>
            <w:shd w:val="clear" w:color="auto" w:fill="auto"/>
            <w:noWrap/>
            <w:vAlign w:val="bottom"/>
            <w:hideMark/>
          </w:tcPr>
          <w:p w14:paraId="7A985AF3" w14:textId="77777777" w:rsidR="007A3A89" w:rsidRPr="00FE0636" w:rsidRDefault="007A3A89"/>
        </w:tc>
        <w:tc>
          <w:tcPr>
            <w:tcW w:w="0" w:type="auto"/>
            <w:tcBorders>
              <w:top w:val="single" w:sz="8" w:space="0" w:color="auto"/>
              <w:left w:val="single" w:sz="8" w:space="0" w:color="auto"/>
              <w:bottom w:val="single" w:sz="8" w:space="0" w:color="auto"/>
              <w:right w:val="single" w:sz="8" w:space="0" w:color="000000"/>
            </w:tcBorders>
            <w:shd w:val="clear" w:color="000000" w:fill="16365C"/>
            <w:vAlign w:val="center"/>
            <w:hideMark/>
          </w:tcPr>
          <w:p w14:paraId="41E62339" w14:textId="77777777" w:rsidR="007A3A89" w:rsidRPr="00FE0636" w:rsidRDefault="007A3A89">
            <w:pPr>
              <w:jc w:val="center"/>
              <w:rPr>
                <w:b/>
                <w:bCs/>
                <w:color w:val="FFFFFF"/>
              </w:rPr>
            </w:pPr>
            <w:r w:rsidRPr="00FE0636">
              <w:rPr>
                <w:b/>
                <w:bCs/>
                <w:color w:val="FFFFFF"/>
              </w:rPr>
              <w:t>Año 1</w:t>
            </w:r>
          </w:p>
        </w:tc>
        <w:tc>
          <w:tcPr>
            <w:tcW w:w="0" w:type="auto"/>
            <w:tcBorders>
              <w:top w:val="single" w:sz="8" w:space="0" w:color="auto"/>
              <w:left w:val="nil"/>
              <w:bottom w:val="single" w:sz="8" w:space="0" w:color="auto"/>
              <w:right w:val="single" w:sz="8" w:space="0" w:color="000000"/>
            </w:tcBorders>
            <w:shd w:val="clear" w:color="000000" w:fill="16365C"/>
            <w:vAlign w:val="center"/>
            <w:hideMark/>
          </w:tcPr>
          <w:p w14:paraId="34E220CB" w14:textId="77777777" w:rsidR="007A3A89" w:rsidRPr="00FE0636" w:rsidRDefault="007A3A89">
            <w:pPr>
              <w:jc w:val="center"/>
              <w:rPr>
                <w:b/>
                <w:bCs/>
                <w:color w:val="FFFFFF"/>
              </w:rPr>
            </w:pPr>
            <w:r w:rsidRPr="00FE0636">
              <w:rPr>
                <w:b/>
                <w:bCs/>
                <w:color w:val="FFFFFF"/>
              </w:rPr>
              <w:t>Año 2</w:t>
            </w:r>
          </w:p>
        </w:tc>
        <w:tc>
          <w:tcPr>
            <w:tcW w:w="0" w:type="auto"/>
            <w:tcBorders>
              <w:top w:val="single" w:sz="8" w:space="0" w:color="auto"/>
              <w:left w:val="nil"/>
              <w:bottom w:val="single" w:sz="8" w:space="0" w:color="auto"/>
              <w:right w:val="single" w:sz="8" w:space="0" w:color="000000"/>
            </w:tcBorders>
            <w:shd w:val="clear" w:color="000000" w:fill="16365C"/>
            <w:vAlign w:val="center"/>
            <w:hideMark/>
          </w:tcPr>
          <w:p w14:paraId="6210D27A" w14:textId="77777777" w:rsidR="007A3A89" w:rsidRPr="00FE0636" w:rsidRDefault="007A3A89">
            <w:pPr>
              <w:jc w:val="center"/>
              <w:rPr>
                <w:b/>
                <w:bCs/>
                <w:color w:val="FFFFFF"/>
              </w:rPr>
            </w:pPr>
            <w:r w:rsidRPr="00FE0636">
              <w:rPr>
                <w:b/>
                <w:bCs/>
                <w:color w:val="FFFFFF"/>
              </w:rPr>
              <w:t>Año 3</w:t>
            </w:r>
          </w:p>
        </w:tc>
        <w:tc>
          <w:tcPr>
            <w:tcW w:w="0" w:type="auto"/>
            <w:tcBorders>
              <w:top w:val="single" w:sz="8" w:space="0" w:color="auto"/>
              <w:left w:val="nil"/>
              <w:bottom w:val="single" w:sz="8" w:space="0" w:color="auto"/>
              <w:right w:val="single" w:sz="8" w:space="0" w:color="000000"/>
            </w:tcBorders>
            <w:shd w:val="clear" w:color="000000" w:fill="16365C"/>
            <w:vAlign w:val="center"/>
            <w:hideMark/>
          </w:tcPr>
          <w:p w14:paraId="3A677E25" w14:textId="77777777" w:rsidR="007A3A89" w:rsidRPr="00FE0636" w:rsidRDefault="007A3A89">
            <w:pPr>
              <w:jc w:val="center"/>
              <w:rPr>
                <w:b/>
                <w:bCs/>
                <w:color w:val="FFFFFF"/>
              </w:rPr>
            </w:pPr>
            <w:r w:rsidRPr="00FE0636">
              <w:rPr>
                <w:b/>
                <w:bCs/>
                <w:color w:val="FFFFFF"/>
              </w:rPr>
              <w:t>Año 4</w:t>
            </w:r>
          </w:p>
        </w:tc>
        <w:tc>
          <w:tcPr>
            <w:tcW w:w="0" w:type="auto"/>
            <w:tcBorders>
              <w:top w:val="single" w:sz="8" w:space="0" w:color="auto"/>
              <w:left w:val="nil"/>
              <w:bottom w:val="single" w:sz="8" w:space="0" w:color="auto"/>
              <w:right w:val="single" w:sz="8" w:space="0" w:color="auto"/>
            </w:tcBorders>
            <w:shd w:val="clear" w:color="000000" w:fill="16365C"/>
            <w:vAlign w:val="center"/>
            <w:hideMark/>
          </w:tcPr>
          <w:p w14:paraId="2F5F1388" w14:textId="77777777" w:rsidR="007A3A89" w:rsidRPr="00FE0636" w:rsidRDefault="007A3A89">
            <w:pPr>
              <w:jc w:val="center"/>
              <w:rPr>
                <w:b/>
                <w:bCs/>
                <w:color w:val="FFFFFF"/>
              </w:rPr>
            </w:pPr>
            <w:r w:rsidRPr="00FE0636">
              <w:rPr>
                <w:b/>
                <w:bCs/>
                <w:color w:val="FFFFFF"/>
              </w:rPr>
              <w:t>Año 5</w:t>
            </w:r>
          </w:p>
        </w:tc>
      </w:tr>
      <w:tr w:rsidR="00FE0636" w:rsidRPr="007A3A89" w14:paraId="250A062A" w14:textId="77777777" w:rsidTr="007A3A89">
        <w:trPr>
          <w:trHeight w:val="20"/>
        </w:trPr>
        <w:tc>
          <w:tcPr>
            <w:tcW w:w="0" w:type="auto"/>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0089110" w14:textId="77777777" w:rsidR="007A3A89" w:rsidRPr="00FE0636" w:rsidRDefault="007A3A89" w:rsidP="00FE0636">
            <w:pPr>
              <w:rPr>
                <w:b/>
                <w:bCs/>
                <w:color w:val="000000"/>
              </w:rPr>
            </w:pPr>
            <w:r w:rsidRPr="00FE0636">
              <w:rPr>
                <w:b/>
                <w:bCs/>
                <w:color w:val="000000"/>
              </w:rPr>
              <w:t>Cantidad de ventas proyectadas (1)</w:t>
            </w:r>
          </w:p>
        </w:tc>
        <w:tc>
          <w:tcPr>
            <w:tcW w:w="0" w:type="auto"/>
            <w:tcBorders>
              <w:top w:val="nil"/>
              <w:left w:val="nil"/>
              <w:bottom w:val="single" w:sz="8" w:space="0" w:color="000000"/>
              <w:right w:val="single" w:sz="8" w:space="0" w:color="000000"/>
            </w:tcBorders>
            <w:shd w:val="clear" w:color="auto" w:fill="auto"/>
            <w:vAlign w:val="center"/>
            <w:hideMark/>
          </w:tcPr>
          <w:p w14:paraId="13B203BC" w14:textId="55C80CE2" w:rsidR="007A3A89" w:rsidRPr="00FE0636" w:rsidRDefault="007A3A89" w:rsidP="00FE0636">
            <w:pPr>
              <w:jc w:val="center"/>
              <w:rPr>
                <w:b/>
                <w:bCs/>
                <w:color w:val="000000"/>
              </w:rPr>
            </w:pPr>
            <w:r w:rsidRPr="00FE0636">
              <w:rPr>
                <w:b/>
                <w:bCs/>
                <w:color w:val="000000"/>
              </w:rPr>
              <w:t>22,500</w:t>
            </w:r>
          </w:p>
        </w:tc>
        <w:tc>
          <w:tcPr>
            <w:tcW w:w="0" w:type="auto"/>
            <w:tcBorders>
              <w:top w:val="nil"/>
              <w:left w:val="nil"/>
              <w:bottom w:val="single" w:sz="8" w:space="0" w:color="000000"/>
              <w:right w:val="single" w:sz="8" w:space="0" w:color="000000"/>
            </w:tcBorders>
            <w:shd w:val="clear" w:color="auto" w:fill="auto"/>
            <w:vAlign w:val="center"/>
            <w:hideMark/>
          </w:tcPr>
          <w:p w14:paraId="2F45EC95" w14:textId="69FBADD0" w:rsidR="007A3A89" w:rsidRPr="00FE0636" w:rsidRDefault="007A3A89" w:rsidP="00FE0636">
            <w:pPr>
              <w:jc w:val="center"/>
              <w:rPr>
                <w:b/>
                <w:bCs/>
                <w:color w:val="000000"/>
              </w:rPr>
            </w:pPr>
            <w:r w:rsidRPr="00FE0636">
              <w:rPr>
                <w:b/>
                <w:bCs/>
                <w:color w:val="000000"/>
              </w:rPr>
              <w:t>52,500</w:t>
            </w:r>
          </w:p>
        </w:tc>
        <w:tc>
          <w:tcPr>
            <w:tcW w:w="0" w:type="auto"/>
            <w:tcBorders>
              <w:top w:val="nil"/>
              <w:left w:val="nil"/>
              <w:bottom w:val="single" w:sz="8" w:space="0" w:color="000000"/>
              <w:right w:val="single" w:sz="8" w:space="0" w:color="000000"/>
            </w:tcBorders>
            <w:shd w:val="clear" w:color="auto" w:fill="auto"/>
            <w:vAlign w:val="center"/>
            <w:hideMark/>
          </w:tcPr>
          <w:p w14:paraId="2891ED31" w14:textId="20F7245C" w:rsidR="007A3A89" w:rsidRPr="00FE0636" w:rsidRDefault="007A3A89" w:rsidP="00FE0636">
            <w:pPr>
              <w:jc w:val="center"/>
              <w:rPr>
                <w:b/>
                <w:bCs/>
                <w:color w:val="000000"/>
              </w:rPr>
            </w:pPr>
            <w:r w:rsidRPr="00FE0636">
              <w:rPr>
                <w:b/>
                <w:bCs/>
                <w:color w:val="000000"/>
              </w:rPr>
              <w:t>60,000</w:t>
            </w:r>
          </w:p>
        </w:tc>
        <w:tc>
          <w:tcPr>
            <w:tcW w:w="0" w:type="auto"/>
            <w:tcBorders>
              <w:top w:val="nil"/>
              <w:left w:val="nil"/>
              <w:bottom w:val="single" w:sz="8" w:space="0" w:color="000000"/>
              <w:right w:val="single" w:sz="8" w:space="0" w:color="000000"/>
            </w:tcBorders>
            <w:shd w:val="clear" w:color="auto" w:fill="auto"/>
            <w:vAlign w:val="center"/>
            <w:hideMark/>
          </w:tcPr>
          <w:p w14:paraId="01453B35" w14:textId="190BB43E" w:rsidR="007A3A89" w:rsidRPr="00FE0636" w:rsidRDefault="007A3A89" w:rsidP="00FE0636">
            <w:pPr>
              <w:jc w:val="center"/>
              <w:rPr>
                <w:b/>
                <w:bCs/>
                <w:color w:val="000000"/>
              </w:rPr>
            </w:pPr>
            <w:r w:rsidRPr="00FE0636">
              <w:rPr>
                <w:b/>
                <w:bCs/>
                <w:color w:val="000000"/>
              </w:rPr>
              <w:t>65,000</w:t>
            </w:r>
          </w:p>
        </w:tc>
        <w:tc>
          <w:tcPr>
            <w:tcW w:w="0" w:type="auto"/>
            <w:tcBorders>
              <w:top w:val="nil"/>
              <w:left w:val="nil"/>
              <w:bottom w:val="single" w:sz="8" w:space="0" w:color="000000"/>
              <w:right w:val="single" w:sz="8" w:space="0" w:color="000000"/>
            </w:tcBorders>
            <w:shd w:val="clear" w:color="auto" w:fill="auto"/>
            <w:vAlign w:val="center"/>
            <w:hideMark/>
          </w:tcPr>
          <w:p w14:paraId="57FD21E4" w14:textId="51595A15" w:rsidR="007A3A89" w:rsidRPr="00FE0636" w:rsidRDefault="007A3A89" w:rsidP="00FE0636">
            <w:pPr>
              <w:jc w:val="center"/>
              <w:rPr>
                <w:b/>
                <w:bCs/>
                <w:color w:val="000000"/>
              </w:rPr>
            </w:pPr>
            <w:r w:rsidRPr="00FE0636">
              <w:rPr>
                <w:b/>
                <w:bCs/>
                <w:color w:val="000000"/>
              </w:rPr>
              <w:t>70,000</w:t>
            </w:r>
          </w:p>
        </w:tc>
      </w:tr>
      <w:tr w:rsidR="00FE0636" w:rsidRPr="007A3A89" w14:paraId="59DC5465" w14:textId="77777777" w:rsidTr="007A3A89">
        <w:trPr>
          <w:trHeight w:val="20"/>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0C9B5280" w14:textId="77777777" w:rsidR="007A3A89" w:rsidRPr="00FE0636" w:rsidRDefault="007A3A89" w:rsidP="00FE0636">
            <w:pPr>
              <w:rPr>
                <w:b/>
                <w:bCs/>
                <w:color w:val="000000"/>
              </w:rPr>
            </w:pPr>
            <w:r w:rsidRPr="00FE0636">
              <w:rPr>
                <w:b/>
                <w:bCs/>
                <w:color w:val="000000"/>
              </w:rPr>
              <w:t>Costo unitario de producción / prestación de servicio (2)</w:t>
            </w:r>
          </w:p>
        </w:tc>
        <w:tc>
          <w:tcPr>
            <w:tcW w:w="0" w:type="auto"/>
            <w:tcBorders>
              <w:top w:val="nil"/>
              <w:left w:val="nil"/>
              <w:bottom w:val="single" w:sz="8" w:space="0" w:color="000000"/>
              <w:right w:val="single" w:sz="8" w:space="0" w:color="000000"/>
            </w:tcBorders>
            <w:shd w:val="clear" w:color="auto" w:fill="auto"/>
            <w:vAlign w:val="center"/>
            <w:hideMark/>
          </w:tcPr>
          <w:p w14:paraId="3DB8B8CA" w14:textId="28968DB6" w:rsidR="007A3A89" w:rsidRPr="00FE0636" w:rsidRDefault="007A3A89" w:rsidP="00FE0636">
            <w:pPr>
              <w:jc w:val="center"/>
              <w:rPr>
                <w:b/>
                <w:bCs/>
                <w:color w:val="000000"/>
              </w:rPr>
            </w:pPr>
            <w:r w:rsidRPr="00FE0636">
              <w:rPr>
                <w:b/>
                <w:bCs/>
                <w:color w:val="000000"/>
              </w:rPr>
              <w:t>$</w:t>
            </w:r>
            <w:r w:rsidR="00FE0636" w:rsidRPr="00FE0636">
              <w:rPr>
                <w:b/>
                <w:bCs/>
                <w:color w:val="000000"/>
              </w:rPr>
              <w:t>0.30</w:t>
            </w:r>
          </w:p>
        </w:tc>
        <w:tc>
          <w:tcPr>
            <w:tcW w:w="0" w:type="auto"/>
            <w:tcBorders>
              <w:top w:val="nil"/>
              <w:left w:val="nil"/>
              <w:bottom w:val="single" w:sz="8" w:space="0" w:color="000000"/>
              <w:right w:val="single" w:sz="8" w:space="0" w:color="000000"/>
            </w:tcBorders>
            <w:shd w:val="clear" w:color="auto" w:fill="auto"/>
            <w:vAlign w:val="center"/>
            <w:hideMark/>
          </w:tcPr>
          <w:p w14:paraId="7295F160" w14:textId="32C74660" w:rsidR="007A3A89" w:rsidRPr="00FE0636" w:rsidRDefault="00FE0636" w:rsidP="00FE0636">
            <w:pPr>
              <w:jc w:val="center"/>
              <w:rPr>
                <w:b/>
                <w:bCs/>
                <w:color w:val="000000"/>
              </w:rPr>
            </w:pPr>
            <w:r w:rsidRPr="00FE0636">
              <w:rPr>
                <w:b/>
                <w:bCs/>
                <w:color w:val="000000"/>
              </w:rPr>
              <w:t>$0.30</w:t>
            </w:r>
          </w:p>
        </w:tc>
        <w:tc>
          <w:tcPr>
            <w:tcW w:w="0" w:type="auto"/>
            <w:tcBorders>
              <w:top w:val="nil"/>
              <w:left w:val="nil"/>
              <w:bottom w:val="single" w:sz="8" w:space="0" w:color="000000"/>
              <w:right w:val="single" w:sz="8" w:space="0" w:color="000000"/>
            </w:tcBorders>
            <w:shd w:val="clear" w:color="auto" w:fill="auto"/>
            <w:vAlign w:val="center"/>
            <w:hideMark/>
          </w:tcPr>
          <w:p w14:paraId="7D59E176" w14:textId="21E3A0C0" w:rsidR="007A3A89" w:rsidRPr="00FE0636" w:rsidRDefault="00FE0636" w:rsidP="00FE0636">
            <w:pPr>
              <w:jc w:val="center"/>
              <w:rPr>
                <w:b/>
                <w:bCs/>
                <w:color w:val="000000"/>
              </w:rPr>
            </w:pPr>
            <w:r w:rsidRPr="00FE0636">
              <w:rPr>
                <w:b/>
                <w:bCs/>
                <w:color w:val="000000"/>
              </w:rPr>
              <w:t>$0.30</w:t>
            </w:r>
          </w:p>
        </w:tc>
        <w:tc>
          <w:tcPr>
            <w:tcW w:w="0" w:type="auto"/>
            <w:tcBorders>
              <w:top w:val="nil"/>
              <w:left w:val="nil"/>
              <w:bottom w:val="single" w:sz="8" w:space="0" w:color="000000"/>
              <w:right w:val="single" w:sz="8" w:space="0" w:color="000000"/>
            </w:tcBorders>
            <w:shd w:val="clear" w:color="auto" w:fill="auto"/>
            <w:vAlign w:val="center"/>
            <w:hideMark/>
          </w:tcPr>
          <w:p w14:paraId="7C2B7A27" w14:textId="349AB15B" w:rsidR="007A3A89" w:rsidRPr="00FE0636" w:rsidRDefault="00FE0636" w:rsidP="00FE0636">
            <w:pPr>
              <w:jc w:val="center"/>
              <w:rPr>
                <w:b/>
                <w:bCs/>
                <w:color w:val="000000"/>
              </w:rPr>
            </w:pPr>
            <w:r w:rsidRPr="00FE0636">
              <w:rPr>
                <w:b/>
                <w:bCs/>
                <w:color w:val="000000"/>
              </w:rPr>
              <w:t>$0.30</w:t>
            </w:r>
          </w:p>
        </w:tc>
        <w:tc>
          <w:tcPr>
            <w:tcW w:w="0" w:type="auto"/>
            <w:tcBorders>
              <w:top w:val="nil"/>
              <w:left w:val="nil"/>
              <w:bottom w:val="single" w:sz="8" w:space="0" w:color="000000"/>
              <w:right w:val="single" w:sz="8" w:space="0" w:color="000000"/>
            </w:tcBorders>
            <w:shd w:val="clear" w:color="auto" w:fill="auto"/>
            <w:vAlign w:val="center"/>
            <w:hideMark/>
          </w:tcPr>
          <w:p w14:paraId="2AFA27F9" w14:textId="2D92AE1A" w:rsidR="007A3A89" w:rsidRPr="00FE0636" w:rsidRDefault="00FE0636" w:rsidP="00FE0636">
            <w:pPr>
              <w:jc w:val="center"/>
              <w:rPr>
                <w:b/>
                <w:bCs/>
                <w:color w:val="000000"/>
              </w:rPr>
            </w:pPr>
            <w:r w:rsidRPr="00FE0636">
              <w:rPr>
                <w:b/>
                <w:bCs/>
                <w:color w:val="000000"/>
              </w:rPr>
              <w:t>$0.30</w:t>
            </w:r>
          </w:p>
        </w:tc>
      </w:tr>
      <w:tr w:rsidR="00FE0636" w:rsidRPr="007A3A89" w14:paraId="5B64EF79" w14:textId="77777777" w:rsidTr="007A3A89">
        <w:trPr>
          <w:trHeight w:val="20"/>
        </w:trPr>
        <w:tc>
          <w:tcPr>
            <w:tcW w:w="0" w:type="auto"/>
            <w:tcBorders>
              <w:top w:val="nil"/>
              <w:left w:val="single" w:sz="8" w:space="0" w:color="000000"/>
              <w:bottom w:val="single" w:sz="8" w:space="0" w:color="000000"/>
              <w:right w:val="single" w:sz="8" w:space="0" w:color="000000"/>
            </w:tcBorders>
            <w:shd w:val="clear" w:color="000000" w:fill="16365C"/>
            <w:vAlign w:val="center"/>
            <w:hideMark/>
          </w:tcPr>
          <w:p w14:paraId="749E97D5" w14:textId="77777777" w:rsidR="007A3A89" w:rsidRPr="00FE0636" w:rsidRDefault="007A3A89" w:rsidP="00FE0636">
            <w:pPr>
              <w:rPr>
                <w:b/>
                <w:bCs/>
                <w:color w:val="FFFFFF"/>
              </w:rPr>
            </w:pPr>
            <w:r w:rsidRPr="00FE0636">
              <w:rPr>
                <w:b/>
                <w:bCs/>
                <w:color w:val="FFFFFF"/>
              </w:rPr>
              <w:t>Costo de Venta Total (</w:t>
            </w:r>
            <w:proofErr w:type="gramStart"/>
            <w:r w:rsidRPr="00FE0636">
              <w:rPr>
                <w:b/>
                <w:bCs/>
                <w:color w:val="FFFFFF"/>
              </w:rPr>
              <w:t>3)=</w:t>
            </w:r>
            <w:proofErr w:type="gramEnd"/>
            <w:r w:rsidRPr="00FE0636">
              <w:rPr>
                <w:b/>
                <w:bCs/>
                <w:color w:val="FFFFFF"/>
              </w:rPr>
              <w:t xml:space="preserve"> (1)*(2)</w:t>
            </w:r>
          </w:p>
        </w:tc>
        <w:tc>
          <w:tcPr>
            <w:tcW w:w="0" w:type="auto"/>
            <w:tcBorders>
              <w:top w:val="nil"/>
              <w:left w:val="nil"/>
              <w:bottom w:val="single" w:sz="8" w:space="0" w:color="000000"/>
              <w:right w:val="single" w:sz="8" w:space="0" w:color="000000"/>
            </w:tcBorders>
            <w:shd w:val="clear" w:color="000000" w:fill="16365C"/>
            <w:vAlign w:val="center"/>
            <w:hideMark/>
          </w:tcPr>
          <w:p w14:paraId="0333AADD" w14:textId="1EDACDE8" w:rsidR="007A3A89" w:rsidRPr="00FE0636" w:rsidRDefault="007A3A89" w:rsidP="00FE0636">
            <w:pPr>
              <w:jc w:val="center"/>
              <w:rPr>
                <w:b/>
                <w:bCs/>
                <w:color w:val="FFFFFF"/>
              </w:rPr>
            </w:pPr>
            <w:r w:rsidRPr="00FE0636">
              <w:rPr>
                <w:b/>
                <w:bCs/>
                <w:color w:val="FFFFFF"/>
              </w:rPr>
              <w:t>$6,750</w:t>
            </w:r>
          </w:p>
        </w:tc>
        <w:tc>
          <w:tcPr>
            <w:tcW w:w="0" w:type="auto"/>
            <w:tcBorders>
              <w:top w:val="nil"/>
              <w:left w:val="nil"/>
              <w:bottom w:val="single" w:sz="8" w:space="0" w:color="000000"/>
              <w:right w:val="single" w:sz="8" w:space="0" w:color="000000"/>
            </w:tcBorders>
            <w:shd w:val="clear" w:color="000000" w:fill="16365C"/>
            <w:vAlign w:val="center"/>
            <w:hideMark/>
          </w:tcPr>
          <w:p w14:paraId="702E83B9" w14:textId="7AC5A8E2" w:rsidR="007A3A89" w:rsidRPr="00FE0636" w:rsidRDefault="007A3A89" w:rsidP="00FE0636">
            <w:pPr>
              <w:jc w:val="center"/>
              <w:rPr>
                <w:b/>
                <w:bCs/>
                <w:color w:val="FFFFFF"/>
              </w:rPr>
            </w:pPr>
            <w:r w:rsidRPr="00FE0636">
              <w:rPr>
                <w:b/>
                <w:bCs/>
                <w:color w:val="FFFFFF"/>
              </w:rPr>
              <w:t>$15,750</w:t>
            </w:r>
          </w:p>
        </w:tc>
        <w:tc>
          <w:tcPr>
            <w:tcW w:w="0" w:type="auto"/>
            <w:tcBorders>
              <w:top w:val="nil"/>
              <w:left w:val="nil"/>
              <w:bottom w:val="single" w:sz="8" w:space="0" w:color="000000"/>
              <w:right w:val="single" w:sz="8" w:space="0" w:color="000000"/>
            </w:tcBorders>
            <w:shd w:val="clear" w:color="000000" w:fill="16365C"/>
            <w:vAlign w:val="center"/>
            <w:hideMark/>
          </w:tcPr>
          <w:p w14:paraId="43804D31" w14:textId="3B9B8492" w:rsidR="007A3A89" w:rsidRPr="00FE0636" w:rsidRDefault="007A3A89" w:rsidP="00FE0636">
            <w:pPr>
              <w:jc w:val="center"/>
              <w:rPr>
                <w:b/>
                <w:bCs/>
                <w:color w:val="FFFFFF"/>
              </w:rPr>
            </w:pPr>
            <w:r w:rsidRPr="00FE0636">
              <w:rPr>
                <w:b/>
                <w:bCs/>
                <w:color w:val="FFFFFF"/>
              </w:rPr>
              <w:t>$18,000</w:t>
            </w:r>
          </w:p>
        </w:tc>
        <w:tc>
          <w:tcPr>
            <w:tcW w:w="0" w:type="auto"/>
            <w:tcBorders>
              <w:top w:val="nil"/>
              <w:left w:val="nil"/>
              <w:bottom w:val="single" w:sz="8" w:space="0" w:color="000000"/>
              <w:right w:val="single" w:sz="8" w:space="0" w:color="000000"/>
            </w:tcBorders>
            <w:shd w:val="clear" w:color="000000" w:fill="16365C"/>
            <w:vAlign w:val="center"/>
            <w:hideMark/>
          </w:tcPr>
          <w:p w14:paraId="2C1E1A4F" w14:textId="1D0A639C" w:rsidR="007A3A89" w:rsidRPr="00FE0636" w:rsidRDefault="007A3A89" w:rsidP="00FE0636">
            <w:pPr>
              <w:jc w:val="center"/>
              <w:rPr>
                <w:b/>
                <w:bCs/>
                <w:color w:val="FFFFFF"/>
              </w:rPr>
            </w:pPr>
            <w:r w:rsidRPr="00FE0636">
              <w:rPr>
                <w:b/>
                <w:bCs/>
                <w:color w:val="FFFFFF"/>
              </w:rPr>
              <w:t>$19,500</w:t>
            </w:r>
          </w:p>
        </w:tc>
        <w:tc>
          <w:tcPr>
            <w:tcW w:w="0" w:type="auto"/>
            <w:tcBorders>
              <w:top w:val="nil"/>
              <w:left w:val="nil"/>
              <w:bottom w:val="single" w:sz="8" w:space="0" w:color="000000"/>
              <w:right w:val="single" w:sz="8" w:space="0" w:color="000000"/>
            </w:tcBorders>
            <w:shd w:val="clear" w:color="000000" w:fill="16365C"/>
            <w:vAlign w:val="center"/>
            <w:hideMark/>
          </w:tcPr>
          <w:p w14:paraId="19E40372" w14:textId="4816F0D4" w:rsidR="007A3A89" w:rsidRPr="00FE0636" w:rsidRDefault="007A3A89" w:rsidP="00FE0636">
            <w:pPr>
              <w:jc w:val="center"/>
              <w:rPr>
                <w:b/>
                <w:bCs/>
                <w:color w:val="FFFFFF"/>
              </w:rPr>
            </w:pPr>
            <w:r w:rsidRPr="00FE0636">
              <w:rPr>
                <w:b/>
                <w:bCs/>
                <w:color w:val="FFFFFF"/>
              </w:rPr>
              <w:t>$21,000</w:t>
            </w:r>
          </w:p>
        </w:tc>
      </w:tr>
    </w:tbl>
    <w:p w14:paraId="293404BB" w14:textId="77777777" w:rsidR="00645F3E" w:rsidRPr="00EF68F7" w:rsidRDefault="00645F3E" w:rsidP="00B1572A">
      <w:pPr>
        <w:jc w:val="both"/>
      </w:pPr>
      <w:r w:rsidRPr="00EF68F7">
        <w:t>Este costo representa un porcentaje manejable frente al ingreso total, permitiendo un margen bruto adecuado para cubrir costos fijos, gastos de administración y obtener rentabilidad.</w:t>
      </w:r>
    </w:p>
    <w:p w14:paraId="4D9F33A0" w14:textId="2BCF1AEA" w:rsidR="00414EF8" w:rsidRPr="00711BE4" w:rsidRDefault="00414EF8" w:rsidP="00414EF8">
      <w:pPr>
        <w:pStyle w:val="Heading2"/>
        <w:rPr>
          <w:rFonts w:ascii="Times New Roman" w:hAnsi="Times New Roman" w:cs="Times New Roman"/>
          <w:b/>
          <w:bCs/>
          <w:color w:val="002060"/>
        </w:rPr>
      </w:pPr>
      <w:bookmarkStart w:id="32" w:name="_Toc196343612"/>
      <w:r w:rsidRPr="00711BE4">
        <w:rPr>
          <w:rFonts w:ascii="Times New Roman" w:hAnsi="Times New Roman" w:cs="Times New Roman"/>
          <w:b/>
          <w:bCs/>
          <w:color w:val="002060"/>
        </w:rPr>
        <w:t>Costo fijo de personal</w:t>
      </w:r>
      <w:bookmarkEnd w:id="32"/>
    </w:p>
    <w:p w14:paraId="46A3A7B5" w14:textId="77777777" w:rsidR="00645F3E" w:rsidRPr="00EF68F7" w:rsidRDefault="00645F3E" w:rsidP="00B1572A">
      <w:pPr>
        <w:jc w:val="both"/>
      </w:pPr>
      <w:r w:rsidRPr="00EF68F7">
        <w:t>En este apartado se detallan los costos fijos anuales relacionados al personal. Se toma como base una estructura inicial acotada y eficiente. Además, se incorpora el porcentaje correspondiente a las cargas patronales en Panamá, actualizadas según el marco legal vigente.</w:t>
      </w:r>
    </w:p>
    <w:p w14:paraId="0F6593F6" w14:textId="77777777" w:rsidR="00645F3E" w:rsidRPr="00EF68F7" w:rsidRDefault="00645F3E" w:rsidP="00B1572A">
      <w:pPr>
        <w:jc w:val="both"/>
      </w:pPr>
      <w:r w:rsidRPr="00EF68F7">
        <w:rPr>
          <w:b/>
          <w:bCs/>
        </w:rPr>
        <w:t>Cargas patronales en Panamá (2025):</w:t>
      </w:r>
    </w:p>
    <w:p w14:paraId="46EA099A" w14:textId="77777777" w:rsidR="00645F3E" w:rsidRPr="00EF68F7" w:rsidRDefault="00645F3E" w:rsidP="00A710B1">
      <w:pPr>
        <w:numPr>
          <w:ilvl w:val="0"/>
          <w:numId w:val="28"/>
        </w:numPr>
        <w:jc w:val="both"/>
      </w:pPr>
      <w:r w:rsidRPr="00EF68F7">
        <w:t>Aporte del empleador a la Caja de Seguro Social (CSS): 13.25% (a partir de abril 2025, Ley 462).</w:t>
      </w:r>
    </w:p>
    <w:p w14:paraId="1B7F2C7E" w14:textId="77777777" w:rsidR="00645F3E" w:rsidRPr="00EF68F7" w:rsidRDefault="00645F3E" w:rsidP="00A710B1">
      <w:pPr>
        <w:numPr>
          <w:ilvl w:val="0"/>
          <w:numId w:val="28"/>
        </w:numPr>
        <w:jc w:val="both"/>
      </w:pPr>
      <w:r w:rsidRPr="00EF68F7">
        <w:t>Seguro educativo: 1.5% (aportado por el empleador).</w:t>
      </w:r>
    </w:p>
    <w:p w14:paraId="78DAA58D" w14:textId="77777777" w:rsidR="00645F3E" w:rsidRDefault="00645F3E" w:rsidP="00A710B1">
      <w:pPr>
        <w:numPr>
          <w:ilvl w:val="0"/>
          <w:numId w:val="28"/>
        </w:numPr>
        <w:jc w:val="both"/>
      </w:pPr>
      <w:proofErr w:type="gramStart"/>
      <w:r w:rsidRPr="00EF68F7">
        <w:rPr>
          <w:b/>
          <w:bCs/>
        </w:rPr>
        <w:t>Total</w:t>
      </w:r>
      <w:proofErr w:type="gramEnd"/>
      <w:r w:rsidRPr="00EF68F7">
        <w:rPr>
          <w:b/>
          <w:bCs/>
        </w:rPr>
        <w:t xml:space="preserve"> cargas patronales</w:t>
      </w:r>
      <w:r w:rsidRPr="00EF68F7">
        <w:t xml:space="preserve">: </w:t>
      </w:r>
      <w:r w:rsidRPr="00EF68F7">
        <w:rPr>
          <w:b/>
          <w:bCs/>
        </w:rPr>
        <w:t>14.75%</w:t>
      </w:r>
      <w:r w:rsidRPr="00EF68F7">
        <w:t xml:space="preserve"> del salario bruto mensual.</w:t>
      </w:r>
    </w:p>
    <w:p w14:paraId="35E7DAD0" w14:textId="1AC23A07" w:rsidR="002B42C9" w:rsidRDefault="005164B3" w:rsidP="005164B3">
      <w:pPr>
        <w:jc w:val="both"/>
        <w:rPr>
          <w:i/>
          <w:iCs/>
        </w:rPr>
      </w:pPr>
      <w:r w:rsidRPr="005164B3">
        <w:rPr>
          <w:i/>
          <w:iCs/>
        </w:rPr>
        <w:t xml:space="preserve">Tabla </w:t>
      </w:r>
      <w:r>
        <w:rPr>
          <w:i/>
          <w:iCs/>
        </w:rPr>
        <w:t>20</w:t>
      </w:r>
      <w:r w:rsidRPr="005164B3">
        <w:rPr>
          <w:i/>
          <w:iCs/>
        </w:rPr>
        <w:t xml:space="preserve">: Costos </w:t>
      </w:r>
      <w:r w:rsidR="009C2D66">
        <w:rPr>
          <w:i/>
          <w:iCs/>
        </w:rPr>
        <w:t>fijos de personal</w:t>
      </w:r>
    </w:p>
    <w:tbl>
      <w:tblPr>
        <w:tblW w:w="0" w:type="auto"/>
        <w:tblLook w:val="04A0" w:firstRow="1" w:lastRow="0" w:firstColumn="1" w:lastColumn="0" w:noHBand="0" w:noVBand="1"/>
      </w:tblPr>
      <w:tblGrid>
        <w:gridCol w:w="2844"/>
        <w:gridCol w:w="1042"/>
        <w:gridCol w:w="948"/>
        <w:gridCol w:w="1176"/>
        <w:gridCol w:w="1636"/>
        <w:gridCol w:w="1370"/>
      </w:tblGrid>
      <w:tr w:rsidR="002B42C9" w:rsidRPr="002B42C9" w14:paraId="60F240EC" w14:textId="77777777" w:rsidTr="002B42C9">
        <w:trPr>
          <w:trHeight w:val="1120"/>
        </w:trPr>
        <w:tc>
          <w:tcPr>
            <w:tcW w:w="0" w:type="auto"/>
            <w:tcBorders>
              <w:top w:val="single" w:sz="4" w:space="0" w:color="auto"/>
              <w:left w:val="single" w:sz="4" w:space="0" w:color="auto"/>
              <w:bottom w:val="single" w:sz="4" w:space="0" w:color="auto"/>
              <w:right w:val="single" w:sz="4" w:space="0" w:color="auto"/>
            </w:tcBorders>
            <w:shd w:val="clear" w:color="000000" w:fill="16365C"/>
            <w:vAlign w:val="center"/>
            <w:hideMark/>
          </w:tcPr>
          <w:p w14:paraId="11E4DE4C" w14:textId="77777777" w:rsidR="002B42C9" w:rsidRPr="002B42C9" w:rsidRDefault="002B42C9" w:rsidP="002B42C9">
            <w:pPr>
              <w:spacing w:before="0" w:beforeAutospacing="0" w:after="0" w:afterAutospacing="0"/>
              <w:jc w:val="center"/>
              <w:rPr>
                <w:b/>
                <w:bCs/>
                <w:color w:val="FFFFFF"/>
                <w:sz w:val="20"/>
                <w:szCs w:val="20"/>
              </w:rPr>
            </w:pPr>
            <w:r w:rsidRPr="002B42C9">
              <w:rPr>
                <w:b/>
                <w:bCs/>
                <w:color w:val="FFFFFF"/>
                <w:sz w:val="20"/>
                <w:szCs w:val="20"/>
              </w:rPr>
              <w:t>Puesto</w:t>
            </w:r>
          </w:p>
        </w:tc>
        <w:tc>
          <w:tcPr>
            <w:tcW w:w="0" w:type="auto"/>
            <w:tcBorders>
              <w:top w:val="single" w:sz="4" w:space="0" w:color="auto"/>
              <w:left w:val="nil"/>
              <w:bottom w:val="single" w:sz="4" w:space="0" w:color="auto"/>
              <w:right w:val="single" w:sz="4" w:space="0" w:color="auto"/>
            </w:tcBorders>
            <w:shd w:val="clear" w:color="000000" w:fill="16365C"/>
            <w:vAlign w:val="center"/>
            <w:hideMark/>
          </w:tcPr>
          <w:p w14:paraId="1430D178" w14:textId="77777777" w:rsidR="002B42C9" w:rsidRPr="002B42C9" w:rsidRDefault="002B42C9" w:rsidP="002B42C9">
            <w:pPr>
              <w:spacing w:before="0" w:beforeAutospacing="0" w:after="0" w:afterAutospacing="0"/>
              <w:jc w:val="center"/>
              <w:rPr>
                <w:b/>
                <w:bCs/>
                <w:color w:val="FFFFFF"/>
                <w:sz w:val="20"/>
                <w:szCs w:val="20"/>
              </w:rPr>
            </w:pPr>
            <w:r w:rsidRPr="002B42C9">
              <w:rPr>
                <w:b/>
                <w:bCs/>
                <w:color w:val="FFFFFF"/>
                <w:sz w:val="20"/>
                <w:szCs w:val="20"/>
              </w:rPr>
              <w:t>Cantidad de personas</w:t>
            </w:r>
          </w:p>
        </w:tc>
        <w:tc>
          <w:tcPr>
            <w:tcW w:w="0" w:type="auto"/>
            <w:tcBorders>
              <w:top w:val="single" w:sz="4" w:space="0" w:color="auto"/>
              <w:left w:val="nil"/>
              <w:bottom w:val="single" w:sz="4" w:space="0" w:color="auto"/>
              <w:right w:val="single" w:sz="4" w:space="0" w:color="auto"/>
            </w:tcBorders>
            <w:shd w:val="clear" w:color="000000" w:fill="16365C"/>
            <w:vAlign w:val="center"/>
            <w:hideMark/>
          </w:tcPr>
          <w:p w14:paraId="2FE0A37D" w14:textId="77777777" w:rsidR="002B42C9" w:rsidRPr="002B42C9" w:rsidRDefault="002B42C9" w:rsidP="002B42C9">
            <w:pPr>
              <w:spacing w:before="0" w:beforeAutospacing="0" w:after="0" w:afterAutospacing="0"/>
              <w:jc w:val="center"/>
              <w:rPr>
                <w:b/>
                <w:bCs/>
                <w:color w:val="FFFFFF"/>
                <w:sz w:val="20"/>
                <w:szCs w:val="20"/>
              </w:rPr>
            </w:pPr>
            <w:r w:rsidRPr="002B42C9">
              <w:rPr>
                <w:b/>
                <w:bCs/>
                <w:color w:val="FFFFFF"/>
                <w:sz w:val="20"/>
                <w:szCs w:val="20"/>
              </w:rPr>
              <w:t>Salario Bruto x mes unitario</w:t>
            </w:r>
          </w:p>
        </w:tc>
        <w:tc>
          <w:tcPr>
            <w:tcW w:w="0" w:type="auto"/>
            <w:tcBorders>
              <w:top w:val="single" w:sz="4" w:space="0" w:color="auto"/>
              <w:left w:val="nil"/>
              <w:bottom w:val="single" w:sz="4" w:space="0" w:color="auto"/>
              <w:right w:val="single" w:sz="4" w:space="0" w:color="auto"/>
            </w:tcBorders>
            <w:shd w:val="clear" w:color="000000" w:fill="16365C"/>
            <w:vAlign w:val="center"/>
            <w:hideMark/>
          </w:tcPr>
          <w:p w14:paraId="57ECC368" w14:textId="77777777" w:rsidR="002B42C9" w:rsidRPr="002B42C9" w:rsidRDefault="002B42C9" w:rsidP="002B42C9">
            <w:pPr>
              <w:spacing w:before="0" w:beforeAutospacing="0" w:after="0" w:afterAutospacing="0"/>
              <w:jc w:val="center"/>
              <w:rPr>
                <w:b/>
                <w:bCs/>
                <w:color w:val="FFFFFF"/>
                <w:sz w:val="20"/>
                <w:szCs w:val="20"/>
              </w:rPr>
            </w:pPr>
            <w:r w:rsidRPr="002B42C9">
              <w:rPr>
                <w:b/>
                <w:bCs/>
                <w:color w:val="FFFFFF"/>
                <w:sz w:val="20"/>
                <w:szCs w:val="20"/>
              </w:rPr>
              <w:t>Cargas Patronales unitarias x mes</w:t>
            </w:r>
          </w:p>
        </w:tc>
        <w:tc>
          <w:tcPr>
            <w:tcW w:w="0" w:type="auto"/>
            <w:tcBorders>
              <w:top w:val="single" w:sz="4" w:space="0" w:color="auto"/>
              <w:left w:val="nil"/>
              <w:bottom w:val="single" w:sz="4" w:space="0" w:color="auto"/>
              <w:right w:val="single" w:sz="4" w:space="0" w:color="auto"/>
            </w:tcBorders>
            <w:shd w:val="clear" w:color="000000" w:fill="16365C"/>
            <w:vAlign w:val="center"/>
            <w:hideMark/>
          </w:tcPr>
          <w:p w14:paraId="3111542F" w14:textId="77777777" w:rsidR="002B42C9" w:rsidRPr="002B42C9" w:rsidRDefault="002B42C9" w:rsidP="002B42C9">
            <w:pPr>
              <w:spacing w:before="0" w:beforeAutospacing="0" w:after="0" w:afterAutospacing="0"/>
              <w:jc w:val="center"/>
              <w:rPr>
                <w:b/>
                <w:bCs/>
                <w:color w:val="FFFFFF"/>
                <w:sz w:val="20"/>
                <w:szCs w:val="20"/>
              </w:rPr>
            </w:pPr>
            <w:r w:rsidRPr="002B42C9">
              <w:rPr>
                <w:b/>
                <w:bCs/>
                <w:color w:val="FFFFFF"/>
                <w:sz w:val="20"/>
                <w:szCs w:val="20"/>
              </w:rPr>
              <w:t>Cantidad de Sueldos al año (meses año + aguinaldo)</w:t>
            </w:r>
          </w:p>
        </w:tc>
        <w:tc>
          <w:tcPr>
            <w:tcW w:w="0" w:type="auto"/>
            <w:tcBorders>
              <w:top w:val="single" w:sz="4" w:space="0" w:color="auto"/>
              <w:left w:val="nil"/>
              <w:bottom w:val="single" w:sz="4" w:space="0" w:color="auto"/>
              <w:right w:val="single" w:sz="4" w:space="0" w:color="auto"/>
            </w:tcBorders>
            <w:shd w:val="clear" w:color="000000" w:fill="16365C"/>
            <w:vAlign w:val="center"/>
            <w:hideMark/>
          </w:tcPr>
          <w:p w14:paraId="00D75C08" w14:textId="77777777" w:rsidR="002B42C9" w:rsidRPr="002B42C9" w:rsidRDefault="002B42C9" w:rsidP="002B42C9">
            <w:pPr>
              <w:spacing w:before="0" w:beforeAutospacing="0" w:after="0" w:afterAutospacing="0"/>
              <w:jc w:val="center"/>
              <w:rPr>
                <w:b/>
                <w:bCs/>
                <w:color w:val="FFFFFF"/>
                <w:sz w:val="20"/>
                <w:szCs w:val="20"/>
              </w:rPr>
            </w:pPr>
            <w:r w:rsidRPr="002B42C9">
              <w:rPr>
                <w:b/>
                <w:bCs/>
                <w:color w:val="FFFFFF"/>
                <w:sz w:val="20"/>
                <w:szCs w:val="20"/>
              </w:rPr>
              <w:t>COSTO SALARIAL TOTAL ANUAL</w:t>
            </w:r>
          </w:p>
        </w:tc>
      </w:tr>
      <w:tr w:rsidR="002B42C9" w:rsidRPr="002B42C9" w14:paraId="6C16C70B" w14:textId="77777777" w:rsidTr="002B42C9">
        <w:trPr>
          <w:trHeight w:val="260"/>
        </w:trPr>
        <w:tc>
          <w:tcPr>
            <w:tcW w:w="0" w:type="auto"/>
            <w:tcBorders>
              <w:top w:val="nil"/>
              <w:left w:val="single" w:sz="4" w:space="0" w:color="auto"/>
              <w:bottom w:val="single" w:sz="4" w:space="0" w:color="auto"/>
              <w:right w:val="single" w:sz="4" w:space="0" w:color="auto"/>
            </w:tcBorders>
            <w:shd w:val="clear" w:color="000000" w:fill="16365C"/>
            <w:noWrap/>
            <w:vAlign w:val="bottom"/>
            <w:hideMark/>
          </w:tcPr>
          <w:p w14:paraId="48B18968" w14:textId="77777777" w:rsidR="002B42C9" w:rsidRPr="002B42C9" w:rsidRDefault="002B42C9" w:rsidP="002B42C9">
            <w:pPr>
              <w:spacing w:before="0" w:beforeAutospacing="0" w:after="0" w:afterAutospacing="0"/>
              <w:rPr>
                <w:b/>
                <w:bCs/>
                <w:color w:val="FFFFFF"/>
                <w:sz w:val="20"/>
                <w:szCs w:val="20"/>
              </w:rPr>
            </w:pPr>
            <w:r w:rsidRPr="002B42C9">
              <w:rPr>
                <w:b/>
                <w:bCs/>
                <w:color w:val="FFFFFF"/>
                <w:sz w:val="20"/>
                <w:szCs w:val="20"/>
              </w:rPr>
              <w:t>CEO-</w:t>
            </w:r>
            <w:proofErr w:type="gramStart"/>
            <w:r w:rsidRPr="002B42C9">
              <w:rPr>
                <w:b/>
                <w:bCs/>
                <w:color w:val="FFFFFF"/>
                <w:sz w:val="20"/>
                <w:szCs w:val="20"/>
              </w:rPr>
              <w:t>Presidente</w:t>
            </w:r>
            <w:proofErr w:type="gramEnd"/>
          </w:p>
        </w:tc>
        <w:tc>
          <w:tcPr>
            <w:tcW w:w="0" w:type="auto"/>
            <w:tcBorders>
              <w:top w:val="nil"/>
              <w:left w:val="nil"/>
              <w:bottom w:val="single" w:sz="4" w:space="0" w:color="auto"/>
              <w:right w:val="single" w:sz="4" w:space="0" w:color="auto"/>
            </w:tcBorders>
            <w:shd w:val="clear" w:color="000000" w:fill="B7DEE8"/>
            <w:noWrap/>
            <w:vAlign w:val="bottom"/>
            <w:hideMark/>
          </w:tcPr>
          <w:p w14:paraId="5DF140C2" w14:textId="77777777" w:rsidR="002B42C9" w:rsidRPr="002B42C9" w:rsidRDefault="002B42C9" w:rsidP="002B42C9">
            <w:pPr>
              <w:spacing w:before="0" w:beforeAutospacing="0" w:after="0" w:afterAutospacing="0"/>
              <w:jc w:val="center"/>
              <w:rPr>
                <w:color w:val="000000"/>
                <w:sz w:val="20"/>
                <w:szCs w:val="20"/>
              </w:rPr>
            </w:pPr>
            <w:r w:rsidRPr="002B42C9">
              <w:rPr>
                <w:color w:val="000000"/>
                <w:sz w:val="20"/>
                <w:szCs w:val="20"/>
              </w:rPr>
              <w:t>1</w:t>
            </w:r>
          </w:p>
        </w:tc>
        <w:tc>
          <w:tcPr>
            <w:tcW w:w="0" w:type="auto"/>
            <w:tcBorders>
              <w:top w:val="nil"/>
              <w:left w:val="nil"/>
              <w:bottom w:val="single" w:sz="4" w:space="0" w:color="auto"/>
              <w:right w:val="single" w:sz="4" w:space="0" w:color="auto"/>
            </w:tcBorders>
            <w:shd w:val="clear" w:color="000000" w:fill="B7DEE8"/>
            <w:noWrap/>
            <w:vAlign w:val="bottom"/>
            <w:hideMark/>
          </w:tcPr>
          <w:p w14:paraId="0B4E347C" w14:textId="51936D58" w:rsidR="002B42C9" w:rsidRPr="002B42C9" w:rsidRDefault="002B42C9" w:rsidP="002B42C9">
            <w:pPr>
              <w:spacing w:before="0" w:beforeAutospacing="0" w:after="0" w:afterAutospacing="0"/>
              <w:jc w:val="center"/>
              <w:rPr>
                <w:color w:val="000000"/>
                <w:sz w:val="20"/>
                <w:szCs w:val="20"/>
              </w:rPr>
            </w:pPr>
            <w:r w:rsidRPr="002B42C9">
              <w:rPr>
                <w:color w:val="000000"/>
                <w:sz w:val="20"/>
                <w:szCs w:val="20"/>
              </w:rPr>
              <w:t xml:space="preserve"> $ 2,500 </w:t>
            </w:r>
          </w:p>
        </w:tc>
        <w:tc>
          <w:tcPr>
            <w:tcW w:w="0" w:type="auto"/>
            <w:tcBorders>
              <w:top w:val="nil"/>
              <w:left w:val="nil"/>
              <w:bottom w:val="single" w:sz="4" w:space="0" w:color="auto"/>
              <w:right w:val="single" w:sz="4" w:space="0" w:color="auto"/>
            </w:tcBorders>
            <w:shd w:val="clear" w:color="auto" w:fill="auto"/>
            <w:noWrap/>
            <w:vAlign w:val="bottom"/>
            <w:hideMark/>
          </w:tcPr>
          <w:p w14:paraId="52404300" w14:textId="6B45D21E" w:rsidR="002B42C9" w:rsidRPr="002B42C9" w:rsidRDefault="002B42C9" w:rsidP="002B42C9">
            <w:pPr>
              <w:spacing w:before="0" w:beforeAutospacing="0" w:after="0" w:afterAutospacing="0"/>
              <w:jc w:val="center"/>
              <w:rPr>
                <w:color w:val="000000"/>
                <w:sz w:val="20"/>
                <w:szCs w:val="20"/>
              </w:rPr>
            </w:pPr>
            <w:r w:rsidRPr="002B42C9">
              <w:rPr>
                <w:color w:val="000000"/>
                <w:sz w:val="20"/>
                <w:szCs w:val="20"/>
              </w:rPr>
              <w:t xml:space="preserve"> $ 369 </w:t>
            </w:r>
          </w:p>
        </w:tc>
        <w:tc>
          <w:tcPr>
            <w:tcW w:w="0" w:type="auto"/>
            <w:tcBorders>
              <w:top w:val="nil"/>
              <w:left w:val="nil"/>
              <w:bottom w:val="single" w:sz="4" w:space="0" w:color="auto"/>
              <w:right w:val="single" w:sz="4" w:space="0" w:color="auto"/>
            </w:tcBorders>
            <w:shd w:val="clear" w:color="000000" w:fill="B7DEE8"/>
            <w:noWrap/>
            <w:vAlign w:val="bottom"/>
            <w:hideMark/>
          </w:tcPr>
          <w:p w14:paraId="06573B8F" w14:textId="77777777" w:rsidR="002B42C9" w:rsidRPr="002B42C9" w:rsidRDefault="002B42C9" w:rsidP="002B42C9">
            <w:pPr>
              <w:spacing w:before="0" w:beforeAutospacing="0" w:after="0" w:afterAutospacing="0"/>
              <w:jc w:val="center"/>
              <w:rPr>
                <w:color w:val="000000"/>
                <w:sz w:val="20"/>
                <w:szCs w:val="20"/>
              </w:rPr>
            </w:pPr>
            <w:r w:rsidRPr="002B42C9">
              <w:rPr>
                <w:color w:val="000000"/>
                <w:sz w:val="20"/>
                <w:szCs w:val="20"/>
              </w:rPr>
              <w:t xml:space="preserve">                      13   </w:t>
            </w:r>
          </w:p>
        </w:tc>
        <w:tc>
          <w:tcPr>
            <w:tcW w:w="0" w:type="auto"/>
            <w:tcBorders>
              <w:top w:val="nil"/>
              <w:left w:val="nil"/>
              <w:bottom w:val="single" w:sz="4" w:space="0" w:color="auto"/>
              <w:right w:val="single" w:sz="4" w:space="0" w:color="auto"/>
            </w:tcBorders>
            <w:shd w:val="clear" w:color="auto" w:fill="auto"/>
            <w:noWrap/>
            <w:vAlign w:val="bottom"/>
            <w:hideMark/>
          </w:tcPr>
          <w:p w14:paraId="5B948748" w14:textId="6FA9F9A1" w:rsidR="002B42C9" w:rsidRPr="002B42C9" w:rsidRDefault="002B42C9" w:rsidP="002B42C9">
            <w:pPr>
              <w:spacing w:before="0" w:beforeAutospacing="0" w:after="0" w:afterAutospacing="0"/>
              <w:jc w:val="center"/>
              <w:rPr>
                <w:color w:val="000000"/>
                <w:sz w:val="20"/>
                <w:szCs w:val="20"/>
              </w:rPr>
            </w:pPr>
            <w:r w:rsidRPr="002B42C9">
              <w:rPr>
                <w:color w:val="000000"/>
                <w:sz w:val="20"/>
                <w:szCs w:val="20"/>
              </w:rPr>
              <w:t xml:space="preserve"> </w:t>
            </w:r>
            <w:proofErr w:type="gramStart"/>
            <w:r w:rsidRPr="002B42C9">
              <w:rPr>
                <w:color w:val="000000"/>
                <w:sz w:val="20"/>
                <w:szCs w:val="20"/>
              </w:rPr>
              <w:t>$  37,294</w:t>
            </w:r>
            <w:proofErr w:type="gramEnd"/>
            <w:r w:rsidRPr="002B42C9">
              <w:rPr>
                <w:color w:val="000000"/>
                <w:sz w:val="20"/>
                <w:szCs w:val="20"/>
              </w:rPr>
              <w:t xml:space="preserve"> </w:t>
            </w:r>
          </w:p>
        </w:tc>
      </w:tr>
      <w:tr w:rsidR="002B42C9" w:rsidRPr="002B42C9" w14:paraId="63A1BA6F" w14:textId="77777777" w:rsidTr="002B42C9">
        <w:trPr>
          <w:trHeight w:val="260"/>
        </w:trPr>
        <w:tc>
          <w:tcPr>
            <w:tcW w:w="0" w:type="auto"/>
            <w:tcBorders>
              <w:top w:val="nil"/>
              <w:left w:val="single" w:sz="4" w:space="0" w:color="auto"/>
              <w:bottom w:val="single" w:sz="4" w:space="0" w:color="auto"/>
              <w:right w:val="single" w:sz="4" w:space="0" w:color="auto"/>
            </w:tcBorders>
            <w:shd w:val="clear" w:color="000000" w:fill="16365C"/>
            <w:noWrap/>
            <w:vAlign w:val="bottom"/>
            <w:hideMark/>
          </w:tcPr>
          <w:p w14:paraId="40DEF4CC" w14:textId="77777777" w:rsidR="002B42C9" w:rsidRPr="002B42C9" w:rsidRDefault="002B42C9" w:rsidP="002B42C9">
            <w:pPr>
              <w:spacing w:before="0" w:beforeAutospacing="0" w:after="0" w:afterAutospacing="0"/>
              <w:rPr>
                <w:b/>
                <w:bCs/>
                <w:color w:val="FFFFFF"/>
                <w:sz w:val="20"/>
                <w:szCs w:val="20"/>
              </w:rPr>
            </w:pPr>
            <w:r w:rsidRPr="002B42C9">
              <w:rPr>
                <w:b/>
                <w:bCs/>
                <w:color w:val="FFFFFF"/>
                <w:sz w:val="20"/>
                <w:szCs w:val="20"/>
              </w:rPr>
              <w:t>Directivos</w:t>
            </w:r>
          </w:p>
        </w:tc>
        <w:tc>
          <w:tcPr>
            <w:tcW w:w="0" w:type="auto"/>
            <w:tcBorders>
              <w:top w:val="nil"/>
              <w:left w:val="nil"/>
              <w:bottom w:val="single" w:sz="4" w:space="0" w:color="auto"/>
              <w:right w:val="single" w:sz="4" w:space="0" w:color="auto"/>
            </w:tcBorders>
            <w:shd w:val="clear" w:color="000000" w:fill="B7DEE8"/>
            <w:noWrap/>
            <w:vAlign w:val="bottom"/>
            <w:hideMark/>
          </w:tcPr>
          <w:p w14:paraId="4461FD11" w14:textId="77777777" w:rsidR="002B42C9" w:rsidRPr="002B42C9" w:rsidRDefault="002B42C9" w:rsidP="002B42C9">
            <w:pPr>
              <w:spacing w:before="0" w:beforeAutospacing="0" w:after="0" w:afterAutospacing="0"/>
              <w:jc w:val="center"/>
              <w:rPr>
                <w:color w:val="000000"/>
                <w:sz w:val="20"/>
                <w:szCs w:val="20"/>
              </w:rPr>
            </w:pPr>
            <w:r w:rsidRPr="002B42C9">
              <w:rPr>
                <w:color w:val="000000"/>
                <w:sz w:val="20"/>
                <w:szCs w:val="20"/>
              </w:rPr>
              <w:t>1</w:t>
            </w:r>
          </w:p>
        </w:tc>
        <w:tc>
          <w:tcPr>
            <w:tcW w:w="0" w:type="auto"/>
            <w:tcBorders>
              <w:top w:val="nil"/>
              <w:left w:val="nil"/>
              <w:bottom w:val="single" w:sz="4" w:space="0" w:color="auto"/>
              <w:right w:val="single" w:sz="4" w:space="0" w:color="auto"/>
            </w:tcBorders>
            <w:shd w:val="clear" w:color="000000" w:fill="B7DEE8"/>
            <w:noWrap/>
            <w:vAlign w:val="bottom"/>
            <w:hideMark/>
          </w:tcPr>
          <w:p w14:paraId="7E364F89" w14:textId="137F52ED" w:rsidR="002B42C9" w:rsidRPr="002B42C9" w:rsidRDefault="002B42C9" w:rsidP="002B42C9">
            <w:pPr>
              <w:spacing w:before="0" w:beforeAutospacing="0" w:after="0" w:afterAutospacing="0"/>
              <w:jc w:val="center"/>
              <w:rPr>
                <w:color w:val="000000"/>
                <w:sz w:val="20"/>
                <w:szCs w:val="20"/>
              </w:rPr>
            </w:pPr>
            <w:r w:rsidRPr="002B42C9">
              <w:rPr>
                <w:color w:val="000000"/>
                <w:sz w:val="20"/>
                <w:szCs w:val="20"/>
              </w:rPr>
              <w:t xml:space="preserve"> $ 2,000 </w:t>
            </w:r>
          </w:p>
        </w:tc>
        <w:tc>
          <w:tcPr>
            <w:tcW w:w="0" w:type="auto"/>
            <w:tcBorders>
              <w:top w:val="nil"/>
              <w:left w:val="nil"/>
              <w:bottom w:val="single" w:sz="4" w:space="0" w:color="auto"/>
              <w:right w:val="single" w:sz="4" w:space="0" w:color="auto"/>
            </w:tcBorders>
            <w:shd w:val="clear" w:color="auto" w:fill="auto"/>
            <w:noWrap/>
            <w:vAlign w:val="bottom"/>
            <w:hideMark/>
          </w:tcPr>
          <w:p w14:paraId="04963D39" w14:textId="709AAE0D" w:rsidR="002B42C9" w:rsidRPr="002B42C9" w:rsidRDefault="002B42C9" w:rsidP="002B42C9">
            <w:pPr>
              <w:spacing w:before="0" w:beforeAutospacing="0" w:after="0" w:afterAutospacing="0"/>
              <w:jc w:val="center"/>
              <w:rPr>
                <w:color w:val="000000"/>
                <w:sz w:val="20"/>
                <w:szCs w:val="20"/>
              </w:rPr>
            </w:pPr>
            <w:r w:rsidRPr="002B42C9">
              <w:rPr>
                <w:color w:val="000000"/>
                <w:sz w:val="20"/>
                <w:szCs w:val="20"/>
              </w:rPr>
              <w:t xml:space="preserve"> $ 295 </w:t>
            </w:r>
          </w:p>
        </w:tc>
        <w:tc>
          <w:tcPr>
            <w:tcW w:w="0" w:type="auto"/>
            <w:tcBorders>
              <w:top w:val="nil"/>
              <w:left w:val="nil"/>
              <w:bottom w:val="single" w:sz="4" w:space="0" w:color="auto"/>
              <w:right w:val="single" w:sz="4" w:space="0" w:color="auto"/>
            </w:tcBorders>
            <w:shd w:val="clear" w:color="000000" w:fill="B7DEE8"/>
            <w:noWrap/>
            <w:vAlign w:val="bottom"/>
            <w:hideMark/>
          </w:tcPr>
          <w:p w14:paraId="12B77054" w14:textId="77777777" w:rsidR="002B42C9" w:rsidRPr="002B42C9" w:rsidRDefault="002B42C9" w:rsidP="002B42C9">
            <w:pPr>
              <w:spacing w:before="0" w:beforeAutospacing="0" w:after="0" w:afterAutospacing="0"/>
              <w:jc w:val="center"/>
              <w:rPr>
                <w:color w:val="000000"/>
                <w:sz w:val="20"/>
                <w:szCs w:val="20"/>
              </w:rPr>
            </w:pPr>
            <w:r w:rsidRPr="002B42C9">
              <w:rPr>
                <w:color w:val="000000"/>
                <w:sz w:val="20"/>
                <w:szCs w:val="20"/>
              </w:rPr>
              <w:t xml:space="preserve">                      13   </w:t>
            </w:r>
          </w:p>
        </w:tc>
        <w:tc>
          <w:tcPr>
            <w:tcW w:w="0" w:type="auto"/>
            <w:tcBorders>
              <w:top w:val="nil"/>
              <w:left w:val="nil"/>
              <w:bottom w:val="single" w:sz="4" w:space="0" w:color="auto"/>
              <w:right w:val="single" w:sz="4" w:space="0" w:color="auto"/>
            </w:tcBorders>
            <w:shd w:val="clear" w:color="auto" w:fill="auto"/>
            <w:noWrap/>
            <w:vAlign w:val="bottom"/>
            <w:hideMark/>
          </w:tcPr>
          <w:p w14:paraId="225CF7F8" w14:textId="21C72382" w:rsidR="002B42C9" w:rsidRPr="002B42C9" w:rsidRDefault="002B42C9" w:rsidP="002B42C9">
            <w:pPr>
              <w:spacing w:before="0" w:beforeAutospacing="0" w:after="0" w:afterAutospacing="0"/>
              <w:jc w:val="center"/>
              <w:rPr>
                <w:color w:val="000000"/>
                <w:sz w:val="20"/>
                <w:szCs w:val="20"/>
              </w:rPr>
            </w:pPr>
            <w:r w:rsidRPr="002B42C9">
              <w:rPr>
                <w:color w:val="000000"/>
                <w:sz w:val="20"/>
                <w:szCs w:val="20"/>
              </w:rPr>
              <w:t xml:space="preserve"> $ 29,835 </w:t>
            </w:r>
          </w:p>
        </w:tc>
      </w:tr>
      <w:tr w:rsidR="002B42C9" w:rsidRPr="002B42C9" w14:paraId="053A7A85" w14:textId="77777777" w:rsidTr="002B42C9">
        <w:trPr>
          <w:trHeight w:val="260"/>
        </w:trPr>
        <w:tc>
          <w:tcPr>
            <w:tcW w:w="0" w:type="auto"/>
            <w:tcBorders>
              <w:top w:val="nil"/>
              <w:left w:val="single" w:sz="4" w:space="0" w:color="auto"/>
              <w:bottom w:val="single" w:sz="4" w:space="0" w:color="auto"/>
              <w:right w:val="single" w:sz="4" w:space="0" w:color="auto"/>
            </w:tcBorders>
            <w:shd w:val="clear" w:color="000000" w:fill="16365C"/>
            <w:noWrap/>
            <w:vAlign w:val="bottom"/>
            <w:hideMark/>
          </w:tcPr>
          <w:p w14:paraId="4E7A3041" w14:textId="77777777" w:rsidR="002B42C9" w:rsidRPr="002B42C9" w:rsidRDefault="002B42C9" w:rsidP="002B42C9">
            <w:pPr>
              <w:spacing w:before="0" w:beforeAutospacing="0" w:after="0" w:afterAutospacing="0"/>
              <w:rPr>
                <w:b/>
                <w:bCs/>
                <w:color w:val="FFFFFF"/>
                <w:sz w:val="20"/>
                <w:szCs w:val="20"/>
              </w:rPr>
            </w:pPr>
            <w:r w:rsidRPr="002B42C9">
              <w:rPr>
                <w:b/>
                <w:bCs/>
                <w:color w:val="FFFFFF"/>
                <w:sz w:val="20"/>
                <w:szCs w:val="20"/>
              </w:rPr>
              <w:t>Gerentes o Mandos Medios</w:t>
            </w:r>
          </w:p>
        </w:tc>
        <w:tc>
          <w:tcPr>
            <w:tcW w:w="0" w:type="auto"/>
            <w:tcBorders>
              <w:top w:val="nil"/>
              <w:left w:val="nil"/>
              <w:bottom w:val="single" w:sz="4" w:space="0" w:color="auto"/>
              <w:right w:val="single" w:sz="4" w:space="0" w:color="auto"/>
            </w:tcBorders>
            <w:shd w:val="clear" w:color="000000" w:fill="B7DEE8"/>
            <w:noWrap/>
            <w:vAlign w:val="bottom"/>
            <w:hideMark/>
          </w:tcPr>
          <w:p w14:paraId="409A1816" w14:textId="77777777" w:rsidR="002B42C9" w:rsidRPr="002B42C9" w:rsidRDefault="002B42C9" w:rsidP="002B42C9">
            <w:pPr>
              <w:spacing w:before="0" w:beforeAutospacing="0" w:after="0" w:afterAutospacing="0"/>
              <w:jc w:val="center"/>
              <w:rPr>
                <w:color w:val="000000"/>
                <w:sz w:val="20"/>
                <w:szCs w:val="20"/>
              </w:rPr>
            </w:pPr>
            <w:r w:rsidRPr="002B42C9">
              <w:rPr>
                <w:color w:val="000000"/>
                <w:sz w:val="20"/>
                <w:szCs w:val="20"/>
              </w:rPr>
              <w:t> </w:t>
            </w:r>
          </w:p>
        </w:tc>
        <w:tc>
          <w:tcPr>
            <w:tcW w:w="0" w:type="auto"/>
            <w:tcBorders>
              <w:top w:val="nil"/>
              <w:left w:val="nil"/>
              <w:bottom w:val="single" w:sz="4" w:space="0" w:color="auto"/>
              <w:right w:val="single" w:sz="4" w:space="0" w:color="auto"/>
            </w:tcBorders>
            <w:shd w:val="clear" w:color="000000" w:fill="B7DEE8"/>
            <w:noWrap/>
            <w:vAlign w:val="bottom"/>
            <w:hideMark/>
          </w:tcPr>
          <w:p w14:paraId="729AE219" w14:textId="77777777" w:rsidR="002B42C9" w:rsidRPr="002B42C9" w:rsidRDefault="002B42C9" w:rsidP="002B42C9">
            <w:pPr>
              <w:spacing w:before="0" w:beforeAutospacing="0" w:after="0" w:afterAutospacing="0"/>
              <w:jc w:val="center"/>
              <w:rPr>
                <w:color w:val="000000"/>
                <w:sz w:val="20"/>
                <w:szCs w:val="20"/>
              </w:rPr>
            </w:pPr>
            <w:r w:rsidRPr="002B42C9">
              <w:rPr>
                <w:color w:val="000000"/>
                <w:sz w:val="20"/>
                <w:szCs w:val="20"/>
              </w:rPr>
              <w:t> </w:t>
            </w:r>
          </w:p>
        </w:tc>
        <w:tc>
          <w:tcPr>
            <w:tcW w:w="0" w:type="auto"/>
            <w:tcBorders>
              <w:top w:val="nil"/>
              <w:left w:val="nil"/>
              <w:bottom w:val="single" w:sz="4" w:space="0" w:color="auto"/>
              <w:right w:val="single" w:sz="4" w:space="0" w:color="auto"/>
            </w:tcBorders>
            <w:shd w:val="clear" w:color="auto" w:fill="auto"/>
            <w:noWrap/>
            <w:vAlign w:val="bottom"/>
            <w:hideMark/>
          </w:tcPr>
          <w:p w14:paraId="3AE0DEAE" w14:textId="79140ACD" w:rsidR="002B42C9" w:rsidRPr="002B42C9" w:rsidRDefault="002B42C9" w:rsidP="002B42C9">
            <w:pPr>
              <w:spacing w:before="0" w:beforeAutospacing="0" w:after="0" w:afterAutospacing="0"/>
              <w:jc w:val="center"/>
              <w:rPr>
                <w:color w:val="000000"/>
                <w:sz w:val="20"/>
                <w:szCs w:val="20"/>
              </w:rPr>
            </w:pPr>
            <w:r w:rsidRPr="002B42C9">
              <w:rPr>
                <w:color w:val="000000"/>
                <w:sz w:val="20"/>
                <w:szCs w:val="20"/>
              </w:rPr>
              <w:t xml:space="preserve"> $ -   </w:t>
            </w:r>
          </w:p>
        </w:tc>
        <w:tc>
          <w:tcPr>
            <w:tcW w:w="0" w:type="auto"/>
            <w:tcBorders>
              <w:top w:val="nil"/>
              <w:left w:val="nil"/>
              <w:bottom w:val="single" w:sz="4" w:space="0" w:color="auto"/>
              <w:right w:val="single" w:sz="4" w:space="0" w:color="auto"/>
            </w:tcBorders>
            <w:shd w:val="clear" w:color="000000" w:fill="B7DEE8"/>
            <w:noWrap/>
            <w:vAlign w:val="bottom"/>
            <w:hideMark/>
          </w:tcPr>
          <w:p w14:paraId="5FCB8DF4" w14:textId="77777777" w:rsidR="002B42C9" w:rsidRPr="002B42C9" w:rsidRDefault="002B42C9" w:rsidP="002B42C9">
            <w:pPr>
              <w:spacing w:before="0" w:beforeAutospacing="0" w:after="0" w:afterAutospacing="0"/>
              <w:jc w:val="center"/>
              <w:rPr>
                <w:color w:val="000000"/>
                <w:sz w:val="20"/>
                <w:szCs w:val="20"/>
              </w:rPr>
            </w:pPr>
            <w:r w:rsidRPr="002B42C9">
              <w:rPr>
                <w:color w:val="000000"/>
                <w:sz w:val="20"/>
                <w:szCs w:val="20"/>
              </w:rPr>
              <w:t> </w:t>
            </w:r>
          </w:p>
        </w:tc>
        <w:tc>
          <w:tcPr>
            <w:tcW w:w="0" w:type="auto"/>
            <w:tcBorders>
              <w:top w:val="nil"/>
              <w:left w:val="nil"/>
              <w:bottom w:val="single" w:sz="4" w:space="0" w:color="auto"/>
              <w:right w:val="single" w:sz="4" w:space="0" w:color="auto"/>
            </w:tcBorders>
            <w:shd w:val="clear" w:color="auto" w:fill="auto"/>
            <w:noWrap/>
            <w:vAlign w:val="bottom"/>
            <w:hideMark/>
          </w:tcPr>
          <w:p w14:paraId="1F11B431" w14:textId="12778402" w:rsidR="002B42C9" w:rsidRPr="002B42C9" w:rsidRDefault="002B42C9" w:rsidP="002B42C9">
            <w:pPr>
              <w:spacing w:before="0" w:beforeAutospacing="0" w:after="0" w:afterAutospacing="0"/>
              <w:jc w:val="center"/>
              <w:rPr>
                <w:color w:val="000000"/>
                <w:sz w:val="20"/>
                <w:szCs w:val="20"/>
              </w:rPr>
            </w:pPr>
            <w:r w:rsidRPr="002B42C9">
              <w:rPr>
                <w:color w:val="000000"/>
                <w:sz w:val="20"/>
                <w:szCs w:val="20"/>
              </w:rPr>
              <w:t xml:space="preserve"> $ -   </w:t>
            </w:r>
          </w:p>
        </w:tc>
      </w:tr>
      <w:tr w:rsidR="002B42C9" w:rsidRPr="002B42C9" w14:paraId="4DC189B2" w14:textId="77777777" w:rsidTr="002B42C9">
        <w:trPr>
          <w:trHeight w:val="260"/>
        </w:trPr>
        <w:tc>
          <w:tcPr>
            <w:tcW w:w="0" w:type="auto"/>
            <w:tcBorders>
              <w:top w:val="nil"/>
              <w:left w:val="single" w:sz="4" w:space="0" w:color="auto"/>
              <w:bottom w:val="single" w:sz="4" w:space="0" w:color="auto"/>
              <w:right w:val="single" w:sz="4" w:space="0" w:color="auto"/>
            </w:tcBorders>
            <w:shd w:val="clear" w:color="000000" w:fill="16365C"/>
            <w:noWrap/>
            <w:vAlign w:val="bottom"/>
            <w:hideMark/>
          </w:tcPr>
          <w:p w14:paraId="2F7AF511" w14:textId="77777777" w:rsidR="002B42C9" w:rsidRPr="002B42C9" w:rsidRDefault="002B42C9" w:rsidP="002B42C9">
            <w:pPr>
              <w:spacing w:before="0" w:beforeAutospacing="0" w:after="0" w:afterAutospacing="0"/>
              <w:rPr>
                <w:b/>
                <w:bCs/>
                <w:color w:val="FFFFFF"/>
                <w:sz w:val="20"/>
                <w:szCs w:val="20"/>
              </w:rPr>
            </w:pPr>
            <w:r w:rsidRPr="002B42C9">
              <w:rPr>
                <w:b/>
                <w:bCs/>
                <w:color w:val="FFFFFF"/>
                <w:sz w:val="20"/>
                <w:szCs w:val="20"/>
              </w:rPr>
              <w:t>Comerciales</w:t>
            </w:r>
          </w:p>
        </w:tc>
        <w:tc>
          <w:tcPr>
            <w:tcW w:w="0" w:type="auto"/>
            <w:tcBorders>
              <w:top w:val="nil"/>
              <w:left w:val="nil"/>
              <w:bottom w:val="single" w:sz="4" w:space="0" w:color="auto"/>
              <w:right w:val="single" w:sz="4" w:space="0" w:color="auto"/>
            </w:tcBorders>
            <w:shd w:val="clear" w:color="000000" w:fill="B7DEE8"/>
            <w:noWrap/>
            <w:vAlign w:val="bottom"/>
            <w:hideMark/>
          </w:tcPr>
          <w:p w14:paraId="1B186239" w14:textId="77777777" w:rsidR="002B42C9" w:rsidRPr="002B42C9" w:rsidRDefault="002B42C9" w:rsidP="002B42C9">
            <w:pPr>
              <w:spacing w:before="0" w:beforeAutospacing="0" w:after="0" w:afterAutospacing="0"/>
              <w:jc w:val="center"/>
              <w:rPr>
                <w:color w:val="000000"/>
                <w:sz w:val="20"/>
                <w:szCs w:val="20"/>
              </w:rPr>
            </w:pPr>
            <w:r w:rsidRPr="002B42C9">
              <w:rPr>
                <w:color w:val="000000"/>
                <w:sz w:val="20"/>
                <w:szCs w:val="20"/>
              </w:rPr>
              <w:t> </w:t>
            </w:r>
          </w:p>
        </w:tc>
        <w:tc>
          <w:tcPr>
            <w:tcW w:w="0" w:type="auto"/>
            <w:tcBorders>
              <w:top w:val="nil"/>
              <w:left w:val="nil"/>
              <w:bottom w:val="single" w:sz="4" w:space="0" w:color="auto"/>
              <w:right w:val="single" w:sz="4" w:space="0" w:color="auto"/>
            </w:tcBorders>
            <w:shd w:val="clear" w:color="000000" w:fill="B7DEE8"/>
            <w:noWrap/>
            <w:vAlign w:val="bottom"/>
            <w:hideMark/>
          </w:tcPr>
          <w:p w14:paraId="117CDE68" w14:textId="77777777" w:rsidR="002B42C9" w:rsidRPr="002B42C9" w:rsidRDefault="002B42C9" w:rsidP="002B42C9">
            <w:pPr>
              <w:spacing w:before="0" w:beforeAutospacing="0" w:after="0" w:afterAutospacing="0"/>
              <w:jc w:val="center"/>
              <w:rPr>
                <w:color w:val="000000"/>
                <w:sz w:val="20"/>
                <w:szCs w:val="20"/>
              </w:rPr>
            </w:pPr>
            <w:r w:rsidRPr="002B42C9">
              <w:rPr>
                <w:color w:val="000000"/>
                <w:sz w:val="20"/>
                <w:szCs w:val="20"/>
              </w:rPr>
              <w:t> </w:t>
            </w:r>
          </w:p>
        </w:tc>
        <w:tc>
          <w:tcPr>
            <w:tcW w:w="0" w:type="auto"/>
            <w:tcBorders>
              <w:top w:val="nil"/>
              <w:left w:val="nil"/>
              <w:bottom w:val="single" w:sz="4" w:space="0" w:color="auto"/>
              <w:right w:val="single" w:sz="4" w:space="0" w:color="auto"/>
            </w:tcBorders>
            <w:shd w:val="clear" w:color="auto" w:fill="auto"/>
            <w:noWrap/>
            <w:vAlign w:val="bottom"/>
            <w:hideMark/>
          </w:tcPr>
          <w:p w14:paraId="7E6CEA02" w14:textId="10EF51D6" w:rsidR="002B42C9" w:rsidRPr="002B42C9" w:rsidRDefault="002B42C9" w:rsidP="002B42C9">
            <w:pPr>
              <w:spacing w:before="0" w:beforeAutospacing="0" w:after="0" w:afterAutospacing="0"/>
              <w:jc w:val="center"/>
              <w:rPr>
                <w:color w:val="000000"/>
                <w:sz w:val="20"/>
                <w:szCs w:val="20"/>
              </w:rPr>
            </w:pPr>
            <w:r w:rsidRPr="002B42C9">
              <w:rPr>
                <w:color w:val="000000"/>
                <w:sz w:val="20"/>
                <w:szCs w:val="20"/>
              </w:rPr>
              <w:t xml:space="preserve"> $ -   </w:t>
            </w:r>
          </w:p>
        </w:tc>
        <w:tc>
          <w:tcPr>
            <w:tcW w:w="0" w:type="auto"/>
            <w:tcBorders>
              <w:top w:val="nil"/>
              <w:left w:val="nil"/>
              <w:bottom w:val="single" w:sz="4" w:space="0" w:color="auto"/>
              <w:right w:val="single" w:sz="4" w:space="0" w:color="auto"/>
            </w:tcBorders>
            <w:shd w:val="clear" w:color="000000" w:fill="B7DEE8"/>
            <w:noWrap/>
            <w:vAlign w:val="bottom"/>
            <w:hideMark/>
          </w:tcPr>
          <w:p w14:paraId="335A51B4" w14:textId="77777777" w:rsidR="002B42C9" w:rsidRPr="002B42C9" w:rsidRDefault="002B42C9" w:rsidP="002B42C9">
            <w:pPr>
              <w:spacing w:before="0" w:beforeAutospacing="0" w:after="0" w:afterAutospacing="0"/>
              <w:jc w:val="center"/>
              <w:rPr>
                <w:color w:val="000000"/>
                <w:sz w:val="20"/>
                <w:szCs w:val="20"/>
              </w:rPr>
            </w:pPr>
            <w:r w:rsidRPr="002B42C9">
              <w:rPr>
                <w:color w:val="000000"/>
                <w:sz w:val="20"/>
                <w:szCs w:val="20"/>
              </w:rPr>
              <w:t> </w:t>
            </w:r>
          </w:p>
        </w:tc>
        <w:tc>
          <w:tcPr>
            <w:tcW w:w="0" w:type="auto"/>
            <w:tcBorders>
              <w:top w:val="nil"/>
              <w:left w:val="nil"/>
              <w:bottom w:val="single" w:sz="4" w:space="0" w:color="auto"/>
              <w:right w:val="single" w:sz="4" w:space="0" w:color="auto"/>
            </w:tcBorders>
            <w:shd w:val="clear" w:color="auto" w:fill="auto"/>
            <w:noWrap/>
            <w:vAlign w:val="bottom"/>
            <w:hideMark/>
          </w:tcPr>
          <w:p w14:paraId="2AFD2D59" w14:textId="6B619AF1" w:rsidR="002B42C9" w:rsidRPr="002B42C9" w:rsidRDefault="002B42C9" w:rsidP="002B42C9">
            <w:pPr>
              <w:spacing w:before="0" w:beforeAutospacing="0" w:after="0" w:afterAutospacing="0"/>
              <w:jc w:val="center"/>
              <w:rPr>
                <w:color w:val="000000"/>
                <w:sz w:val="20"/>
                <w:szCs w:val="20"/>
              </w:rPr>
            </w:pPr>
            <w:r w:rsidRPr="002B42C9">
              <w:rPr>
                <w:color w:val="000000"/>
                <w:sz w:val="20"/>
                <w:szCs w:val="20"/>
              </w:rPr>
              <w:t xml:space="preserve"> $ -   </w:t>
            </w:r>
          </w:p>
        </w:tc>
      </w:tr>
      <w:tr w:rsidR="002B42C9" w:rsidRPr="002B42C9" w14:paraId="26DF0CAE" w14:textId="77777777" w:rsidTr="002B42C9">
        <w:trPr>
          <w:trHeight w:val="260"/>
        </w:trPr>
        <w:tc>
          <w:tcPr>
            <w:tcW w:w="0" w:type="auto"/>
            <w:tcBorders>
              <w:top w:val="nil"/>
              <w:left w:val="single" w:sz="4" w:space="0" w:color="auto"/>
              <w:bottom w:val="single" w:sz="4" w:space="0" w:color="auto"/>
              <w:right w:val="single" w:sz="4" w:space="0" w:color="auto"/>
            </w:tcBorders>
            <w:shd w:val="clear" w:color="000000" w:fill="16365C"/>
            <w:noWrap/>
            <w:vAlign w:val="bottom"/>
            <w:hideMark/>
          </w:tcPr>
          <w:p w14:paraId="14CC4DC1" w14:textId="77777777" w:rsidR="002B42C9" w:rsidRPr="002B42C9" w:rsidRDefault="002B42C9" w:rsidP="002B42C9">
            <w:pPr>
              <w:spacing w:before="0" w:beforeAutospacing="0" w:after="0" w:afterAutospacing="0"/>
              <w:rPr>
                <w:b/>
                <w:bCs/>
                <w:color w:val="FFFFFF"/>
                <w:sz w:val="20"/>
                <w:szCs w:val="20"/>
              </w:rPr>
            </w:pPr>
            <w:r w:rsidRPr="002B42C9">
              <w:rPr>
                <w:b/>
                <w:bCs/>
                <w:color w:val="FFFFFF"/>
                <w:sz w:val="20"/>
                <w:szCs w:val="20"/>
              </w:rPr>
              <w:t>Administrativos u otros cargos</w:t>
            </w:r>
          </w:p>
        </w:tc>
        <w:tc>
          <w:tcPr>
            <w:tcW w:w="0" w:type="auto"/>
            <w:tcBorders>
              <w:top w:val="nil"/>
              <w:left w:val="nil"/>
              <w:bottom w:val="single" w:sz="4" w:space="0" w:color="auto"/>
              <w:right w:val="single" w:sz="4" w:space="0" w:color="auto"/>
            </w:tcBorders>
            <w:shd w:val="clear" w:color="000000" w:fill="B7DEE8"/>
            <w:noWrap/>
            <w:vAlign w:val="bottom"/>
            <w:hideMark/>
          </w:tcPr>
          <w:p w14:paraId="7CCFA1A7" w14:textId="77777777" w:rsidR="002B42C9" w:rsidRPr="002B42C9" w:rsidRDefault="002B42C9" w:rsidP="002B42C9">
            <w:pPr>
              <w:spacing w:before="0" w:beforeAutospacing="0" w:after="0" w:afterAutospacing="0"/>
              <w:jc w:val="center"/>
              <w:rPr>
                <w:color w:val="000000"/>
                <w:sz w:val="20"/>
                <w:szCs w:val="20"/>
              </w:rPr>
            </w:pPr>
            <w:r w:rsidRPr="002B42C9">
              <w:rPr>
                <w:color w:val="000000"/>
                <w:sz w:val="20"/>
                <w:szCs w:val="20"/>
              </w:rPr>
              <w:t>1</w:t>
            </w:r>
          </w:p>
        </w:tc>
        <w:tc>
          <w:tcPr>
            <w:tcW w:w="0" w:type="auto"/>
            <w:tcBorders>
              <w:top w:val="nil"/>
              <w:left w:val="nil"/>
              <w:bottom w:val="single" w:sz="4" w:space="0" w:color="auto"/>
              <w:right w:val="single" w:sz="4" w:space="0" w:color="auto"/>
            </w:tcBorders>
            <w:shd w:val="clear" w:color="000000" w:fill="B7DEE8"/>
            <w:noWrap/>
            <w:vAlign w:val="bottom"/>
            <w:hideMark/>
          </w:tcPr>
          <w:p w14:paraId="44797AE1" w14:textId="19C0E17D" w:rsidR="002B42C9" w:rsidRPr="002B42C9" w:rsidRDefault="002B42C9" w:rsidP="002B42C9">
            <w:pPr>
              <w:spacing w:before="0" w:beforeAutospacing="0" w:after="0" w:afterAutospacing="0"/>
              <w:jc w:val="center"/>
              <w:rPr>
                <w:color w:val="000000"/>
                <w:sz w:val="20"/>
                <w:szCs w:val="20"/>
              </w:rPr>
            </w:pPr>
            <w:r w:rsidRPr="002B42C9">
              <w:rPr>
                <w:color w:val="000000"/>
                <w:sz w:val="20"/>
                <w:szCs w:val="20"/>
              </w:rPr>
              <w:t xml:space="preserve"> $ 1,500 </w:t>
            </w:r>
          </w:p>
        </w:tc>
        <w:tc>
          <w:tcPr>
            <w:tcW w:w="0" w:type="auto"/>
            <w:tcBorders>
              <w:top w:val="nil"/>
              <w:left w:val="nil"/>
              <w:bottom w:val="single" w:sz="4" w:space="0" w:color="auto"/>
              <w:right w:val="single" w:sz="4" w:space="0" w:color="auto"/>
            </w:tcBorders>
            <w:shd w:val="clear" w:color="auto" w:fill="auto"/>
            <w:noWrap/>
            <w:vAlign w:val="bottom"/>
            <w:hideMark/>
          </w:tcPr>
          <w:p w14:paraId="036BE348" w14:textId="1797418B" w:rsidR="002B42C9" w:rsidRPr="002B42C9" w:rsidRDefault="002B42C9" w:rsidP="002B42C9">
            <w:pPr>
              <w:spacing w:before="0" w:beforeAutospacing="0" w:after="0" w:afterAutospacing="0"/>
              <w:jc w:val="center"/>
              <w:rPr>
                <w:color w:val="000000"/>
                <w:sz w:val="20"/>
                <w:szCs w:val="20"/>
              </w:rPr>
            </w:pPr>
            <w:r w:rsidRPr="002B42C9">
              <w:rPr>
                <w:color w:val="000000"/>
                <w:sz w:val="20"/>
                <w:szCs w:val="20"/>
              </w:rPr>
              <w:t xml:space="preserve"> $221 </w:t>
            </w:r>
          </w:p>
        </w:tc>
        <w:tc>
          <w:tcPr>
            <w:tcW w:w="0" w:type="auto"/>
            <w:tcBorders>
              <w:top w:val="nil"/>
              <w:left w:val="nil"/>
              <w:bottom w:val="single" w:sz="4" w:space="0" w:color="auto"/>
              <w:right w:val="single" w:sz="4" w:space="0" w:color="auto"/>
            </w:tcBorders>
            <w:shd w:val="clear" w:color="000000" w:fill="B7DEE8"/>
            <w:noWrap/>
            <w:vAlign w:val="bottom"/>
            <w:hideMark/>
          </w:tcPr>
          <w:p w14:paraId="5CFAF6F4" w14:textId="77777777" w:rsidR="002B42C9" w:rsidRPr="002B42C9" w:rsidRDefault="002B42C9" w:rsidP="002B42C9">
            <w:pPr>
              <w:spacing w:before="0" w:beforeAutospacing="0" w:after="0" w:afterAutospacing="0"/>
              <w:jc w:val="center"/>
              <w:rPr>
                <w:color w:val="000000"/>
                <w:sz w:val="20"/>
                <w:szCs w:val="20"/>
              </w:rPr>
            </w:pPr>
            <w:r w:rsidRPr="002B42C9">
              <w:rPr>
                <w:color w:val="000000"/>
                <w:sz w:val="20"/>
                <w:szCs w:val="20"/>
              </w:rPr>
              <w:t xml:space="preserve">                      13   </w:t>
            </w:r>
          </w:p>
        </w:tc>
        <w:tc>
          <w:tcPr>
            <w:tcW w:w="0" w:type="auto"/>
            <w:tcBorders>
              <w:top w:val="nil"/>
              <w:left w:val="nil"/>
              <w:bottom w:val="single" w:sz="4" w:space="0" w:color="auto"/>
              <w:right w:val="single" w:sz="4" w:space="0" w:color="auto"/>
            </w:tcBorders>
            <w:shd w:val="clear" w:color="auto" w:fill="auto"/>
            <w:noWrap/>
            <w:vAlign w:val="bottom"/>
            <w:hideMark/>
          </w:tcPr>
          <w:p w14:paraId="22E0D884" w14:textId="20BA2FC4" w:rsidR="002B42C9" w:rsidRPr="002B42C9" w:rsidRDefault="002B42C9" w:rsidP="002B42C9">
            <w:pPr>
              <w:spacing w:before="0" w:beforeAutospacing="0" w:after="0" w:afterAutospacing="0"/>
              <w:jc w:val="center"/>
              <w:rPr>
                <w:color w:val="000000"/>
                <w:sz w:val="20"/>
                <w:szCs w:val="20"/>
              </w:rPr>
            </w:pPr>
            <w:r w:rsidRPr="002B42C9">
              <w:rPr>
                <w:color w:val="000000"/>
                <w:sz w:val="20"/>
                <w:szCs w:val="20"/>
              </w:rPr>
              <w:t xml:space="preserve"> $22,376 </w:t>
            </w:r>
          </w:p>
        </w:tc>
      </w:tr>
      <w:tr w:rsidR="002B42C9" w:rsidRPr="002B42C9" w14:paraId="7BFBBA83" w14:textId="77777777" w:rsidTr="002B42C9">
        <w:trPr>
          <w:trHeight w:val="260"/>
        </w:trPr>
        <w:tc>
          <w:tcPr>
            <w:tcW w:w="0" w:type="auto"/>
            <w:tcBorders>
              <w:top w:val="nil"/>
              <w:left w:val="nil"/>
              <w:bottom w:val="nil"/>
              <w:right w:val="nil"/>
            </w:tcBorders>
            <w:shd w:val="clear" w:color="auto" w:fill="auto"/>
            <w:noWrap/>
            <w:vAlign w:val="bottom"/>
            <w:hideMark/>
          </w:tcPr>
          <w:p w14:paraId="55F6490D" w14:textId="77777777" w:rsidR="002B42C9" w:rsidRPr="002B42C9" w:rsidRDefault="002B42C9" w:rsidP="002B42C9">
            <w:pPr>
              <w:spacing w:before="0" w:beforeAutospacing="0" w:after="0" w:afterAutospacing="0"/>
              <w:jc w:val="center"/>
              <w:rPr>
                <w:color w:val="000000"/>
                <w:sz w:val="20"/>
                <w:szCs w:val="20"/>
              </w:rPr>
            </w:pPr>
          </w:p>
        </w:tc>
        <w:tc>
          <w:tcPr>
            <w:tcW w:w="0" w:type="auto"/>
            <w:tcBorders>
              <w:top w:val="nil"/>
              <w:left w:val="nil"/>
              <w:bottom w:val="nil"/>
              <w:right w:val="nil"/>
            </w:tcBorders>
            <w:shd w:val="clear" w:color="auto" w:fill="auto"/>
            <w:noWrap/>
            <w:vAlign w:val="bottom"/>
            <w:hideMark/>
          </w:tcPr>
          <w:p w14:paraId="645D4965" w14:textId="77777777" w:rsidR="002B42C9" w:rsidRPr="002B42C9" w:rsidRDefault="002B42C9" w:rsidP="002B42C9">
            <w:pPr>
              <w:spacing w:before="0" w:beforeAutospacing="0" w:after="0" w:afterAutospacing="0"/>
              <w:rPr>
                <w:sz w:val="20"/>
                <w:szCs w:val="20"/>
              </w:rPr>
            </w:pPr>
          </w:p>
        </w:tc>
        <w:tc>
          <w:tcPr>
            <w:tcW w:w="0" w:type="auto"/>
            <w:tcBorders>
              <w:top w:val="nil"/>
              <w:left w:val="nil"/>
              <w:bottom w:val="nil"/>
              <w:right w:val="nil"/>
            </w:tcBorders>
            <w:shd w:val="clear" w:color="auto" w:fill="auto"/>
            <w:noWrap/>
            <w:vAlign w:val="bottom"/>
            <w:hideMark/>
          </w:tcPr>
          <w:p w14:paraId="69D58114" w14:textId="77777777" w:rsidR="002B42C9" w:rsidRPr="002B42C9" w:rsidRDefault="002B42C9" w:rsidP="002B42C9">
            <w:pPr>
              <w:spacing w:before="0" w:beforeAutospacing="0" w:after="0" w:afterAutospacing="0"/>
              <w:rPr>
                <w:sz w:val="20"/>
                <w:szCs w:val="20"/>
              </w:rPr>
            </w:pPr>
          </w:p>
        </w:tc>
        <w:tc>
          <w:tcPr>
            <w:tcW w:w="0" w:type="auto"/>
            <w:tcBorders>
              <w:top w:val="nil"/>
              <w:left w:val="nil"/>
              <w:bottom w:val="nil"/>
              <w:right w:val="nil"/>
            </w:tcBorders>
            <w:shd w:val="clear" w:color="auto" w:fill="auto"/>
            <w:noWrap/>
            <w:vAlign w:val="bottom"/>
            <w:hideMark/>
          </w:tcPr>
          <w:p w14:paraId="3EC5D0DB" w14:textId="77777777" w:rsidR="002B42C9" w:rsidRPr="002B42C9" w:rsidRDefault="002B42C9" w:rsidP="002B42C9">
            <w:pPr>
              <w:spacing w:before="0" w:beforeAutospacing="0" w:after="0" w:afterAutospacing="0"/>
              <w:rPr>
                <w:sz w:val="20"/>
                <w:szCs w:val="20"/>
              </w:rPr>
            </w:pPr>
          </w:p>
        </w:tc>
        <w:tc>
          <w:tcPr>
            <w:tcW w:w="0" w:type="auto"/>
            <w:tcBorders>
              <w:top w:val="nil"/>
              <w:left w:val="single" w:sz="4" w:space="0" w:color="auto"/>
              <w:bottom w:val="single" w:sz="4" w:space="0" w:color="auto"/>
              <w:right w:val="single" w:sz="4" w:space="0" w:color="auto"/>
            </w:tcBorders>
            <w:shd w:val="clear" w:color="000000" w:fill="16365C"/>
            <w:noWrap/>
            <w:vAlign w:val="bottom"/>
            <w:hideMark/>
          </w:tcPr>
          <w:p w14:paraId="45EA2D50" w14:textId="77777777" w:rsidR="002B42C9" w:rsidRPr="002B42C9" w:rsidRDefault="002B42C9" w:rsidP="002B42C9">
            <w:pPr>
              <w:spacing w:before="0" w:beforeAutospacing="0" w:after="0" w:afterAutospacing="0"/>
              <w:jc w:val="center"/>
              <w:rPr>
                <w:b/>
                <w:bCs/>
                <w:color w:val="FFFFFF"/>
                <w:sz w:val="20"/>
                <w:szCs w:val="20"/>
              </w:rPr>
            </w:pPr>
            <w:proofErr w:type="gramStart"/>
            <w:r w:rsidRPr="002B42C9">
              <w:rPr>
                <w:b/>
                <w:bCs/>
                <w:color w:val="FFFFFF"/>
                <w:sz w:val="20"/>
                <w:szCs w:val="20"/>
              </w:rPr>
              <w:t>TOTAL</w:t>
            </w:r>
            <w:proofErr w:type="gramEnd"/>
            <w:r w:rsidRPr="002B42C9">
              <w:rPr>
                <w:b/>
                <w:bCs/>
                <w:color w:val="FFFFFF"/>
                <w:sz w:val="20"/>
                <w:szCs w:val="20"/>
              </w:rPr>
              <w:t xml:space="preserve"> AÑO 1</w:t>
            </w:r>
          </w:p>
        </w:tc>
        <w:tc>
          <w:tcPr>
            <w:tcW w:w="0" w:type="auto"/>
            <w:tcBorders>
              <w:top w:val="nil"/>
              <w:left w:val="nil"/>
              <w:bottom w:val="single" w:sz="4" w:space="0" w:color="auto"/>
              <w:right w:val="single" w:sz="4" w:space="0" w:color="auto"/>
            </w:tcBorders>
            <w:shd w:val="clear" w:color="000000" w:fill="16365C"/>
            <w:noWrap/>
            <w:vAlign w:val="bottom"/>
            <w:hideMark/>
          </w:tcPr>
          <w:p w14:paraId="43D9220A" w14:textId="77777777" w:rsidR="002B42C9" w:rsidRPr="002B42C9" w:rsidRDefault="002B42C9" w:rsidP="002B42C9">
            <w:pPr>
              <w:spacing w:before="0" w:beforeAutospacing="0" w:after="0" w:afterAutospacing="0"/>
              <w:jc w:val="center"/>
              <w:rPr>
                <w:b/>
                <w:bCs/>
                <w:color w:val="FFFFFF"/>
                <w:sz w:val="20"/>
                <w:szCs w:val="20"/>
              </w:rPr>
            </w:pPr>
            <w:r w:rsidRPr="002B42C9">
              <w:rPr>
                <w:b/>
                <w:bCs/>
                <w:color w:val="FFFFFF"/>
                <w:sz w:val="20"/>
                <w:szCs w:val="20"/>
              </w:rPr>
              <w:t xml:space="preserve"> $        89,505 </w:t>
            </w:r>
          </w:p>
        </w:tc>
      </w:tr>
    </w:tbl>
    <w:p w14:paraId="6CDF97EC" w14:textId="77777777" w:rsidR="00441465" w:rsidRDefault="00441465" w:rsidP="00B1572A">
      <w:pPr>
        <w:jc w:val="both"/>
      </w:pPr>
    </w:p>
    <w:p w14:paraId="5CC4ECF5" w14:textId="77777777" w:rsidR="00441465" w:rsidRDefault="00441465" w:rsidP="00B1572A">
      <w:pPr>
        <w:jc w:val="both"/>
      </w:pPr>
    </w:p>
    <w:p w14:paraId="62285D01" w14:textId="58D41F63" w:rsidR="00645F3E" w:rsidRDefault="00645F3E" w:rsidP="00B1572A">
      <w:pPr>
        <w:jc w:val="both"/>
      </w:pPr>
      <w:r w:rsidRPr="00EF68F7">
        <w:lastRenderedPageBreak/>
        <w:t xml:space="preserve">Se </w:t>
      </w:r>
      <w:r w:rsidR="002B42C9">
        <w:t>agrega</w:t>
      </w:r>
      <w:r w:rsidRPr="00EF68F7">
        <w:t xml:space="preserve"> una tasa de </w:t>
      </w:r>
      <w:r w:rsidR="002B42C9">
        <w:t>aumentos</w:t>
      </w:r>
      <w:r w:rsidRPr="00EF68F7">
        <w:t xml:space="preserve"> del 1% anual desde el año 2 al 5, reflejada en la siguiente tabla:</w:t>
      </w:r>
    </w:p>
    <w:p w14:paraId="4306E37E" w14:textId="6EDDB193" w:rsidR="002B42C9" w:rsidRPr="002B42C9" w:rsidRDefault="002B42C9" w:rsidP="00B1572A">
      <w:pPr>
        <w:jc w:val="both"/>
        <w:rPr>
          <w:i/>
          <w:iCs/>
        </w:rPr>
      </w:pPr>
      <w:r w:rsidRPr="005164B3">
        <w:rPr>
          <w:i/>
          <w:iCs/>
        </w:rPr>
        <w:t xml:space="preserve">Tabla </w:t>
      </w:r>
      <w:r>
        <w:rPr>
          <w:i/>
          <w:iCs/>
        </w:rPr>
        <w:t>21</w:t>
      </w:r>
      <w:r w:rsidRPr="005164B3">
        <w:rPr>
          <w:i/>
          <w:iCs/>
        </w:rPr>
        <w:t xml:space="preserve">: </w:t>
      </w:r>
      <w:r>
        <w:rPr>
          <w:i/>
          <w:iCs/>
        </w:rPr>
        <w:t>Proyección de c</w:t>
      </w:r>
      <w:r w:rsidRPr="005164B3">
        <w:rPr>
          <w:i/>
          <w:iCs/>
        </w:rPr>
        <w:t xml:space="preserve">ostos </w:t>
      </w:r>
      <w:r>
        <w:rPr>
          <w:i/>
          <w:iCs/>
        </w:rPr>
        <w:t>fijos de personal anual</w:t>
      </w:r>
    </w:p>
    <w:tbl>
      <w:tblPr>
        <w:tblW w:w="0" w:type="auto"/>
        <w:jc w:val="center"/>
        <w:tblLook w:val="04A0" w:firstRow="1" w:lastRow="0" w:firstColumn="1" w:lastColumn="0" w:noHBand="0" w:noVBand="1"/>
      </w:tblPr>
      <w:tblGrid>
        <w:gridCol w:w="2763"/>
        <w:gridCol w:w="1116"/>
        <w:gridCol w:w="1116"/>
        <w:gridCol w:w="1116"/>
        <w:gridCol w:w="1116"/>
        <w:gridCol w:w="1116"/>
      </w:tblGrid>
      <w:tr w:rsidR="002B42C9" w:rsidRPr="002B42C9" w14:paraId="73251866" w14:textId="77777777" w:rsidTr="002B42C9">
        <w:trPr>
          <w:trHeight w:val="360"/>
          <w:jc w:val="center"/>
        </w:trPr>
        <w:tc>
          <w:tcPr>
            <w:tcW w:w="0" w:type="auto"/>
            <w:tcBorders>
              <w:top w:val="nil"/>
              <w:left w:val="nil"/>
              <w:bottom w:val="nil"/>
              <w:right w:val="nil"/>
            </w:tcBorders>
            <w:shd w:val="clear" w:color="auto" w:fill="auto"/>
            <w:noWrap/>
            <w:vAlign w:val="bottom"/>
            <w:hideMark/>
          </w:tcPr>
          <w:p w14:paraId="49650696" w14:textId="77777777" w:rsidR="002B42C9" w:rsidRPr="002B42C9" w:rsidRDefault="002B42C9" w:rsidP="002B42C9">
            <w:pPr>
              <w:spacing w:before="0" w:beforeAutospacing="0" w:after="0" w:afterAutospacing="0"/>
            </w:pPr>
          </w:p>
        </w:tc>
        <w:tc>
          <w:tcPr>
            <w:tcW w:w="0" w:type="auto"/>
            <w:tcBorders>
              <w:top w:val="single" w:sz="8" w:space="0" w:color="000000"/>
              <w:left w:val="nil"/>
              <w:bottom w:val="single" w:sz="8" w:space="0" w:color="000000"/>
              <w:right w:val="single" w:sz="8" w:space="0" w:color="000000"/>
            </w:tcBorders>
            <w:shd w:val="clear" w:color="000000" w:fill="16365C"/>
            <w:vAlign w:val="center"/>
            <w:hideMark/>
          </w:tcPr>
          <w:p w14:paraId="43BA7DC3" w14:textId="77777777" w:rsidR="002B42C9" w:rsidRPr="002B42C9" w:rsidRDefault="002B42C9" w:rsidP="002B42C9">
            <w:pPr>
              <w:spacing w:before="0" w:beforeAutospacing="0" w:after="0" w:afterAutospacing="0"/>
              <w:jc w:val="center"/>
              <w:rPr>
                <w:b/>
                <w:bCs/>
                <w:color w:val="FFFFFF"/>
              </w:rPr>
            </w:pPr>
            <w:r w:rsidRPr="002B42C9">
              <w:rPr>
                <w:b/>
                <w:bCs/>
                <w:color w:val="FFFFFF"/>
              </w:rPr>
              <w:t>Año 1</w:t>
            </w:r>
          </w:p>
        </w:tc>
        <w:tc>
          <w:tcPr>
            <w:tcW w:w="0" w:type="auto"/>
            <w:tcBorders>
              <w:top w:val="single" w:sz="8" w:space="0" w:color="000000"/>
              <w:left w:val="nil"/>
              <w:bottom w:val="single" w:sz="8" w:space="0" w:color="000000"/>
              <w:right w:val="single" w:sz="8" w:space="0" w:color="000000"/>
            </w:tcBorders>
            <w:shd w:val="clear" w:color="000000" w:fill="16365C"/>
            <w:vAlign w:val="center"/>
            <w:hideMark/>
          </w:tcPr>
          <w:p w14:paraId="64777070" w14:textId="77777777" w:rsidR="002B42C9" w:rsidRPr="002B42C9" w:rsidRDefault="002B42C9" w:rsidP="002B42C9">
            <w:pPr>
              <w:spacing w:before="0" w:beforeAutospacing="0" w:after="0" w:afterAutospacing="0"/>
              <w:jc w:val="center"/>
              <w:rPr>
                <w:b/>
                <w:bCs/>
                <w:color w:val="FFFFFF"/>
              </w:rPr>
            </w:pPr>
            <w:r w:rsidRPr="002B42C9">
              <w:rPr>
                <w:b/>
                <w:bCs/>
                <w:color w:val="FFFFFF"/>
              </w:rPr>
              <w:t>Año 2</w:t>
            </w:r>
          </w:p>
        </w:tc>
        <w:tc>
          <w:tcPr>
            <w:tcW w:w="0" w:type="auto"/>
            <w:tcBorders>
              <w:top w:val="single" w:sz="8" w:space="0" w:color="000000"/>
              <w:left w:val="nil"/>
              <w:bottom w:val="single" w:sz="8" w:space="0" w:color="000000"/>
              <w:right w:val="single" w:sz="8" w:space="0" w:color="000000"/>
            </w:tcBorders>
            <w:shd w:val="clear" w:color="000000" w:fill="16365C"/>
            <w:vAlign w:val="center"/>
            <w:hideMark/>
          </w:tcPr>
          <w:p w14:paraId="55216748" w14:textId="77777777" w:rsidR="002B42C9" w:rsidRPr="002B42C9" w:rsidRDefault="002B42C9" w:rsidP="002B42C9">
            <w:pPr>
              <w:spacing w:before="0" w:beforeAutospacing="0" w:after="0" w:afterAutospacing="0"/>
              <w:jc w:val="center"/>
              <w:rPr>
                <w:b/>
                <w:bCs/>
                <w:color w:val="FFFFFF"/>
              </w:rPr>
            </w:pPr>
            <w:r w:rsidRPr="002B42C9">
              <w:rPr>
                <w:b/>
                <w:bCs/>
                <w:color w:val="FFFFFF"/>
              </w:rPr>
              <w:t>Año 3</w:t>
            </w:r>
          </w:p>
        </w:tc>
        <w:tc>
          <w:tcPr>
            <w:tcW w:w="0" w:type="auto"/>
            <w:tcBorders>
              <w:top w:val="single" w:sz="8" w:space="0" w:color="000000"/>
              <w:left w:val="nil"/>
              <w:bottom w:val="single" w:sz="8" w:space="0" w:color="000000"/>
              <w:right w:val="single" w:sz="8" w:space="0" w:color="000000"/>
            </w:tcBorders>
            <w:shd w:val="clear" w:color="000000" w:fill="16365C"/>
            <w:vAlign w:val="center"/>
            <w:hideMark/>
          </w:tcPr>
          <w:p w14:paraId="7D8412E3" w14:textId="77777777" w:rsidR="002B42C9" w:rsidRPr="002B42C9" w:rsidRDefault="002B42C9" w:rsidP="002B42C9">
            <w:pPr>
              <w:spacing w:before="0" w:beforeAutospacing="0" w:after="0" w:afterAutospacing="0"/>
              <w:jc w:val="center"/>
              <w:rPr>
                <w:b/>
                <w:bCs/>
                <w:color w:val="FFFFFF"/>
              </w:rPr>
            </w:pPr>
            <w:r w:rsidRPr="002B42C9">
              <w:rPr>
                <w:b/>
                <w:bCs/>
                <w:color w:val="FFFFFF"/>
              </w:rPr>
              <w:t>Año 4</w:t>
            </w:r>
          </w:p>
        </w:tc>
        <w:tc>
          <w:tcPr>
            <w:tcW w:w="0" w:type="auto"/>
            <w:tcBorders>
              <w:top w:val="single" w:sz="8" w:space="0" w:color="000000"/>
              <w:left w:val="nil"/>
              <w:bottom w:val="single" w:sz="8" w:space="0" w:color="000000"/>
              <w:right w:val="single" w:sz="8" w:space="0" w:color="000000"/>
            </w:tcBorders>
            <w:shd w:val="clear" w:color="000000" w:fill="16365C"/>
            <w:vAlign w:val="center"/>
            <w:hideMark/>
          </w:tcPr>
          <w:p w14:paraId="4ED59795" w14:textId="77777777" w:rsidR="002B42C9" w:rsidRPr="002B42C9" w:rsidRDefault="002B42C9" w:rsidP="002B42C9">
            <w:pPr>
              <w:spacing w:before="0" w:beforeAutospacing="0" w:after="0" w:afterAutospacing="0"/>
              <w:jc w:val="center"/>
              <w:rPr>
                <w:b/>
                <w:bCs/>
                <w:color w:val="FFFFFF"/>
              </w:rPr>
            </w:pPr>
            <w:r w:rsidRPr="002B42C9">
              <w:rPr>
                <w:b/>
                <w:bCs/>
                <w:color w:val="FFFFFF"/>
              </w:rPr>
              <w:t>Año 5</w:t>
            </w:r>
          </w:p>
        </w:tc>
      </w:tr>
      <w:tr w:rsidR="002B42C9" w:rsidRPr="002B42C9" w14:paraId="5AFC6F47" w14:textId="77777777" w:rsidTr="002B42C9">
        <w:trPr>
          <w:trHeight w:val="330"/>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126091F" w14:textId="77777777" w:rsidR="002B42C9" w:rsidRPr="002B42C9" w:rsidRDefault="002B42C9" w:rsidP="002B42C9">
            <w:pPr>
              <w:spacing w:before="0" w:beforeAutospacing="0" w:after="0" w:afterAutospacing="0"/>
              <w:jc w:val="right"/>
              <w:rPr>
                <w:b/>
                <w:bCs/>
                <w:color w:val="000000"/>
              </w:rPr>
            </w:pPr>
            <w:r w:rsidRPr="002B42C9">
              <w:rPr>
                <w:b/>
                <w:bCs/>
                <w:color w:val="000000"/>
              </w:rPr>
              <w:t>Costo Personal Directivo</w:t>
            </w:r>
          </w:p>
        </w:tc>
        <w:tc>
          <w:tcPr>
            <w:tcW w:w="0" w:type="auto"/>
            <w:tcBorders>
              <w:top w:val="nil"/>
              <w:left w:val="nil"/>
              <w:bottom w:val="single" w:sz="8" w:space="0" w:color="000000"/>
              <w:right w:val="single" w:sz="8" w:space="0" w:color="000000"/>
            </w:tcBorders>
            <w:shd w:val="clear" w:color="auto" w:fill="auto"/>
            <w:vAlign w:val="center"/>
            <w:hideMark/>
          </w:tcPr>
          <w:p w14:paraId="5B38E511" w14:textId="66F82C41" w:rsidR="002B42C9" w:rsidRPr="002B42C9" w:rsidRDefault="002B42C9" w:rsidP="002B42C9">
            <w:pPr>
              <w:spacing w:before="0" w:beforeAutospacing="0" w:after="0" w:afterAutospacing="0"/>
              <w:jc w:val="both"/>
              <w:rPr>
                <w:b/>
                <w:bCs/>
                <w:color w:val="000000"/>
              </w:rPr>
            </w:pPr>
            <w:r w:rsidRPr="002B42C9">
              <w:rPr>
                <w:b/>
                <w:bCs/>
                <w:color w:val="000000"/>
              </w:rPr>
              <w:t xml:space="preserve"> $ 67,129 </w:t>
            </w:r>
          </w:p>
        </w:tc>
        <w:tc>
          <w:tcPr>
            <w:tcW w:w="0" w:type="auto"/>
            <w:tcBorders>
              <w:top w:val="nil"/>
              <w:left w:val="nil"/>
              <w:bottom w:val="single" w:sz="8" w:space="0" w:color="000000"/>
              <w:right w:val="single" w:sz="8" w:space="0" w:color="000000"/>
            </w:tcBorders>
            <w:shd w:val="clear" w:color="auto" w:fill="auto"/>
            <w:vAlign w:val="center"/>
            <w:hideMark/>
          </w:tcPr>
          <w:p w14:paraId="30B8B24A" w14:textId="0D81A8D9" w:rsidR="002B42C9" w:rsidRPr="002B42C9" w:rsidRDefault="002B42C9" w:rsidP="002B42C9">
            <w:pPr>
              <w:spacing w:before="0" w:beforeAutospacing="0" w:after="0" w:afterAutospacing="0"/>
              <w:jc w:val="both"/>
              <w:rPr>
                <w:b/>
                <w:bCs/>
                <w:color w:val="000000"/>
              </w:rPr>
            </w:pPr>
            <w:r w:rsidRPr="002B42C9">
              <w:rPr>
                <w:b/>
                <w:bCs/>
                <w:color w:val="000000"/>
              </w:rPr>
              <w:t xml:space="preserve"> $ 67,800 </w:t>
            </w:r>
          </w:p>
        </w:tc>
        <w:tc>
          <w:tcPr>
            <w:tcW w:w="0" w:type="auto"/>
            <w:tcBorders>
              <w:top w:val="nil"/>
              <w:left w:val="nil"/>
              <w:bottom w:val="single" w:sz="8" w:space="0" w:color="000000"/>
              <w:right w:val="single" w:sz="8" w:space="0" w:color="000000"/>
            </w:tcBorders>
            <w:shd w:val="clear" w:color="auto" w:fill="auto"/>
            <w:vAlign w:val="center"/>
            <w:hideMark/>
          </w:tcPr>
          <w:p w14:paraId="389C970D" w14:textId="1E03CAFC" w:rsidR="002B42C9" w:rsidRPr="002B42C9" w:rsidRDefault="002B42C9" w:rsidP="002B42C9">
            <w:pPr>
              <w:spacing w:before="0" w:beforeAutospacing="0" w:after="0" w:afterAutospacing="0"/>
              <w:jc w:val="both"/>
              <w:rPr>
                <w:b/>
                <w:bCs/>
                <w:color w:val="000000"/>
              </w:rPr>
            </w:pPr>
            <w:r w:rsidRPr="002B42C9">
              <w:rPr>
                <w:b/>
                <w:bCs/>
                <w:color w:val="000000"/>
              </w:rPr>
              <w:t xml:space="preserve"> $ 68,478 </w:t>
            </w:r>
          </w:p>
        </w:tc>
        <w:tc>
          <w:tcPr>
            <w:tcW w:w="0" w:type="auto"/>
            <w:tcBorders>
              <w:top w:val="nil"/>
              <w:left w:val="nil"/>
              <w:bottom w:val="single" w:sz="8" w:space="0" w:color="000000"/>
              <w:right w:val="single" w:sz="8" w:space="0" w:color="000000"/>
            </w:tcBorders>
            <w:shd w:val="clear" w:color="auto" w:fill="auto"/>
            <w:vAlign w:val="center"/>
            <w:hideMark/>
          </w:tcPr>
          <w:p w14:paraId="6A5BA337" w14:textId="26C0B336" w:rsidR="002B42C9" w:rsidRPr="002B42C9" w:rsidRDefault="002B42C9" w:rsidP="002B42C9">
            <w:pPr>
              <w:spacing w:before="0" w:beforeAutospacing="0" w:after="0" w:afterAutospacing="0"/>
              <w:jc w:val="both"/>
              <w:rPr>
                <w:b/>
                <w:bCs/>
                <w:color w:val="000000"/>
              </w:rPr>
            </w:pPr>
            <w:r w:rsidRPr="002B42C9">
              <w:rPr>
                <w:b/>
                <w:bCs/>
                <w:color w:val="000000"/>
              </w:rPr>
              <w:t xml:space="preserve"> $ 69,163 </w:t>
            </w:r>
          </w:p>
        </w:tc>
        <w:tc>
          <w:tcPr>
            <w:tcW w:w="0" w:type="auto"/>
            <w:tcBorders>
              <w:top w:val="nil"/>
              <w:left w:val="nil"/>
              <w:bottom w:val="single" w:sz="8" w:space="0" w:color="000000"/>
              <w:right w:val="single" w:sz="8" w:space="0" w:color="000000"/>
            </w:tcBorders>
            <w:shd w:val="clear" w:color="auto" w:fill="auto"/>
            <w:vAlign w:val="center"/>
            <w:hideMark/>
          </w:tcPr>
          <w:p w14:paraId="5891587C" w14:textId="5A4206DF" w:rsidR="002B42C9" w:rsidRPr="002B42C9" w:rsidRDefault="002B42C9" w:rsidP="002B42C9">
            <w:pPr>
              <w:spacing w:before="0" w:beforeAutospacing="0" w:after="0" w:afterAutospacing="0"/>
              <w:jc w:val="both"/>
              <w:rPr>
                <w:b/>
                <w:bCs/>
                <w:color w:val="000000"/>
              </w:rPr>
            </w:pPr>
            <w:r w:rsidRPr="002B42C9">
              <w:rPr>
                <w:b/>
                <w:bCs/>
                <w:color w:val="000000"/>
              </w:rPr>
              <w:t xml:space="preserve"> $ 69,854 </w:t>
            </w:r>
          </w:p>
        </w:tc>
      </w:tr>
      <w:tr w:rsidR="002B42C9" w:rsidRPr="002B42C9" w14:paraId="57C0526A" w14:textId="77777777" w:rsidTr="002B42C9">
        <w:trPr>
          <w:trHeight w:val="330"/>
          <w:jc w:val="center"/>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2145D5A8" w14:textId="77777777" w:rsidR="002B42C9" w:rsidRPr="002B42C9" w:rsidRDefault="002B42C9" w:rsidP="002B42C9">
            <w:pPr>
              <w:spacing w:before="0" w:beforeAutospacing="0" w:after="0" w:afterAutospacing="0"/>
              <w:jc w:val="right"/>
              <w:rPr>
                <w:b/>
                <w:bCs/>
                <w:color w:val="000000"/>
              </w:rPr>
            </w:pPr>
            <w:r w:rsidRPr="002B42C9">
              <w:rPr>
                <w:b/>
                <w:bCs/>
                <w:color w:val="000000"/>
              </w:rPr>
              <w:t xml:space="preserve">Costo Resto de Personal </w:t>
            </w:r>
          </w:p>
        </w:tc>
        <w:tc>
          <w:tcPr>
            <w:tcW w:w="0" w:type="auto"/>
            <w:tcBorders>
              <w:top w:val="nil"/>
              <w:left w:val="nil"/>
              <w:bottom w:val="single" w:sz="8" w:space="0" w:color="000000"/>
              <w:right w:val="single" w:sz="8" w:space="0" w:color="000000"/>
            </w:tcBorders>
            <w:shd w:val="clear" w:color="auto" w:fill="auto"/>
            <w:vAlign w:val="center"/>
            <w:hideMark/>
          </w:tcPr>
          <w:p w14:paraId="0F223FDD" w14:textId="0486C585" w:rsidR="002B42C9" w:rsidRPr="002B42C9" w:rsidRDefault="002B42C9" w:rsidP="002B42C9">
            <w:pPr>
              <w:spacing w:before="0" w:beforeAutospacing="0" w:after="0" w:afterAutospacing="0"/>
              <w:jc w:val="both"/>
              <w:rPr>
                <w:b/>
                <w:bCs/>
                <w:color w:val="000000"/>
              </w:rPr>
            </w:pPr>
            <w:r w:rsidRPr="002B42C9">
              <w:rPr>
                <w:b/>
                <w:bCs/>
                <w:color w:val="000000"/>
              </w:rPr>
              <w:t xml:space="preserve"> $ 22,376 </w:t>
            </w:r>
          </w:p>
        </w:tc>
        <w:tc>
          <w:tcPr>
            <w:tcW w:w="0" w:type="auto"/>
            <w:tcBorders>
              <w:top w:val="nil"/>
              <w:left w:val="nil"/>
              <w:bottom w:val="single" w:sz="8" w:space="0" w:color="000000"/>
              <w:right w:val="single" w:sz="8" w:space="0" w:color="000000"/>
            </w:tcBorders>
            <w:shd w:val="clear" w:color="auto" w:fill="auto"/>
            <w:vAlign w:val="center"/>
            <w:hideMark/>
          </w:tcPr>
          <w:p w14:paraId="2FF8ACBF" w14:textId="5AB3DF00" w:rsidR="002B42C9" w:rsidRPr="002B42C9" w:rsidRDefault="002B42C9" w:rsidP="002B42C9">
            <w:pPr>
              <w:spacing w:before="0" w:beforeAutospacing="0" w:after="0" w:afterAutospacing="0"/>
              <w:jc w:val="both"/>
              <w:rPr>
                <w:b/>
                <w:bCs/>
                <w:color w:val="000000"/>
              </w:rPr>
            </w:pPr>
            <w:r w:rsidRPr="002B42C9">
              <w:rPr>
                <w:b/>
                <w:bCs/>
                <w:color w:val="000000"/>
              </w:rPr>
              <w:t xml:space="preserve"> $ 22,600 </w:t>
            </w:r>
          </w:p>
        </w:tc>
        <w:tc>
          <w:tcPr>
            <w:tcW w:w="0" w:type="auto"/>
            <w:tcBorders>
              <w:top w:val="nil"/>
              <w:left w:val="nil"/>
              <w:bottom w:val="single" w:sz="8" w:space="0" w:color="000000"/>
              <w:right w:val="single" w:sz="8" w:space="0" w:color="000000"/>
            </w:tcBorders>
            <w:shd w:val="clear" w:color="auto" w:fill="auto"/>
            <w:vAlign w:val="center"/>
            <w:hideMark/>
          </w:tcPr>
          <w:p w14:paraId="7207DC59" w14:textId="2FA806AB" w:rsidR="002B42C9" w:rsidRPr="002B42C9" w:rsidRDefault="002B42C9" w:rsidP="002B42C9">
            <w:pPr>
              <w:spacing w:before="0" w:beforeAutospacing="0" w:after="0" w:afterAutospacing="0"/>
              <w:jc w:val="both"/>
              <w:rPr>
                <w:b/>
                <w:bCs/>
                <w:color w:val="000000"/>
              </w:rPr>
            </w:pPr>
            <w:r w:rsidRPr="002B42C9">
              <w:rPr>
                <w:b/>
                <w:bCs/>
                <w:color w:val="000000"/>
              </w:rPr>
              <w:t xml:space="preserve"> $ 22,826 </w:t>
            </w:r>
          </w:p>
        </w:tc>
        <w:tc>
          <w:tcPr>
            <w:tcW w:w="0" w:type="auto"/>
            <w:tcBorders>
              <w:top w:val="nil"/>
              <w:left w:val="nil"/>
              <w:bottom w:val="single" w:sz="8" w:space="0" w:color="000000"/>
              <w:right w:val="single" w:sz="8" w:space="0" w:color="000000"/>
            </w:tcBorders>
            <w:shd w:val="clear" w:color="auto" w:fill="auto"/>
            <w:vAlign w:val="center"/>
            <w:hideMark/>
          </w:tcPr>
          <w:p w14:paraId="329D2EAE" w14:textId="6023F305" w:rsidR="002B42C9" w:rsidRPr="002B42C9" w:rsidRDefault="002B42C9" w:rsidP="002B42C9">
            <w:pPr>
              <w:spacing w:before="0" w:beforeAutospacing="0" w:after="0" w:afterAutospacing="0"/>
              <w:jc w:val="both"/>
              <w:rPr>
                <w:b/>
                <w:bCs/>
                <w:color w:val="000000"/>
              </w:rPr>
            </w:pPr>
            <w:r w:rsidRPr="002B42C9">
              <w:rPr>
                <w:b/>
                <w:bCs/>
                <w:color w:val="000000"/>
              </w:rPr>
              <w:t xml:space="preserve"> $ 23,054 </w:t>
            </w:r>
          </w:p>
        </w:tc>
        <w:tc>
          <w:tcPr>
            <w:tcW w:w="0" w:type="auto"/>
            <w:tcBorders>
              <w:top w:val="nil"/>
              <w:left w:val="nil"/>
              <w:bottom w:val="single" w:sz="8" w:space="0" w:color="000000"/>
              <w:right w:val="single" w:sz="8" w:space="0" w:color="000000"/>
            </w:tcBorders>
            <w:shd w:val="clear" w:color="auto" w:fill="auto"/>
            <w:vAlign w:val="center"/>
            <w:hideMark/>
          </w:tcPr>
          <w:p w14:paraId="531495B6" w14:textId="3AA35055" w:rsidR="002B42C9" w:rsidRPr="002B42C9" w:rsidRDefault="002B42C9" w:rsidP="002B42C9">
            <w:pPr>
              <w:spacing w:before="0" w:beforeAutospacing="0" w:after="0" w:afterAutospacing="0"/>
              <w:jc w:val="both"/>
              <w:rPr>
                <w:b/>
                <w:bCs/>
                <w:color w:val="000000"/>
              </w:rPr>
            </w:pPr>
            <w:r w:rsidRPr="002B42C9">
              <w:rPr>
                <w:b/>
                <w:bCs/>
                <w:color w:val="000000"/>
              </w:rPr>
              <w:t xml:space="preserve"> $ 23,285 </w:t>
            </w:r>
          </w:p>
        </w:tc>
      </w:tr>
      <w:tr w:rsidR="002B42C9" w:rsidRPr="002B42C9" w14:paraId="69857F96" w14:textId="77777777" w:rsidTr="002B42C9">
        <w:trPr>
          <w:trHeight w:val="330"/>
          <w:jc w:val="center"/>
        </w:trPr>
        <w:tc>
          <w:tcPr>
            <w:tcW w:w="0" w:type="auto"/>
            <w:tcBorders>
              <w:top w:val="nil"/>
              <w:left w:val="single" w:sz="8" w:space="0" w:color="000000"/>
              <w:bottom w:val="single" w:sz="8" w:space="0" w:color="000000"/>
              <w:right w:val="single" w:sz="8" w:space="0" w:color="000000"/>
            </w:tcBorders>
            <w:shd w:val="clear" w:color="000000" w:fill="16365C"/>
            <w:vAlign w:val="center"/>
            <w:hideMark/>
          </w:tcPr>
          <w:p w14:paraId="08268A8C" w14:textId="77777777" w:rsidR="002B42C9" w:rsidRPr="002B42C9" w:rsidRDefault="002B42C9" w:rsidP="002B42C9">
            <w:pPr>
              <w:spacing w:before="0" w:beforeAutospacing="0" w:after="0" w:afterAutospacing="0"/>
              <w:jc w:val="right"/>
              <w:rPr>
                <w:b/>
                <w:bCs/>
                <w:color w:val="FFFFFF"/>
              </w:rPr>
            </w:pPr>
            <w:r w:rsidRPr="002B42C9">
              <w:rPr>
                <w:b/>
                <w:bCs/>
                <w:color w:val="FFFFFF"/>
              </w:rPr>
              <w:t xml:space="preserve">Costo Total Personal </w:t>
            </w:r>
          </w:p>
        </w:tc>
        <w:tc>
          <w:tcPr>
            <w:tcW w:w="0" w:type="auto"/>
            <w:tcBorders>
              <w:top w:val="nil"/>
              <w:left w:val="nil"/>
              <w:bottom w:val="single" w:sz="8" w:space="0" w:color="000000"/>
              <w:right w:val="single" w:sz="8" w:space="0" w:color="000000"/>
            </w:tcBorders>
            <w:shd w:val="clear" w:color="000000" w:fill="16365C"/>
            <w:vAlign w:val="center"/>
            <w:hideMark/>
          </w:tcPr>
          <w:p w14:paraId="499DCEC3" w14:textId="6AC4B534" w:rsidR="002B42C9" w:rsidRPr="002B42C9" w:rsidRDefault="002B42C9" w:rsidP="002B42C9">
            <w:pPr>
              <w:spacing w:before="0" w:beforeAutospacing="0" w:after="0" w:afterAutospacing="0"/>
              <w:jc w:val="both"/>
              <w:rPr>
                <w:b/>
                <w:bCs/>
                <w:color w:val="FFFFFF"/>
              </w:rPr>
            </w:pPr>
            <w:r w:rsidRPr="002B42C9">
              <w:rPr>
                <w:b/>
                <w:bCs/>
                <w:color w:val="FFFFFF"/>
              </w:rPr>
              <w:t xml:space="preserve"> $ 89,505 </w:t>
            </w:r>
          </w:p>
        </w:tc>
        <w:tc>
          <w:tcPr>
            <w:tcW w:w="0" w:type="auto"/>
            <w:tcBorders>
              <w:top w:val="nil"/>
              <w:left w:val="nil"/>
              <w:bottom w:val="single" w:sz="8" w:space="0" w:color="000000"/>
              <w:right w:val="single" w:sz="8" w:space="0" w:color="000000"/>
            </w:tcBorders>
            <w:shd w:val="clear" w:color="000000" w:fill="16365C"/>
            <w:vAlign w:val="center"/>
            <w:hideMark/>
          </w:tcPr>
          <w:p w14:paraId="4611E7A1" w14:textId="20494CAD" w:rsidR="002B42C9" w:rsidRPr="002B42C9" w:rsidRDefault="002B42C9" w:rsidP="002B42C9">
            <w:pPr>
              <w:spacing w:before="0" w:beforeAutospacing="0" w:after="0" w:afterAutospacing="0"/>
              <w:jc w:val="both"/>
              <w:rPr>
                <w:b/>
                <w:bCs/>
                <w:color w:val="FFFFFF"/>
              </w:rPr>
            </w:pPr>
            <w:r w:rsidRPr="002B42C9">
              <w:rPr>
                <w:b/>
                <w:bCs/>
                <w:color w:val="FFFFFF"/>
              </w:rPr>
              <w:t xml:space="preserve"> $ 90,400 </w:t>
            </w:r>
          </w:p>
        </w:tc>
        <w:tc>
          <w:tcPr>
            <w:tcW w:w="0" w:type="auto"/>
            <w:tcBorders>
              <w:top w:val="nil"/>
              <w:left w:val="nil"/>
              <w:bottom w:val="single" w:sz="8" w:space="0" w:color="000000"/>
              <w:right w:val="single" w:sz="8" w:space="0" w:color="000000"/>
            </w:tcBorders>
            <w:shd w:val="clear" w:color="000000" w:fill="16365C"/>
            <w:vAlign w:val="center"/>
            <w:hideMark/>
          </w:tcPr>
          <w:p w14:paraId="37EFEEB2" w14:textId="606A183A" w:rsidR="002B42C9" w:rsidRPr="002B42C9" w:rsidRDefault="002B42C9" w:rsidP="002B42C9">
            <w:pPr>
              <w:spacing w:before="0" w:beforeAutospacing="0" w:after="0" w:afterAutospacing="0"/>
              <w:jc w:val="both"/>
              <w:rPr>
                <w:b/>
                <w:bCs/>
                <w:color w:val="FFFFFF"/>
              </w:rPr>
            </w:pPr>
            <w:r w:rsidRPr="002B42C9">
              <w:rPr>
                <w:b/>
                <w:bCs/>
                <w:color w:val="FFFFFF"/>
              </w:rPr>
              <w:t xml:space="preserve"> $ 91,304 </w:t>
            </w:r>
          </w:p>
        </w:tc>
        <w:tc>
          <w:tcPr>
            <w:tcW w:w="0" w:type="auto"/>
            <w:tcBorders>
              <w:top w:val="nil"/>
              <w:left w:val="nil"/>
              <w:bottom w:val="single" w:sz="8" w:space="0" w:color="000000"/>
              <w:right w:val="single" w:sz="8" w:space="0" w:color="000000"/>
            </w:tcBorders>
            <w:shd w:val="clear" w:color="000000" w:fill="16365C"/>
            <w:vAlign w:val="center"/>
            <w:hideMark/>
          </w:tcPr>
          <w:p w14:paraId="0AA4E906" w14:textId="54E36738" w:rsidR="002B42C9" w:rsidRPr="002B42C9" w:rsidRDefault="002B42C9" w:rsidP="002B42C9">
            <w:pPr>
              <w:spacing w:before="0" w:beforeAutospacing="0" w:after="0" w:afterAutospacing="0"/>
              <w:jc w:val="both"/>
              <w:rPr>
                <w:b/>
                <w:bCs/>
                <w:color w:val="FFFFFF"/>
              </w:rPr>
            </w:pPr>
            <w:r w:rsidRPr="002B42C9">
              <w:rPr>
                <w:b/>
                <w:bCs/>
                <w:color w:val="FFFFFF"/>
              </w:rPr>
              <w:t xml:space="preserve"> $ 92,217 </w:t>
            </w:r>
          </w:p>
        </w:tc>
        <w:tc>
          <w:tcPr>
            <w:tcW w:w="0" w:type="auto"/>
            <w:tcBorders>
              <w:top w:val="nil"/>
              <w:left w:val="nil"/>
              <w:bottom w:val="single" w:sz="8" w:space="0" w:color="000000"/>
              <w:right w:val="single" w:sz="8" w:space="0" w:color="000000"/>
            </w:tcBorders>
            <w:shd w:val="clear" w:color="000000" w:fill="16365C"/>
            <w:vAlign w:val="center"/>
            <w:hideMark/>
          </w:tcPr>
          <w:p w14:paraId="738C5428" w14:textId="53FAA4DC" w:rsidR="002B42C9" w:rsidRPr="002B42C9" w:rsidRDefault="002B42C9" w:rsidP="002B42C9">
            <w:pPr>
              <w:spacing w:before="0" w:beforeAutospacing="0" w:after="0" w:afterAutospacing="0"/>
              <w:jc w:val="both"/>
              <w:rPr>
                <w:b/>
                <w:bCs/>
                <w:color w:val="FFFFFF"/>
              </w:rPr>
            </w:pPr>
            <w:r w:rsidRPr="002B42C9">
              <w:rPr>
                <w:b/>
                <w:bCs/>
                <w:color w:val="FFFFFF"/>
              </w:rPr>
              <w:t xml:space="preserve"> $ 93,139 </w:t>
            </w:r>
          </w:p>
        </w:tc>
      </w:tr>
    </w:tbl>
    <w:p w14:paraId="55833CF0" w14:textId="1FD6AAE7" w:rsidR="00645F3E" w:rsidRPr="00EF68F7" w:rsidRDefault="00645F3E" w:rsidP="00B1572A">
      <w:pPr>
        <w:jc w:val="both"/>
      </w:pPr>
      <w:r w:rsidRPr="00EF68F7">
        <w:t>Este componente representa uno de los pilares del costo fijo operativo y es esencial para sostener una operación de calidad y crecimiento sostenible.</w:t>
      </w:r>
    </w:p>
    <w:p w14:paraId="6B7D2AC2" w14:textId="69C80DA5" w:rsidR="00414EF8" w:rsidRPr="00711BE4" w:rsidRDefault="00414EF8" w:rsidP="00414EF8">
      <w:pPr>
        <w:pStyle w:val="Heading2"/>
        <w:rPr>
          <w:rFonts w:ascii="Times New Roman" w:hAnsi="Times New Roman" w:cs="Times New Roman"/>
          <w:b/>
          <w:bCs/>
          <w:color w:val="002060"/>
        </w:rPr>
      </w:pPr>
      <w:bookmarkStart w:id="33" w:name="_Toc196343613"/>
      <w:r w:rsidRPr="00711BE4">
        <w:rPr>
          <w:rFonts w:ascii="Times New Roman" w:hAnsi="Times New Roman" w:cs="Times New Roman"/>
          <w:b/>
          <w:bCs/>
          <w:color w:val="002060"/>
        </w:rPr>
        <w:t>Costo de estructura fija (costos indirectos)</w:t>
      </w:r>
      <w:bookmarkEnd w:id="33"/>
    </w:p>
    <w:p w14:paraId="080E913C" w14:textId="77777777" w:rsidR="00645F3E" w:rsidRPr="00EF68F7" w:rsidRDefault="00645F3E" w:rsidP="00B1572A">
      <w:pPr>
        <w:jc w:val="both"/>
      </w:pPr>
      <w:r w:rsidRPr="00EF68F7">
        <w:t>Los costos estructurales fijos corresponden a aquellos gastos generales que no varían directamente con el volumen de transacciones, pero son indispensables para el funcionamiento sostenido del negocio. Se han estimado con criterio de prudencia, manteniendo una estructura liviana y eficiente.</w:t>
      </w:r>
    </w:p>
    <w:p w14:paraId="31E653C9" w14:textId="77777777" w:rsidR="00645F3E" w:rsidRDefault="00645F3E" w:rsidP="00B1572A">
      <w:pPr>
        <w:jc w:val="both"/>
      </w:pPr>
      <w:r w:rsidRPr="00EF68F7">
        <w:t>A continuación, se detalla la estimación mensual y anual para cada concepto correspondiente al Año 1:</w:t>
      </w:r>
    </w:p>
    <w:p w14:paraId="6F2ACA8C" w14:textId="68EC9A49" w:rsidR="00DE0381" w:rsidRPr="00DE0381" w:rsidRDefault="00DE0381" w:rsidP="00B1572A">
      <w:pPr>
        <w:jc w:val="both"/>
        <w:rPr>
          <w:i/>
          <w:iCs/>
        </w:rPr>
      </w:pPr>
      <w:r w:rsidRPr="005164B3">
        <w:rPr>
          <w:i/>
          <w:iCs/>
        </w:rPr>
        <w:t xml:space="preserve">Tabla </w:t>
      </w:r>
      <w:r>
        <w:rPr>
          <w:i/>
          <w:iCs/>
        </w:rPr>
        <w:t>22</w:t>
      </w:r>
      <w:r w:rsidRPr="005164B3">
        <w:rPr>
          <w:i/>
          <w:iCs/>
        </w:rPr>
        <w:t xml:space="preserve">: </w:t>
      </w:r>
      <w:r>
        <w:rPr>
          <w:i/>
          <w:iCs/>
        </w:rPr>
        <w:t>Costos fijos estructurales</w:t>
      </w:r>
    </w:p>
    <w:tbl>
      <w:tblPr>
        <w:tblStyle w:val="GridTable6Colorful"/>
        <w:tblW w:w="0" w:type="auto"/>
        <w:tblLook w:val="04A0" w:firstRow="1" w:lastRow="0" w:firstColumn="1" w:lastColumn="0" w:noHBand="0" w:noVBand="1"/>
      </w:tblPr>
      <w:tblGrid>
        <w:gridCol w:w="4866"/>
        <w:gridCol w:w="2210"/>
        <w:gridCol w:w="1940"/>
      </w:tblGrid>
      <w:tr w:rsidR="00645F3E" w:rsidRPr="00EF68F7" w14:paraId="69228821" w14:textId="77777777" w:rsidTr="006E6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290734" w14:textId="77777777" w:rsidR="00645F3E" w:rsidRPr="00EF68F7" w:rsidRDefault="00645F3E" w:rsidP="00B1572A">
            <w:pPr>
              <w:jc w:val="both"/>
            </w:pPr>
            <w:r w:rsidRPr="00EF68F7">
              <w:t>Concepto</w:t>
            </w:r>
          </w:p>
        </w:tc>
        <w:tc>
          <w:tcPr>
            <w:tcW w:w="0" w:type="auto"/>
            <w:hideMark/>
          </w:tcPr>
          <w:p w14:paraId="7D065723" w14:textId="77777777" w:rsidR="00645F3E" w:rsidRPr="00EF68F7" w:rsidRDefault="00645F3E" w:rsidP="00B1572A">
            <w:pPr>
              <w:jc w:val="both"/>
              <w:cnfStyle w:val="100000000000" w:firstRow="1" w:lastRow="0" w:firstColumn="0" w:lastColumn="0" w:oddVBand="0" w:evenVBand="0" w:oddHBand="0" w:evenHBand="0" w:firstRowFirstColumn="0" w:firstRowLastColumn="0" w:lastRowFirstColumn="0" w:lastRowLastColumn="0"/>
            </w:pPr>
            <w:r w:rsidRPr="00EF68F7">
              <w:t>Costo mensual (US$)</w:t>
            </w:r>
          </w:p>
        </w:tc>
        <w:tc>
          <w:tcPr>
            <w:tcW w:w="0" w:type="auto"/>
            <w:hideMark/>
          </w:tcPr>
          <w:p w14:paraId="7749E6A7" w14:textId="77777777" w:rsidR="00645F3E" w:rsidRPr="00EF68F7" w:rsidRDefault="00645F3E" w:rsidP="00B1572A">
            <w:pPr>
              <w:jc w:val="both"/>
              <w:cnfStyle w:val="100000000000" w:firstRow="1" w:lastRow="0" w:firstColumn="0" w:lastColumn="0" w:oddVBand="0" w:evenVBand="0" w:oddHBand="0" w:evenHBand="0" w:firstRowFirstColumn="0" w:firstRowLastColumn="0" w:lastRowFirstColumn="0" w:lastRowLastColumn="0"/>
            </w:pPr>
            <w:r w:rsidRPr="00EF68F7">
              <w:t>Costo anual (US$)</w:t>
            </w:r>
          </w:p>
        </w:tc>
      </w:tr>
      <w:tr w:rsidR="00645F3E" w:rsidRPr="00EF68F7" w14:paraId="6F52DD3A" w14:textId="77777777" w:rsidTr="006E6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CD56BE" w14:textId="77777777" w:rsidR="00645F3E" w:rsidRPr="00EF68F7" w:rsidRDefault="00645F3E" w:rsidP="00B1572A">
            <w:pPr>
              <w:jc w:val="both"/>
            </w:pPr>
            <w:r w:rsidRPr="00EF68F7">
              <w:t>Alquiler de oficina compartida</w:t>
            </w:r>
          </w:p>
        </w:tc>
        <w:tc>
          <w:tcPr>
            <w:tcW w:w="0" w:type="auto"/>
            <w:hideMark/>
          </w:tcPr>
          <w:p w14:paraId="1C85A16D" w14:textId="77777777" w:rsidR="00645F3E" w:rsidRPr="00EF68F7" w:rsidRDefault="00645F3E" w:rsidP="00B1572A">
            <w:pPr>
              <w:jc w:val="both"/>
              <w:cnfStyle w:val="000000100000" w:firstRow="0" w:lastRow="0" w:firstColumn="0" w:lastColumn="0" w:oddVBand="0" w:evenVBand="0" w:oddHBand="1" w:evenHBand="0" w:firstRowFirstColumn="0" w:firstRowLastColumn="0" w:lastRowFirstColumn="0" w:lastRowLastColumn="0"/>
            </w:pPr>
            <w:r w:rsidRPr="00EF68F7">
              <w:t>400</w:t>
            </w:r>
          </w:p>
        </w:tc>
        <w:tc>
          <w:tcPr>
            <w:tcW w:w="0" w:type="auto"/>
            <w:hideMark/>
          </w:tcPr>
          <w:p w14:paraId="4D8E8360" w14:textId="77777777" w:rsidR="00645F3E" w:rsidRPr="00EF68F7" w:rsidRDefault="00645F3E" w:rsidP="00B1572A">
            <w:pPr>
              <w:jc w:val="both"/>
              <w:cnfStyle w:val="000000100000" w:firstRow="0" w:lastRow="0" w:firstColumn="0" w:lastColumn="0" w:oddVBand="0" w:evenVBand="0" w:oddHBand="1" w:evenHBand="0" w:firstRowFirstColumn="0" w:firstRowLastColumn="0" w:lastRowFirstColumn="0" w:lastRowLastColumn="0"/>
            </w:pPr>
            <w:r w:rsidRPr="00EF68F7">
              <w:t>4,800</w:t>
            </w:r>
          </w:p>
        </w:tc>
      </w:tr>
      <w:tr w:rsidR="00645F3E" w:rsidRPr="00EF68F7" w14:paraId="089309DB" w14:textId="77777777" w:rsidTr="006E6D1C">
        <w:tc>
          <w:tcPr>
            <w:cnfStyle w:val="001000000000" w:firstRow="0" w:lastRow="0" w:firstColumn="1" w:lastColumn="0" w:oddVBand="0" w:evenVBand="0" w:oddHBand="0" w:evenHBand="0" w:firstRowFirstColumn="0" w:firstRowLastColumn="0" w:lastRowFirstColumn="0" w:lastRowLastColumn="0"/>
            <w:tcW w:w="0" w:type="auto"/>
            <w:hideMark/>
          </w:tcPr>
          <w:p w14:paraId="58FDF4BA" w14:textId="77777777" w:rsidR="00645F3E" w:rsidRPr="00EF68F7" w:rsidRDefault="00645F3E" w:rsidP="00B1572A">
            <w:pPr>
              <w:jc w:val="both"/>
            </w:pPr>
            <w:r w:rsidRPr="00EF68F7">
              <w:t>Publicidad y promoción (campañas de captación)</w:t>
            </w:r>
          </w:p>
        </w:tc>
        <w:tc>
          <w:tcPr>
            <w:tcW w:w="0" w:type="auto"/>
            <w:hideMark/>
          </w:tcPr>
          <w:p w14:paraId="21A26AC0" w14:textId="77777777" w:rsidR="00645F3E" w:rsidRPr="00EF68F7" w:rsidRDefault="00645F3E" w:rsidP="00B1572A">
            <w:pPr>
              <w:jc w:val="both"/>
              <w:cnfStyle w:val="000000000000" w:firstRow="0" w:lastRow="0" w:firstColumn="0" w:lastColumn="0" w:oddVBand="0" w:evenVBand="0" w:oddHBand="0" w:evenHBand="0" w:firstRowFirstColumn="0" w:firstRowLastColumn="0" w:lastRowFirstColumn="0" w:lastRowLastColumn="0"/>
            </w:pPr>
            <w:r w:rsidRPr="00EF68F7">
              <w:t>300</w:t>
            </w:r>
          </w:p>
        </w:tc>
        <w:tc>
          <w:tcPr>
            <w:tcW w:w="0" w:type="auto"/>
            <w:hideMark/>
          </w:tcPr>
          <w:p w14:paraId="6EE5FFCB" w14:textId="77777777" w:rsidR="00645F3E" w:rsidRPr="00EF68F7" w:rsidRDefault="00645F3E" w:rsidP="00B1572A">
            <w:pPr>
              <w:jc w:val="both"/>
              <w:cnfStyle w:val="000000000000" w:firstRow="0" w:lastRow="0" w:firstColumn="0" w:lastColumn="0" w:oddVBand="0" w:evenVBand="0" w:oddHBand="0" w:evenHBand="0" w:firstRowFirstColumn="0" w:firstRowLastColumn="0" w:lastRowFirstColumn="0" w:lastRowLastColumn="0"/>
            </w:pPr>
            <w:r w:rsidRPr="00EF68F7">
              <w:t>3,600</w:t>
            </w:r>
          </w:p>
        </w:tc>
      </w:tr>
      <w:tr w:rsidR="00645F3E" w:rsidRPr="00EF68F7" w14:paraId="2BDA6332" w14:textId="77777777" w:rsidTr="006E6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EDDAD2" w14:textId="77777777" w:rsidR="00645F3E" w:rsidRPr="00EF68F7" w:rsidRDefault="00645F3E" w:rsidP="00B1572A">
            <w:pPr>
              <w:jc w:val="both"/>
            </w:pPr>
            <w:r w:rsidRPr="00EF68F7">
              <w:t>Seguros (responsabilidad civil, equipo)</w:t>
            </w:r>
          </w:p>
        </w:tc>
        <w:tc>
          <w:tcPr>
            <w:tcW w:w="0" w:type="auto"/>
            <w:hideMark/>
          </w:tcPr>
          <w:p w14:paraId="3EF06FF9" w14:textId="77777777" w:rsidR="00645F3E" w:rsidRPr="00EF68F7" w:rsidRDefault="00645F3E" w:rsidP="00B1572A">
            <w:pPr>
              <w:jc w:val="both"/>
              <w:cnfStyle w:val="000000100000" w:firstRow="0" w:lastRow="0" w:firstColumn="0" w:lastColumn="0" w:oddVBand="0" w:evenVBand="0" w:oddHBand="1" w:evenHBand="0" w:firstRowFirstColumn="0" w:firstRowLastColumn="0" w:lastRowFirstColumn="0" w:lastRowLastColumn="0"/>
            </w:pPr>
            <w:r w:rsidRPr="00EF68F7">
              <w:t>100</w:t>
            </w:r>
          </w:p>
        </w:tc>
        <w:tc>
          <w:tcPr>
            <w:tcW w:w="0" w:type="auto"/>
            <w:hideMark/>
          </w:tcPr>
          <w:p w14:paraId="29047A73" w14:textId="77777777" w:rsidR="00645F3E" w:rsidRPr="00EF68F7" w:rsidRDefault="00645F3E" w:rsidP="00B1572A">
            <w:pPr>
              <w:jc w:val="both"/>
              <w:cnfStyle w:val="000000100000" w:firstRow="0" w:lastRow="0" w:firstColumn="0" w:lastColumn="0" w:oddVBand="0" w:evenVBand="0" w:oddHBand="1" w:evenHBand="0" w:firstRowFirstColumn="0" w:firstRowLastColumn="0" w:lastRowFirstColumn="0" w:lastRowLastColumn="0"/>
            </w:pPr>
            <w:r w:rsidRPr="00EF68F7">
              <w:t>1,200</w:t>
            </w:r>
          </w:p>
        </w:tc>
      </w:tr>
      <w:tr w:rsidR="00645F3E" w:rsidRPr="00EF68F7" w14:paraId="5901D5FE" w14:textId="77777777" w:rsidTr="006E6D1C">
        <w:tc>
          <w:tcPr>
            <w:cnfStyle w:val="001000000000" w:firstRow="0" w:lastRow="0" w:firstColumn="1" w:lastColumn="0" w:oddVBand="0" w:evenVBand="0" w:oddHBand="0" w:evenHBand="0" w:firstRowFirstColumn="0" w:firstRowLastColumn="0" w:lastRowFirstColumn="0" w:lastRowLastColumn="0"/>
            <w:tcW w:w="0" w:type="auto"/>
            <w:hideMark/>
          </w:tcPr>
          <w:p w14:paraId="741C51B3" w14:textId="77777777" w:rsidR="00645F3E" w:rsidRPr="00EF68F7" w:rsidRDefault="00645F3E" w:rsidP="00B1572A">
            <w:pPr>
              <w:jc w:val="both"/>
            </w:pPr>
            <w:r w:rsidRPr="00EF68F7">
              <w:t>Servicios públicos (electricidad, agua, internet)</w:t>
            </w:r>
          </w:p>
        </w:tc>
        <w:tc>
          <w:tcPr>
            <w:tcW w:w="0" w:type="auto"/>
            <w:hideMark/>
          </w:tcPr>
          <w:p w14:paraId="7D772660" w14:textId="77777777" w:rsidR="00645F3E" w:rsidRPr="00EF68F7" w:rsidRDefault="00645F3E" w:rsidP="00B1572A">
            <w:pPr>
              <w:jc w:val="both"/>
              <w:cnfStyle w:val="000000000000" w:firstRow="0" w:lastRow="0" w:firstColumn="0" w:lastColumn="0" w:oddVBand="0" w:evenVBand="0" w:oddHBand="0" w:evenHBand="0" w:firstRowFirstColumn="0" w:firstRowLastColumn="0" w:lastRowFirstColumn="0" w:lastRowLastColumn="0"/>
            </w:pPr>
            <w:r w:rsidRPr="00EF68F7">
              <w:t>150</w:t>
            </w:r>
          </w:p>
        </w:tc>
        <w:tc>
          <w:tcPr>
            <w:tcW w:w="0" w:type="auto"/>
            <w:hideMark/>
          </w:tcPr>
          <w:p w14:paraId="5F0835B9" w14:textId="77777777" w:rsidR="00645F3E" w:rsidRPr="00EF68F7" w:rsidRDefault="00645F3E" w:rsidP="00B1572A">
            <w:pPr>
              <w:jc w:val="both"/>
              <w:cnfStyle w:val="000000000000" w:firstRow="0" w:lastRow="0" w:firstColumn="0" w:lastColumn="0" w:oddVBand="0" w:evenVBand="0" w:oddHBand="0" w:evenHBand="0" w:firstRowFirstColumn="0" w:firstRowLastColumn="0" w:lastRowFirstColumn="0" w:lastRowLastColumn="0"/>
            </w:pPr>
            <w:r w:rsidRPr="00EF68F7">
              <w:t>1,800</w:t>
            </w:r>
          </w:p>
        </w:tc>
      </w:tr>
      <w:tr w:rsidR="00645F3E" w:rsidRPr="00EF68F7" w14:paraId="5AF92016" w14:textId="77777777" w:rsidTr="006E6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7B5EAB" w14:textId="77777777" w:rsidR="00645F3E" w:rsidRPr="00EF68F7" w:rsidRDefault="00645F3E" w:rsidP="00B1572A">
            <w:pPr>
              <w:jc w:val="both"/>
            </w:pPr>
            <w:r w:rsidRPr="00EF68F7">
              <w:t>Telefonía y celular empresarial</w:t>
            </w:r>
          </w:p>
        </w:tc>
        <w:tc>
          <w:tcPr>
            <w:tcW w:w="0" w:type="auto"/>
            <w:hideMark/>
          </w:tcPr>
          <w:p w14:paraId="35EBA774" w14:textId="77777777" w:rsidR="00645F3E" w:rsidRPr="00EF68F7" w:rsidRDefault="00645F3E" w:rsidP="00B1572A">
            <w:pPr>
              <w:jc w:val="both"/>
              <w:cnfStyle w:val="000000100000" w:firstRow="0" w:lastRow="0" w:firstColumn="0" w:lastColumn="0" w:oddVBand="0" w:evenVBand="0" w:oddHBand="1" w:evenHBand="0" w:firstRowFirstColumn="0" w:firstRowLastColumn="0" w:lastRowFirstColumn="0" w:lastRowLastColumn="0"/>
            </w:pPr>
            <w:r w:rsidRPr="00EF68F7">
              <w:t>80</w:t>
            </w:r>
          </w:p>
        </w:tc>
        <w:tc>
          <w:tcPr>
            <w:tcW w:w="0" w:type="auto"/>
            <w:hideMark/>
          </w:tcPr>
          <w:p w14:paraId="2C83E51C" w14:textId="77777777" w:rsidR="00645F3E" w:rsidRPr="00EF68F7" w:rsidRDefault="00645F3E" w:rsidP="00B1572A">
            <w:pPr>
              <w:jc w:val="both"/>
              <w:cnfStyle w:val="000000100000" w:firstRow="0" w:lastRow="0" w:firstColumn="0" w:lastColumn="0" w:oddVBand="0" w:evenVBand="0" w:oddHBand="1" w:evenHBand="0" w:firstRowFirstColumn="0" w:firstRowLastColumn="0" w:lastRowFirstColumn="0" w:lastRowLastColumn="0"/>
            </w:pPr>
            <w:r w:rsidRPr="00EF68F7">
              <w:t>960</w:t>
            </w:r>
          </w:p>
        </w:tc>
      </w:tr>
      <w:tr w:rsidR="00645F3E" w:rsidRPr="00EF68F7" w14:paraId="18B696B8" w14:textId="77777777" w:rsidTr="006E6D1C">
        <w:tc>
          <w:tcPr>
            <w:cnfStyle w:val="001000000000" w:firstRow="0" w:lastRow="0" w:firstColumn="1" w:lastColumn="0" w:oddVBand="0" w:evenVBand="0" w:oddHBand="0" w:evenHBand="0" w:firstRowFirstColumn="0" w:firstRowLastColumn="0" w:lastRowFirstColumn="0" w:lastRowLastColumn="0"/>
            <w:tcW w:w="0" w:type="auto"/>
            <w:hideMark/>
          </w:tcPr>
          <w:p w14:paraId="2250DFAF" w14:textId="77777777" w:rsidR="00645F3E" w:rsidRPr="00EF68F7" w:rsidRDefault="00645F3E" w:rsidP="00B1572A">
            <w:pPr>
              <w:jc w:val="both"/>
            </w:pPr>
            <w:r w:rsidRPr="00EF68F7">
              <w:t>Costos de mantenimiento tecnológico</w:t>
            </w:r>
          </w:p>
        </w:tc>
        <w:tc>
          <w:tcPr>
            <w:tcW w:w="0" w:type="auto"/>
            <w:hideMark/>
          </w:tcPr>
          <w:p w14:paraId="13A20170" w14:textId="77777777" w:rsidR="00645F3E" w:rsidRPr="00EF68F7" w:rsidRDefault="00645F3E" w:rsidP="00B1572A">
            <w:pPr>
              <w:jc w:val="both"/>
              <w:cnfStyle w:val="000000000000" w:firstRow="0" w:lastRow="0" w:firstColumn="0" w:lastColumn="0" w:oddVBand="0" w:evenVBand="0" w:oddHBand="0" w:evenHBand="0" w:firstRowFirstColumn="0" w:firstRowLastColumn="0" w:lastRowFirstColumn="0" w:lastRowLastColumn="0"/>
            </w:pPr>
            <w:r w:rsidRPr="00EF68F7">
              <w:t>120</w:t>
            </w:r>
          </w:p>
        </w:tc>
        <w:tc>
          <w:tcPr>
            <w:tcW w:w="0" w:type="auto"/>
            <w:hideMark/>
          </w:tcPr>
          <w:p w14:paraId="491DD664" w14:textId="77777777" w:rsidR="00645F3E" w:rsidRPr="00EF68F7" w:rsidRDefault="00645F3E" w:rsidP="00B1572A">
            <w:pPr>
              <w:jc w:val="both"/>
              <w:cnfStyle w:val="000000000000" w:firstRow="0" w:lastRow="0" w:firstColumn="0" w:lastColumn="0" w:oddVBand="0" w:evenVBand="0" w:oddHBand="0" w:evenHBand="0" w:firstRowFirstColumn="0" w:firstRowLastColumn="0" w:lastRowFirstColumn="0" w:lastRowLastColumn="0"/>
            </w:pPr>
            <w:r w:rsidRPr="00EF68F7">
              <w:t>1,440</w:t>
            </w:r>
          </w:p>
        </w:tc>
      </w:tr>
      <w:tr w:rsidR="00645F3E" w:rsidRPr="00EF68F7" w14:paraId="473D2D59" w14:textId="77777777" w:rsidTr="006E6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C0C2E6" w14:textId="77777777" w:rsidR="00645F3E" w:rsidRPr="00EF68F7" w:rsidRDefault="00645F3E" w:rsidP="00B1572A">
            <w:pPr>
              <w:jc w:val="both"/>
            </w:pPr>
            <w:r w:rsidRPr="00EF68F7">
              <w:t>Suministros de oficina</w:t>
            </w:r>
          </w:p>
        </w:tc>
        <w:tc>
          <w:tcPr>
            <w:tcW w:w="0" w:type="auto"/>
            <w:hideMark/>
          </w:tcPr>
          <w:p w14:paraId="1101B1EC" w14:textId="77777777" w:rsidR="00645F3E" w:rsidRPr="00EF68F7" w:rsidRDefault="00645F3E" w:rsidP="00B1572A">
            <w:pPr>
              <w:jc w:val="both"/>
              <w:cnfStyle w:val="000000100000" w:firstRow="0" w:lastRow="0" w:firstColumn="0" w:lastColumn="0" w:oddVBand="0" w:evenVBand="0" w:oddHBand="1" w:evenHBand="0" w:firstRowFirstColumn="0" w:firstRowLastColumn="0" w:lastRowFirstColumn="0" w:lastRowLastColumn="0"/>
            </w:pPr>
            <w:r w:rsidRPr="00EF68F7">
              <w:t>50</w:t>
            </w:r>
          </w:p>
        </w:tc>
        <w:tc>
          <w:tcPr>
            <w:tcW w:w="0" w:type="auto"/>
            <w:hideMark/>
          </w:tcPr>
          <w:p w14:paraId="09135F56" w14:textId="77777777" w:rsidR="00645F3E" w:rsidRPr="00EF68F7" w:rsidRDefault="00645F3E" w:rsidP="00B1572A">
            <w:pPr>
              <w:jc w:val="both"/>
              <w:cnfStyle w:val="000000100000" w:firstRow="0" w:lastRow="0" w:firstColumn="0" w:lastColumn="0" w:oddVBand="0" w:evenVBand="0" w:oddHBand="1" w:evenHBand="0" w:firstRowFirstColumn="0" w:firstRowLastColumn="0" w:lastRowFirstColumn="0" w:lastRowLastColumn="0"/>
            </w:pPr>
            <w:r w:rsidRPr="00EF68F7">
              <w:t>600</w:t>
            </w:r>
          </w:p>
        </w:tc>
      </w:tr>
      <w:tr w:rsidR="00645F3E" w:rsidRPr="00EF68F7" w14:paraId="7A2BC097" w14:textId="77777777" w:rsidTr="006E6D1C">
        <w:tc>
          <w:tcPr>
            <w:cnfStyle w:val="001000000000" w:firstRow="0" w:lastRow="0" w:firstColumn="1" w:lastColumn="0" w:oddVBand="0" w:evenVBand="0" w:oddHBand="0" w:evenHBand="0" w:firstRowFirstColumn="0" w:firstRowLastColumn="0" w:lastRowFirstColumn="0" w:lastRowLastColumn="0"/>
            <w:tcW w:w="0" w:type="auto"/>
            <w:hideMark/>
          </w:tcPr>
          <w:p w14:paraId="110197A3" w14:textId="77777777" w:rsidR="00645F3E" w:rsidRPr="00EF68F7" w:rsidRDefault="00645F3E" w:rsidP="00B1572A">
            <w:pPr>
              <w:jc w:val="both"/>
            </w:pPr>
            <w:r w:rsidRPr="00EF68F7">
              <w:t>Otros (imprevistos, soporte técnico externo)</w:t>
            </w:r>
          </w:p>
        </w:tc>
        <w:tc>
          <w:tcPr>
            <w:tcW w:w="0" w:type="auto"/>
            <w:hideMark/>
          </w:tcPr>
          <w:p w14:paraId="0522F5B3" w14:textId="77777777" w:rsidR="00645F3E" w:rsidRPr="00EF68F7" w:rsidRDefault="00645F3E" w:rsidP="00B1572A">
            <w:pPr>
              <w:jc w:val="both"/>
              <w:cnfStyle w:val="000000000000" w:firstRow="0" w:lastRow="0" w:firstColumn="0" w:lastColumn="0" w:oddVBand="0" w:evenVBand="0" w:oddHBand="0" w:evenHBand="0" w:firstRowFirstColumn="0" w:firstRowLastColumn="0" w:lastRowFirstColumn="0" w:lastRowLastColumn="0"/>
            </w:pPr>
            <w:r w:rsidRPr="00EF68F7">
              <w:t>100</w:t>
            </w:r>
          </w:p>
        </w:tc>
        <w:tc>
          <w:tcPr>
            <w:tcW w:w="0" w:type="auto"/>
            <w:hideMark/>
          </w:tcPr>
          <w:p w14:paraId="29389152" w14:textId="77777777" w:rsidR="00645F3E" w:rsidRPr="00EF68F7" w:rsidRDefault="00645F3E" w:rsidP="00B1572A">
            <w:pPr>
              <w:jc w:val="both"/>
              <w:cnfStyle w:val="000000000000" w:firstRow="0" w:lastRow="0" w:firstColumn="0" w:lastColumn="0" w:oddVBand="0" w:evenVBand="0" w:oddHBand="0" w:evenHBand="0" w:firstRowFirstColumn="0" w:firstRowLastColumn="0" w:lastRowFirstColumn="0" w:lastRowLastColumn="0"/>
            </w:pPr>
            <w:r w:rsidRPr="00EF68F7">
              <w:t>1,200</w:t>
            </w:r>
          </w:p>
        </w:tc>
      </w:tr>
      <w:tr w:rsidR="00645F3E" w:rsidRPr="00EF68F7" w14:paraId="7139400B" w14:textId="77777777" w:rsidTr="006E6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885DD5" w14:textId="77777777" w:rsidR="00645F3E" w:rsidRPr="00EF68F7" w:rsidRDefault="00645F3E" w:rsidP="00B1572A">
            <w:pPr>
              <w:jc w:val="both"/>
            </w:pPr>
            <w:proofErr w:type="gramStart"/>
            <w:r w:rsidRPr="00EF68F7">
              <w:t>Total</w:t>
            </w:r>
            <w:proofErr w:type="gramEnd"/>
            <w:r w:rsidRPr="00EF68F7">
              <w:t xml:space="preserve"> costos indirectos Año 1</w:t>
            </w:r>
          </w:p>
        </w:tc>
        <w:tc>
          <w:tcPr>
            <w:tcW w:w="0" w:type="auto"/>
            <w:hideMark/>
          </w:tcPr>
          <w:p w14:paraId="3984B3AF" w14:textId="77777777" w:rsidR="00645F3E" w:rsidRPr="00EF68F7" w:rsidRDefault="00645F3E" w:rsidP="00B1572A">
            <w:pPr>
              <w:jc w:val="both"/>
              <w:cnfStyle w:val="000000100000" w:firstRow="0" w:lastRow="0" w:firstColumn="0" w:lastColumn="0" w:oddVBand="0" w:evenVBand="0" w:oddHBand="1" w:evenHBand="0" w:firstRowFirstColumn="0" w:firstRowLastColumn="0" w:lastRowFirstColumn="0" w:lastRowLastColumn="0"/>
            </w:pPr>
            <w:r w:rsidRPr="00EF68F7">
              <w:t>—</w:t>
            </w:r>
          </w:p>
        </w:tc>
        <w:tc>
          <w:tcPr>
            <w:tcW w:w="0" w:type="auto"/>
            <w:hideMark/>
          </w:tcPr>
          <w:p w14:paraId="32EE0B6E" w14:textId="77777777" w:rsidR="00645F3E" w:rsidRPr="00EF68F7" w:rsidRDefault="00645F3E" w:rsidP="00B1572A">
            <w:pPr>
              <w:jc w:val="both"/>
              <w:cnfStyle w:val="000000100000" w:firstRow="0" w:lastRow="0" w:firstColumn="0" w:lastColumn="0" w:oddVBand="0" w:evenVBand="0" w:oddHBand="1" w:evenHBand="0" w:firstRowFirstColumn="0" w:firstRowLastColumn="0" w:lastRowFirstColumn="0" w:lastRowLastColumn="0"/>
            </w:pPr>
            <w:r w:rsidRPr="00EF68F7">
              <w:rPr>
                <w:b/>
                <w:bCs/>
              </w:rPr>
              <w:t>15,600</w:t>
            </w:r>
          </w:p>
        </w:tc>
      </w:tr>
    </w:tbl>
    <w:p w14:paraId="3C5AD1F8" w14:textId="72682D9D" w:rsidR="00645F3E" w:rsidRDefault="00645F3E" w:rsidP="00B1572A">
      <w:pPr>
        <w:jc w:val="both"/>
      </w:pPr>
      <w:r w:rsidRPr="00EF68F7">
        <w:t xml:space="preserve">Dado que se adopta un modelo de control riguroso de gastos, se proyecta una tasa de crecimiento anual del </w:t>
      </w:r>
      <w:r w:rsidR="00DE0381">
        <w:t>1</w:t>
      </w:r>
      <w:r w:rsidRPr="00EF68F7">
        <w:t>% en los costos estructurales durante los primeros cinco años:</w:t>
      </w:r>
    </w:p>
    <w:p w14:paraId="32698158" w14:textId="5993BFCE" w:rsidR="00DE0381" w:rsidRPr="00DE0381" w:rsidRDefault="00DE0381" w:rsidP="00B1572A">
      <w:pPr>
        <w:jc w:val="both"/>
        <w:rPr>
          <w:i/>
          <w:iCs/>
        </w:rPr>
      </w:pPr>
      <w:r w:rsidRPr="005164B3">
        <w:rPr>
          <w:i/>
          <w:iCs/>
        </w:rPr>
        <w:t xml:space="preserve">Tabla </w:t>
      </w:r>
      <w:r>
        <w:rPr>
          <w:i/>
          <w:iCs/>
        </w:rPr>
        <w:t>2</w:t>
      </w:r>
      <w:r w:rsidR="006B7BDA">
        <w:rPr>
          <w:i/>
          <w:iCs/>
        </w:rPr>
        <w:t>3</w:t>
      </w:r>
      <w:r w:rsidRPr="005164B3">
        <w:rPr>
          <w:i/>
          <w:iCs/>
        </w:rPr>
        <w:t xml:space="preserve">: </w:t>
      </w:r>
      <w:r>
        <w:rPr>
          <w:i/>
          <w:iCs/>
        </w:rPr>
        <w:t>Costos fijos estructurales anuales</w:t>
      </w:r>
    </w:p>
    <w:tbl>
      <w:tblPr>
        <w:tblStyle w:val="GridTable6Colorful"/>
        <w:tblW w:w="0" w:type="auto"/>
        <w:tblLook w:val="04A0" w:firstRow="1" w:lastRow="0" w:firstColumn="1" w:lastColumn="0" w:noHBand="0" w:noVBand="1"/>
      </w:tblPr>
      <w:tblGrid>
        <w:gridCol w:w="3450"/>
        <w:gridCol w:w="1056"/>
        <w:gridCol w:w="1056"/>
        <w:gridCol w:w="1056"/>
        <w:gridCol w:w="1056"/>
        <w:gridCol w:w="1056"/>
      </w:tblGrid>
      <w:tr w:rsidR="00645F3E" w:rsidRPr="00EF68F7" w14:paraId="63FF59C1" w14:textId="77777777" w:rsidTr="006E6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35E732" w14:textId="77777777" w:rsidR="00645F3E" w:rsidRPr="00EF68F7" w:rsidRDefault="00645F3E" w:rsidP="00B1572A">
            <w:pPr>
              <w:jc w:val="both"/>
            </w:pPr>
            <w:r w:rsidRPr="00EF68F7">
              <w:t>Año</w:t>
            </w:r>
          </w:p>
        </w:tc>
        <w:tc>
          <w:tcPr>
            <w:tcW w:w="0" w:type="auto"/>
            <w:hideMark/>
          </w:tcPr>
          <w:p w14:paraId="45F3234F" w14:textId="77777777" w:rsidR="00645F3E" w:rsidRPr="00EF68F7" w:rsidRDefault="00645F3E" w:rsidP="00B1572A">
            <w:pPr>
              <w:jc w:val="both"/>
              <w:cnfStyle w:val="100000000000" w:firstRow="1" w:lastRow="0" w:firstColumn="0" w:lastColumn="0" w:oddVBand="0" w:evenVBand="0" w:oddHBand="0" w:evenHBand="0" w:firstRowFirstColumn="0" w:firstRowLastColumn="0" w:lastRowFirstColumn="0" w:lastRowLastColumn="0"/>
            </w:pPr>
            <w:r w:rsidRPr="00EF68F7">
              <w:t>1</w:t>
            </w:r>
          </w:p>
        </w:tc>
        <w:tc>
          <w:tcPr>
            <w:tcW w:w="0" w:type="auto"/>
            <w:hideMark/>
          </w:tcPr>
          <w:p w14:paraId="1B9E65BF" w14:textId="77777777" w:rsidR="00645F3E" w:rsidRPr="00EF68F7" w:rsidRDefault="00645F3E" w:rsidP="00B1572A">
            <w:pPr>
              <w:jc w:val="both"/>
              <w:cnfStyle w:val="100000000000" w:firstRow="1" w:lastRow="0" w:firstColumn="0" w:lastColumn="0" w:oddVBand="0" w:evenVBand="0" w:oddHBand="0" w:evenHBand="0" w:firstRowFirstColumn="0" w:firstRowLastColumn="0" w:lastRowFirstColumn="0" w:lastRowLastColumn="0"/>
            </w:pPr>
            <w:r w:rsidRPr="00EF68F7">
              <w:t>2</w:t>
            </w:r>
          </w:p>
        </w:tc>
        <w:tc>
          <w:tcPr>
            <w:tcW w:w="0" w:type="auto"/>
            <w:hideMark/>
          </w:tcPr>
          <w:p w14:paraId="26B204EA" w14:textId="77777777" w:rsidR="00645F3E" w:rsidRPr="00EF68F7" w:rsidRDefault="00645F3E" w:rsidP="00B1572A">
            <w:pPr>
              <w:jc w:val="both"/>
              <w:cnfStyle w:val="100000000000" w:firstRow="1" w:lastRow="0" w:firstColumn="0" w:lastColumn="0" w:oddVBand="0" w:evenVBand="0" w:oddHBand="0" w:evenHBand="0" w:firstRowFirstColumn="0" w:firstRowLastColumn="0" w:lastRowFirstColumn="0" w:lastRowLastColumn="0"/>
            </w:pPr>
            <w:r w:rsidRPr="00EF68F7">
              <w:t>3</w:t>
            </w:r>
          </w:p>
        </w:tc>
        <w:tc>
          <w:tcPr>
            <w:tcW w:w="0" w:type="auto"/>
            <w:hideMark/>
          </w:tcPr>
          <w:p w14:paraId="16734526" w14:textId="77777777" w:rsidR="00645F3E" w:rsidRPr="00EF68F7" w:rsidRDefault="00645F3E" w:rsidP="00B1572A">
            <w:pPr>
              <w:jc w:val="both"/>
              <w:cnfStyle w:val="100000000000" w:firstRow="1" w:lastRow="0" w:firstColumn="0" w:lastColumn="0" w:oddVBand="0" w:evenVBand="0" w:oddHBand="0" w:evenHBand="0" w:firstRowFirstColumn="0" w:firstRowLastColumn="0" w:lastRowFirstColumn="0" w:lastRowLastColumn="0"/>
            </w:pPr>
            <w:r w:rsidRPr="00EF68F7">
              <w:t>4</w:t>
            </w:r>
          </w:p>
        </w:tc>
        <w:tc>
          <w:tcPr>
            <w:tcW w:w="0" w:type="auto"/>
            <w:hideMark/>
          </w:tcPr>
          <w:p w14:paraId="5F3088DC" w14:textId="77777777" w:rsidR="00645F3E" w:rsidRPr="00EF68F7" w:rsidRDefault="00645F3E" w:rsidP="00B1572A">
            <w:pPr>
              <w:jc w:val="both"/>
              <w:cnfStyle w:val="100000000000" w:firstRow="1" w:lastRow="0" w:firstColumn="0" w:lastColumn="0" w:oddVBand="0" w:evenVBand="0" w:oddHBand="0" w:evenHBand="0" w:firstRowFirstColumn="0" w:firstRowLastColumn="0" w:lastRowFirstColumn="0" w:lastRowLastColumn="0"/>
            </w:pPr>
            <w:r w:rsidRPr="00EF68F7">
              <w:t>5</w:t>
            </w:r>
          </w:p>
        </w:tc>
      </w:tr>
      <w:tr w:rsidR="00645F3E" w:rsidRPr="00EF68F7" w14:paraId="20588592" w14:textId="77777777" w:rsidTr="006E6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23284A" w14:textId="77777777" w:rsidR="00645F3E" w:rsidRPr="00EF68F7" w:rsidRDefault="00645F3E" w:rsidP="00B1572A">
            <w:pPr>
              <w:jc w:val="both"/>
            </w:pPr>
            <w:r w:rsidRPr="00EF68F7">
              <w:t>Costos indirectos anuales (US$)</w:t>
            </w:r>
          </w:p>
        </w:tc>
        <w:tc>
          <w:tcPr>
            <w:tcW w:w="0" w:type="auto"/>
            <w:hideMark/>
          </w:tcPr>
          <w:p w14:paraId="1DCD7D4B" w14:textId="5AEB0DAA" w:rsidR="00645F3E" w:rsidRPr="00EF68F7" w:rsidRDefault="00DE0381" w:rsidP="00B1572A">
            <w:pPr>
              <w:jc w:val="both"/>
              <w:cnfStyle w:val="000000100000" w:firstRow="0" w:lastRow="0" w:firstColumn="0" w:lastColumn="0" w:oddVBand="0" w:evenVBand="0" w:oddHBand="1" w:evenHBand="0" w:firstRowFirstColumn="0" w:firstRowLastColumn="0" w:lastRowFirstColumn="0" w:lastRowLastColumn="0"/>
            </w:pPr>
            <w:r>
              <w:t xml:space="preserve">$ </w:t>
            </w:r>
            <w:r w:rsidR="00645F3E" w:rsidRPr="00EF68F7">
              <w:t>15,600</w:t>
            </w:r>
          </w:p>
        </w:tc>
        <w:tc>
          <w:tcPr>
            <w:tcW w:w="0" w:type="auto"/>
            <w:hideMark/>
          </w:tcPr>
          <w:p w14:paraId="6F4C7AFD" w14:textId="0EEDB944" w:rsidR="00645F3E" w:rsidRPr="00EF68F7" w:rsidRDefault="00DE0381" w:rsidP="00B1572A">
            <w:pPr>
              <w:jc w:val="both"/>
              <w:cnfStyle w:val="000000100000" w:firstRow="0" w:lastRow="0" w:firstColumn="0" w:lastColumn="0" w:oddVBand="0" w:evenVBand="0" w:oddHBand="1" w:evenHBand="0" w:firstRowFirstColumn="0" w:firstRowLastColumn="0" w:lastRowFirstColumn="0" w:lastRowLastColumn="0"/>
            </w:pPr>
            <w:r>
              <w:t xml:space="preserve">$ </w:t>
            </w:r>
            <w:r w:rsidR="00645F3E" w:rsidRPr="00EF68F7">
              <w:t>15,</w:t>
            </w:r>
            <w:r>
              <w:t>746</w:t>
            </w:r>
          </w:p>
        </w:tc>
        <w:tc>
          <w:tcPr>
            <w:tcW w:w="0" w:type="auto"/>
            <w:hideMark/>
          </w:tcPr>
          <w:p w14:paraId="64172675" w14:textId="60AB4B43" w:rsidR="00645F3E" w:rsidRPr="00EF68F7" w:rsidRDefault="00DE0381" w:rsidP="00B1572A">
            <w:pPr>
              <w:jc w:val="both"/>
              <w:cnfStyle w:val="000000100000" w:firstRow="0" w:lastRow="0" w:firstColumn="0" w:lastColumn="0" w:oddVBand="0" w:evenVBand="0" w:oddHBand="1" w:evenHBand="0" w:firstRowFirstColumn="0" w:firstRowLastColumn="0" w:lastRowFirstColumn="0" w:lastRowLastColumn="0"/>
            </w:pPr>
            <w:r>
              <w:t xml:space="preserve">$ </w:t>
            </w:r>
            <w:r w:rsidR="00645F3E" w:rsidRPr="00EF68F7">
              <w:t>15,</w:t>
            </w:r>
            <w:r>
              <w:t>914</w:t>
            </w:r>
          </w:p>
        </w:tc>
        <w:tc>
          <w:tcPr>
            <w:tcW w:w="0" w:type="auto"/>
            <w:hideMark/>
          </w:tcPr>
          <w:p w14:paraId="672B3B95" w14:textId="58413CB6" w:rsidR="00645F3E" w:rsidRPr="00EF68F7" w:rsidRDefault="00DE0381" w:rsidP="00B1572A">
            <w:pPr>
              <w:jc w:val="both"/>
              <w:cnfStyle w:val="000000100000" w:firstRow="0" w:lastRow="0" w:firstColumn="0" w:lastColumn="0" w:oddVBand="0" w:evenVBand="0" w:oddHBand="1" w:evenHBand="0" w:firstRowFirstColumn="0" w:firstRowLastColumn="0" w:lastRowFirstColumn="0" w:lastRowLastColumn="0"/>
            </w:pPr>
            <w:r>
              <w:t xml:space="preserve">$ </w:t>
            </w:r>
            <w:r w:rsidR="00645F3E" w:rsidRPr="00EF68F7">
              <w:t>1</w:t>
            </w:r>
            <w:r>
              <w:t>6,073</w:t>
            </w:r>
          </w:p>
        </w:tc>
        <w:tc>
          <w:tcPr>
            <w:tcW w:w="0" w:type="auto"/>
            <w:hideMark/>
          </w:tcPr>
          <w:p w14:paraId="00999E3F" w14:textId="1660800A" w:rsidR="00645F3E" w:rsidRPr="00EF68F7" w:rsidRDefault="00DE0381" w:rsidP="00B1572A">
            <w:pPr>
              <w:jc w:val="both"/>
              <w:cnfStyle w:val="000000100000" w:firstRow="0" w:lastRow="0" w:firstColumn="0" w:lastColumn="0" w:oddVBand="0" w:evenVBand="0" w:oddHBand="1" w:evenHBand="0" w:firstRowFirstColumn="0" w:firstRowLastColumn="0" w:lastRowFirstColumn="0" w:lastRowLastColumn="0"/>
            </w:pPr>
            <w:r>
              <w:t xml:space="preserve">$ </w:t>
            </w:r>
            <w:r w:rsidR="00645F3E" w:rsidRPr="00EF68F7">
              <w:t>15,</w:t>
            </w:r>
            <w:r w:rsidR="006B7BDA">
              <w:t>233</w:t>
            </w:r>
          </w:p>
        </w:tc>
      </w:tr>
    </w:tbl>
    <w:p w14:paraId="7F08EBBB" w14:textId="77777777" w:rsidR="00645F3E" w:rsidRPr="00EF68F7" w:rsidRDefault="00645F3E" w:rsidP="00B1572A">
      <w:pPr>
        <w:jc w:val="both"/>
      </w:pPr>
      <w:r w:rsidRPr="00EF68F7">
        <w:t>Este bloque de costos incluye tanto gastos recurrentes como una provisión razonable para imprevistos, lo que refuerza la sostenibilidad financiera del proyecto en su fase inicial.</w:t>
      </w:r>
    </w:p>
    <w:p w14:paraId="6C6B4EB8" w14:textId="081AB714" w:rsidR="00414EF8" w:rsidRPr="00711BE4" w:rsidRDefault="00414EF8" w:rsidP="00414EF8">
      <w:pPr>
        <w:pStyle w:val="Heading2"/>
        <w:rPr>
          <w:rFonts w:ascii="Times New Roman" w:hAnsi="Times New Roman" w:cs="Times New Roman"/>
          <w:b/>
          <w:bCs/>
          <w:color w:val="002060"/>
        </w:rPr>
      </w:pPr>
      <w:bookmarkStart w:id="34" w:name="_Toc196343614"/>
      <w:r w:rsidRPr="00711BE4">
        <w:rPr>
          <w:rFonts w:ascii="Times New Roman" w:hAnsi="Times New Roman" w:cs="Times New Roman"/>
          <w:b/>
          <w:bCs/>
          <w:color w:val="002060"/>
        </w:rPr>
        <w:lastRenderedPageBreak/>
        <w:t>Inversión Inicial</w:t>
      </w:r>
      <w:bookmarkEnd w:id="34"/>
    </w:p>
    <w:p w14:paraId="5169E64A" w14:textId="7418F694" w:rsidR="00645F3E" w:rsidRDefault="00645F3E" w:rsidP="00B1572A">
      <w:pPr>
        <w:jc w:val="both"/>
      </w:pPr>
      <w:r w:rsidRPr="00EF68F7">
        <w:t xml:space="preserve">La inversión inicial total del proyecto asciende a </w:t>
      </w:r>
      <w:r w:rsidRPr="00EF68F7">
        <w:rPr>
          <w:b/>
          <w:bCs/>
        </w:rPr>
        <w:t>US$ 2</w:t>
      </w:r>
      <w:r w:rsidR="006B7BDA">
        <w:rPr>
          <w:b/>
          <w:bCs/>
        </w:rPr>
        <w:t>0</w:t>
      </w:r>
      <w:r w:rsidRPr="00EF68F7">
        <w:rPr>
          <w:b/>
          <w:bCs/>
        </w:rPr>
        <w:t>,</w:t>
      </w:r>
      <w:r w:rsidR="006B7BDA">
        <w:rPr>
          <w:b/>
          <w:bCs/>
        </w:rPr>
        <w:t>726</w:t>
      </w:r>
      <w:r w:rsidRPr="00EF68F7">
        <w:t>, desglosada en las siguientes categorías:</w:t>
      </w:r>
    </w:p>
    <w:p w14:paraId="27A7DA67" w14:textId="219C201E" w:rsidR="006B7BDA" w:rsidRPr="006B7BDA" w:rsidRDefault="006B7BDA" w:rsidP="00B1572A">
      <w:pPr>
        <w:jc w:val="both"/>
        <w:rPr>
          <w:i/>
          <w:iCs/>
        </w:rPr>
      </w:pPr>
      <w:r w:rsidRPr="005164B3">
        <w:rPr>
          <w:i/>
          <w:iCs/>
        </w:rPr>
        <w:t xml:space="preserve">Tabla </w:t>
      </w:r>
      <w:r>
        <w:rPr>
          <w:i/>
          <w:iCs/>
        </w:rPr>
        <w:t>24</w:t>
      </w:r>
      <w:r w:rsidRPr="005164B3">
        <w:rPr>
          <w:i/>
          <w:iCs/>
        </w:rPr>
        <w:t xml:space="preserve">: </w:t>
      </w:r>
      <w:r>
        <w:rPr>
          <w:i/>
          <w:iCs/>
        </w:rPr>
        <w:t>Inversión Inicial</w:t>
      </w:r>
    </w:p>
    <w:tbl>
      <w:tblPr>
        <w:tblStyle w:val="GridTable6Colorful"/>
        <w:tblW w:w="0" w:type="auto"/>
        <w:tblLook w:val="04A0" w:firstRow="1" w:lastRow="0" w:firstColumn="1" w:lastColumn="0" w:noHBand="0" w:noVBand="1"/>
      </w:tblPr>
      <w:tblGrid>
        <w:gridCol w:w="2969"/>
        <w:gridCol w:w="3900"/>
        <w:gridCol w:w="2147"/>
      </w:tblGrid>
      <w:tr w:rsidR="00645F3E" w:rsidRPr="00EF68F7" w14:paraId="6951E41B" w14:textId="77777777" w:rsidTr="006E6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B48144" w14:textId="77777777" w:rsidR="00645F3E" w:rsidRPr="00EF68F7" w:rsidRDefault="00645F3E" w:rsidP="00B1572A">
            <w:pPr>
              <w:jc w:val="both"/>
            </w:pPr>
            <w:r w:rsidRPr="00EF68F7">
              <w:t>Categoría</w:t>
            </w:r>
          </w:p>
        </w:tc>
        <w:tc>
          <w:tcPr>
            <w:tcW w:w="0" w:type="auto"/>
            <w:hideMark/>
          </w:tcPr>
          <w:p w14:paraId="35D00C7C" w14:textId="77777777" w:rsidR="00645F3E" w:rsidRPr="00EF68F7" w:rsidRDefault="00645F3E" w:rsidP="00B1572A">
            <w:pPr>
              <w:jc w:val="both"/>
              <w:cnfStyle w:val="100000000000" w:firstRow="1" w:lastRow="0" w:firstColumn="0" w:lastColumn="0" w:oddVBand="0" w:evenVBand="0" w:oddHBand="0" w:evenHBand="0" w:firstRowFirstColumn="0" w:firstRowLastColumn="0" w:lastRowFirstColumn="0" w:lastRowLastColumn="0"/>
              <w:rPr>
                <w:b w:val="0"/>
                <w:bCs w:val="0"/>
              </w:rPr>
            </w:pPr>
            <w:r w:rsidRPr="00EF68F7">
              <w:rPr>
                <w:b w:val="0"/>
                <w:bCs w:val="0"/>
              </w:rPr>
              <w:t>Subcategoría</w:t>
            </w:r>
          </w:p>
        </w:tc>
        <w:tc>
          <w:tcPr>
            <w:tcW w:w="0" w:type="auto"/>
            <w:hideMark/>
          </w:tcPr>
          <w:p w14:paraId="097BB16A" w14:textId="77777777" w:rsidR="00645F3E" w:rsidRPr="00EF68F7" w:rsidRDefault="00645F3E" w:rsidP="00B1572A">
            <w:pPr>
              <w:jc w:val="both"/>
              <w:cnfStyle w:val="100000000000" w:firstRow="1" w:lastRow="0" w:firstColumn="0" w:lastColumn="0" w:oddVBand="0" w:evenVBand="0" w:oddHBand="0" w:evenHBand="0" w:firstRowFirstColumn="0" w:firstRowLastColumn="0" w:lastRowFirstColumn="0" w:lastRowLastColumn="0"/>
              <w:rPr>
                <w:b w:val="0"/>
                <w:bCs w:val="0"/>
              </w:rPr>
            </w:pPr>
            <w:r w:rsidRPr="00EF68F7">
              <w:rPr>
                <w:b w:val="0"/>
                <w:bCs w:val="0"/>
              </w:rPr>
              <w:t>Monto estimado (USD)</w:t>
            </w:r>
          </w:p>
        </w:tc>
      </w:tr>
      <w:tr w:rsidR="00645F3E" w:rsidRPr="00EF68F7" w14:paraId="6F6EA0F7" w14:textId="77777777" w:rsidTr="006E6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A8CD48" w14:textId="77777777" w:rsidR="00645F3E" w:rsidRPr="00EF68F7" w:rsidRDefault="00645F3E" w:rsidP="00B1572A">
            <w:pPr>
              <w:jc w:val="both"/>
              <w:rPr>
                <w:b w:val="0"/>
                <w:bCs w:val="0"/>
              </w:rPr>
            </w:pPr>
            <w:r w:rsidRPr="00EF68F7">
              <w:rPr>
                <w:rStyle w:val="Strong"/>
              </w:rPr>
              <w:t>Inversiones en activos fijos</w:t>
            </w:r>
          </w:p>
        </w:tc>
        <w:tc>
          <w:tcPr>
            <w:tcW w:w="0" w:type="auto"/>
            <w:hideMark/>
          </w:tcPr>
          <w:p w14:paraId="37D80518" w14:textId="77777777" w:rsidR="00645F3E" w:rsidRPr="00EF68F7" w:rsidRDefault="00645F3E" w:rsidP="00B1572A">
            <w:pPr>
              <w:jc w:val="both"/>
              <w:cnfStyle w:val="000000100000" w:firstRow="0" w:lastRow="0" w:firstColumn="0" w:lastColumn="0" w:oddVBand="0" w:evenVBand="0" w:oddHBand="1" w:evenHBand="0" w:firstRowFirstColumn="0" w:firstRowLastColumn="0" w:lastRowFirstColumn="0" w:lastRowLastColumn="0"/>
            </w:pPr>
            <w:r w:rsidRPr="00EF68F7">
              <w:t>Equipos de cómputo, mobiliario, instalaciones</w:t>
            </w:r>
          </w:p>
        </w:tc>
        <w:tc>
          <w:tcPr>
            <w:tcW w:w="0" w:type="auto"/>
            <w:hideMark/>
          </w:tcPr>
          <w:p w14:paraId="75483D90" w14:textId="77777777" w:rsidR="00645F3E" w:rsidRPr="00EF68F7" w:rsidRDefault="00645F3E" w:rsidP="00B1572A">
            <w:pPr>
              <w:jc w:val="both"/>
              <w:cnfStyle w:val="000000100000" w:firstRow="0" w:lastRow="0" w:firstColumn="0" w:lastColumn="0" w:oddVBand="0" w:evenVBand="0" w:oddHBand="1" w:evenHBand="0" w:firstRowFirstColumn="0" w:firstRowLastColumn="0" w:lastRowFirstColumn="0" w:lastRowLastColumn="0"/>
            </w:pPr>
            <w:r w:rsidRPr="00EF68F7">
              <w:t>US$ 11,000</w:t>
            </w:r>
          </w:p>
        </w:tc>
      </w:tr>
      <w:tr w:rsidR="00645F3E" w:rsidRPr="00EF68F7" w14:paraId="0B631CB3" w14:textId="77777777" w:rsidTr="006E6D1C">
        <w:tc>
          <w:tcPr>
            <w:cnfStyle w:val="001000000000" w:firstRow="0" w:lastRow="0" w:firstColumn="1" w:lastColumn="0" w:oddVBand="0" w:evenVBand="0" w:oddHBand="0" w:evenHBand="0" w:firstRowFirstColumn="0" w:firstRowLastColumn="0" w:lastRowFirstColumn="0" w:lastRowLastColumn="0"/>
            <w:tcW w:w="0" w:type="auto"/>
            <w:hideMark/>
          </w:tcPr>
          <w:p w14:paraId="022213E7" w14:textId="77777777" w:rsidR="00645F3E" w:rsidRPr="00EF68F7" w:rsidRDefault="00645F3E" w:rsidP="00B1572A">
            <w:pPr>
              <w:jc w:val="both"/>
            </w:pPr>
            <w:r w:rsidRPr="00EF68F7">
              <w:rPr>
                <w:rStyle w:val="Strong"/>
              </w:rPr>
              <w:t>Inversiones en activos intangibles</w:t>
            </w:r>
          </w:p>
        </w:tc>
        <w:tc>
          <w:tcPr>
            <w:tcW w:w="0" w:type="auto"/>
            <w:hideMark/>
          </w:tcPr>
          <w:p w14:paraId="7062353E" w14:textId="77777777" w:rsidR="00645F3E" w:rsidRPr="00EF68F7" w:rsidRDefault="00645F3E" w:rsidP="00B1572A">
            <w:pPr>
              <w:jc w:val="both"/>
              <w:cnfStyle w:val="000000000000" w:firstRow="0" w:lastRow="0" w:firstColumn="0" w:lastColumn="0" w:oddVBand="0" w:evenVBand="0" w:oddHBand="0" w:evenHBand="0" w:firstRowFirstColumn="0" w:firstRowLastColumn="0" w:lastRowFirstColumn="0" w:lastRowLastColumn="0"/>
            </w:pPr>
            <w:r w:rsidRPr="00EF68F7">
              <w:t>Licencias, registro de marca, legal</w:t>
            </w:r>
          </w:p>
        </w:tc>
        <w:tc>
          <w:tcPr>
            <w:tcW w:w="0" w:type="auto"/>
            <w:hideMark/>
          </w:tcPr>
          <w:p w14:paraId="02A191CD" w14:textId="77777777" w:rsidR="00645F3E" w:rsidRPr="00EF68F7" w:rsidRDefault="00645F3E" w:rsidP="00B1572A">
            <w:pPr>
              <w:jc w:val="both"/>
              <w:cnfStyle w:val="000000000000" w:firstRow="0" w:lastRow="0" w:firstColumn="0" w:lastColumn="0" w:oddVBand="0" w:evenVBand="0" w:oddHBand="0" w:evenHBand="0" w:firstRowFirstColumn="0" w:firstRowLastColumn="0" w:lastRowFirstColumn="0" w:lastRowLastColumn="0"/>
            </w:pPr>
            <w:r w:rsidRPr="00EF68F7">
              <w:t>US$ 3,500</w:t>
            </w:r>
          </w:p>
        </w:tc>
      </w:tr>
      <w:tr w:rsidR="00645F3E" w:rsidRPr="00EF68F7" w14:paraId="27369DC8" w14:textId="77777777" w:rsidTr="006E6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50AD7B" w14:textId="77777777" w:rsidR="00645F3E" w:rsidRPr="00EF68F7" w:rsidRDefault="00645F3E" w:rsidP="00B1572A">
            <w:pPr>
              <w:jc w:val="both"/>
            </w:pPr>
            <w:r w:rsidRPr="00EF68F7">
              <w:rPr>
                <w:rStyle w:val="Strong"/>
              </w:rPr>
              <w:t>Inversiones en activos asimilables</w:t>
            </w:r>
          </w:p>
        </w:tc>
        <w:tc>
          <w:tcPr>
            <w:tcW w:w="0" w:type="auto"/>
            <w:hideMark/>
          </w:tcPr>
          <w:p w14:paraId="561C5031" w14:textId="77777777" w:rsidR="00645F3E" w:rsidRPr="00EF68F7" w:rsidRDefault="00645F3E" w:rsidP="00B1572A">
            <w:pPr>
              <w:jc w:val="both"/>
              <w:cnfStyle w:val="000000100000" w:firstRow="0" w:lastRow="0" w:firstColumn="0" w:lastColumn="0" w:oddVBand="0" w:evenVBand="0" w:oddHBand="1" w:evenHBand="0" w:firstRowFirstColumn="0" w:firstRowLastColumn="0" w:lastRowFirstColumn="0" w:lastRowLastColumn="0"/>
            </w:pPr>
            <w:r w:rsidRPr="00EF68F7">
              <w:t>Constitución legal y honorarios contables</w:t>
            </w:r>
          </w:p>
        </w:tc>
        <w:tc>
          <w:tcPr>
            <w:tcW w:w="0" w:type="auto"/>
            <w:hideMark/>
          </w:tcPr>
          <w:p w14:paraId="173D56C6" w14:textId="77777777" w:rsidR="00645F3E" w:rsidRPr="00EF68F7" w:rsidRDefault="00645F3E" w:rsidP="00B1572A">
            <w:pPr>
              <w:jc w:val="both"/>
              <w:cnfStyle w:val="000000100000" w:firstRow="0" w:lastRow="0" w:firstColumn="0" w:lastColumn="0" w:oddVBand="0" w:evenVBand="0" w:oddHBand="1" w:evenHBand="0" w:firstRowFirstColumn="0" w:firstRowLastColumn="0" w:lastRowFirstColumn="0" w:lastRowLastColumn="0"/>
            </w:pPr>
            <w:r w:rsidRPr="00EF68F7">
              <w:t>US$ 5,000</w:t>
            </w:r>
          </w:p>
        </w:tc>
      </w:tr>
      <w:tr w:rsidR="00645F3E" w:rsidRPr="00EF68F7" w14:paraId="5F63DD73" w14:textId="77777777" w:rsidTr="006E6D1C">
        <w:tc>
          <w:tcPr>
            <w:cnfStyle w:val="001000000000" w:firstRow="0" w:lastRow="0" w:firstColumn="1" w:lastColumn="0" w:oddVBand="0" w:evenVBand="0" w:oddHBand="0" w:evenHBand="0" w:firstRowFirstColumn="0" w:firstRowLastColumn="0" w:lastRowFirstColumn="0" w:lastRowLastColumn="0"/>
            <w:tcW w:w="0" w:type="auto"/>
            <w:hideMark/>
          </w:tcPr>
          <w:p w14:paraId="754FCFCE" w14:textId="77777777" w:rsidR="00645F3E" w:rsidRPr="00EF68F7" w:rsidRDefault="00645F3E" w:rsidP="00B1572A">
            <w:pPr>
              <w:jc w:val="both"/>
            </w:pPr>
            <w:r w:rsidRPr="00EF68F7">
              <w:rPr>
                <w:rStyle w:val="Strong"/>
              </w:rPr>
              <w:t>Capital de trabajo</w:t>
            </w:r>
          </w:p>
        </w:tc>
        <w:tc>
          <w:tcPr>
            <w:tcW w:w="0" w:type="auto"/>
            <w:hideMark/>
          </w:tcPr>
          <w:p w14:paraId="11E3FCFD" w14:textId="77777777" w:rsidR="00645F3E" w:rsidRPr="00EF68F7" w:rsidRDefault="00645F3E" w:rsidP="00B1572A">
            <w:pPr>
              <w:jc w:val="both"/>
              <w:cnfStyle w:val="000000000000" w:firstRow="0" w:lastRow="0" w:firstColumn="0" w:lastColumn="0" w:oddVBand="0" w:evenVBand="0" w:oddHBand="0" w:evenHBand="0" w:firstRowFirstColumn="0" w:firstRowLastColumn="0" w:lastRowFirstColumn="0" w:lastRowLastColumn="0"/>
            </w:pPr>
            <w:r w:rsidRPr="00EF68F7">
              <w:t>Método de desfase (17 días / US$ 84,829)</w:t>
            </w:r>
          </w:p>
        </w:tc>
        <w:tc>
          <w:tcPr>
            <w:tcW w:w="0" w:type="auto"/>
            <w:hideMark/>
          </w:tcPr>
          <w:p w14:paraId="726D1FA4" w14:textId="506FD707" w:rsidR="00645F3E" w:rsidRPr="00EF68F7" w:rsidRDefault="00645F3E" w:rsidP="00B1572A">
            <w:pPr>
              <w:jc w:val="both"/>
              <w:cnfStyle w:val="000000000000" w:firstRow="0" w:lastRow="0" w:firstColumn="0" w:lastColumn="0" w:oddVBand="0" w:evenVBand="0" w:oddHBand="0" w:evenHBand="0" w:firstRowFirstColumn="0" w:firstRowLastColumn="0" w:lastRowFirstColumn="0" w:lastRowLastColumn="0"/>
            </w:pPr>
            <w:r w:rsidRPr="00EF68F7">
              <w:t xml:space="preserve">US$ </w:t>
            </w:r>
            <w:r w:rsidR="006B7BDA">
              <w:t>1,226</w:t>
            </w:r>
          </w:p>
        </w:tc>
      </w:tr>
      <w:tr w:rsidR="00645F3E" w:rsidRPr="00EF68F7" w14:paraId="772BFFE4" w14:textId="77777777" w:rsidTr="006E6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335CD2" w14:textId="77777777" w:rsidR="00645F3E" w:rsidRPr="00EF68F7" w:rsidRDefault="00645F3E" w:rsidP="00B1572A">
            <w:pPr>
              <w:jc w:val="both"/>
              <w:rPr>
                <w:rStyle w:val="Strong"/>
              </w:rPr>
            </w:pPr>
            <w:proofErr w:type="gramStart"/>
            <w:r w:rsidRPr="00EF68F7">
              <w:t>Total</w:t>
            </w:r>
            <w:proofErr w:type="gramEnd"/>
            <w:r w:rsidRPr="00EF68F7">
              <w:t xml:space="preserve"> Inversión Inicial                                                                           </w:t>
            </w:r>
          </w:p>
        </w:tc>
        <w:tc>
          <w:tcPr>
            <w:tcW w:w="0" w:type="auto"/>
          </w:tcPr>
          <w:p w14:paraId="6E7CA82C" w14:textId="77777777" w:rsidR="00645F3E" w:rsidRPr="00EF68F7" w:rsidRDefault="00645F3E" w:rsidP="00B1572A">
            <w:pPr>
              <w:jc w:val="both"/>
              <w:cnfStyle w:val="000000100000" w:firstRow="0" w:lastRow="0" w:firstColumn="0" w:lastColumn="0" w:oddVBand="0" w:evenVBand="0" w:oddHBand="1" w:evenHBand="0" w:firstRowFirstColumn="0" w:firstRowLastColumn="0" w:lastRowFirstColumn="0" w:lastRowLastColumn="0"/>
            </w:pPr>
          </w:p>
        </w:tc>
        <w:tc>
          <w:tcPr>
            <w:tcW w:w="0" w:type="auto"/>
          </w:tcPr>
          <w:p w14:paraId="3F4C8F8E" w14:textId="351C74DF" w:rsidR="00645F3E" w:rsidRPr="00EF68F7" w:rsidRDefault="00645F3E" w:rsidP="00B1572A">
            <w:pPr>
              <w:jc w:val="both"/>
              <w:cnfStyle w:val="000000100000" w:firstRow="0" w:lastRow="0" w:firstColumn="0" w:lastColumn="0" w:oddVBand="0" w:evenVBand="0" w:oddHBand="1" w:evenHBand="0" w:firstRowFirstColumn="0" w:firstRowLastColumn="0" w:lastRowFirstColumn="0" w:lastRowLastColumn="0"/>
              <w:rPr>
                <w:b/>
                <w:bCs/>
              </w:rPr>
            </w:pPr>
            <w:r w:rsidRPr="00EF68F7">
              <w:rPr>
                <w:b/>
                <w:bCs/>
              </w:rPr>
              <w:t xml:space="preserve">US$ </w:t>
            </w:r>
            <w:r w:rsidR="006B7BDA">
              <w:rPr>
                <w:b/>
                <w:bCs/>
              </w:rPr>
              <w:t>20,726</w:t>
            </w:r>
          </w:p>
        </w:tc>
      </w:tr>
    </w:tbl>
    <w:p w14:paraId="497AB96A" w14:textId="33926A4A" w:rsidR="00645F3E" w:rsidRPr="00711BE4" w:rsidRDefault="00414EF8" w:rsidP="00414EF8">
      <w:pPr>
        <w:pStyle w:val="Heading2"/>
        <w:rPr>
          <w:b/>
          <w:bCs/>
          <w:i/>
          <w:iCs/>
          <w:color w:val="002060"/>
        </w:rPr>
      </w:pPr>
      <w:bookmarkStart w:id="35" w:name="_Toc196343615"/>
      <w:r w:rsidRPr="00711BE4">
        <w:rPr>
          <w:rFonts w:ascii="Times New Roman" w:hAnsi="Times New Roman" w:cs="Times New Roman"/>
          <w:b/>
          <w:bCs/>
          <w:color w:val="002060"/>
        </w:rPr>
        <w:t>Inversiones Recurrentes</w:t>
      </w:r>
      <w:bookmarkEnd w:id="35"/>
      <w:r w:rsidR="00645F3E" w:rsidRPr="00711BE4">
        <w:rPr>
          <w:b/>
          <w:bCs/>
          <w:i/>
          <w:iCs/>
          <w:color w:val="002060"/>
        </w:rPr>
        <w:t xml:space="preserve"> </w:t>
      </w:r>
    </w:p>
    <w:p w14:paraId="5F713CC5" w14:textId="48B4C8B1" w:rsidR="00645F3E" w:rsidRDefault="00645F3E" w:rsidP="00414EF8">
      <w:pPr>
        <w:jc w:val="both"/>
      </w:pPr>
      <w:r w:rsidRPr="00EF68F7">
        <w:t>Como parte de la planificación financiera a mediano plazo, se identifican dos momentos estratégicos de reinversión para asegurar la continuidad operativa, la actualización tecnológica y la mejora del servicio ofrecido por la plataforma.</w:t>
      </w:r>
    </w:p>
    <w:p w14:paraId="4E20AC16" w14:textId="03C50412" w:rsidR="005637F3" w:rsidRPr="005637F3" w:rsidRDefault="005637F3" w:rsidP="00414EF8">
      <w:pPr>
        <w:jc w:val="both"/>
        <w:rPr>
          <w:i/>
          <w:iCs/>
        </w:rPr>
      </w:pPr>
      <w:r w:rsidRPr="005164B3">
        <w:rPr>
          <w:i/>
          <w:iCs/>
        </w:rPr>
        <w:t xml:space="preserve">Tabla </w:t>
      </w:r>
      <w:r>
        <w:rPr>
          <w:i/>
          <w:iCs/>
        </w:rPr>
        <w:t>25</w:t>
      </w:r>
      <w:r w:rsidRPr="005164B3">
        <w:rPr>
          <w:i/>
          <w:iCs/>
        </w:rPr>
        <w:t xml:space="preserve">: </w:t>
      </w:r>
      <w:r>
        <w:rPr>
          <w:i/>
          <w:iCs/>
        </w:rPr>
        <w:t>Inversiones Recurrentes</w:t>
      </w:r>
    </w:p>
    <w:tbl>
      <w:tblPr>
        <w:tblStyle w:val="GridTable6Colorful"/>
        <w:tblW w:w="0" w:type="auto"/>
        <w:tblLook w:val="04A0" w:firstRow="1" w:lastRow="0" w:firstColumn="1" w:lastColumn="0" w:noHBand="0" w:noVBand="1"/>
      </w:tblPr>
      <w:tblGrid>
        <w:gridCol w:w="2880"/>
        <w:gridCol w:w="2880"/>
        <w:gridCol w:w="2880"/>
      </w:tblGrid>
      <w:tr w:rsidR="00645F3E" w:rsidRPr="00EF68F7" w14:paraId="76ED8BC8" w14:textId="77777777" w:rsidTr="006E6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16353FCA" w14:textId="77777777" w:rsidR="00645F3E" w:rsidRPr="00EF68F7" w:rsidRDefault="00645F3E" w:rsidP="00B1572A">
            <w:pPr>
              <w:jc w:val="both"/>
            </w:pPr>
            <w:r w:rsidRPr="00EF68F7">
              <w:t>Categoría</w:t>
            </w:r>
          </w:p>
        </w:tc>
        <w:tc>
          <w:tcPr>
            <w:tcW w:w="2880" w:type="dxa"/>
          </w:tcPr>
          <w:p w14:paraId="13DCE348" w14:textId="77777777" w:rsidR="00645F3E" w:rsidRPr="00EF68F7" w:rsidRDefault="00645F3E" w:rsidP="00B1572A">
            <w:pPr>
              <w:jc w:val="both"/>
              <w:cnfStyle w:val="100000000000" w:firstRow="1" w:lastRow="0" w:firstColumn="0" w:lastColumn="0" w:oddVBand="0" w:evenVBand="0" w:oddHBand="0" w:evenHBand="0" w:firstRowFirstColumn="0" w:firstRowLastColumn="0" w:lastRowFirstColumn="0" w:lastRowLastColumn="0"/>
            </w:pPr>
            <w:r w:rsidRPr="00EF68F7">
              <w:t>Año de Inversión</w:t>
            </w:r>
          </w:p>
        </w:tc>
        <w:tc>
          <w:tcPr>
            <w:tcW w:w="2880" w:type="dxa"/>
          </w:tcPr>
          <w:p w14:paraId="1C07EBCB" w14:textId="77777777" w:rsidR="00645F3E" w:rsidRPr="00EF68F7" w:rsidRDefault="00645F3E" w:rsidP="00B1572A">
            <w:pPr>
              <w:jc w:val="both"/>
              <w:cnfStyle w:val="100000000000" w:firstRow="1" w:lastRow="0" w:firstColumn="0" w:lastColumn="0" w:oddVBand="0" w:evenVBand="0" w:oddHBand="0" w:evenHBand="0" w:firstRowFirstColumn="0" w:firstRowLastColumn="0" w:lastRowFirstColumn="0" w:lastRowLastColumn="0"/>
            </w:pPr>
            <w:r w:rsidRPr="00EF68F7">
              <w:t>Monto (USD)</w:t>
            </w:r>
          </w:p>
        </w:tc>
      </w:tr>
      <w:tr w:rsidR="005637F3" w:rsidRPr="00EF68F7" w14:paraId="17FC8E2E" w14:textId="77777777" w:rsidTr="006E6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3F1E36B9" w14:textId="28314866" w:rsidR="005637F3" w:rsidRPr="00EF68F7" w:rsidRDefault="005637F3" w:rsidP="00B1572A">
            <w:pPr>
              <w:jc w:val="both"/>
            </w:pPr>
            <w:r>
              <w:t>Inmueble/Mobiliario</w:t>
            </w:r>
          </w:p>
        </w:tc>
        <w:tc>
          <w:tcPr>
            <w:tcW w:w="2880" w:type="dxa"/>
          </w:tcPr>
          <w:p w14:paraId="05263A0B" w14:textId="05B337CB" w:rsidR="005637F3" w:rsidRPr="00EF68F7" w:rsidRDefault="005637F3" w:rsidP="00B1572A">
            <w:pPr>
              <w:jc w:val="both"/>
              <w:cnfStyle w:val="000000100000" w:firstRow="0" w:lastRow="0" w:firstColumn="0" w:lastColumn="0" w:oddVBand="0" w:evenVBand="0" w:oddHBand="1" w:evenHBand="0" w:firstRowFirstColumn="0" w:firstRowLastColumn="0" w:lastRowFirstColumn="0" w:lastRowLastColumn="0"/>
            </w:pPr>
            <w:r>
              <w:t>5</w:t>
            </w:r>
          </w:p>
        </w:tc>
        <w:tc>
          <w:tcPr>
            <w:tcW w:w="2880" w:type="dxa"/>
          </w:tcPr>
          <w:p w14:paraId="268D5B84" w14:textId="4B13320E" w:rsidR="005637F3" w:rsidRPr="00EF68F7" w:rsidRDefault="005637F3" w:rsidP="00B1572A">
            <w:pPr>
              <w:jc w:val="both"/>
              <w:cnfStyle w:val="000000100000" w:firstRow="0" w:lastRow="0" w:firstColumn="0" w:lastColumn="0" w:oddVBand="0" w:evenVBand="0" w:oddHBand="1" w:evenHBand="0" w:firstRowFirstColumn="0" w:firstRowLastColumn="0" w:lastRowFirstColumn="0" w:lastRowLastColumn="0"/>
            </w:pPr>
            <w:r>
              <w:t>$6,000</w:t>
            </w:r>
          </w:p>
        </w:tc>
      </w:tr>
      <w:tr w:rsidR="00645F3E" w:rsidRPr="00EF68F7" w14:paraId="1F9FF9EA" w14:textId="77777777" w:rsidTr="006E6D1C">
        <w:tc>
          <w:tcPr>
            <w:cnfStyle w:val="001000000000" w:firstRow="0" w:lastRow="0" w:firstColumn="1" w:lastColumn="0" w:oddVBand="0" w:evenVBand="0" w:oddHBand="0" w:evenHBand="0" w:firstRowFirstColumn="0" w:firstRowLastColumn="0" w:lastRowFirstColumn="0" w:lastRowLastColumn="0"/>
            <w:tcW w:w="2880" w:type="dxa"/>
          </w:tcPr>
          <w:p w14:paraId="12186AF9" w14:textId="77777777" w:rsidR="00645F3E" w:rsidRPr="00EF68F7" w:rsidRDefault="00645F3E" w:rsidP="00B1572A">
            <w:pPr>
              <w:jc w:val="both"/>
            </w:pPr>
            <w:r w:rsidRPr="00EF68F7">
              <w:t>Equipos de Cómputo (renovación y ampliación)</w:t>
            </w:r>
          </w:p>
        </w:tc>
        <w:tc>
          <w:tcPr>
            <w:tcW w:w="2880" w:type="dxa"/>
          </w:tcPr>
          <w:p w14:paraId="4DCC9AEA" w14:textId="77777777" w:rsidR="00645F3E" w:rsidRPr="00EF68F7" w:rsidRDefault="00645F3E" w:rsidP="00B1572A">
            <w:pPr>
              <w:jc w:val="both"/>
              <w:cnfStyle w:val="000000000000" w:firstRow="0" w:lastRow="0" w:firstColumn="0" w:lastColumn="0" w:oddVBand="0" w:evenVBand="0" w:oddHBand="0" w:evenHBand="0" w:firstRowFirstColumn="0" w:firstRowLastColumn="0" w:lastRowFirstColumn="0" w:lastRowLastColumn="0"/>
            </w:pPr>
            <w:r w:rsidRPr="00EF68F7">
              <w:t>4</w:t>
            </w:r>
          </w:p>
        </w:tc>
        <w:tc>
          <w:tcPr>
            <w:tcW w:w="2880" w:type="dxa"/>
          </w:tcPr>
          <w:p w14:paraId="3D5FCF49" w14:textId="77777777" w:rsidR="00645F3E" w:rsidRPr="00EF68F7" w:rsidRDefault="00645F3E" w:rsidP="00B1572A">
            <w:pPr>
              <w:jc w:val="both"/>
              <w:cnfStyle w:val="000000000000" w:firstRow="0" w:lastRow="0" w:firstColumn="0" w:lastColumn="0" w:oddVBand="0" w:evenVBand="0" w:oddHBand="0" w:evenHBand="0" w:firstRowFirstColumn="0" w:firstRowLastColumn="0" w:lastRowFirstColumn="0" w:lastRowLastColumn="0"/>
            </w:pPr>
            <w:r w:rsidRPr="00EF68F7">
              <w:t>6,000</w:t>
            </w:r>
          </w:p>
        </w:tc>
      </w:tr>
      <w:tr w:rsidR="00645F3E" w:rsidRPr="00EF68F7" w14:paraId="197B77D6" w14:textId="77777777" w:rsidTr="006E6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57434A0B" w14:textId="77777777" w:rsidR="00645F3E" w:rsidRPr="00EF68F7" w:rsidRDefault="00645F3E" w:rsidP="00B1572A">
            <w:pPr>
              <w:jc w:val="both"/>
            </w:pPr>
            <w:r w:rsidRPr="00EF68F7">
              <w:t>Licencias de software y actualización de plataformas</w:t>
            </w:r>
          </w:p>
        </w:tc>
        <w:tc>
          <w:tcPr>
            <w:tcW w:w="2880" w:type="dxa"/>
          </w:tcPr>
          <w:p w14:paraId="4B7C5F23" w14:textId="77777777" w:rsidR="00645F3E" w:rsidRPr="00EF68F7" w:rsidRDefault="00645F3E" w:rsidP="00B1572A">
            <w:pPr>
              <w:jc w:val="both"/>
              <w:cnfStyle w:val="000000100000" w:firstRow="0" w:lastRow="0" w:firstColumn="0" w:lastColumn="0" w:oddVBand="0" w:evenVBand="0" w:oddHBand="1" w:evenHBand="0" w:firstRowFirstColumn="0" w:firstRowLastColumn="0" w:lastRowFirstColumn="0" w:lastRowLastColumn="0"/>
            </w:pPr>
            <w:r w:rsidRPr="00EF68F7">
              <w:t>1</w:t>
            </w:r>
          </w:p>
        </w:tc>
        <w:tc>
          <w:tcPr>
            <w:tcW w:w="2880" w:type="dxa"/>
          </w:tcPr>
          <w:p w14:paraId="7D5AA511" w14:textId="77777777" w:rsidR="00645F3E" w:rsidRPr="00EF68F7" w:rsidRDefault="00645F3E" w:rsidP="00B1572A">
            <w:pPr>
              <w:jc w:val="both"/>
              <w:cnfStyle w:val="000000100000" w:firstRow="0" w:lastRow="0" w:firstColumn="0" w:lastColumn="0" w:oddVBand="0" w:evenVBand="0" w:oddHBand="1" w:evenHBand="0" w:firstRowFirstColumn="0" w:firstRowLastColumn="0" w:lastRowFirstColumn="0" w:lastRowLastColumn="0"/>
            </w:pPr>
            <w:r w:rsidRPr="00EF68F7">
              <w:t>1,500</w:t>
            </w:r>
          </w:p>
        </w:tc>
      </w:tr>
    </w:tbl>
    <w:p w14:paraId="1361DF00" w14:textId="77777777" w:rsidR="00645F3E" w:rsidRPr="00EF68F7" w:rsidRDefault="00645F3E" w:rsidP="00B1572A">
      <w:pPr>
        <w:jc w:val="both"/>
      </w:pPr>
      <w:r w:rsidRPr="00EF68F7">
        <w:t>La primera reinversión ocurre en el año 1 para cubrir mejoras y expansiones en licencias de software. La segunda, más significativa, ocurre en el año 4 para reemplazar equipos de cómputo y asegurar la capacidad operativa ante un mayor volumen de usuarios. Ambas reinversiones están contempladas en el flujo de fondos y se consideran necesarias para sostener el crecimiento del proyecto.</w:t>
      </w:r>
    </w:p>
    <w:p w14:paraId="0489F581" w14:textId="77777777" w:rsidR="00BC447E" w:rsidRDefault="00BC447E" w:rsidP="00414EF8">
      <w:pPr>
        <w:pStyle w:val="Heading2"/>
        <w:rPr>
          <w:rFonts w:ascii="Times New Roman" w:hAnsi="Times New Roman" w:cs="Times New Roman"/>
          <w:b/>
          <w:bCs/>
          <w:color w:val="002060"/>
        </w:rPr>
      </w:pPr>
    </w:p>
    <w:p w14:paraId="255731EA" w14:textId="77777777" w:rsidR="00BC447E" w:rsidRDefault="00BC447E" w:rsidP="00414EF8">
      <w:pPr>
        <w:pStyle w:val="Heading2"/>
        <w:rPr>
          <w:rFonts w:ascii="Times New Roman" w:hAnsi="Times New Roman" w:cs="Times New Roman"/>
          <w:b/>
          <w:bCs/>
          <w:color w:val="002060"/>
        </w:rPr>
      </w:pPr>
    </w:p>
    <w:p w14:paraId="23CC2A2D" w14:textId="77777777" w:rsidR="00BC447E" w:rsidRPr="00BC447E" w:rsidRDefault="00BC447E" w:rsidP="00BC447E"/>
    <w:p w14:paraId="4A697EBB" w14:textId="1D22A5DE" w:rsidR="00414EF8" w:rsidRPr="00711BE4" w:rsidRDefault="00414EF8" w:rsidP="00414EF8">
      <w:pPr>
        <w:pStyle w:val="Heading2"/>
        <w:rPr>
          <w:rFonts w:ascii="Times New Roman" w:hAnsi="Times New Roman" w:cs="Times New Roman"/>
          <w:b/>
          <w:bCs/>
          <w:color w:val="002060"/>
        </w:rPr>
      </w:pPr>
      <w:bookmarkStart w:id="36" w:name="_Toc196343616"/>
      <w:r w:rsidRPr="00711BE4">
        <w:rPr>
          <w:rFonts w:ascii="Times New Roman" w:hAnsi="Times New Roman" w:cs="Times New Roman"/>
          <w:b/>
          <w:bCs/>
          <w:color w:val="002060"/>
        </w:rPr>
        <w:lastRenderedPageBreak/>
        <w:t>Financiamiento Bancario</w:t>
      </w:r>
      <w:bookmarkEnd w:id="36"/>
      <w:r w:rsidRPr="00711BE4">
        <w:rPr>
          <w:rFonts w:ascii="Times New Roman" w:hAnsi="Times New Roman" w:cs="Times New Roman"/>
          <w:b/>
          <w:bCs/>
          <w:color w:val="002060"/>
        </w:rPr>
        <w:t xml:space="preserve"> </w:t>
      </w:r>
    </w:p>
    <w:p w14:paraId="27F70325" w14:textId="5E1EE0D5" w:rsidR="00441465" w:rsidRDefault="00645F3E" w:rsidP="00B1572A">
      <w:pPr>
        <w:jc w:val="both"/>
      </w:pPr>
      <w:r w:rsidRPr="00EF68F7">
        <w:t xml:space="preserve">Como parte de la estrategia financiera para cubrir la inversión inicial y garantizar liquidez durante los primeros meses de operación, se contempla un préstamo bancario por un monto de </w:t>
      </w:r>
      <w:r w:rsidRPr="00EF68F7">
        <w:rPr>
          <w:b/>
          <w:bCs/>
        </w:rPr>
        <w:t>US$ 20,000.</w:t>
      </w:r>
      <w:r w:rsidRPr="00EF68F7">
        <w:t xml:space="preserve"> Este financiamiento permite cubrir parcialmente activos fijos, capital de trabajo y costos iniciales de estructura.</w:t>
      </w:r>
    </w:p>
    <w:p w14:paraId="0ECF2936" w14:textId="09C36499" w:rsidR="00645F3E" w:rsidRDefault="00645F3E" w:rsidP="00B1572A">
      <w:pPr>
        <w:jc w:val="both"/>
      </w:pPr>
      <w:r w:rsidRPr="00EF68F7">
        <w:t>El préstamo se estructura bajo las siguientes condiciones:</w:t>
      </w:r>
    </w:p>
    <w:p w14:paraId="5288A10F" w14:textId="79152449" w:rsidR="005637F3" w:rsidRPr="005637F3" w:rsidRDefault="005637F3" w:rsidP="00B1572A">
      <w:pPr>
        <w:jc w:val="both"/>
        <w:rPr>
          <w:i/>
          <w:iCs/>
        </w:rPr>
      </w:pPr>
      <w:r w:rsidRPr="005164B3">
        <w:rPr>
          <w:i/>
          <w:iCs/>
        </w:rPr>
        <w:t xml:space="preserve">Tabla </w:t>
      </w:r>
      <w:r>
        <w:rPr>
          <w:i/>
          <w:iCs/>
        </w:rPr>
        <w:t>26</w:t>
      </w:r>
      <w:r w:rsidRPr="005164B3">
        <w:rPr>
          <w:i/>
          <w:iCs/>
        </w:rPr>
        <w:t xml:space="preserve">: </w:t>
      </w:r>
      <w:r>
        <w:rPr>
          <w:i/>
          <w:iCs/>
        </w:rPr>
        <w:t>Financiamiento Bancario</w:t>
      </w:r>
    </w:p>
    <w:tbl>
      <w:tblPr>
        <w:tblStyle w:val="GridTable6Colorful"/>
        <w:tblW w:w="0" w:type="auto"/>
        <w:tblLook w:val="04A0" w:firstRow="1" w:lastRow="0" w:firstColumn="1" w:lastColumn="0" w:noHBand="0" w:noVBand="1"/>
      </w:tblPr>
      <w:tblGrid>
        <w:gridCol w:w="4320"/>
        <w:gridCol w:w="4320"/>
      </w:tblGrid>
      <w:tr w:rsidR="00645F3E" w:rsidRPr="00EF68F7" w14:paraId="1FE8DCA5" w14:textId="77777777" w:rsidTr="006E6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C6CB650" w14:textId="77777777" w:rsidR="00645F3E" w:rsidRPr="00EF68F7" w:rsidRDefault="00645F3E" w:rsidP="00B1572A">
            <w:pPr>
              <w:jc w:val="both"/>
            </w:pPr>
            <w:r w:rsidRPr="00EF68F7">
              <w:t>Capital solicitado</w:t>
            </w:r>
          </w:p>
        </w:tc>
        <w:tc>
          <w:tcPr>
            <w:tcW w:w="4320" w:type="dxa"/>
          </w:tcPr>
          <w:p w14:paraId="319AEFA8" w14:textId="77777777" w:rsidR="00645F3E" w:rsidRPr="00EF68F7" w:rsidRDefault="00645F3E" w:rsidP="00B1572A">
            <w:pPr>
              <w:jc w:val="both"/>
              <w:cnfStyle w:val="100000000000" w:firstRow="1" w:lastRow="0" w:firstColumn="0" w:lastColumn="0" w:oddVBand="0" w:evenVBand="0" w:oddHBand="0" w:evenHBand="0" w:firstRowFirstColumn="0" w:firstRowLastColumn="0" w:lastRowFirstColumn="0" w:lastRowLastColumn="0"/>
            </w:pPr>
            <w:r w:rsidRPr="00EF68F7">
              <w:t>$20,000</w:t>
            </w:r>
          </w:p>
        </w:tc>
      </w:tr>
      <w:tr w:rsidR="00645F3E" w:rsidRPr="00EF68F7" w14:paraId="60C44C75" w14:textId="77777777" w:rsidTr="006E6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3656CE6" w14:textId="77777777" w:rsidR="00645F3E" w:rsidRPr="00EF68F7" w:rsidRDefault="00645F3E" w:rsidP="00B1572A">
            <w:pPr>
              <w:jc w:val="both"/>
            </w:pPr>
            <w:r w:rsidRPr="00EF68F7">
              <w:t>Tasa de interés ANUAL</w:t>
            </w:r>
          </w:p>
        </w:tc>
        <w:tc>
          <w:tcPr>
            <w:tcW w:w="4320" w:type="dxa"/>
          </w:tcPr>
          <w:p w14:paraId="250F8DEC" w14:textId="77777777" w:rsidR="00645F3E" w:rsidRPr="00EF68F7" w:rsidRDefault="00645F3E" w:rsidP="00B1572A">
            <w:pPr>
              <w:jc w:val="both"/>
              <w:cnfStyle w:val="000000100000" w:firstRow="0" w:lastRow="0" w:firstColumn="0" w:lastColumn="0" w:oddVBand="0" w:evenVBand="0" w:oddHBand="1" w:evenHBand="0" w:firstRowFirstColumn="0" w:firstRowLastColumn="0" w:lastRowFirstColumn="0" w:lastRowLastColumn="0"/>
            </w:pPr>
            <w:r w:rsidRPr="00EF68F7">
              <w:t>9.8%</w:t>
            </w:r>
          </w:p>
        </w:tc>
      </w:tr>
      <w:tr w:rsidR="00645F3E" w:rsidRPr="00EF68F7" w14:paraId="297044BD" w14:textId="77777777" w:rsidTr="006E6D1C">
        <w:tc>
          <w:tcPr>
            <w:cnfStyle w:val="001000000000" w:firstRow="0" w:lastRow="0" w:firstColumn="1" w:lastColumn="0" w:oddVBand="0" w:evenVBand="0" w:oddHBand="0" w:evenHBand="0" w:firstRowFirstColumn="0" w:firstRowLastColumn="0" w:lastRowFirstColumn="0" w:lastRowLastColumn="0"/>
            <w:tcW w:w="4320" w:type="dxa"/>
          </w:tcPr>
          <w:p w14:paraId="65B60768" w14:textId="77777777" w:rsidR="00645F3E" w:rsidRPr="00EF68F7" w:rsidRDefault="00645F3E" w:rsidP="00B1572A">
            <w:pPr>
              <w:jc w:val="both"/>
            </w:pPr>
            <w:r w:rsidRPr="00EF68F7">
              <w:t>Tasa de interés MENSUAL</w:t>
            </w:r>
          </w:p>
        </w:tc>
        <w:tc>
          <w:tcPr>
            <w:tcW w:w="4320" w:type="dxa"/>
          </w:tcPr>
          <w:p w14:paraId="134717FF" w14:textId="77777777" w:rsidR="00645F3E" w:rsidRPr="00EF68F7" w:rsidRDefault="00645F3E" w:rsidP="00B1572A">
            <w:pPr>
              <w:jc w:val="both"/>
              <w:cnfStyle w:val="000000000000" w:firstRow="0" w:lastRow="0" w:firstColumn="0" w:lastColumn="0" w:oddVBand="0" w:evenVBand="0" w:oddHBand="0" w:evenHBand="0" w:firstRowFirstColumn="0" w:firstRowLastColumn="0" w:lastRowFirstColumn="0" w:lastRowLastColumn="0"/>
            </w:pPr>
            <w:r w:rsidRPr="00EF68F7">
              <w:t>0.8%</w:t>
            </w:r>
          </w:p>
        </w:tc>
      </w:tr>
      <w:tr w:rsidR="00645F3E" w:rsidRPr="00EF68F7" w14:paraId="1DC6AC28" w14:textId="77777777" w:rsidTr="006E6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309DBDA" w14:textId="77777777" w:rsidR="00645F3E" w:rsidRPr="00EF68F7" w:rsidRDefault="00645F3E" w:rsidP="00B1572A">
            <w:pPr>
              <w:jc w:val="both"/>
            </w:pPr>
            <w:r w:rsidRPr="00EF68F7">
              <w:t>Plazo de devolución</w:t>
            </w:r>
          </w:p>
        </w:tc>
        <w:tc>
          <w:tcPr>
            <w:tcW w:w="4320" w:type="dxa"/>
          </w:tcPr>
          <w:p w14:paraId="3C442831" w14:textId="77777777" w:rsidR="00645F3E" w:rsidRPr="00EF68F7" w:rsidRDefault="00645F3E" w:rsidP="00B1572A">
            <w:pPr>
              <w:jc w:val="both"/>
              <w:cnfStyle w:val="000000100000" w:firstRow="0" w:lastRow="0" w:firstColumn="0" w:lastColumn="0" w:oddVBand="0" w:evenVBand="0" w:oddHBand="1" w:evenHBand="0" w:firstRowFirstColumn="0" w:firstRowLastColumn="0" w:lastRowFirstColumn="0" w:lastRowLastColumn="0"/>
            </w:pPr>
            <w:r w:rsidRPr="00EF68F7">
              <w:t>60 meses</w:t>
            </w:r>
          </w:p>
        </w:tc>
      </w:tr>
    </w:tbl>
    <w:p w14:paraId="19C3EE53" w14:textId="777A4BA6" w:rsidR="00645F3E" w:rsidRDefault="00645F3E" w:rsidP="00B1572A">
      <w:pPr>
        <w:jc w:val="both"/>
      </w:pPr>
      <w:r w:rsidRPr="00EF68F7">
        <w:t>A continuación, se muestra el resumen del pago de capital e intereses proyectado para cada uno de los cinco años del financiamiento:</w:t>
      </w:r>
    </w:p>
    <w:p w14:paraId="09070633" w14:textId="440265AC" w:rsidR="005637F3" w:rsidRPr="005637F3" w:rsidRDefault="005637F3" w:rsidP="00B1572A">
      <w:pPr>
        <w:jc w:val="both"/>
        <w:rPr>
          <w:i/>
          <w:iCs/>
        </w:rPr>
      </w:pPr>
      <w:r w:rsidRPr="005164B3">
        <w:rPr>
          <w:i/>
          <w:iCs/>
        </w:rPr>
        <w:t xml:space="preserve">Tabla </w:t>
      </w:r>
      <w:r>
        <w:rPr>
          <w:i/>
          <w:iCs/>
        </w:rPr>
        <w:t>27</w:t>
      </w:r>
      <w:r w:rsidRPr="005164B3">
        <w:rPr>
          <w:i/>
          <w:iCs/>
        </w:rPr>
        <w:t xml:space="preserve">: </w:t>
      </w:r>
      <w:r>
        <w:rPr>
          <w:i/>
          <w:iCs/>
        </w:rPr>
        <w:t>Pagos a capital e intereses</w:t>
      </w:r>
    </w:p>
    <w:tbl>
      <w:tblPr>
        <w:tblStyle w:val="GridTable6Colorful"/>
        <w:tblW w:w="0" w:type="auto"/>
        <w:tblLook w:val="04A0" w:firstRow="1" w:lastRow="0" w:firstColumn="1" w:lastColumn="0" w:noHBand="0" w:noVBand="1"/>
      </w:tblPr>
      <w:tblGrid>
        <w:gridCol w:w="2880"/>
        <w:gridCol w:w="2880"/>
        <w:gridCol w:w="2880"/>
      </w:tblGrid>
      <w:tr w:rsidR="00645F3E" w:rsidRPr="00EF68F7" w14:paraId="22AD4D76" w14:textId="77777777" w:rsidTr="006E6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0C9A974F" w14:textId="77777777" w:rsidR="00645F3E" w:rsidRPr="00EF68F7" w:rsidRDefault="00645F3E" w:rsidP="00B1572A">
            <w:pPr>
              <w:jc w:val="both"/>
            </w:pPr>
            <w:r w:rsidRPr="00EF68F7">
              <w:t>Año</w:t>
            </w:r>
          </w:p>
        </w:tc>
        <w:tc>
          <w:tcPr>
            <w:tcW w:w="2880" w:type="dxa"/>
          </w:tcPr>
          <w:p w14:paraId="21AB6B2C" w14:textId="77777777" w:rsidR="00645F3E" w:rsidRPr="00EF68F7" w:rsidRDefault="00645F3E" w:rsidP="00B1572A">
            <w:pPr>
              <w:jc w:val="both"/>
              <w:cnfStyle w:val="100000000000" w:firstRow="1" w:lastRow="0" w:firstColumn="0" w:lastColumn="0" w:oddVBand="0" w:evenVBand="0" w:oddHBand="0" w:evenHBand="0" w:firstRowFirstColumn="0" w:firstRowLastColumn="0" w:lastRowFirstColumn="0" w:lastRowLastColumn="0"/>
            </w:pPr>
            <w:r w:rsidRPr="00EF68F7">
              <w:t>Capital Pagado</w:t>
            </w:r>
          </w:p>
        </w:tc>
        <w:tc>
          <w:tcPr>
            <w:tcW w:w="2880" w:type="dxa"/>
          </w:tcPr>
          <w:p w14:paraId="483B36AC" w14:textId="77777777" w:rsidR="00645F3E" w:rsidRPr="00EF68F7" w:rsidRDefault="00645F3E" w:rsidP="00B1572A">
            <w:pPr>
              <w:jc w:val="both"/>
              <w:cnfStyle w:val="100000000000" w:firstRow="1" w:lastRow="0" w:firstColumn="0" w:lastColumn="0" w:oddVBand="0" w:evenVBand="0" w:oddHBand="0" w:evenHBand="0" w:firstRowFirstColumn="0" w:firstRowLastColumn="0" w:lastRowFirstColumn="0" w:lastRowLastColumn="0"/>
            </w:pPr>
            <w:r w:rsidRPr="00EF68F7">
              <w:t>Interés Pagado</w:t>
            </w:r>
          </w:p>
        </w:tc>
      </w:tr>
      <w:tr w:rsidR="00645F3E" w:rsidRPr="00EF68F7" w14:paraId="1AA465DF" w14:textId="77777777" w:rsidTr="006E6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6D816DB3" w14:textId="77777777" w:rsidR="00645F3E" w:rsidRPr="00EF68F7" w:rsidRDefault="00645F3E" w:rsidP="00B1572A">
            <w:pPr>
              <w:jc w:val="both"/>
            </w:pPr>
            <w:r w:rsidRPr="00EF68F7">
              <w:t>Año 1</w:t>
            </w:r>
          </w:p>
        </w:tc>
        <w:tc>
          <w:tcPr>
            <w:tcW w:w="2880" w:type="dxa"/>
          </w:tcPr>
          <w:p w14:paraId="195A50F5" w14:textId="77777777" w:rsidR="00645F3E" w:rsidRPr="00EF68F7" w:rsidRDefault="00645F3E" w:rsidP="00B1572A">
            <w:pPr>
              <w:jc w:val="both"/>
              <w:cnfStyle w:val="000000100000" w:firstRow="0" w:lastRow="0" w:firstColumn="0" w:lastColumn="0" w:oddVBand="0" w:evenVBand="0" w:oddHBand="1" w:evenHBand="0" w:firstRowFirstColumn="0" w:firstRowLastColumn="0" w:lastRowFirstColumn="0" w:lastRowLastColumn="0"/>
            </w:pPr>
            <w:r w:rsidRPr="00EF68F7">
              <w:t>$3,289.02</w:t>
            </w:r>
          </w:p>
        </w:tc>
        <w:tc>
          <w:tcPr>
            <w:tcW w:w="2880" w:type="dxa"/>
          </w:tcPr>
          <w:p w14:paraId="38E09441" w14:textId="77777777" w:rsidR="00645F3E" w:rsidRPr="00EF68F7" w:rsidRDefault="00645F3E" w:rsidP="00B1572A">
            <w:pPr>
              <w:jc w:val="both"/>
              <w:cnfStyle w:val="000000100000" w:firstRow="0" w:lastRow="0" w:firstColumn="0" w:lastColumn="0" w:oddVBand="0" w:evenVBand="0" w:oddHBand="1" w:evenHBand="0" w:firstRowFirstColumn="0" w:firstRowLastColumn="0" w:lastRowFirstColumn="0" w:lastRowLastColumn="0"/>
            </w:pPr>
            <w:r w:rsidRPr="00EF68F7">
              <w:t>$1,738.01</w:t>
            </w:r>
          </w:p>
        </w:tc>
      </w:tr>
      <w:tr w:rsidR="00645F3E" w:rsidRPr="00EF68F7" w14:paraId="232394C5" w14:textId="77777777" w:rsidTr="006E6D1C">
        <w:tc>
          <w:tcPr>
            <w:cnfStyle w:val="001000000000" w:firstRow="0" w:lastRow="0" w:firstColumn="1" w:lastColumn="0" w:oddVBand="0" w:evenVBand="0" w:oddHBand="0" w:evenHBand="0" w:firstRowFirstColumn="0" w:firstRowLastColumn="0" w:lastRowFirstColumn="0" w:lastRowLastColumn="0"/>
            <w:tcW w:w="2880" w:type="dxa"/>
          </w:tcPr>
          <w:p w14:paraId="2FE4D0D6" w14:textId="77777777" w:rsidR="00645F3E" w:rsidRPr="00EF68F7" w:rsidRDefault="00645F3E" w:rsidP="00B1572A">
            <w:pPr>
              <w:jc w:val="both"/>
            </w:pPr>
            <w:r w:rsidRPr="00EF68F7">
              <w:t>Año 2</w:t>
            </w:r>
          </w:p>
        </w:tc>
        <w:tc>
          <w:tcPr>
            <w:tcW w:w="2880" w:type="dxa"/>
          </w:tcPr>
          <w:p w14:paraId="782C7DC0" w14:textId="77777777" w:rsidR="00645F3E" w:rsidRPr="00EF68F7" w:rsidRDefault="00645F3E" w:rsidP="00B1572A">
            <w:pPr>
              <w:jc w:val="both"/>
              <w:cnfStyle w:val="000000000000" w:firstRow="0" w:lastRow="0" w:firstColumn="0" w:lastColumn="0" w:oddVBand="0" w:evenVBand="0" w:oddHBand="0" w:evenHBand="0" w:firstRowFirstColumn="0" w:firstRowLastColumn="0" w:lastRowFirstColumn="0" w:lastRowLastColumn="0"/>
            </w:pPr>
            <w:r w:rsidRPr="00EF68F7">
              <w:t>$3,611.34</w:t>
            </w:r>
          </w:p>
        </w:tc>
        <w:tc>
          <w:tcPr>
            <w:tcW w:w="2880" w:type="dxa"/>
          </w:tcPr>
          <w:p w14:paraId="5DE1310C" w14:textId="77777777" w:rsidR="00645F3E" w:rsidRPr="00EF68F7" w:rsidRDefault="00645F3E" w:rsidP="00B1572A">
            <w:pPr>
              <w:jc w:val="both"/>
              <w:cnfStyle w:val="000000000000" w:firstRow="0" w:lastRow="0" w:firstColumn="0" w:lastColumn="0" w:oddVBand="0" w:evenVBand="0" w:oddHBand="0" w:evenHBand="0" w:firstRowFirstColumn="0" w:firstRowLastColumn="0" w:lastRowFirstColumn="0" w:lastRowLastColumn="0"/>
            </w:pPr>
            <w:r w:rsidRPr="00EF68F7">
              <w:t>$1,415.69</w:t>
            </w:r>
          </w:p>
        </w:tc>
      </w:tr>
      <w:tr w:rsidR="00645F3E" w:rsidRPr="00EF68F7" w14:paraId="74F7C5A4" w14:textId="77777777" w:rsidTr="006E6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270F0343" w14:textId="77777777" w:rsidR="00645F3E" w:rsidRPr="00EF68F7" w:rsidRDefault="00645F3E" w:rsidP="00B1572A">
            <w:pPr>
              <w:jc w:val="both"/>
            </w:pPr>
            <w:r w:rsidRPr="00EF68F7">
              <w:t>Año 3</w:t>
            </w:r>
          </w:p>
        </w:tc>
        <w:tc>
          <w:tcPr>
            <w:tcW w:w="2880" w:type="dxa"/>
          </w:tcPr>
          <w:p w14:paraId="05FCF5F0" w14:textId="77777777" w:rsidR="00645F3E" w:rsidRPr="00EF68F7" w:rsidRDefault="00645F3E" w:rsidP="00B1572A">
            <w:pPr>
              <w:jc w:val="both"/>
              <w:cnfStyle w:val="000000100000" w:firstRow="0" w:lastRow="0" w:firstColumn="0" w:lastColumn="0" w:oddVBand="0" w:evenVBand="0" w:oddHBand="1" w:evenHBand="0" w:firstRowFirstColumn="0" w:firstRowLastColumn="0" w:lastRowFirstColumn="0" w:lastRowLastColumn="0"/>
            </w:pPr>
            <w:r w:rsidRPr="00EF68F7">
              <w:t>$3,965.26</w:t>
            </w:r>
          </w:p>
        </w:tc>
        <w:tc>
          <w:tcPr>
            <w:tcW w:w="2880" w:type="dxa"/>
          </w:tcPr>
          <w:p w14:paraId="5473AE6F" w14:textId="77777777" w:rsidR="00645F3E" w:rsidRPr="00EF68F7" w:rsidRDefault="00645F3E" w:rsidP="00B1572A">
            <w:pPr>
              <w:jc w:val="both"/>
              <w:cnfStyle w:val="000000100000" w:firstRow="0" w:lastRow="0" w:firstColumn="0" w:lastColumn="0" w:oddVBand="0" w:evenVBand="0" w:oddHBand="1" w:evenHBand="0" w:firstRowFirstColumn="0" w:firstRowLastColumn="0" w:lastRowFirstColumn="0" w:lastRowLastColumn="0"/>
            </w:pPr>
            <w:r w:rsidRPr="00EF68F7">
              <w:t>$1,061.78</w:t>
            </w:r>
          </w:p>
        </w:tc>
      </w:tr>
      <w:tr w:rsidR="00645F3E" w:rsidRPr="00EF68F7" w14:paraId="4CD664ED" w14:textId="77777777" w:rsidTr="006E6D1C">
        <w:tc>
          <w:tcPr>
            <w:cnfStyle w:val="001000000000" w:firstRow="0" w:lastRow="0" w:firstColumn="1" w:lastColumn="0" w:oddVBand="0" w:evenVBand="0" w:oddHBand="0" w:evenHBand="0" w:firstRowFirstColumn="0" w:firstRowLastColumn="0" w:lastRowFirstColumn="0" w:lastRowLastColumn="0"/>
            <w:tcW w:w="2880" w:type="dxa"/>
          </w:tcPr>
          <w:p w14:paraId="6066254E" w14:textId="77777777" w:rsidR="00645F3E" w:rsidRPr="00EF68F7" w:rsidRDefault="00645F3E" w:rsidP="00B1572A">
            <w:pPr>
              <w:jc w:val="both"/>
            </w:pPr>
            <w:r w:rsidRPr="00EF68F7">
              <w:t>Año 4</w:t>
            </w:r>
          </w:p>
        </w:tc>
        <w:tc>
          <w:tcPr>
            <w:tcW w:w="2880" w:type="dxa"/>
          </w:tcPr>
          <w:p w14:paraId="49B1FD6C" w14:textId="77777777" w:rsidR="00645F3E" w:rsidRPr="00EF68F7" w:rsidRDefault="00645F3E" w:rsidP="00B1572A">
            <w:pPr>
              <w:jc w:val="both"/>
              <w:cnfStyle w:val="000000000000" w:firstRow="0" w:lastRow="0" w:firstColumn="0" w:lastColumn="0" w:oddVBand="0" w:evenVBand="0" w:oddHBand="0" w:evenHBand="0" w:firstRowFirstColumn="0" w:firstRowLastColumn="0" w:lastRowFirstColumn="0" w:lastRowLastColumn="0"/>
            </w:pPr>
            <w:r w:rsidRPr="00EF68F7">
              <w:t>$4,353.85</w:t>
            </w:r>
          </w:p>
        </w:tc>
        <w:tc>
          <w:tcPr>
            <w:tcW w:w="2880" w:type="dxa"/>
          </w:tcPr>
          <w:p w14:paraId="4C53FB24" w14:textId="77777777" w:rsidR="00645F3E" w:rsidRPr="00EF68F7" w:rsidRDefault="00645F3E" w:rsidP="00B1572A">
            <w:pPr>
              <w:jc w:val="both"/>
              <w:cnfStyle w:val="000000000000" w:firstRow="0" w:lastRow="0" w:firstColumn="0" w:lastColumn="0" w:oddVBand="0" w:evenVBand="0" w:oddHBand="0" w:evenHBand="0" w:firstRowFirstColumn="0" w:firstRowLastColumn="0" w:lastRowFirstColumn="0" w:lastRowLastColumn="0"/>
            </w:pPr>
            <w:r w:rsidRPr="00EF68F7">
              <w:t>$673.18</w:t>
            </w:r>
          </w:p>
        </w:tc>
      </w:tr>
      <w:tr w:rsidR="00645F3E" w:rsidRPr="00EF68F7" w14:paraId="4118A446" w14:textId="77777777" w:rsidTr="006E6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57EAB190" w14:textId="77777777" w:rsidR="00645F3E" w:rsidRPr="00EF68F7" w:rsidRDefault="00645F3E" w:rsidP="00B1572A">
            <w:pPr>
              <w:jc w:val="both"/>
            </w:pPr>
            <w:r w:rsidRPr="00EF68F7">
              <w:t>Año 5</w:t>
            </w:r>
          </w:p>
        </w:tc>
        <w:tc>
          <w:tcPr>
            <w:tcW w:w="2880" w:type="dxa"/>
          </w:tcPr>
          <w:p w14:paraId="61AAB681" w14:textId="77777777" w:rsidR="00645F3E" w:rsidRPr="00EF68F7" w:rsidRDefault="00645F3E" w:rsidP="00B1572A">
            <w:pPr>
              <w:jc w:val="both"/>
              <w:cnfStyle w:val="000000100000" w:firstRow="0" w:lastRow="0" w:firstColumn="0" w:lastColumn="0" w:oddVBand="0" w:evenVBand="0" w:oddHBand="1" w:evenHBand="0" w:firstRowFirstColumn="0" w:firstRowLastColumn="0" w:lastRowFirstColumn="0" w:lastRowLastColumn="0"/>
            </w:pPr>
            <w:r w:rsidRPr="00EF68F7">
              <w:t>$4,780.53</w:t>
            </w:r>
          </w:p>
        </w:tc>
        <w:tc>
          <w:tcPr>
            <w:tcW w:w="2880" w:type="dxa"/>
          </w:tcPr>
          <w:p w14:paraId="6D2860DB" w14:textId="77777777" w:rsidR="00645F3E" w:rsidRPr="00EF68F7" w:rsidRDefault="00645F3E" w:rsidP="00B1572A">
            <w:pPr>
              <w:jc w:val="both"/>
              <w:cnfStyle w:val="000000100000" w:firstRow="0" w:lastRow="0" w:firstColumn="0" w:lastColumn="0" w:oddVBand="0" w:evenVBand="0" w:oddHBand="1" w:evenHBand="0" w:firstRowFirstColumn="0" w:firstRowLastColumn="0" w:lastRowFirstColumn="0" w:lastRowLastColumn="0"/>
            </w:pPr>
            <w:r w:rsidRPr="00EF68F7">
              <w:t>$246.51</w:t>
            </w:r>
          </w:p>
        </w:tc>
      </w:tr>
    </w:tbl>
    <w:p w14:paraId="414BB96B" w14:textId="4A4079CF" w:rsidR="00C93242" w:rsidRPr="00EF68F7" w:rsidRDefault="00645F3E" w:rsidP="00B1572A">
      <w:pPr>
        <w:jc w:val="both"/>
      </w:pPr>
      <w:r w:rsidRPr="00EF68F7">
        <w:t>Este préstamo representa una herramienta financiera clave para el despegue del negocio, con pagos distribuidos a lo largo de cinco años, facilitando el equilibrio entre inversión, operación y generación de ingresos en el corto y mediano plazo.</w:t>
      </w:r>
    </w:p>
    <w:p w14:paraId="5A307DDC" w14:textId="77777777" w:rsidR="006844C4" w:rsidRDefault="006844C4" w:rsidP="00414EF8">
      <w:pPr>
        <w:pStyle w:val="Heading2"/>
        <w:rPr>
          <w:rFonts w:ascii="Times New Roman" w:hAnsi="Times New Roman" w:cs="Times New Roman"/>
          <w:b/>
          <w:bCs/>
          <w:color w:val="002060"/>
        </w:rPr>
      </w:pPr>
    </w:p>
    <w:p w14:paraId="285DEEEF" w14:textId="77777777" w:rsidR="006844C4" w:rsidRDefault="006844C4" w:rsidP="00414EF8">
      <w:pPr>
        <w:pStyle w:val="Heading2"/>
        <w:rPr>
          <w:rFonts w:ascii="Times New Roman" w:hAnsi="Times New Roman" w:cs="Times New Roman"/>
          <w:b/>
          <w:bCs/>
          <w:color w:val="002060"/>
        </w:rPr>
      </w:pPr>
    </w:p>
    <w:p w14:paraId="4FD99EB3" w14:textId="77777777" w:rsidR="006844C4" w:rsidRDefault="006844C4" w:rsidP="00414EF8">
      <w:pPr>
        <w:pStyle w:val="Heading2"/>
        <w:rPr>
          <w:rFonts w:ascii="Times New Roman" w:hAnsi="Times New Roman" w:cs="Times New Roman"/>
          <w:b/>
          <w:bCs/>
          <w:color w:val="002060"/>
        </w:rPr>
      </w:pPr>
    </w:p>
    <w:p w14:paraId="199A00B6" w14:textId="77777777" w:rsidR="006844C4" w:rsidRDefault="006844C4" w:rsidP="00414EF8">
      <w:pPr>
        <w:pStyle w:val="Heading2"/>
        <w:rPr>
          <w:rFonts w:ascii="Times New Roman" w:hAnsi="Times New Roman" w:cs="Times New Roman"/>
          <w:b/>
          <w:bCs/>
          <w:color w:val="002060"/>
        </w:rPr>
      </w:pPr>
    </w:p>
    <w:p w14:paraId="6E78CFA2" w14:textId="77777777" w:rsidR="006844C4" w:rsidRPr="006844C4" w:rsidRDefault="006844C4" w:rsidP="006844C4"/>
    <w:p w14:paraId="640B737C" w14:textId="77777777" w:rsidR="006844C4" w:rsidRPr="006844C4" w:rsidRDefault="006844C4" w:rsidP="006844C4"/>
    <w:p w14:paraId="36D3F5A6" w14:textId="77777777" w:rsidR="006844C4" w:rsidRPr="006844C4" w:rsidRDefault="006844C4" w:rsidP="006844C4"/>
    <w:p w14:paraId="5BB17C4E" w14:textId="29A281D6" w:rsidR="00414EF8" w:rsidRPr="00711BE4" w:rsidRDefault="00414EF8" w:rsidP="00414EF8">
      <w:pPr>
        <w:pStyle w:val="Heading2"/>
        <w:rPr>
          <w:rFonts w:ascii="Times New Roman" w:hAnsi="Times New Roman" w:cs="Times New Roman"/>
          <w:b/>
          <w:bCs/>
          <w:color w:val="002060"/>
        </w:rPr>
      </w:pPr>
      <w:bookmarkStart w:id="37" w:name="_Toc196343617"/>
      <w:r w:rsidRPr="00711BE4">
        <w:rPr>
          <w:rFonts w:ascii="Times New Roman" w:hAnsi="Times New Roman" w:cs="Times New Roman"/>
          <w:b/>
          <w:bCs/>
          <w:color w:val="002060"/>
        </w:rPr>
        <w:lastRenderedPageBreak/>
        <w:t>Estados de Resultados</w:t>
      </w:r>
      <w:bookmarkEnd w:id="37"/>
    </w:p>
    <w:p w14:paraId="380786BE" w14:textId="77777777" w:rsidR="00645F3E" w:rsidRPr="00EF68F7" w:rsidRDefault="00645F3E" w:rsidP="00B1572A">
      <w:pPr>
        <w:jc w:val="both"/>
      </w:pPr>
      <w:r w:rsidRPr="00EF68F7">
        <w:t>Con base en las proyecciones de ventas detalladas en el documento y la imagen de referencia, se presenta a continuación el flujo de fondos proyectado para un horizonte de cinco años. Esta proyección incluye el cálculo del resultado neto y el flujo de caja del negocio teniendo en cuenta el impuesto sobre la renta (25%) y la financiación bancaria de $20,000 a un plazo de 60 meses con cuotas mensuales.</w:t>
      </w:r>
    </w:p>
    <w:p w14:paraId="13C8FB78" w14:textId="7504A894" w:rsidR="00645F3E" w:rsidRPr="00441465" w:rsidRDefault="00441465" w:rsidP="00B1572A">
      <w:pPr>
        <w:jc w:val="both"/>
        <w:rPr>
          <w:i/>
          <w:iCs/>
        </w:rPr>
      </w:pPr>
      <w:r w:rsidRPr="005164B3">
        <w:rPr>
          <w:i/>
          <w:iCs/>
        </w:rPr>
        <w:t xml:space="preserve">Tabla </w:t>
      </w:r>
      <w:r>
        <w:rPr>
          <w:i/>
          <w:iCs/>
        </w:rPr>
        <w:t>28</w:t>
      </w:r>
      <w:r w:rsidRPr="005164B3">
        <w:rPr>
          <w:i/>
          <w:iCs/>
        </w:rPr>
        <w:t xml:space="preserve">: </w:t>
      </w:r>
      <w:r>
        <w:rPr>
          <w:i/>
          <w:iCs/>
        </w:rPr>
        <w:t>Proyección de estados resultados (USD)</w:t>
      </w:r>
    </w:p>
    <w:tbl>
      <w:tblPr>
        <w:tblW w:w="0" w:type="auto"/>
        <w:tblLook w:val="04A0" w:firstRow="1" w:lastRow="0" w:firstColumn="1" w:lastColumn="0" w:noHBand="0" w:noVBand="1"/>
      </w:tblPr>
      <w:tblGrid>
        <w:gridCol w:w="2487"/>
        <w:gridCol w:w="537"/>
        <w:gridCol w:w="506"/>
        <w:gridCol w:w="1062"/>
        <w:gridCol w:w="1106"/>
        <w:gridCol w:w="1106"/>
        <w:gridCol w:w="1106"/>
        <w:gridCol w:w="1106"/>
      </w:tblGrid>
      <w:tr w:rsidR="00963535" w:rsidRPr="00963535" w14:paraId="0E89C03A" w14:textId="77777777" w:rsidTr="00963535">
        <w:trPr>
          <w:trHeight w:val="300"/>
        </w:trPr>
        <w:tc>
          <w:tcPr>
            <w:tcW w:w="0" w:type="auto"/>
            <w:tcBorders>
              <w:top w:val="single" w:sz="8" w:space="0" w:color="000000"/>
              <w:left w:val="single" w:sz="8" w:space="0" w:color="000000"/>
              <w:bottom w:val="single" w:sz="8" w:space="0" w:color="000000"/>
              <w:right w:val="nil"/>
            </w:tcBorders>
            <w:shd w:val="clear" w:color="FFFF00" w:fill="366092"/>
            <w:hideMark/>
          </w:tcPr>
          <w:p w14:paraId="7511FDD9" w14:textId="77777777" w:rsidR="00963535" w:rsidRPr="00963535" w:rsidRDefault="00963535" w:rsidP="00963535">
            <w:pPr>
              <w:spacing w:before="0" w:beforeAutospacing="0" w:after="0" w:afterAutospacing="0"/>
              <w:jc w:val="center"/>
              <w:rPr>
                <w:rFonts w:ascii="Arial" w:hAnsi="Arial" w:cs="Arial"/>
                <w:b/>
                <w:bCs/>
                <w:color w:val="FFFFFF"/>
                <w:sz w:val="20"/>
                <w:szCs w:val="20"/>
              </w:rPr>
            </w:pPr>
            <w:r w:rsidRPr="00963535">
              <w:rPr>
                <w:rFonts w:ascii="Arial" w:hAnsi="Arial" w:cs="Arial"/>
                <w:b/>
                <w:bCs/>
                <w:color w:val="FFFFFF"/>
                <w:sz w:val="20"/>
                <w:szCs w:val="20"/>
              </w:rPr>
              <w:t>Estado de Resultados</w:t>
            </w:r>
          </w:p>
        </w:tc>
        <w:tc>
          <w:tcPr>
            <w:tcW w:w="0" w:type="auto"/>
            <w:tcBorders>
              <w:top w:val="single" w:sz="8" w:space="0" w:color="000000"/>
              <w:left w:val="nil"/>
              <w:bottom w:val="single" w:sz="8" w:space="0" w:color="000000"/>
              <w:right w:val="nil"/>
            </w:tcBorders>
            <w:shd w:val="clear" w:color="FFFF00" w:fill="366092"/>
            <w:hideMark/>
          </w:tcPr>
          <w:p w14:paraId="4E447108" w14:textId="77777777" w:rsidR="00963535" w:rsidRPr="00963535" w:rsidRDefault="00963535" w:rsidP="00963535">
            <w:pPr>
              <w:spacing w:before="0" w:beforeAutospacing="0" w:after="0" w:afterAutospacing="0"/>
              <w:jc w:val="center"/>
              <w:rPr>
                <w:rFonts w:ascii="Arial" w:hAnsi="Arial" w:cs="Arial"/>
                <w:b/>
                <w:bCs/>
                <w:color w:val="FFFFFF"/>
                <w:sz w:val="20"/>
                <w:szCs w:val="20"/>
              </w:rPr>
            </w:pPr>
            <w:r w:rsidRPr="00963535">
              <w:rPr>
                <w:rFonts w:ascii="Arial" w:hAnsi="Arial" w:cs="Arial"/>
                <w:b/>
                <w:bCs/>
                <w:color w:val="FFFFFF"/>
                <w:sz w:val="20"/>
                <w:szCs w:val="20"/>
              </w:rPr>
              <w:t> </w:t>
            </w:r>
          </w:p>
        </w:tc>
        <w:tc>
          <w:tcPr>
            <w:tcW w:w="0" w:type="auto"/>
            <w:tcBorders>
              <w:top w:val="single" w:sz="8" w:space="0" w:color="000000"/>
              <w:left w:val="nil"/>
              <w:bottom w:val="single" w:sz="8" w:space="0" w:color="000000"/>
              <w:right w:val="nil"/>
            </w:tcBorders>
            <w:shd w:val="clear" w:color="FFFF00" w:fill="366092"/>
            <w:noWrap/>
            <w:vAlign w:val="bottom"/>
            <w:hideMark/>
          </w:tcPr>
          <w:p w14:paraId="32B11BD8" w14:textId="77777777" w:rsidR="00963535" w:rsidRPr="00963535" w:rsidRDefault="00963535" w:rsidP="00963535">
            <w:pPr>
              <w:spacing w:before="0" w:beforeAutospacing="0" w:after="0" w:afterAutospacing="0"/>
              <w:jc w:val="center"/>
              <w:rPr>
                <w:rFonts w:ascii="Arial" w:hAnsi="Arial" w:cs="Arial"/>
                <w:b/>
                <w:bCs/>
                <w:color w:val="FFFFFF"/>
                <w:sz w:val="20"/>
                <w:szCs w:val="20"/>
              </w:rPr>
            </w:pPr>
            <w:r w:rsidRPr="00963535">
              <w:rPr>
                <w:rFonts w:ascii="Arial" w:hAnsi="Arial" w:cs="Arial"/>
                <w:b/>
                <w:bCs/>
                <w:color w:val="FFFFFF"/>
                <w:sz w:val="20"/>
                <w:szCs w:val="20"/>
              </w:rPr>
              <w:t>m0</w:t>
            </w:r>
          </w:p>
        </w:tc>
        <w:tc>
          <w:tcPr>
            <w:tcW w:w="0" w:type="auto"/>
            <w:tcBorders>
              <w:top w:val="single" w:sz="8" w:space="0" w:color="000000"/>
              <w:left w:val="nil"/>
              <w:bottom w:val="single" w:sz="8" w:space="0" w:color="000000"/>
              <w:right w:val="nil"/>
            </w:tcBorders>
            <w:shd w:val="clear" w:color="FFFF00" w:fill="366092"/>
            <w:noWrap/>
            <w:vAlign w:val="bottom"/>
            <w:hideMark/>
          </w:tcPr>
          <w:p w14:paraId="4F860270" w14:textId="77777777" w:rsidR="00963535" w:rsidRPr="00963535" w:rsidRDefault="00963535" w:rsidP="00963535">
            <w:pPr>
              <w:spacing w:before="0" w:beforeAutospacing="0" w:after="0" w:afterAutospacing="0"/>
              <w:jc w:val="center"/>
              <w:rPr>
                <w:rFonts w:ascii="Arial" w:hAnsi="Arial" w:cs="Arial"/>
                <w:b/>
                <w:bCs/>
                <w:color w:val="FFFFFF"/>
                <w:sz w:val="20"/>
                <w:szCs w:val="20"/>
              </w:rPr>
            </w:pPr>
            <w:r w:rsidRPr="00963535">
              <w:rPr>
                <w:rFonts w:ascii="Arial" w:hAnsi="Arial" w:cs="Arial"/>
                <w:b/>
                <w:bCs/>
                <w:color w:val="FFFFFF"/>
                <w:sz w:val="20"/>
                <w:szCs w:val="20"/>
              </w:rPr>
              <w:t>Año 1</w:t>
            </w:r>
          </w:p>
        </w:tc>
        <w:tc>
          <w:tcPr>
            <w:tcW w:w="0" w:type="auto"/>
            <w:tcBorders>
              <w:top w:val="single" w:sz="8" w:space="0" w:color="000000"/>
              <w:left w:val="nil"/>
              <w:bottom w:val="single" w:sz="8" w:space="0" w:color="000000"/>
              <w:right w:val="nil"/>
            </w:tcBorders>
            <w:shd w:val="clear" w:color="FFFF00" w:fill="366092"/>
            <w:noWrap/>
            <w:vAlign w:val="bottom"/>
            <w:hideMark/>
          </w:tcPr>
          <w:p w14:paraId="63185BC7" w14:textId="77777777" w:rsidR="00963535" w:rsidRPr="00963535" w:rsidRDefault="00963535" w:rsidP="00963535">
            <w:pPr>
              <w:spacing w:before="0" w:beforeAutospacing="0" w:after="0" w:afterAutospacing="0"/>
              <w:jc w:val="center"/>
              <w:rPr>
                <w:rFonts w:ascii="Arial" w:hAnsi="Arial" w:cs="Arial"/>
                <w:b/>
                <w:bCs/>
                <w:color w:val="FFFFFF"/>
                <w:sz w:val="20"/>
                <w:szCs w:val="20"/>
              </w:rPr>
            </w:pPr>
            <w:r w:rsidRPr="00963535">
              <w:rPr>
                <w:rFonts w:ascii="Arial" w:hAnsi="Arial" w:cs="Arial"/>
                <w:b/>
                <w:bCs/>
                <w:color w:val="FFFFFF"/>
                <w:sz w:val="20"/>
                <w:szCs w:val="20"/>
              </w:rPr>
              <w:t>Año 2</w:t>
            </w:r>
          </w:p>
        </w:tc>
        <w:tc>
          <w:tcPr>
            <w:tcW w:w="0" w:type="auto"/>
            <w:tcBorders>
              <w:top w:val="single" w:sz="8" w:space="0" w:color="000000"/>
              <w:left w:val="nil"/>
              <w:bottom w:val="single" w:sz="8" w:space="0" w:color="000000"/>
              <w:right w:val="nil"/>
            </w:tcBorders>
            <w:shd w:val="clear" w:color="FFFF00" w:fill="366092"/>
            <w:noWrap/>
            <w:vAlign w:val="bottom"/>
            <w:hideMark/>
          </w:tcPr>
          <w:p w14:paraId="3885BA02" w14:textId="77777777" w:rsidR="00963535" w:rsidRPr="00963535" w:rsidRDefault="00963535" w:rsidP="00963535">
            <w:pPr>
              <w:spacing w:before="0" w:beforeAutospacing="0" w:after="0" w:afterAutospacing="0"/>
              <w:jc w:val="center"/>
              <w:rPr>
                <w:rFonts w:ascii="Arial" w:hAnsi="Arial" w:cs="Arial"/>
                <w:b/>
                <w:bCs/>
                <w:color w:val="FFFFFF"/>
                <w:sz w:val="20"/>
                <w:szCs w:val="20"/>
              </w:rPr>
            </w:pPr>
            <w:r w:rsidRPr="00963535">
              <w:rPr>
                <w:rFonts w:ascii="Arial" w:hAnsi="Arial" w:cs="Arial"/>
                <w:b/>
                <w:bCs/>
                <w:color w:val="FFFFFF"/>
                <w:sz w:val="20"/>
                <w:szCs w:val="20"/>
              </w:rPr>
              <w:t>Año 3</w:t>
            </w:r>
          </w:p>
        </w:tc>
        <w:tc>
          <w:tcPr>
            <w:tcW w:w="0" w:type="auto"/>
            <w:tcBorders>
              <w:top w:val="single" w:sz="8" w:space="0" w:color="000000"/>
              <w:left w:val="nil"/>
              <w:bottom w:val="single" w:sz="8" w:space="0" w:color="000000"/>
              <w:right w:val="nil"/>
            </w:tcBorders>
            <w:shd w:val="clear" w:color="FFFF00" w:fill="366092"/>
            <w:noWrap/>
            <w:vAlign w:val="bottom"/>
            <w:hideMark/>
          </w:tcPr>
          <w:p w14:paraId="7D3DBAF6" w14:textId="77777777" w:rsidR="00963535" w:rsidRPr="00963535" w:rsidRDefault="00963535" w:rsidP="00963535">
            <w:pPr>
              <w:spacing w:before="0" w:beforeAutospacing="0" w:after="0" w:afterAutospacing="0"/>
              <w:jc w:val="center"/>
              <w:rPr>
                <w:rFonts w:ascii="Arial" w:hAnsi="Arial" w:cs="Arial"/>
                <w:b/>
                <w:bCs/>
                <w:color w:val="FFFFFF"/>
                <w:sz w:val="20"/>
                <w:szCs w:val="20"/>
              </w:rPr>
            </w:pPr>
            <w:r w:rsidRPr="00963535">
              <w:rPr>
                <w:rFonts w:ascii="Arial" w:hAnsi="Arial" w:cs="Arial"/>
                <w:b/>
                <w:bCs/>
                <w:color w:val="FFFFFF"/>
                <w:sz w:val="20"/>
                <w:szCs w:val="20"/>
              </w:rPr>
              <w:t>Año 4</w:t>
            </w:r>
          </w:p>
        </w:tc>
        <w:tc>
          <w:tcPr>
            <w:tcW w:w="0" w:type="auto"/>
            <w:tcBorders>
              <w:top w:val="single" w:sz="8" w:space="0" w:color="000000"/>
              <w:left w:val="nil"/>
              <w:bottom w:val="single" w:sz="8" w:space="0" w:color="000000"/>
              <w:right w:val="nil"/>
            </w:tcBorders>
            <w:shd w:val="clear" w:color="FFFF00" w:fill="366092"/>
            <w:noWrap/>
            <w:vAlign w:val="bottom"/>
            <w:hideMark/>
          </w:tcPr>
          <w:p w14:paraId="443A6036" w14:textId="77777777" w:rsidR="00963535" w:rsidRPr="00963535" w:rsidRDefault="00963535" w:rsidP="00963535">
            <w:pPr>
              <w:spacing w:before="0" w:beforeAutospacing="0" w:after="0" w:afterAutospacing="0"/>
              <w:jc w:val="center"/>
              <w:rPr>
                <w:rFonts w:ascii="Arial" w:hAnsi="Arial" w:cs="Arial"/>
                <w:b/>
                <w:bCs/>
                <w:color w:val="FFFFFF"/>
                <w:sz w:val="20"/>
                <w:szCs w:val="20"/>
              </w:rPr>
            </w:pPr>
            <w:r w:rsidRPr="00963535">
              <w:rPr>
                <w:rFonts w:ascii="Arial" w:hAnsi="Arial" w:cs="Arial"/>
                <w:b/>
                <w:bCs/>
                <w:color w:val="FFFFFF"/>
                <w:sz w:val="20"/>
                <w:szCs w:val="20"/>
              </w:rPr>
              <w:t>Año 5</w:t>
            </w:r>
          </w:p>
        </w:tc>
      </w:tr>
      <w:tr w:rsidR="00963535" w:rsidRPr="00963535" w14:paraId="0FB534D5" w14:textId="77777777" w:rsidTr="00963535">
        <w:trPr>
          <w:trHeight w:val="280"/>
        </w:trPr>
        <w:tc>
          <w:tcPr>
            <w:tcW w:w="0" w:type="auto"/>
            <w:tcBorders>
              <w:top w:val="nil"/>
              <w:left w:val="single" w:sz="8" w:space="0" w:color="000000"/>
              <w:bottom w:val="double" w:sz="6" w:space="0" w:color="auto"/>
              <w:right w:val="nil"/>
            </w:tcBorders>
            <w:shd w:val="clear" w:color="FFFFFF" w:fill="D8E4BC"/>
            <w:hideMark/>
          </w:tcPr>
          <w:p w14:paraId="55A024EB" w14:textId="77777777" w:rsidR="00963535" w:rsidRPr="00963535" w:rsidRDefault="00963535" w:rsidP="00963535">
            <w:pPr>
              <w:spacing w:before="0" w:beforeAutospacing="0" w:after="0" w:afterAutospacing="0"/>
              <w:rPr>
                <w:rFonts w:ascii="Arial" w:hAnsi="Arial" w:cs="Arial"/>
                <w:b/>
                <w:bCs/>
                <w:color w:val="000000"/>
                <w:sz w:val="18"/>
                <w:szCs w:val="18"/>
              </w:rPr>
            </w:pPr>
            <w:r w:rsidRPr="00963535">
              <w:rPr>
                <w:rFonts w:ascii="Arial" w:hAnsi="Arial" w:cs="Arial"/>
                <w:b/>
                <w:bCs/>
                <w:color w:val="000000"/>
                <w:sz w:val="18"/>
                <w:szCs w:val="18"/>
              </w:rPr>
              <w:t xml:space="preserve">1° Piso: </w:t>
            </w:r>
            <w:proofErr w:type="gramStart"/>
            <w:r w:rsidRPr="00963535">
              <w:rPr>
                <w:rFonts w:ascii="Arial" w:hAnsi="Arial" w:cs="Arial"/>
                <w:b/>
                <w:bCs/>
                <w:color w:val="000000"/>
                <w:sz w:val="18"/>
                <w:szCs w:val="18"/>
              </w:rPr>
              <w:t>Ingresos  y</w:t>
            </w:r>
            <w:proofErr w:type="gramEnd"/>
            <w:r w:rsidRPr="00963535">
              <w:rPr>
                <w:rFonts w:ascii="Arial" w:hAnsi="Arial" w:cs="Arial"/>
                <w:b/>
                <w:bCs/>
                <w:color w:val="000000"/>
                <w:sz w:val="18"/>
                <w:szCs w:val="18"/>
              </w:rPr>
              <w:t xml:space="preserve"> costos que afectan cálculo de imp. A la renta</w:t>
            </w:r>
          </w:p>
        </w:tc>
        <w:tc>
          <w:tcPr>
            <w:tcW w:w="0" w:type="auto"/>
            <w:tcBorders>
              <w:top w:val="nil"/>
              <w:left w:val="nil"/>
              <w:bottom w:val="nil"/>
              <w:right w:val="nil"/>
            </w:tcBorders>
            <w:shd w:val="clear" w:color="FFFFFF" w:fill="FFFFFF"/>
            <w:hideMark/>
          </w:tcPr>
          <w:p w14:paraId="7BB53FE2"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w:t>
            </w:r>
          </w:p>
        </w:tc>
        <w:tc>
          <w:tcPr>
            <w:tcW w:w="0" w:type="auto"/>
            <w:tcBorders>
              <w:top w:val="nil"/>
              <w:left w:val="nil"/>
              <w:bottom w:val="nil"/>
              <w:right w:val="nil"/>
            </w:tcBorders>
            <w:shd w:val="clear" w:color="FFFFFF" w:fill="FFFFFF"/>
            <w:hideMark/>
          </w:tcPr>
          <w:p w14:paraId="7360AC3F"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w:t>
            </w:r>
          </w:p>
        </w:tc>
        <w:tc>
          <w:tcPr>
            <w:tcW w:w="0" w:type="auto"/>
            <w:tcBorders>
              <w:top w:val="nil"/>
              <w:left w:val="nil"/>
              <w:bottom w:val="nil"/>
              <w:right w:val="nil"/>
            </w:tcBorders>
            <w:shd w:val="clear" w:color="EEECE1" w:fill="FFFFFF"/>
            <w:noWrap/>
            <w:vAlign w:val="bottom"/>
            <w:hideMark/>
          </w:tcPr>
          <w:p w14:paraId="5EBCE359"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w:t>
            </w:r>
          </w:p>
        </w:tc>
        <w:tc>
          <w:tcPr>
            <w:tcW w:w="0" w:type="auto"/>
            <w:tcBorders>
              <w:top w:val="nil"/>
              <w:left w:val="nil"/>
              <w:bottom w:val="nil"/>
              <w:right w:val="nil"/>
            </w:tcBorders>
            <w:shd w:val="clear" w:color="EEECE1" w:fill="FFFFFF"/>
            <w:noWrap/>
            <w:vAlign w:val="bottom"/>
            <w:hideMark/>
          </w:tcPr>
          <w:p w14:paraId="0F6AADEB"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w:t>
            </w:r>
          </w:p>
        </w:tc>
        <w:tc>
          <w:tcPr>
            <w:tcW w:w="0" w:type="auto"/>
            <w:tcBorders>
              <w:top w:val="nil"/>
              <w:left w:val="nil"/>
              <w:bottom w:val="nil"/>
              <w:right w:val="nil"/>
            </w:tcBorders>
            <w:shd w:val="clear" w:color="EEECE1" w:fill="FFFFFF"/>
            <w:noWrap/>
            <w:vAlign w:val="bottom"/>
            <w:hideMark/>
          </w:tcPr>
          <w:p w14:paraId="0A9EC905"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w:t>
            </w:r>
          </w:p>
        </w:tc>
        <w:tc>
          <w:tcPr>
            <w:tcW w:w="0" w:type="auto"/>
            <w:tcBorders>
              <w:top w:val="nil"/>
              <w:left w:val="nil"/>
              <w:bottom w:val="nil"/>
              <w:right w:val="nil"/>
            </w:tcBorders>
            <w:shd w:val="clear" w:color="EEECE1" w:fill="FFFFFF"/>
            <w:noWrap/>
            <w:vAlign w:val="bottom"/>
            <w:hideMark/>
          </w:tcPr>
          <w:p w14:paraId="08928496"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w:t>
            </w:r>
          </w:p>
        </w:tc>
        <w:tc>
          <w:tcPr>
            <w:tcW w:w="0" w:type="auto"/>
            <w:tcBorders>
              <w:top w:val="nil"/>
              <w:left w:val="nil"/>
              <w:bottom w:val="nil"/>
              <w:right w:val="nil"/>
            </w:tcBorders>
            <w:shd w:val="clear" w:color="EEECE1" w:fill="FFFFFF"/>
            <w:noWrap/>
            <w:vAlign w:val="bottom"/>
            <w:hideMark/>
          </w:tcPr>
          <w:p w14:paraId="77F511B5"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w:t>
            </w:r>
          </w:p>
        </w:tc>
      </w:tr>
      <w:tr w:rsidR="00963535" w:rsidRPr="00963535" w14:paraId="10831506" w14:textId="77777777" w:rsidTr="00963535">
        <w:trPr>
          <w:trHeight w:val="255"/>
        </w:trPr>
        <w:tc>
          <w:tcPr>
            <w:tcW w:w="0" w:type="auto"/>
            <w:tcBorders>
              <w:top w:val="nil"/>
              <w:left w:val="single" w:sz="8" w:space="0" w:color="000000"/>
              <w:bottom w:val="nil"/>
              <w:right w:val="nil"/>
            </w:tcBorders>
            <w:shd w:val="clear" w:color="FFFFFF" w:fill="FFFFFF"/>
            <w:hideMark/>
          </w:tcPr>
          <w:p w14:paraId="35B88E65" w14:textId="77777777" w:rsidR="00963535" w:rsidRPr="00963535" w:rsidRDefault="00963535" w:rsidP="00963535">
            <w:pPr>
              <w:spacing w:before="0" w:beforeAutospacing="0" w:after="0" w:afterAutospacing="0"/>
              <w:jc w:val="right"/>
              <w:rPr>
                <w:rFonts w:ascii="Arial" w:hAnsi="Arial" w:cs="Arial"/>
                <w:color w:val="000000"/>
                <w:sz w:val="20"/>
                <w:szCs w:val="20"/>
              </w:rPr>
            </w:pPr>
            <w:r w:rsidRPr="00963535">
              <w:rPr>
                <w:rFonts w:ascii="Arial" w:hAnsi="Arial" w:cs="Arial"/>
                <w:color w:val="000000"/>
                <w:sz w:val="20"/>
                <w:szCs w:val="20"/>
              </w:rPr>
              <w:t>Ingresos por venta de productos o Servicios</w:t>
            </w:r>
          </w:p>
        </w:tc>
        <w:tc>
          <w:tcPr>
            <w:tcW w:w="0" w:type="auto"/>
            <w:tcBorders>
              <w:top w:val="nil"/>
              <w:left w:val="nil"/>
              <w:bottom w:val="nil"/>
              <w:right w:val="nil"/>
            </w:tcBorders>
            <w:shd w:val="clear" w:color="FFFFFF" w:fill="FFFFFF"/>
            <w:hideMark/>
          </w:tcPr>
          <w:p w14:paraId="043B8951"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w:t>
            </w:r>
          </w:p>
        </w:tc>
        <w:tc>
          <w:tcPr>
            <w:tcW w:w="0" w:type="auto"/>
            <w:tcBorders>
              <w:top w:val="nil"/>
              <w:left w:val="nil"/>
              <w:bottom w:val="nil"/>
              <w:right w:val="nil"/>
            </w:tcBorders>
            <w:shd w:val="clear" w:color="FFFFFF" w:fill="FFFFFF"/>
            <w:hideMark/>
          </w:tcPr>
          <w:p w14:paraId="7B0FACFB"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w:t>
            </w:r>
          </w:p>
        </w:tc>
        <w:tc>
          <w:tcPr>
            <w:tcW w:w="0" w:type="auto"/>
            <w:tcBorders>
              <w:top w:val="nil"/>
              <w:left w:val="nil"/>
              <w:bottom w:val="nil"/>
              <w:right w:val="nil"/>
            </w:tcBorders>
            <w:shd w:val="clear" w:color="EEECE1" w:fill="FFFFFF"/>
            <w:noWrap/>
            <w:vAlign w:val="bottom"/>
            <w:hideMark/>
          </w:tcPr>
          <w:p w14:paraId="236C211B" w14:textId="77777777" w:rsidR="00963535" w:rsidRPr="00963535" w:rsidRDefault="00963535" w:rsidP="00963535">
            <w:pPr>
              <w:spacing w:before="0" w:beforeAutospacing="0" w:after="0" w:afterAutospacing="0"/>
              <w:jc w:val="right"/>
              <w:rPr>
                <w:rFonts w:ascii="Arial" w:hAnsi="Arial" w:cs="Arial"/>
                <w:color w:val="000000"/>
                <w:sz w:val="20"/>
                <w:szCs w:val="20"/>
              </w:rPr>
            </w:pPr>
            <w:r w:rsidRPr="00963535">
              <w:rPr>
                <w:rFonts w:ascii="Arial" w:hAnsi="Arial" w:cs="Arial"/>
                <w:color w:val="000000"/>
                <w:sz w:val="20"/>
                <w:szCs w:val="20"/>
              </w:rPr>
              <w:t>$ 58,500</w:t>
            </w:r>
          </w:p>
        </w:tc>
        <w:tc>
          <w:tcPr>
            <w:tcW w:w="0" w:type="auto"/>
            <w:tcBorders>
              <w:top w:val="nil"/>
              <w:left w:val="nil"/>
              <w:bottom w:val="nil"/>
              <w:right w:val="nil"/>
            </w:tcBorders>
            <w:shd w:val="clear" w:color="EEECE1" w:fill="FFFFFF"/>
            <w:noWrap/>
            <w:vAlign w:val="bottom"/>
            <w:hideMark/>
          </w:tcPr>
          <w:p w14:paraId="063ECF52" w14:textId="77777777" w:rsidR="00963535" w:rsidRPr="00963535" w:rsidRDefault="00963535" w:rsidP="00963535">
            <w:pPr>
              <w:spacing w:before="0" w:beforeAutospacing="0" w:after="0" w:afterAutospacing="0"/>
              <w:jc w:val="right"/>
              <w:rPr>
                <w:rFonts w:ascii="Arial" w:hAnsi="Arial" w:cs="Arial"/>
                <w:color w:val="000000"/>
                <w:sz w:val="20"/>
                <w:szCs w:val="20"/>
              </w:rPr>
            </w:pPr>
            <w:r w:rsidRPr="00963535">
              <w:rPr>
                <w:rFonts w:ascii="Arial" w:hAnsi="Arial" w:cs="Arial"/>
                <w:color w:val="000000"/>
                <w:sz w:val="20"/>
                <w:szCs w:val="20"/>
              </w:rPr>
              <w:t>$ 136,500</w:t>
            </w:r>
          </w:p>
        </w:tc>
        <w:tc>
          <w:tcPr>
            <w:tcW w:w="0" w:type="auto"/>
            <w:tcBorders>
              <w:top w:val="nil"/>
              <w:left w:val="nil"/>
              <w:bottom w:val="nil"/>
              <w:right w:val="nil"/>
            </w:tcBorders>
            <w:shd w:val="clear" w:color="EEECE1" w:fill="FFFFFF"/>
            <w:noWrap/>
            <w:vAlign w:val="bottom"/>
            <w:hideMark/>
          </w:tcPr>
          <w:p w14:paraId="32A42D58" w14:textId="77777777" w:rsidR="00963535" w:rsidRPr="00963535" w:rsidRDefault="00963535" w:rsidP="00963535">
            <w:pPr>
              <w:spacing w:before="0" w:beforeAutospacing="0" w:after="0" w:afterAutospacing="0"/>
              <w:jc w:val="right"/>
              <w:rPr>
                <w:rFonts w:ascii="Arial" w:hAnsi="Arial" w:cs="Arial"/>
                <w:color w:val="000000"/>
                <w:sz w:val="20"/>
                <w:szCs w:val="20"/>
              </w:rPr>
            </w:pPr>
            <w:r w:rsidRPr="00963535">
              <w:rPr>
                <w:rFonts w:ascii="Arial" w:hAnsi="Arial" w:cs="Arial"/>
                <w:color w:val="000000"/>
                <w:sz w:val="20"/>
                <w:szCs w:val="20"/>
              </w:rPr>
              <w:t>$ 156,000</w:t>
            </w:r>
          </w:p>
        </w:tc>
        <w:tc>
          <w:tcPr>
            <w:tcW w:w="0" w:type="auto"/>
            <w:tcBorders>
              <w:top w:val="nil"/>
              <w:left w:val="nil"/>
              <w:bottom w:val="nil"/>
              <w:right w:val="nil"/>
            </w:tcBorders>
            <w:shd w:val="clear" w:color="EEECE1" w:fill="FFFFFF"/>
            <w:noWrap/>
            <w:vAlign w:val="bottom"/>
            <w:hideMark/>
          </w:tcPr>
          <w:p w14:paraId="5F6C576B" w14:textId="77777777" w:rsidR="00963535" w:rsidRPr="00963535" w:rsidRDefault="00963535" w:rsidP="00963535">
            <w:pPr>
              <w:spacing w:before="0" w:beforeAutospacing="0" w:after="0" w:afterAutospacing="0"/>
              <w:jc w:val="right"/>
              <w:rPr>
                <w:rFonts w:ascii="Arial" w:hAnsi="Arial" w:cs="Arial"/>
                <w:color w:val="000000"/>
                <w:sz w:val="20"/>
                <w:szCs w:val="20"/>
              </w:rPr>
            </w:pPr>
            <w:r w:rsidRPr="00963535">
              <w:rPr>
                <w:rFonts w:ascii="Arial" w:hAnsi="Arial" w:cs="Arial"/>
                <w:color w:val="000000"/>
                <w:sz w:val="20"/>
                <w:szCs w:val="20"/>
              </w:rPr>
              <w:t>$ 169,000</w:t>
            </w:r>
          </w:p>
        </w:tc>
        <w:tc>
          <w:tcPr>
            <w:tcW w:w="0" w:type="auto"/>
            <w:tcBorders>
              <w:top w:val="nil"/>
              <w:left w:val="nil"/>
              <w:bottom w:val="nil"/>
              <w:right w:val="nil"/>
            </w:tcBorders>
            <w:shd w:val="clear" w:color="EEECE1" w:fill="FFFFFF"/>
            <w:noWrap/>
            <w:vAlign w:val="bottom"/>
            <w:hideMark/>
          </w:tcPr>
          <w:p w14:paraId="5A628487" w14:textId="77777777" w:rsidR="00963535" w:rsidRPr="00963535" w:rsidRDefault="00963535" w:rsidP="00963535">
            <w:pPr>
              <w:spacing w:before="0" w:beforeAutospacing="0" w:after="0" w:afterAutospacing="0"/>
              <w:jc w:val="right"/>
              <w:rPr>
                <w:rFonts w:ascii="Arial" w:hAnsi="Arial" w:cs="Arial"/>
                <w:color w:val="000000"/>
                <w:sz w:val="20"/>
                <w:szCs w:val="20"/>
              </w:rPr>
            </w:pPr>
            <w:r w:rsidRPr="00963535">
              <w:rPr>
                <w:rFonts w:ascii="Arial" w:hAnsi="Arial" w:cs="Arial"/>
                <w:color w:val="000000"/>
                <w:sz w:val="20"/>
                <w:szCs w:val="20"/>
              </w:rPr>
              <w:t>$ 182,000</w:t>
            </w:r>
          </w:p>
        </w:tc>
      </w:tr>
      <w:tr w:rsidR="00963535" w:rsidRPr="00963535" w14:paraId="19AD400C" w14:textId="77777777" w:rsidTr="00963535">
        <w:trPr>
          <w:trHeight w:val="280"/>
        </w:trPr>
        <w:tc>
          <w:tcPr>
            <w:tcW w:w="0" w:type="auto"/>
            <w:tcBorders>
              <w:top w:val="nil"/>
              <w:left w:val="single" w:sz="8" w:space="0" w:color="000000"/>
              <w:bottom w:val="nil"/>
              <w:right w:val="nil"/>
            </w:tcBorders>
            <w:shd w:val="clear" w:color="FFFFFF" w:fill="FFFFFF"/>
            <w:hideMark/>
          </w:tcPr>
          <w:p w14:paraId="0FCA42D3" w14:textId="77777777" w:rsidR="00963535" w:rsidRPr="00963535" w:rsidRDefault="00963535" w:rsidP="00963535">
            <w:pPr>
              <w:spacing w:before="0" w:beforeAutospacing="0" w:after="0" w:afterAutospacing="0"/>
              <w:jc w:val="right"/>
              <w:rPr>
                <w:rFonts w:ascii="Arial" w:hAnsi="Arial" w:cs="Arial"/>
                <w:color w:val="000000"/>
                <w:sz w:val="20"/>
                <w:szCs w:val="20"/>
              </w:rPr>
            </w:pPr>
            <w:r w:rsidRPr="00963535">
              <w:rPr>
                <w:rFonts w:ascii="Arial" w:hAnsi="Arial" w:cs="Arial"/>
                <w:color w:val="000000"/>
                <w:sz w:val="20"/>
                <w:szCs w:val="20"/>
              </w:rPr>
              <w:t>Costo total de Venta</w:t>
            </w:r>
          </w:p>
        </w:tc>
        <w:tc>
          <w:tcPr>
            <w:tcW w:w="0" w:type="auto"/>
            <w:tcBorders>
              <w:top w:val="nil"/>
              <w:left w:val="nil"/>
              <w:bottom w:val="nil"/>
              <w:right w:val="nil"/>
            </w:tcBorders>
            <w:shd w:val="clear" w:color="FFFFFF" w:fill="FFFFFF"/>
            <w:hideMark/>
          </w:tcPr>
          <w:p w14:paraId="5D72629B"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w:t>
            </w:r>
          </w:p>
        </w:tc>
        <w:tc>
          <w:tcPr>
            <w:tcW w:w="0" w:type="auto"/>
            <w:tcBorders>
              <w:top w:val="nil"/>
              <w:left w:val="nil"/>
              <w:bottom w:val="nil"/>
              <w:right w:val="nil"/>
            </w:tcBorders>
            <w:shd w:val="clear" w:color="FFFFFF" w:fill="FFFFFF"/>
            <w:hideMark/>
          </w:tcPr>
          <w:p w14:paraId="083DB8DE"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w:t>
            </w:r>
          </w:p>
        </w:tc>
        <w:tc>
          <w:tcPr>
            <w:tcW w:w="0" w:type="auto"/>
            <w:tcBorders>
              <w:top w:val="nil"/>
              <w:left w:val="nil"/>
              <w:bottom w:val="nil"/>
              <w:right w:val="nil"/>
            </w:tcBorders>
            <w:shd w:val="clear" w:color="EEECE1" w:fill="FFFFFF"/>
            <w:noWrap/>
            <w:vAlign w:val="bottom"/>
            <w:hideMark/>
          </w:tcPr>
          <w:p w14:paraId="42E9C6FC" w14:textId="77777777" w:rsidR="00963535" w:rsidRPr="00963535" w:rsidRDefault="00963535" w:rsidP="00963535">
            <w:pPr>
              <w:spacing w:before="0" w:beforeAutospacing="0" w:after="0" w:afterAutospacing="0"/>
              <w:jc w:val="right"/>
              <w:rPr>
                <w:rFonts w:ascii="Arial" w:hAnsi="Arial" w:cs="Arial"/>
                <w:color w:val="000000"/>
                <w:sz w:val="20"/>
                <w:szCs w:val="20"/>
              </w:rPr>
            </w:pPr>
            <w:r w:rsidRPr="00963535">
              <w:rPr>
                <w:rFonts w:ascii="Arial" w:hAnsi="Arial" w:cs="Arial"/>
                <w:color w:val="000000"/>
                <w:sz w:val="20"/>
                <w:szCs w:val="20"/>
              </w:rPr>
              <w:t>$ -6,750</w:t>
            </w:r>
          </w:p>
        </w:tc>
        <w:tc>
          <w:tcPr>
            <w:tcW w:w="0" w:type="auto"/>
            <w:tcBorders>
              <w:top w:val="nil"/>
              <w:left w:val="nil"/>
              <w:bottom w:val="nil"/>
              <w:right w:val="nil"/>
            </w:tcBorders>
            <w:shd w:val="clear" w:color="EEECE1" w:fill="FFFFFF"/>
            <w:noWrap/>
            <w:vAlign w:val="bottom"/>
            <w:hideMark/>
          </w:tcPr>
          <w:p w14:paraId="1D837D14" w14:textId="77777777" w:rsidR="00963535" w:rsidRPr="00963535" w:rsidRDefault="00963535" w:rsidP="00963535">
            <w:pPr>
              <w:spacing w:before="0" w:beforeAutospacing="0" w:after="0" w:afterAutospacing="0"/>
              <w:jc w:val="right"/>
              <w:rPr>
                <w:rFonts w:ascii="Arial" w:hAnsi="Arial" w:cs="Arial"/>
                <w:color w:val="000000"/>
                <w:sz w:val="20"/>
                <w:szCs w:val="20"/>
              </w:rPr>
            </w:pPr>
            <w:r w:rsidRPr="00963535">
              <w:rPr>
                <w:rFonts w:ascii="Arial" w:hAnsi="Arial" w:cs="Arial"/>
                <w:color w:val="000000"/>
                <w:sz w:val="20"/>
                <w:szCs w:val="20"/>
              </w:rPr>
              <w:t>$ -15,750</w:t>
            </w:r>
          </w:p>
        </w:tc>
        <w:tc>
          <w:tcPr>
            <w:tcW w:w="0" w:type="auto"/>
            <w:tcBorders>
              <w:top w:val="nil"/>
              <w:left w:val="nil"/>
              <w:bottom w:val="nil"/>
              <w:right w:val="nil"/>
            </w:tcBorders>
            <w:shd w:val="clear" w:color="EEECE1" w:fill="FFFFFF"/>
            <w:noWrap/>
            <w:vAlign w:val="bottom"/>
            <w:hideMark/>
          </w:tcPr>
          <w:p w14:paraId="58621F56" w14:textId="77777777" w:rsidR="00963535" w:rsidRPr="00963535" w:rsidRDefault="00963535" w:rsidP="00963535">
            <w:pPr>
              <w:spacing w:before="0" w:beforeAutospacing="0" w:after="0" w:afterAutospacing="0"/>
              <w:jc w:val="right"/>
              <w:rPr>
                <w:rFonts w:ascii="Arial" w:hAnsi="Arial" w:cs="Arial"/>
                <w:color w:val="000000"/>
                <w:sz w:val="20"/>
                <w:szCs w:val="20"/>
              </w:rPr>
            </w:pPr>
            <w:r w:rsidRPr="00963535">
              <w:rPr>
                <w:rFonts w:ascii="Arial" w:hAnsi="Arial" w:cs="Arial"/>
                <w:color w:val="000000"/>
                <w:sz w:val="20"/>
                <w:szCs w:val="20"/>
              </w:rPr>
              <w:t>$ -18,000</w:t>
            </w:r>
          </w:p>
        </w:tc>
        <w:tc>
          <w:tcPr>
            <w:tcW w:w="0" w:type="auto"/>
            <w:tcBorders>
              <w:top w:val="nil"/>
              <w:left w:val="nil"/>
              <w:bottom w:val="nil"/>
              <w:right w:val="nil"/>
            </w:tcBorders>
            <w:shd w:val="clear" w:color="EEECE1" w:fill="FFFFFF"/>
            <w:noWrap/>
            <w:vAlign w:val="bottom"/>
            <w:hideMark/>
          </w:tcPr>
          <w:p w14:paraId="4759137D" w14:textId="77777777" w:rsidR="00963535" w:rsidRPr="00963535" w:rsidRDefault="00963535" w:rsidP="00963535">
            <w:pPr>
              <w:spacing w:before="0" w:beforeAutospacing="0" w:after="0" w:afterAutospacing="0"/>
              <w:jc w:val="right"/>
              <w:rPr>
                <w:rFonts w:ascii="Arial" w:hAnsi="Arial" w:cs="Arial"/>
                <w:color w:val="000000"/>
                <w:sz w:val="20"/>
                <w:szCs w:val="20"/>
              </w:rPr>
            </w:pPr>
            <w:r w:rsidRPr="00963535">
              <w:rPr>
                <w:rFonts w:ascii="Arial" w:hAnsi="Arial" w:cs="Arial"/>
                <w:color w:val="000000"/>
                <w:sz w:val="20"/>
                <w:szCs w:val="20"/>
              </w:rPr>
              <w:t>$ -19,500</w:t>
            </w:r>
          </w:p>
        </w:tc>
        <w:tc>
          <w:tcPr>
            <w:tcW w:w="0" w:type="auto"/>
            <w:tcBorders>
              <w:top w:val="nil"/>
              <w:left w:val="nil"/>
              <w:bottom w:val="nil"/>
              <w:right w:val="nil"/>
            </w:tcBorders>
            <w:shd w:val="clear" w:color="EEECE1" w:fill="FFFFFF"/>
            <w:noWrap/>
            <w:vAlign w:val="bottom"/>
            <w:hideMark/>
          </w:tcPr>
          <w:p w14:paraId="3F4D75CE" w14:textId="77777777" w:rsidR="00963535" w:rsidRPr="00963535" w:rsidRDefault="00963535" w:rsidP="00963535">
            <w:pPr>
              <w:spacing w:before="0" w:beforeAutospacing="0" w:after="0" w:afterAutospacing="0"/>
              <w:jc w:val="right"/>
              <w:rPr>
                <w:rFonts w:ascii="Arial" w:hAnsi="Arial" w:cs="Arial"/>
                <w:color w:val="000000"/>
                <w:sz w:val="20"/>
                <w:szCs w:val="20"/>
              </w:rPr>
            </w:pPr>
            <w:r w:rsidRPr="00963535">
              <w:rPr>
                <w:rFonts w:ascii="Arial" w:hAnsi="Arial" w:cs="Arial"/>
                <w:color w:val="000000"/>
                <w:sz w:val="20"/>
                <w:szCs w:val="20"/>
              </w:rPr>
              <w:t>$ -21,000</w:t>
            </w:r>
          </w:p>
        </w:tc>
      </w:tr>
      <w:tr w:rsidR="00963535" w:rsidRPr="00963535" w14:paraId="3B1C1A8F" w14:textId="77777777" w:rsidTr="00963535">
        <w:trPr>
          <w:trHeight w:val="280"/>
        </w:trPr>
        <w:tc>
          <w:tcPr>
            <w:tcW w:w="0" w:type="auto"/>
            <w:tcBorders>
              <w:top w:val="nil"/>
              <w:left w:val="single" w:sz="8" w:space="0" w:color="000000"/>
              <w:bottom w:val="nil"/>
              <w:right w:val="nil"/>
            </w:tcBorders>
            <w:shd w:val="clear" w:color="FFFFFF" w:fill="FFFFFF"/>
            <w:hideMark/>
          </w:tcPr>
          <w:p w14:paraId="267EC887" w14:textId="77777777" w:rsidR="00963535" w:rsidRPr="00963535" w:rsidRDefault="00963535" w:rsidP="00963535">
            <w:pPr>
              <w:spacing w:before="0" w:beforeAutospacing="0" w:after="0" w:afterAutospacing="0"/>
              <w:jc w:val="right"/>
              <w:rPr>
                <w:rFonts w:ascii="Arial" w:hAnsi="Arial" w:cs="Arial"/>
                <w:color w:val="000000"/>
                <w:sz w:val="20"/>
                <w:szCs w:val="20"/>
              </w:rPr>
            </w:pPr>
            <w:r w:rsidRPr="00963535">
              <w:rPr>
                <w:rFonts w:ascii="Arial" w:hAnsi="Arial" w:cs="Arial"/>
                <w:color w:val="000000"/>
                <w:sz w:val="20"/>
                <w:szCs w:val="20"/>
              </w:rPr>
              <w:t>Costos indirectos (Admistración-Comercialización)</w:t>
            </w:r>
          </w:p>
        </w:tc>
        <w:tc>
          <w:tcPr>
            <w:tcW w:w="0" w:type="auto"/>
            <w:tcBorders>
              <w:top w:val="nil"/>
              <w:left w:val="nil"/>
              <w:bottom w:val="nil"/>
              <w:right w:val="nil"/>
            </w:tcBorders>
            <w:shd w:val="clear" w:color="FFFFFF" w:fill="FFFFFF"/>
            <w:hideMark/>
          </w:tcPr>
          <w:p w14:paraId="68DFB769"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w:t>
            </w:r>
          </w:p>
        </w:tc>
        <w:tc>
          <w:tcPr>
            <w:tcW w:w="0" w:type="auto"/>
            <w:tcBorders>
              <w:top w:val="nil"/>
              <w:left w:val="nil"/>
              <w:bottom w:val="nil"/>
              <w:right w:val="nil"/>
            </w:tcBorders>
            <w:shd w:val="clear" w:color="FFFFFF" w:fill="FFFFFF"/>
            <w:hideMark/>
          </w:tcPr>
          <w:p w14:paraId="698C2536"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w:t>
            </w:r>
          </w:p>
        </w:tc>
        <w:tc>
          <w:tcPr>
            <w:tcW w:w="0" w:type="auto"/>
            <w:tcBorders>
              <w:top w:val="nil"/>
              <w:left w:val="nil"/>
              <w:bottom w:val="nil"/>
              <w:right w:val="nil"/>
            </w:tcBorders>
            <w:shd w:val="clear" w:color="EEECE1" w:fill="FFFFFF"/>
            <w:noWrap/>
            <w:vAlign w:val="bottom"/>
            <w:hideMark/>
          </w:tcPr>
          <w:p w14:paraId="407C824D" w14:textId="77777777" w:rsidR="00963535" w:rsidRPr="00963535" w:rsidRDefault="00963535" w:rsidP="00963535">
            <w:pPr>
              <w:spacing w:before="0" w:beforeAutospacing="0" w:after="0" w:afterAutospacing="0"/>
              <w:jc w:val="right"/>
              <w:rPr>
                <w:rFonts w:ascii="Arial" w:hAnsi="Arial" w:cs="Arial"/>
                <w:color w:val="000000"/>
                <w:sz w:val="20"/>
                <w:szCs w:val="20"/>
              </w:rPr>
            </w:pPr>
            <w:r w:rsidRPr="00963535">
              <w:rPr>
                <w:rFonts w:ascii="Arial" w:hAnsi="Arial" w:cs="Arial"/>
                <w:color w:val="000000"/>
                <w:sz w:val="20"/>
                <w:szCs w:val="20"/>
              </w:rPr>
              <w:t>$ -15,600</w:t>
            </w:r>
          </w:p>
        </w:tc>
        <w:tc>
          <w:tcPr>
            <w:tcW w:w="0" w:type="auto"/>
            <w:tcBorders>
              <w:top w:val="nil"/>
              <w:left w:val="nil"/>
              <w:bottom w:val="nil"/>
              <w:right w:val="nil"/>
            </w:tcBorders>
            <w:shd w:val="clear" w:color="EEECE1" w:fill="FFFFFF"/>
            <w:noWrap/>
            <w:vAlign w:val="bottom"/>
            <w:hideMark/>
          </w:tcPr>
          <w:p w14:paraId="039F9D37" w14:textId="77777777" w:rsidR="00963535" w:rsidRPr="00963535" w:rsidRDefault="00963535" w:rsidP="00963535">
            <w:pPr>
              <w:spacing w:before="0" w:beforeAutospacing="0" w:after="0" w:afterAutospacing="0"/>
              <w:jc w:val="right"/>
              <w:rPr>
                <w:rFonts w:ascii="Arial" w:hAnsi="Arial" w:cs="Arial"/>
                <w:color w:val="000000"/>
                <w:sz w:val="20"/>
                <w:szCs w:val="20"/>
              </w:rPr>
            </w:pPr>
            <w:r w:rsidRPr="00963535">
              <w:rPr>
                <w:rFonts w:ascii="Arial" w:hAnsi="Arial" w:cs="Arial"/>
                <w:color w:val="000000"/>
                <w:sz w:val="20"/>
                <w:szCs w:val="20"/>
              </w:rPr>
              <w:t>$ -15,756</w:t>
            </w:r>
          </w:p>
        </w:tc>
        <w:tc>
          <w:tcPr>
            <w:tcW w:w="0" w:type="auto"/>
            <w:tcBorders>
              <w:top w:val="nil"/>
              <w:left w:val="nil"/>
              <w:bottom w:val="nil"/>
              <w:right w:val="nil"/>
            </w:tcBorders>
            <w:shd w:val="clear" w:color="EEECE1" w:fill="FFFFFF"/>
            <w:noWrap/>
            <w:vAlign w:val="bottom"/>
            <w:hideMark/>
          </w:tcPr>
          <w:p w14:paraId="1D5F0745" w14:textId="77777777" w:rsidR="00963535" w:rsidRPr="00963535" w:rsidRDefault="00963535" w:rsidP="00963535">
            <w:pPr>
              <w:spacing w:before="0" w:beforeAutospacing="0" w:after="0" w:afterAutospacing="0"/>
              <w:jc w:val="right"/>
              <w:rPr>
                <w:rFonts w:ascii="Arial" w:hAnsi="Arial" w:cs="Arial"/>
                <w:color w:val="000000"/>
                <w:sz w:val="20"/>
                <w:szCs w:val="20"/>
              </w:rPr>
            </w:pPr>
            <w:r w:rsidRPr="00963535">
              <w:rPr>
                <w:rFonts w:ascii="Arial" w:hAnsi="Arial" w:cs="Arial"/>
                <w:color w:val="000000"/>
                <w:sz w:val="20"/>
                <w:szCs w:val="20"/>
              </w:rPr>
              <w:t>$ -15,914</w:t>
            </w:r>
          </w:p>
        </w:tc>
        <w:tc>
          <w:tcPr>
            <w:tcW w:w="0" w:type="auto"/>
            <w:tcBorders>
              <w:top w:val="nil"/>
              <w:left w:val="nil"/>
              <w:bottom w:val="nil"/>
              <w:right w:val="nil"/>
            </w:tcBorders>
            <w:shd w:val="clear" w:color="EEECE1" w:fill="FFFFFF"/>
            <w:noWrap/>
            <w:vAlign w:val="bottom"/>
            <w:hideMark/>
          </w:tcPr>
          <w:p w14:paraId="61A6B60F" w14:textId="77777777" w:rsidR="00963535" w:rsidRPr="00963535" w:rsidRDefault="00963535" w:rsidP="00963535">
            <w:pPr>
              <w:spacing w:before="0" w:beforeAutospacing="0" w:after="0" w:afterAutospacing="0"/>
              <w:jc w:val="right"/>
              <w:rPr>
                <w:rFonts w:ascii="Arial" w:hAnsi="Arial" w:cs="Arial"/>
                <w:color w:val="000000"/>
                <w:sz w:val="20"/>
                <w:szCs w:val="20"/>
              </w:rPr>
            </w:pPr>
            <w:r w:rsidRPr="00963535">
              <w:rPr>
                <w:rFonts w:ascii="Arial" w:hAnsi="Arial" w:cs="Arial"/>
                <w:color w:val="000000"/>
                <w:sz w:val="20"/>
                <w:szCs w:val="20"/>
              </w:rPr>
              <w:t>$ -16,073</w:t>
            </w:r>
          </w:p>
        </w:tc>
        <w:tc>
          <w:tcPr>
            <w:tcW w:w="0" w:type="auto"/>
            <w:tcBorders>
              <w:top w:val="nil"/>
              <w:left w:val="nil"/>
              <w:bottom w:val="nil"/>
              <w:right w:val="nil"/>
            </w:tcBorders>
            <w:shd w:val="clear" w:color="EEECE1" w:fill="FFFFFF"/>
            <w:noWrap/>
            <w:vAlign w:val="bottom"/>
            <w:hideMark/>
          </w:tcPr>
          <w:p w14:paraId="53A34F0A" w14:textId="77777777" w:rsidR="00963535" w:rsidRPr="00963535" w:rsidRDefault="00963535" w:rsidP="00963535">
            <w:pPr>
              <w:spacing w:before="0" w:beforeAutospacing="0" w:after="0" w:afterAutospacing="0"/>
              <w:jc w:val="right"/>
              <w:rPr>
                <w:rFonts w:ascii="Arial" w:hAnsi="Arial" w:cs="Arial"/>
                <w:color w:val="000000"/>
                <w:sz w:val="20"/>
                <w:szCs w:val="20"/>
              </w:rPr>
            </w:pPr>
            <w:r w:rsidRPr="00963535">
              <w:rPr>
                <w:rFonts w:ascii="Arial" w:hAnsi="Arial" w:cs="Arial"/>
                <w:color w:val="000000"/>
                <w:sz w:val="20"/>
                <w:szCs w:val="20"/>
              </w:rPr>
              <w:t>$ -16,233</w:t>
            </w:r>
          </w:p>
        </w:tc>
      </w:tr>
      <w:tr w:rsidR="00963535" w:rsidRPr="00963535" w14:paraId="5C956D22" w14:textId="77777777" w:rsidTr="00963535">
        <w:trPr>
          <w:trHeight w:val="280"/>
        </w:trPr>
        <w:tc>
          <w:tcPr>
            <w:tcW w:w="0" w:type="auto"/>
            <w:tcBorders>
              <w:top w:val="nil"/>
              <w:left w:val="single" w:sz="8" w:space="0" w:color="000000"/>
              <w:bottom w:val="nil"/>
              <w:right w:val="nil"/>
            </w:tcBorders>
            <w:shd w:val="clear" w:color="FFFFFF" w:fill="FFFFFF"/>
            <w:hideMark/>
          </w:tcPr>
          <w:p w14:paraId="4033B751" w14:textId="77777777" w:rsidR="00963535" w:rsidRPr="00963535" w:rsidRDefault="00963535" w:rsidP="00963535">
            <w:pPr>
              <w:spacing w:before="0" w:beforeAutospacing="0" w:after="0" w:afterAutospacing="0"/>
              <w:jc w:val="right"/>
              <w:rPr>
                <w:rFonts w:ascii="Arial" w:hAnsi="Arial" w:cs="Arial"/>
                <w:color w:val="000000"/>
                <w:sz w:val="20"/>
                <w:szCs w:val="20"/>
              </w:rPr>
            </w:pPr>
            <w:r w:rsidRPr="00963535">
              <w:rPr>
                <w:rFonts w:ascii="Arial" w:hAnsi="Arial" w:cs="Arial"/>
                <w:color w:val="000000"/>
                <w:sz w:val="20"/>
                <w:szCs w:val="20"/>
              </w:rPr>
              <w:t>Costo de personal</w:t>
            </w:r>
          </w:p>
        </w:tc>
        <w:tc>
          <w:tcPr>
            <w:tcW w:w="0" w:type="auto"/>
            <w:tcBorders>
              <w:top w:val="nil"/>
              <w:left w:val="nil"/>
              <w:bottom w:val="nil"/>
              <w:right w:val="nil"/>
            </w:tcBorders>
            <w:shd w:val="clear" w:color="FFFFFF" w:fill="FFFFFF"/>
            <w:hideMark/>
          </w:tcPr>
          <w:p w14:paraId="1B0C7053"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w:t>
            </w:r>
          </w:p>
        </w:tc>
        <w:tc>
          <w:tcPr>
            <w:tcW w:w="0" w:type="auto"/>
            <w:tcBorders>
              <w:top w:val="nil"/>
              <w:left w:val="nil"/>
              <w:bottom w:val="nil"/>
              <w:right w:val="nil"/>
            </w:tcBorders>
            <w:shd w:val="clear" w:color="FFFFFF" w:fill="FFFFFF"/>
            <w:hideMark/>
          </w:tcPr>
          <w:p w14:paraId="473DE815"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w:t>
            </w:r>
          </w:p>
        </w:tc>
        <w:tc>
          <w:tcPr>
            <w:tcW w:w="0" w:type="auto"/>
            <w:tcBorders>
              <w:top w:val="nil"/>
              <w:left w:val="nil"/>
              <w:bottom w:val="nil"/>
              <w:right w:val="nil"/>
            </w:tcBorders>
            <w:shd w:val="clear" w:color="EEECE1" w:fill="FFFFFF"/>
            <w:noWrap/>
            <w:vAlign w:val="bottom"/>
            <w:hideMark/>
          </w:tcPr>
          <w:p w14:paraId="2CFD55DB" w14:textId="77777777" w:rsidR="00963535" w:rsidRPr="00963535" w:rsidRDefault="00963535" w:rsidP="00963535">
            <w:pPr>
              <w:spacing w:before="0" w:beforeAutospacing="0" w:after="0" w:afterAutospacing="0"/>
              <w:jc w:val="right"/>
              <w:rPr>
                <w:rFonts w:ascii="Arial" w:hAnsi="Arial" w:cs="Arial"/>
                <w:color w:val="000000"/>
                <w:sz w:val="20"/>
                <w:szCs w:val="20"/>
              </w:rPr>
            </w:pPr>
            <w:r w:rsidRPr="00963535">
              <w:rPr>
                <w:rFonts w:ascii="Arial" w:hAnsi="Arial" w:cs="Arial"/>
                <w:color w:val="000000"/>
                <w:sz w:val="20"/>
                <w:szCs w:val="20"/>
              </w:rPr>
              <w:t>$ -89,505</w:t>
            </w:r>
          </w:p>
        </w:tc>
        <w:tc>
          <w:tcPr>
            <w:tcW w:w="0" w:type="auto"/>
            <w:tcBorders>
              <w:top w:val="nil"/>
              <w:left w:val="nil"/>
              <w:bottom w:val="nil"/>
              <w:right w:val="nil"/>
            </w:tcBorders>
            <w:shd w:val="clear" w:color="EEECE1" w:fill="FFFFFF"/>
            <w:noWrap/>
            <w:vAlign w:val="bottom"/>
            <w:hideMark/>
          </w:tcPr>
          <w:p w14:paraId="0DD37F70" w14:textId="77777777" w:rsidR="00963535" w:rsidRPr="00963535" w:rsidRDefault="00963535" w:rsidP="00963535">
            <w:pPr>
              <w:spacing w:before="0" w:beforeAutospacing="0" w:after="0" w:afterAutospacing="0"/>
              <w:jc w:val="right"/>
              <w:rPr>
                <w:rFonts w:ascii="Arial" w:hAnsi="Arial" w:cs="Arial"/>
                <w:color w:val="000000"/>
                <w:sz w:val="20"/>
                <w:szCs w:val="20"/>
              </w:rPr>
            </w:pPr>
            <w:r w:rsidRPr="00963535">
              <w:rPr>
                <w:rFonts w:ascii="Arial" w:hAnsi="Arial" w:cs="Arial"/>
                <w:color w:val="000000"/>
                <w:sz w:val="20"/>
                <w:szCs w:val="20"/>
              </w:rPr>
              <w:t>$ -90,400</w:t>
            </w:r>
          </w:p>
        </w:tc>
        <w:tc>
          <w:tcPr>
            <w:tcW w:w="0" w:type="auto"/>
            <w:tcBorders>
              <w:top w:val="nil"/>
              <w:left w:val="nil"/>
              <w:bottom w:val="nil"/>
              <w:right w:val="nil"/>
            </w:tcBorders>
            <w:shd w:val="clear" w:color="EEECE1" w:fill="FFFFFF"/>
            <w:noWrap/>
            <w:vAlign w:val="bottom"/>
            <w:hideMark/>
          </w:tcPr>
          <w:p w14:paraId="05CCAD1B" w14:textId="77777777" w:rsidR="00963535" w:rsidRPr="00963535" w:rsidRDefault="00963535" w:rsidP="00963535">
            <w:pPr>
              <w:spacing w:before="0" w:beforeAutospacing="0" w:after="0" w:afterAutospacing="0"/>
              <w:jc w:val="right"/>
              <w:rPr>
                <w:rFonts w:ascii="Arial" w:hAnsi="Arial" w:cs="Arial"/>
                <w:color w:val="000000"/>
                <w:sz w:val="20"/>
                <w:szCs w:val="20"/>
              </w:rPr>
            </w:pPr>
            <w:r w:rsidRPr="00963535">
              <w:rPr>
                <w:rFonts w:ascii="Arial" w:hAnsi="Arial" w:cs="Arial"/>
                <w:color w:val="000000"/>
                <w:sz w:val="20"/>
                <w:szCs w:val="20"/>
              </w:rPr>
              <w:t>$ -91,304</w:t>
            </w:r>
          </w:p>
        </w:tc>
        <w:tc>
          <w:tcPr>
            <w:tcW w:w="0" w:type="auto"/>
            <w:tcBorders>
              <w:top w:val="nil"/>
              <w:left w:val="nil"/>
              <w:bottom w:val="nil"/>
              <w:right w:val="nil"/>
            </w:tcBorders>
            <w:shd w:val="clear" w:color="EEECE1" w:fill="FFFFFF"/>
            <w:noWrap/>
            <w:vAlign w:val="bottom"/>
            <w:hideMark/>
          </w:tcPr>
          <w:p w14:paraId="181987E1" w14:textId="77777777" w:rsidR="00963535" w:rsidRPr="00963535" w:rsidRDefault="00963535" w:rsidP="00963535">
            <w:pPr>
              <w:spacing w:before="0" w:beforeAutospacing="0" w:after="0" w:afterAutospacing="0"/>
              <w:jc w:val="right"/>
              <w:rPr>
                <w:rFonts w:ascii="Arial" w:hAnsi="Arial" w:cs="Arial"/>
                <w:color w:val="000000"/>
                <w:sz w:val="20"/>
                <w:szCs w:val="20"/>
              </w:rPr>
            </w:pPr>
            <w:r w:rsidRPr="00963535">
              <w:rPr>
                <w:rFonts w:ascii="Arial" w:hAnsi="Arial" w:cs="Arial"/>
                <w:color w:val="000000"/>
                <w:sz w:val="20"/>
                <w:szCs w:val="20"/>
              </w:rPr>
              <w:t>$ -92,217</w:t>
            </w:r>
          </w:p>
        </w:tc>
        <w:tc>
          <w:tcPr>
            <w:tcW w:w="0" w:type="auto"/>
            <w:tcBorders>
              <w:top w:val="nil"/>
              <w:left w:val="nil"/>
              <w:bottom w:val="nil"/>
              <w:right w:val="nil"/>
            </w:tcBorders>
            <w:shd w:val="clear" w:color="EEECE1" w:fill="FFFFFF"/>
            <w:noWrap/>
            <w:vAlign w:val="bottom"/>
            <w:hideMark/>
          </w:tcPr>
          <w:p w14:paraId="267E7684" w14:textId="77777777" w:rsidR="00963535" w:rsidRPr="00963535" w:rsidRDefault="00963535" w:rsidP="00963535">
            <w:pPr>
              <w:spacing w:before="0" w:beforeAutospacing="0" w:after="0" w:afterAutospacing="0"/>
              <w:jc w:val="right"/>
              <w:rPr>
                <w:rFonts w:ascii="Arial" w:hAnsi="Arial" w:cs="Arial"/>
                <w:color w:val="000000"/>
                <w:sz w:val="20"/>
                <w:szCs w:val="20"/>
              </w:rPr>
            </w:pPr>
            <w:r w:rsidRPr="00963535">
              <w:rPr>
                <w:rFonts w:ascii="Arial" w:hAnsi="Arial" w:cs="Arial"/>
                <w:color w:val="000000"/>
                <w:sz w:val="20"/>
                <w:szCs w:val="20"/>
              </w:rPr>
              <w:t>$ -93,139</w:t>
            </w:r>
          </w:p>
        </w:tc>
      </w:tr>
      <w:tr w:rsidR="00963535" w:rsidRPr="00963535" w14:paraId="1793A367" w14:textId="77777777" w:rsidTr="00963535">
        <w:trPr>
          <w:trHeight w:val="280"/>
        </w:trPr>
        <w:tc>
          <w:tcPr>
            <w:tcW w:w="0" w:type="auto"/>
            <w:tcBorders>
              <w:top w:val="nil"/>
              <w:left w:val="single" w:sz="8" w:space="0" w:color="000000"/>
              <w:bottom w:val="nil"/>
              <w:right w:val="nil"/>
            </w:tcBorders>
            <w:shd w:val="clear" w:color="FFFFFF" w:fill="FFFFFF"/>
            <w:hideMark/>
          </w:tcPr>
          <w:p w14:paraId="6B88A09E" w14:textId="77777777" w:rsidR="00963535" w:rsidRPr="00963535" w:rsidRDefault="00963535" w:rsidP="00963535">
            <w:pPr>
              <w:spacing w:before="0" w:beforeAutospacing="0" w:after="0" w:afterAutospacing="0"/>
              <w:jc w:val="right"/>
              <w:rPr>
                <w:rFonts w:ascii="Arial" w:hAnsi="Arial" w:cs="Arial"/>
                <w:color w:val="000000"/>
                <w:sz w:val="20"/>
                <w:szCs w:val="20"/>
              </w:rPr>
            </w:pPr>
            <w:r w:rsidRPr="00963535">
              <w:rPr>
                <w:rFonts w:ascii="Arial" w:hAnsi="Arial" w:cs="Arial"/>
                <w:color w:val="000000"/>
                <w:sz w:val="20"/>
                <w:szCs w:val="20"/>
              </w:rPr>
              <w:t>Intereses de préstamos</w:t>
            </w:r>
          </w:p>
        </w:tc>
        <w:tc>
          <w:tcPr>
            <w:tcW w:w="0" w:type="auto"/>
            <w:tcBorders>
              <w:top w:val="nil"/>
              <w:left w:val="nil"/>
              <w:bottom w:val="nil"/>
              <w:right w:val="nil"/>
            </w:tcBorders>
            <w:shd w:val="clear" w:color="FFFFFF" w:fill="FFFFFF"/>
            <w:hideMark/>
          </w:tcPr>
          <w:p w14:paraId="7386C37C"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w:t>
            </w:r>
          </w:p>
        </w:tc>
        <w:tc>
          <w:tcPr>
            <w:tcW w:w="0" w:type="auto"/>
            <w:tcBorders>
              <w:top w:val="nil"/>
              <w:left w:val="nil"/>
              <w:bottom w:val="nil"/>
              <w:right w:val="nil"/>
            </w:tcBorders>
            <w:shd w:val="clear" w:color="FFFFFF" w:fill="FFFFFF"/>
            <w:hideMark/>
          </w:tcPr>
          <w:p w14:paraId="14065014"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w:t>
            </w:r>
          </w:p>
        </w:tc>
        <w:tc>
          <w:tcPr>
            <w:tcW w:w="0" w:type="auto"/>
            <w:tcBorders>
              <w:top w:val="nil"/>
              <w:left w:val="nil"/>
              <w:bottom w:val="nil"/>
              <w:right w:val="nil"/>
            </w:tcBorders>
            <w:shd w:val="clear" w:color="EEECE1" w:fill="FFFFFF"/>
            <w:hideMark/>
          </w:tcPr>
          <w:p w14:paraId="513AD59F" w14:textId="77777777" w:rsidR="00963535" w:rsidRPr="00963535" w:rsidRDefault="00963535" w:rsidP="00963535">
            <w:pPr>
              <w:spacing w:before="0" w:beforeAutospacing="0" w:after="0" w:afterAutospacing="0"/>
              <w:jc w:val="right"/>
              <w:rPr>
                <w:rFonts w:ascii="Arial" w:hAnsi="Arial" w:cs="Arial"/>
                <w:color w:val="000000"/>
                <w:sz w:val="20"/>
                <w:szCs w:val="20"/>
              </w:rPr>
            </w:pPr>
            <w:r w:rsidRPr="00963535">
              <w:rPr>
                <w:rFonts w:ascii="Arial" w:hAnsi="Arial" w:cs="Arial"/>
                <w:color w:val="000000"/>
                <w:sz w:val="20"/>
                <w:szCs w:val="20"/>
              </w:rPr>
              <w:t>$ -1,738</w:t>
            </w:r>
          </w:p>
        </w:tc>
        <w:tc>
          <w:tcPr>
            <w:tcW w:w="0" w:type="auto"/>
            <w:tcBorders>
              <w:top w:val="nil"/>
              <w:left w:val="nil"/>
              <w:bottom w:val="nil"/>
              <w:right w:val="nil"/>
            </w:tcBorders>
            <w:shd w:val="clear" w:color="EEECE1" w:fill="FFFFFF"/>
            <w:hideMark/>
          </w:tcPr>
          <w:p w14:paraId="5922241B" w14:textId="77777777" w:rsidR="00963535" w:rsidRPr="00963535" w:rsidRDefault="00963535" w:rsidP="00963535">
            <w:pPr>
              <w:spacing w:before="0" w:beforeAutospacing="0" w:after="0" w:afterAutospacing="0"/>
              <w:jc w:val="right"/>
              <w:rPr>
                <w:rFonts w:ascii="Arial" w:hAnsi="Arial" w:cs="Arial"/>
                <w:color w:val="000000"/>
                <w:sz w:val="20"/>
                <w:szCs w:val="20"/>
              </w:rPr>
            </w:pPr>
            <w:r w:rsidRPr="00963535">
              <w:rPr>
                <w:rFonts w:ascii="Arial" w:hAnsi="Arial" w:cs="Arial"/>
                <w:color w:val="000000"/>
                <w:sz w:val="20"/>
                <w:szCs w:val="20"/>
              </w:rPr>
              <w:t>$ -1,416</w:t>
            </w:r>
          </w:p>
        </w:tc>
        <w:tc>
          <w:tcPr>
            <w:tcW w:w="0" w:type="auto"/>
            <w:tcBorders>
              <w:top w:val="nil"/>
              <w:left w:val="nil"/>
              <w:bottom w:val="nil"/>
              <w:right w:val="nil"/>
            </w:tcBorders>
            <w:shd w:val="clear" w:color="EEECE1" w:fill="FFFFFF"/>
            <w:hideMark/>
          </w:tcPr>
          <w:p w14:paraId="0DCFF681" w14:textId="77777777" w:rsidR="00963535" w:rsidRPr="00963535" w:rsidRDefault="00963535" w:rsidP="00963535">
            <w:pPr>
              <w:spacing w:before="0" w:beforeAutospacing="0" w:after="0" w:afterAutospacing="0"/>
              <w:jc w:val="right"/>
              <w:rPr>
                <w:rFonts w:ascii="Arial" w:hAnsi="Arial" w:cs="Arial"/>
                <w:color w:val="000000"/>
                <w:sz w:val="20"/>
                <w:szCs w:val="20"/>
              </w:rPr>
            </w:pPr>
            <w:r w:rsidRPr="00963535">
              <w:rPr>
                <w:rFonts w:ascii="Arial" w:hAnsi="Arial" w:cs="Arial"/>
                <w:color w:val="000000"/>
                <w:sz w:val="20"/>
                <w:szCs w:val="20"/>
              </w:rPr>
              <w:t>$ -1,062</w:t>
            </w:r>
          </w:p>
        </w:tc>
        <w:tc>
          <w:tcPr>
            <w:tcW w:w="0" w:type="auto"/>
            <w:tcBorders>
              <w:top w:val="nil"/>
              <w:left w:val="nil"/>
              <w:bottom w:val="nil"/>
              <w:right w:val="nil"/>
            </w:tcBorders>
            <w:shd w:val="clear" w:color="EEECE1" w:fill="FFFFFF"/>
            <w:hideMark/>
          </w:tcPr>
          <w:p w14:paraId="7E306C68" w14:textId="77777777" w:rsidR="00963535" w:rsidRPr="00963535" w:rsidRDefault="00963535" w:rsidP="00963535">
            <w:pPr>
              <w:spacing w:before="0" w:beforeAutospacing="0" w:after="0" w:afterAutospacing="0"/>
              <w:jc w:val="right"/>
              <w:rPr>
                <w:rFonts w:ascii="Arial" w:hAnsi="Arial" w:cs="Arial"/>
                <w:color w:val="000000"/>
                <w:sz w:val="20"/>
                <w:szCs w:val="20"/>
              </w:rPr>
            </w:pPr>
            <w:r w:rsidRPr="00963535">
              <w:rPr>
                <w:rFonts w:ascii="Arial" w:hAnsi="Arial" w:cs="Arial"/>
                <w:color w:val="000000"/>
                <w:sz w:val="20"/>
                <w:szCs w:val="20"/>
              </w:rPr>
              <w:t>$ -673</w:t>
            </w:r>
          </w:p>
        </w:tc>
        <w:tc>
          <w:tcPr>
            <w:tcW w:w="0" w:type="auto"/>
            <w:tcBorders>
              <w:top w:val="nil"/>
              <w:left w:val="nil"/>
              <w:bottom w:val="nil"/>
              <w:right w:val="single" w:sz="8" w:space="0" w:color="auto"/>
            </w:tcBorders>
            <w:shd w:val="clear" w:color="EEECE1" w:fill="FFFFFF"/>
            <w:hideMark/>
          </w:tcPr>
          <w:p w14:paraId="22BBBECE" w14:textId="77777777" w:rsidR="00963535" w:rsidRPr="00963535" w:rsidRDefault="00963535" w:rsidP="00963535">
            <w:pPr>
              <w:spacing w:before="0" w:beforeAutospacing="0" w:after="0" w:afterAutospacing="0"/>
              <w:jc w:val="right"/>
              <w:rPr>
                <w:rFonts w:ascii="Arial" w:hAnsi="Arial" w:cs="Arial"/>
                <w:color w:val="000000"/>
                <w:sz w:val="20"/>
                <w:szCs w:val="20"/>
              </w:rPr>
            </w:pPr>
            <w:r w:rsidRPr="00963535">
              <w:rPr>
                <w:rFonts w:ascii="Arial" w:hAnsi="Arial" w:cs="Arial"/>
                <w:color w:val="000000"/>
                <w:sz w:val="20"/>
                <w:szCs w:val="20"/>
              </w:rPr>
              <w:t>$ -247</w:t>
            </w:r>
          </w:p>
        </w:tc>
      </w:tr>
      <w:tr w:rsidR="00963535" w:rsidRPr="00963535" w14:paraId="26216A1A" w14:textId="77777777" w:rsidTr="00963535">
        <w:trPr>
          <w:trHeight w:val="260"/>
        </w:trPr>
        <w:tc>
          <w:tcPr>
            <w:tcW w:w="0" w:type="auto"/>
            <w:tcBorders>
              <w:top w:val="nil"/>
              <w:left w:val="single" w:sz="8" w:space="0" w:color="000000"/>
              <w:bottom w:val="nil"/>
              <w:right w:val="nil"/>
            </w:tcBorders>
            <w:shd w:val="clear" w:color="FFFFFF" w:fill="FFFFFF"/>
            <w:hideMark/>
          </w:tcPr>
          <w:p w14:paraId="15F07399" w14:textId="77777777" w:rsidR="00963535" w:rsidRPr="00963535" w:rsidRDefault="00963535" w:rsidP="00963535">
            <w:pPr>
              <w:spacing w:before="0" w:beforeAutospacing="0" w:after="0" w:afterAutospacing="0"/>
              <w:jc w:val="right"/>
              <w:rPr>
                <w:rFonts w:ascii="Arial" w:hAnsi="Arial" w:cs="Arial"/>
                <w:color w:val="000000"/>
                <w:sz w:val="20"/>
                <w:szCs w:val="20"/>
              </w:rPr>
            </w:pPr>
            <w:r w:rsidRPr="00963535">
              <w:rPr>
                <w:rFonts w:ascii="Arial" w:hAnsi="Arial" w:cs="Arial"/>
                <w:color w:val="000000"/>
                <w:sz w:val="20"/>
                <w:szCs w:val="20"/>
              </w:rPr>
              <w:t> </w:t>
            </w:r>
          </w:p>
        </w:tc>
        <w:tc>
          <w:tcPr>
            <w:tcW w:w="0" w:type="auto"/>
            <w:tcBorders>
              <w:top w:val="nil"/>
              <w:left w:val="nil"/>
              <w:bottom w:val="nil"/>
              <w:right w:val="nil"/>
            </w:tcBorders>
            <w:shd w:val="clear" w:color="FFFFFF" w:fill="FFFFFF"/>
            <w:hideMark/>
          </w:tcPr>
          <w:p w14:paraId="448F6B81"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w:t>
            </w:r>
          </w:p>
        </w:tc>
        <w:tc>
          <w:tcPr>
            <w:tcW w:w="0" w:type="auto"/>
            <w:tcBorders>
              <w:top w:val="nil"/>
              <w:left w:val="nil"/>
              <w:bottom w:val="nil"/>
              <w:right w:val="nil"/>
            </w:tcBorders>
            <w:shd w:val="clear" w:color="FFFFFF" w:fill="FFFFFF"/>
            <w:hideMark/>
          </w:tcPr>
          <w:p w14:paraId="4D1C132C"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w:t>
            </w:r>
          </w:p>
        </w:tc>
        <w:tc>
          <w:tcPr>
            <w:tcW w:w="0" w:type="auto"/>
            <w:tcBorders>
              <w:top w:val="nil"/>
              <w:left w:val="nil"/>
              <w:bottom w:val="nil"/>
              <w:right w:val="nil"/>
            </w:tcBorders>
            <w:shd w:val="clear" w:color="EEECE1" w:fill="FFFFFF"/>
            <w:hideMark/>
          </w:tcPr>
          <w:p w14:paraId="49185A9F" w14:textId="77777777" w:rsidR="00963535" w:rsidRPr="00963535" w:rsidRDefault="00963535" w:rsidP="00963535">
            <w:pPr>
              <w:spacing w:before="0" w:beforeAutospacing="0" w:after="0" w:afterAutospacing="0"/>
              <w:jc w:val="right"/>
              <w:rPr>
                <w:rFonts w:ascii="Arial" w:hAnsi="Arial" w:cs="Arial"/>
                <w:color w:val="000000"/>
                <w:sz w:val="20"/>
                <w:szCs w:val="20"/>
              </w:rPr>
            </w:pPr>
            <w:r w:rsidRPr="00963535">
              <w:rPr>
                <w:rFonts w:ascii="Arial" w:hAnsi="Arial" w:cs="Arial"/>
                <w:color w:val="000000"/>
                <w:sz w:val="20"/>
                <w:szCs w:val="20"/>
              </w:rPr>
              <w:t> </w:t>
            </w:r>
          </w:p>
        </w:tc>
        <w:tc>
          <w:tcPr>
            <w:tcW w:w="0" w:type="auto"/>
            <w:tcBorders>
              <w:top w:val="nil"/>
              <w:left w:val="nil"/>
              <w:bottom w:val="nil"/>
              <w:right w:val="nil"/>
            </w:tcBorders>
            <w:shd w:val="clear" w:color="EEECE1" w:fill="FFFFFF"/>
            <w:hideMark/>
          </w:tcPr>
          <w:p w14:paraId="46596538" w14:textId="77777777" w:rsidR="00963535" w:rsidRPr="00963535" w:rsidRDefault="00963535" w:rsidP="00963535">
            <w:pPr>
              <w:spacing w:before="0" w:beforeAutospacing="0" w:after="0" w:afterAutospacing="0"/>
              <w:jc w:val="right"/>
              <w:rPr>
                <w:rFonts w:ascii="Arial" w:hAnsi="Arial" w:cs="Arial"/>
                <w:color w:val="000000"/>
                <w:sz w:val="20"/>
                <w:szCs w:val="20"/>
              </w:rPr>
            </w:pPr>
            <w:r w:rsidRPr="00963535">
              <w:rPr>
                <w:rFonts w:ascii="Arial" w:hAnsi="Arial" w:cs="Arial"/>
                <w:color w:val="000000"/>
                <w:sz w:val="20"/>
                <w:szCs w:val="20"/>
              </w:rPr>
              <w:t> </w:t>
            </w:r>
          </w:p>
        </w:tc>
        <w:tc>
          <w:tcPr>
            <w:tcW w:w="0" w:type="auto"/>
            <w:tcBorders>
              <w:top w:val="nil"/>
              <w:left w:val="nil"/>
              <w:bottom w:val="nil"/>
              <w:right w:val="nil"/>
            </w:tcBorders>
            <w:shd w:val="clear" w:color="EEECE1" w:fill="FFFFFF"/>
            <w:hideMark/>
          </w:tcPr>
          <w:p w14:paraId="6E8CFEEA" w14:textId="77777777" w:rsidR="00963535" w:rsidRPr="00963535" w:rsidRDefault="00963535" w:rsidP="00963535">
            <w:pPr>
              <w:spacing w:before="0" w:beforeAutospacing="0" w:after="0" w:afterAutospacing="0"/>
              <w:jc w:val="right"/>
              <w:rPr>
                <w:rFonts w:ascii="Arial" w:hAnsi="Arial" w:cs="Arial"/>
                <w:color w:val="000000"/>
                <w:sz w:val="20"/>
                <w:szCs w:val="20"/>
              </w:rPr>
            </w:pPr>
            <w:r w:rsidRPr="00963535">
              <w:rPr>
                <w:rFonts w:ascii="Arial" w:hAnsi="Arial" w:cs="Arial"/>
                <w:color w:val="000000"/>
                <w:sz w:val="20"/>
                <w:szCs w:val="20"/>
              </w:rPr>
              <w:t> </w:t>
            </w:r>
          </w:p>
        </w:tc>
        <w:tc>
          <w:tcPr>
            <w:tcW w:w="0" w:type="auto"/>
            <w:tcBorders>
              <w:top w:val="nil"/>
              <w:left w:val="nil"/>
              <w:bottom w:val="nil"/>
              <w:right w:val="nil"/>
            </w:tcBorders>
            <w:shd w:val="clear" w:color="EEECE1" w:fill="FFFFFF"/>
            <w:hideMark/>
          </w:tcPr>
          <w:p w14:paraId="321C5497" w14:textId="77777777" w:rsidR="00963535" w:rsidRPr="00963535" w:rsidRDefault="00963535" w:rsidP="00963535">
            <w:pPr>
              <w:spacing w:before="0" w:beforeAutospacing="0" w:after="0" w:afterAutospacing="0"/>
              <w:jc w:val="right"/>
              <w:rPr>
                <w:rFonts w:ascii="Arial" w:hAnsi="Arial" w:cs="Arial"/>
                <w:color w:val="000000"/>
                <w:sz w:val="20"/>
                <w:szCs w:val="20"/>
              </w:rPr>
            </w:pPr>
            <w:r w:rsidRPr="00963535">
              <w:rPr>
                <w:rFonts w:ascii="Arial" w:hAnsi="Arial" w:cs="Arial"/>
                <w:color w:val="000000"/>
                <w:sz w:val="20"/>
                <w:szCs w:val="20"/>
              </w:rPr>
              <w:t> </w:t>
            </w:r>
          </w:p>
        </w:tc>
        <w:tc>
          <w:tcPr>
            <w:tcW w:w="0" w:type="auto"/>
            <w:tcBorders>
              <w:top w:val="nil"/>
              <w:left w:val="nil"/>
              <w:bottom w:val="nil"/>
              <w:right w:val="nil"/>
            </w:tcBorders>
            <w:shd w:val="clear" w:color="EEECE1" w:fill="FFFFFF"/>
            <w:hideMark/>
          </w:tcPr>
          <w:p w14:paraId="03E5E8D2" w14:textId="77777777" w:rsidR="00963535" w:rsidRPr="00963535" w:rsidRDefault="00963535" w:rsidP="00963535">
            <w:pPr>
              <w:spacing w:before="0" w:beforeAutospacing="0" w:after="0" w:afterAutospacing="0"/>
              <w:jc w:val="right"/>
              <w:rPr>
                <w:rFonts w:ascii="Arial" w:hAnsi="Arial" w:cs="Arial"/>
                <w:color w:val="000000"/>
                <w:sz w:val="20"/>
                <w:szCs w:val="20"/>
              </w:rPr>
            </w:pPr>
            <w:r w:rsidRPr="00963535">
              <w:rPr>
                <w:rFonts w:ascii="Arial" w:hAnsi="Arial" w:cs="Arial"/>
                <w:color w:val="000000"/>
                <w:sz w:val="20"/>
                <w:szCs w:val="20"/>
              </w:rPr>
              <w:t> </w:t>
            </w:r>
          </w:p>
        </w:tc>
      </w:tr>
      <w:tr w:rsidR="00963535" w:rsidRPr="00963535" w14:paraId="07DA320E" w14:textId="77777777" w:rsidTr="00963535">
        <w:trPr>
          <w:trHeight w:val="270"/>
        </w:trPr>
        <w:tc>
          <w:tcPr>
            <w:tcW w:w="0" w:type="auto"/>
            <w:tcBorders>
              <w:top w:val="nil"/>
              <w:left w:val="single" w:sz="8" w:space="0" w:color="000000"/>
              <w:bottom w:val="double" w:sz="6" w:space="0" w:color="auto"/>
              <w:right w:val="nil"/>
            </w:tcBorders>
            <w:shd w:val="clear" w:color="FFFFFF" w:fill="D8E4BC"/>
            <w:hideMark/>
          </w:tcPr>
          <w:p w14:paraId="6AF0288E" w14:textId="77777777" w:rsidR="00963535" w:rsidRPr="00963535" w:rsidRDefault="00963535" w:rsidP="00963535">
            <w:pPr>
              <w:spacing w:before="0" w:beforeAutospacing="0" w:after="0" w:afterAutospacing="0"/>
              <w:rPr>
                <w:rFonts w:ascii="Arial" w:hAnsi="Arial" w:cs="Arial"/>
                <w:b/>
                <w:bCs/>
                <w:color w:val="000000"/>
                <w:sz w:val="18"/>
                <w:szCs w:val="18"/>
              </w:rPr>
            </w:pPr>
            <w:r w:rsidRPr="00963535">
              <w:rPr>
                <w:rFonts w:ascii="Arial" w:hAnsi="Arial" w:cs="Arial"/>
                <w:b/>
                <w:bCs/>
                <w:color w:val="000000"/>
                <w:sz w:val="18"/>
                <w:szCs w:val="18"/>
              </w:rPr>
              <w:t>2° Piso: Gastos No desembolsables que afectan el cálculo del imp. A la renta</w:t>
            </w:r>
          </w:p>
        </w:tc>
        <w:tc>
          <w:tcPr>
            <w:tcW w:w="0" w:type="auto"/>
            <w:tcBorders>
              <w:top w:val="nil"/>
              <w:left w:val="nil"/>
              <w:bottom w:val="nil"/>
              <w:right w:val="nil"/>
            </w:tcBorders>
            <w:shd w:val="clear" w:color="FFFFFF" w:fill="FFFFFF"/>
            <w:hideMark/>
          </w:tcPr>
          <w:p w14:paraId="1A50C9DF"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w:t>
            </w:r>
          </w:p>
        </w:tc>
        <w:tc>
          <w:tcPr>
            <w:tcW w:w="0" w:type="auto"/>
            <w:tcBorders>
              <w:top w:val="nil"/>
              <w:left w:val="nil"/>
              <w:bottom w:val="nil"/>
              <w:right w:val="nil"/>
            </w:tcBorders>
            <w:shd w:val="clear" w:color="FFFFFF" w:fill="FFFFFF"/>
            <w:hideMark/>
          </w:tcPr>
          <w:p w14:paraId="285D3446"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w:t>
            </w:r>
          </w:p>
        </w:tc>
        <w:tc>
          <w:tcPr>
            <w:tcW w:w="0" w:type="auto"/>
            <w:tcBorders>
              <w:top w:val="nil"/>
              <w:left w:val="nil"/>
              <w:bottom w:val="nil"/>
              <w:right w:val="nil"/>
            </w:tcBorders>
            <w:shd w:val="clear" w:color="EEECE1" w:fill="FFFFFF"/>
            <w:hideMark/>
          </w:tcPr>
          <w:p w14:paraId="1AAB271E" w14:textId="77777777" w:rsidR="00963535" w:rsidRPr="00963535" w:rsidRDefault="00963535" w:rsidP="00963535">
            <w:pPr>
              <w:spacing w:before="0" w:beforeAutospacing="0" w:after="0" w:afterAutospacing="0"/>
              <w:jc w:val="right"/>
              <w:rPr>
                <w:rFonts w:ascii="Arial" w:hAnsi="Arial" w:cs="Arial"/>
                <w:color w:val="000000"/>
                <w:sz w:val="20"/>
                <w:szCs w:val="20"/>
              </w:rPr>
            </w:pPr>
            <w:r w:rsidRPr="00963535">
              <w:rPr>
                <w:rFonts w:ascii="Arial" w:hAnsi="Arial" w:cs="Arial"/>
                <w:color w:val="000000"/>
                <w:sz w:val="20"/>
                <w:szCs w:val="20"/>
              </w:rPr>
              <w:t> </w:t>
            </w:r>
          </w:p>
        </w:tc>
        <w:tc>
          <w:tcPr>
            <w:tcW w:w="0" w:type="auto"/>
            <w:tcBorders>
              <w:top w:val="nil"/>
              <w:left w:val="nil"/>
              <w:bottom w:val="nil"/>
              <w:right w:val="nil"/>
            </w:tcBorders>
            <w:shd w:val="clear" w:color="EEECE1" w:fill="FFFFFF"/>
            <w:hideMark/>
          </w:tcPr>
          <w:p w14:paraId="33085A87" w14:textId="77777777" w:rsidR="00963535" w:rsidRPr="00963535" w:rsidRDefault="00963535" w:rsidP="00963535">
            <w:pPr>
              <w:spacing w:before="0" w:beforeAutospacing="0" w:after="0" w:afterAutospacing="0"/>
              <w:jc w:val="right"/>
              <w:rPr>
                <w:rFonts w:ascii="Arial" w:hAnsi="Arial" w:cs="Arial"/>
                <w:color w:val="000000"/>
                <w:sz w:val="20"/>
                <w:szCs w:val="20"/>
              </w:rPr>
            </w:pPr>
            <w:r w:rsidRPr="00963535">
              <w:rPr>
                <w:rFonts w:ascii="Arial" w:hAnsi="Arial" w:cs="Arial"/>
                <w:color w:val="000000"/>
                <w:sz w:val="20"/>
                <w:szCs w:val="20"/>
              </w:rPr>
              <w:t> </w:t>
            </w:r>
          </w:p>
        </w:tc>
        <w:tc>
          <w:tcPr>
            <w:tcW w:w="0" w:type="auto"/>
            <w:tcBorders>
              <w:top w:val="nil"/>
              <w:left w:val="nil"/>
              <w:bottom w:val="nil"/>
              <w:right w:val="nil"/>
            </w:tcBorders>
            <w:shd w:val="clear" w:color="EEECE1" w:fill="FFFFFF"/>
            <w:hideMark/>
          </w:tcPr>
          <w:p w14:paraId="6285C276" w14:textId="77777777" w:rsidR="00963535" w:rsidRPr="00963535" w:rsidRDefault="00963535" w:rsidP="00963535">
            <w:pPr>
              <w:spacing w:before="0" w:beforeAutospacing="0" w:after="0" w:afterAutospacing="0"/>
              <w:jc w:val="right"/>
              <w:rPr>
                <w:rFonts w:ascii="Arial" w:hAnsi="Arial" w:cs="Arial"/>
                <w:color w:val="000000"/>
                <w:sz w:val="20"/>
                <w:szCs w:val="20"/>
              </w:rPr>
            </w:pPr>
            <w:r w:rsidRPr="00963535">
              <w:rPr>
                <w:rFonts w:ascii="Arial" w:hAnsi="Arial" w:cs="Arial"/>
                <w:color w:val="000000"/>
                <w:sz w:val="20"/>
                <w:szCs w:val="20"/>
              </w:rPr>
              <w:t> </w:t>
            </w:r>
          </w:p>
        </w:tc>
        <w:tc>
          <w:tcPr>
            <w:tcW w:w="0" w:type="auto"/>
            <w:tcBorders>
              <w:top w:val="nil"/>
              <w:left w:val="nil"/>
              <w:bottom w:val="nil"/>
              <w:right w:val="nil"/>
            </w:tcBorders>
            <w:shd w:val="clear" w:color="EEECE1" w:fill="FFFFFF"/>
            <w:hideMark/>
          </w:tcPr>
          <w:p w14:paraId="40820567" w14:textId="77777777" w:rsidR="00963535" w:rsidRPr="00963535" w:rsidRDefault="00963535" w:rsidP="00963535">
            <w:pPr>
              <w:spacing w:before="0" w:beforeAutospacing="0" w:after="0" w:afterAutospacing="0"/>
              <w:jc w:val="right"/>
              <w:rPr>
                <w:rFonts w:ascii="Arial" w:hAnsi="Arial" w:cs="Arial"/>
                <w:color w:val="000000"/>
                <w:sz w:val="20"/>
                <w:szCs w:val="20"/>
              </w:rPr>
            </w:pPr>
            <w:r w:rsidRPr="00963535">
              <w:rPr>
                <w:rFonts w:ascii="Arial" w:hAnsi="Arial" w:cs="Arial"/>
                <w:color w:val="000000"/>
                <w:sz w:val="20"/>
                <w:szCs w:val="20"/>
              </w:rPr>
              <w:t> </w:t>
            </w:r>
          </w:p>
        </w:tc>
        <w:tc>
          <w:tcPr>
            <w:tcW w:w="0" w:type="auto"/>
            <w:tcBorders>
              <w:top w:val="nil"/>
              <w:left w:val="nil"/>
              <w:bottom w:val="nil"/>
              <w:right w:val="nil"/>
            </w:tcBorders>
            <w:shd w:val="clear" w:color="EEECE1" w:fill="FFFFFF"/>
            <w:hideMark/>
          </w:tcPr>
          <w:p w14:paraId="571626C5" w14:textId="77777777" w:rsidR="00963535" w:rsidRPr="00963535" w:rsidRDefault="00963535" w:rsidP="00963535">
            <w:pPr>
              <w:spacing w:before="0" w:beforeAutospacing="0" w:after="0" w:afterAutospacing="0"/>
              <w:jc w:val="right"/>
              <w:rPr>
                <w:rFonts w:ascii="Arial" w:hAnsi="Arial" w:cs="Arial"/>
                <w:color w:val="000000"/>
                <w:sz w:val="20"/>
                <w:szCs w:val="20"/>
              </w:rPr>
            </w:pPr>
            <w:r w:rsidRPr="00963535">
              <w:rPr>
                <w:rFonts w:ascii="Arial" w:hAnsi="Arial" w:cs="Arial"/>
                <w:color w:val="000000"/>
                <w:sz w:val="20"/>
                <w:szCs w:val="20"/>
              </w:rPr>
              <w:t> </w:t>
            </w:r>
          </w:p>
        </w:tc>
      </w:tr>
      <w:tr w:rsidR="00963535" w:rsidRPr="00963535" w14:paraId="674FC5EE" w14:textId="77777777" w:rsidTr="00963535">
        <w:trPr>
          <w:trHeight w:val="300"/>
        </w:trPr>
        <w:tc>
          <w:tcPr>
            <w:tcW w:w="0" w:type="auto"/>
            <w:tcBorders>
              <w:top w:val="nil"/>
              <w:left w:val="single" w:sz="8" w:space="0" w:color="000000"/>
              <w:bottom w:val="nil"/>
              <w:right w:val="nil"/>
            </w:tcBorders>
            <w:shd w:val="clear" w:color="FFFFFF" w:fill="FFFFFF"/>
            <w:hideMark/>
          </w:tcPr>
          <w:p w14:paraId="58BEF86F" w14:textId="77777777" w:rsidR="00963535" w:rsidRPr="00963535" w:rsidRDefault="00963535" w:rsidP="00963535">
            <w:pPr>
              <w:spacing w:before="0" w:beforeAutospacing="0" w:after="0" w:afterAutospacing="0"/>
              <w:jc w:val="right"/>
              <w:rPr>
                <w:rFonts w:ascii="Arial" w:hAnsi="Arial" w:cs="Arial"/>
                <w:color w:val="000000"/>
                <w:sz w:val="20"/>
                <w:szCs w:val="20"/>
              </w:rPr>
            </w:pPr>
            <w:r w:rsidRPr="00963535">
              <w:rPr>
                <w:rFonts w:ascii="Arial" w:hAnsi="Arial" w:cs="Arial"/>
                <w:color w:val="000000"/>
                <w:sz w:val="20"/>
                <w:szCs w:val="20"/>
              </w:rPr>
              <w:t>Depreciación de activos Fijos</w:t>
            </w:r>
          </w:p>
        </w:tc>
        <w:tc>
          <w:tcPr>
            <w:tcW w:w="0" w:type="auto"/>
            <w:tcBorders>
              <w:top w:val="nil"/>
              <w:left w:val="nil"/>
              <w:bottom w:val="nil"/>
              <w:right w:val="nil"/>
            </w:tcBorders>
            <w:shd w:val="clear" w:color="FFFFFF" w:fill="FFFFFF"/>
            <w:hideMark/>
          </w:tcPr>
          <w:p w14:paraId="314DA0C1"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w:t>
            </w:r>
          </w:p>
        </w:tc>
        <w:tc>
          <w:tcPr>
            <w:tcW w:w="0" w:type="auto"/>
            <w:tcBorders>
              <w:top w:val="nil"/>
              <w:left w:val="nil"/>
              <w:bottom w:val="nil"/>
              <w:right w:val="nil"/>
            </w:tcBorders>
            <w:shd w:val="clear" w:color="FFFFFF" w:fill="FFFFFF"/>
            <w:hideMark/>
          </w:tcPr>
          <w:p w14:paraId="0A1CCB35"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w:t>
            </w:r>
          </w:p>
        </w:tc>
        <w:tc>
          <w:tcPr>
            <w:tcW w:w="0" w:type="auto"/>
            <w:tcBorders>
              <w:top w:val="nil"/>
              <w:left w:val="nil"/>
              <w:bottom w:val="nil"/>
              <w:right w:val="nil"/>
            </w:tcBorders>
            <w:shd w:val="clear" w:color="EEECE1" w:fill="FFFFFF"/>
            <w:hideMark/>
          </w:tcPr>
          <w:p w14:paraId="0DAC617C" w14:textId="77777777" w:rsidR="00963535" w:rsidRPr="00963535" w:rsidRDefault="00963535" w:rsidP="00963535">
            <w:pPr>
              <w:spacing w:before="0" w:beforeAutospacing="0" w:after="0" w:afterAutospacing="0"/>
              <w:jc w:val="right"/>
              <w:rPr>
                <w:rFonts w:ascii="Arial" w:hAnsi="Arial" w:cs="Arial"/>
                <w:color w:val="000000"/>
                <w:sz w:val="20"/>
                <w:szCs w:val="20"/>
              </w:rPr>
            </w:pPr>
            <w:r w:rsidRPr="00963535">
              <w:rPr>
                <w:rFonts w:ascii="Arial" w:hAnsi="Arial" w:cs="Arial"/>
                <w:color w:val="000000"/>
                <w:sz w:val="20"/>
                <w:szCs w:val="20"/>
              </w:rPr>
              <w:t>$ -2,500</w:t>
            </w:r>
          </w:p>
        </w:tc>
        <w:tc>
          <w:tcPr>
            <w:tcW w:w="0" w:type="auto"/>
            <w:tcBorders>
              <w:top w:val="nil"/>
              <w:left w:val="nil"/>
              <w:bottom w:val="nil"/>
              <w:right w:val="nil"/>
            </w:tcBorders>
            <w:shd w:val="clear" w:color="EEECE1" w:fill="FFFFFF"/>
            <w:hideMark/>
          </w:tcPr>
          <w:p w14:paraId="2924927D" w14:textId="77777777" w:rsidR="00963535" w:rsidRPr="00963535" w:rsidRDefault="00963535" w:rsidP="00963535">
            <w:pPr>
              <w:spacing w:before="0" w:beforeAutospacing="0" w:after="0" w:afterAutospacing="0"/>
              <w:jc w:val="right"/>
              <w:rPr>
                <w:rFonts w:ascii="Arial" w:hAnsi="Arial" w:cs="Arial"/>
                <w:color w:val="000000"/>
                <w:sz w:val="20"/>
                <w:szCs w:val="20"/>
              </w:rPr>
            </w:pPr>
            <w:r w:rsidRPr="00963535">
              <w:rPr>
                <w:rFonts w:ascii="Arial" w:hAnsi="Arial" w:cs="Arial"/>
                <w:color w:val="000000"/>
                <w:sz w:val="20"/>
                <w:szCs w:val="20"/>
              </w:rPr>
              <w:t>$ -2,500</w:t>
            </w:r>
          </w:p>
        </w:tc>
        <w:tc>
          <w:tcPr>
            <w:tcW w:w="0" w:type="auto"/>
            <w:tcBorders>
              <w:top w:val="nil"/>
              <w:left w:val="nil"/>
              <w:bottom w:val="nil"/>
              <w:right w:val="nil"/>
            </w:tcBorders>
            <w:shd w:val="clear" w:color="EEECE1" w:fill="FFFFFF"/>
            <w:hideMark/>
          </w:tcPr>
          <w:p w14:paraId="7B1480FA" w14:textId="77777777" w:rsidR="00963535" w:rsidRPr="00963535" w:rsidRDefault="00963535" w:rsidP="00963535">
            <w:pPr>
              <w:spacing w:before="0" w:beforeAutospacing="0" w:after="0" w:afterAutospacing="0"/>
              <w:jc w:val="right"/>
              <w:rPr>
                <w:rFonts w:ascii="Arial" w:hAnsi="Arial" w:cs="Arial"/>
                <w:color w:val="000000"/>
                <w:sz w:val="20"/>
                <w:szCs w:val="20"/>
              </w:rPr>
            </w:pPr>
            <w:r w:rsidRPr="00963535">
              <w:rPr>
                <w:rFonts w:ascii="Arial" w:hAnsi="Arial" w:cs="Arial"/>
                <w:color w:val="000000"/>
                <w:sz w:val="20"/>
                <w:szCs w:val="20"/>
              </w:rPr>
              <w:t>$ -2,500</w:t>
            </w:r>
          </w:p>
        </w:tc>
        <w:tc>
          <w:tcPr>
            <w:tcW w:w="0" w:type="auto"/>
            <w:tcBorders>
              <w:top w:val="nil"/>
              <w:left w:val="nil"/>
              <w:bottom w:val="nil"/>
              <w:right w:val="nil"/>
            </w:tcBorders>
            <w:shd w:val="clear" w:color="EEECE1" w:fill="FFFFFF"/>
            <w:hideMark/>
          </w:tcPr>
          <w:p w14:paraId="5CA4E02B" w14:textId="77777777" w:rsidR="00963535" w:rsidRPr="00963535" w:rsidRDefault="00963535" w:rsidP="00963535">
            <w:pPr>
              <w:spacing w:before="0" w:beforeAutospacing="0" w:after="0" w:afterAutospacing="0"/>
              <w:jc w:val="right"/>
              <w:rPr>
                <w:rFonts w:ascii="Arial" w:hAnsi="Arial" w:cs="Arial"/>
                <w:color w:val="000000"/>
                <w:sz w:val="20"/>
                <w:szCs w:val="20"/>
              </w:rPr>
            </w:pPr>
            <w:r w:rsidRPr="00963535">
              <w:rPr>
                <w:rFonts w:ascii="Arial" w:hAnsi="Arial" w:cs="Arial"/>
                <w:color w:val="000000"/>
                <w:sz w:val="20"/>
                <w:szCs w:val="20"/>
              </w:rPr>
              <w:t>$ -500</w:t>
            </w:r>
          </w:p>
        </w:tc>
        <w:tc>
          <w:tcPr>
            <w:tcW w:w="0" w:type="auto"/>
            <w:tcBorders>
              <w:top w:val="nil"/>
              <w:left w:val="nil"/>
              <w:bottom w:val="nil"/>
              <w:right w:val="nil"/>
            </w:tcBorders>
            <w:shd w:val="clear" w:color="EEECE1" w:fill="FFFFFF"/>
            <w:hideMark/>
          </w:tcPr>
          <w:p w14:paraId="3C38BA4C" w14:textId="77777777" w:rsidR="00963535" w:rsidRPr="00963535" w:rsidRDefault="00963535" w:rsidP="00963535">
            <w:pPr>
              <w:spacing w:before="0" w:beforeAutospacing="0" w:after="0" w:afterAutospacing="0"/>
              <w:jc w:val="right"/>
              <w:rPr>
                <w:rFonts w:ascii="Arial" w:hAnsi="Arial" w:cs="Arial"/>
                <w:color w:val="000000"/>
                <w:sz w:val="20"/>
                <w:szCs w:val="20"/>
              </w:rPr>
            </w:pPr>
            <w:r w:rsidRPr="00963535">
              <w:rPr>
                <w:rFonts w:ascii="Arial" w:hAnsi="Arial" w:cs="Arial"/>
                <w:color w:val="000000"/>
                <w:sz w:val="20"/>
                <w:szCs w:val="20"/>
              </w:rPr>
              <w:t>$ -2,500</w:t>
            </w:r>
          </w:p>
        </w:tc>
      </w:tr>
      <w:tr w:rsidR="00963535" w:rsidRPr="00963535" w14:paraId="546C5752" w14:textId="77777777" w:rsidTr="00963535">
        <w:trPr>
          <w:trHeight w:val="280"/>
        </w:trPr>
        <w:tc>
          <w:tcPr>
            <w:tcW w:w="0" w:type="auto"/>
            <w:tcBorders>
              <w:top w:val="nil"/>
              <w:left w:val="single" w:sz="8" w:space="0" w:color="000000"/>
              <w:bottom w:val="nil"/>
              <w:right w:val="nil"/>
            </w:tcBorders>
            <w:shd w:val="clear" w:color="FFFFFF" w:fill="FFFFFF"/>
            <w:hideMark/>
          </w:tcPr>
          <w:p w14:paraId="7A6930DF" w14:textId="77777777" w:rsidR="00963535" w:rsidRPr="00963535" w:rsidRDefault="00963535" w:rsidP="00963535">
            <w:pPr>
              <w:spacing w:before="0" w:beforeAutospacing="0" w:after="0" w:afterAutospacing="0"/>
              <w:jc w:val="right"/>
              <w:rPr>
                <w:rFonts w:ascii="Arial" w:hAnsi="Arial" w:cs="Arial"/>
                <w:color w:val="000000"/>
                <w:sz w:val="20"/>
                <w:szCs w:val="20"/>
              </w:rPr>
            </w:pPr>
            <w:r w:rsidRPr="00963535">
              <w:rPr>
                <w:rFonts w:ascii="Arial" w:hAnsi="Arial" w:cs="Arial"/>
                <w:color w:val="000000"/>
                <w:sz w:val="20"/>
                <w:szCs w:val="20"/>
              </w:rPr>
              <w:t>Amortización de activos intangibles</w:t>
            </w:r>
          </w:p>
        </w:tc>
        <w:tc>
          <w:tcPr>
            <w:tcW w:w="0" w:type="auto"/>
            <w:tcBorders>
              <w:top w:val="nil"/>
              <w:left w:val="nil"/>
              <w:bottom w:val="nil"/>
              <w:right w:val="nil"/>
            </w:tcBorders>
            <w:shd w:val="clear" w:color="FFFFFF" w:fill="FFFFFF"/>
            <w:hideMark/>
          </w:tcPr>
          <w:p w14:paraId="3084CD0E"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w:t>
            </w:r>
          </w:p>
        </w:tc>
        <w:tc>
          <w:tcPr>
            <w:tcW w:w="0" w:type="auto"/>
            <w:tcBorders>
              <w:top w:val="nil"/>
              <w:left w:val="nil"/>
              <w:bottom w:val="nil"/>
              <w:right w:val="nil"/>
            </w:tcBorders>
            <w:shd w:val="clear" w:color="FFFFFF" w:fill="FFFFFF"/>
            <w:hideMark/>
          </w:tcPr>
          <w:p w14:paraId="71BB5718"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w:t>
            </w:r>
          </w:p>
        </w:tc>
        <w:tc>
          <w:tcPr>
            <w:tcW w:w="0" w:type="auto"/>
            <w:tcBorders>
              <w:top w:val="nil"/>
              <w:left w:val="nil"/>
              <w:bottom w:val="nil"/>
              <w:right w:val="nil"/>
            </w:tcBorders>
            <w:shd w:val="clear" w:color="EEECE1" w:fill="FFFFFF"/>
            <w:hideMark/>
          </w:tcPr>
          <w:p w14:paraId="3B0918B9" w14:textId="77777777" w:rsidR="00963535" w:rsidRPr="00963535" w:rsidRDefault="00963535" w:rsidP="00963535">
            <w:pPr>
              <w:spacing w:before="0" w:beforeAutospacing="0" w:after="0" w:afterAutospacing="0"/>
              <w:jc w:val="right"/>
              <w:rPr>
                <w:rFonts w:ascii="Arial" w:hAnsi="Arial" w:cs="Arial"/>
                <w:color w:val="000000"/>
                <w:sz w:val="20"/>
                <w:szCs w:val="20"/>
              </w:rPr>
            </w:pPr>
            <w:r w:rsidRPr="00963535">
              <w:rPr>
                <w:rFonts w:ascii="Arial" w:hAnsi="Arial" w:cs="Arial"/>
                <w:color w:val="000000"/>
                <w:sz w:val="20"/>
                <w:szCs w:val="20"/>
              </w:rPr>
              <w:t>$ -700</w:t>
            </w:r>
          </w:p>
        </w:tc>
        <w:tc>
          <w:tcPr>
            <w:tcW w:w="0" w:type="auto"/>
            <w:tcBorders>
              <w:top w:val="nil"/>
              <w:left w:val="nil"/>
              <w:bottom w:val="nil"/>
              <w:right w:val="nil"/>
            </w:tcBorders>
            <w:shd w:val="clear" w:color="EEECE1" w:fill="FFFFFF"/>
            <w:hideMark/>
          </w:tcPr>
          <w:p w14:paraId="67064559" w14:textId="77777777" w:rsidR="00963535" w:rsidRPr="00963535" w:rsidRDefault="00963535" w:rsidP="00963535">
            <w:pPr>
              <w:spacing w:before="0" w:beforeAutospacing="0" w:after="0" w:afterAutospacing="0"/>
              <w:jc w:val="right"/>
              <w:rPr>
                <w:rFonts w:ascii="Arial" w:hAnsi="Arial" w:cs="Arial"/>
                <w:color w:val="000000"/>
                <w:sz w:val="20"/>
                <w:szCs w:val="20"/>
              </w:rPr>
            </w:pPr>
            <w:r w:rsidRPr="00963535">
              <w:rPr>
                <w:rFonts w:ascii="Arial" w:hAnsi="Arial" w:cs="Arial"/>
                <w:color w:val="000000"/>
                <w:sz w:val="20"/>
                <w:szCs w:val="20"/>
              </w:rPr>
              <w:t>$ -1,000</w:t>
            </w:r>
          </w:p>
        </w:tc>
        <w:tc>
          <w:tcPr>
            <w:tcW w:w="0" w:type="auto"/>
            <w:tcBorders>
              <w:top w:val="nil"/>
              <w:left w:val="nil"/>
              <w:bottom w:val="nil"/>
              <w:right w:val="nil"/>
            </w:tcBorders>
            <w:shd w:val="clear" w:color="EEECE1" w:fill="FFFFFF"/>
            <w:hideMark/>
          </w:tcPr>
          <w:p w14:paraId="769F66DB" w14:textId="77777777" w:rsidR="00963535" w:rsidRPr="00963535" w:rsidRDefault="00963535" w:rsidP="00963535">
            <w:pPr>
              <w:spacing w:before="0" w:beforeAutospacing="0" w:after="0" w:afterAutospacing="0"/>
              <w:jc w:val="right"/>
              <w:rPr>
                <w:rFonts w:ascii="Arial" w:hAnsi="Arial" w:cs="Arial"/>
                <w:color w:val="000000"/>
                <w:sz w:val="20"/>
                <w:szCs w:val="20"/>
              </w:rPr>
            </w:pPr>
            <w:r w:rsidRPr="00963535">
              <w:rPr>
                <w:rFonts w:ascii="Arial" w:hAnsi="Arial" w:cs="Arial"/>
                <w:color w:val="000000"/>
                <w:sz w:val="20"/>
                <w:szCs w:val="20"/>
              </w:rPr>
              <w:t>$ -1,000</w:t>
            </w:r>
          </w:p>
        </w:tc>
        <w:tc>
          <w:tcPr>
            <w:tcW w:w="0" w:type="auto"/>
            <w:tcBorders>
              <w:top w:val="nil"/>
              <w:left w:val="nil"/>
              <w:bottom w:val="nil"/>
              <w:right w:val="nil"/>
            </w:tcBorders>
            <w:shd w:val="clear" w:color="EEECE1" w:fill="FFFFFF"/>
            <w:hideMark/>
          </w:tcPr>
          <w:p w14:paraId="5C39E59B" w14:textId="77777777" w:rsidR="00963535" w:rsidRPr="00963535" w:rsidRDefault="00963535" w:rsidP="00963535">
            <w:pPr>
              <w:spacing w:before="0" w:beforeAutospacing="0" w:after="0" w:afterAutospacing="0"/>
              <w:jc w:val="right"/>
              <w:rPr>
                <w:rFonts w:ascii="Arial" w:hAnsi="Arial" w:cs="Arial"/>
                <w:color w:val="000000"/>
                <w:sz w:val="20"/>
                <w:szCs w:val="20"/>
              </w:rPr>
            </w:pPr>
            <w:r w:rsidRPr="00963535">
              <w:rPr>
                <w:rFonts w:ascii="Arial" w:hAnsi="Arial" w:cs="Arial"/>
                <w:color w:val="000000"/>
                <w:sz w:val="20"/>
                <w:szCs w:val="20"/>
              </w:rPr>
              <w:t>$ -1,000</w:t>
            </w:r>
          </w:p>
        </w:tc>
        <w:tc>
          <w:tcPr>
            <w:tcW w:w="0" w:type="auto"/>
            <w:tcBorders>
              <w:top w:val="nil"/>
              <w:left w:val="nil"/>
              <w:bottom w:val="nil"/>
              <w:right w:val="nil"/>
            </w:tcBorders>
            <w:shd w:val="clear" w:color="EEECE1" w:fill="FFFFFF"/>
            <w:hideMark/>
          </w:tcPr>
          <w:p w14:paraId="342A4380" w14:textId="77777777" w:rsidR="00963535" w:rsidRPr="00963535" w:rsidRDefault="00963535" w:rsidP="00963535">
            <w:pPr>
              <w:spacing w:before="0" w:beforeAutospacing="0" w:after="0" w:afterAutospacing="0"/>
              <w:jc w:val="right"/>
              <w:rPr>
                <w:rFonts w:ascii="Arial" w:hAnsi="Arial" w:cs="Arial"/>
                <w:color w:val="000000"/>
                <w:sz w:val="20"/>
                <w:szCs w:val="20"/>
              </w:rPr>
            </w:pPr>
            <w:r w:rsidRPr="00963535">
              <w:rPr>
                <w:rFonts w:ascii="Arial" w:hAnsi="Arial" w:cs="Arial"/>
                <w:color w:val="000000"/>
                <w:sz w:val="20"/>
                <w:szCs w:val="20"/>
              </w:rPr>
              <w:t>$ -1,000</w:t>
            </w:r>
          </w:p>
        </w:tc>
      </w:tr>
      <w:tr w:rsidR="00963535" w:rsidRPr="00963535" w14:paraId="3BC3134A" w14:textId="77777777" w:rsidTr="00963535">
        <w:trPr>
          <w:trHeight w:val="280"/>
        </w:trPr>
        <w:tc>
          <w:tcPr>
            <w:tcW w:w="0" w:type="auto"/>
            <w:tcBorders>
              <w:top w:val="nil"/>
              <w:left w:val="single" w:sz="8" w:space="0" w:color="000000"/>
              <w:bottom w:val="nil"/>
              <w:right w:val="nil"/>
            </w:tcBorders>
            <w:shd w:val="clear" w:color="FFFFFF" w:fill="FFFFFF"/>
            <w:hideMark/>
          </w:tcPr>
          <w:p w14:paraId="5B5ECC1D" w14:textId="77777777" w:rsidR="00963535" w:rsidRPr="00963535" w:rsidRDefault="00963535" w:rsidP="00963535">
            <w:pPr>
              <w:spacing w:before="0" w:beforeAutospacing="0" w:after="0" w:afterAutospacing="0"/>
              <w:jc w:val="right"/>
              <w:rPr>
                <w:rFonts w:ascii="Arial" w:hAnsi="Arial" w:cs="Arial"/>
                <w:color w:val="000000"/>
                <w:sz w:val="20"/>
                <w:szCs w:val="20"/>
              </w:rPr>
            </w:pPr>
            <w:r w:rsidRPr="00963535">
              <w:rPr>
                <w:rFonts w:ascii="Arial" w:hAnsi="Arial" w:cs="Arial"/>
                <w:color w:val="000000"/>
                <w:sz w:val="20"/>
                <w:szCs w:val="20"/>
              </w:rPr>
              <w:t>Costo venta de bienes</w:t>
            </w:r>
          </w:p>
        </w:tc>
        <w:tc>
          <w:tcPr>
            <w:tcW w:w="0" w:type="auto"/>
            <w:tcBorders>
              <w:top w:val="nil"/>
              <w:left w:val="nil"/>
              <w:bottom w:val="nil"/>
              <w:right w:val="nil"/>
            </w:tcBorders>
            <w:shd w:val="clear" w:color="FFFFFF" w:fill="FFFFFF"/>
            <w:hideMark/>
          </w:tcPr>
          <w:p w14:paraId="5EC960E1"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w:t>
            </w:r>
          </w:p>
        </w:tc>
        <w:tc>
          <w:tcPr>
            <w:tcW w:w="0" w:type="auto"/>
            <w:tcBorders>
              <w:top w:val="nil"/>
              <w:left w:val="nil"/>
              <w:bottom w:val="nil"/>
              <w:right w:val="nil"/>
            </w:tcBorders>
            <w:shd w:val="clear" w:color="FFFFFF" w:fill="FFFFFF"/>
            <w:hideMark/>
          </w:tcPr>
          <w:p w14:paraId="6E968A9A"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w:t>
            </w:r>
          </w:p>
        </w:tc>
        <w:tc>
          <w:tcPr>
            <w:tcW w:w="0" w:type="auto"/>
            <w:tcBorders>
              <w:top w:val="nil"/>
              <w:left w:val="nil"/>
              <w:bottom w:val="nil"/>
              <w:right w:val="nil"/>
            </w:tcBorders>
            <w:shd w:val="clear" w:color="EEECE1" w:fill="FFFFFF"/>
            <w:hideMark/>
          </w:tcPr>
          <w:p w14:paraId="2050213F" w14:textId="77777777" w:rsidR="00963535" w:rsidRPr="00963535" w:rsidRDefault="00963535" w:rsidP="00963535">
            <w:pPr>
              <w:spacing w:before="0" w:beforeAutospacing="0" w:after="0" w:afterAutospacing="0"/>
              <w:jc w:val="right"/>
              <w:rPr>
                <w:rFonts w:ascii="Arial" w:hAnsi="Arial" w:cs="Arial"/>
                <w:color w:val="000000"/>
                <w:sz w:val="20"/>
                <w:szCs w:val="20"/>
              </w:rPr>
            </w:pPr>
            <w:r w:rsidRPr="00963535">
              <w:rPr>
                <w:rFonts w:ascii="Arial" w:hAnsi="Arial" w:cs="Arial"/>
                <w:color w:val="000000"/>
                <w:sz w:val="20"/>
                <w:szCs w:val="20"/>
              </w:rPr>
              <w:t> </w:t>
            </w:r>
          </w:p>
        </w:tc>
        <w:tc>
          <w:tcPr>
            <w:tcW w:w="0" w:type="auto"/>
            <w:tcBorders>
              <w:top w:val="nil"/>
              <w:left w:val="nil"/>
              <w:bottom w:val="nil"/>
              <w:right w:val="nil"/>
            </w:tcBorders>
            <w:shd w:val="clear" w:color="EEECE1" w:fill="FFFFFF"/>
            <w:hideMark/>
          </w:tcPr>
          <w:p w14:paraId="3D18258F" w14:textId="77777777" w:rsidR="00963535" w:rsidRPr="00963535" w:rsidRDefault="00963535" w:rsidP="00963535">
            <w:pPr>
              <w:spacing w:before="0" w:beforeAutospacing="0" w:after="0" w:afterAutospacing="0"/>
              <w:jc w:val="right"/>
              <w:rPr>
                <w:rFonts w:ascii="Arial" w:hAnsi="Arial" w:cs="Arial"/>
                <w:color w:val="000000"/>
                <w:sz w:val="20"/>
                <w:szCs w:val="20"/>
              </w:rPr>
            </w:pPr>
            <w:r w:rsidRPr="00963535">
              <w:rPr>
                <w:rFonts w:ascii="Arial" w:hAnsi="Arial" w:cs="Arial"/>
                <w:color w:val="000000"/>
                <w:sz w:val="20"/>
                <w:szCs w:val="20"/>
              </w:rPr>
              <w:t> </w:t>
            </w:r>
          </w:p>
        </w:tc>
        <w:tc>
          <w:tcPr>
            <w:tcW w:w="0" w:type="auto"/>
            <w:tcBorders>
              <w:top w:val="nil"/>
              <w:left w:val="nil"/>
              <w:bottom w:val="nil"/>
              <w:right w:val="nil"/>
            </w:tcBorders>
            <w:shd w:val="clear" w:color="EEECE1" w:fill="FFFFFF"/>
            <w:hideMark/>
          </w:tcPr>
          <w:p w14:paraId="6265B737" w14:textId="77777777" w:rsidR="00963535" w:rsidRPr="00963535" w:rsidRDefault="00963535" w:rsidP="00963535">
            <w:pPr>
              <w:spacing w:before="0" w:beforeAutospacing="0" w:after="0" w:afterAutospacing="0"/>
              <w:jc w:val="right"/>
              <w:rPr>
                <w:rFonts w:ascii="Arial" w:hAnsi="Arial" w:cs="Arial"/>
                <w:color w:val="000000"/>
                <w:sz w:val="20"/>
                <w:szCs w:val="20"/>
              </w:rPr>
            </w:pPr>
            <w:r w:rsidRPr="00963535">
              <w:rPr>
                <w:rFonts w:ascii="Arial" w:hAnsi="Arial" w:cs="Arial"/>
                <w:color w:val="000000"/>
                <w:sz w:val="20"/>
                <w:szCs w:val="20"/>
              </w:rPr>
              <w:t> </w:t>
            </w:r>
          </w:p>
        </w:tc>
        <w:tc>
          <w:tcPr>
            <w:tcW w:w="0" w:type="auto"/>
            <w:tcBorders>
              <w:top w:val="nil"/>
              <w:left w:val="nil"/>
              <w:bottom w:val="nil"/>
              <w:right w:val="nil"/>
            </w:tcBorders>
            <w:shd w:val="clear" w:color="EEECE1" w:fill="FFFFFF"/>
            <w:hideMark/>
          </w:tcPr>
          <w:p w14:paraId="733291C5" w14:textId="77777777" w:rsidR="00963535" w:rsidRPr="00963535" w:rsidRDefault="00963535" w:rsidP="00963535">
            <w:pPr>
              <w:spacing w:before="0" w:beforeAutospacing="0" w:after="0" w:afterAutospacing="0"/>
              <w:jc w:val="right"/>
              <w:rPr>
                <w:rFonts w:ascii="Arial" w:hAnsi="Arial" w:cs="Arial"/>
                <w:color w:val="000000"/>
                <w:sz w:val="20"/>
                <w:szCs w:val="20"/>
              </w:rPr>
            </w:pPr>
            <w:r w:rsidRPr="00963535">
              <w:rPr>
                <w:rFonts w:ascii="Arial" w:hAnsi="Arial" w:cs="Arial"/>
                <w:color w:val="000000"/>
                <w:sz w:val="20"/>
                <w:szCs w:val="20"/>
              </w:rPr>
              <w:t> </w:t>
            </w:r>
          </w:p>
        </w:tc>
        <w:tc>
          <w:tcPr>
            <w:tcW w:w="0" w:type="auto"/>
            <w:tcBorders>
              <w:top w:val="nil"/>
              <w:left w:val="nil"/>
              <w:bottom w:val="nil"/>
              <w:right w:val="single" w:sz="8" w:space="0" w:color="000000"/>
            </w:tcBorders>
            <w:shd w:val="clear" w:color="EEECE1" w:fill="FFFFFF"/>
            <w:hideMark/>
          </w:tcPr>
          <w:p w14:paraId="760F15C5" w14:textId="77777777" w:rsidR="00963535" w:rsidRPr="00963535" w:rsidRDefault="00963535" w:rsidP="00963535">
            <w:pPr>
              <w:spacing w:before="0" w:beforeAutospacing="0" w:after="0" w:afterAutospacing="0"/>
              <w:jc w:val="right"/>
              <w:rPr>
                <w:rFonts w:ascii="Arial" w:hAnsi="Arial" w:cs="Arial"/>
                <w:color w:val="000000"/>
                <w:sz w:val="20"/>
                <w:szCs w:val="20"/>
              </w:rPr>
            </w:pPr>
            <w:r w:rsidRPr="00963535">
              <w:rPr>
                <w:rFonts w:ascii="Arial" w:hAnsi="Arial" w:cs="Arial"/>
                <w:color w:val="000000"/>
                <w:sz w:val="20"/>
                <w:szCs w:val="20"/>
              </w:rPr>
              <w:t> </w:t>
            </w:r>
          </w:p>
        </w:tc>
      </w:tr>
      <w:tr w:rsidR="00963535" w:rsidRPr="00963535" w14:paraId="03C854EF" w14:textId="77777777" w:rsidTr="00963535">
        <w:trPr>
          <w:trHeight w:val="260"/>
        </w:trPr>
        <w:tc>
          <w:tcPr>
            <w:tcW w:w="0" w:type="auto"/>
            <w:tcBorders>
              <w:top w:val="nil"/>
              <w:left w:val="single" w:sz="8" w:space="0" w:color="000000"/>
              <w:bottom w:val="single" w:sz="4" w:space="0" w:color="auto"/>
              <w:right w:val="nil"/>
            </w:tcBorders>
            <w:shd w:val="clear" w:color="auto" w:fill="auto"/>
            <w:noWrap/>
            <w:vAlign w:val="bottom"/>
            <w:hideMark/>
          </w:tcPr>
          <w:p w14:paraId="45C7C6F0" w14:textId="77777777" w:rsidR="00963535" w:rsidRPr="00963535" w:rsidRDefault="00963535" w:rsidP="00963535">
            <w:pPr>
              <w:spacing w:before="0" w:beforeAutospacing="0" w:after="0" w:afterAutospacing="0"/>
              <w:jc w:val="right"/>
              <w:rPr>
                <w:rFonts w:ascii="Arial" w:hAnsi="Arial" w:cs="Arial"/>
                <w:color w:val="000000"/>
                <w:sz w:val="20"/>
                <w:szCs w:val="20"/>
              </w:rPr>
            </w:pPr>
            <w:r w:rsidRPr="00963535">
              <w:rPr>
                <w:rFonts w:ascii="Arial" w:hAnsi="Arial" w:cs="Arial"/>
                <w:color w:val="000000"/>
                <w:sz w:val="20"/>
                <w:szCs w:val="20"/>
              </w:rPr>
              <w:t> </w:t>
            </w:r>
          </w:p>
        </w:tc>
        <w:tc>
          <w:tcPr>
            <w:tcW w:w="0" w:type="auto"/>
            <w:tcBorders>
              <w:top w:val="nil"/>
              <w:left w:val="nil"/>
              <w:bottom w:val="single" w:sz="4" w:space="0" w:color="auto"/>
              <w:right w:val="nil"/>
            </w:tcBorders>
            <w:shd w:val="clear" w:color="auto" w:fill="auto"/>
            <w:noWrap/>
            <w:vAlign w:val="bottom"/>
            <w:hideMark/>
          </w:tcPr>
          <w:p w14:paraId="1C27C2DA"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w:t>
            </w:r>
          </w:p>
        </w:tc>
        <w:tc>
          <w:tcPr>
            <w:tcW w:w="0" w:type="auto"/>
            <w:tcBorders>
              <w:top w:val="nil"/>
              <w:left w:val="nil"/>
              <w:bottom w:val="single" w:sz="4" w:space="0" w:color="auto"/>
              <w:right w:val="nil"/>
            </w:tcBorders>
            <w:shd w:val="clear" w:color="FFFFFF" w:fill="FFFFFF"/>
            <w:hideMark/>
          </w:tcPr>
          <w:p w14:paraId="3C6ADA9F"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w:t>
            </w:r>
          </w:p>
        </w:tc>
        <w:tc>
          <w:tcPr>
            <w:tcW w:w="0" w:type="auto"/>
            <w:tcBorders>
              <w:top w:val="nil"/>
              <w:left w:val="nil"/>
              <w:bottom w:val="single" w:sz="4" w:space="0" w:color="auto"/>
              <w:right w:val="nil"/>
            </w:tcBorders>
            <w:shd w:val="clear" w:color="EEECE1" w:fill="FFFFFF"/>
            <w:hideMark/>
          </w:tcPr>
          <w:p w14:paraId="6A51CCCB" w14:textId="77777777" w:rsidR="00963535" w:rsidRPr="00963535" w:rsidRDefault="00963535" w:rsidP="00963535">
            <w:pPr>
              <w:spacing w:before="0" w:beforeAutospacing="0" w:after="0" w:afterAutospacing="0"/>
              <w:jc w:val="right"/>
              <w:rPr>
                <w:rFonts w:ascii="Arial" w:hAnsi="Arial" w:cs="Arial"/>
                <w:color w:val="000000"/>
                <w:sz w:val="20"/>
                <w:szCs w:val="20"/>
              </w:rPr>
            </w:pPr>
            <w:r w:rsidRPr="00963535">
              <w:rPr>
                <w:rFonts w:ascii="Arial" w:hAnsi="Arial" w:cs="Arial"/>
                <w:color w:val="000000"/>
                <w:sz w:val="20"/>
                <w:szCs w:val="20"/>
              </w:rPr>
              <w:t> </w:t>
            </w:r>
          </w:p>
        </w:tc>
        <w:tc>
          <w:tcPr>
            <w:tcW w:w="0" w:type="auto"/>
            <w:tcBorders>
              <w:top w:val="nil"/>
              <w:left w:val="nil"/>
              <w:bottom w:val="single" w:sz="4" w:space="0" w:color="auto"/>
              <w:right w:val="nil"/>
            </w:tcBorders>
            <w:shd w:val="clear" w:color="EEECE1" w:fill="FFFFFF"/>
            <w:hideMark/>
          </w:tcPr>
          <w:p w14:paraId="5F2A6914" w14:textId="77777777" w:rsidR="00963535" w:rsidRPr="00963535" w:rsidRDefault="00963535" w:rsidP="00963535">
            <w:pPr>
              <w:spacing w:before="0" w:beforeAutospacing="0" w:after="0" w:afterAutospacing="0"/>
              <w:jc w:val="right"/>
              <w:rPr>
                <w:rFonts w:ascii="Arial" w:hAnsi="Arial" w:cs="Arial"/>
                <w:color w:val="000000"/>
                <w:sz w:val="20"/>
                <w:szCs w:val="20"/>
              </w:rPr>
            </w:pPr>
            <w:r w:rsidRPr="00963535">
              <w:rPr>
                <w:rFonts w:ascii="Arial" w:hAnsi="Arial" w:cs="Arial"/>
                <w:color w:val="000000"/>
                <w:sz w:val="20"/>
                <w:szCs w:val="20"/>
              </w:rPr>
              <w:t> </w:t>
            </w:r>
          </w:p>
        </w:tc>
        <w:tc>
          <w:tcPr>
            <w:tcW w:w="0" w:type="auto"/>
            <w:tcBorders>
              <w:top w:val="nil"/>
              <w:left w:val="nil"/>
              <w:bottom w:val="single" w:sz="4" w:space="0" w:color="auto"/>
              <w:right w:val="nil"/>
            </w:tcBorders>
            <w:shd w:val="clear" w:color="EEECE1" w:fill="FFFFFF"/>
            <w:hideMark/>
          </w:tcPr>
          <w:p w14:paraId="790DFC3A" w14:textId="77777777" w:rsidR="00963535" w:rsidRPr="00963535" w:rsidRDefault="00963535" w:rsidP="00963535">
            <w:pPr>
              <w:spacing w:before="0" w:beforeAutospacing="0" w:after="0" w:afterAutospacing="0"/>
              <w:jc w:val="right"/>
              <w:rPr>
                <w:rFonts w:ascii="Arial" w:hAnsi="Arial" w:cs="Arial"/>
                <w:color w:val="000000"/>
                <w:sz w:val="20"/>
                <w:szCs w:val="20"/>
              </w:rPr>
            </w:pPr>
            <w:r w:rsidRPr="00963535">
              <w:rPr>
                <w:rFonts w:ascii="Arial" w:hAnsi="Arial" w:cs="Arial"/>
                <w:color w:val="000000"/>
                <w:sz w:val="20"/>
                <w:szCs w:val="20"/>
              </w:rPr>
              <w:t> </w:t>
            </w:r>
          </w:p>
        </w:tc>
        <w:tc>
          <w:tcPr>
            <w:tcW w:w="0" w:type="auto"/>
            <w:tcBorders>
              <w:top w:val="nil"/>
              <w:left w:val="nil"/>
              <w:bottom w:val="single" w:sz="4" w:space="0" w:color="auto"/>
              <w:right w:val="nil"/>
            </w:tcBorders>
            <w:shd w:val="clear" w:color="EEECE1" w:fill="FFFFFF"/>
            <w:hideMark/>
          </w:tcPr>
          <w:p w14:paraId="289246B7" w14:textId="77777777" w:rsidR="00963535" w:rsidRPr="00963535" w:rsidRDefault="00963535" w:rsidP="00963535">
            <w:pPr>
              <w:spacing w:before="0" w:beforeAutospacing="0" w:after="0" w:afterAutospacing="0"/>
              <w:jc w:val="right"/>
              <w:rPr>
                <w:rFonts w:ascii="Arial" w:hAnsi="Arial" w:cs="Arial"/>
                <w:color w:val="000000"/>
                <w:sz w:val="20"/>
                <w:szCs w:val="20"/>
              </w:rPr>
            </w:pPr>
            <w:r w:rsidRPr="00963535">
              <w:rPr>
                <w:rFonts w:ascii="Arial" w:hAnsi="Arial" w:cs="Arial"/>
                <w:color w:val="000000"/>
                <w:sz w:val="20"/>
                <w:szCs w:val="20"/>
              </w:rPr>
              <w:t> </w:t>
            </w:r>
          </w:p>
        </w:tc>
        <w:tc>
          <w:tcPr>
            <w:tcW w:w="0" w:type="auto"/>
            <w:tcBorders>
              <w:top w:val="nil"/>
              <w:left w:val="nil"/>
              <w:bottom w:val="single" w:sz="4" w:space="0" w:color="auto"/>
              <w:right w:val="single" w:sz="8" w:space="0" w:color="000000"/>
            </w:tcBorders>
            <w:shd w:val="clear" w:color="EEECE1" w:fill="FFFFFF"/>
            <w:hideMark/>
          </w:tcPr>
          <w:p w14:paraId="0EAFA7E2" w14:textId="77777777" w:rsidR="00963535" w:rsidRPr="00963535" w:rsidRDefault="00963535" w:rsidP="00963535">
            <w:pPr>
              <w:spacing w:before="0" w:beforeAutospacing="0" w:after="0" w:afterAutospacing="0"/>
              <w:jc w:val="right"/>
              <w:rPr>
                <w:rFonts w:ascii="Arial" w:hAnsi="Arial" w:cs="Arial"/>
                <w:color w:val="000000"/>
                <w:sz w:val="20"/>
                <w:szCs w:val="20"/>
              </w:rPr>
            </w:pPr>
            <w:r w:rsidRPr="00963535">
              <w:rPr>
                <w:rFonts w:ascii="Arial" w:hAnsi="Arial" w:cs="Arial"/>
                <w:color w:val="000000"/>
                <w:sz w:val="20"/>
                <w:szCs w:val="20"/>
              </w:rPr>
              <w:t> </w:t>
            </w:r>
          </w:p>
        </w:tc>
      </w:tr>
      <w:tr w:rsidR="00963535" w:rsidRPr="00963535" w14:paraId="718EAFA6" w14:textId="77777777" w:rsidTr="00963535">
        <w:trPr>
          <w:trHeight w:val="255"/>
        </w:trPr>
        <w:tc>
          <w:tcPr>
            <w:tcW w:w="0" w:type="auto"/>
            <w:tcBorders>
              <w:top w:val="nil"/>
              <w:left w:val="single" w:sz="8" w:space="0" w:color="000000"/>
              <w:bottom w:val="nil"/>
              <w:right w:val="nil"/>
            </w:tcBorders>
            <w:shd w:val="clear" w:color="FFFFFF" w:fill="FFFFFF"/>
            <w:hideMark/>
          </w:tcPr>
          <w:p w14:paraId="376F0168" w14:textId="77777777" w:rsidR="00963535" w:rsidRPr="00963535" w:rsidRDefault="00963535" w:rsidP="00963535">
            <w:pPr>
              <w:spacing w:before="0" w:beforeAutospacing="0" w:after="0" w:afterAutospacing="0"/>
              <w:jc w:val="right"/>
              <w:rPr>
                <w:rFonts w:ascii="Arial" w:hAnsi="Arial" w:cs="Arial"/>
                <w:b/>
                <w:bCs/>
                <w:color w:val="000000"/>
                <w:sz w:val="20"/>
                <w:szCs w:val="20"/>
              </w:rPr>
            </w:pPr>
            <w:r w:rsidRPr="00963535">
              <w:rPr>
                <w:rFonts w:ascii="Arial" w:hAnsi="Arial" w:cs="Arial"/>
                <w:b/>
                <w:bCs/>
                <w:color w:val="000000"/>
                <w:sz w:val="20"/>
                <w:szCs w:val="20"/>
              </w:rPr>
              <w:t>Resultado antes de impuesto a la renta</w:t>
            </w:r>
          </w:p>
        </w:tc>
        <w:tc>
          <w:tcPr>
            <w:tcW w:w="0" w:type="auto"/>
            <w:tcBorders>
              <w:top w:val="nil"/>
              <w:left w:val="nil"/>
              <w:bottom w:val="nil"/>
              <w:right w:val="nil"/>
            </w:tcBorders>
            <w:shd w:val="clear" w:color="FFFFFF" w:fill="FFFFFF"/>
            <w:hideMark/>
          </w:tcPr>
          <w:p w14:paraId="3895CF8B"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w:t>
            </w:r>
          </w:p>
        </w:tc>
        <w:tc>
          <w:tcPr>
            <w:tcW w:w="0" w:type="auto"/>
            <w:tcBorders>
              <w:top w:val="nil"/>
              <w:left w:val="nil"/>
              <w:bottom w:val="nil"/>
              <w:right w:val="nil"/>
            </w:tcBorders>
            <w:shd w:val="clear" w:color="FFFFFF" w:fill="FFFFFF"/>
            <w:hideMark/>
          </w:tcPr>
          <w:p w14:paraId="6647DC63" w14:textId="77777777" w:rsidR="00963535" w:rsidRPr="00963535" w:rsidRDefault="00963535" w:rsidP="00963535">
            <w:pPr>
              <w:spacing w:before="0" w:beforeAutospacing="0" w:after="0" w:afterAutospacing="0"/>
              <w:jc w:val="right"/>
              <w:rPr>
                <w:rFonts w:ascii="Arial" w:hAnsi="Arial" w:cs="Arial"/>
                <w:color w:val="000000"/>
                <w:sz w:val="20"/>
                <w:szCs w:val="20"/>
              </w:rPr>
            </w:pPr>
            <w:r w:rsidRPr="00963535">
              <w:rPr>
                <w:rFonts w:ascii="Arial" w:hAnsi="Arial" w:cs="Arial"/>
                <w:color w:val="000000"/>
                <w:sz w:val="20"/>
                <w:szCs w:val="20"/>
              </w:rPr>
              <w:t> </w:t>
            </w:r>
          </w:p>
        </w:tc>
        <w:tc>
          <w:tcPr>
            <w:tcW w:w="0" w:type="auto"/>
            <w:tcBorders>
              <w:top w:val="nil"/>
              <w:left w:val="nil"/>
              <w:bottom w:val="nil"/>
              <w:right w:val="nil"/>
            </w:tcBorders>
            <w:shd w:val="clear" w:color="FFFFFF" w:fill="FFFFFF"/>
            <w:hideMark/>
          </w:tcPr>
          <w:p w14:paraId="6DDEBA72" w14:textId="77777777" w:rsidR="00963535" w:rsidRPr="00963535" w:rsidRDefault="00963535" w:rsidP="00963535">
            <w:pPr>
              <w:spacing w:before="0" w:beforeAutospacing="0" w:after="0" w:afterAutospacing="0"/>
              <w:jc w:val="right"/>
              <w:rPr>
                <w:rFonts w:ascii="Arial" w:hAnsi="Arial" w:cs="Arial"/>
                <w:color w:val="000000"/>
                <w:sz w:val="20"/>
                <w:szCs w:val="20"/>
              </w:rPr>
            </w:pPr>
            <w:r w:rsidRPr="00963535">
              <w:rPr>
                <w:rFonts w:ascii="Arial" w:hAnsi="Arial" w:cs="Arial"/>
                <w:color w:val="000000"/>
                <w:sz w:val="20"/>
                <w:szCs w:val="20"/>
              </w:rPr>
              <w:t>$ -58,293</w:t>
            </w:r>
          </w:p>
        </w:tc>
        <w:tc>
          <w:tcPr>
            <w:tcW w:w="0" w:type="auto"/>
            <w:tcBorders>
              <w:top w:val="nil"/>
              <w:left w:val="nil"/>
              <w:bottom w:val="nil"/>
              <w:right w:val="nil"/>
            </w:tcBorders>
            <w:shd w:val="clear" w:color="FFFFFF" w:fill="FFFFFF"/>
            <w:hideMark/>
          </w:tcPr>
          <w:p w14:paraId="14A3AA9E" w14:textId="77777777" w:rsidR="00963535" w:rsidRPr="00963535" w:rsidRDefault="00963535" w:rsidP="00963535">
            <w:pPr>
              <w:spacing w:before="0" w:beforeAutospacing="0" w:after="0" w:afterAutospacing="0"/>
              <w:jc w:val="right"/>
              <w:rPr>
                <w:rFonts w:ascii="Arial" w:hAnsi="Arial" w:cs="Arial"/>
                <w:color w:val="000000"/>
                <w:sz w:val="20"/>
                <w:szCs w:val="20"/>
              </w:rPr>
            </w:pPr>
            <w:r w:rsidRPr="00963535">
              <w:rPr>
                <w:rFonts w:ascii="Arial" w:hAnsi="Arial" w:cs="Arial"/>
                <w:color w:val="000000"/>
                <w:sz w:val="20"/>
                <w:szCs w:val="20"/>
              </w:rPr>
              <w:t>$ 9,678</w:t>
            </w:r>
          </w:p>
        </w:tc>
        <w:tc>
          <w:tcPr>
            <w:tcW w:w="0" w:type="auto"/>
            <w:tcBorders>
              <w:top w:val="nil"/>
              <w:left w:val="nil"/>
              <w:bottom w:val="nil"/>
              <w:right w:val="nil"/>
            </w:tcBorders>
            <w:shd w:val="clear" w:color="FFFFFF" w:fill="FFFFFF"/>
            <w:hideMark/>
          </w:tcPr>
          <w:p w14:paraId="65D524F8" w14:textId="77777777" w:rsidR="00963535" w:rsidRPr="00963535" w:rsidRDefault="00963535" w:rsidP="00963535">
            <w:pPr>
              <w:spacing w:before="0" w:beforeAutospacing="0" w:after="0" w:afterAutospacing="0"/>
              <w:jc w:val="right"/>
              <w:rPr>
                <w:rFonts w:ascii="Arial" w:hAnsi="Arial" w:cs="Arial"/>
                <w:color w:val="000000"/>
                <w:sz w:val="20"/>
                <w:szCs w:val="20"/>
              </w:rPr>
            </w:pPr>
            <w:r w:rsidRPr="00963535">
              <w:rPr>
                <w:rFonts w:ascii="Arial" w:hAnsi="Arial" w:cs="Arial"/>
                <w:color w:val="000000"/>
                <w:sz w:val="20"/>
                <w:szCs w:val="20"/>
              </w:rPr>
              <w:t>$ 26,221</w:t>
            </w:r>
          </w:p>
        </w:tc>
        <w:tc>
          <w:tcPr>
            <w:tcW w:w="0" w:type="auto"/>
            <w:tcBorders>
              <w:top w:val="nil"/>
              <w:left w:val="nil"/>
              <w:bottom w:val="nil"/>
              <w:right w:val="nil"/>
            </w:tcBorders>
            <w:shd w:val="clear" w:color="FFFFFF" w:fill="FFFFFF"/>
            <w:hideMark/>
          </w:tcPr>
          <w:p w14:paraId="3CF8396D" w14:textId="77777777" w:rsidR="00963535" w:rsidRPr="00963535" w:rsidRDefault="00963535" w:rsidP="00963535">
            <w:pPr>
              <w:spacing w:before="0" w:beforeAutospacing="0" w:after="0" w:afterAutospacing="0"/>
              <w:jc w:val="right"/>
              <w:rPr>
                <w:rFonts w:ascii="Arial" w:hAnsi="Arial" w:cs="Arial"/>
                <w:color w:val="000000"/>
                <w:sz w:val="20"/>
                <w:szCs w:val="20"/>
              </w:rPr>
            </w:pPr>
            <w:r w:rsidRPr="00963535">
              <w:rPr>
                <w:rFonts w:ascii="Arial" w:hAnsi="Arial" w:cs="Arial"/>
                <w:color w:val="000000"/>
                <w:sz w:val="20"/>
                <w:szCs w:val="20"/>
              </w:rPr>
              <w:t>$ 39,037</w:t>
            </w:r>
          </w:p>
        </w:tc>
        <w:tc>
          <w:tcPr>
            <w:tcW w:w="0" w:type="auto"/>
            <w:tcBorders>
              <w:top w:val="nil"/>
              <w:left w:val="nil"/>
              <w:bottom w:val="nil"/>
              <w:right w:val="nil"/>
            </w:tcBorders>
            <w:shd w:val="clear" w:color="FFFFFF" w:fill="FFFFFF"/>
            <w:hideMark/>
          </w:tcPr>
          <w:p w14:paraId="19BFE3B1" w14:textId="77777777" w:rsidR="00963535" w:rsidRPr="00963535" w:rsidRDefault="00963535" w:rsidP="00963535">
            <w:pPr>
              <w:spacing w:before="0" w:beforeAutospacing="0" w:after="0" w:afterAutospacing="0"/>
              <w:jc w:val="right"/>
              <w:rPr>
                <w:rFonts w:ascii="Arial" w:hAnsi="Arial" w:cs="Arial"/>
                <w:color w:val="000000"/>
                <w:sz w:val="20"/>
                <w:szCs w:val="20"/>
              </w:rPr>
            </w:pPr>
            <w:r w:rsidRPr="00963535">
              <w:rPr>
                <w:rFonts w:ascii="Arial" w:hAnsi="Arial" w:cs="Arial"/>
                <w:color w:val="000000"/>
                <w:sz w:val="20"/>
                <w:szCs w:val="20"/>
              </w:rPr>
              <w:t>$ 47,881</w:t>
            </w:r>
          </w:p>
        </w:tc>
      </w:tr>
      <w:tr w:rsidR="00963535" w:rsidRPr="00963535" w14:paraId="07BC7FA4" w14:textId="77777777" w:rsidTr="00963535">
        <w:trPr>
          <w:trHeight w:val="260"/>
        </w:trPr>
        <w:tc>
          <w:tcPr>
            <w:tcW w:w="0" w:type="auto"/>
            <w:tcBorders>
              <w:top w:val="nil"/>
              <w:left w:val="nil"/>
              <w:bottom w:val="nil"/>
              <w:right w:val="nil"/>
            </w:tcBorders>
            <w:shd w:val="clear" w:color="FFFFFF" w:fill="FFFFFF"/>
            <w:hideMark/>
          </w:tcPr>
          <w:p w14:paraId="09F575E9" w14:textId="77777777" w:rsidR="00963535" w:rsidRPr="00963535" w:rsidRDefault="00963535" w:rsidP="00963535">
            <w:pPr>
              <w:spacing w:before="0" w:beforeAutospacing="0" w:after="0" w:afterAutospacing="0"/>
              <w:jc w:val="right"/>
              <w:rPr>
                <w:rFonts w:ascii="Arial" w:hAnsi="Arial" w:cs="Arial"/>
                <w:i/>
                <w:iCs/>
                <w:color w:val="FFFFFF"/>
                <w:sz w:val="16"/>
                <w:szCs w:val="16"/>
              </w:rPr>
            </w:pPr>
            <w:r w:rsidRPr="00963535">
              <w:rPr>
                <w:rFonts w:ascii="Arial" w:hAnsi="Arial" w:cs="Arial"/>
                <w:i/>
                <w:iCs/>
                <w:color w:val="FFFFFF"/>
                <w:sz w:val="16"/>
                <w:szCs w:val="16"/>
              </w:rPr>
              <w:t>Quebranto acumulado</w:t>
            </w:r>
          </w:p>
        </w:tc>
        <w:tc>
          <w:tcPr>
            <w:tcW w:w="0" w:type="auto"/>
            <w:tcBorders>
              <w:top w:val="nil"/>
              <w:left w:val="nil"/>
              <w:bottom w:val="nil"/>
              <w:right w:val="nil"/>
            </w:tcBorders>
            <w:shd w:val="clear" w:color="FFFFFF" w:fill="FFFFFF"/>
            <w:hideMark/>
          </w:tcPr>
          <w:p w14:paraId="28B90FD6" w14:textId="77777777" w:rsidR="00963535" w:rsidRPr="00963535" w:rsidRDefault="00963535" w:rsidP="00963535">
            <w:pPr>
              <w:spacing w:before="0" w:beforeAutospacing="0" w:after="0" w:afterAutospacing="0"/>
              <w:jc w:val="right"/>
              <w:rPr>
                <w:rFonts w:ascii="Arial" w:hAnsi="Arial" w:cs="Arial"/>
                <w:color w:val="FFFFFF"/>
                <w:sz w:val="20"/>
                <w:szCs w:val="20"/>
              </w:rPr>
            </w:pPr>
            <w:r w:rsidRPr="00963535">
              <w:rPr>
                <w:rFonts w:ascii="Arial" w:hAnsi="Arial" w:cs="Arial"/>
                <w:color w:val="FFFFFF"/>
                <w:sz w:val="20"/>
                <w:szCs w:val="20"/>
              </w:rPr>
              <w:t> </w:t>
            </w:r>
          </w:p>
        </w:tc>
        <w:tc>
          <w:tcPr>
            <w:tcW w:w="0" w:type="auto"/>
            <w:tcBorders>
              <w:top w:val="nil"/>
              <w:left w:val="nil"/>
              <w:bottom w:val="nil"/>
              <w:right w:val="nil"/>
            </w:tcBorders>
            <w:shd w:val="clear" w:color="FFFFFF" w:fill="FFFFFF"/>
            <w:hideMark/>
          </w:tcPr>
          <w:p w14:paraId="5EA15451" w14:textId="77777777" w:rsidR="00963535" w:rsidRPr="00963535" w:rsidRDefault="00963535" w:rsidP="00963535">
            <w:pPr>
              <w:spacing w:before="0" w:beforeAutospacing="0" w:after="0" w:afterAutospacing="0"/>
              <w:jc w:val="right"/>
              <w:rPr>
                <w:rFonts w:ascii="Arial" w:hAnsi="Arial" w:cs="Arial"/>
                <w:color w:val="FFFFFF"/>
                <w:sz w:val="20"/>
                <w:szCs w:val="20"/>
              </w:rPr>
            </w:pPr>
            <w:r w:rsidRPr="00963535">
              <w:rPr>
                <w:rFonts w:ascii="Arial" w:hAnsi="Arial" w:cs="Arial"/>
                <w:color w:val="FFFFFF"/>
                <w:sz w:val="20"/>
                <w:szCs w:val="20"/>
              </w:rPr>
              <w:t> </w:t>
            </w:r>
          </w:p>
        </w:tc>
        <w:tc>
          <w:tcPr>
            <w:tcW w:w="0" w:type="auto"/>
            <w:tcBorders>
              <w:top w:val="nil"/>
              <w:left w:val="nil"/>
              <w:bottom w:val="nil"/>
              <w:right w:val="nil"/>
            </w:tcBorders>
            <w:shd w:val="clear" w:color="FFFFFF" w:fill="FFFFFF"/>
            <w:hideMark/>
          </w:tcPr>
          <w:p w14:paraId="6E2C7D84" w14:textId="77777777" w:rsidR="00963535" w:rsidRPr="00963535" w:rsidRDefault="00963535" w:rsidP="00963535">
            <w:pPr>
              <w:spacing w:before="0" w:beforeAutospacing="0" w:after="0" w:afterAutospacing="0"/>
              <w:jc w:val="right"/>
              <w:rPr>
                <w:rFonts w:ascii="Arial" w:hAnsi="Arial" w:cs="Arial"/>
                <w:i/>
                <w:iCs/>
                <w:color w:val="FFFFFF"/>
                <w:sz w:val="16"/>
                <w:szCs w:val="16"/>
              </w:rPr>
            </w:pPr>
            <w:r w:rsidRPr="00963535">
              <w:rPr>
                <w:rFonts w:ascii="Arial" w:hAnsi="Arial" w:cs="Arial"/>
                <w:i/>
                <w:iCs/>
                <w:color w:val="FFFFFF"/>
                <w:sz w:val="16"/>
                <w:szCs w:val="16"/>
              </w:rPr>
              <w:t>$ -58,293</w:t>
            </w:r>
          </w:p>
        </w:tc>
        <w:tc>
          <w:tcPr>
            <w:tcW w:w="0" w:type="auto"/>
            <w:tcBorders>
              <w:top w:val="nil"/>
              <w:left w:val="nil"/>
              <w:bottom w:val="nil"/>
              <w:right w:val="nil"/>
            </w:tcBorders>
            <w:shd w:val="clear" w:color="FFFFFF" w:fill="FFFFFF"/>
            <w:hideMark/>
          </w:tcPr>
          <w:p w14:paraId="3BD825D8" w14:textId="77777777" w:rsidR="00963535" w:rsidRPr="00963535" w:rsidRDefault="00963535" w:rsidP="00963535">
            <w:pPr>
              <w:spacing w:before="0" w:beforeAutospacing="0" w:after="0" w:afterAutospacing="0"/>
              <w:jc w:val="right"/>
              <w:rPr>
                <w:rFonts w:ascii="Arial" w:hAnsi="Arial" w:cs="Arial"/>
                <w:i/>
                <w:iCs/>
                <w:color w:val="FFFFFF"/>
                <w:sz w:val="16"/>
                <w:szCs w:val="16"/>
              </w:rPr>
            </w:pPr>
            <w:r w:rsidRPr="00963535">
              <w:rPr>
                <w:rFonts w:ascii="Arial" w:hAnsi="Arial" w:cs="Arial"/>
                <w:i/>
                <w:iCs/>
                <w:color w:val="FFFFFF"/>
                <w:sz w:val="16"/>
                <w:szCs w:val="16"/>
              </w:rPr>
              <w:t>$ -48,615</w:t>
            </w:r>
          </w:p>
        </w:tc>
        <w:tc>
          <w:tcPr>
            <w:tcW w:w="0" w:type="auto"/>
            <w:tcBorders>
              <w:top w:val="nil"/>
              <w:left w:val="nil"/>
              <w:bottom w:val="nil"/>
              <w:right w:val="nil"/>
            </w:tcBorders>
            <w:shd w:val="clear" w:color="FFFFFF" w:fill="FFFFFF"/>
            <w:hideMark/>
          </w:tcPr>
          <w:p w14:paraId="6E3090BB" w14:textId="77777777" w:rsidR="00963535" w:rsidRPr="00963535" w:rsidRDefault="00963535" w:rsidP="00963535">
            <w:pPr>
              <w:spacing w:before="0" w:beforeAutospacing="0" w:after="0" w:afterAutospacing="0"/>
              <w:jc w:val="right"/>
              <w:rPr>
                <w:rFonts w:ascii="Arial" w:hAnsi="Arial" w:cs="Arial"/>
                <w:i/>
                <w:iCs/>
                <w:color w:val="FFFFFF"/>
                <w:sz w:val="16"/>
                <w:szCs w:val="16"/>
              </w:rPr>
            </w:pPr>
            <w:r w:rsidRPr="00963535">
              <w:rPr>
                <w:rFonts w:ascii="Arial" w:hAnsi="Arial" w:cs="Arial"/>
                <w:i/>
                <w:iCs/>
                <w:color w:val="FFFFFF"/>
                <w:sz w:val="16"/>
                <w:szCs w:val="16"/>
              </w:rPr>
              <w:t>$ -22,394</w:t>
            </w:r>
          </w:p>
        </w:tc>
        <w:tc>
          <w:tcPr>
            <w:tcW w:w="0" w:type="auto"/>
            <w:tcBorders>
              <w:top w:val="nil"/>
              <w:left w:val="nil"/>
              <w:bottom w:val="nil"/>
              <w:right w:val="nil"/>
            </w:tcBorders>
            <w:shd w:val="clear" w:color="FFFFFF" w:fill="FFFFFF"/>
            <w:hideMark/>
          </w:tcPr>
          <w:p w14:paraId="582D37CA" w14:textId="77777777" w:rsidR="00963535" w:rsidRPr="00963535" w:rsidRDefault="00963535" w:rsidP="00963535">
            <w:pPr>
              <w:spacing w:before="0" w:beforeAutospacing="0" w:after="0" w:afterAutospacing="0"/>
              <w:jc w:val="right"/>
              <w:rPr>
                <w:rFonts w:ascii="Arial" w:hAnsi="Arial" w:cs="Arial"/>
                <w:i/>
                <w:iCs/>
                <w:color w:val="FFFFFF"/>
                <w:sz w:val="16"/>
                <w:szCs w:val="16"/>
              </w:rPr>
            </w:pPr>
            <w:r w:rsidRPr="00963535">
              <w:rPr>
                <w:rFonts w:ascii="Arial" w:hAnsi="Arial" w:cs="Arial"/>
                <w:i/>
                <w:iCs/>
                <w:color w:val="FFFFFF"/>
                <w:sz w:val="16"/>
                <w:szCs w:val="16"/>
              </w:rPr>
              <w:t>$ 0</w:t>
            </w:r>
          </w:p>
        </w:tc>
        <w:tc>
          <w:tcPr>
            <w:tcW w:w="0" w:type="auto"/>
            <w:tcBorders>
              <w:top w:val="nil"/>
              <w:left w:val="nil"/>
              <w:bottom w:val="nil"/>
              <w:right w:val="nil"/>
            </w:tcBorders>
            <w:shd w:val="clear" w:color="FFFFFF" w:fill="FFFFFF"/>
            <w:hideMark/>
          </w:tcPr>
          <w:p w14:paraId="59C222C3" w14:textId="77777777" w:rsidR="00963535" w:rsidRPr="00963535" w:rsidRDefault="00963535" w:rsidP="00963535">
            <w:pPr>
              <w:spacing w:before="0" w:beforeAutospacing="0" w:after="0" w:afterAutospacing="0"/>
              <w:jc w:val="right"/>
              <w:rPr>
                <w:rFonts w:ascii="Arial" w:hAnsi="Arial" w:cs="Arial"/>
                <w:i/>
                <w:iCs/>
                <w:color w:val="FFFFFF"/>
                <w:sz w:val="16"/>
                <w:szCs w:val="16"/>
              </w:rPr>
            </w:pPr>
            <w:r w:rsidRPr="00963535">
              <w:rPr>
                <w:rFonts w:ascii="Arial" w:hAnsi="Arial" w:cs="Arial"/>
                <w:i/>
                <w:iCs/>
                <w:color w:val="FFFFFF"/>
                <w:sz w:val="16"/>
                <w:szCs w:val="16"/>
              </w:rPr>
              <w:t>$ 0</w:t>
            </w:r>
          </w:p>
        </w:tc>
      </w:tr>
      <w:tr w:rsidR="00963535" w:rsidRPr="00963535" w14:paraId="688676B6" w14:textId="77777777" w:rsidTr="00963535">
        <w:trPr>
          <w:trHeight w:val="280"/>
        </w:trPr>
        <w:tc>
          <w:tcPr>
            <w:tcW w:w="0" w:type="auto"/>
            <w:tcBorders>
              <w:top w:val="nil"/>
              <w:left w:val="single" w:sz="8" w:space="0" w:color="000000"/>
              <w:bottom w:val="single" w:sz="4" w:space="0" w:color="000000"/>
              <w:right w:val="nil"/>
            </w:tcBorders>
            <w:shd w:val="clear" w:color="FFFFFF" w:fill="FFFFFF"/>
            <w:hideMark/>
          </w:tcPr>
          <w:p w14:paraId="65796029" w14:textId="77777777" w:rsidR="00963535" w:rsidRPr="00963535" w:rsidRDefault="00963535" w:rsidP="00963535">
            <w:pPr>
              <w:spacing w:before="0" w:beforeAutospacing="0" w:after="0" w:afterAutospacing="0"/>
              <w:jc w:val="right"/>
              <w:rPr>
                <w:rFonts w:ascii="Arial" w:hAnsi="Arial" w:cs="Arial"/>
                <w:b/>
                <w:bCs/>
                <w:color w:val="000000"/>
                <w:sz w:val="20"/>
                <w:szCs w:val="20"/>
              </w:rPr>
            </w:pPr>
            <w:r w:rsidRPr="00963535">
              <w:rPr>
                <w:rFonts w:ascii="Arial" w:hAnsi="Arial" w:cs="Arial"/>
                <w:b/>
                <w:bCs/>
                <w:color w:val="000000"/>
                <w:sz w:val="20"/>
                <w:szCs w:val="20"/>
              </w:rPr>
              <w:t>Impuesto a la renta</w:t>
            </w:r>
          </w:p>
        </w:tc>
        <w:tc>
          <w:tcPr>
            <w:tcW w:w="0" w:type="auto"/>
            <w:tcBorders>
              <w:top w:val="nil"/>
              <w:left w:val="nil"/>
              <w:bottom w:val="nil"/>
              <w:right w:val="nil"/>
            </w:tcBorders>
            <w:shd w:val="clear" w:color="EEECE1" w:fill="D9D9D9"/>
            <w:hideMark/>
          </w:tcPr>
          <w:p w14:paraId="7C6AFDD3" w14:textId="77777777" w:rsidR="00963535" w:rsidRPr="00963535" w:rsidRDefault="00963535" w:rsidP="00963535">
            <w:pPr>
              <w:spacing w:before="0" w:beforeAutospacing="0" w:after="0" w:afterAutospacing="0"/>
              <w:jc w:val="right"/>
              <w:rPr>
                <w:rFonts w:ascii="Arial" w:hAnsi="Arial" w:cs="Arial"/>
                <w:color w:val="000000"/>
                <w:sz w:val="16"/>
                <w:szCs w:val="16"/>
              </w:rPr>
            </w:pPr>
            <w:r w:rsidRPr="00963535">
              <w:rPr>
                <w:rFonts w:ascii="Arial" w:hAnsi="Arial" w:cs="Arial"/>
                <w:color w:val="000000"/>
                <w:sz w:val="16"/>
                <w:szCs w:val="16"/>
              </w:rPr>
              <w:t>25%</w:t>
            </w:r>
          </w:p>
        </w:tc>
        <w:tc>
          <w:tcPr>
            <w:tcW w:w="0" w:type="auto"/>
            <w:tcBorders>
              <w:top w:val="nil"/>
              <w:left w:val="nil"/>
              <w:bottom w:val="nil"/>
              <w:right w:val="nil"/>
            </w:tcBorders>
            <w:shd w:val="clear" w:color="FFFFFF" w:fill="FFFFFF"/>
            <w:hideMark/>
          </w:tcPr>
          <w:p w14:paraId="2F988E4D"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w:t>
            </w:r>
          </w:p>
        </w:tc>
        <w:tc>
          <w:tcPr>
            <w:tcW w:w="0" w:type="auto"/>
            <w:tcBorders>
              <w:top w:val="nil"/>
              <w:left w:val="nil"/>
              <w:bottom w:val="single" w:sz="4" w:space="0" w:color="000000"/>
              <w:right w:val="nil"/>
            </w:tcBorders>
            <w:shd w:val="clear" w:color="FFFFFF" w:fill="FFFFFF"/>
            <w:hideMark/>
          </w:tcPr>
          <w:p w14:paraId="0A97E330" w14:textId="77777777" w:rsidR="00963535" w:rsidRPr="00963535" w:rsidRDefault="00963535" w:rsidP="00963535">
            <w:pPr>
              <w:spacing w:before="0" w:beforeAutospacing="0" w:after="0" w:afterAutospacing="0"/>
              <w:jc w:val="right"/>
              <w:rPr>
                <w:rFonts w:ascii="Arial" w:hAnsi="Arial" w:cs="Arial"/>
                <w:color w:val="000000"/>
                <w:sz w:val="20"/>
                <w:szCs w:val="20"/>
              </w:rPr>
            </w:pPr>
            <w:r w:rsidRPr="00963535">
              <w:rPr>
                <w:rFonts w:ascii="Arial" w:hAnsi="Arial" w:cs="Arial"/>
                <w:color w:val="000000"/>
                <w:sz w:val="20"/>
                <w:szCs w:val="20"/>
              </w:rPr>
              <w:t>$ 0</w:t>
            </w:r>
          </w:p>
        </w:tc>
        <w:tc>
          <w:tcPr>
            <w:tcW w:w="0" w:type="auto"/>
            <w:tcBorders>
              <w:top w:val="nil"/>
              <w:left w:val="nil"/>
              <w:bottom w:val="single" w:sz="4" w:space="0" w:color="000000"/>
              <w:right w:val="nil"/>
            </w:tcBorders>
            <w:shd w:val="clear" w:color="FFFFFF" w:fill="FFFFFF"/>
            <w:hideMark/>
          </w:tcPr>
          <w:p w14:paraId="7FF3594A" w14:textId="77777777" w:rsidR="00963535" w:rsidRPr="00963535" w:rsidRDefault="00963535" w:rsidP="00963535">
            <w:pPr>
              <w:spacing w:before="0" w:beforeAutospacing="0" w:after="0" w:afterAutospacing="0"/>
              <w:jc w:val="right"/>
              <w:rPr>
                <w:rFonts w:ascii="Arial" w:hAnsi="Arial" w:cs="Arial"/>
                <w:color w:val="000000"/>
                <w:sz w:val="20"/>
                <w:szCs w:val="20"/>
              </w:rPr>
            </w:pPr>
            <w:r w:rsidRPr="00963535">
              <w:rPr>
                <w:rFonts w:ascii="Arial" w:hAnsi="Arial" w:cs="Arial"/>
                <w:color w:val="000000"/>
                <w:sz w:val="20"/>
                <w:szCs w:val="20"/>
              </w:rPr>
              <w:t>$ 0</w:t>
            </w:r>
          </w:p>
        </w:tc>
        <w:tc>
          <w:tcPr>
            <w:tcW w:w="0" w:type="auto"/>
            <w:tcBorders>
              <w:top w:val="nil"/>
              <w:left w:val="nil"/>
              <w:bottom w:val="single" w:sz="4" w:space="0" w:color="000000"/>
              <w:right w:val="nil"/>
            </w:tcBorders>
            <w:shd w:val="clear" w:color="FFFFFF" w:fill="FFFFFF"/>
            <w:hideMark/>
          </w:tcPr>
          <w:p w14:paraId="35B55635" w14:textId="77777777" w:rsidR="00963535" w:rsidRPr="00963535" w:rsidRDefault="00963535" w:rsidP="00963535">
            <w:pPr>
              <w:spacing w:before="0" w:beforeAutospacing="0" w:after="0" w:afterAutospacing="0"/>
              <w:jc w:val="right"/>
              <w:rPr>
                <w:rFonts w:ascii="Arial" w:hAnsi="Arial" w:cs="Arial"/>
                <w:color w:val="000000"/>
                <w:sz w:val="20"/>
                <w:szCs w:val="20"/>
              </w:rPr>
            </w:pPr>
            <w:r w:rsidRPr="00963535">
              <w:rPr>
                <w:rFonts w:ascii="Arial" w:hAnsi="Arial" w:cs="Arial"/>
                <w:color w:val="000000"/>
                <w:sz w:val="20"/>
                <w:szCs w:val="20"/>
              </w:rPr>
              <w:t>$ 0</w:t>
            </w:r>
          </w:p>
        </w:tc>
        <w:tc>
          <w:tcPr>
            <w:tcW w:w="0" w:type="auto"/>
            <w:tcBorders>
              <w:top w:val="nil"/>
              <w:left w:val="nil"/>
              <w:bottom w:val="single" w:sz="4" w:space="0" w:color="000000"/>
              <w:right w:val="nil"/>
            </w:tcBorders>
            <w:shd w:val="clear" w:color="FFFFFF" w:fill="FFFFFF"/>
            <w:hideMark/>
          </w:tcPr>
          <w:p w14:paraId="08B8FF81" w14:textId="77777777" w:rsidR="00963535" w:rsidRPr="00963535" w:rsidRDefault="00963535" w:rsidP="00963535">
            <w:pPr>
              <w:spacing w:before="0" w:beforeAutospacing="0" w:after="0" w:afterAutospacing="0"/>
              <w:jc w:val="right"/>
              <w:rPr>
                <w:rFonts w:ascii="Arial" w:hAnsi="Arial" w:cs="Arial"/>
                <w:color w:val="000000"/>
                <w:sz w:val="20"/>
                <w:szCs w:val="20"/>
              </w:rPr>
            </w:pPr>
            <w:r w:rsidRPr="00963535">
              <w:rPr>
                <w:rFonts w:ascii="Arial" w:hAnsi="Arial" w:cs="Arial"/>
                <w:color w:val="000000"/>
                <w:sz w:val="20"/>
                <w:szCs w:val="20"/>
              </w:rPr>
              <w:t>$ -4,161</w:t>
            </w:r>
          </w:p>
        </w:tc>
        <w:tc>
          <w:tcPr>
            <w:tcW w:w="0" w:type="auto"/>
            <w:tcBorders>
              <w:top w:val="nil"/>
              <w:left w:val="nil"/>
              <w:bottom w:val="single" w:sz="4" w:space="0" w:color="000000"/>
              <w:right w:val="nil"/>
            </w:tcBorders>
            <w:shd w:val="clear" w:color="FFFFFF" w:fill="FFFFFF"/>
            <w:hideMark/>
          </w:tcPr>
          <w:p w14:paraId="3C2EBFF2" w14:textId="77777777" w:rsidR="00963535" w:rsidRPr="00963535" w:rsidRDefault="00963535" w:rsidP="00963535">
            <w:pPr>
              <w:spacing w:before="0" w:beforeAutospacing="0" w:after="0" w:afterAutospacing="0"/>
              <w:jc w:val="right"/>
              <w:rPr>
                <w:rFonts w:ascii="Arial" w:hAnsi="Arial" w:cs="Arial"/>
                <w:color w:val="000000"/>
                <w:sz w:val="20"/>
                <w:szCs w:val="20"/>
              </w:rPr>
            </w:pPr>
            <w:r w:rsidRPr="00963535">
              <w:rPr>
                <w:rFonts w:ascii="Arial" w:hAnsi="Arial" w:cs="Arial"/>
                <w:color w:val="000000"/>
                <w:sz w:val="20"/>
                <w:szCs w:val="20"/>
              </w:rPr>
              <w:t>$ -11,970</w:t>
            </w:r>
          </w:p>
        </w:tc>
      </w:tr>
      <w:tr w:rsidR="00963535" w:rsidRPr="00963535" w14:paraId="613BC348" w14:textId="77777777" w:rsidTr="00963535">
        <w:trPr>
          <w:trHeight w:val="300"/>
        </w:trPr>
        <w:tc>
          <w:tcPr>
            <w:tcW w:w="0" w:type="auto"/>
            <w:tcBorders>
              <w:top w:val="nil"/>
              <w:left w:val="single" w:sz="8" w:space="0" w:color="000000"/>
              <w:bottom w:val="single" w:sz="8" w:space="0" w:color="000000"/>
              <w:right w:val="nil"/>
            </w:tcBorders>
            <w:shd w:val="clear" w:color="D8E4BC" w:fill="366092"/>
            <w:hideMark/>
          </w:tcPr>
          <w:p w14:paraId="09850F1E" w14:textId="77777777" w:rsidR="00963535" w:rsidRPr="00963535" w:rsidRDefault="00963535" w:rsidP="00963535">
            <w:pPr>
              <w:spacing w:before="0" w:beforeAutospacing="0" w:after="0" w:afterAutospacing="0"/>
              <w:jc w:val="right"/>
              <w:rPr>
                <w:rFonts w:ascii="Arial" w:hAnsi="Arial" w:cs="Arial"/>
                <w:b/>
                <w:bCs/>
                <w:color w:val="FFFFFF"/>
                <w:sz w:val="20"/>
                <w:szCs w:val="20"/>
              </w:rPr>
            </w:pPr>
            <w:r w:rsidRPr="00963535">
              <w:rPr>
                <w:rFonts w:ascii="Arial" w:hAnsi="Arial" w:cs="Arial"/>
                <w:b/>
                <w:bCs/>
                <w:color w:val="FFFFFF"/>
                <w:sz w:val="20"/>
                <w:szCs w:val="20"/>
              </w:rPr>
              <w:t>Resultado Neto del Negocio</w:t>
            </w:r>
          </w:p>
        </w:tc>
        <w:tc>
          <w:tcPr>
            <w:tcW w:w="0" w:type="auto"/>
            <w:tcBorders>
              <w:top w:val="single" w:sz="4" w:space="0" w:color="000000"/>
              <w:left w:val="nil"/>
              <w:bottom w:val="single" w:sz="8" w:space="0" w:color="000000"/>
              <w:right w:val="nil"/>
            </w:tcBorders>
            <w:shd w:val="clear" w:color="D8E4BC" w:fill="366092"/>
            <w:hideMark/>
          </w:tcPr>
          <w:p w14:paraId="50A1B40F" w14:textId="77777777" w:rsidR="00963535" w:rsidRPr="00963535" w:rsidRDefault="00963535" w:rsidP="00963535">
            <w:pPr>
              <w:spacing w:before="0" w:beforeAutospacing="0" w:after="0" w:afterAutospacing="0"/>
              <w:rPr>
                <w:rFonts w:ascii="Arial" w:hAnsi="Arial" w:cs="Arial"/>
                <w:color w:val="FFFFFF"/>
                <w:sz w:val="20"/>
                <w:szCs w:val="20"/>
              </w:rPr>
            </w:pPr>
            <w:r w:rsidRPr="00963535">
              <w:rPr>
                <w:rFonts w:ascii="Arial" w:hAnsi="Arial" w:cs="Arial"/>
                <w:color w:val="FFFFFF"/>
                <w:sz w:val="20"/>
                <w:szCs w:val="20"/>
              </w:rPr>
              <w:t> </w:t>
            </w:r>
          </w:p>
        </w:tc>
        <w:tc>
          <w:tcPr>
            <w:tcW w:w="0" w:type="auto"/>
            <w:tcBorders>
              <w:top w:val="single" w:sz="4" w:space="0" w:color="000000"/>
              <w:left w:val="nil"/>
              <w:bottom w:val="single" w:sz="8" w:space="0" w:color="000000"/>
              <w:right w:val="nil"/>
            </w:tcBorders>
            <w:shd w:val="clear" w:color="D8E4BC" w:fill="366092"/>
            <w:hideMark/>
          </w:tcPr>
          <w:p w14:paraId="66858C32" w14:textId="77777777" w:rsidR="00963535" w:rsidRPr="00963535" w:rsidRDefault="00963535" w:rsidP="00963535">
            <w:pPr>
              <w:spacing w:before="0" w:beforeAutospacing="0" w:after="0" w:afterAutospacing="0"/>
              <w:jc w:val="right"/>
              <w:rPr>
                <w:rFonts w:ascii="Arial" w:hAnsi="Arial" w:cs="Arial"/>
                <w:color w:val="FFFFFF"/>
                <w:sz w:val="20"/>
                <w:szCs w:val="20"/>
              </w:rPr>
            </w:pPr>
            <w:r w:rsidRPr="00963535">
              <w:rPr>
                <w:rFonts w:ascii="Arial" w:hAnsi="Arial" w:cs="Arial"/>
                <w:color w:val="FFFFFF"/>
                <w:sz w:val="20"/>
                <w:szCs w:val="20"/>
              </w:rPr>
              <w:t> </w:t>
            </w:r>
          </w:p>
        </w:tc>
        <w:tc>
          <w:tcPr>
            <w:tcW w:w="0" w:type="auto"/>
            <w:tcBorders>
              <w:top w:val="nil"/>
              <w:left w:val="nil"/>
              <w:bottom w:val="single" w:sz="8" w:space="0" w:color="000000"/>
              <w:right w:val="nil"/>
            </w:tcBorders>
            <w:shd w:val="clear" w:color="D8E4BC" w:fill="366092"/>
            <w:hideMark/>
          </w:tcPr>
          <w:p w14:paraId="2C6057D2" w14:textId="77777777" w:rsidR="00963535" w:rsidRPr="00963535" w:rsidRDefault="00963535" w:rsidP="00963535">
            <w:pPr>
              <w:spacing w:before="0" w:beforeAutospacing="0" w:after="0" w:afterAutospacing="0"/>
              <w:jc w:val="right"/>
              <w:rPr>
                <w:rFonts w:ascii="Arial" w:hAnsi="Arial" w:cs="Arial"/>
                <w:b/>
                <w:bCs/>
                <w:color w:val="FFFFFF"/>
                <w:sz w:val="20"/>
                <w:szCs w:val="20"/>
              </w:rPr>
            </w:pPr>
            <w:r w:rsidRPr="00963535">
              <w:rPr>
                <w:rFonts w:ascii="Arial" w:hAnsi="Arial" w:cs="Arial"/>
                <w:b/>
                <w:bCs/>
                <w:color w:val="FFFFFF"/>
                <w:sz w:val="20"/>
                <w:szCs w:val="20"/>
              </w:rPr>
              <w:t>$ -58,293</w:t>
            </w:r>
          </w:p>
        </w:tc>
        <w:tc>
          <w:tcPr>
            <w:tcW w:w="0" w:type="auto"/>
            <w:tcBorders>
              <w:top w:val="nil"/>
              <w:left w:val="nil"/>
              <w:bottom w:val="single" w:sz="8" w:space="0" w:color="000000"/>
              <w:right w:val="nil"/>
            </w:tcBorders>
            <w:shd w:val="clear" w:color="D8E4BC" w:fill="366092"/>
            <w:hideMark/>
          </w:tcPr>
          <w:p w14:paraId="0715DE39" w14:textId="77777777" w:rsidR="00963535" w:rsidRPr="00963535" w:rsidRDefault="00963535" w:rsidP="00963535">
            <w:pPr>
              <w:spacing w:before="0" w:beforeAutospacing="0" w:after="0" w:afterAutospacing="0"/>
              <w:jc w:val="right"/>
              <w:rPr>
                <w:rFonts w:ascii="Arial" w:hAnsi="Arial" w:cs="Arial"/>
                <w:b/>
                <w:bCs/>
                <w:color w:val="FFFFFF"/>
                <w:sz w:val="20"/>
                <w:szCs w:val="20"/>
              </w:rPr>
            </w:pPr>
            <w:r w:rsidRPr="00963535">
              <w:rPr>
                <w:rFonts w:ascii="Arial" w:hAnsi="Arial" w:cs="Arial"/>
                <w:b/>
                <w:bCs/>
                <w:color w:val="FFFFFF"/>
                <w:sz w:val="20"/>
                <w:szCs w:val="20"/>
              </w:rPr>
              <w:t>$ 9,678</w:t>
            </w:r>
          </w:p>
        </w:tc>
        <w:tc>
          <w:tcPr>
            <w:tcW w:w="0" w:type="auto"/>
            <w:tcBorders>
              <w:top w:val="nil"/>
              <w:left w:val="nil"/>
              <w:bottom w:val="single" w:sz="8" w:space="0" w:color="000000"/>
              <w:right w:val="nil"/>
            </w:tcBorders>
            <w:shd w:val="clear" w:color="D8E4BC" w:fill="366092"/>
            <w:hideMark/>
          </w:tcPr>
          <w:p w14:paraId="6CFAD665" w14:textId="77777777" w:rsidR="00963535" w:rsidRPr="00963535" w:rsidRDefault="00963535" w:rsidP="00963535">
            <w:pPr>
              <w:spacing w:before="0" w:beforeAutospacing="0" w:after="0" w:afterAutospacing="0"/>
              <w:jc w:val="right"/>
              <w:rPr>
                <w:rFonts w:ascii="Arial" w:hAnsi="Arial" w:cs="Arial"/>
                <w:b/>
                <w:bCs/>
                <w:color w:val="FFFFFF"/>
                <w:sz w:val="20"/>
                <w:szCs w:val="20"/>
              </w:rPr>
            </w:pPr>
            <w:r w:rsidRPr="00963535">
              <w:rPr>
                <w:rFonts w:ascii="Arial" w:hAnsi="Arial" w:cs="Arial"/>
                <w:b/>
                <w:bCs/>
                <w:color w:val="FFFFFF"/>
                <w:sz w:val="20"/>
                <w:szCs w:val="20"/>
              </w:rPr>
              <w:t>$ 26,221</w:t>
            </w:r>
          </w:p>
        </w:tc>
        <w:tc>
          <w:tcPr>
            <w:tcW w:w="0" w:type="auto"/>
            <w:tcBorders>
              <w:top w:val="nil"/>
              <w:left w:val="nil"/>
              <w:bottom w:val="single" w:sz="8" w:space="0" w:color="000000"/>
              <w:right w:val="nil"/>
            </w:tcBorders>
            <w:shd w:val="clear" w:color="D8E4BC" w:fill="366092"/>
            <w:hideMark/>
          </w:tcPr>
          <w:p w14:paraId="6DFFC88A" w14:textId="77777777" w:rsidR="00963535" w:rsidRPr="00963535" w:rsidRDefault="00963535" w:rsidP="00963535">
            <w:pPr>
              <w:spacing w:before="0" w:beforeAutospacing="0" w:after="0" w:afterAutospacing="0"/>
              <w:jc w:val="right"/>
              <w:rPr>
                <w:rFonts w:ascii="Arial" w:hAnsi="Arial" w:cs="Arial"/>
                <w:b/>
                <w:bCs/>
                <w:color w:val="FFFFFF"/>
                <w:sz w:val="20"/>
                <w:szCs w:val="20"/>
              </w:rPr>
            </w:pPr>
            <w:r w:rsidRPr="00963535">
              <w:rPr>
                <w:rFonts w:ascii="Arial" w:hAnsi="Arial" w:cs="Arial"/>
                <w:b/>
                <w:bCs/>
                <w:color w:val="FFFFFF"/>
                <w:sz w:val="20"/>
                <w:szCs w:val="20"/>
              </w:rPr>
              <w:t>$ 34,876</w:t>
            </w:r>
          </w:p>
        </w:tc>
        <w:tc>
          <w:tcPr>
            <w:tcW w:w="0" w:type="auto"/>
            <w:tcBorders>
              <w:top w:val="nil"/>
              <w:left w:val="nil"/>
              <w:bottom w:val="single" w:sz="8" w:space="0" w:color="000000"/>
              <w:right w:val="nil"/>
            </w:tcBorders>
            <w:shd w:val="clear" w:color="D8E4BC" w:fill="366092"/>
            <w:hideMark/>
          </w:tcPr>
          <w:p w14:paraId="08BD4CE6" w14:textId="77777777" w:rsidR="00963535" w:rsidRPr="00963535" w:rsidRDefault="00963535" w:rsidP="00963535">
            <w:pPr>
              <w:spacing w:before="0" w:beforeAutospacing="0" w:after="0" w:afterAutospacing="0"/>
              <w:jc w:val="right"/>
              <w:rPr>
                <w:rFonts w:ascii="Arial" w:hAnsi="Arial" w:cs="Arial"/>
                <w:b/>
                <w:bCs/>
                <w:color w:val="FFFFFF"/>
                <w:sz w:val="20"/>
                <w:szCs w:val="20"/>
              </w:rPr>
            </w:pPr>
            <w:r w:rsidRPr="00963535">
              <w:rPr>
                <w:rFonts w:ascii="Arial" w:hAnsi="Arial" w:cs="Arial"/>
                <w:b/>
                <w:bCs/>
                <w:color w:val="FFFFFF"/>
                <w:sz w:val="20"/>
                <w:szCs w:val="20"/>
              </w:rPr>
              <w:t>$ 35,911</w:t>
            </w:r>
          </w:p>
        </w:tc>
      </w:tr>
    </w:tbl>
    <w:p w14:paraId="1B0F03E8" w14:textId="46C8990D" w:rsidR="00963535" w:rsidRPr="00963535" w:rsidRDefault="00645F3E" w:rsidP="00963535">
      <w:pPr>
        <w:jc w:val="both"/>
      </w:pPr>
      <w:r w:rsidRPr="00EF68F7">
        <w:t>Este estado de resultados incorpora las cifras ajustadas a las ventas proyectadas y reflejadas en el análisis financiero. El resultado neto mejora significativamente a partir del tercer año, reflejando la consolidación del negocio. Esto refuerza la viabilidad económica del proyecto.</w:t>
      </w:r>
    </w:p>
    <w:p w14:paraId="77678A27" w14:textId="77777777" w:rsidR="00963535" w:rsidRDefault="00963535" w:rsidP="00963535"/>
    <w:p w14:paraId="00089F40" w14:textId="77777777" w:rsidR="00963535" w:rsidRDefault="00963535" w:rsidP="00963535"/>
    <w:p w14:paraId="5785E5AA" w14:textId="77777777" w:rsidR="00963535" w:rsidRDefault="00963535" w:rsidP="00414EF8">
      <w:pPr>
        <w:pStyle w:val="Heading2"/>
        <w:rPr>
          <w:rFonts w:ascii="Times New Roman" w:hAnsi="Times New Roman" w:cs="Times New Roman"/>
          <w:b/>
          <w:bCs/>
          <w:color w:val="002060"/>
        </w:rPr>
      </w:pPr>
    </w:p>
    <w:p w14:paraId="3F1FA5F9" w14:textId="2515FC89" w:rsidR="00645F3E" w:rsidRPr="00A33230" w:rsidRDefault="00414EF8" w:rsidP="00414EF8">
      <w:pPr>
        <w:pStyle w:val="Heading2"/>
        <w:rPr>
          <w:b/>
          <w:bCs/>
          <w:i/>
          <w:iCs/>
          <w:color w:val="002060"/>
        </w:rPr>
      </w:pPr>
      <w:bookmarkStart w:id="38" w:name="_Toc196343618"/>
      <w:r w:rsidRPr="00A33230">
        <w:rPr>
          <w:rFonts w:ascii="Times New Roman" w:hAnsi="Times New Roman" w:cs="Times New Roman"/>
          <w:b/>
          <w:bCs/>
          <w:color w:val="002060"/>
        </w:rPr>
        <w:t>Flujo de fondos</w:t>
      </w:r>
      <w:bookmarkEnd w:id="38"/>
    </w:p>
    <w:p w14:paraId="3C2F0950" w14:textId="19637870" w:rsidR="00645F3E" w:rsidRPr="00EF68F7" w:rsidRDefault="00645F3E" w:rsidP="00B1572A">
      <w:pPr>
        <w:jc w:val="both"/>
      </w:pPr>
      <w:r w:rsidRPr="00EF68F7">
        <w:t xml:space="preserve">Con base en los resultados reales del flujo de fondos presentados en el análisis financiero del negocio, a </w:t>
      </w:r>
      <w:r w:rsidR="00923B85" w:rsidRPr="00EF68F7">
        <w:t>continuación,</w:t>
      </w:r>
      <w:r w:rsidRPr="00EF68F7">
        <w:t xml:space="preserve"> se incorpora el cuadro consolidado del </w:t>
      </w:r>
      <w:r w:rsidRPr="00EF68F7">
        <w:rPr>
          <w:b/>
          <w:bCs/>
        </w:rPr>
        <w:t>Flujo de Caja Neto del Inversionista</w:t>
      </w:r>
      <w:r w:rsidRPr="00EF68F7">
        <w:t xml:space="preserve"> y su correspondiente acumulado desde el </w:t>
      </w:r>
      <w:r w:rsidRPr="00EF68F7">
        <w:rPr>
          <w:b/>
          <w:bCs/>
        </w:rPr>
        <w:t>momento 0 (Año 0)</w:t>
      </w:r>
      <w:r w:rsidRPr="00EF68F7">
        <w:t xml:space="preserve"> hasta el </w:t>
      </w:r>
      <w:r w:rsidRPr="00EF68F7">
        <w:rPr>
          <w:b/>
          <w:bCs/>
        </w:rPr>
        <w:t>Año 5</w:t>
      </w:r>
      <w:r w:rsidRPr="00EF68F7">
        <w:t>.</w:t>
      </w:r>
    </w:p>
    <w:p w14:paraId="73852351" w14:textId="7E347D99" w:rsidR="00645F3E" w:rsidRPr="00A33230" w:rsidRDefault="00A33230" w:rsidP="00B1572A">
      <w:pPr>
        <w:jc w:val="both"/>
        <w:rPr>
          <w:i/>
          <w:iCs/>
        </w:rPr>
      </w:pPr>
      <w:r w:rsidRPr="005164B3">
        <w:rPr>
          <w:i/>
          <w:iCs/>
        </w:rPr>
        <w:t xml:space="preserve">Tabla </w:t>
      </w:r>
      <w:r>
        <w:rPr>
          <w:i/>
          <w:iCs/>
        </w:rPr>
        <w:t>29</w:t>
      </w:r>
      <w:r w:rsidRPr="005164B3">
        <w:rPr>
          <w:i/>
          <w:iCs/>
        </w:rPr>
        <w:t xml:space="preserve">: </w:t>
      </w:r>
      <w:r>
        <w:rPr>
          <w:i/>
          <w:iCs/>
        </w:rPr>
        <w:t>Proyección de flujo de caja del inversionista (USD)</w:t>
      </w:r>
    </w:p>
    <w:tbl>
      <w:tblPr>
        <w:tblW w:w="0" w:type="auto"/>
        <w:jc w:val="center"/>
        <w:tblLayout w:type="fixed"/>
        <w:tblLook w:val="04A0" w:firstRow="1" w:lastRow="0" w:firstColumn="1" w:lastColumn="0" w:noHBand="0" w:noVBand="1"/>
      </w:tblPr>
      <w:tblGrid>
        <w:gridCol w:w="2510"/>
        <w:gridCol w:w="1080"/>
        <w:gridCol w:w="1080"/>
        <w:gridCol w:w="1080"/>
        <w:gridCol w:w="1080"/>
        <w:gridCol w:w="1080"/>
        <w:gridCol w:w="1080"/>
      </w:tblGrid>
      <w:tr w:rsidR="00963535" w:rsidRPr="00963535" w14:paraId="106B4744" w14:textId="77777777" w:rsidTr="00963535">
        <w:trPr>
          <w:trHeight w:val="280"/>
          <w:jc w:val="center"/>
        </w:trPr>
        <w:tc>
          <w:tcPr>
            <w:tcW w:w="2510" w:type="dxa"/>
            <w:tcBorders>
              <w:top w:val="single" w:sz="8" w:space="0" w:color="auto"/>
              <w:left w:val="single" w:sz="8" w:space="0" w:color="auto"/>
              <w:bottom w:val="single" w:sz="8" w:space="0" w:color="auto"/>
              <w:right w:val="nil"/>
            </w:tcBorders>
            <w:shd w:val="clear" w:color="000000" w:fill="366092"/>
            <w:noWrap/>
            <w:vAlign w:val="bottom"/>
            <w:hideMark/>
          </w:tcPr>
          <w:p w14:paraId="28F51ED8" w14:textId="77777777" w:rsidR="00963535" w:rsidRPr="00963535" w:rsidRDefault="00963535" w:rsidP="00963535">
            <w:pPr>
              <w:spacing w:before="0" w:beforeAutospacing="0" w:after="0" w:afterAutospacing="0"/>
              <w:rPr>
                <w:rFonts w:ascii="Arial" w:hAnsi="Arial" w:cs="Arial"/>
                <w:b/>
                <w:bCs/>
                <w:color w:val="FFFFFF"/>
                <w:sz w:val="20"/>
                <w:szCs w:val="20"/>
              </w:rPr>
            </w:pPr>
            <w:r w:rsidRPr="00963535">
              <w:rPr>
                <w:rFonts w:ascii="Arial" w:hAnsi="Arial" w:cs="Arial"/>
                <w:b/>
                <w:bCs/>
                <w:color w:val="FFFFFF"/>
                <w:sz w:val="20"/>
                <w:szCs w:val="20"/>
              </w:rPr>
              <w:t>Ajustes al Estado de Resultados para llegar al flujo de fondos</w:t>
            </w:r>
          </w:p>
        </w:tc>
        <w:tc>
          <w:tcPr>
            <w:tcW w:w="1080" w:type="dxa"/>
            <w:tcBorders>
              <w:top w:val="single" w:sz="8" w:space="0" w:color="000000"/>
              <w:left w:val="nil"/>
              <w:bottom w:val="single" w:sz="8" w:space="0" w:color="000000"/>
              <w:right w:val="nil"/>
            </w:tcBorders>
            <w:shd w:val="clear" w:color="FFFF00" w:fill="366092"/>
            <w:noWrap/>
            <w:vAlign w:val="bottom"/>
            <w:hideMark/>
          </w:tcPr>
          <w:p w14:paraId="2FC46D27" w14:textId="77777777" w:rsidR="00963535" w:rsidRPr="00963535" w:rsidRDefault="00963535" w:rsidP="00963535">
            <w:pPr>
              <w:spacing w:before="0" w:beforeAutospacing="0" w:after="0" w:afterAutospacing="0"/>
              <w:rPr>
                <w:rFonts w:ascii="Arial" w:hAnsi="Arial" w:cs="Arial"/>
                <w:b/>
                <w:bCs/>
                <w:color w:val="FFFFFF"/>
                <w:sz w:val="20"/>
                <w:szCs w:val="20"/>
              </w:rPr>
            </w:pPr>
            <w:r w:rsidRPr="00963535">
              <w:rPr>
                <w:rFonts w:ascii="Arial" w:hAnsi="Arial" w:cs="Arial"/>
                <w:b/>
                <w:bCs/>
                <w:color w:val="FFFFFF"/>
                <w:sz w:val="20"/>
                <w:szCs w:val="20"/>
              </w:rPr>
              <w:t>m0</w:t>
            </w:r>
          </w:p>
        </w:tc>
        <w:tc>
          <w:tcPr>
            <w:tcW w:w="1080" w:type="dxa"/>
            <w:tcBorders>
              <w:top w:val="single" w:sz="8" w:space="0" w:color="000000"/>
              <w:left w:val="nil"/>
              <w:bottom w:val="single" w:sz="8" w:space="0" w:color="000000"/>
              <w:right w:val="nil"/>
            </w:tcBorders>
            <w:shd w:val="clear" w:color="FFFF00" w:fill="366092"/>
            <w:noWrap/>
            <w:vAlign w:val="bottom"/>
            <w:hideMark/>
          </w:tcPr>
          <w:p w14:paraId="1D9C39ED" w14:textId="77777777" w:rsidR="00963535" w:rsidRPr="00963535" w:rsidRDefault="00963535" w:rsidP="00963535">
            <w:pPr>
              <w:spacing w:before="0" w:beforeAutospacing="0" w:after="0" w:afterAutospacing="0"/>
              <w:rPr>
                <w:rFonts w:ascii="Arial" w:hAnsi="Arial" w:cs="Arial"/>
                <w:b/>
                <w:bCs/>
                <w:color w:val="FFFFFF"/>
                <w:sz w:val="20"/>
                <w:szCs w:val="20"/>
              </w:rPr>
            </w:pPr>
            <w:r w:rsidRPr="00963535">
              <w:rPr>
                <w:rFonts w:ascii="Arial" w:hAnsi="Arial" w:cs="Arial"/>
                <w:b/>
                <w:bCs/>
                <w:color w:val="FFFFFF"/>
                <w:sz w:val="20"/>
                <w:szCs w:val="20"/>
              </w:rPr>
              <w:t>Año 1</w:t>
            </w:r>
          </w:p>
        </w:tc>
        <w:tc>
          <w:tcPr>
            <w:tcW w:w="1080" w:type="dxa"/>
            <w:tcBorders>
              <w:top w:val="single" w:sz="8" w:space="0" w:color="000000"/>
              <w:left w:val="nil"/>
              <w:bottom w:val="single" w:sz="8" w:space="0" w:color="000000"/>
              <w:right w:val="nil"/>
            </w:tcBorders>
            <w:shd w:val="clear" w:color="FFFF00" w:fill="366092"/>
            <w:noWrap/>
            <w:vAlign w:val="bottom"/>
            <w:hideMark/>
          </w:tcPr>
          <w:p w14:paraId="0D66FAE3" w14:textId="77777777" w:rsidR="00963535" w:rsidRPr="00963535" w:rsidRDefault="00963535" w:rsidP="00963535">
            <w:pPr>
              <w:spacing w:before="0" w:beforeAutospacing="0" w:after="0" w:afterAutospacing="0"/>
              <w:rPr>
                <w:rFonts w:ascii="Arial" w:hAnsi="Arial" w:cs="Arial"/>
                <w:b/>
                <w:bCs/>
                <w:color w:val="FFFFFF"/>
                <w:sz w:val="20"/>
                <w:szCs w:val="20"/>
              </w:rPr>
            </w:pPr>
            <w:r w:rsidRPr="00963535">
              <w:rPr>
                <w:rFonts w:ascii="Arial" w:hAnsi="Arial" w:cs="Arial"/>
                <w:b/>
                <w:bCs/>
                <w:color w:val="FFFFFF"/>
                <w:sz w:val="20"/>
                <w:szCs w:val="20"/>
              </w:rPr>
              <w:t>Año 2</w:t>
            </w:r>
          </w:p>
        </w:tc>
        <w:tc>
          <w:tcPr>
            <w:tcW w:w="1080" w:type="dxa"/>
            <w:tcBorders>
              <w:top w:val="single" w:sz="8" w:space="0" w:color="000000"/>
              <w:left w:val="nil"/>
              <w:bottom w:val="single" w:sz="8" w:space="0" w:color="000000"/>
              <w:right w:val="nil"/>
            </w:tcBorders>
            <w:shd w:val="clear" w:color="FFFF00" w:fill="366092"/>
            <w:noWrap/>
            <w:vAlign w:val="bottom"/>
            <w:hideMark/>
          </w:tcPr>
          <w:p w14:paraId="42B39C60" w14:textId="77777777" w:rsidR="00963535" w:rsidRPr="00963535" w:rsidRDefault="00963535" w:rsidP="00963535">
            <w:pPr>
              <w:spacing w:before="0" w:beforeAutospacing="0" w:after="0" w:afterAutospacing="0"/>
              <w:rPr>
                <w:rFonts w:ascii="Arial" w:hAnsi="Arial" w:cs="Arial"/>
                <w:b/>
                <w:bCs/>
                <w:color w:val="FFFFFF"/>
                <w:sz w:val="20"/>
                <w:szCs w:val="20"/>
              </w:rPr>
            </w:pPr>
            <w:r w:rsidRPr="00963535">
              <w:rPr>
                <w:rFonts w:ascii="Arial" w:hAnsi="Arial" w:cs="Arial"/>
                <w:b/>
                <w:bCs/>
                <w:color w:val="FFFFFF"/>
                <w:sz w:val="20"/>
                <w:szCs w:val="20"/>
              </w:rPr>
              <w:t>Año 3</w:t>
            </w:r>
          </w:p>
        </w:tc>
        <w:tc>
          <w:tcPr>
            <w:tcW w:w="1080" w:type="dxa"/>
            <w:tcBorders>
              <w:top w:val="single" w:sz="8" w:space="0" w:color="000000"/>
              <w:left w:val="nil"/>
              <w:bottom w:val="single" w:sz="8" w:space="0" w:color="000000"/>
              <w:right w:val="nil"/>
            </w:tcBorders>
            <w:shd w:val="clear" w:color="FFFF00" w:fill="366092"/>
            <w:noWrap/>
            <w:vAlign w:val="bottom"/>
            <w:hideMark/>
          </w:tcPr>
          <w:p w14:paraId="7F82D468" w14:textId="77777777" w:rsidR="00963535" w:rsidRPr="00963535" w:rsidRDefault="00963535" w:rsidP="00963535">
            <w:pPr>
              <w:spacing w:before="0" w:beforeAutospacing="0" w:after="0" w:afterAutospacing="0"/>
              <w:rPr>
                <w:rFonts w:ascii="Arial" w:hAnsi="Arial" w:cs="Arial"/>
                <w:b/>
                <w:bCs/>
                <w:color w:val="FFFFFF"/>
                <w:sz w:val="20"/>
                <w:szCs w:val="20"/>
              </w:rPr>
            </w:pPr>
            <w:r w:rsidRPr="00963535">
              <w:rPr>
                <w:rFonts w:ascii="Arial" w:hAnsi="Arial" w:cs="Arial"/>
                <w:b/>
                <w:bCs/>
                <w:color w:val="FFFFFF"/>
                <w:sz w:val="20"/>
                <w:szCs w:val="20"/>
              </w:rPr>
              <w:t>Año 4</w:t>
            </w:r>
          </w:p>
        </w:tc>
        <w:tc>
          <w:tcPr>
            <w:tcW w:w="1080" w:type="dxa"/>
            <w:tcBorders>
              <w:top w:val="single" w:sz="8" w:space="0" w:color="000000"/>
              <w:left w:val="nil"/>
              <w:bottom w:val="single" w:sz="8" w:space="0" w:color="000000"/>
              <w:right w:val="nil"/>
            </w:tcBorders>
            <w:shd w:val="clear" w:color="FFFF00" w:fill="366092"/>
            <w:noWrap/>
            <w:vAlign w:val="bottom"/>
            <w:hideMark/>
          </w:tcPr>
          <w:p w14:paraId="591B8933" w14:textId="77777777" w:rsidR="00963535" w:rsidRPr="00963535" w:rsidRDefault="00963535" w:rsidP="00963535">
            <w:pPr>
              <w:spacing w:before="0" w:beforeAutospacing="0" w:after="0" w:afterAutospacing="0"/>
              <w:rPr>
                <w:rFonts w:ascii="Arial" w:hAnsi="Arial" w:cs="Arial"/>
                <w:b/>
                <w:bCs/>
                <w:color w:val="FFFFFF"/>
                <w:sz w:val="20"/>
                <w:szCs w:val="20"/>
              </w:rPr>
            </w:pPr>
            <w:r w:rsidRPr="00963535">
              <w:rPr>
                <w:rFonts w:ascii="Arial" w:hAnsi="Arial" w:cs="Arial"/>
                <w:b/>
                <w:bCs/>
                <w:color w:val="FFFFFF"/>
                <w:sz w:val="20"/>
                <w:szCs w:val="20"/>
              </w:rPr>
              <w:t>Año 5</w:t>
            </w:r>
          </w:p>
        </w:tc>
      </w:tr>
      <w:tr w:rsidR="00963535" w:rsidRPr="00963535" w14:paraId="357A0B79" w14:textId="77777777" w:rsidTr="00963535">
        <w:trPr>
          <w:trHeight w:val="255"/>
          <w:jc w:val="center"/>
        </w:trPr>
        <w:tc>
          <w:tcPr>
            <w:tcW w:w="2510" w:type="dxa"/>
            <w:tcBorders>
              <w:top w:val="single" w:sz="8" w:space="0" w:color="auto"/>
              <w:left w:val="single" w:sz="8" w:space="0" w:color="auto"/>
              <w:bottom w:val="double" w:sz="6" w:space="0" w:color="auto"/>
              <w:right w:val="nil"/>
            </w:tcBorders>
            <w:shd w:val="clear" w:color="000000" w:fill="D8E4BC"/>
            <w:vAlign w:val="center"/>
            <w:hideMark/>
          </w:tcPr>
          <w:p w14:paraId="6382BF00" w14:textId="77777777" w:rsidR="00963535" w:rsidRPr="00963535" w:rsidRDefault="00963535" w:rsidP="00963535">
            <w:pPr>
              <w:spacing w:before="0" w:beforeAutospacing="0" w:after="0" w:afterAutospacing="0"/>
              <w:rPr>
                <w:rFonts w:ascii="Arial" w:hAnsi="Arial" w:cs="Arial"/>
                <w:b/>
                <w:bCs/>
                <w:sz w:val="18"/>
                <w:szCs w:val="18"/>
              </w:rPr>
            </w:pPr>
            <w:r w:rsidRPr="00963535">
              <w:rPr>
                <w:rFonts w:ascii="Arial" w:hAnsi="Arial" w:cs="Arial"/>
                <w:b/>
                <w:bCs/>
                <w:sz w:val="18"/>
                <w:szCs w:val="18"/>
              </w:rPr>
              <w:t>4° Piso: Ajustes por gastos no desembolsados</w:t>
            </w:r>
          </w:p>
        </w:tc>
        <w:tc>
          <w:tcPr>
            <w:tcW w:w="1080" w:type="dxa"/>
            <w:tcBorders>
              <w:top w:val="single" w:sz="8" w:space="0" w:color="auto"/>
              <w:left w:val="nil"/>
              <w:bottom w:val="nil"/>
              <w:right w:val="nil"/>
            </w:tcBorders>
            <w:shd w:val="clear" w:color="FFFFFF" w:fill="FFFFFF"/>
            <w:hideMark/>
          </w:tcPr>
          <w:p w14:paraId="04A9DF64"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w:t>
            </w:r>
          </w:p>
        </w:tc>
        <w:tc>
          <w:tcPr>
            <w:tcW w:w="1080" w:type="dxa"/>
            <w:tcBorders>
              <w:top w:val="single" w:sz="8" w:space="0" w:color="auto"/>
              <w:left w:val="nil"/>
              <w:bottom w:val="nil"/>
              <w:right w:val="nil"/>
            </w:tcBorders>
            <w:shd w:val="clear" w:color="FFFFFF" w:fill="FFFFFF"/>
            <w:hideMark/>
          </w:tcPr>
          <w:p w14:paraId="03EBB49B"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w:t>
            </w:r>
          </w:p>
        </w:tc>
        <w:tc>
          <w:tcPr>
            <w:tcW w:w="1080" w:type="dxa"/>
            <w:tcBorders>
              <w:top w:val="single" w:sz="8" w:space="0" w:color="auto"/>
              <w:left w:val="nil"/>
              <w:bottom w:val="nil"/>
              <w:right w:val="nil"/>
            </w:tcBorders>
            <w:shd w:val="clear" w:color="FFFFFF" w:fill="FFFFFF"/>
            <w:hideMark/>
          </w:tcPr>
          <w:p w14:paraId="047C5768"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w:t>
            </w:r>
          </w:p>
        </w:tc>
        <w:tc>
          <w:tcPr>
            <w:tcW w:w="1080" w:type="dxa"/>
            <w:tcBorders>
              <w:top w:val="single" w:sz="8" w:space="0" w:color="auto"/>
              <w:left w:val="nil"/>
              <w:bottom w:val="nil"/>
              <w:right w:val="nil"/>
            </w:tcBorders>
            <w:shd w:val="clear" w:color="FFFFFF" w:fill="FFFFFF"/>
            <w:hideMark/>
          </w:tcPr>
          <w:p w14:paraId="3131F3FE"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w:t>
            </w:r>
          </w:p>
        </w:tc>
        <w:tc>
          <w:tcPr>
            <w:tcW w:w="1080" w:type="dxa"/>
            <w:tcBorders>
              <w:top w:val="single" w:sz="8" w:space="0" w:color="auto"/>
              <w:left w:val="nil"/>
              <w:bottom w:val="nil"/>
              <w:right w:val="nil"/>
            </w:tcBorders>
            <w:shd w:val="clear" w:color="FFFFFF" w:fill="FFFFFF"/>
            <w:hideMark/>
          </w:tcPr>
          <w:p w14:paraId="646A2E7D"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w:t>
            </w:r>
          </w:p>
        </w:tc>
        <w:tc>
          <w:tcPr>
            <w:tcW w:w="1080" w:type="dxa"/>
            <w:tcBorders>
              <w:top w:val="single" w:sz="8" w:space="0" w:color="auto"/>
              <w:left w:val="nil"/>
              <w:bottom w:val="nil"/>
              <w:right w:val="single" w:sz="8" w:space="0" w:color="auto"/>
            </w:tcBorders>
            <w:shd w:val="clear" w:color="FFFFFF" w:fill="FFFFFF"/>
            <w:hideMark/>
          </w:tcPr>
          <w:p w14:paraId="58865BBB"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w:t>
            </w:r>
          </w:p>
        </w:tc>
      </w:tr>
      <w:tr w:rsidR="00963535" w:rsidRPr="00963535" w14:paraId="4349454F" w14:textId="77777777" w:rsidTr="00963535">
        <w:trPr>
          <w:trHeight w:val="300"/>
          <w:jc w:val="center"/>
        </w:trPr>
        <w:tc>
          <w:tcPr>
            <w:tcW w:w="2510" w:type="dxa"/>
            <w:tcBorders>
              <w:top w:val="single" w:sz="8" w:space="0" w:color="auto"/>
              <w:left w:val="single" w:sz="8" w:space="0" w:color="auto"/>
              <w:bottom w:val="nil"/>
              <w:right w:val="nil"/>
            </w:tcBorders>
            <w:shd w:val="clear" w:color="FFFFFF" w:fill="FFFFFF"/>
            <w:hideMark/>
          </w:tcPr>
          <w:p w14:paraId="2616E212"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Depreciación de activos Fijos</w:t>
            </w:r>
          </w:p>
        </w:tc>
        <w:tc>
          <w:tcPr>
            <w:tcW w:w="1080" w:type="dxa"/>
            <w:tcBorders>
              <w:top w:val="nil"/>
              <w:left w:val="nil"/>
              <w:bottom w:val="nil"/>
              <w:right w:val="nil"/>
            </w:tcBorders>
            <w:shd w:val="clear" w:color="FFFFFF" w:fill="FFFFFF"/>
            <w:hideMark/>
          </w:tcPr>
          <w:p w14:paraId="28779321"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w:t>
            </w:r>
          </w:p>
        </w:tc>
        <w:tc>
          <w:tcPr>
            <w:tcW w:w="1080" w:type="dxa"/>
            <w:tcBorders>
              <w:top w:val="nil"/>
              <w:left w:val="nil"/>
              <w:bottom w:val="nil"/>
              <w:right w:val="nil"/>
            </w:tcBorders>
            <w:shd w:val="clear" w:color="FFFFFF" w:fill="FFFFFF"/>
            <w:hideMark/>
          </w:tcPr>
          <w:p w14:paraId="0E541EAD"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$ 2,500</w:t>
            </w:r>
          </w:p>
        </w:tc>
        <w:tc>
          <w:tcPr>
            <w:tcW w:w="1080" w:type="dxa"/>
            <w:tcBorders>
              <w:top w:val="nil"/>
              <w:left w:val="nil"/>
              <w:bottom w:val="nil"/>
              <w:right w:val="nil"/>
            </w:tcBorders>
            <w:shd w:val="clear" w:color="FFFFFF" w:fill="FFFFFF"/>
            <w:hideMark/>
          </w:tcPr>
          <w:p w14:paraId="4C29837A"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$ 2,500</w:t>
            </w:r>
          </w:p>
        </w:tc>
        <w:tc>
          <w:tcPr>
            <w:tcW w:w="1080" w:type="dxa"/>
            <w:tcBorders>
              <w:top w:val="nil"/>
              <w:left w:val="nil"/>
              <w:bottom w:val="nil"/>
              <w:right w:val="nil"/>
            </w:tcBorders>
            <w:shd w:val="clear" w:color="FFFFFF" w:fill="FFFFFF"/>
            <w:hideMark/>
          </w:tcPr>
          <w:p w14:paraId="6FA5B4BC"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$ 2,500</w:t>
            </w:r>
          </w:p>
        </w:tc>
        <w:tc>
          <w:tcPr>
            <w:tcW w:w="1080" w:type="dxa"/>
            <w:tcBorders>
              <w:top w:val="nil"/>
              <w:left w:val="nil"/>
              <w:bottom w:val="nil"/>
              <w:right w:val="nil"/>
            </w:tcBorders>
            <w:shd w:val="clear" w:color="FFFFFF" w:fill="FFFFFF"/>
            <w:hideMark/>
          </w:tcPr>
          <w:p w14:paraId="43139332"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$ 500</w:t>
            </w:r>
          </w:p>
        </w:tc>
        <w:tc>
          <w:tcPr>
            <w:tcW w:w="1080" w:type="dxa"/>
            <w:tcBorders>
              <w:top w:val="nil"/>
              <w:left w:val="nil"/>
              <w:bottom w:val="nil"/>
              <w:right w:val="single" w:sz="8" w:space="0" w:color="auto"/>
            </w:tcBorders>
            <w:shd w:val="clear" w:color="FFFFFF" w:fill="FFFFFF"/>
            <w:hideMark/>
          </w:tcPr>
          <w:p w14:paraId="6102CB97"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$ 2,500</w:t>
            </w:r>
          </w:p>
        </w:tc>
      </w:tr>
      <w:tr w:rsidR="00963535" w:rsidRPr="00963535" w14:paraId="1B5BFE48" w14:textId="77777777" w:rsidTr="00963535">
        <w:trPr>
          <w:trHeight w:val="280"/>
          <w:jc w:val="center"/>
        </w:trPr>
        <w:tc>
          <w:tcPr>
            <w:tcW w:w="2510" w:type="dxa"/>
            <w:tcBorders>
              <w:top w:val="nil"/>
              <w:left w:val="single" w:sz="8" w:space="0" w:color="auto"/>
              <w:bottom w:val="nil"/>
              <w:right w:val="nil"/>
            </w:tcBorders>
            <w:shd w:val="clear" w:color="FFFFFF" w:fill="FFFFFF"/>
            <w:hideMark/>
          </w:tcPr>
          <w:p w14:paraId="6CF4BF4A"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Amortización de activos intangibles</w:t>
            </w:r>
          </w:p>
        </w:tc>
        <w:tc>
          <w:tcPr>
            <w:tcW w:w="1080" w:type="dxa"/>
            <w:tcBorders>
              <w:top w:val="nil"/>
              <w:left w:val="nil"/>
              <w:bottom w:val="nil"/>
              <w:right w:val="nil"/>
            </w:tcBorders>
            <w:shd w:val="clear" w:color="FFFFFF" w:fill="FFFFFF"/>
            <w:hideMark/>
          </w:tcPr>
          <w:p w14:paraId="4098FB81"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w:t>
            </w:r>
          </w:p>
        </w:tc>
        <w:tc>
          <w:tcPr>
            <w:tcW w:w="1080" w:type="dxa"/>
            <w:tcBorders>
              <w:top w:val="nil"/>
              <w:left w:val="nil"/>
              <w:bottom w:val="nil"/>
              <w:right w:val="nil"/>
            </w:tcBorders>
            <w:shd w:val="clear" w:color="FFFFFF" w:fill="FFFFFF"/>
            <w:hideMark/>
          </w:tcPr>
          <w:p w14:paraId="47F56D36"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$ 700</w:t>
            </w:r>
          </w:p>
        </w:tc>
        <w:tc>
          <w:tcPr>
            <w:tcW w:w="1080" w:type="dxa"/>
            <w:tcBorders>
              <w:top w:val="nil"/>
              <w:left w:val="nil"/>
              <w:bottom w:val="nil"/>
              <w:right w:val="nil"/>
            </w:tcBorders>
            <w:shd w:val="clear" w:color="FFFFFF" w:fill="FFFFFF"/>
            <w:hideMark/>
          </w:tcPr>
          <w:p w14:paraId="2D6B994B"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$ 1,000</w:t>
            </w:r>
          </w:p>
        </w:tc>
        <w:tc>
          <w:tcPr>
            <w:tcW w:w="1080" w:type="dxa"/>
            <w:tcBorders>
              <w:top w:val="nil"/>
              <w:left w:val="nil"/>
              <w:bottom w:val="nil"/>
              <w:right w:val="nil"/>
            </w:tcBorders>
            <w:shd w:val="clear" w:color="FFFFFF" w:fill="FFFFFF"/>
            <w:hideMark/>
          </w:tcPr>
          <w:p w14:paraId="13E4A292"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$ 1,000</w:t>
            </w:r>
          </w:p>
        </w:tc>
        <w:tc>
          <w:tcPr>
            <w:tcW w:w="1080" w:type="dxa"/>
            <w:tcBorders>
              <w:top w:val="nil"/>
              <w:left w:val="nil"/>
              <w:bottom w:val="nil"/>
              <w:right w:val="nil"/>
            </w:tcBorders>
            <w:shd w:val="clear" w:color="FFFFFF" w:fill="FFFFFF"/>
            <w:hideMark/>
          </w:tcPr>
          <w:p w14:paraId="453D8A17"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$ 1,000</w:t>
            </w:r>
          </w:p>
        </w:tc>
        <w:tc>
          <w:tcPr>
            <w:tcW w:w="1080" w:type="dxa"/>
            <w:tcBorders>
              <w:top w:val="nil"/>
              <w:left w:val="nil"/>
              <w:bottom w:val="nil"/>
              <w:right w:val="single" w:sz="8" w:space="0" w:color="auto"/>
            </w:tcBorders>
            <w:shd w:val="clear" w:color="FFFFFF" w:fill="FFFFFF"/>
            <w:hideMark/>
          </w:tcPr>
          <w:p w14:paraId="64E76008"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$ 1,000</w:t>
            </w:r>
          </w:p>
        </w:tc>
      </w:tr>
      <w:tr w:rsidR="00963535" w:rsidRPr="00963535" w14:paraId="27F03D2F" w14:textId="77777777" w:rsidTr="00963535">
        <w:trPr>
          <w:trHeight w:val="280"/>
          <w:jc w:val="center"/>
        </w:trPr>
        <w:tc>
          <w:tcPr>
            <w:tcW w:w="2510" w:type="dxa"/>
            <w:tcBorders>
              <w:top w:val="nil"/>
              <w:left w:val="single" w:sz="8" w:space="0" w:color="auto"/>
              <w:bottom w:val="nil"/>
              <w:right w:val="nil"/>
            </w:tcBorders>
            <w:shd w:val="clear" w:color="FFFFFF" w:fill="FFFFFF"/>
            <w:hideMark/>
          </w:tcPr>
          <w:p w14:paraId="3336CECC"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Costo venta de bienes</w:t>
            </w:r>
          </w:p>
        </w:tc>
        <w:tc>
          <w:tcPr>
            <w:tcW w:w="1080" w:type="dxa"/>
            <w:tcBorders>
              <w:top w:val="nil"/>
              <w:left w:val="nil"/>
              <w:bottom w:val="nil"/>
              <w:right w:val="nil"/>
            </w:tcBorders>
            <w:shd w:val="clear" w:color="FFFFFF" w:fill="FFFFFF"/>
            <w:hideMark/>
          </w:tcPr>
          <w:p w14:paraId="491C62C7"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w:t>
            </w:r>
          </w:p>
        </w:tc>
        <w:tc>
          <w:tcPr>
            <w:tcW w:w="1080" w:type="dxa"/>
            <w:tcBorders>
              <w:top w:val="nil"/>
              <w:left w:val="nil"/>
              <w:bottom w:val="nil"/>
              <w:right w:val="nil"/>
            </w:tcBorders>
            <w:shd w:val="clear" w:color="FFFFFF" w:fill="FFFFFF"/>
            <w:hideMark/>
          </w:tcPr>
          <w:p w14:paraId="61064BFA"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$ 0</w:t>
            </w:r>
          </w:p>
        </w:tc>
        <w:tc>
          <w:tcPr>
            <w:tcW w:w="1080" w:type="dxa"/>
            <w:tcBorders>
              <w:top w:val="nil"/>
              <w:left w:val="nil"/>
              <w:bottom w:val="nil"/>
              <w:right w:val="nil"/>
            </w:tcBorders>
            <w:shd w:val="clear" w:color="FFFFFF" w:fill="FFFFFF"/>
            <w:hideMark/>
          </w:tcPr>
          <w:p w14:paraId="499D8DF0"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$ 0</w:t>
            </w:r>
          </w:p>
        </w:tc>
        <w:tc>
          <w:tcPr>
            <w:tcW w:w="1080" w:type="dxa"/>
            <w:tcBorders>
              <w:top w:val="nil"/>
              <w:left w:val="nil"/>
              <w:bottom w:val="nil"/>
              <w:right w:val="nil"/>
            </w:tcBorders>
            <w:shd w:val="clear" w:color="FFFFFF" w:fill="FFFFFF"/>
            <w:hideMark/>
          </w:tcPr>
          <w:p w14:paraId="3C5AFB0B"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$ 0</w:t>
            </w:r>
          </w:p>
        </w:tc>
        <w:tc>
          <w:tcPr>
            <w:tcW w:w="1080" w:type="dxa"/>
            <w:tcBorders>
              <w:top w:val="nil"/>
              <w:left w:val="nil"/>
              <w:bottom w:val="nil"/>
              <w:right w:val="nil"/>
            </w:tcBorders>
            <w:shd w:val="clear" w:color="FFFFFF" w:fill="FFFFFF"/>
            <w:hideMark/>
          </w:tcPr>
          <w:p w14:paraId="095D9A15"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$ 0</w:t>
            </w:r>
          </w:p>
        </w:tc>
        <w:tc>
          <w:tcPr>
            <w:tcW w:w="1080" w:type="dxa"/>
            <w:tcBorders>
              <w:top w:val="nil"/>
              <w:left w:val="nil"/>
              <w:bottom w:val="nil"/>
              <w:right w:val="single" w:sz="8" w:space="0" w:color="auto"/>
            </w:tcBorders>
            <w:shd w:val="clear" w:color="FFFFFF" w:fill="FFFFFF"/>
            <w:hideMark/>
          </w:tcPr>
          <w:p w14:paraId="66ECDD3C"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$ 0</w:t>
            </w:r>
          </w:p>
        </w:tc>
      </w:tr>
      <w:tr w:rsidR="00963535" w:rsidRPr="00963535" w14:paraId="4DD89995" w14:textId="77777777" w:rsidTr="00963535">
        <w:trPr>
          <w:trHeight w:val="280"/>
          <w:jc w:val="center"/>
        </w:trPr>
        <w:tc>
          <w:tcPr>
            <w:tcW w:w="2510" w:type="dxa"/>
            <w:tcBorders>
              <w:top w:val="nil"/>
              <w:left w:val="single" w:sz="8" w:space="0" w:color="auto"/>
              <w:bottom w:val="nil"/>
              <w:right w:val="nil"/>
            </w:tcBorders>
            <w:shd w:val="clear" w:color="FFFFFF" w:fill="FFFFFF"/>
            <w:hideMark/>
          </w:tcPr>
          <w:p w14:paraId="46680D9D"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w:t>
            </w:r>
          </w:p>
        </w:tc>
        <w:tc>
          <w:tcPr>
            <w:tcW w:w="1080" w:type="dxa"/>
            <w:tcBorders>
              <w:top w:val="nil"/>
              <w:left w:val="nil"/>
              <w:bottom w:val="nil"/>
              <w:right w:val="nil"/>
            </w:tcBorders>
            <w:shd w:val="clear" w:color="FFFFFF" w:fill="FFFFFF"/>
            <w:hideMark/>
          </w:tcPr>
          <w:p w14:paraId="2A49940A"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w:t>
            </w:r>
          </w:p>
        </w:tc>
        <w:tc>
          <w:tcPr>
            <w:tcW w:w="1080" w:type="dxa"/>
            <w:tcBorders>
              <w:top w:val="nil"/>
              <w:left w:val="nil"/>
              <w:bottom w:val="nil"/>
              <w:right w:val="nil"/>
            </w:tcBorders>
            <w:shd w:val="clear" w:color="FFFFFF" w:fill="FFFFFF"/>
            <w:hideMark/>
          </w:tcPr>
          <w:p w14:paraId="63C1105C"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w:t>
            </w:r>
          </w:p>
        </w:tc>
        <w:tc>
          <w:tcPr>
            <w:tcW w:w="1080" w:type="dxa"/>
            <w:tcBorders>
              <w:top w:val="nil"/>
              <w:left w:val="nil"/>
              <w:bottom w:val="nil"/>
              <w:right w:val="nil"/>
            </w:tcBorders>
            <w:shd w:val="clear" w:color="FFFFFF" w:fill="FFFFFF"/>
            <w:hideMark/>
          </w:tcPr>
          <w:p w14:paraId="009D7344"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w:t>
            </w:r>
          </w:p>
        </w:tc>
        <w:tc>
          <w:tcPr>
            <w:tcW w:w="1080" w:type="dxa"/>
            <w:tcBorders>
              <w:top w:val="nil"/>
              <w:left w:val="nil"/>
              <w:bottom w:val="nil"/>
              <w:right w:val="nil"/>
            </w:tcBorders>
            <w:shd w:val="clear" w:color="FFFFFF" w:fill="FFFFFF"/>
            <w:hideMark/>
          </w:tcPr>
          <w:p w14:paraId="335BA303"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w:t>
            </w:r>
          </w:p>
        </w:tc>
        <w:tc>
          <w:tcPr>
            <w:tcW w:w="1080" w:type="dxa"/>
            <w:tcBorders>
              <w:top w:val="nil"/>
              <w:left w:val="nil"/>
              <w:bottom w:val="nil"/>
              <w:right w:val="nil"/>
            </w:tcBorders>
            <w:shd w:val="clear" w:color="FFFFFF" w:fill="FFFFFF"/>
            <w:hideMark/>
          </w:tcPr>
          <w:p w14:paraId="5D89837B"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w:t>
            </w:r>
          </w:p>
        </w:tc>
        <w:tc>
          <w:tcPr>
            <w:tcW w:w="1080" w:type="dxa"/>
            <w:tcBorders>
              <w:top w:val="nil"/>
              <w:left w:val="nil"/>
              <w:bottom w:val="nil"/>
              <w:right w:val="single" w:sz="8" w:space="0" w:color="auto"/>
            </w:tcBorders>
            <w:shd w:val="clear" w:color="FFFFFF" w:fill="FFFFFF"/>
            <w:hideMark/>
          </w:tcPr>
          <w:p w14:paraId="7F85DF68"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w:t>
            </w:r>
          </w:p>
        </w:tc>
      </w:tr>
      <w:tr w:rsidR="00963535" w:rsidRPr="00963535" w14:paraId="634A1F92" w14:textId="77777777" w:rsidTr="00963535">
        <w:trPr>
          <w:trHeight w:val="270"/>
          <w:jc w:val="center"/>
        </w:trPr>
        <w:tc>
          <w:tcPr>
            <w:tcW w:w="2510" w:type="dxa"/>
            <w:tcBorders>
              <w:top w:val="single" w:sz="8" w:space="0" w:color="auto"/>
              <w:left w:val="single" w:sz="8" w:space="0" w:color="auto"/>
              <w:bottom w:val="double" w:sz="6" w:space="0" w:color="auto"/>
              <w:right w:val="nil"/>
            </w:tcBorders>
            <w:shd w:val="clear" w:color="000000" w:fill="D8E4BC"/>
            <w:vAlign w:val="center"/>
            <w:hideMark/>
          </w:tcPr>
          <w:p w14:paraId="0988CC43" w14:textId="77777777" w:rsidR="00963535" w:rsidRPr="00963535" w:rsidRDefault="00963535" w:rsidP="00963535">
            <w:pPr>
              <w:spacing w:before="0" w:beforeAutospacing="0" w:after="0" w:afterAutospacing="0"/>
              <w:rPr>
                <w:rFonts w:ascii="Arial" w:hAnsi="Arial" w:cs="Arial"/>
                <w:b/>
                <w:bCs/>
                <w:sz w:val="18"/>
                <w:szCs w:val="18"/>
              </w:rPr>
            </w:pPr>
            <w:r w:rsidRPr="00963535">
              <w:rPr>
                <w:rFonts w:ascii="Arial" w:hAnsi="Arial" w:cs="Arial"/>
                <w:b/>
                <w:bCs/>
                <w:sz w:val="18"/>
                <w:szCs w:val="18"/>
              </w:rPr>
              <w:t>5° Piso: Beneficios y costos que no afectan la base imponible</w:t>
            </w:r>
          </w:p>
        </w:tc>
        <w:tc>
          <w:tcPr>
            <w:tcW w:w="1080" w:type="dxa"/>
            <w:tcBorders>
              <w:top w:val="nil"/>
              <w:left w:val="nil"/>
              <w:bottom w:val="nil"/>
              <w:right w:val="nil"/>
            </w:tcBorders>
            <w:shd w:val="clear" w:color="FFFFFF" w:fill="FFFFFF"/>
            <w:hideMark/>
          </w:tcPr>
          <w:p w14:paraId="034A040A"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w:t>
            </w:r>
          </w:p>
        </w:tc>
        <w:tc>
          <w:tcPr>
            <w:tcW w:w="1080" w:type="dxa"/>
            <w:tcBorders>
              <w:top w:val="nil"/>
              <w:left w:val="nil"/>
              <w:bottom w:val="nil"/>
              <w:right w:val="nil"/>
            </w:tcBorders>
            <w:shd w:val="clear" w:color="FFFFFF" w:fill="FFFFFF"/>
            <w:hideMark/>
          </w:tcPr>
          <w:p w14:paraId="4989A396"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w:t>
            </w:r>
          </w:p>
        </w:tc>
        <w:tc>
          <w:tcPr>
            <w:tcW w:w="1080" w:type="dxa"/>
            <w:tcBorders>
              <w:top w:val="nil"/>
              <w:left w:val="nil"/>
              <w:bottom w:val="nil"/>
              <w:right w:val="nil"/>
            </w:tcBorders>
            <w:shd w:val="clear" w:color="FFFFFF" w:fill="FFFFFF"/>
            <w:hideMark/>
          </w:tcPr>
          <w:p w14:paraId="405594ED"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w:t>
            </w:r>
          </w:p>
        </w:tc>
        <w:tc>
          <w:tcPr>
            <w:tcW w:w="1080" w:type="dxa"/>
            <w:tcBorders>
              <w:top w:val="nil"/>
              <w:left w:val="nil"/>
              <w:bottom w:val="nil"/>
              <w:right w:val="nil"/>
            </w:tcBorders>
            <w:shd w:val="clear" w:color="FFFFFF" w:fill="FFFFFF"/>
            <w:hideMark/>
          </w:tcPr>
          <w:p w14:paraId="2E3F1400"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w:t>
            </w:r>
          </w:p>
        </w:tc>
        <w:tc>
          <w:tcPr>
            <w:tcW w:w="1080" w:type="dxa"/>
            <w:tcBorders>
              <w:top w:val="nil"/>
              <w:left w:val="nil"/>
              <w:bottom w:val="nil"/>
              <w:right w:val="nil"/>
            </w:tcBorders>
            <w:shd w:val="clear" w:color="FFFFFF" w:fill="FFFFFF"/>
            <w:hideMark/>
          </w:tcPr>
          <w:p w14:paraId="44EF1DEA"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w:t>
            </w:r>
          </w:p>
        </w:tc>
        <w:tc>
          <w:tcPr>
            <w:tcW w:w="1080" w:type="dxa"/>
            <w:tcBorders>
              <w:top w:val="nil"/>
              <w:left w:val="nil"/>
              <w:bottom w:val="nil"/>
              <w:right w:val="single" w:sz="8" w:space="0" w:color="auto"/>
            </w:tcBorders>
            <w:shd w:val="clear" w:color="FFFFFF" w:fill="FFFFFF"/>
            <w:hideMark/>
          </w:tcPr>
          <w:p w14:paraId="245B72A6"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w:t>
            </w:r>
          </w:p>
        </w:tc>
      </w:tr>
      <w:tr w:rsidR="00963535" w:rsidRPr="00963535" w14:paraId="4A5BEE0E" w14:textId="77777777" w:rsidTr="00963535">
        <w:trPr>
          <w:trHeight w:val="255"/>
          <w:jc w:val="center"/>
        </w:trPr>
        <w:tc>
          <w:tcPr>
            <w:tcW w:w="2510" w:type="dxa"/>
            <w:tcBorders>
              <w:top w:val="nil"/>
              <w:left w:val="single" w:sz="8" w:space="0" w:color="auto"/>
              <w:bottom w:val="nil"/>
              <w:right w:val="nil"/>
            </w:tcBorders>
            <w:shd w:val="clear" w:color="FFFFFF" w:fill="FFFFFF"/>
            <w:hideMark/>
          </w:tcPr>
          <w:p w14:paraId="2DAA1901"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Inversiones en activos Fijos</w:t>
            </w:r>
          </w:p>
        </w:tc>
        <w:tc>
          <w:tcPr>
            <w:tcW w:w="1080" w:type="dxa"/>
            <w:tcBorders>
              <w:top w:val="nil"/>
              <w:left w:val="nil"/>
              <w:bottom w:val="nil"/>
              <w:right w:val="nil"/>
            </w:tcBorders>
            <w:shd w:val="clear" w:color="EEECE1" w:fill="FFFFFF"/>
            <w:hideMark/>
          </w:tcPr>
          <w:p w14:paraId="702CBBF4"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-11,000</w:t>
            </w:r>
          </w:p>
        </w:tc>
        <w:tc>
          <w:tcPr>
            <w:tcW w:w="1080" w:type="dxa"/>
            <w:tcBorders>
              <w:top w:val="nil"/>
              <w:left w:val="nil"/>
              <w:bottom w:val="nil"/>
              <w:right w:val="nil"/>
            </w:tcBorders>
            <w:shd w:val="clear" w:color="EEECE1" w:fill="FFFFFF"/>
            <w:hideMark/>
          </w:tcPr>
          <w:p w14:paraId="7F336278"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$ 0</w:t>
            </w:r>
          </w:p>
        </w:tc>
        <w:tc>
          <w:tcPr>
            <w:tcW w:w="1080" w:type="dxa"/>
            <w:tcBorders>
              <w:top w:val="nil"/>
              <w:left w:val="nil"/>
              <w:bottom w:val="nil"/>
              <w:right w:val="nil"/>
            </w:tcBorders>
            <w:shd w:val="clear" w:color="EEECE1" w:fill="FFFFFF"/>
            <w:hideMark/>
          </w:tcPr>
          <w:p w14:paraId="715585E9"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$ 0</w:t>
            </w:r>
          </w:p>
        </w:tc>
        <w:tc>
          <w:tcPr>
            <w:tcW w:w="1080" w:type="dxa"/>
            <w:tcBorders>
              <w:top w:val="nil"/>
              <w:left w:val="nil"/>
              <w:bottom w:val="nil"/>
              <w:right w:val="nil"/>
            </w:tcBorders>
            <w:shd w:val="clear" w:color="EEECE1" w:fill="FFFFFF"/>
            <w:hideMark/>
          </w:tcPr>
          <w:p w14:paraId="78FF2045"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$ 0</w:t>
            </w:r>
          </w:p>
        </w:tc>
        <w:tc>
          <w:tcPr>
            <w:tcW w:w="1080" w:type="dxa"/>
            <w:tcBorders>
              <w:top w:val="nil"/>
              <w:left w:val="nil"/>
              <w:bottom w:val="nil"/>
              <w:right w:val="nil"/>
            </w:tcBorders>
            <w:shd w:val="clear" w:color="EEECE1" w:fill="FFFFFF"/>
            <w:hideMark/>
          </w:tcPr>
          <w:p w14:paraId="6E85F52B"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-6,000</w:t>
            </w:r>
          </w:p>
        </w:tc>
        <w:tc>
          <w:tcPr>
            <w:tcW w:w="1080" w:type="dxa"/>
            <w:tcBorders>
              <w:top w:val="nil"/>
              <w:left w:val="nil"/>
              <w:bottom w:val="nil"/>
              <w:right w:val="single" w:sz="8" w:space="0" w:color="auto"/>
            </w:tcBorders>
            <w:shd w:val="clear" w:color="EEECE1" w:fill="FFFFFF"/>
            <w:hideMark/>
          </w:tcPr>
          <w:p w14:paraId="241B6770"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-6,000</w:t>
            </w:r>
          </w:p>
        </w:tc>
      </w:tr>
      <w:tr w:rsidR="00963535" w:rsidRPr="00963535" w14:paraId="07D109D1" w14:textId="77777777" w:rsidTr="00963535">
        <w:trPr>
          <w:trHeight w:val="255"/>
          <w:jc w:val="center"/>
        </w:trPr>
        <w:tc>
          <w:tcPr>
            <w:tcW w:w="2510" w:type="dxa"/>
            <w:tcBorders>
              <w:top w:val="nil"/>
              <w:left w:val="single" w:sz="8" w:space="0" w:color="auto"/>
              <w:bottom w:val="nil"/>
              <w:right w:val="nil"/>
            </w:tcBorders>
            <w:shd w:val="clear" w:color="FFFFFF" w:fill="FFFFFF"/>
            <w:hideMark/>
          </w:tcPr>
          <w:p w14:paraId="43C87C08"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Inversiones en activos intangibles</w:t>
            </w:r>
          </w:p>
        </w:tc>
        <w:tc>
          <w:tcPr>
            <w:tcW w:w="1080" w:type="dxa"/>
            <w:tcBorders>
              <w:top w:val="nil"/>
              <w:left w:val="nil"/>
              <w:bottom w:val="nil"/>
              <w:right w:val="nil"/>
            </w:tcBorders>
            <w:shd w:val="clear" w:color="EEECE1" w:fill="FFFFFF"/>
            <w:hideMark/>
          </w:tcPr>
          <w:p w14:paraId="459C6213"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-3,500</w:t>
            </w:r>
          </w:p>
        </w:tc>
        <w:tc>
          <w:tcPr>
            <w:tcW w:w="1080" w:type="dxa"/>
            <w:tcBorders>
              <w:top w:val="nil"/>
              <w:left w:val="nil"/>
              <w:bottom w:val="nil"/>
              <w:right w:val="nil"/>
            </w:tcBorders>
            <w:shd w:val="clear" w:color="EEECE1" w:fill="FFFFFF"/>
            <w:hideMark/>
          </w:tcPr>
          <w:p w14:paraId="1B6B53F0"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-1,500</w:t>
            </w:r>
          </w:p>
        </w:tc>
        <w:tc>
          <w:tcPr>
            <w:tcW w:w="1080" w:type="dxa"/>
            <w:tcBorders>
              <w:top w:val="nil"/>
              <w:left w:val="nil"/>
              <w:bottom w:val="nil"/>
              <w:right w:val="nil"/>
            </w:tcBorders>
            <w:shd w:val="clear" w:color="EEECE1" w:fill="FFFFFF"/>
            <w:hideMark/>
          </w:tcPr>
          <w:p w14:paraId="7F7FDA47"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$ 0</w:t>
            </w:r>
          </w:p>
        </w:tc>
        <w:tc>
          <w:tcPr>
            <w:tcW w:w="1080" w:type="dxa"/>
            <w:tcBorders>
              <w:top w:val="nil"/>
              <w:left w:val="nil"/>
              <w:bottom w:val="nil"/>
              <w:right w:val="nil"/>
            </w:tcBorders>
            <w:shd w:val="clear" w:color="EEECE1" w:fill="FFFFFF"/>
            <w:hideMark/>
          </w:tcPr>
          <w:p w14:paraId="66E5C98E"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$ 0</w:t>
            </w:r>
          </w:p>
        </w:tc>
        <w:tc>
          <w:tcPr>
            <w:tcW w:w="1080" w:type="dxa"/>
            <w:tcBorders>
              <w:top w:val="nil"/>
              <w:left w:val="nil"/>
              <w:bottom w:val="nil"/>
              <w:right w:val="nil"/>
            </w:tcBorders>
            <w:shd w:val="clear" w:color="EEECE1" w:fill="FFFFFF"/>
            <w:hideMark/>
          </w:tcPr>
          <w:p w14:paraId="18723EDB"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$ 0</w:t>
            </w:r>
          </w:p>
        </w:tc>
        <w:tc>
          <w:tcPr>
            <w:tcW w:w="1080" w:type="dxa"/>
            <w:tcBorders>
              <w:top w:val="nil"/>
              <w:left w:val="nil"/>
              <w:bottom w:val="nil"/>
              <w:right w:val="single" w:sz="8" w:space="0" w:color="auto"/>
            </w:tcBorders>
            <w:shd w:val="clear" w:color="EEECE1" w:fill="FFFFFF"/>
            <w:hideMark/>
          </w:tcPr>
          <w:p w14:paraId="71E20B1B"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$ 0</w:t>
            </w:r>
          </w:p>
        </w:tc>
      </w:tr>
      <w:tr w:rsidR="00963535" w:rsidRPr="00963535" w14:paraId="5EBE7B33" w14:textId="77777777" w:rsidTr="00963535">
        <w:trPr>
          <w:trHeight w:val="255"/>
          <w:jc w:val="center"/>
        </w:trPr>
        <w:tc>
          <w:tcPr>
            <w:tcW w:w="2510" w:type="dxa"/>
            <w:tcBorders>
              <w:top w:val="nil"/>
              <w:left w:val="single" w:sz="8" w:space="0" w:color="auto"/>
              <w:bottom w:val="nil"/>
              <w:right w:val="nil"/>
            </w:tcBorders>
            <w:shd w:val="clear" w:color="FFFFFF" w:fill="FFFFFF"/>
            <w:hideMark/>
          </w:tcPr>
          <w:p w14:paraId="797245E7"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Inversiones en activos asimilables</w:t>
            </w:r>
          </w:p>
        </w:tc>
        <w:tc>
          <w:tcPr>
            <w:tcW w:w="1080" w:type="dxa"/>
            <w:tcBorders>
              <w:top w:val="nil"/>
              <w:left w:val="nil"/>
              <w:bottom w:val="nil"/>
              <w:right w:val="nil"/>
            </w:tcBorders>
            <w:shd w:val="clear" w:color="EEECE1" w:fill="FFFFFF"/>
            <w:hideMark/>
          </w:tcPr>
          <w:p w14:paraId="3ED7314E"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-5,000</w:t>
            </w:r>
          </w:p>
        </w:tc>
        <w:tc>
          <w:tcPr>
            <w:tcW w:w="1080" w:type="dxa"/>
            <w:tcBorders>
              <w:top w:val="nil"/>
              <w:left w:val="nil"/>
              <w:bottom w:val="nil"/>
              <w:right w:val="nil"/>
            </w:tcBorders>
            <w:shd w:val="clear" w:color="EEECE1" w:fill="FFFFFF"/>
            <w:hideMark/>
          </w:tcPr>
          <w:p w14:paraId="608B5B72"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w:t>
            </w:r>
          </w:p>
        </w:tc>
        <w:tc>
          <w:tcPr>
            <w:tcW w:w="1080" w:type="dxa"/>
            <w:tcBorders>
              <w:top w:val="nil"/>
              <w:left w:val="nil"/>
              <w:bottom w:val="nil"/>
              <w:right w:val="nil"/>
            </w:tcBorders>
            <w:shd w:val="clear" w:color="EEECE1" w:fill="FFFFFF"/>
            <w:hideMark/>
          </w:tcPr>
          <w:p w14:paraId="5D4003A5"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w:t>
            </w:r>
          </w:p>
        </w:tc>
        <w:tc>
          <w:tcPr>
            <w:tcW w:w="1080" w:type="dxa"/>
            <w:tcBorders>
              <w:top w:val="nil"/>
              <w:left w:val="nil"/>
              <w:bottom w:val="nil"/>
              <w:right w:val="nil"/>
            </w:tcBorders>
            <w:shd w:val="clear" w:color="EEECE1" w:fill="FFFFFF"/>
            <w:hideMark/>
          </w:tcPr>
          <w:p w14:paraId="7BD8CBF8"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w:t>
            </w:r>
          </w:p>
        </w:tc>
        <w:tc>
          <w:tcPr>
            <w:tcW w:w="1080" w:type="dxa"/>
            <w:tcBorders>
              <w:top w:val="nil"/>
              <w:left w:val="nil"/>
              <w:bottom w:val="nil"/>
              <w:right w:val="nil"/>
            </w:tcBorders>
            <w:shd w:val="clear" w:color="EEECE1" w:fill="FFFFFF"/>
            <w:hideMark/>
          </w:tcPr>
          <w:p w14:paraId="4715F309"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w:t>
            </w:r>
          </w:p>
        </w:tc>
        <w:tc>
          <w:tcPr>
            <w:tcW w:w="1080" w:type="dxa"/>
            <w:tcBorders>
              <w:top w:val="nil"/>
              <w:left w:val="nil"/>
              <w:bottom w:val="nil"/>
              <w:right w:val="single" w:sz="8" w:space="0" w:color="auto"/>
            </w:tcBorders>
            <w:shd w:val="clear" w:color="EEECE1" w:fill="FFFFFF"/>
            <w:hideMark/>
          </w:tcPr>
          <w:p w14:paraId="3019898C"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w:t>
            </w:r>
          </w:p>
        </w:tc>
      </w:tr>
      <w:tr w:rsidR="00963535" w:rsidRPr="00963535" w14:paraId="593CE3CA" w14:textId="77777777" w:rsidTr="00963535">
        <w:trPr>
          <w:trHeight w:val="255"/>
          <w:jc w:val="center"/>
        </w:trPr>
        <w:tc>
          <w:tcPr>
            <w:tcW w:w="2510" w:type="dxa"/>
            <w:tcBorders>
              <w:top w:val="nil"/>
              <w:left w:val="single" w:sz="8" w:space="0" w:color="auto"/>
              <w:bottom w:val="nil"/>
              <w:right w:val="nil"/>
            </w:tcBorders>
            <w:shd w:val="clear" w:color="FFFFFF" w:fill="FFFFFF"/>
            <w:hideMark/>
          </w:tcPr>
          <w:p w14:paraId="4C894E56"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Capital de trabajo</w:t>
            </w:r>
          </w:p>
        </w:tc>
        <w:tc>
          <w:tcPr>
            <w:tcW w:w="1080" w:type="dxa"/>
            <w:tcBorders>
              <w:top w:val="nil"/>
              <w:left w:val="nil"/>
              <w:bottom w:val="nil"/>
              <w:right w:val="nil"/>
            </w:tcBorders>
            <w:shd w:val="clear" w:color="EEECE1" w:fill="FFFFFF"/>
            <w:hideMark/>
          </w:tcPr>
          <w:p w14:paraId="6C2F9191"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-1,226</w:t>
            </w:r>
          </w:p>
        </w:tc>
        <w:tc>
          <w:tcPr>
            <w:tcW w:w="1080" w:type="dxa"/>
            <w:tcBorders>
              <w:top w:val="nil"/>
              <w:left w:val="nil"/>
              <w:bottom w:val="nil"/>
              <w:right w:val="nil"/>
            </w:tcBorders>
            <w:shd w:val="clear" w:color="EEECE1" w:fill="FFFFFF"/>
            <w:hideMark/>
          </w:tcPr>
          <w:p w14:paraId="77F067A6"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-110</w:t>
            </w:r>
          </w:p>
        </w:tc>
        <w:tc>
          <w:tcPr>
            <w:tcW w:w="1080" w:type="dxa"/>
            <w:tcBorders>
              <w:top w:val="nil"/>
              <w:left w:val="nil"/>
              <w:bottom w:val="nil"/>
              <w:right w:val="nil"/>
            </w:tcBorders>
            <w:shd w:val="clear" w:color="EEECE1" w:fill="FFFFFF"/>
            <w:hideMark/>
          </w:tcPr>
          <w:p w14:paraId="5CC554CC"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-36</w:t>
            </w:r>
          </w:p>
        </w:tc>
        <w:tc>
          <w:tcPr>
            <w:tcW w:w="1080" w:type="dxa"/>
            <w:tcBorders>
              <w:top w:val="nil"/>
              <w:left w:val="nil"/>
              <w:bottom w:val="nil"/>
              <w:right w:val="nil"/>
            </w:tcBorders>
            <w:shd w:val="clear" w:color="EEECE1" w:fill="FFFFFF"/>
            <w:hideMark/>
          </w:tcPr>
          <w:p w14:paraId="1952FBF1"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-28</w:t>
            </w:r>
          </w:p>
        </w:tc>
        <w:tc>
          <w:tcPr>
            <w:tcW w:w="1080" w:type="dxa"/>
            <w:tcBorders>
              <w:top w:val="nil"/>
              <w:left w:val="nil"/>
              <w:bottom w:val="nil"/>
              <w:right w:val="nil"/>
            </w:tcBorders>
            <w:shd w:val="clear" w:color="EEECE1" w:fill="FFFFFF"/>
            <w:hideMark/>
          </w:tcPr>
          <w:p w14:paraId="1F97FA42"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-28</w:t>
            </w:r>
          </w:p>
        </w:tc>
        <w:tc>
          <w:tcPr>
            <w:tcW w:w="1080" w:type="dxa"/>
            <w:tcBorders>
              <w:top w:val="nil"/>
              <w:left w:val="nil"/>
              <w:bottom w:val="nil"/>
              <w:right w:val="single" w:sz="8" w:space="0" w:color="auto"/>
            </w:tcBorders>
            <w:shd w:val="clear" w:color="EEECE1" w:fill="FFFFFF"/>
            <w:hideMark/>
          </w:tcPr>
          <w:p w14:paraId="2468882D"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w:t>
            </w:r>
          </w:p>
        </w:tc>
      </w:tr>
      <w:tr w:rsidR="00963535" w:rsidRPr="00963535" w14:paraId="38AC33EF" w14:textId="77777777" w:rsidTr="00963535">
        <w:trPr>
          <w:trHeight w:val="280"/>
          <w:jc w:val="center"/>
        </w:trPr>
        <w:tc>
          <w:tcPr>
            <w:tcW w:w="2510" w:type="dxa"/>
            <w:tcBorders>
              <w:top w:val="nil"/>
              <w:left w:val="single" w:sz="8" w:space="0" w:color="auto"/>
              <w:bottom w:val="nil"/>
              <w:right w:val="nil"/>
            </w:tcBorders>
            <w:shd w:val="clear" w:color="FFFFFF" w:fill="FFFFFF"/>
            <w:hideMark/>
          </w:tcPr>
          <w:p w14:paraId="0FFB9421"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Ingresos préstamo</w:t>
            </w:r>
          </w:p>
        </w:tc>
        <w:tc>
          <w:tcPr>
            <w:tcW w:w="1080" w:type="dxa"/>
            <w:tcBorders>
              <w:top w:val="nil"/>
              <w:left w:val="nil"/>
              <w:bottom w:val="nil"/>
              <w:right w:val="nil"/>
            </w:tcBorders>
            <w:shd w:val="clear" w:color="EEECE1" w:fill="FFFFFF"/>
            <w:hideMark/>
          </w:tcPr>
          <w:p w14:paraId="4218FFB0"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$ 20,000</w:t>
            </w:r>
          </w:p>
        </w:tc>
        <w:tc>
          <w:tcPr>
            <w:tcW w:w="1080" w:type="dxa"/>
            <w:tcBorders>
              <w:top w:val="nil"/>
              <w:left w:val="nil"/>
              <w:bottom w:val="nil"/>
              <w:right w:val="nil"/>
            </w:tcBorders>
            <w:shd w:val="clear" w:color="EEECE1" w:fill="FFFFFF"/>
            <w:hideMark/>
          </w:tcPr>
          <w:p w14:paraId="5415ED09"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w:t>
            </w:r>
          </w:p>
        </w:tc>
        <w:tc>
          <w:tcPr>
            <w:tcW w:w="1080" w:type="dxa"/>
            <w:tcBorders>
              <w:top w:val="nil"/>
              <w:left w:val="nil"/>
              <w:bottom w:val="nil"/>
              <w:right w:val="nil"/>
            </w:tcBorders>
            <w:shd w:val="clear" w:color="EEECE1" w:fill="FFFFFF"/>
            <w:hideMark/>
          </w:tcPr>
          <w:p w14:paraId="683353E6"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w:t>
            </w:r>
          </w:p>
        </w:tc>
        <w:tc>
          <w:tcPr>
            <w:tcW w:w="1080" w:type="dxa"/>
            <w:tcBorders>
              <w:top w:val="nil"/>
              <w:left w:val="nil"/>
              <w:bottom w:val="nil"/>
              <w:right w:val="nil"/>
            </w:tcBorders>
            <w:shd w:val="clear" w:color="EEECE1" w:fill="FFFFFF"/>
            <w:hideMark/>
          </w:tcPr>
          <w:p w14:paraId="14269266"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w:t>
            </w:r>
          </w:p>
        </w:tc>
        <w:tc>
          <w:tcPr>
            <w:tcW w:w="1080" w:type="dxa"/>
            <w:tcBorders>
              <w:top w:val="nil"/>
              <w:left w:val="nil"/>
              <w:bottom w:val="nil"/>
              <w:right w:val="nil"/>
            </w:tcBorders>
            <w:shd w:val="clear" w:color="EEECE1" w:fill="FFFFFF"/>
            <w:hideMark/>
          </w:tcPr>
          <w:p w14:paraId="26CAFF7D"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w:t>
            </w:r>
          </w:p>
        </w:tc>
        <w:tc>
          <w:tcPr>
            <w:tcW w:w="1080" w:type="dxa"/>
            <w:tcBorders>
              <w:top w:val="nil"/>
              <w:left w:val="nil"/>
              <w:bottom w:val="nil"/>
              <w:right w:val="single" w:sz="8" w:space="0" w:color="auto"/>
            </w:tcBorders>
            <w:shd w:val="clear" w:color="EEECE1" w:fill="FFFFFF"/>
            <w:hideMark/>
          </w:tcPr>
          <w:p w14:paraId="54B82D3C"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w:t>
            </w:r>
          </w:p>
        </w:tc>
      </w:tr>
      <w:tr w:rsidR="00963535" w:rsidRPr="00963535" w14:paraId="1D1B0143" w14:textId="77777777" w:rsidTr="00963535">
        <w:trPr>
          <w:trHeight w:val="280"/>
          <w:jc w:val="center"/>
        </w:trPr>
        <w:tc>
          <w:tcPr>
            <w:tcW w:w="2510" w:type="dxa"/>
            <w:tcBorders>
              <w:top w:val="nil"/>
              <w:left w:val="single" w:sz="8" w:space="0" w:color="auto"/>
              <w:bottom w:val="nil"/>
              <w:right w:val="nil"/>
            </w:tcBorders>
            <w:shd w:val="clear" w:color="FFFFFF" w:fill="FFFFFF"/>
            <w:hideMark/>
          </w:tcPr>
          <w:p w14:paraId="41512932"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Pago capital préstamo</w:t>
            </w:r>
          </w:p>
        </w:tc>
        <w:tc>
          <w:tcPr>
            <w:tcW w:w="1080" w:type="dxa"/>
            <w:tcBorders>
              <w:top w:val="nil"/>
              <w:left w:val="nil"/>
              <w:bottom w:val="nil"/>
              <w:right w:val="nil"/>
            </w:tcBorders>
            <w:shd w:val="clear" w:color="FFFFFF" w:fill="FFFFFF"/>
            <w:hideMark/>
          </w:tcPr>
          <w:p w14:paraId="43004FB5"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w:t>
            </w:r>
          </w:p>
        </w:tc>
        <w:tc>
          <w:tcPr>
            <w:tcW w:w="1080" w:type="dxa"/>
            <w:tcBorders>
              <w:top w:val="nil"/>
              <w:left w:val="nil"/>
              <w:bottom w:val="nil"/>
              <w:right w:val="nil"/>
            </w:tcBorders>
            <w:shd w:val="clear" w:color="EEECE1" w:fill="FFFFFF"/>
            <w:hideMark/>
          </w:tcPr>
          <w:p w14:paraId="7DFE9D01"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-3,289</w:t>
            </w:r>
          </w:p>
        </w:tc>
        <w:tc>
          <w:tcPr>
            <w:tcW w:w="1080" w:type="dxa"/>
            <w:tcBorders>
              <w:top w:val="nil"/>
              <w:left w:val="nil"/>
              <w:bottom w:val="nil"/>
              <w:right w:val="nil"/>
            </w:tcBorders>
            <w:shd w:val="clear" w:color="EEECE1" w:fill="FFFFFF"/>
            <w:hideMark/>
          </w:tcPr>
          <w:p w14:paraId="2BDA2FCB"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-3,611</w:t>
            </w:r>
          </w:p>
        </w:tc>
        <w:tc>
          <w:tcPr>
            <w:tcW w:w="1080" w:type="dxa"/>
            <w:tcBorders>
              <w:top w:val="nil"/>
              <w:left w:val="nil"/>
              <w:bottom w:val="nil"/>
              <w:right w:val="nil"/>
            </w:tcBorders>
            <w:shd w:val="clear" w:color="EEECE1" w:fill="FFFFFF"/>
            <w:hideMark/>
          </w:tcPr>
          <w:p w14:paraId="6C683EF5"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-3,965</w:t>
            </w:r>
          </w:p>
        </w:tc>
        <w:tc>
          <w:tcPr>
            <w:tcW w:w="1080" w:type="dxa"/>
            <w:tcBorders>
              <w:top w:val="nil"/>
              <w:left w:val="nil"/>
              <w:bottom w:val="nil"/>
              <w:right w:val="nil"/>
            </w:tcBorders>
            <w:shd w:val="clear" w:color="EEECE1" w:fill="FFFFFF"/>
            <w:hideMark/>
          </w:tcPr>
          <w:p w14:paraId="76443064"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-4,354</w:t>
            </w:r>
          </w:p>
        </w:tc>
        <w:tc>
          <w:tcPr>
            <w:tcW w:w="1080" w:type="dxa"/>
            <w:tcBorders>
              <w:top w:val="nil"/>
              <w:left w:val="nil"/>
              <w:bottom w:val="nil"/>
              <w:right w:val="single" w:sz="8" w:space="0" w:color="auto"/>
            </w:tcBorders>
            <w:shd w:val="clear" w:color="EEECE1" w:fill="FFFFFF"/>
            <w:hideMark/>
          </w:tcPr>
          <w:p w14:paraId="3101620B"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-4,781</w:t>
            </w:r>
          </w:p>
        </w:tc>
      </w:tr>
      <w:tr w:rsidR="00963535" w:rsidRPr="00963535" w14:paraId="6B3602AA" w14:textId="77777777" w:rsidTr="00963535">
        <w:trPr>
          <w:trHeight w:val="280"/>
          <w:jc w:val="center"/>
        </w:trPr>
        <w:tc>
          <w:tcPr>
            <w:tcW w:w="2510" w:type="dxa"/>
            <w:tcBorders>
              <w:top w:val="nil"/>
              <w:left w:val="single" w:sz="8" w:space="0" w:color="auto"/>
              <w:bottom w:val="nil"/>
              <w:right w:val="nil"/>
            </w:tcBorders>
            <w:shd w:val="clear" w:color="FFFFFF" w:fill="FFFFFF"/>
            <w:hideMark/>
          </w:tcPr>
          <w:p w14:paraId="300C22D6"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Valor de recupero Capital de trabajo</w:t>
            </w:r>
          </w:p>
        </w:tc>
        <w:tc>
          <w:tcPr>
            <w:tcW w:w="1080" w:type="dxa"/>
            <w:tcBorders>
              <w:top w:val="nil"/>
              <w:left w:val="nil"/>
              <w:bottom w:val="nil"/>
              <w:right w:val="nil"/>
            </w:tcBorders>
            <w:shd w:val="clear" w:color="FFFFFF" w:fill="FFFFFF"/>
            <w:hideMark/>
          </w:tcPr>
          <w:p w14:paraId="2D7F2A46"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w:t>
            </w:r>
          </w:p>
        </w:tc>
        <w:tc>
          <w:tcPr>
            <w:tcW w:w="1080" w:type="dxa"/>
            <w:tcBorders>
              <w:top w:val="nil"/>
              <w:left w:val="nil"/>
              <w:bottom w:val="nil"/>
              <w:right w:val="nil"/>
            </w:tcBorders>
            <w:shd w:val="clear" w:color="FFFFFF" w:fill="FFFFFF"/>
            <w:hideMark/>
          </w:tcPr>
          <w:p w14:paraId="02858F62"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w:t>
            </w:r>
          </w:p>
        </w:tc>
        <w:tc>
          <w:tcPr>
            <w:tcW w:w="1080" w:type="dxa"/>
            <w:tcBorders>
              <w:top w:val="nil"/>
              <w:left w:val="nil"/>
              <w:bottom w:val="nil"/>
              <w:right w:val="nil"/>
            </w:tcBorders>
            <w:shd w:val="clear" w:color="FFFFFF" w:fill="FFFFFF"/>
            <w:hideMark/>
          </w:tcPr>
          <w:p w14:paraId="58DA4ECF"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w:t>
            </w:r>
          </w:p>
        </w:tc>
        <w:tc>
          <w:tcPr>
            <w:tcW w:w="1080" w:type="dxa"/>
            <w:tcBorders>
              <w:top w:val="nil"/>
              <w:left w:val="nil"/>
              <w:bottom w:val="nil"/>
              <w:right w:val="nil"/>
            </w:tcBorders>
            <w:shd w:val="clear" w:color="FFFFFF" w:fill="FFFFFF"/>
            <w:hideMark/>
          </w:tcPr>
          <w:p w14:paraId="4A0E3B7C"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w:t>
            </w:r>
          </w:p>
        </w:tc>
        <w:tc>
          <w:tcPr>
            <w:tcW w:w="1080" w:type="dxa"/>
            <w:tcBorders>
              <w:top w:val="nil"/>
              <w:left w:val="nil"/>
              <w:bottom w:val="nil"/>
              <w:right w:val="nil"/>
            </w:tcBorders>
            <w:shd w:val="clear" w:color="FFFFFF" w:fill="FFFFFF"/>
            <w:hideMark/>
          </w:tcPr>
          <w:p w14:paraId="1F0CDE30"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w:t>
            </w:r>
          </w:p>
        </w:tc>
        <w:tc>
          <w:tcPr>
            <w:tcW w:w="1080" w:type="dxa"/>
            <w:tcBorders>
              <w:top w:val="nil"/>
              <w:left w:val="nil"/>
              <w:bottom w:val="nil"/>
              <w:right w:val="single" w:sz="8" w:space="0" w:color="auto"/>
            </w:tcBorders>
            <w:shd w:val="clear" w:color="EEECE1" w:fill="FFFFFF"/>
            <w:hideMark/>
          </w:tcPr>
          <w:p w14:paraId="4BB49E9E"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$ 1,429</w:t>
            </w:r>
          </w:p>
        </w:tc>
      </w:tr>
      <w:tr w:rsidR="00963535" w:rsidRPr="00963535" w14:paraId="503CD36D" w14:textId="77777777" w:rsidTr="00963535">
        <w:trPr>
          <w:trHeight w:val="300"/>
          <w:jc w:val="center"/>
        </w:trPr>
        <w:tc>
          <w:tcPr>
            <w:tcW w:w="2510" w:type="dxa"/>
            <w:tcBorders>
              <w:top w:val="nil"/>
              <w:left w:val="single" w:sz="8" w:space="0" w:color="auto"/>
              <w:bottom w:val="single" w:sz="8" w:space="0" w:color="auto"/>
              <w:right w:val="nil"/>
            </w:tcBorders>
            <w:shd w:val="clear" w:color="FFFFFF" w:fill="FFFFFF"/>
            <w:hideMark/>
          </w:tcPr>
          <w:p w14:paraId="121129D9"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Valor de desecho de la inversión</w:t>
            </w:r>
          </w:p>
        </w:tc>
        <w:tc>
          <w:tcPr>
            <w:tcW w:w="1080" w:type="dxa"/>
            <w:tcBorders>
              <w:top w:val="nil"/>
              <w:left w:val="nil"/>
              <w:bottom w:val="single" w:sz="8" w:space="0" w:color="auto"/>
              <w:right w:val="nil"/>
            </w:tcBorders>
            <w:shd w:val="clear" w:color="FFFFFF" w:fill="FFFFFF"/>
            <w:hideMark/>
          </w:tcPr>
          <w:p w14:paraId="241B1FC9"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w:t>
            </w:r>
          </w:p>
        </w:tc>
        <w:tc>
          <w:tcPr>
            <w:tcW w:w="1080" w:type="dxa"/>
            <w:tcBorders>
              <w:top w:val="nil"/>
              <w:left w:val="nil"/>
              <w:bottom w:val="single" w:sz="8" w:space="0" w:color="auto"/>
              <w:right w:val="nil"/>
            </w:tcBorders>
            <w:shd w:val="clear" w:color="FFFFFF" w:fill="FFFFFF"/>
            <w:hideMark/>
          </w:tcPr>
          <w:p w14:paraId="3F9F2408"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w:t>
            </w:r>
          </w:p>
        </w:tc>
        <w:tc>
          <w:tcPr>
            <w:tcW w:w="1080" w:type="dxa"/>
            <w:tcBorders>
              <w:top w:val="nil"/>
              <w:left w:val="nil"/>
              <w:bottom w:val="single" w:sz="8" w:space="0" w:color="auto"/>
              <w:right w:val="nil"/>
            </w:tcBorders>
            <w:shd w:val="clear" w:color="FFFFFF" w:fill="FFFFFF"/>
            <w:hideMark/>
          </w:tcPr>
          <w:p w14:paraId="573621B8"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w:t>
            </w:r>
          </w:p>
        </w:tc>
        <w:tc>
          <w:tcPr>
            <w:tcW w:w="1080" w:type="dxa"/>
            <w:tcBorders>
              <w:top w:val="nil"/>
              <w:left w:val="nil"/>
              <w:bottom w:val="single" w:sz="8" w:space="0" w:color="auto"/>
              <w:right w:val="nil"/>
            </w:tcBorders>
            <w:shd w:val="clear" w:color="FFFFFF" w:fill="FFFFFF"/>
            <w:hideMark/>
          </w:tcPr>
          <w:p w14:paraId="52B86F60"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w:t>
            </w:r>
          </w:p>
        </w:tc>
        <w:tc>
          <w:tcPr>
            <w:tcW w:w="1080" w:type="dxa"/>
            <w:tcBorders>
              <w:top w:val="nil"/>
              <w:left w:val="nil"/>
              <w:bottom w:val="single" w:sz="8" w:space="0" w:color="auto"/>
              <w:right w:val="nil"/>
            </w:tcBorders>
            <w:shd w:val="clear" w:color="FFFFFF" w:fill="FFFFFF"/>
            <w:hideMark/>
          </w:tcPr>
          <w:p w14:paraId="0895A66C"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w:t>
            </w:r>
          </w:p>
        </w:tc>
        <w:tc>
          <w:tcPr>
            <w:tcW w:w="1080" w:type="dxa"/>
            <w:tcBorders>
              <w:top w:val="nil"/>
              <w:left w:val="nil"/>
              <w:bottom w:val="single" w:sz="8" w:space="0" w:color="auto"/>
              <w:right w:val="single" w:sz="8" w:space="0" w:color="auto"/>
            </w:tcBorders>
            <w:shd w:val="clear" w:color="EEECE1" w:fill="FFFFFF"/>
            <w:hideMark/>
          </w:tcPr>
          <w:p w14:paraId="701E29F7" w14:textId="77777777" w:rsidR="00963535" w:rsidRPr="00963535" w:rsidRDefault="00963535" w:rsidP="00963535">
            <w:pPr>
              <w:spacing w:before="0" w:beforeAutospacing="0" w:after="0" w:afterAutospacing="0"/>
              <w:rPr>
                <w:rFonts w:ascii="Arial" w:hAnsi="Arial" w:cs="Arial"/>
                <w:color w:val="000000"/>
                <w:sz w:val="20"/>
                <w:szCs w:val="20"/>
              </w:rPr>
            </w:pPr>
            <w:r w:rsidRPr="00963535">
              <w:rPr>
                <w:rFonts w:ascii="Arial" w:hAnsi="Arial" w:cs="Arial"/>
                <w:color w:val="000000"/>
                <w:sz w:val="20"/>
                <w:szCs w:val="20"/>
              </w:rPr>
              <w:t>$ 12,800</w:t>
            </w:r>
          </w:p>
        </w:tc>
      </w:tr>
      <w:tr w:rsidR="00963535" w:rsidRPr="00963535" w14:paraId="3F479CCE" w14:textId="77777777" w:rsidTr="00963535">
        <w:trPr>
          <w:trHeight w:val="300"/>
          <w:jc w:val="center"/>
        </w:trPr>
        <w:tc>
          <w:tcPr>
            <w:tcW w:w="2510" w:type="dxa"/>
            <w:tcBorders>
              <w:top w:val="nil"/>
              <w:left w:val="single" w:sz="8" w:space="0" w:color="000000"/>
              <w:bottom w:val="double" w:sz="6" w:space="0" w:color="000000"/>
              <w:right w:val="nil"/>
            </w:tcBorders>
            <w:shd w:val="clear" w:color="FFFFFF" w:fill="366092"/>
            <w:hideMark/>
          </w:tcPr>
          <w:p w14:paraId="4887EF9D" w14:textId="77777777" w:rsidR="00963535" w:rsidRPr="00963535" w:rsidRDefault="00963535" w:rsidP="00963535">
            <w:pPr>
              <w:spacing w:before="0" w:beforeAutospacing="0" w:after="0" w:afterAutospacing="0"/>
              <w:rPr>
                <w:rFonts w:ascii="Arial" w:hAnsi="Arial" w:cs="Arial"/>
                <w:b/>
                <w:bCs/>
                <w:color w:val="FFFFFF"/>
                <w:sz w:val="20"/>
                <w:szCs w:val="20"/>
              </w:rPr>
            </w:pPr>
            <w:r w:rsidRPr="00963535">
              <w:rPr>
                <w:rFonts w:ascii="Arial" w:hAnsi="Arial" w:cs="Arial"/>
                <w:b/>
                <w:bCs/>
                <w:color w:val="FFFFFF"/>
                <w:sz w:val="20"/>
                <w:szCs w:val="20"/>
              </w:rPr>
              <w:t>Flujo de caja Neto del Inversionista</w:t>
            </w:r>
          </w:p>
        </w:tc>
        <w:tc>
          <w:tcPr>
            <w:tcW w:w="1080" w:type="dxa"/>
            <w:tcBorders>
              <w:top w:val="nil"/>
              <w:left w:val="nil"/>
              <w:bottom w:val="double" w:sz="6" w:space="0" w:color="000000"/>
              <w:right w:val="nil"/>
            </w:tcBorders>
            <w:shd w:val="clear" w:color="FFFFFF" w:fill="366092"/>
            <w:hideMark/>
          </w:tcPr>
          <w:p w14:paraId="7BC79612" w14:textId="77777777" w:rsidR="00963535" w:rsidRPr="00963535" w:rsidRDefault="00963535" w:rsidP="00963535">
            <w:pPr>
              <w:spacing w:before="0" w:beforeAutospacing="0" w:after="0" w:afterAutospacing="0"/>
              <w:rPr>
                <w:rFonts w:ascii="Arial" w:hAnsi="Arial" w:cs="Arial"/>
                <w:b/>
                <w:bCs/>
                <w:color w:val="FFFFFF"/>
                <w:sz w:val="20"/>
                <w:szCs w:val="20"/>
              </w:rPr>
            </w:pPr>
            <w:r w:rsidRPr="00963535">
              <w:rPr>
                <w:rFonts w:ascii="Arial" w:hAnsi="Arial" w:cs="Arial"/>
                <w:b/>
                <w:bCs/>
                <w:color w:val="FFFFFF"/>
                <w:sz w:val="20"/>
                <w:szCs w:val="20"/>
              </w:rPr>
              <w:t>$ -726</w:t>
            </w:r>
          </w:p>
        </w:tc>
        <w:tc>
          <w:tcPr>
            <w:tcW w:w="1080" w:type="dxa"/>
            <w:tcBorders>
              <w:top w:val="nil"/>
              <w:left w:val="nil"/>
              <w:bottom w:val="double" w:sz="6" w:space="0" w:color="000000"/>
              <w:right w:val="nil"/>
            </w:tcBorders>
            <w:shd w:val="clear" w:color="FFFFFF" w:fill="366092"/>
            <w:hideMark/>
          </w:tcPr>
          <w:p w14:paraId="32D52FEB" w14:textId="77777777" w:rsidR="00963535" w:rsidRPr="00963535" w:rsidRDefault="00963535" w:rsidP="00963535">
            <w:pPr>
              <w:spacing w:before="0" w:beforeAutospacing="0" w:after="0" w:afterAutospacing="0"/>
              <w:rPr>
                <w:rFonts w:ascii="Arial" w:hAnsi="Arial" w:cs="Arial"/>
                <w:b/>
                <w:bCs/>
                <w:color w:val="FFFFFF"/>
                <w:sz w:val="20"/>
                <w:szCs w:val="20"/>
              </w:rPr>
            </w:pPr>
            <w:r w:rsidRPr="00963535">
              <w:rPr>
                <w:rFonts w:ascii="Arial" w:hAnsi="Arial" w:cs="Arial"/>
                <w:b/>
                <w:bCs/>
                <w:color w:val="FFFFFF"/>
                <w:sz w:val="20"/>
                <w:szCs w:val="20"/>
              </w:rPr>
              <w:t>$ -59,992</w:t>
            </w:r>
          </w:p>
        </w:tc>
        <w:tc>
          <w:tcPr>
            <w:tcW w:w="1080" w:type="dxa"/>
            <w:tcBorders>
              <w:top w:val="nil"/>
              <w:left w:val="nil"/>
              <w:bottom w:val="double" w:sz="6" w:space="0" w:color="000000"/>
              <w:right w:val="nil"/>
            </w:tcBorders>
            <w:shd w:val="clear" w:color="FFFFFF" w:fill="366092"/>
            <w:hideMark/>
          </w:tcPr>
          <w:p w14:paraId="379C1C1E" w14:textId="77777777" w:rsidR="00963535" w:rsidRPr="00963535" w:rsidRDefault="00963535" w:rsidP="00963535">
            <w:pPr>
              <w:spacing w:before="0" w:beforeAutospacing="0" w:after="0" w:afterAutospacing="0"/>
              <w:rPr>
                <w:rFonts w:ascii="Arial" w:hAnsi="Arial" w:cs="Arial"/>
                <w:b/>
                <w:bCs/>
                <w:color w:val="FFFFFF"/>
                <w:sz w:val="20"/>
                <w:szCs w:val="20"/>
              </w:rPr>
            </w:pPr>
            <w:r w:rsidRPr="00963535">
              <w:rPr>
                <w:rFonts w:ascii="Arial" w:hAnsi="Arial" w:cs="Arial"/>
                <w:b/>
                <w:bCs/>
                <w:color w:val="FFFFFF"/>
                <w:sz w:val="20"/>
                <w:szCs w:val="20"/>
              </w:rPr>
              <w:t>$ 9,531</w:t>
            </w:r>
          </w:p>
        </w:tc>
        <w:tc>
          <w:tcPr>
            <w:tcW w:w="1080" w:type="dxa"/>
            <w:tcBorders>
              <w:top w:val="nil"/>
              <w:left w:val="nil"/>
              <w:bottom w:val="double" w:sz="6" w:space="0" w:color="000000"/>
              <w:right w:val="nil"/>
            </w:tcBorders>
            <w:shd w:val="clear" w:color="FFFFFF" w:fill="366092"/>
            <w:hideMark/>
          </w:tcPr>
          <w:p w14:paraId="7AEF8B41" w14:textId="77777777" w:rsidR="00963535" w:rsidRPr="00963535" w:rsidRDefault="00963535" w:rsidP="00963535">
            <w:pPr>
              <w:spacing w:before="0" w:beforeAutospacing="0" w:after="0" w:afterAutospacing="0"/>
              <w:rPr>
                <w:rFonts w:ascii="Arial" w:hAnsi="Arial" w:cs="Arial"/>
                <w:b/>
                <w:bCs/>
                <w:color w:val="FFFFFF"/>
                <w:sz w:val="20"/>
                <w:szCs w:val="20"/>
              </w:rPr>
            </w:pPr>
            <w:r w:rsidRPr="00963535">
              <w:rPr>
                <w:rFonts w:ascii="Arial" w:hAnsi="Arial" w:cs="Arial"/>
                <w:b/>
                <w:bCs/>
                <w:color w:val="FFFFFF"/>
                <w:sz w:val="20"/>
                <w:szCs w:val="20"/>
              </w:rPr>
              <w:t>$ 25,727</w:t>
            </w:r>
          </w:p>
        </w:tc>
        <w:tc>
          <w:tcPr>
            <w:tcW w:w="1080" w:type="dxa"/>
            <w:tcBorders>
              <w:top w:val="nil"/>
              <w:left w:val="nil"/>
              <w:bottom w:val="double" w:sz="6" w:space="0" w:color="000000"/>
              <w:right w:val="nil"/>
            </w:tcBorders>
            <w:shd w:val="clear" w:color="FFFFFF" w:fill="366092"/>
            <w:hideMark/>
          </w:tcPr>
          <w:p w14:paraId="52BE2D14" w14:textId="77777777" w:rsidR="00963535" w:rsidRPr="00963535" w:rsidRDefault="00963535" w:rsidP="00963535">
            <w:pPr>
              <w:spacing w:before="0" w:beforeAutospacing="0" w:after="0" w:afterAutospacing="0"/>
              <w:rPr>
                <w:rFonts w:ascii="Arial" w:hAnsi="Arial" w:cs="Arial"/>
                <w:b/>
                <w:bCs/>
                <w:color w:val="FFFFFF"/>
                <w:sz w:val="20"/>
                <w:szCs w:val="20"/>
              </w:rPr>
            </w:pPr>
            <w:r w:rsidRPr="00963535">
              <w:rPr>
                <w:rFonts w:ascii="Arial" w:hAnsi="Arial" w:cs="Arial"/>
                <w:b/>
                <w:bCs/>
                <w:color w:val="FFFFFF"/>
                <w:sz w:val="20"/>
                <w:szCs w:val="20"/>
              </w:rPr>
              <w:t>$ 25,994</w:t>
            </w:r>
          </w:p>
        </w:tc>
        <w:tc>
          <w:tcPr>
            <w:tcW w:w="1080" w:type="dxa"/>
            <w:tcBorders>
              <w:top w:val="nil"/>
              <w:left w:val="nil"/>
              <w:bottom w:val="double" w:sz="6" w:space="0" w:color="000000"/>
              <w:right w:val="nil"/>
            </w:tcBorders>
            <w:shd w:val="clear" w:color="FFFFFF" w:fill="366092"/>
            <w:hideMark/>
          </w:tcPr>
          <w:p w14:paraId="64D44AD4" w14:textId="77777777" w:rsidR="00963535" w:rsidRPr="00963535" w:rsidRDefault="00963535" w:rsidP="00963535">
            <w:pPr>
              <w:spacing w:before="0" w:beforeAutospacing="0" w:after="0" w:afterAutospacing="0"/>
              <w:rPr>
                <w:rFonts w:ascii="Arial" w:hAnsi="Arial" w:cs="Arial"/>
                <w:b/>
                <w:bCs/>
                <w:color w:val="FFFFFF"/>
                <w:sz w:val="20"/>
                <w:szCs w:val="20"/>
              </w:rPr>
            </w:pPr>
            <w:r w:rsidRPr="00963535">
              <w:rPr>
                <w:rFonts w:ascii="Arial" w:hAnsi="Arial" w:cs="Arial"/>
                <w:b/>
                <w:bCs/>
                <w:color w:val="FFFFFF"/>
                <w:sz w:val="20"/>
                <w:szCs w:val="20"/>
              </w:rPr>
              <w:t>$ 42,859</w:t>
            </w:r>
          </w:p>
        </w:tc>
      </w:tr>
      <w:tr w:rsidR="00963535" w:rsidRPr="00963535" w14:paraId="387434F0" w14:textId="77777777" w:rsidTr="00963535">
        <w:trPr>
          <w:trHeight w:val="320"/>
          <w:jc w:val="center"/>
        </w:trPr>
        <w:tc>
          <w:tcPr>
            <w:tcW w:w="2510" w:type="dxa"/>
            <w:tcBorders>
              <w:top w:val="single" w:sz="4" w:space="0" w:color="000000"/>
              <w:left w:val="single" w:sz="8" w:space="0" w:color="000000"/>
              <w:bottom w:val="double" w:sz="6" w:space="0" w:color="000000"/>
              <w:right w:val="nil"/>
            </w:tcBorders>
            <w:shd w:val="clear" w:color="FFFFFF" w:fill="366092"/>
            <w:hideMark/>
          </w:tcPr>
          <w:p w14:paraId="395752FE" w14:textId="77777777" w:rsidR="00963535" w:rsidRPr="00963535" w:rsidRDefault="00963535" w:rsidP="00963535">
            <w:pPr>
              <w:spacing w:before="0" w:beforeAutospacing="0" w:after="0" w:afterAutospacing="0"/>
              <w:rPr>
                <w:rFonts w:ascii="Arial" w:hAnsi="Arial" w:cs="Arial"/>
                <w:b/>
                <w:bCs/>
                <w:color w:val="FFFFFF"/>
                <w:sz w:val="20"/>
                <w:szCs w:val="20"/>
              </w:rPr>
            </w:pPr>
            <w:r w:rsidRPr="00963535">
              <w:rPr>
                <w:rFonts w:ascii="Arial" w:hAnsi="Arial" w:cs="Arial"/>
                <w:b/>
                <w:bCs/>
                <w:color w:val="FFFFFF"/>
                <w:sz w:val="20"/>
                <w:szCs w:val="20"/>
              </w:rPr>
              <w:t>Flujo Acumulado</w:t>
            </w:r>
          </w:p>
        </w:tc>
        <w:tc>
          <w:tcPr>
            <w:tcW w:w="1080" w:type="dxa"/>
            <w:tcBorders>
              <w:top w:val="single" w:sz="4" w:space="0" w:color="000000"/>
              <w:left w:val="nil"/>
              <w:bottom w:val="double" w:sz="6" w:space="0" w:color="000000"/>
              <w:right w:val="nil"/>
            </w:tcBorders>
            <w:shd w:val="clear" w:color="FFFFFF" w:fill="366092"/>
            <w:hideMark/>
          </w:tcPr>
          <w:p w14:paraId="35EFB383" w14:textId="77777777" w:rsidR="00963535" w:rsidRPr="00963535" w:rsidRDefault="00963535" w:rsidP="00963535">
            <w:pPr>
              <w:spacing w:before="0" w:beforeAutospacing="0" w:after="0" w:afterAutospacing="0"/>
              <w:rPr>
                <w:rFonts w:ascii="Arial" w:hAnsi="Arial" w:cs="Arial"/>
                <w:b/>
                <w:bCs/>
                <w:color w:val="FFFFFF"/>
                <w:sz w:val="20"/>
                <w:szCs w:val="20"/>
              </w:rPr>
            </w:pPr>
            <w:r w:rsidRPr="00963535">
              <w:rPr>
                <w:rFonts w:ascii="Arial" w:hAnsi="Arial" w:cs="Arial"/>
                <w:b/>
                <w:bCs/>
                <w:color w:val="FFFFFF"/>
                <w:sz w:val="20"/>
                <w:szCs w:val="20"/>
              </w:rPr>
              <w:t>$ -726</w:t>
            </w:r>
          </w:p>
        </w:tc>
        <w:tc>
          <w:tcPr>
            <w:tcW w:w="1080" w:type="dxa"/>
            <w:tcBorders>
              <w:top w:val="single" w:sz="4" w:space="0" w:color="000000"/>
              <w:left w:val="nil"/>
              <w:bottom w:val="double" w:sz="6" w:space="0" w:color="000000"/>
              <w:right w:val="nil"/>
            </w:tcBorders>
            <w:shd w:val="clear" w:color="FFFFFF" w:fill="366092"/>
            <w:hideMark/>
          </w:tcPr>
          <w:p w14:paraId="47C66B20" w14:textId="77777777" w:rsidR="00963535" w:rsidRPr="00963535" w:rsidRDefault="00963535" w:rsidP="00963535">
            <w:pPr>
              <w:spacing w:before="0" w:beforeAutospacing="0" w:after="0" w:afterAutospacing="0"/>
              <w:rPr>
                <w:rFonts w:ascii="Arial" w:hAnsi="Arial" w:cs="Arial"/>
                <w:b/>
                <w:bCs/>
                <w:color w:val="FFFFFF"/>
                <w:sz w:val="20"/>
                <w:szCs w:val="20"/>
              </w:rPr>
            </w:pPr>
            <w:r w:rsidRPr="00963535">
              <w:rPr>
                <w:rFonts w:ascii="Arial" w:hAnsi="Arial" w:cs="Arial"/>
                <w:b/>
                <w:bCs/>
                <w:color w:val="FFFFFF"/>
                <w:sz w:val="20"/>
                <w:szCs w:val="20"/>
              </w:rPr>
              <w:t>$ -60,718</w:t>
            </w:r>
          </w:p>
        </w:tc>
        <w:tc>
          <w:tcPr>
            <w:tcW w:w="1080" w:type="dxa"/>
            <w:tcBorders>
              <w:top w:val="single" w:sz="4" w:space="0" w:color="000000"/>
              <w:left w:val="nil"/>
              <w:bottom w:val="double" w:sz="6" w:space="0" w:color="000000"/>
              <w:right w:val="nil"/>
            </w:tcBorders>
            <w:shd w:val="clear" w:color="FFFFFF" w:fill="366092"/>
            <w:hideMark/>
          </w:tcPr>
          <w:p w14:paraId="22088FDB" w14:textId="77777777" w:rsidR="00963535" w:rsidRPr="00963535" w:rsidRDefault="00963535" w:rsidP="00963535">
            <w:pPr>
              <w:spacing w:before="0" w:beforeAutospacing="0" w:after="0" w:afterAutospacing="0"/>
              <w:rPr>
                <w:rFonts w:ascii="Arial" w:hAnsi="Arial" w:cs="Arial"/>
                <w:b/>
                <w:bCs/>
                <w:color w:val="FFFFFF"/>
                <w:sz w:val="20"/>
                <w:szCs w:val="20"/>
              </w:rPr>
            </w:pPr>
            <w:r w:rsidRPr="00963535">
              <w:rPr>
                <w:rFonts w:ascii="Arial" w:hAnsi="Arial" w:cs="Arial"/>
                <w:b/>
                <w:bCs/>
                <w:color w:val="FFFFFF"/>
                <w:sz w:val="20"/>
                <w:szCs w:val="20"/>
              </w:rPr>
              <w:t>$ -51,187</w:t>
            </w:r>
          </w:p>
        </w:tc>
        <w:tc>
          <w:tcPr>
            <w:tcW w:w="1080" w:type="dxa"/>
            <w:tcBorders>
              <w:top w:val="single" w:sz="4" w:space="0" w:color="000000"/>
              <w:left w:val="nil"/>
              <w:bottom w:val="double" w:sz="6" w:space="0" w:color="000000"/>
              <w:right w:val="nil"/>
            </w:tcBorders>
            <w:shd w:val="clear" w:color="FFFFFF" w:fill="366092"/>
            <w:hideMark/>
          </w:tcPr>
          <w:p w14:paraId="3D83873F" w14:textId="77777777" w:rsidR="00963535" w:rsidRPr="00963535" w:rsidRDefault="00963535" w:rsidP="00963535">
            <w:pPr>
              <w:spacing w:before="0" w:beforeAutospacing="0" w:after="0" w:afterAutospacing="0"/>
              <w:rPr>
                <w:rFonts w:ascii="Arial" w:hAnsi="Arial" w:cs="Arial"/>
                <w:b/>
                <w:bCs/>
                <w:color w:val="FFFFFF"/>
                <w:sz w:val="20"/>
                <w:szCs w:val="20"/>
              </w:rPr>
            </w:pPr>
            <w:r w:rsidRPr="00963535">
              <w:rPr>
                <w:rFonts w:ascii="Arial" w:hAnsi="Arial" w:cs="Arial"/>
                <w:b/>
                <w:bCs/>
                <w:color w:val="FFFFFF"/>
                <w:sz w:val="20"/>
                <w:szCs w:val="20"/>
              </w:rPr>
              <w:t>$ -25,460</w:t>
            </w:r>
          </w:p>
        </w:tc>
        <w:tc>
          <w:tcPr>
            <w:tcW w:w="1080" w:type="dxa"/>
            <w:tcBorders>
              <w:top w:val="single" w:sz="4" w:space="0" w:color="000000"/>
              <w:left w:val="nil"/>
              <w:bottom w:val="double" w:sz="6" w:space="0" w:color="000000"/>
              <w:right w:val="nil"/>
            </w:tcBorders>
            <w:shd w:val="clear" w:color="FFFFFF" w:fill="366092"/>
            <w:hideMark/>
          </w:tcPr>
          <w:p w14:paraId="79E848AF" w14:textId="77777777" w:rsidR="00963535" w:rsidRPr="00963535" w:rsidRDefault="00963535" w:rsidP="00963535">
            <w:pPr>
              <w:spacing w:before="0" w:beforeAutospacing="0" w:after="0" w:afterAutospacing="0"/>
              <w:rPr>
                <w:rFonts w:ascii="Arial" w:hAnsi="Arial" w:cs="Arial"/>
                <w:b/>
                <w:bCs/>
                <w:color w:val="FFFFFF"/>
                <w:sz w:val="20"/>
                <w:szCs w:val="20"/>
              </w:rPr>
            </w:pPr>
            <w:r w:rsidRPr="00963535">
              <w:rPr>
                <w:rFonts w:ascii="Arial" w:hAnsi="Arial" w:cs="Arial"/>
                <w:b/>
                <w:bCs/>
                <w:color w:val="FFFFFF"/>
                <w:sz w:val="20"/>
                <w:szCs w:val="20"/>
              </w:rPr>
              <w:t>$ 534</w:t>
            </w:r>
          </w:p>
        </w:tc>
        <w:tc>
          <w:tcPr>
            <w:tcW w:w="1080" w:type="dxa"/>
            <w:tcBorders>
              <w:top w:val="single" w:sz="4" w:space="0" w:color="000000"/>
              <w:left w:val="nil"/>
              <w:bottom w:val="double" w:sz="6" w:space="0" w:color="000000"/>
              <w:right w:val="nil"/>
            </w:tcBorders>
            <w:shd w:val="clear" w:color="FFFFFF" w:fill="366092"/>
            <w:hideMark/>
          </w:tcPr>
          <w:p w14:paraId="5F3968BE" w14:textId="77777777" w:rsidR="00963535" w:rsidRPr="00963535" w:rsidRDefault="00963535" w:rsidP="00963535">
            <w:pPr>
              <w:spacing w:before="0" w:beforeAutospacing="0" w:after="0" w:afterAutospacing="0"/>
              <w:rPr>
                <w:rFonts w:ascii="Arial" w:hAnsi="Arial" w:cs="Arial"/>
                <w:b/>
                <w:bCs/>
                <w:color w:val="FFFFFF"/>
                <w:sz w:val="20"/>
                <w:szCs w:val="20"/>
              </w:rPr>
            </w:pPr>
            <w:r w:rsidRPr="00963535">
              <w:rPr>
                <w:rFonts w:ascii="Arial" w:hAnsi="Arial" w:cs="Arial"/>
                <w:b/>
                <w:bCs/>
                <w:color w:val="FFFFFF"/>
                <w:sz w:val="20"/>
                <w:szCs w:val="20"/>
              </w:rPr>
              <w:t>$ 43,393</w:t>
            </w:r>
          </w:p>
        </w:tc>
      </w:tr>
    </w:tbl>
    <w:p w14:paraId="1F78BBE3" w14:textId="77777777" w:rsidR="00963535" w:rsidRDefault="00963535" w:rsidP="00B1572A">
      <w:pPr>
        <w:jc w:val="both"/>
      </w:pPr>
    </w:p>
    <w:p w14:paraId="2C89CFEB" w14:textId="5696D4E2" w:rsidR="00645F3E" w:rsidRDefault="00645F3E" w:rsidP="00B1572A">
      <w:pPr>
        <w:jc w:val="both"/>
      </w:pPr>
      <w:r w:rsidRPr="00EF68F7">
        <w:t xml:space="preserve">Los flujos negativos iniciales se justifican por las inversiones en infraestructura y activos clave del negocio. A partir del </w:t>
      </w:r>
      <w:r w:rsidR="000F0874">
        <w:t>cuarto</w:t>
      </w:r>
      <w:r w:rsidRPr="00EF68F7">
        <w:t xml:space="preserve"> año se evidencia una recuperación progresiva y sostenida, con un flujo acumulado positivo de </w:t>
      </w:r>
      <w:r w:rsidRPr="00EF68F7">
        <w:rPr>
          <w:b/>
          <w:bCs/>
        </w:rPr>
        <w:t xml:space="preserve">USD </w:t>
      </w:r>
      <w:r w:rsidR="000F0874">
        <w:rPr>
          <w:b/>
          <w:bCs/>
        </w:rPr>
        <w:t>43,393</w:t>
      </w:r>
      <w:r w:rsidRPr="00EF68F7">
        <w:t xml:space="preserve"> al cierre del año 5, reflejando una sólida recuperación del capital invertido y rentabilidad del proyecto.</w:t>
      </w:r>
    </w:p>
    <w:p w14:paraId="6F2C883C" w14:textId="77777777" w:rsidR="000F0874" w:rsidRDefault="000F0874" w:rsidP="00B1572A">
      <w:pPr>
        <w:jc w:val="both"/>
      </w:pPr>
    </w:p>
    <w:p w14:paraId="568A71DA" w14:textId="77777777" w:rsidR="000F0874" w:rsidRPr="00EF68F7" w:rsidRDefault="000F0874" w:rsidP="00B1572A">
      <w:pPr>
        <w:jc w:val="both"/>
      </w:pPr>
    </w:p>
    <w:p w14:paraId="42E156C4" w14:textId="7AC2BDE8" w:rsidR="00645F3E" w:rsidRDefault="00414EF8" w:rsidP="00414EF8">
      <w:pPr>
        <w:pStyle w:val="Heading2"/>
        <w:rPr>
          <w:rFonts w:ascii="Times New Roman" w:hAnsi="Times New Roman" w:cs="Times New Roman"/>
          <w:b/>
          <w:bCs/>
          <w:color w:val="002060"/>
        </w:rPr>
      </w:pPr>
      <w:bookmarkStart w:id="39" w:name="_Toc196343619"/>
      <w:r w:rsidRPr="00711BE4">
        <w:rPr>
          <w:rFonts w:ascii="Times New Roman" w:hAnsi="Times New Roman" w:cs="Times New Roman"/>
          <w:b/>
          <w:bCs/>
          <w:color w:val="002060"/>
        </w:rPr>
        <w:lastRenderedPageBreak/>
        <w:t>Rentabilidad</w:t>
      </w:r>
      <w:bookmarkEnd w:id="39"/>
    </w:p>
    <w:p w14:paraId="6C2CE5B9" w14:textId="598609FC" w:rsidR="00A33230" w:rsidRDefault="00A33230" w:rsidP="00A33230">
      <w:pPr>
        <w:jc w:val="both"/>
        <w:rPr>
          <w:i/>
          <w:iCs/>
        </w:rPr>
      </w:pPr>
      <w:r w:rsidRPr="005164B3">
        <w:rPr>
          <w:i/>
          <w:iCs/>
        </w:rPr>
        <w:t xml:space="preserve">Tabla </w:t>
      </w:r>
      <w:r>
        <w:rPr>
          <w:i/>
          <w:iCs/>
        </w:rPr>
        <w:t>30</w:t>
      </w:r>
      <w:r w:rsidRPr="005164B3">
        <w:rPr>
          <w:i/>
          <w:iCs/>
        </w:rPr>
        <w:t xml:space="preserve">: </w:t>
      </w:r>
      <w:r>
        <w:rPr>
          <w:i/>
          <w:iCs/>
        </w:rPr>
        <w:t>Indicadores de rentabilidad</w:t>
      </w:r>
    </w:p>
    <w:tbl>
      <w:tblPr>
        <w:tblW w:w="9340" w:type="dxa"/>
        <w:tblLook w:val="04A0" w:firstRow="1" w:lastRow="0" w:firstColumn="1" w:lastColumn="0" w:noHBand="0" w:noVBand="1"/>
      </w:tblPr>
      <w:tblGrid>
        <w:gridCol w:w="6728"/>
        <w:gridCol w:w="617"/>
        <w:gridCol w:w="2008"/>
      </w:tblGrid>
      <w:tr w:rsidR="000F0874" w:rsidRPr="000F0874" w14:paraId="5C67C9F7" w14:textId="77777777" w:rsidTr="000F0874">
        <w:trPr>
          <w:trHeight w:val="280"/>
        </w:trPr>
        <w:tc>
          <w:tcPr>
            <w:tcW w:w="6728" w:type="dxa"/>
            <w:tcBorders>
              <w:top w:val="single" w:sz="8" w:space="0" w:color="auto"/>
              <w:left w:val="single" w:sz="8" w:space="0" w:color="auto"/>
              <w:bottom w:val="single" w:sz="8" w:space="0" w:color="auto"/>
              <w:right w:val="nil"/>
            </w:tcBorders>
            <w:shd w:val="clear" w:color="000000" w:fill="366092"/>
            <w:noWrap/>
            <w:vAlign w:val="bottom"/>
            <w:hideMark/>
          </w:tcPr>
          <w:p w14:paraId="2E1D3CBD" w14:textId="77777777" w:rsidR="000F0874" w:rsidRPr="000F0874" w:rsidRDefault="000F0874" w:rsidP="000F0874">
            <w:pPr>
              <w:spacing w:before="0" w:beforeAutospacing="0" w:after="0" w:afterAutospacing="0"/>
              <w:rPr>
                <w:rFonts w:ascii="Arial" w:hAnsi="Arial" w:cs="Arial"/>
                <w:b/>
                <w:bCs/>
                <w:color w:val="FFFFFF"/>
                <w:sz w:val="20"/>
                <w:szCs w:val="20"/>
              </w:rPr>
            </w:pPr>
            <w:r w:rsidRPr="000F0874">
              <w:rPr>
                <w:rFonts w:ascii="Arial" w:hAnsi="Arial" w:cs="Arial"/>
                <w:b/>
                <w:bCs/>
                <w:color w:val="FFFFFF"/>
                <w:sz w:val="20"/>
                <w:szCs w:val="20"/>
              </w:rPr>
              <w:t>Tasa de descuento (Costo de Oportunidad)</w:t>
            </w:r>
          </w:p>
        </w:tc>
        <w:tc>
          <w:tcPr>
            <w:tcW w:w="604" w:type="dxa"/>
            <w:tcBorders>
              <w:top w:val="single" w:sz="8" w:space="0" w:color="auto"/>
              <w:left w:val="nil"/>
              <w:bottom w:val="single" w:sz="8" w:space="0" w:color="auto"/>
              <w:right w:val="single" w:sz="8" w:space="0" w:color="auto"/>
            </w:tcBorders>
            <w:shd w:val="clear" w:color="EEECE1" w:fill="366092"/>
            <w:hideMark/>
          </w:tcPr>
          <w:p w14:paraId="32AFF55A" w14:textId="77777777" w:rsidR="000F0874" w:rsidRPr="000F0874" w:rsidRDefault="000F0874" w:rsidP="000F0874">
            <w:pPr>
              <w:spacing w:before="0" w:beforeAutospacing="0" w:after="0" w:afterAutospacing="0"/>
              <w:jc w:val="right"/>
              <w:rPr>
                <w:rFonts w:ascii="Arial" w:hAnsi="Arial" w:cs="Arial"/>
                <w:b/>
                <w:bCs/>
                <w:color w:val="FFFFFF"/>
                <w:sz w:val="20"/>
                <w:szCs w:val="20"/>
                <w:lang w:val="en-US"/>
              </w:rPr>
            </w:pPr>
            <w:r w:rsidRPr="000F0874">
              <w:rPr>
                <w:rFonts w:ascii="Arial" w:hAnsi="Arial" w:cs="Arial"/>
                <w:b/>
                <w:bCs/>
                <w:color w:val="FFFFFF"/>
                <w:sz w:val="20"/>
                <w:szCs w:val="20"/>
                <w:lang w:val="en-US"/>
              </w:rPr>
              <w:t>11%</w:t>
            </w:r>
          </w:p>
        </w:tc>
        <w:tc>
          <w:tcPr>
            <w:tcW w:w="2008" w:type="dxa"/>
            <w:tcBorders>
              <w:top w:val="nil"/>
              <w:left w:val="nil"/>
              <w:bottom w:val="nil"/>
              <w:right w:val="nil"/>
            </w:tcBorders>
            <w:shd w:val="clear" w:color="000000" w:fill="FFFFFF"/>
            <w:noWrap/>
            <w:vAlign w:val="bottom"/>
            <w:hideMark/>
          </w:tcPr>
          <w:p w14:paraId="23645D9B" w14:textId="77777777" w:rsidR="000F0874" w:rsidRPr="000F0874" w:rsidRDefault="000F0874" w:rsidP="000F0874">
            <w:pPr>
              <w:spacing w:before="0" w:beforeAutospacing="0" w:after="0" w:afterAutospacing="0"/>
              <w:rPr>
                <w:rFonts w:ascii="Arial" w:hAnsi="Arial" w:cs="Arial"/>
                <w:color w:val="000000"/>
                <w:sz w:val="20"/>
                <w:szCs w:val="20"/>
                <w:lang w:val="en-US"/>
              </w:rPr>
            </w:pPr>
            <w:r w:rsidRPr="000F0874">
              <w:rPr>
                <w:rFonts w:ascii="Arial" w:hAnsi="Arial" w:cs="Arial"/>
                <w:color w:val="000000"/>
                <w:sz w:val="20"/>
                <w:szCs w:val="20"/>
                <w:lang w:val="en-US"/>
              </w:rPr>
              <w:t> </w:t>
            </w:r>
          </w:p>
        </w:tc>
      </w:tr>
      <w:tr w:rsidR="000F0874" w:rsidRPr="000F0874" w14:paraId="0202C643" w14:textId="77777777" w:rsidTr="000F0874">
        <w:trPr>
          <w:trHeight w:val="280"/>
        </w:trPr>
        <w:tc>
          <w:tcPr>
            <w:tcW w:w="6728" w:type="dxa"/>
            <w:tcBorders>
              <w:top w:val="nil"/>
              <w:left w:val="nil"/>
              <w:bottom w:val="nil"/>
              <w:right w:val="nil"/>
            </w:tcBorders>
            <w:shd w:val="clear" w:color="000000" w:fill="FFFFFF"/>
            <w:noWrap/>
            <w:vAlign w:val="bottom"/>
            <w:hideMark/>
          </w:tcPr>
          <w:p w14:paraId="14BBED96" w14:textId="77777777" w:rsidR="000F0874" w:rsidRPr="000F0874" w:rsidRDefault="000F0874" w:rsidP="000F0874">
            <w:pPr>
              <w:spacing w:before="0" w:beforeAutospacing="0" w:after="0" w:afterAutospacing="0"/>
              <w:rPr>
                <w:rFonts w:ascii="Arial" w:hAnsi="Arial" w:cs="Arial"/>
                <w:color w:val="000000"/>
                <w:sz w:val="20"/>
                <w:szCs w:val="20"/>
                <w:lang w:val="en-US"/>
              </w:rPr>
            </w:pPr>
            <w:r w:rsidRPr="000F0874">
              <w:rPr>
                <w:rFonts w:ascii="Arial" w:hAnsi="Arial" w:cs="Arial"/>
                <w:color w:val="000000"/>
                <w:sz w:val="20"/>
                <w:szCs w:val="20"/>
                <w:lang w:val="en-US"/>
              </w:rPr>
              <w:t> </w:t>
            </w:r>
          </w:p>
        </w:tc>
        <w:tc>
          <w:tcPr>
            <w:tcW w:w="604" w:type="dxa"/>
            <w:tcBorders>
              <w:top w:val="nil"/>
              <w:left w:val="nil"/>
              <w:bottom w:val="nil"/>
              <w:right w:val="nil"/>
            </w:tcBorders>
            <w:shd w:val="clear" w:color="000000" w:fill="FFFFFF"/>
            <w:noWrap/>
            <w:vAlign w:val="bottom"/>
            <w:hideMark/>
          </w:tcPr>
          <w:p w14:paraId="089659B4" w14:textId="77777777" w:rsidR="000F0874" w:rsidRPr="000F0874" w:rsidRDefault="000F0874" w:rsidP="000F0874">
            <w:pPr>
              <w:spacing w:before="0" w:beforeAutospacing="0" w:after="0" w:afterAutospacing="0"/>
              <w:rPr>
                <w:rFonts w:ascii="Arial" w:hAnsi="Arial" w:cs="Arial"/>
                <w:color w:val="000000"/>
                <w:sz w:val="20"/>
                <w:szCs w:val="20"/>
                <w:lang w:val="en-US"/>
              </w:rPr>
            </w:pPr>
            <w:r w:rsidRPr="000F0874">
              <w:rPr>
                <w:rFonts w:ascii="Arial" w:hAnsi="Arial" w:cs="Arial"/>
                <w:color w:val="000000"/>
                <w:sz w:val="20"/>
                <w:szCs w:val="20"/>
                <w:lang w:val="en-US"/>
              </w:rPr>
              <w:t> </w:t>
            </w:r>
          </w:p>
        </w:tc>
        <w:tc>
          <w:tcPr>
            <w:tcW w:w="2008" w:type="dxa"/>
            <w:tcBorders>
              <w:top w:val="nil"/>
              <w:left w:val="nil"/>
              <w:bottom w:val="nil"/>
              <w:right w:val="nil"/>
            </w:tcBorders>
            <w:shd w:val="clear" w:color="000000" w:fill="FFFFFF"/>
            <w:noWrap/>
            <w:vAlign w:val="bottom"/>
            <w:hideMark/>
          </w:tcPr>
          <w:p w14:paraId="0AFC0970" w14:textId="77777777" w:rsidR="000F0874" w:rsidRPr="000F0874" w:rsidRDefault="000F0874" w:rsidP="000F0874">
            <w:pPr>
              <w:spacing w:before="0" w:beforeAutospacing="0" w:after="0" w:afterAutospacing="0"/>
              <w:rPr>
                <w:rFonts w:ascii="Arial" w:hAnsi="Arial" w:cs="Arial"/>
                <w:color w:val="000000"/>
                <w:sz w:val="20"/>
                <w:szCs w:val="20"/>
                <w:lang w:val="en-US"/>
              </w:rPr>
            </w:pPr>
            <w:r w:rsidRPr="000F0874">
              <w:rPr>
                <w:rFonts w:ascii="Arial" w:hAnsi="Arial" w:cs="Arial"/>
                <w:color w:val="000000"/>
                <w:sz w:val="20"/>
                <w:szCs w:val="20"/>
                <w:lang w:val="en-US"/>
              </w:rPr>
              <w:t> </w:t>
            </w:r>
          </w:p>
        </w:tc>
      </w:tr>
      <w:tr w:rsidR="000F0874" w:rsidRPr="000F0874" w14:paraId="50B79560" w14:textId="77777777" w:rsidTr="000F0874">
        <w:trPr>
          <w:trHeight w:val="360"/>
        </w:trPr>
        <w:tc>
          <w:tcPr>
            <w:tcW w:w="6728" w:type="dxa"/>
            <w:tcBorders>
              <w:top w:val="single" w:sz="8" w:space="0" w:color="auto"/>
              <w:left w:val="single" w:sz="8" w:space="0" w:color="auto"/>
              <w:bottom w:val="nil"/>
              <w:right w:val="nil"/>
            </w:tcBorders>
            <w:shd w:val="clear" w:color="FFFFFF" w:fill="366092"/>
            <w:hideMark/>
          </w:tcPr>
          <w:p w14:paraId="3F7CB123" w14:textId="77777777" w:rsidR="000F0874" w:rsidRPr="000F0874" w:rsidRDefault="000F0874" w:rsidP="000F0874">
            <w:pPr>
              <w:spacing w:before="0" w:beforeAutospacing="0" w:after="0" w:afterAutospacing="0"/>
              <w:rPr>
                <w:rFonts w:ascii="Arial" w:hAnsi="Arial" w:cs="Arial"/>
                <w:b/>
                <w:bCs/>
                <w:color w:val="FFFFFF"/>
                <w:sz w:val="26"/>
                <w:szCs w:val="26"/>
                <w:u w:val="single"/>
                <w:lang w:val="en-US"/>
              </w:rPr>
            </w:pPr>
            <w:r w:rsidRPr="000F0874">
              <w:rPr>
                <w:rFonts w:ascii="Arial" w:hAnsi="Arial" w:cs="Arial"/>
                <w:b/>
                <w:bCs/>
                <w:color w:val="FFFFFF"/>
                <w:sz w:val="26"/>
                <w:szCs w:val="26"/>
                <w:u w:val="single"/>
                <w:lang w:val="en-US"/>
              </w:rPr>
              <w:t>ANÁLISIS DE RENTABILIDAD:</w:t>
            </w:r>
          </w:p>
        </w:tc>
        <w:tc>
          <w:tcPr>
            <w:tcW w:w="604" w:type="dxa"/>
            <w:tcBorders>
              <w:top w:val="single" w:sz="8" w:space="0" w:color="auto"/>
              <w:left w:val="nil"/>
              <w:bottom w:val="nil"/>
              <w:right w:val="nil"/>
            </w:tcBorders>
            <w:shd w:val="clear" w:color="FFFFFF" w:fill="366092"/>
            <w:hideMark/>
          </w:tcPr>
          <w:p w14:paraId="2DA4596B" w14:textId="3211242F" w:rsidR="000F0874" w:rsidRPr="000F0874" w:rsidRDefault="000F0874" w:rsidP="000F0874">
            <w:pPr>
              <w:spacing w:before="0" w:beforeAutospacing="0" w:after="0" w:afterAutospacing="0"/>
              <w:rPr>
                <w:rFonts w:ascii="Arial" w:hAnsi="Arial" w:cs="Arial"/>
                <w:b/>
                <w:bCs/>
                <w:color w:val="FFFFFF"/>
                <w:sz w:val="20"/>
                <w:szCs w:val="20"/>
                <w:u w:val="single"/>
                <w:lang w:val="en-US"/>
              </w:rPr>
            </w:pPr>
          </w:p>
        </w:tc>
        <w:tc>
          <w:tcPr>
            <w:tcW w:w="2008" w:type="dxa"/>
            <w:tcBorders>
              <w:top w:val="single" w:sz="8" w:space="0" w:color="auto"/>
              <w:left w:val="nil"/>
              <w:bottom w:val="nil"/>
              <w:right w:val="single" w:sz="8" w:space="0" w:color="auto"/>
            </w:tcBorders>
            <w:shd w:val="clear" w:color="000000" w:fill="366092"/>
            <w:noWrap/>
            <w:vAlign w:val="bottom"/>
            <w:hideMark/>
          </w:tcPr>
          <w:p w14:paraId="15073637" w14:textId="56A5F4CB" w:rsidR="000F0874" w:rsidRPr="000F0874" w:rsidRDefault="000F0874" w:rsidP="000F0874">
            <w:pPr>
              <w:spacing w:before="0" w:beforeAutospacing="0" w:after="0" w:afterAutospacing="0"/>
              <w:rPr>
                <w:rFonts w:ascii="Arial" w:hAnsi="Arial" w:cs="Arial"/>
                <w:b/>
                <w:bCs/>
                <w:color w:val="FFFFFF"/>
                <w:sz w:val="20"/>
                <w:szCs w:val="20"/>
                <w:u w:val="single"/>
                <w:lang w:val="en-US"/>
              </w:rPr>
            </w:pPr>
          </w:p>
        </w:tc>
      </w:tr>
      <w:tr w:rsidR="000F0874" w:rsidRPr="000F0874" w14:paraId="0DAAF65F" w14:textId="77777777" w:rsidTr="000F0874">
        <w:trPr>
          <w:trHeight w:val="360"/>
        </w:trPr>
        <w:tc>
          <w:tcPr>
            <w:tcW w:w="6728" w:type="dxa"/>
            <w:tcBorders>
              <w:top w:val="nil"/>
              <w:left w:val="single" w:sz="8" w:space="0" w:color="auto"/>
              <w:bottom w:val="nil"/>
              <w:right w:val="nil"/>
            </w:tcBorders>
            <w:shd w:val="clear" w:color="FFFFFF" w:fill="FFFFFF"/>
            <w:hideMark/>
          </w:tcPr>
          <w:p w14:paraId="2DEA62F6" w14:textId="77777777" w:rsidR="000F0874" w:rsidRPr="000F0874" w:rsidRDefault="000F0874" w:rsidP="000F0874">
            <w:pPr>
              <w:spacing w:before="0" w:beforeAutospacing="0" w:after="0" w:afterAutospacing="0"/>
              <w:rPr>
                <w:rFonts w:ascii="Arial" w:hAnsi="Arial" w:cs="Arial"/>
                <w:b/>
                <w:bCs/>
                <w:color w:val="000000"/>
                <w:sz w:val="26"/>
                <w:szCs w:val="26"/>
                <w:lang w:val="en-US"/>
              </w:rPr>
            </w:pPr>
            <w:r w:rsidRPr="000F0874">
              <w:rPr>
                <w:rFonts w:ascii="Arial" w:hAnsi="Arial" w:cs="Arial"/>
                <w:b/>
                <w:bCs/>
                <w:color w:val="000000"/>
                <w:sz w:val="26"/>
                <w:szCs w:val="26"/>
                <w:lang w:val="en-US"/>
              </w:rPr>
              <w:t>VAN</w:t>
            </w:r>
          </w:p>
        </w:tc>
        <w:tc>
          <w:tcPr>
            <w:tcW w:w="604" w:type="dxa"/>
            <w:tcBorders>
              <w:top w:val="nil"/>
              <w:left w:val="nil"/>
              <w:bottom w:val="nil"/>
              <w:right w:val="nil"/>
            </w:tcBorders>
            <w:shd w:val="clear" w:color="FFFFFF" w:fill="FFFFFF"/>
            <w:hideMark/>
          </w:tcPr>
          <w:p w14:paraId="13E33E1A" w14:textId="77777777" w:rsidR="000F0874" w:rsidRPr="000F0874" w:rsidRDefault="000F0874" w:rsidP="000F0874">
            <w:pPr>
              <w:spacing w:before="0" w:beforeAutospacing="0" w:after="0" w:afterAutospacing="0"/>
              <w:rPr>
                <w:rFonts w:ascii="Arial" w:hAnsi="Arial" w:cs="Arial"/>
                <w:color w:val="000000"/>
                <w:sz w:val="20"/>
                <w:szCs w:val="20"/>
                <w:lang w:val="en-US"/>
              </w:rPr>
            </w:pPr>
            <w:r w:rsidRPr="000F0874">
              <w:rPr>
                <w:rFonts w:ascii="Arial" w:hAnsi="Arial" w:cs="Arial"/>
                <w:color w:val="000000"/>
                <w:sz w:val="20"/>
                <w:szCs w:val="20"/>
                <w:lang w:val="en-US"/>
              </w:rPr>
              <w:t> </w:t>
            </w:r>
          </w:p>
        </w:tc>
        <w:tc>
          <w:tcPr>
            <w:tcW w:w="2008" w:type="dxa"/>
            <w:tcBorders>
              <w:top w:val="nil"/>
              <w:left w:val="nil"/>
              <w:bottom w:val="nil"/>
              <w:right w:val="single" w:sz="8" w:space="0" w:color="auto"/>
            </w:tcBorders>
            <w:shd w:val="clear" w:color="000000" w:fill="FFFFFF"/>
            <w:noWrap/>
            <w:vAlign w:val="bottom"/>
            <w:hideMark/>
          </w:tcPr>
          <w:p w14:paraId="0FD230E8" w14:textId="724960F8" w:rsidR="000F0874" w:rsidRPr="000F0874" w:rsidRDefault="000F0874" w:rsidP="000F0874">
            <w:pPr>
              <w:spacing w:before="0" w:beforeAutospacing="0" w:after="0" w:afterAutospacing="0"/>
              <w:rPr>
                <w:rFonts w:ascii="Arial" w:hAnsi="Arial" w:cs="Arial"/>
                <w:b/>
                <w:bCs/>
                <w:color w:val="000000"/>
                <w:lang w:val="en-US"/>
              </w:rPr>
            </w:pPr>
            <w:r w:rsidRPr="000F0874">
              <w:rPr>
                <w:rFonts w:ascii="Arial" w:hAnsi="Arial" w:cs="Arial"/>
                <w:b/>
                <w:bCs/>
                <w:color w:val="000000"/>
                <w:lang w:val="en-US"/>
              </w:rPr>
              <w:t xml:space="preserve"> $ </w:t>
            </w:r>
            <w:r>
              <w:rPr>
                <w:rFonts w:ascii="Arial" w:hAnsi="Arial" w:cs="Arial"/>
                <w:b/>
                <w:bCs/>
                <w:color w:val="000000"/>
                <w:lang w:val="en-US"/>
              </w:rPr>
              <w:t xml:space="preserve">           </w:t>
            </w:r>
            <w:r w:rsidRPr="000F0874">
              <w:rPr>
                <w:rFonts w:ascii="Arial" w:hAnsi="Arial" w:cs="Arial"/>
                <w:b/>
                <w:bCs/>
                <w:color w:val="000000"/>
                <w:lang w:val="en-US"/>
              </w:rPr>
              <w:t xml:space="preserve">14,332 </w:t>
            </w:r>
          </w:p>
        </w:tc>
      </w:tr>
      <w:tr w:rsidR="000F0874" w:rsidRPr="000F0874" w14:paraId="21DE9F1D" w14:textId="77777777" w:rsidTr="000F0874">
        <w:trPr>
          <w:trHeight w:val="360"/>
        </w:trPr>
        <w:tc>
          <w:tcPr>
            <w:tcW w:w="6728" w:type="dxa"/>
            <w:tcBorders>
              <w:top w:val="nil"/>
              <w:left w:val="single" w:sz="8" w:space="0" w:color="auto"/>
              <w:bottom w:val="nil"/>
              <w:right w:val="nil"/>
            </w:tcBorders>
            <w:shd w:val="clear" w:color="FFFFFF" w:fill="FFFFFF"/>
            <w:hideMark/>
          </w:tcPr>
          <w:p w14:paraId="72BA55ED" w14:textId="77777777" w:rsidR="000F0874" w:rsidRPr="000F0874" w:rsidRDefault="000F0874" w:rsidP="000F0874">
            <w:pPr>
              <w:spacing w:before="0" w:beforeAutospacing="0" w:after="0" w:afterAutospacing="0"/>
              <w:rPr>
                <w:rFonts w:ascii="Arial" w:hAnsi="Arial" w:cs="Arial"/>
                <w:b/>
                <w:bCs/>
                <w:color w:val="000000"/>
                <w:sz w:val="26"/>
                <w:szCs w:val="26"/>
                <w:lang w:val="en-US"/>
              </w:rPr>
            </w:pPr>
            <w:r w:rsidRPr="000F0874">
              <w:rPr>
                <w:rFonts w:ascii="Arial" w:hAnsi="Arial" w:cs="Arial"/>
                <w:b/>
                <w:bCs/>
                <w:color w:val="000000"/>
                <w:sz w:val="26"/>
                <w:szCs w:val="26"/>
                <w:lang w:val="en-US"/>
              </w:rPr>
              <w:t>TIR</w:t>
            </w:r>
          </w:p>
        </w:tc>
        <w:tc>
          <w:tcPr>
            <w:tcW w:w="604" w:type="dxa"/>
            <w:tcBorders>
              <w:top w:val="nil"/>
              <w:left w:val="nil"/>
              <w:bottom w:val="nil"/>
              <w:right w:val="nil"/>
            </w:tcBorders>
            <w:shd w:val="clear" w:color="FFFFFF" w:fill="FFFFFF"/>
            <w:hideMark/>
          </w:tcPr>
          <w:p w14:paraId="717F66DF" w14:textId="77777777" w:rsidR="000F0874" w:rsidRPr="000F0874" w:rsidRDefault="000F0874" w:rsidP="000F0874">
            <w:pPr>
              <w:spacing w:before="0" w:beforeAutospacing="0" w:after="0" w:afterAutospacing="0"/>
              <w:rPr>
                <w:rFonts w:ascii="Arial" w:hAnsi="Arial" w:cs="Arial"/>
                <w:color w:val="000000"/>
                <w:sz w:val="20"/>
                <w:szCs w:val="20"/>
                <w:lang w:val="en-US"/>
              </w:rPr>
            </w:pPr>
            <w:r w:rsidRPr="000F0874">
              <w:rPr>
                <w:rFonts w:ascii="Arial" w:hAnsi="Arial" w:cs="Arial"/>
                <w:color w:val="000000"/>
                <w:sz w:val="20"/>
                <w:szCs w:val="20"/>
                <w:lang w:val="en-US"/>
              </w:rPr>
              <w:t> </w:t>
            </w:r>
          </w:p>
        </w:tc>
        <w:tc>
          <w:tcPr>
            <w:tcW w:w="2008" w:type="dxa"/>
            <w:tcBorders>
              <w:top w:val="nil"/>
              <w:left w:val="nil"/>
              <w:bottom w:val="nil"/>
              <w:right w:val="single" w:sz="8" w:space="0" w:color="auto"/>
            </w:tcBorders>
            <w:shd w:val="clear" w:color="000000" w:fill="FFFFFF"/>
            <w:noWrap/>
            <w:vAlign w:val="bottom"/>
            <w:hideMark/>
          </w:tcPr>
          <w:p w14:paraId="3F9A69EE" w14:textId="77777777" w:rsidR="000F0874" w:rsidRPr="000F0874" w:rsidRDefault="000F0874" w:rsidP="000F0874">
            <w:pPr>
              <w:spacing w:before="0" w:beforeAutospacing="0" w:after="0" w:afterAutospacing="0"/>
              <w:jc w:val="right"/>
              <w:rPr>
                <w:rFonts w:ascii="Arial" w:hAnsi="Arial" w:cs="Arial"/>
                <w:b/>
                <w:bCs/>
                <w:color w:val="000000"/>
                <w:lang w:val="en-US"/>
              </w:rPr>
            </w:pPr>
            <w:r w:rsidRPr="000F0874">
              <w:rPr>
                <w:rFonts w:ascii="Arial" w:hAnsi="Arial" w:cs="Arial"/>
                <w:b/>
                <w:bCs/>
                <w:color w:val="000000"/>
                <w:lang w:val="en-US"/>
              </w:rPr>
              <w:t>20.46%</w:t>
            </w:r>
          </w:p>
        </w:tc>
      </w:tr>
      <w:tr w:rsidR="000F0874" w:rsidRPr="000F0874" w14:paraId="5FEAF73F" w14:textId="77777777" w:rsidTr="000F0874">
        <w:trPr>
          <w:trHeight w:val="360"/>
        </w:trPr>
        <w:tc>
          <w:tcPr>
            <w:tcW w:w="6728" w:type="dxa"/>
            <w:tcBorders>
              <w:top w:val="nil"/>
              <w:left w:val="single" w:sz="8" w:space="0" w:color="auto"/>
              <w:bottom w:val="nil"/>
              <w:right w:val="nil"/>
            </w:tcBorders>
            <w:shd w:val="clear" w:color="FFFFFF" w:fill="FFFFFF"/>
            <w:hideMark/>
          </w:tcPr>
          <w:p w14:paraId="748AD23B" w14:textId="77777777" w:rsidR="000F0874" w:rsidRPr="000F0874" w:rsidRDefault="000F0874" w:rsidP="000F0874">
            <w:pPr>
              <w:spacing w:before="0" w:beforeAutospacing="0" w:after="0" w:afterAutospacing="0"/>
              <w:rPr>
                <w:rFonts w:ascii="Arial" w:hAnsi="Arial" w:cs="Arial"/>
                <w:b/>
                <w:bCs/>
                <w:color w:val="000000"/>
                <w:sz w:val="26"/>
                <w:szCs w:val="26"/>
                <w:lang w:val="en-US"/>
              </w:rPr>
            </w:pPr>
            <w:r w:rsidRPr="000F0874">
              <w:rPr>
                <w:rFonts w:ascii="Arial" w:hAnsi="Arial" w:cs="Arial"/>
                <w:b/>
                <w:bCs/>
                <w:color w:val="000000"/>
                <w:sz w:val="26"/>
                <w:szCs w:val="26"/>
                <w:lang w:val="en-US"/>
              </w:rPr>
              <w:t>IVAN</w:t>
            </w:r>
          </w:p>
        </w:tc>
        <w:tc>
          <w:tcPr>
            <w:tcW w:w="604" w:type="dxa"/>
            <w:tcBorders>
              <w:top w:val="nil"/>
              <w:left w:val="nil"/>
              <w:bottom w:val="nil"/>
              <w:right w:val="nil"/>
            </w:tcBorders>
            <w:shd w:val="clear" w:color="FFFFFF" w:fill="FFFFFF"/>
            <w:hideMark/>
          </w:tcPr>
          <w:p w14:paraId="0CB01234" w14:textId="77777777" w:rsidR="000F0874" w:rsidRPr="000F0874" w:rsidRDefault="000F0874" w:rsidP="000F0874">
            <w:pPr>
              <w:spacing w:before="0" w:beforeAutospacing="0" w:after="0" w:afterAutospacing="0"/>
              <w:rPr>
                <w:rFonts w:ascii="Arial" w:hAnsi="Arial" w:cs="Arial"/>
                <w:color w:val="000000"/>
                <w:sz w:val="20"/>
                <w:szCs w:val="20"/>
                <w:lang w:val="en-US"/>
              </w:rPr>
            </w:pPr>
            <w:r w:rsidRPr="000F0874">
              <w:rPr>
                <w:rFonts w:ascii="Arial" w:hAnsi="Arial" w:cs="Arial"/>
                <w:color w:val="000000"/>
                <w:sz w:val="20"/>
                <w:szCs w:val="20"/>
                <w:lang w:val="en-US"/>
              </w:rPr>
              <w:t> </w:t>
            </w:r>
          </w:p>
        </w:tc>
        <w:tc>
          <w:tcPr>
            <w:tcW w:w="2008" w:type="dxa"/>
            <w:tcBorders>
              <w:top w:val="nil"/>
              <w:left w:val="nil"/>
              <w:bottom w:val="nil"/>
              <w:right w:val="single" w:sz="8" w:space="0" w:color="auto"/>
            </w:tcBorders>
            <w:shd w:val="clear" w:color="000000" w:fill="FFFFFF"/>
            <w:noWrap/>
            <w:vAlign w:val="bottom"/>
            <w:hideMark/>
          </w:tcPr>
          <w:p w14:paraId="59B7169A" w14:textId="77777777" w:rsidR="000F0874" w:rsidRPr="000F0874" w:rsidRDefault="000F0874" w:rsidP="000F0874">
            <w:pPr>
              <w:spacing w:before="0" w:beforeAutospacing="0" w:after="0" w:afterAutospacing="0"/>
              <w:jc w:val="both"/>
              <w:rPr>
                <w:rFonts w:ascii="Arial" w:hAnsi="Arial" w:cs="Arial"/>
                <w:b/>
                <w:bCs/>
                <w:color w:val="000000"/>
                <w:lang w:val="en-US"/>
              </w:rPr>
            </w:pPr>
            <w:r w:rsidRPr="000F0874">
              <w:rPr>
                <w:rFonts w:ascii="Arial" w:hAnsi="Arial" w:cs="Arial"/>
                <w:b/>
                <w:bCs/>
                <w:color w:val="000000"/>
                <w:lang w:val="en-US"/>
              </w:rPr>
              <w:t xml:space="preserve"> $                 19.75 </w:t>
            </w:r>
          </w:p>
        </w:tc>
      </w:tr>
      <w:tr w:rsidR="000F0874" w:rsidRPr="000F0874" w14:paraId="1FBD6441" w14:textId="77777777" w:rsidTr="000F0874">
        <w:trPr>
          <w:trHeight w:val="380"/>
        </w:trPr>
        <w:tc>
          <w:tcPr>
            <w:tcW w:w="6728" w:type="dxa"/>
            <w:tcBorders>
              <w:top w:val="nil"/>
              <w:left w:val="single" w:sz="8" w:space="0" w:color="auto"/>
              <w:bottom w:val="single" w:sz="8" w:space="0" w:color="auto"/>
              <w:right w:val="nil"/>
            </w:tcBorders>
            <w:shd w:val="clear" w:color="FFFFFF" w:fill="FFFFFF"/>
            <w:hideMark/>
          </w:tcPr>
          <w:p w14:paraId="541C1BE7" w14:textId="77777777" w:rsidR="000F0874" w:rsidRPr="000F0874" w:rsidRDefault="000F0874" w:rsidP="000F0874">
            <w:pPr>
              <w:spacing w:before="0" w:beforeAutospacing="0" w:after="0" w:afterAutospacing="0"/>
              <w:rPr>
                <w:rFonts w:ascii="Arial" w:hAnsi="Arial" w:cs="Arial"/>
                <w:b/>
                <w:bCs/>
                <w:color w:val="000000"/>
                <w:sz w:val="26"/>
                <w:szCs w:val="26"/>
                <w:lang w:val="en-US"/>
              </w:rPr>
            </w:pPr>
            <w:r w:rsidRPr="000F0874">
              <w:rPr>
                <w:rFonts w:ascii="Arial" w:hAnsi="Arial" w:cs="Arial"/>
                <w:b/>
                <w:bCs/>
                <w:color w:val="000000"/>
                <w:sz w:val="26"/>
                <w:szCs w:val="26"/>
                <w:lang w:val="en-US"/>
              </w:rPr>
              <w:t>PRI</w:t>
            </w:r>
          </w:p>
        </w:tc>
        <w:tc>
          <w:tcPr>
            <w:tcW w:w="604" w:type="dxa"/>
            <w:tcBorders>
              <w:top w:val="nil"/>
              <w:left w:val="nil"/>
              <w:bottom w:val="single" w:sz="8" w:space="0" w:color="auto"/>
              <w:right w:val="nil"/>
            </w:tcBorders>
            <w:shd w:val="clear" w:color="FFFFFF" w:fill="FFFFFF"/>
            <w:hideMark/>
          </w:tcPr>
          <w:p w14:paraId="55675BF6" w14:textId="77777777" w:rsidR="000F0874" w:rsidRPr="000F0874" w:rsidRDefault="000F0874" w:rsidP="000F0874">
            <w:pPr>
              <w:spacing w:before="0" w:beforeAutospacing="0" w:after="0" w:afterAutospacing="0"/>
              <w:rPr>
                <w:rFonts w:ascii="Arial" w:hAnsi="Arial" w:cs="Arial"/>
                <w:color w:val="000000"/>
                <w:sz w:val="20"/>
                <w:szCs w:val="20"/>
                <w:lang w:val="en-US"/>
              </w:rPr>
            </w:pPr>
            <w:r w:rsidRPr="000F0874">
              <w:rPr>
                <w:rFonts w:ascii="Arial" w:hAnsi="Arial" w:cs="Arial"/>
                <w:color w:val="000000"/>
                <w:sz w:val="20"/>
                <w:szCs w:val="20"/>
                <w:lang w:val="en-US"/>
              </w:rPr>
              <w:t> </w:t>
            </w:r>
          </w:p>
        </w:tc>
        <w:tc>
          <w:tcPr>
            <w:tcW w:w="2008" w:type="dxa"/>
            <w:tcBorders>
              <w:top w:val="nil"/>
              <w:left w:val="nil"/>
              <w:bottom w:val="single" w:sz="8" w:space="0" w:color="auto"/>
              <w:right w:val="single" w:sz="8" w:space="0" w:color="auto"/>
            </w:tcBorders>
            <w:shd w:val="clear" w:color="000000" w:fill="FFFFFF"/>
            <w:noWrap/>
            <w:vAlign w:val="bottom"/>
            <w:hideMark/>
          </w:tcPr>
          <w:p w14:paraId="793FCD8C" w14:textId="4CB281F0" w:rsidR="000F0874" w:rsidRPr="000F0874" w:rsidRDefault="000F0874" w:rsidP="000F0874">
            <w:pPr>
              <w:spacing w:before="0" w:beforeAutospacing="0" w:after="0" w:afterAutospacing="0"/>
              <w:jc w:val="both"/>
              <w:rPr>
                <w:rFonts w:ascii="Arial" w:hAnsi="Arial" w:cs="Arial"/>
                <w:b/>
                <w:bCs/>
                <w:color w:val="000000"/>
                <w:lang w:val="en-US"/>
              </w:rPr>
            </w:pPr>
            <w:r>
              <w:rPr>
                <w:rFonts w:ascii="Arial" w:hAnsi="Arial" w:cs="Arial"/>
                <w:b/>
                <w:bCs/>
                <w:color w:val="000000"/>
                <w:lang w:val="en-US"/>
              </w:rPr>
              <w:t xml:space="preserve">                        </w:t>
            </w:r>
            <w:r w:rsidRPr="000F0874">
              <w:rPr>
                <w:rFonts w:ascii="Arial" w:hAnsi="Arial" w:cs="Arial"/>
                <w:b/>
                <w:bCs/>
                <w:color w:val="000000"/>
                <w:lang w:val="en-US"/>
              </w:rPr>
              <w:t>4</w:t>
            </w:r>
          </w:p>
        </w:tc>
      </w:tr>
    </w:tbl>
    <w:p w14:paraId="7A9B6497" w14:textId="77777777" w:rsidR="009F15EC" w:rsidRDefault="009F15EC" w:rsidP="00B1572A">
      <w:pPr>
        <w:jc w:val="both"/>
      </w:pPr>
    </w:p>
    <w:p w14:paraId="1462518A" w14:textId="31F4E55B" w:rsidR="00645F3E" w:rsidRPr="00EF68F7" w:rsidRDefault="00645F3E" w:rsidP="00B1572A">
      <w:pPr>
        <w:jc w:val="both"/>
      </w:pPr>
      <w:r w:rsidRPr="00EF68F7">
        <w:t xml:space="preserve">El </w:t>
      </w:r>
      <w:r w:rsidR="00414EF8" w:rsidRPr="00EF68F7">
        <w:t>cálculo</w:t>
      </w:r>
      <w:r w:rsidRPr="00EF68F7">
        <w:t xml:space="preserve"> de rentabilidad realizado permite concluir que el proyecto presenta una sólida viabilidad financiera. El Valor Actual Neto (VAN) de </w:t>
      </w:r>
      <w:r w:rsidRPr="00EF68F7">
        <w:rPr>
          <w:rStyle w:val="Strong"/>
        </w:rPr>
        <w:t>$</w:t>
      </w:r>
      <w:r w:rsidR="002B2DB2">
        <w:rPr>
          <w:rStyle w:val="Strong"/>
        </w:rPr>
        <w:t>1</w:t>
      </w:r>
      <w:r w:rsidRPr="00EF68F7">
        <w:rPr>
          <w:rStyle w:val="Strong"/>
        </w:rPr>
        <w:t>4,</w:t>
      </w:r>
      <w:r w:rsidR="002B2DB2">
        <w:rPr>
          <w:rStyle w:val="Strong"/>
        </w:rPr>
        <w:t>332</w:t>
      </w:r>
      <w:r w:rsidRPr="00EF68F7">
        <w:t xml:space="preserve">, calculado con una tasa de descuento del 11%, indica que, una vez recuperada la inversión inicial, el negocio genera un valor económico adicional significativo, lo que confirma su atractivo desde una perspectiva financiera. </w:t>
      </w:r>
    </w:p>
    <w:p w14:paraId="1ADED667" w14:textId="1EBA0D74" w:rsidR="00645F3E" w:rsidRPr="00EF68F7" w:rsidRDefault="00645F3E" w:rsidP="00B1572A">
      <w:pPr>
        <w:jc w:val="both"/>
      </w:pPr>
      <w:r w:rsidRPr="00EF68F7">
        <w:t xml:space="preserve">Por su parte, la Tasa Interna de Retorno (TIR) del </w:t>
      </w:r>
      <w:r w:rsidR="002B2DB2">
        <w:rPr>
          <w:rStyle w:val="Strong"/>
        </w:rPr>
        <w:t>20</w:t>
      </w:r>
      <w:r w:rsidRPr="00EF68F7">
        <w:rPr>
          <w:rStyle w:val="Strong"/>
        </w:rPr>
        <w:t>.4</w:t>
      </w:r>
      <w:r w:rsidR="002B2DB2">
        <w:rPr>
          <w:rStyle w:val="Strong"/>
        </w:rPr>
        <w:t>6</w:t>
      </w:r>
      <w:r w:rsidRPr="00EF68F7">
        <w:rPr>
          <w:rStyle w:val="Strong"/>
        </w:rPr>
        <w:t>%</w:t>
      </w:r>
      <w:r w:rsidRPr="00EF68F7">
        <w:t xml:space="preserve"> supera ampliamente el costo de oportunidad, demostrando que el rendimiento esperado es considerablemente superior al mínimo exigido por los inversionistas.</w:t>
      </w:r>
    </w:p>
    <w:p w14:paraId="71D3FAE4" w14:textId="241D8358" w:rsidR="00645F3E" w:rsidRPr="00EF68F7" w:rsidRDefault="00645F3E" w:rsidP="00B1572A">
      <w:pPr>
        <w:jc w:val="both"/>
      </w:pPr>
      <w:r w:rsidRPr="00EF68F7">
        <w:t xml:space="preserve">Asimismo, el Índice de Valor Actual Neto (IVAN) alcanza un valor de </w:t>
      </w:r>
      <w:r w:rsidRPr="00EF68F7">
        <w:rPr>
          <w:rStyle w:val="Strong"/>
        </w:rPr>
        <w:t>1</w:t>
      </w:r>
      <w:r w:rsidR="002B2DB2">
        <w:rPr>
          <w:rStyle w:val="Strong"/>
        </w:rPr>
        <w:t>9</w:t>
      </w:r>
      <w:r w:rsidRPr="00EF68F7">
        <w:rPr>
          <w:rStyle w:val="Strong"/>
        </w:rPr>
        <w:t>.</w:t>
      </w:r>
      <w:r w:rsidR="002B2DB2">
        <w:rPr>
          <w:rStyle w:val="Strong"/>
        </w:rPr>
        <w:t>7</w:t>
      </w:r>
      <w:r w:rsidRPr="00EF68F7">
        <w:rPr>
          <w:rStyle w:val="Strong"/>
        </w:rPr>
        <w:t>5</w:t>
      </w:r>
      <w:r w:rsidRPr="00EF68F7">
        <w:t xml:space="preserve">, lo que significa que por cada dólar invertido se generan $15.85 de valor presente neto. Este indicador resalta la eficiencia en la asignación y uso del capital dentro del proyecto. </w:t>
      </w:r>
    </w:p>
    <w:p w14:paraId="6C4CF5FC" w14:textId="77777777" w:rsidR="00645F3E" w:rsidRPr="00EF68F7" w:rsidRDefault="00645F3E" w:rsidP="00B1572A">
      <w:pPr>
        <w:jc w:val="both"/>
      </w:pPr>
      <w:r w:rsidRPr="00EF68F7">
        <w:t xml:space="preserve">Finalmente, el Período de Recuperación de la Inversión (PRI) estimado en </w:t>
      </w:r>
      <w:r w:rsidRPr="00EF68F7">
        <w:rPr>
          <w:rStyle w:val="Strong"/>
        </w:rPr>
        <w:t>4 años</w:t>
      </w:r>
      <w:r w:rsidRPr="00EF68F7">
        <w:t xml:space="preserve"> indica que el capital inicial se recupera antes del cierre del cuarto año, permitiendo que los flujos de caja generados a partir del quinto año representen utilidades netas para los inversionistas.</w:t>
      </w:r>
    </w:p>
    <w:p w14:paraId="352B5C28" w14:textId="77777777" w:rsidR="00360673" w:rsidRDefault="00360673" w:rsidP="00B1572A">
      <w:pPr>
        <w:tabs>
          <w:tab w:val="left" w:pos="1271"/>
        </w:tabs>
        <w:jc w:val="both"/>
      </w:pPr>
    </w:p>
    <w:p w14:paraId="63768428" w14:textId="77777777" w:rsidR="008C2EEF" w:rsidRDefault="008C2EEF" w:rsidP="00B1572A">
      <w:pPr>
        <w:tabs>
          <w:tab w:val="left" w:pos="1271"/>
        </w:tabs>
        <w:jc w:val="both"/>
      </w:pPr>
    </w:p>
    <w:p w14:paraId="52B5B0F7" w14:textId="77777777" w:rsidR="008C2EEF" w:rsidRDefault="008C2EEF" w:rsidP="00B1572A">
      <w:pPr>
        <w:tabs>
          <w:tab w:val="left" w:pos="1271"/>
        </w:tabs>
        <w:jc w:val="both"/>
      </w:pPr>
    </w:p>
    <w:p w14:paraId="46E188FF" w14:textId="77777777" w:rsidR="008C2EEF" w:rsidRDefault="008C2EEF" w:rsidP="00B1572A">
      <w:pPr>
        <w:tabs>
          <w:tab w:val="left" w:pos="1271"/>
        </w:tabs>
        <w:jc w:val="both"/>
      </w:pPr>
    </w:p>
    <w:p w14:paraId="6C8C8DC6" w14:textId="77777777" w:rsidR="003E3DED" w:rsidRDefault="003E3DED" w:rsidP="00B1572A">
      <w:pPr>
        <w:tabs>
          <w:tab w:val="left" w:pos="1271"/>
        </w:tabs>
        <w:jc w:val="both"/>
      </w:pPr>
    </w:p>
    <w:p w14:paraId="7FF5C1E0" w14:textId="77777777" w:rsidR="003E3DED" w:rsidRDefault="003E3DED" w:rsidP="00B1572A">
      <w:pPr>
        <w:tabs>
          <w:tab w:val="left" w:pos="1271"/>
        </w:tabs>
        <w:jc w:val="both"/>
      </w:pPr>
    </w:p>
    <w:p w14:paraId="17666149" w14:textId="77777777" w:rsidR="003E3DED" w:rsidRPr="00EF68F7" w:rsidRDefault="003E3DED" w:rsidP="00B1572A">
      <w:pPr>
        <w:tabs>
          <w:tab w:val="left" w:pos="1271"/>
        </w:tabs>
        <w:jc w:val="both"/>
      </w:pPr>
    </w:p>
    <w:p w14:paraId="7C9E8F58" w14:textId="1856375B" w:rsidR="00360673" w:rsidRPr="00711BE4" w:rsidRDefault="00360673" w:rsidP="00B1572A">
      <w:pPr>
        <w:pStyle w:val="Heading1"/>
        <w:jc w:val="both"/>
        <w:rPr>
          <w:rFonts w:ascii="Times New Roman" w:hAnsi="Times New Roman" w:cs="Times New Roman"/>
          <w:b/>
          <w:bCs/>
          <w:i/>
          <w:iCs/>
          <w:color w:val="002060"/>
        </w:rPr>
      </w:pPr>
      <w:bookmarkStart w:id="40" w:name="_Toc196343620"/>
      <w:r w:rsidRPr="00711BE4">
        <w:rPr>
          <w:rFonts w:ascii="Times New Roman" w:hAnsi="Times New Roman" w:cs="Times New Roman"/>
          <w:b/>
          <w:bCs/>
          <w:i/>
          <w:iCs/>
          <w:color w:val="002060"/>
        </w:rPr>
        <w:lastRenderedPageBreak/>
        <w:t>Conclusiones</w:t>
      </w:r>
      <w:bookmarkEnd w:id="40"/>
    </w:p>
    <w:p w14:paraId="250D9ADE" w14:textId="77777777" w:rsidR="00FD0210" w:rsidRDefault="00FD0210" w:rsidP="00FD0210">
      <w:pPr>
        <w:ind w:firstLine="708"/>
        <w:jc w:val="both"/>
      </w:pPr>
      <w:r>
        <w:t>El presente Trabajo Final Aplicado a la Empresa (TFAE) ha permitido explorar la factibilidad preliminar de desarrollar una plataforma digital intermediaria para facilitar el acceso a medicamentos en Panamá. El análisis realizado sugiere que existe una necesidad concreta en el mercado y que una solución basada en tecnología podría contribuir a mejorar la experiencia del consumidor, así como optimizar la conexión entre farmacias y usuarios.</w:t>
      </w:r>
    </w:p>
    <w:p w14:paraId="7E35C2DA" w14:textId="66DA7057" w:rsidR="00942A88" w:rsidRDefault="00942A88" w:rsidP="000279D9">
      <w:pPr>
        <w:jc w:val="both"/>
      </w:pPr>
      <w:r>
        <w:t>A lo largo del trabajo se identificó que el modelo propuesto aborda un problema latente —la dificultad para obtener medicamentos de forma ágil, segura y trazable— mediante un enfoque innovador sustentado en herramientas de e-commerce, automatización y logística inteligente. La propuesta representa una oportunidad de valor, especialmente en un entorno donde la digitalización del sector salud aún está en una etapa incipiente.</w:t>
      </w:r>
    </w:p>
    <w:p w14:paraId="44F82F76" w14:textId="788D91CD" w:rsidR="00942A88" w:rsidRDefault="00942A88" w:rsidP="000279D9">
      <w:pPr>
        <w:jc w:val="both"/>
      </w:pPr>
      <w:r>
        <w:t xml:space="preserve">Desde el plano operativo, se </w:t>
      </w:r>
      <w:r>
        <w:t>diseñó</w:t>
      </w:r>
      <w:r>
        <w:t xml:space="preserve"> una estructura ágil y eficiente, compatible con esquemas de trabajo remoto y de bajo costo, y se realizó una proyección financiera que permitió identificar tendencias y márgenes de rentabilidad alentadores. No obstante, si bien los indicadores financieros iniciales como el VAN (USD 14,332) y la TIR (20.46%) son positivos, estos deben ser interpretados como estimaciones preliminares, sujetas a validaciones más profundas.</w:t>
      </w:r>
    </w:p>
    <w:p w14:paraId="1D910C43" w14:textId="3871EF3E" w:rsidR="00942A88" w:rsidRPr="00942A88" w:rsidRDefault="00942A88" w:rsidP="000279D9">
      <w:pPr>
        <w:jc w:val="both"/>
      </w:pPr>
      <w:r>
        <w:t>En este sentido, se recomienda avanzar con estudios adicionales que incluyan: validación del modelo con actores clave del sector (farmacias, usuarios y autoridades sanitarias), pruebas piloto a pequeña escala, y un análisis detallado del marco legal y regulatorio que rige el comercio electrónico de medicamentos en el país. Asimismo, sería útil ampliar las proyecciones financieras incorporando escenarios de sensibilidad y contingencia.</w:t>
      </w:r>
    </w:p>
    <w:p w14:paraId="59937A9D" w14:textId="25E3FA88" w:rsidR="003555D4" w:rsidRPr="00BD1411" w:rsidRDefault="00942A88" w:rsidP="000279D9">
      <w:pPr>
        <w:jc w:val="both"/>
      </w:pPr>
      <w:r>
        <w:t>En conclusión, el modelo presentado representa una oportunidad estratégica de generación de valor en el ecosistema de salud digital. Su potencial de crecimiento y contribución social justifica avanzar hacia nuevas etapas de análisis y validación, para determinar con mayor precisión su viabilidad integral en un entorno real.</w:t>
      </w:r>
    </w:p>
    <w:p w14:paraId="2977B2C9" w14:textId="134A0B96" w:rsidR="00360673" w:rsidRDefault="00360673" w:rsidP="00B1572A">
      <w:pPr>
        <w:jc w:val="both"/>
      </w:pPr>
    </w:p>
    <w:p w14:paraId="6E5ACD24" w14:textId="77777777" w:rsidR="00BD1411" w:rsidRDefault="00BD1411" w:rsidP="00B1572A">
      <w:pPr>
        <w:jc w:val="both"/>
      </w:pPr>
    </w:p>
    <w:p w14:paraId="4BD01444" w14:textId="77777777" w:rsidR="00BD1411" w:rsidRDefault="00BD1411" w:rsidP="00B1572A">
      <w:pPr>
        <w:jc w:val="both"/>
      </w:pPr>
    </w:p>
    <w:p w14:paraId="0A9B1820" w14:textId="77777777" w:rsidR="00BD1411" w:rsidRDefault="00BD1411" w:rsidP="00B1572A">
      <w:pPr>
        <w:jc w:val="both"/>
      </w:pPr>
    </w:p>
    <w:p w14:paraId="66C3E372" w14:textId="77777777" w:rsidR="00BD1411" w:rsidRDefault="00BD1411" w:rsidP="00B1572A">
      <w:pPr>
        <w:jc w:val="both"/>
      </w:pPr>
    </w:p>
    <w:p w14:paraId="0F54AAD3" w14:textId="77777777" w:rsidR="00BD1411" w:rsidRDefault="00BD1411" w:rsidP="00B1572A">
      <w:pPr>
        <w:jc w:val="both"/>
      </w:pPr>
    </w:p>
    <w:p w14:paraId="17C54BED" w14:textId="77777777" w:rsidR="00785DD8" w:rsidRPr="00BD1411" w:rsidRDefault="00785DD8" w:rsidP="00B1572A">
      <w:pPr>
        <w:jc w:val="both"/>
      </w:pPr>
    </w:p>
    <w:p w14:paraId="3392BBA5" w14:textId="43A92D24" w:rsidR="00360673" w:rsidRPr="00573081" w:rsidRDefault="008313DD" w:rsidP="00B1572A">
      <w:pPr>
        <w:pStyle w:val="Heading1"/>
        <w:jc w:val="both"/>
        <w:rPr>
          <w:rFonts w:ascii="Times New Roman" w:hAnsi="Times New Roman" w:cs="Times New Roman"/>
          <w:b/>
          <w:bCs/>
          <w:i/>
          <w:iCs/>
          <w:color w:val="002060"/>
        </w:rPr>
      </w:pPr>
      <w:bookmarkStart w:id="41" w:name="_Toc196343621"/>
      <w:r w:rsidRPr="00573081">
        <w:rPr>
          <w:rFonts w:ascii="Times New Roman" w:hAnsi="Times New Roman" w:cs="Times New Roman"/>
          <w:b/>
          <w:bCs/>
          <w:i/>
          <w:iCs/>
          <w:color w:val="002060"/>
        </w:rPr>
        <w:lastRenderedPageBreak/>
        <w:t>R</w:t>
      </w:r>
      <w:r w:rsidR="00360673" w:rsidRPr="00573081">
        <w:rPr>
          <w:rFonts w:ascii="Times New Roman" w:hAnsi="Times New Roman" w:cs="Times New Roman"/>
          <w:b/>
          <w:bCs/>
          <w:i/>
          <w:iCs/>
          <w:color w:val="002060"/>
        </w:rPr>
        <w:t>eferencias</w:t>
      </w:r>
      <w:bookmarkEnd w:id="41"/>
    </w:p>
    <w:p w14:paraId="66B4C488" w14:textId="77777777" w:rsidR="00054B5F" w:rsidRPr="00BD1411" w:rsidRDefault="00054B5F" w:rsidP="00054B5F">
      <w:r w:rsidRPr="004F658B">
        <w:rPr>
          <w:b/>
          <w:bCs/>
          <w:lang w:val="en-US"/>
        </w:rPr>
        <w:t>Market Research Future.</w:t>
      </w:r>
      <w:r w:rsidRPr="004F658B">
        <w:rPr>
          <w:lang w:val="en-US"/>
        </w:rPr>
        <w:t xml:space="preserve"> (2023). </w:t>
      </w:r>
      <w:r w:rsidRPr="004F658B">
        <w:rPr>
          <w:i/>
          <w:iCs/>
          <w:lang w:val="en-US"/>
        </w:rPr>
        <w:t>Latin America Online Pharmacy Market Growth</w:t>
      </w:r>
      <w:r w:rsidRPr="004F658B">
        <w:rPr>
          <w:lang w:val="en-US"/>
        </w:rPr>
        <w:t xml:space="preserve">. </w:t>
      </w:r>
      <w:r w:rsidRPr="00BD1411">
        <w:t xml:space="preserve">Recuperado de </w:t>
      </w:r>
      <w:hyperlink r:id="rId14" w:history="1">
        <w:r w:rsidRPr="00BD1411">
          <w:rPr>
            <w:color w:val="0000FF"/>
            <w:u w:val="single"/>
          </w:rPr>
          <w:t>https://www.marketresearchfuture.com/reports/latin-america-online-pharmacy-market</w:t>
        </w:r>
      </w:hyperlink>
    </w:p>
    <w:p w14:paraId="3FE475D7" w14:textId="77777777" w:rsidR="00054B5F" w:rsidRPr="004F658B" w:rsidRDefault="00054B5F" w:rsidP="00054B5F">
      <w:pPr>
        <w:rPr>
          <w:lang w:val="en-US"/>
        </w:rPr>
      </w:pPr>
      <w:r w:rsidRPr="004F658B">
        <w:rPr>
          <w:b/>
          <w:bCs/>
          <w:lang w:val="en-US"/>
        </w:rPr>
        <w:t>Statista.</w:t>
      </w:r>
      <w:r w:rsidRPr="004F658B">
        <w:rPr>
          <w:lang w:val="en-US"/>
        </w:rPr>
        <w:t xml:space="preserve"> (2022). </w:t>
      </w:r>
      <w:r w:rsidRPr="004F658B">
        <w:rPr>
          <w:i/>
          <w:iCs/>
          <w:lang w:val="en-US"/>
        </w:rPr>
        <w:t>E-commerce growth in the pharmaceutical sector in Latin America</w:t>
      </w:r>
      <w:r w:rsidRPr="004F658B">
        <w:rPr>
          <w:lang w:val="en-US"/>
        </w:rPr>
        <w:t xml:space="preserve">. </w:t>
      </w:r>
      <w:proofErr w:type="spellStart"/>
      <w:r w:rsidRPr="004F658B">
        <w:rPr>
          <w:lang w:val="en-US"/>
        </w:rPr>
        <w:t>Recuperado</w:t>
      </w:r>
      <w:proofErr w:type="spellEnd"/>
      <w:r w:rsidRPr="004F658B">
        <w:rPr>
          <w:lang w:val="en-US"/>
        </w:rPr>
        <w:t xml:space="preserve"> de </w:t>
      </w:r>
      <w:hyperlink r:id="rId15" w:history="1">
        <w:r w:rsidRPr="004F658B">
          <w:rPr>
            <w:color w:val="0000FF"/>
            <w:u w:val="single"/>
            <w:lang w:val="en-US"/>
          </w:rPr>
          <w:t>https://www.statista.com/statistics/pharmaceutical-ecommerce-latam</w:t>
        </w:r>
      </w:hyperlink>
    </w:p>
    <w:p w14:paraId="71FBDF5C" w14:textId="047DFC1E" w:rsidR="00054B5F" w:rsidRPr="00054B5F" w:rsidRDefault="00054B5F" w:rsidP="00054B5F">
      <w:pPr>
        <w:rPr>
          <w:color w:val="0000FF"/>
          <w:u w:val="single"/>
        </w:rPr>
      </w:pPr>
      <w:r w:rsidRPr="004F658B">
        <w:rPr>
          <w:b/>
          <w:bCs/>
          <w:lang w:val="en-US"/>
        </w:rPr>
        <w:t>World Health Organization</w:t>
      </w:r>
      <w:r w:rsidRPr="00054B5F">
        <w:rPr>
          <w:b/>
          <w:bCs/>
          <w:lang w:val="en-US"/>
        </w:rPr>
        <w:t>.</w:t>
      </w:r>
      <w:r w:rsidRPr="00D41A83">
        <w:rPr>
          <w:lang w:val="en-US"/>
        </w:rPr>
        <w:t xml:space="preserve"> (2023). </w:t>
      </w:r>
      <w:r w:rsidRPr="00D41A83">
        <w:rPr>
          <w:i/>
          <w:iCs/>
          <w:lang w:val="en-US"/>
        </w:rPr>
        <w:t>The role of digital transformation in healthcare access</w:t>
      </w:r>
      <w:r w:rsidRPr="00D41A83">
        <w:rPr>
          <w:lang w:val="en-US"/>
        </w:rPr>
        <w:t xml:space="preserve">. </w:t>
      </w:r>
      <w:r w:rsidRPr="00EF68F7">
        <w:t xml:space="preserve">Recuperado de </w:t>
      </w:r>
      <w:r w:rsidRPr="00EF68F7">
        <w:rPr>
          <w:color w:val="0000FF"/>
          <w:u w:val="single"/>
        </w:rPr>
        <w:t>https://www.who.int/publications/digital-transformation-healthcare</w:t>
      </w:r>
    </w:p>
    <w:p w14:paraId="313B1B56" w14:textId="77777777" w:rsidR="008313DD" w:rsidRPr="00EF68F7" w:rsidRDefault="008313DD" w:rsidP="008313DD">
      <w:r w:rsidRPr="00EF68F7">
        <w:rPr>
          <w:b/>
          <w:bCs/>
          <w:color w:val="000000" w:themeColor="text1"/>
        </w:rPr>
        <w:t>Manso Díez, A.</w:t>
      </w:r>
      <w:r w:rsidRPr="00EF68F7">
        <w:rPr>
          <w:color w:val="000000" w:themeColor="text1"/>
        </w:rPr>
        <w:t xml:space="preserve"> </w:t>
      </w:r>
      <w:r w:rsidRPr="00EF68F7">
        <w:t xml:space="preserve">(2023). </w:t>
      </w:r>
      <w:r w:rsidRPr="00EF68F7">
        <w:rPr>
          <w:i/>
          <w:iCs/>
        </w:rPr>
        <w:t>El mercado farmacéutico en Panamá 2023</w:t>
      </w:r>
      <w:r w:rsidRPr="00EF68F7">
        <w:t xml:space="preserve">. Oficina Económica y Comercial de España en Panamá. Recuperado de </w:t>
      </w:r>
      <w:hyperlink r:id="rId16" w:history="1">
        <w:r w:rsidRPr="00EF68F7">
          <w:rPr>
            <w:rStyle w:val="Hyperlink"/>
          </w:rPr>
          <w:t>https://www.icex.es/es/quienes-somos/donde-estamos/red-exterior-de-comercio/PA/documentos-y-estadisticas/estudios-e-informes/visor-de-documentos.fs-farmac%C3%A9utico-en-panam%C3%A1-2023-1.doc092202310</w:t>
        </w:r>
      </w:hyperlink>
    </w:p>
    <w:p w14:paraId="34DD32A8" w14:textId="4DED1EF2" w:rsidR="008313DD" w:rsidRPr="00EF68F7" w:rsidRDefault="008313DD" w:rsidP="008313DD">
      <w:pPr>
        <w:rPr>
          <w:rStyle w:val="apple-tab-span"/>
        </w:rPr>
      </w:pPr>
      <w:r w:rsidRPr="00EF68F7">
        <w:rPr>
          <w:rStyle w:val="s1"/>
          <w:b/>
          <w:bCs/>
        </w:rPr>
        <w:t>ICEX España Exportación e Inversiones</w:t>
      </w:r>
      <w:r w:rsidRPr="00EF68F7">
        <w:t xml:space="preserve">. (2023). </w:t>
      </w:r>
      <w:r w:rsidRPr="00EF68F7">
        <w:rPr>
          <w:i/>
          <w:iCs/>
        </w:rPr>
        <w:t>El mercado farmacéutico en Panamá 2023</w:t>
      </w:r>
      <w:r w:rsidRPr="00EF68F7">
        <w:t xml:space="preserve">. Recuperado de </w:t>
      </w:r>
      <w:hyperlink r:id="rId17" w:history="1">
        <w:r w:rsidRPr="00EF68F7">
          <w:rPr>
            <w:rStyle w:val="Hyperlink"/>
            <w:rFonts w:eastAsiaTheme="majorEastAsia"/>
          </w:rPr>
          <w:t>https://www.icex.es/content/dam/es/icex/oficinas/092/documentos/2023/10/anexos/OD_Mercado%20farmac%C3%A9utico%20en%20Panam%C3%A1%202023_REV.pdf</w:t>
        </w:r>
      </w:hyperlink>
    </w:p>
    <w:p w14:paraId="3750F106" w14:textId="36C3D5EF" w:rsidR="008313DD" w:rsidRPr="00EF68F7" w:rsidRDefault="008313DD" w:rsidP="008313DD">
      <w:r w:rsidRPr="00EF68F7">
        <w:rPr>
          <w:rStyle w:val="s1"/>
          <w:b/>
          <w:bCs/>
        </w:rPr>
        <w:t>ICEX España Exportación e Inversiones</w:t>
      </w:r>
      <w:r w:rsidRPr="00EF68F7">
        <w:t xml:space="preserve">. (2023). </w:t>
      </w:r>
      <w:r w:rsidRPr="00EF68F7">
        <w:rPr>
          <w:i/>
          <w:iCs/>
        </w:rPr>
        <w:t>El mercado farmacéutico en Costa Rica 2023</w:t>
      </w:r>
      <w:r w:rsidRPr="00EF68F7">
        <w:t xml:space="preserve">. Recuperado de </w:t>
      </w:r>
      <w:hyperlink r:id="rId18" w:history="1">
        <w:r w:rsidRPr="00EF68F7">
          <w:rPr>
            <w:rStyle w:val="Hyperlink"/>
            <w:rFonts w:eastAsiaTheme="majorEastAsia"/>
          </w:rPr>
          <w:t>https://www.icex.es/content/dam/es/icex/oficinas/092/documentos/2023/11/estudios-de-mercado/RE_El%20mercado%20farmaceutico%20en%20Costa%20Rica_2023.pdf</w:t>
        </w:r>
      </w:hyperlink>
    </w:p>
    <w:p w14:paraId="373B53B0" w14:textId="77777777" w:rsidR="008313DD" w:rsidRPr="00EF68F7" w:rsidRDefault="008313DD" w:rsidP="008313DD">
      <w:proofErr w:type="spellStart"/>
      <w:r w:rsidRPr="00EF68F7">
        <w:rPr>
          <w:rStyle w:val="s1"/>
          <w:b/>
          <w:bCs/>
        </w:rPr>
        <w:t>NeuroEconomix</w:t>
      </w:r>
      <w:proofErr w:type="spellEnd"/>
      <w:r w:rsidRPr="00EF68F7">
        <w:t xml:space="preserve">. (2023). </w:t>
      </w:r>
      <w:r w:rsidRPr="00EF68F7">
        <w:rPr>
          <w:i/>
          <w:iCs/>
        </w:rPr>
        <w:t>Contexto para la inversión en el sector farmacéutico en Colombia</w:t>
      </w:r>
      <w:r w:rsidRPr="00EF68F7">
        <w:t xml:space="preserve">. Recuperado de </w:t>
      </w:r>
      <w:hyperlink r:id="rId19" w:history="1">
        <w:r w:rsidRPr="00EF68F7">
          <w:rPr>
            <w:rStyle w:val="Hyperlink"/>
            <w:rFonts w:eastAsiaTheme="majorEastAsia"/>
          </w:rPr>
          <w:t>https://neuroeconomix.com/es/contexto-para-la-inversion-en-el-sector-farmaceutico-en-colombia/</w:t>
        </w:r>
      </w:hyperlink>
    </w:p>
    <w:p w14:paraId="7A065EFA" w14:textId="77777777" w:rsidR="008313DD" w:rsidRPr="00EF68F7" w:rsidRDefault="008313DD" w:rsidP="008313DD">
      <w:r w:rsidRPr="00EF68F7">
        <w:rPr>
          <w:b/>
          <w:bCs/>
        </w:rPr>
        <w:t>Wikipedia</w:t>
      </w:r>
      <w:r w:rsidRPr="00EF68F7">
        <w:t xml:space="preserve">. (2023). </w:t>
      </w:r>
      <w:proofErr w:type="spellStart"/>
      <w:r w:rsidRPr="00EF68F7">
        <w:rPr>
          <w:rStyle w:val="Emphasis"/>
        </w:rPr>
        <w:t>Genomma</w:t>
      </w:r>
      <w:proofErr w:type="spellEnd"/>
      <w:r w:rsidRPr="00EF68F7">
        <w:rPr>
          <w:rStyle w:val="Emphasis"/>
        </w:rPr>
        <w:t xml:space="preserve"> </w:t>
      </w:r>
      <w:proofErr w:type="spellStart"/>
      <w:r w:rsidRPr="00EF68F7">
        <w:rPr>
          <w:rStyle w:val="Emphasis"/>
        </w:rPr>
        <w:t>Lab</w:t>
      </w:r>
      <w:proofErr w:type="spellEnd"/>
      <w:r w:rsidRPr="00EF68F7">
        <w:rPr>
          <w:rStyle w:val="Emphasis"/>
        </w:rPr>
        <w:t xml:space="preserve"> Internacional</w:t>
      </w:r>
      <w:r w:rsidRPr="00EF68F7">
        <w:t xml:space="preserve">. Recuperado de </w:t>
      </w:r>
      <w:hyperlink r:id="rId20" w:tgtFrame="_new" w:history="1">
        <w:r w:rsidRPr="00EF68F7">
          <w:rPr>
            <w:rStyle w:val="Hyperlink"/>
            <w:rFonts w:eastAsiaTheme="majorEastAsia"/>
          </w:rPr>
          <w:t>https://es.wikipedia.org/wiki/Genomma_Lab_Internacional</w:t>
        </w:r>
      </w:hyperlink>
    </w:p>
    <w:p w14:paraId="61768711" w14:textId="77777777" w:rsidR="008313DD" w:rsidRPr="00EF68F7" w:rsidRDefault="008313DD" w:rsidP="008313DD">
      <w:r w:rsidRPr="00EF68F7">
        <w:rPr>
          <w:b/>
          <w:bCs/>
        </w:rPr>
        <w:t>Wikipedia</w:t>
      </w:r>
      <w:r w:rsidRPr="00EF68F7">
        <w:t xml:space="preserve">. (2023). </w:t>
      </w:r>
      <w:r w:rsidRPr="00EF68F7">
        <w:rPr>
          <w:rStyle w:val="Emphasis"/>
        </w:rPr>
        <w:t xml:space="preserve">LEO </w:t>
      </w:r>
      <w:proofErr w:type="spellStart"/>
      <w:r w:rsidRPr="00EF68F7">
        <w:rPr>
          <w:rStyle w:val="Emphasis"/>
        </w:rPr>
        <w:t>Pharma</w:t>
      </w:r>
      <w:proofErr w:type="spellEnd"/>
      <w:r w:rsidRPr="00EF68F7">
        <w:t xml:space="preserve">. Recuperado de </w:t>
      </w:r>
      <w:hyperlink r:id="rId21" w:tgtFrame="_new" w:history="1">
        <w:r w:rsidRPr="00EF68F7">
          <w:rPr>
            <w:rStyle w:val="Hyperlink"/>
            <w:rFonts w:eastAsiaTheme="majorEastAsia"/>
          </w:rPr>
          <w:t>https://es.wikipedia.org/wiki/LEO_Pharma</w:t>
        </w:r>
      </w:hyperlink>
    </w:p>
    <w:p w14:paraId="1B2886BF" w14:textId="77777777" w:rsidR="008313DD" w:rsidRPr="00EF68F7" w:rsidRDefault="008313DD" w:rsidP="008313DD">
      <w:r w:rsidRPr="00EF68F7">
        <w:rPr>
          <w:b/>
          <w:bCs/>
        </w:rPr>
        <w:t>Instituto Nacional de Estadística y Censo</w:t>
      </w:r>
      <w:r w:rsidRPr="00EF68F7">
        <w:t xml:space="preserve"> (INEC). (2023). </w:t>
      </w:r>
      <w:r w:rsidRPr="00EF68F7">
        <w:rPr>
          <w:rStyle w:val="Emphasis"/>
        </w:rPr>
        <w:t>Panorama demográfico de Panamá 2023</w:t>
      </w:r>
      <w:r w:rsidRPr="00EF68F7">
        <w:t xml:space="preserve">. Contraloría General de la República. Recuperado de </w:t>
      </w:r>
      <w:hyperlink r:id="rId22" w:history="1">
        <w:r w:rsidRPr="00EF68F7">
          <w:rPr>
            <w:rStyle w:val="Hyperlink"/>
            <w:rFonts w:eastAsiaTheme="majorEastAsia"/>
          </w:rPr>
          <w:t>https://www.inec.gob.pa</w:t>
        </w:r>
      </w:hyperlink>
    </w:p>
    <w:p w14:paraId="7CC6129E" w14:textId="77777777" w:rsidR="008313DD" w:rsidRPr="00EF68F7" w:rsidRDefault="008313DD" w:rsidP="008313DD">
      <w:r w:rsidRPr="00EF68F7">
        <w:rPr>
          <w:b/>
          <w:bCs/>
        </w:rPr>
        <w:t>Autoridad Nacional para la Innovación Gubernamental (AIG).</w:t>
      </w:r>
      <w:r w:rsidRPr="00EF68F7">
        <w:t xml:space="preserve"> (2022). </w:t>
      </w:r>
      <w:r w:rsidRPr="00EF68F7">
        <w:rPr>
          <w:rStyle w:val="Emphasis"/>
        </w:rPr>
        <w:t>Informe de Transformación Digital en Panamá</w:t>
      </w:r>
      <w:r w:rsidRPr="00EF68F7">
        <w:t xml:space="preserve">. Recuperado de </w:t>
      </w:r>
      <w:hyperlink r:id="rId23" w:history="1">
        <w:r w:rsidRPr="00EF68F7">
          <w:rPr>
            <w:rStyle w:val="Hyperlink"/>
            <w:rFonts w:eastAsiaTheme="majorEastAsia"/>
          </w:rPr>
          <w:t>https://www.innovacion.gob.pa</w:t>
        </w:r>
      </w:hyperlink>
    </w:p>
    <w:p w14:paraId="55C5314E" w14:textId="77777777" w:rsidR="008313DD" w:rsidRPr="00EF68F7" w:rsidRDefault="008313DD" w:rsidP="008313DD">
      <w:r w:rsidRPr="00EF68F7">
        <w:rPr>
          <w:b/>
          <w:bCs/>
        </w:rPr>
        <w:t>Organización Mundial de la Salud (OMS).</w:t>
      </w:r>
      <w:r w:rsidRPr="00EF68F7">
        <w:t xml:space="preserve"> (2021). </w:t>
      </w:r>
      <w:r w:rsidRPr="00EF68F7">
        <w:rPr>
          <w:rStyle w:val="Emphasis"/>
        </w:rPr>
        <w:t>Enfermedades no transmisibles en las Américas: perfil de país - Panamá</w:t>
      </w:r>
      <w:r w:rsidRPr="00EF68F7">
        <w:t xml:space="preserve">. Organización Panamericana de la Salud. Recuperado de </w:t>
      </w:r>
      <w:hyperlink r:id="rId24" w:history="1">
        <w:r w:rsidRPr="00EF68F7">
          <w:rPr>
            <w:rStyle w:val="Hyperlink"/>
            <w:rFonts w:eastAsiaTheme="majorEastAsia"/>
          </w:rPr>
          <w:t>https://www.paho.org</w:t>
        </w:r>
      </w:hyperlink>
    </w:p>
    <w:p w14:paraId="034C9383" w14:textId="1CC9070D" w:rsidR="00360673" w:rsidRDefault="008313DD" w:rsidP="008313DD">
      <w:r w:rsidRPr="008313DD">
        <w:rPr>
          <w:b/>
          <w:bCs/>
          <w:lang w:val="en-US"/>
        </w:rPr>
        <w:t>Kotler, P., &amp; Keller, K. L.</w:t>
      </w:r>
      <w:r w:rsidRPr="008313DD">
        <w:rPr>
          <w:lang w:val="en-US"/>
        </w:rPr>
        <w:t xml:space="preserve"> (2016). </w:t>
      </w:r>
      <w:r w:rsidRPr="00EF68F7">
        <w:rPr>
          <w:rStyle w:val="Emphasis"/>
        </w:rPr>
        <w:t>Dirección de marketing</w:t>
      </w:r>
      <w:r w:rsidRPr="00EF68F7">
        <w:t xml:space="preserve"> (15ª ed.). Pearson Educación.</w:t>
      </w:r>
    </w:p>
    <w:p w14:paraId="33014AEF" w14:textId="77777777" w:rsidR="002A35B7" w:rsidRPr="00EF68F7" w:rsidRDefault="002A35B7" w:rsidP="002A35B7">
      <w:proofErr w:type="spellStart"/>
      <w:r w:rsidRPr="002A35B7">
        <w:rPr>
          <w:b/>
          <w:bCs/>
        </w:rPr>
        <w:t>Conrero</w:t>
      </w:r>
      <w:proofErr w:type="spellEnd"/>
      <w:r w:rsidRPr="002A35B7">
        <w:rPr>
          <w:b/>
          <w:bCs/>
        </w:rPr>
        <w:t>, S.</w:t>
      </w:r>
      <w:r w:rsidRPr="00EF68F7">
        <w:t xml:space="preserve"> (2019). </w:t>
      </w:r>
      <w:r w:rsidRPr="002A35B7">
        <w:rPr>
          <w:i/>
          <w:iCs/>
        </w:rPr>
        <w:t>El talento humano en las organizaciones</w:t>
      </w:r>
      <w:r w:rsidRPr="00EF68F7">
        <w:t>. EDUCC.</w:t>
      </w:r>
    </w:p>
    <w:p w14:paraId="53A472D0" w14:textId="77777777" w:rsidR="002A35B7" w:rsidRDefault="002A35B7" w:rsidP="002A35B7">
      <w:pPr>
        <w:pStyle w:val="NormalWeb"/>
      </w:pPr>
      <w:r w:rsidRPr="002A35B7">
        <w:rPr>
          <w:b/>
          <w:bCs/>
        </w:rPr>
        <w:lastRenderedPageBreak/>
        <w:t>ADEN</w:t>
      </w:r>
      <w:r w:rsidRPr="00EF68F7">
        <w:t xml:space="preserve">. (2023). </w:t>
      </w:r>
      <w:r w:rsidRPr="00EF68F7">
        <w:rPr>
          <w:rStyle w:val="Emphasis"/>
        </w:rPr>
        <w:t>Libro - Plan de Operaciones y Estructura Organizacional</w:t>
      </w:r>
      <w:r w:rsidRPr="00EF68F7">
        <w:t>.</w:t>
      </w:r>
    </w:p>
    <w:p w14:paraId="4DD7B718" w14:textId="2A4ADAF2" w:rsidR="00414EF8" w:rsidRDefault="00414EF8" w:rsidP="00414EF8">
      <w:r w:rsidRPr="00414EF8">
        <w:rPr>
          <w:b/>
          <w:bCs/>
        </w:rPr>
        <w:t>La Prensa.</w:t>
      </w:r>
      <w:r w:rsidRPr="00EF68F7">
        <w:t xml:space="preserve"> (2023, nov.). CSS: Aumento del 1% en aportes patronales entra en vigor en abril de 2025. </w:t>
      </w:r>
      <w:hyperlink r:id="rId25" w:history="1">
        <w:r w:rsidRPr="009A2FE6">
          <w:rPr>
            <w:rStyle w:val="Hyperlink"/>
          </w:rPr>
          <w:t>https://www.prensa.com/politica/css-aumento-del-1-en-aportes-patronales-a-la-css-entrara-en-vigor-en-abril-proximo/</w:t>
        </w:r>
      </w:hyperlink>
      <w:r w:rsidRPr="00EF68F7">
        <w:t xml:space="preserve"> </w:t>
      </w:r>
    </w:p>
    <w:p w14:paraId="6E871149" w14:textId="53B47C48" w:rsidR="00360673" w:rsidRPr="00EF68F7" w:rsidRDefault="00414EF8" w:rsidP="00414EF8">
      <w:r w:rsidRPr="00414EF8">
        <w:rPr>
          <w:b/>
          <w:bCs/>
        </w:rPr>
        <w:t xml:space="preserve">Quijano &amp; </w:t>
      </w:r>
      <w:proofErr w:type="spellStart"/>
      <w:r w:rsidRPr="00414EF8">
        <w:rPr>
          <w:b/>
          <w:bCs/>
        </w:rPr>
        <w:t>Associates</w:t>
      </w:r>
      <w:proofErr w:type="spellEnd"/>
      <w:r w:rsidRPr="00414EF8">
        <w:rPr>
          <w:b/>
          <w:bCs/>
        </w:rPr>
        <w:t>.</w:t>
      </w:r>
      <w:r w:rsidRPr="00EF68F7">
        <w:t xml:space="preserve"> (s.f.). Costo de mano de obra en Panamá. </w:t>
      </w:r>
      <w:hyperlink r:id="rId26" w:history="1">
        <w:r w:rsidRPr="009A2FE6">
          <w:rPr>
            <w:rStyle w:val="Hyperlink"/>
          </w:rPr>
          <w:t>https://www.quijano.com/costo-de-mano-de-obra-en-panama/?lang=es</w:t>
        </w:r>
      </w:hyperlink>
    </w:p>
    <w:sectPr w:rsidR="00360673" w:rsidRPr="00EF68F7" w:rsidSect="00620614">
      <w:headerReference w:type="even" r:id="rId27"/>
      <w:headerReference w:type="default" r:id="rId28"/>
      <w:footerReference w:type="even" r:id="rId29"/>
      <w:footerReference w:type="default" r:id="rId30"/>
      <w:headerReference w:type="first" r:id="rId31"/>
      <w:footerReference w:type="first" r:id="rId32"/>
      <w:pgSz w:w="11906" w:h="16838"/>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26DA3" w14:textId="77777777" w:rsidR="003E767C" w:rsidRDefault="003E767C" w:rsidP="003A7AA7">
      <w:r>
        <w:separator/>
      </w:r>
    </w:p>
  </w:endnote>
  <w:endnote w:type="continuationSeparator" w:id="0">
    <w:p w14:paraId="2A675624" w14:textId="77777777" w:rsidR="003E767C" w:rsidRDefault="003E767C" w:rsidP="003A7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AppleSystemUIFon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D1DD4" w14:textId="77777777" w:rsidR="007A3A89" w:rsidRDefault="007A3A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837F1" w14:textId="77777777" w:rsidR="00404840" w:rsidRDefault="00D964D3">
    <w:pPr>
      <w:pStyle w:val="Footer"/>
    </w:pPr>
    <w:r>
      <w:rPr>
        <w:noProof/>
        <w:lang w:eastAsia="es-ES"/>
      </w:rPr>
      <mc:AlternateContent>
        <mc:Choice Requires="wps">
          <w:drawing>
            <wp:anchor distT="0" distB="0" distL="114300" distR="114300" simplePos="0" relativeHeight="251662336" behindDoc="0" locked="0" layoutInCell="1" allowOverlap="1" wp14:anchorId="16EF70AE" wp14:editId="7AC27928">
              <wp:simplePos x="0" y="0"/>
              <wp:positionH relativeFrom="page">
                <wp:align>right</wp:align>
              </wp:positionH>
              <wp:positionV relativeFrom="bottomMargin">
                <wp:posOffset>279400</wp:posOffset>
              </wp:positionV>
              <wp:extent cx="762000" cy="395605"/>
              <wp:effectExtent l="0" t="0" r="0" b="4445"/>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395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color w:val="535353"/>
                              <w:sz w:val="48"/>
                              <w:szCs w:val="48"/>
                            </w:rPr>
                            <w:id w:val="1709992740"/>
                          </w:sdtPr>
                          <w:sdtContent>
                            <w:sdt>
                              <w:sdtPr>
                                <w:rPr>
                                  <w:rFonts w:ascii="Lato" w:eastAsiaTheme="majorEastAsia" w:hAnsi="Lato" w:cstheme="majorBidi"/>
                                  <w:color w:val="535353"/>
                                  <w:sz w:val="28"/>
                                </w:rPr>
                                <w:id w:val="-1904517296"/>
                              </w:sdtPr>
                              <w:sdtContent>
                                <w:p w14:paraId="06A80610" w14:textId="77777777" w:rsidR="00D964D3" w:rsidRDefault="00D964D3" w:rsidP="00D964D3">
                                  <w:pPr>
                                    <w:jc w:val="center"/>
                                    <w:rPr>
                                      <w:rFonts w:ascii="Lato" w:eastAsiaTheme="majorEastAsia" w:hAnsi="Lato" w:cstheme="majorBidi"/>
                                      <w:color w:val="535353"/>
                                      <w:sz w:val="28"/>
                                    </w:rPr>
                                  </w:pPr>
                                  <w:r>
                                    <w:rPr>
                                      <w:rFonts w:ascii="Lato" w:eastAsiaTheme="minorEastAsia" w:hAnsi="Lato"/>
                                      <w:color w:val="535353"/>
                                      <w:sz w:val="28"/>
                                    </w:rPr>
                                    <w:fldChar w:fldCharType="begin"/>
                                  </w:r>
                                  <w:r>
                                    <w:rPr>
                                      <w:rFonts w:ascii="Lato" w:hAnsi="Lato"/>
                                      <w:color w:val="535353"/>
                                      <w:sz w:val="28"/>
                                    </w:rPr>
                                    <w:instrText>PAGE   \* MERGEFORMAT</w:instrText>
                                  </w:r>
                                  <w:r>
                                    <w:rPr>
                                      <w:rFonts w:ascii="Lato" w:eastAsiaTheme="minorEastAsia" w:hAnsi="Lato"/>
                                      <w:color w:val="535353"/>
                                      <w:sz w:val="28"/>
                                    </w:rPr>
                                    <w:fldChar w:fldCharType="separate"/>
                                  </w:r>
                                  <w:r w:rsidR="00CC6829" w:rsidRPr="00CC6829">
                                    <w:rPr>
                                      <w:rFonts w:ascii="Lato" w:eastAsiaTheme="majorEastAsia" w:hAnsi="Lato" w:cstheme="majorBidi"/>
                                      <w:noProof/>
                                      <w:color w:val="535353"/>
                                      <w:sz w:val="28"/>
                                    </w:rPr>
                                    <w:t>1</w:t>
                                  </w:r>
                                  <w:r>
                                    <w:rPr>
                                      <w:rFonts w:ascii="Lato" w:eastAsiaTheme="majorEastAsia" w:hAnsi="Lato" w:cstheme="majorBidi"/>
                                      <w:color w:val="535353"/>
                                      <w:sz w:val="2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EF70AE" id="Rectángulo 1" o:spid="_x0000_s1026" style="position:absolute;margin-left:8.8pt;margin-top:22pt;width:60pt;height:31.15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bottom-margin-area;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" stroked="f">
              <v:textbox>
                <w:txbxContent>
                  <w:sdt>
                    <w:sdtPr>
                      <w:rPr>
                        <w:rFonts w:asciiTheme="majorHAnsi" w:eastAsiaTheme="majorEastAsia" w:hAnsiTheme="majorHAnsi" w:cstheme="majorBidi"/>
                        <w:color w:val="535353"/>
                        <w:sz w:val="48"/>
                        <w:szCs w:val="48"/>
                      </w:rPr>
                      <w:id w:val="1709992740"/>
                    </w:sdtPr>
                    <w:sdtContent>
                      <w:sdt>
                        <w:sdtPr>
                          <w:rPr>
                            <w:rFonts w:ascii="Lato" w:eastAsiaTheme="majorEastAsia" w:hAnsi="Lato" w:cstheme="majorBidi"/>
                            <w:color w:val="535353"/>
                            <w:sz w:val="28"/>
                          </w:rPr>
                          <w:id w:val="-1904517296"/>
                        </w:sdtPr>
                        <w:sdtContent>
                          <w:p w14:paraId="06A80610" w14:textId="77777777" w:rsidR="00D964D3" w:rsidRDefault="00D964D3" w:rsidP="00D964D3">
                            <w:pPr>
                              <w:jc w:val="center"/>
                              <w:rPr>
                                <w:rFonts w:ascii="Lato" w:eastAsiaTheme="majorEastAsia" w:hAnsi="Lato" w:cstheme="majorBidi"/>
                                <w:color w:val="535353"/>
                                <w:sz w:val="28"/>
                              </w:rPr>
                            </w:pPr>
                            <w:r>
                              <w:rPr>
                                <w:rFonts w:ascii="Lato" w:eastAsiaTheme="minorEastAsia" w:hAnsi="Lato"/>
                                <w:color w:val="535353"/>
                                <w:sz w:val="28"/>
                              </w:rPr>
                              <w:fldChar w:fldCharType="begin"/>
                            </w:r>
                            <w:r>
                              <w:rPr>
                                <w:rFonts w:ascii="Lato" w:hAnsi="Lato"/>
                                <w:color w:val="535353"/>
                                <w:sz w:val="28"/>
                              </w:rPr>
                              <w:instrText>PAGE   \* MERGEFORMAT</w:instrText>
                            </w:r>
                            <w:r>
                              <w:rPr>
                                <w:rFonts w:ascii="Lato" w:eastAsiaTheme="minorEastAsia" w:hAnsi="Lato"/>
                                <w:color w:val="535353"/>
                                <w:sz w:val="28"/>
                              </w:rPr>
                              <w:fldChar w:fldCharType="separate"/>
                            </w:r>
                            <w:r w:rsidR="00CC6829" w:rsidRPr="00CC6829">
                              <w:rPr>
                                <w:rFonts w:ascii="Lato" w:eastAsiaTheme="majorEastAsia" w:hAnsi="Lato" w:cstheme="majorBidi"/>
                                <w:noProof/>
                                <w:color w:val="535353"/>
                                <w:sz w:val="28"/>
                              </w:rPr>
                              <w:t>1</w:t>
                            </w:r>
                            <w:r>
                              <w:rPr>
                                <w:rFonts w:ascii="Lato" w:eastAsiaTheme="majorEastAsia" w:hAnsi="Lato" w:cstheme="majorBidi"/>
                                <w:color w:val="535353"/>
                                <w:sz w:val="28"/>
                              </w:rPr>
                              <w:fldChar w:fldCharType="end"/>
                            </w:r>
                          </w:p>
                        </w:sdtContent>
                      </w:sdt>
                    </w:sdtContent>
                  </w:sdt>
                </w:txbxContent>
              </v:textbox>
              <w10:wrap anchorx="page"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56072" w14:textId="77777777" w:rsidR="007A3A89" w:rsidRDefault="007A3A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CC54E" w14:textId="77777777" w:rsidR="003E767C" w:rsidRDefault="003E767C" w:rsidP="003A7AA7">
      <w:r>
        <w:separator/>
      </w:r>
    </w:p>
  </w:footnote>
  <w:footnote w:type="continuationSeparator" w:id="0">
    <w:p w14:paraId="701187B7" w14:textId="77777777" w:rsidR="003E767C" w:rsidRDefault="003E767C" w:rsidP="003A7A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44196" w14:textId="77777777" w:rsidR="00404840" w:rsidRDefault="003E767C">
    <w:pPr>
      <w:pStyle w:val="Header"/>
    </w:pPr>
    <w:r>
      <w:rPr>
        <w:noProof/>
        <w:lang w:eastAsia="es-AR"/>
      </w:rPr>
      <w:pict w14:anchorId="3B0F51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805251" o:spid="_x0000_s1027" type="#_x0000_t75" alt="" style="position:absolute;margin-left:0;margin-top:0;width:595.45pt;height:842.15pt;z-index:-251657216;mso-wrap-edited:f;mso-width-percent:0;mso-height-percent:0;mso-position-horizontal:center;mso-position-horizontal-relative:margin;mso-position-vertical:center;mso-position-vertical-relative:margin;mso-width-percent:0;mso-height-percent:0" o:allowincell="f">
          <v:imagedata r:id="rId1" o:title="Violeta_Mesa de trabajo 1 copia 4"/>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1A88B" w14:textId="77777777" w:rsidR="00404840" w:rsidRDefault="003E767C">
    <w:pPr>
      <w:pStyle w:val="Header"/>
    </w:pPr>
    <w:r>
      <w:rPr>
        <w:noProof/>
        <w:lang w:eastAsia="es-AR"/>
      </w:rPr>
      <w:pict w14:anchorId="1EFFE9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805252" o:spid="_x0000_s1026" type="#_x0000_t75" alt="" style="position:absolute;margin-left:0;margin-top:0;width:595.45pt;height:842.15pt;z-index:-251656192;mso-wrap-edited:f;mso-width-percent:0;mso-height-percent:0;mso-position-horizontal:center;mso-position-horizontal-relative:margin;mso-position-vertical:center;mso-position-vertical-relative:margin;mso-width-percent:0;mso-height-percent:0" o:allowincell="f">
          <v:imagedata r:id="rId1" o:title="Violeta_Mesa de trabajo 1 copia 4"/>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18013" w14:textId="77777777" w:rsidR="00404840" w:rsidRDefault="003E767C">
    <w:pPr>
      <w:pStyle w:val="Header"/>
    </w:pPr>
    <w:r>
      <w:rPr>
        <w:noProof/>
        <w:lang w:eastAsia="es-AR"/>
      </w:rPr>
      <w:pict w14:anchorId="06B535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805250" o:spid="_x0000_s1025" type="#_x0000_t75" alt="" style="position:absolute;margin-left:0;margin-top:0;width:595.45pt;height:842.15pt;z-index:-251658240;mso-wrap-edited:f;mso-width-percent:0;mso-height-percent:0;mso-position-horizontal:center;mso-position-horizontal-relative:margin;mso-position-vertical:center;mso-position-vertical-relative:margin;mso-width-percent:0;mso-height-percent:0" o:allowincell="f">
          <v:imagedata r:id="rId1" o:title="Violeta_Mesa de trabajo 1 copia 4"/>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32A8C6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407D1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266C2D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32281C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91CF19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DA4424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EC5FC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B3E5A0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84AF8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66AC16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C96222"/>
    <w:multiLevelType w:val="multilevel"/>
    <w:tmpl w:val="F9B2E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766853"/>
    <w:multiLevelType w:val="multilevel"/>
    <w:tmpl w:val="02467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8761AF"/>
    <w:multiLevelType w:val="hybridMultilevel"/>
    <w:tmpl w:val="A0B49EB8"/>
    <w:lvl w:ilvl="0" w:tplc="0D9674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605CC3"/>
    <w:multiLevelType w:val="hybridMultilevel"/>
    <w:tmpl w:val="0F2EC70A"/>
    <w:lvl w:ilvl="0" w:tplc="0D967442">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F913DA6"/>
    <w:multiLevelType w:val="hybridMultilevel"/>
    <w:tmpl w:val="EE283C0E"/>
    <w:lvl w:ilvl="0" w:tplc="0972CF1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EA65FF"/>
    <w:multiLevelType w:val="multilevel"/>
    <w:tmpl w:val="5C6C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FE3577"/>
    <w:multiLevelType w:val="multilevel"/>
    <w:tmpl w:val="AB8A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B2700A"/>
    <w:multiLevelType w:val="multilevel"/>
    <w:tmpl w:val="04162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BB4281"/>
    <w:multiLevelType w:val="multilevel"/>
    <w:tmpl w:val="324E3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9835DC"/>
    <w:multiLevelType w:val="hybridMultilevel"/>
    <w:tmpl w:val="0CC2F460"/>
    <w:lvl w:ilvl="0" w:tplc="0D9674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7D5587"/>
    <w:multiLevelType w:val="multilevel"/>
    <w:tmpl w:val="D758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5D7BAE"/>
    <w:multiLevelType w:val="multilevel"/>
    <w:tmpl w:val="4E86B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5F3CC5"/>
    <w:multiLevelType w:val="multilevel"/>
    <w:tmpl w:val="20BAD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3B495A"/>
    <w:multiLevelType w:val="multilevel"/>
    <w:tmpl w:val="8572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F0798C"/>
    <w:multiLevelType w:val="hybridMultilevel"/>
    <w:tmpl w:val="8C0C38D0"/>
    <w:lvl w:ilvl="0" w:tplc="0D9674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F61CD5"/>
    <w:multiLevelType w:val="hybridMultilevel"/>
    <w:tmpl w:val="CC1ABC06"/>
    <w:lvl w:ilvl="0" w:tplc="0972CF10">
      <w:start w:val="1"/>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A727E8C"/>
    <w:multiLevelType w:val="multilevel"/>
    <w:tmpl w:val="4DF03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791F5F"/>
    <w:multiLevelType w:val="hybridMultilevel"/>
    <w:tmpl w:val="6C1CED5E"/>
    <w:lvl w:ilvl="0" w:tplc="0972CF1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001433"/>
    <w:multiLevelType w:val="hybridMultilevel"/>
    <w:tmpl w:val="33A8207A"/>
    <w:lvl w:ilvl="0" w:tplc="0972CF1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AA0711"/>
    <w:multiLevelType w:val="hybridMultilevel"/>
    <w:tmpl w:val="AC98D1BA"/>
    <w:lvl w:ilvl="0" w:tplc="0972CF1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DB6E0F"/>
    <w:multiLevelType w:val="multilevel"/>
    <w:tmpl w:val="F90A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374101"/>
    <w:multiLevelType w:val="multilevel"/>
    <w:tmpl w:val="160C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0D1BBC"/>
    <w:multiLevelType w:val="hybridMultilevel"/>
    <w:tmpl w:val="21BCABAA"/>
    <w:lvl w:ilvl="0" w:tplc="0D967442">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6900249"/>
    <w:multiLevelType w:val="multilevel"/>
    <w:tmpl w:val="AF223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AC27A0"/>
    <w:multiLevelType w:val="hybridMultilevel"/>
    <w:tmpl w:val="AE00B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CC3D24"/>
    <w:multiLevelType w:val="hybridMultilevel"/>
    <w:tmpl w:val="84182AAE"/>
    <w:lvl w:ilvl="0" w:tplc="0D96744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0291BA2"/>
    <w:multiLevelType w:val="multilevel"/>
    <w:tmpl w:val="B30EA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69259C"/>
    <w:multiLevelType w:val="multilevel"/>
    <w:tmpl w:val="FB42C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C23C33"/>
    <w:multiLevelType w:val="multilevel"/>
    <w:tmpl w:val="60483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FE7E0D"/>
    <w:multiLevelType w:val="hybridMultilevel"/>
    <w:tmpl w:val="F2BE1C56"/>
    <w:lvl w:ilvl="0" w:tplc="0972CF1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997904"/>
    <w:multiLevelType w:val="multilevel"/>
    <w:tmpl w:val="A8380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9C0BEC"/>
    <w:multiLevelType w:val="multilevel"/>
    <w:tmpl w:val="2F4C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BC5157"/>
    <w:multiLevelType w:val="hybridMultilevel"/>
    <w:tmpl w:val="7F5C51EE"/>
    <w:lvl w:ilvl="0" w:tplc="0D9674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2632337">
    <w:abstractNumId w:val="8"/>
  </w:num>
  <w:num w:numId="2" w16cid:durableId="1037048767">
    <w:abstractNumId w:val="3"/>
  </w:num>
  <w:num w:numId="3" w16cid:durableId="333412094">
    <w:abstractNumId w:val="2"/>
  </w:num>
  <w:num w:numId="4" w16cid:durableId="368535475">
    <w:abstractNumId w:val="1"/>
  </w:num>
  <w:num w:numId="5" w16cid:durableId="128548246">
    <w:abstractNumId w:val="0"/>
  </w:num>
  <w:num w:numId="6" w16cid:durableId="1667972618">
    <w:abstractNumId w:val="9"/>
  </w:num>
  <w:num w:numId="7" w16cid:durableId="4600629">
    <w:abstractNumId w:val="7"/>
  </w:num>
  <w:num w:numId="8" w16cid:durableId="198200386">
    <w:abstractNumId w:val="6"/>
  </w:num>
  <w:num w:numId="9" w16cid:durableId="2034645540">
    <w:abstractNumId w:val="5"/>
  </w:num>
  <w:num w:numId="10" w16cid:durableId="567618558">
    <w:abstractNumId w:val="4"/>
  </w:num>
  <w:num w:numId="11" w16cid:durableId="1340044059">
    <w:abstractNumId w:val="10"/>
  </w:num>
  <w:num w:numId="12" w16cid:durableId="1204749499">
    <w:abstractNumId w:val="33"/>
  </w:num>
  <w:num w:numId="13" w16cid:durableId="947548457">
    <w:abstractNumId w:val="11"/>
  </w:num>
  <w:num w:numId="14" w16cid:durableId="1629894815">
    <w:abstractNumId w:val="38"/>
  </w:num>
  <w:num w:numId="15" w16cid:durableId="705446331">
    <w:abstractNumId w:val="37"/>
  </w:num>
  <w:num w:numId="16" w16cid:durableId="598028434">
    <w:abstractNumId w:val="30"/>
  </w:num>
  <w:num w:numId="17" w16cid:durableId="1144741134">
    <w:abstractNumId w:val="41"/>
  </w:num>
  <w:num w:numId="18" w16cid:durableId="138308449">
    <w:abstractNumId w:val="16"/>
  </w:num>
  <w:num w:numId="19" w16cid:durableId="735738793">
    <w:abstractNumId w:val="17"/>
  </w:num>
  <w:num w:numId="20" w16cid:durableId="1143888112">
    <w:abstractNumId w:val="26"/>
  </w:num>
  <w:num w:numId="21" w16cid:durableId="959453941">
    <w:abstractNumId w:val="18"/>
  </w:num>
  <w:num w:numId="22" w16cid:durableId="1831410541">
    <w:abstractNumId w:val="36"/>
  </w:num>
  <w:num w:numId="23" w16cid:durableId="431168988">
    <w:abstractNumId w:val="22"/>
  </w:num>
  <w:num w:numId="24" w16cid:durableId="1536504931">
    <w:abstractNumId w:val="21"/>
  </w:num>
  <w:num w:numId="25" w16cid:durableId="1970012380">
    <w:abstractNumId w:val="40"/>
  </w:num>
  <w:num w:numId="26" w16cid:durableId="1792360998">
    <w:abstractNumId w:val="23"/>
  </w:num>
  <w:num w:numId="27" w16cid:durableId="1869757101">
    <w:abstractNumId w:val="31"/>
  </w:num>
  <w:num w:numId="28" w16cid:durableId="79066281">
    <w:abstractNumId w:val="20"/>
  </w:num>
  <w:num w:numId="29" w16cid:durableId="889192564">
    <w:abstractNumId w:val="15"/>
  </w:num>
  <w:num w:numId="30" w16cid:durableId="1260792546">
    <w:abstractNumId w:val="25"/>
  </w:num>
  <w:num w:numId="31" w16cid:durableId="860357043">
    <w:abstractNumId w:val="28"/>
  </w:num>
  <w:num w:numId="32" w16cid:durableId="1611550367">
    <w:abstractNumId w:val="39"/>
  </w:num>
  <w:num w:numId="33" w16cid:durableId="400711208">
    <w:abstractNumId w:val="34"/>
  </w:num>
  <w:num w:numId="34" w16cid:durableId="1055468336">
    <w:abstractNumId w:val="42"/>
  </w:num>
  <w:num w:numId="35" w16cid:durableId="1692291866">
    <w:abstractNumId w:val="24"/>
  </w:num>
  <w:num w:numId="36" w16cid:durableId="1950619866">
    <w:abstractNumId w:val="13"/>
  </w:num>
  <w:num w:numId="37" w16cid:durableId="1900284963">
    <w:abstractNumId w:val="29"/>
  </w:num>
  <w:num w:numId="38" w16cid:durableId="1445736009">
    <w:abstractNumId w:val="27"/>
  </w:num>
  <w:num w:numId="39" w16cid:durableId="2052342685">
    <w:abstractNumId w:val="14"/>
  </w:num>
  <w:num w:numId="40" w16cid:durableId="625935403">
    <w:abstractNumId w:val="32"/>
  </w:num>
  <w:num w:numId="41" w16cid:durableId="2093428078">
    <w:abstractNumId w:val="12"/>
  </w:num>
  <w:num w:numId="42" w16cid:durableId="1684938624">
    <w:abstractNumId w:val="19"/>
  </w:num>
  <w:num w:numId="43" w16cid:durableId="1875070052">
    <w:abstractNumId w:val="35"/>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829"/>
    <w:rsid w:val="00002E58"/>
    <w:rsid w:val="0001704E"/>
    <w:rsid w:val="00017432"/>
    <w:rsid w:val="000279D9"/>
    <w:rsid w:val="00027B4A"/>
    <w:rsid w:val="000321F6"/>
    <w:rsid w:val="00044D0C"/>
    <w:rsid w:val="0004656A"/>
    <w:rsid w:val="00053131"/>
    <w:rsid w:val="00054B5F"/>
    <w:rsid w:val="00073D95"/>
    <w:rsid w:val="00074AE2"/>
    <w:rsid w:val="000848A7"/>
    <w:rsid w:val="000876E8"/>
    <w:rsid w:val="00092B0F"/>
    <w:rsid w:val="00097842"/>
    <w:rsid w:val="0009798F"/>
    <w:rsid w:val="000A22ED"/>
    <w:rsid w:val="000A70EF"/>
    <w:rsid w:val="000B1873"/>
    <w:rsid w:val="000B2427"/>
    <w:rsid w:val="000D1FF6"/>
    <w:rsid w:val="000D4AB7"/>
    <w:rsid w:val="000E1B27"/>
    <w:rsid w:val="000E28FA"/>
    <w:rsid w:val="000E4945"/>
    <w:rsid w:val="000F0874"/>
    <w:rsid w:val="000F14A4"/>
    <w:rsid w:val="00100D4A"/>
    <w:rsid w:val="00114D01"/>
    <w:rsid w:val="0012066B"/>
    <w:rsid w:val="00131825"/>
    <w:rsid w:val="00140E69"/>
    <w:rsid w:val="00145C80"/>
    <w:rsid w:val="001508D1"/>
    <w:rsid w:val="00152406"/>
    <w:rsid w:val="00161302"/>
    <w:rsid w:val="001856CB"/>
    <w:rsid w:val="001A1E7C"/>
    <w:rsid w:val="001A62F8"/>
    <w:rsid w:val="001B36F9"/>
    <w:rsid w:val="001C0990"/>
    <w:rsid w:val="001E7137"/>
    <w:rsid w:val="001F306C"/>
    <w:rsid w:val="001F6CCA"/>
    <w:rsid w:val="002074F8"/>
    <w:rsid w:val="002114D0"/>
    <w:rsid w:val="00216897"/>
    <w:rsid w:val="002235BF"/>
    <w:rsid w:val="00225CEC"/>
    <w:rsid w:val="0023134B"/>
    <w:rsid w:val="00241B3A"/>
    <w:rsid w:val="00243D1B"/>
    <w:rsid w:val="00247838"/>
    <w:rsid w:val="0027604A"/>
    <w:rsid w:val="0028413F"/>
    <w:rsid w:val="002A35B7"/>
    <w:rsid w:val="002B2DB2"/>
    <w:rsid w:val="002B42C9"/>
    <w:rsid w:val="002C5CFD"/>
    <w:rsid w:val="002D2120"/>
    <w:rsid w:val="002E18A3"/>
    <w:rsid w:val="002F4B7E"/>
    <w:rsid w:val="00300D52"/>
    <w:rsid w:val="00331CCD"/>
    <w:rsid w:val="0033403C"/>
    <w:rsid w:val="00335657"/>
    <w:rsid w:val="00337FB1"/>
    <w:rsid w:val="00343977"/>
    <w:rsid w:val="00344D61"/>
    <w:rsid w:val="00347F7E"/>
    <w:rsid w:val="003529C6"/>
    <w:rsid w:val="003555D4"/>
    <w:rsid w:val="00360673"/>
    <w:rsid w:val="00361BBA"/>
    <w:rsid w:val="00366B9E"/>
    <w:rsid w:val="003728D1"/>
    <w:rsid w:val="00373FC2"/>
    <w:rsid w:val="003754B5"/>
    <w:rsid w:val="00383192"/>
    <w:rsid w:val="0039319C"/>
    <w:rsid w:val="003A0CB6"/>
    <w:rsid w:val="003A3E6D"/>
    <w:rsid w:val="003A7AA7"/>
    <w:rsid w:val="003C6EF8"/>
    <w:rsid w:val="003D4ABD"/>
    <w:rsid w:val="003D4DFD"/>
    <w:rsid w:val="003D6A36"/>
    <w:rsid w:val="003E26CB"/>
    <w:rsid w:val="003E3DED"/>
    <w:rsid w:val="003E4733"/>
    <w:rsid w:val="003E67FB"/>
    <w:rsid w:val="003E7084"/>
    <w:rsid w:val="003E767C"/>
    <w:rsid w:val="00401F27"/>
    <w:rsid w:val="0040367A"/>
    <w:rsid w:val="00404840"/>
    <w:rsid w:val="00406326"/>
    <w:rsid w:val="00406370"/>
    <w:rsid w:val="00410132"/>
    <w:rsid w:val="004111DD"/>
    <w:rsid w:val="00414EF8"/>
    <w:rsid w:val="004165DF"/>
    <w:rsid w:val="00417992"/>
    <w:rsid w:val="004258EE"/>
    <w:rsid w:val="00434D3E"/>
    <w:rsid w:val="00440AC9"/>
    <w:rsid w:val="00441465"/>
    <w:rsid w:val="00444A76"/>
    <w:rsid w:val="00452823"/>
    <w:rsid w:val="00455434"/>
    <w:rsid w:val="0045587E"/>
    <w:rsid w:val="00457C77"/>
    <w:rsid w:val="00477C44"/>
    <w:rsid w:val="0048321E"/>
    <w:rsid w:val="00491D71"/>
    <w:rsid w:val="00492212"/>
    <w:rsid w:val="004A0DE9"/>
    <w:rsid w:val="004A6BB6"/>
    <w:rsid w:val="004B05C8"/>
    <w:rsid w:val="004B4F65"/>
    <w:rsid w:val="004B644C"/>
    <w:rsid w:val="004C68F2"/>
    <w:rsid w:val="004C6F28"/>
    <w:rsid w:val="004D63FF"/>
    <w:rsid w:val="004E0DA4"/>
    <w:rsid w:val="004F37A6"/>
    <w:rsid w:val="004F6261"/>
    <w:rsid w:val="004F658B"/>
    <w:rsid w:val="005164B3"/>
    <w:rsid w:val="00516EC1"/>
    <w:rsid w:val="00521B00"/>
    <w:rsid w:val="00523789"/>
    <w:rsid w:val="005255DD"/>
    <w:rsid w:val="005317FC"/>
    <w:rsid w:val="00532DAA"/>
    <w:rsid w:val="00536A60"/>
    <w:rsid w:val="00544383"/>
    <w:rsid w:val="005637F3"/>
    <w:rsid w:val="00570351"/>
    <w:rsid w:val="00573081"/>
    <w:rsid w:val="00580233"/>
    <w:rsid w:val="00587E43"/>
    <w:rsid w:val="00592535"/>
    <w:rsid w:val="005A590E"/>
    <w:rsid w:val="005A6A1D"/>
    <w:rsid w:val="005B0103"/>
    <w:rsid w:val="005B1A43"/>
    <w:rsid w:val="005C49D8"/>
    <w:rsid w:val="005C7589"/>
    <w:rsid w:val="005D45FA"/>
    <w:rsid w:val="005E5EFA"/>
    <w:rsid w:val="005F5F59"/>
    <w:rsid w:val="00600334"/>
    <w:rsid w:val="00613BB3"/>
    <w:rsid w:val="00620614"/>
    <w:rsid w:val="00621303"/>
    <w:rsid w:val="00625946"/>
    <w:rsid w:val="00631033"/>
    <w:rsid w:val="00634B93"/>
    <w:rsid w:val="00640E4C"/>
    <w:rsid w:val="00641387"/>
    <w:rsid w:val="00641A29"/>
    <w:rsid w:val="00645F3E"/>
    <w:rsid w:val="006474E1"/>
    <w:rsid w:val="00665EFF"/>
    <w:rsid w:val="00682C0A"/>
    <w:rsid w:val="006844C4"/>
    <w:rsid w:val="0069243F"/>
    <w:rsid w:val="006933FD"/>
    <w:rsid w:val="00695C12"/>
    <w:rsid w:val="006A3B31"/>
    <w:rsid w:val="006B51DC"/>
    <w:rsid w:val="006B7BDA"/>
    <w:rsid w:val="006C3FEC"/>
    <w:rsid w:val="006D4A22"/>
    <w:rsid w:val="006E6D1C"/>
    <w:rsid w:val="006E79FF"/>
    <w:rsid w:val="006F5025"/>
    <w:rsid w:val="00700E23"/>
    <w:rsid w:val="00711BE4"/>
    <w:rsid w:val="0071257F"/>
    <w:rsid w:val="00742436"/>
    <w:rsid w:val="00751094"/>
    <w:rsid w:val="00757DCE"/>
    <w:rsid w:val="007605CA"/>
    <w:rsid w:val="00765339"/>
    <w:rsid w:val="007664B1"/>
    <w:rsid w:val="00766CEB"/>
    <w:rsid w:val="00772E05"/>
    <w:rsid w:val="00782CA1"/>
    <w:rsid w:val="0078380B"/>
    <w:rsid w:val="00785DD8"/>
    <w:rsid w:val="007A3A89"/>
    <w:rsid w:val="007A5D73"/>
    <w:rsid w:val="007B58F9"/>
    <w:rsid w:val="007C17FD"/>
    <w:rsid w:val="007D402D"/>
    <w:rsid w:val="007D6326"/>
    <w:rsid w:val="007F1E53"/>
    <w:rsid w:val="007F39EE"/>
    <w:rsid w:val="00814999"/>
    <w:rsid w:val="00816420"/>
    <w:rsid w:val="00821FA7"/>
    <w:rsid w:val="00827E4A"/>
    <w:rsid w:val="008313DD"/>
    <w:rsid w:val="00842106"/>
    <w:rsid w:val="0084328C"/>
    <w:rsid w:val="00847715"/>
    <w:rsid w:val="00865C38"/>
    <w:rsid w:val="00881BC7"/>
    <w:rsid w:val="00886434"/>
    <w:rsid w:val="00891C1A"/>
    <w:rsid w:val="0089428B"/>
    <w:rsid w:val="0089663B"/>
    <w:rsid w:val="008A03C8"/>
    <w:rsid w:val="008A3285"/>
    <w:rsid w:val="008A45C1"/>
    <w:rsid w:val="008A7F2C"/>
    <w:rsid w:val="008C0721"/>
    <w:rsid w:val="008C2EEF"/>
    <w:rsid w:val="008C4268"/>
    <w:rsid w:val="008D30BF"/>
    <w:rsid w:val="008D7BC0"/>
    <w:rsid w:val="008E599D"/>
    <w:rsid w:val="008F21FA"/>
    <w:rsid w:val="00904240"/>
    <w:rsid w:val="00906D44"/>
    <w:rsid w:val="00907F46"/>
    <w:rsid w:val="00923B85"/>
    <w:rsid w:val="009322B4"/>
    <w:rsid w:val="009324BA"/>
    <w:rsid w:val="00942A88"/>
    <w:rsid w:val="0096129A"/>
    <w:rsid w:val="00963473"/>
    <w:rsid w:val="00963535"/>
    <w:rsid w:val="00963585"/>
    <w:rsid w:val="0096785A"/>
    <w:rsid w:val="00973F88"/>
    <w:rsid w:val="00976F12"/>
    <w:rsid w:val="00981A63"/>
    <w:rsid w:val="009C0D25"/>
    <w:rsid w:val="009C2D66"/>
    <w:rsid w:val="009C41DA"/>
    <w:rsid w:val="009C6E47"/>
    <w:rsid w:val="009D74E0"/>
    <w:rsid w:val="009E12B5"/>
    <w:rsid w:val="009F15EC"/>
    <w:rsid w:val="009F2920"/>
    <w:rsid w:val="009F3EEF"/>
    <w:rsid w:val="009F419E"/>
    <w:rsid w:val="009F702F"/>
    <w:rsid w:val="00A07817"/>
    <w:rsid w:val="00A12875"/>
    <w:rsid w:val="00A32930"/>
    <w:rsid w:val="00A33230"/>
    <w:rsid w:val="00A53AD9"/>
    <w:rsid w:val="00A54EA0"/>
    <w:rsid w:val="00A648CF"/>
    <w:rsid w:val="00A65977"/>
    <w:rsid w:val="00A710B1"/>
    <w:rsid w:val="00A7161E"/>
    <w:rsid w:val="00A718C4"/>
    <w:rsid w:val="00A720E5"/>
    <w:rsid w:val="00A73403"/>
    <w:rsid w:val="00AA08A3"/>
    <w:rsid w:val="00AB03ED"/>
    <w:rsid w:val="00AB644F"/>
    <w:rsid w:val="00AC06B4"/>
    <w:rsid w:val="00AC6711"/>
    <w:rsid w:val="00AD3BF7"/>
    <w:rsid w:val="00AD70BF"/>
    <w:rsid w:val="00AD79CD"/>
    <w:rsid w:val="00AE22DC"/>
    <w:rsid w:val="00AE243B"/>
    <w:rsid w:val="00AE62FC"/>
    <w:rsid w:val="00AF36D4"/>
    <w:rsid w:val="00AF3C10"/>
    <w:rsid w:val="00B1572A"/>
    <w:rsid w:val="00B23DB1"/>
    <w:rsid w:val="00B311E4"/>
    <w:rsid w:val="00B348A4"/>
    <w:rsid w:val="00B34CE7"/>
    <w:rsid w:val="00B552DA"/>
    <w:rsid w:val="00B57D6A"/>
    <w:rsid w:val="00B61E54"/>
    <w:rsid w:val="00B62F86"/>
    <w:rsid w:val="00B64781"/>
    <w:rsid w:val="00B741F7"/>
    <w:rsid w:val="00B828C7"/>
    <w:rsid w:val="00B85F83"/>
    <w:rsid w:val="00B86114"/>
    <w:rsid w:val="00B87AD6"/>
    <w:rsid w:val="00BA213F"/>
    <w:rsid w:val="00BA79B0"/>
    <w:rsid w:val="00BB32D8"/>
    <w:rsid w:val="00BB5530"/>
    <w:rsid w:val="00BC447E"/>
    <w:rsid w:val="00BD1411"/>
    <w:rsid w:val="00BD37C7"/>
    <w:rsid w:val="00BE032D"/>
    <w:rsid w:val="00BF1DC2"/>
    <w:rsid w:val="00BF2E56"/>
    <w:rsid w:val="00BF34AE"/>
    <w:rsid w:val="00BF74F9"/>
    <w:rsid w:val="00C1479A"/>
    <w:rsid w:val="00C21787"/>
    <w:rsid w:val="00C21C3F"/>
    <w:rsid w:val="00C2303C"/>
    <w:rsid w:val="00C327D2"/>
    <w:rsid w:val="00C354DE"/>
    <w:rsid w:val="00C478E6"/>
    <w:rsid w:val="00C60CA8"/>
    <w:rsid w:val="00C65B6A"/>
    <w:rsid w:val="00C7057A"/>
    <w:rsid w:val="00C73F1E"/>
    <w:rsid w:val="00C80C59"/>
    <w:rsid w:val="00C816B2"/>
    <w:rsid w:val="00C84AAC"/>
    <w:rsid w:val="00C91E4E"/>
    <w:rsid w:val="00C93242"/>
    <w:rsid w:val="00CB0D7A"/>
    <w:rsid w:val="00CC451E"/>
    <w:rsid w:val="00CC6829"/>
    <w:rsid w:val="00CC7040"/>
    <w:rsid w:val="00CD2849"/>
    <w:rsid w:val="00CD4993"/>
    <w:rsid w:val="00CD5403"/>
    <w:rsid w:val="00CD5D35"/>
    <w:rsid w:val="00CD6F76"/>
    <w:rsid w:val="00CD7138"/>
    <w:rsid w:val="00CF1959"/>
    <w:rsid w:val="00CF1D40"/>
    <w:rsid w:val="00CF49E3"/>
    <w:rsid w:val="00D03ABF"/>
    <w:rsid w:val="00D11DEE"/>
    <w:rsid w:val="00D20ACE"/>
    <w:rsid w:val="00D304FC"/>
    <w:rsid w:val="00D31099"/>
    <w:rsid w:val="00D310ED"/>
    <w:rsid w:val="00D41A83"/>
    <w:rsid w:val="00D42137"/>
    <w:rsid w:val="00D52B2A"/>
    <w:rsid w:val="00D56699"/>
    <w:rsid w:val="00D6421A"/>
    <w:rsid w:val="00D660FE"/>
    <w:rsid w:val="00D75EE7"/>
    <w:rsid w:val="00D83115"/>
    <w:rsid w:val="00D856A4"/>
    <w:rsid w:val="00D87797"/>
    <w:rsid w:val="00D964D3"/>
    <w:rsid w:val="00DA07FF"/>
    <w:rsid w:val="00DB07AF"/>
    <w:rsid w:val="00DB0FEA"/>
    <w:rsid w:val="00DB4446"/>
    <w:rsid w:val="00DC4310"/>
    <w:rsid w:val="00DD626C"/>
    <w:rsid w:val="00DE0381"/>
    <w:rsid w:val="00DF04AA"/>
    <w:rsid w:val="00DF15FE"/>
    <w:rsid w:val="00DF3109"/>
    <w:rsid w:val="00DF4B48"/>
    <w:rsid w:val="00E02E31"/>
    <w:rsid w:val="00E06003"/>
    <w:rsid w:val="00E1069E"/>
    <w:rsid w:val="00E13C61"/>
    <w:rsid w:val="00E15229"/>
    <w:rsid w:val="00E17883"/>
    <w:rsid w:val="00E225C2"/>
    <w:rsid w:val="00E3406B"/>
    <w:rsid w:val="00E34826"/>
    <w:rsid w:val="00E376A7"/>
    <w:rsid w:val="00E40AB9"/>
    <w:rsid w:val="00E42138"/>
    <w:rsid w:val="00E43FD2"/>
    <w:rsid w:val="00E44A61"/>
    <w:rsid w:val="00E5090A"/>
    <w:rsid w:val="00E54B57"/>
    <w:rsid w:val="00E560F1"/>
    <w:rsid w:val="00E7277A"/>
    <w:rsid w:val="00E74769"/>
    <w:rsid w:val="00E75670"/>
    <w:rsid w:val="00E77D80"/>
    <w:rsid w:val="00E82C23"/>
    <w:rsid w:val="00E91B39"/>
    <w:rsid w:val="00E93918"/>
    <w:rsid w:val="00E976CE"/>
    <w:rsid w:val="00EA19FC"/>
    <w:rsid w:val="00EB2BD3"/>
    <w:rsid w:val="00EC64B0"/>
    <w:rsid w:val="00EE6AD9"/>
    <w:rsid w:val="00EF0220"/>
    <w:rsid w:val="00EF367F"/>
    <w:rsid w:val="00EF68F7"/>
    <w:rsid w:val="00F03417"/>
    <w:rsid w:val="00F05B8B"/>
    <w:rsid w:val="00F13008"/>
    <w:rsid w:val="00F15081"/>
    <w:rsid w:val="00F20B8A"/>
    <w:rsid w:val="00F25812"/>
    <w:rsid w:val="00F27DA4"/>
    <w:rsid w:val="00F302A3"/>
    <w:rsid w:val="00F36E14"/>
    <w:rsid w:val="00F42BCA"/>
    <w:rsid w:val="00F4438A"/>
    <w:rsid w:val="00F471BD"/>
    <w:rsid w:val="00F50353"/>
    <w:rsid w:val="00F57957"/>
    <w:rsid w:val="00F7421E"/>
    <w:rsid w:val="00F76373"/>
    <w:rsid w:val="00F9268F"/>
    <w:rsid w:val="00F94D22"/>
    <w:rsid w:val="00F97C78"/>
    <w:rsid w:val="00FB1364"/>
    <w:rsid w:val="00FC3117"/>
    <w:rsid w:val="00FC36BB"/>
    <w:rsid w:val="00FD0210"/>
    <w:rsid w:val="00FE0636"/>
    <w:rsid w:val="00FE2CEA"/>
    <w:rsid w:val="00FF1332"/>
    <w:rsid w:val="00FF67DA"/>
    <w:rsid w:val="00FF7E7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7FD14D"/>
  <w15:chartTrackingRefBased/>
  <w15:docId w15:val="{6B7CA12E-522A-43C5-9164-799F88548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ABF"/>
    <w:rPr>
      <w:rFonts w:ascii="Times New Roman" w:eastAsia="Times New Roman" w:hAnsi="Times New Roman" w:cs="Times New Roman"/>
      <w:sz w:val="24"/>
      <w:szCs w:val="24"/>
      <w:lang w:val="es-ES"/>
    </w:rPr>
  </w:style>
  <w:style w:type="paragraph" w:styleId="Heading1">
    <w:name w:val="heading 1"/>
    <w:basedOn w:val="Normal"/>
    <w:next w:val="Normal"/>
    <w:link w:val="Heading1Char"/>
    <w:uiPriority w:val="9"/>
    <w:qFormat/>
    <w:rsid w:val="003A7AA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484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04840"/>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404840"/>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04840"/>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04840"/>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04840"/>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04840"/>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04840"/>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7AA7"/>
    <w:pPr>
      <w:tabs>
        <w:tab w:val="center" w:pos="4252"/>
        <w:tab w:val="right" w:pos="8504"/>
      </w:tabs>
    </w:pPr>
  </w:style>
  <w:style w:type="character" w:customStyle="1" w:styleId="HeaderChar">
    <w:name w:val="Header Char"/>
    <w:basedOn w:val="DefaultParagraphFont"/>
    <w:link w:val="Header"/>
    <w:uiPriority w:val="99"/>
    <w:rsid w:val="003A7AA7"/>
  </w:style>
  <w:style w:type="paragraph" w:styleId="Footer">
    <w:name w:val="footer"/>
    <w:basedOn w:val="Normal"/>
    <w:link w:val="FooterChar"/>
    <w:uiPriority w:val="99"/>
    <w:unhideWhenUsed/>
    <w:rsid w:val="003A7AA7"/>
    <w:pPr>
      <w:tabs>
        <w:tab w:val="center" w:pos="4252"/>
        <w:tab w:val="right" w:pos="8504"/>
      </w:tabs>
    </w:pPr>
  </w:style>
  <w:style w:type="character" w:customStyle="1" w:styleId="FooterChar">
    <w:name w:val="Footer Char"/>
    <w:basedOn w:val="DefaultParagraphFont"/>
    <w:link w:val="Footer"/>
    <w:uiPriority w:val="99"/>
    <w:rsid w:val="003A7AA7"/>
  </w:style>
  <w:style w:type="character" w:customStyle="1" w:styleId="Heading1Char">
    <w:name w:val="Heading 1 Char"/>
    <w:basedOn w:val="DefaultParagraphFont"/>
    <w:link w:val="Heading1"/>
    <w:uiPriority w:val="9"/>
    <w:rsid w:val="003A7AA7"/>
    <w:rPr>
      <w:rFonts w:asciiTheme="majorHAnsi" w:eastAsiaTheme="majorEastAsia" w:hAnsiTheme="majorHAnsi" w:cstheme="majorBidi"/>
      <w:color w:val="2E74B5" w:themeColor="accent1" w:themeShade="BF"/>
      <w:sz w:val="32"/>
      <w:szCs w:val="32"/>
    </w:rPr>
  </w:style>
  <w:style w:type="paragraph" w:styleId="CommentText">
    <w:name w:val="annotation text"/>
    <w:basedOn w:val="Normal"/>
    <w:link w:val="CommentTextChar"/>
    <w:uiPriority w:val="99"/>
    <w:semiHidden/>
    <w:unhideWhenUsed/>
    <w:rsid w:val="00404840"/>
    <w:rPr>
      <w:sz w:val="20"/>
      <w:szCs w:val="20"/>
    </w:rPr>
  </w:style>
  <w:style w:type="character" w:customStyle="1" w:styleId="CommentTextChar">
    <w:name w:val="Comment Text Char"/>
    <w:basedOn w:val="DefaultParagraphFont"/>
    <w:link w:val="CommentText"/>
    <w:uiPriority w:val="99"/>
    <w:semiHidden/>
    <w:rsid w:val="00404840"/>
    <w:rPr>
      <w:sz w:val="20"/>
      <w:szCs w:val="20"/>
    </w:rPr>
  </w:style>
  <w:style w:type="paragraph" w:styleId="CommentSubject">
    <w:name w:val="annotation subject"/>
    <w:basedOn w:val="CommentText"/>
    <w:next w:val="CommentText"/>
    <w:link w:val="CommentSubjectChar"/>
    <w:uiPriority w:val="99"/>
    <w:semiHidden/>
    <w:unhideWhenUsed/>
    <w:rsid w:val="00404840"/>
    <w:rPr>
      <w:b/>
      <w:bCs/>
    </w:rPr>
  </w:style>
  <w:style w:type="character" w:customStyle="1" w:styleId="CommentSubjectChar">
    <w:name w:val="Comment Subject Char"/>
    <w:basedOn w:val="CommentTextChar"/>
    <w:link w:val="CommentSubject"/>
    <w:uiPriority w:val="99"/>
    <w:semiHidden/>
    <w:rsid w:val="00404840"/>
    <w:rPr>
      <w:b/>
      <w:bCs/>
      <w:sz w:val="20"/>
      <w:szCs w:val="20"/>
    </w:rPr>
  </w:style>
  <w:style w:type="paragraph" w:styleId="Bibliography">
    <w:name w:val="Bibliography"/>
    <w:basedOn w:val="Normal"/>
    <w:next w:val="Normal"/>
    <w:uiPriority w:val="37"/>
    <w:semiHidden/>
    <w:unhideWhenUsed/>
    <w:rsid w:val="00404840"/>
  </w:style>
  <w:style w:type="paragraph" w:styleId="Closing">
    <w:name w:val="Closing"/>
    <w:basedOn w:val="Normal"/>
    <w:link w:val="ClosingChar"/>
    <w:uiPriority w:val="99"/>
    <w:semiHidden/>
    <w:unhideWhenUsed/>
    <w:rsid w:val="00404840"/>
    <w:pPr>
      <w:ind w:left="4252"/>
    </w:pPr>
  </w:style>
  <w:style w:type="character" w:customStyle="1" w:styleId="ClosingChar">
    <w:name w:val="Closing Char"/>
    <w:basedOn w:val="DefaultParagraphFont"/>
    <w:link w:val="Closing"/>
    <w:uiPriority w:val="99"/>
    <w:semiHidden/>
    <w:rsid w:val="00404840"/>
  </w:style>
  <w:style w:type="paragraph" w:styleId="Quote">
    <w:name w:val="Quote"/>
    <w:basedOn w:val="Normal"/>
    <w:next w:val="Normal"/>
    <w:link w:val="QuoteChar"/>
    <w:uiPriority w:val="29"/>
    <w:qFormat/>
    <w:rsid w:val="0040484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04840"/>
    <w:rPr>
      <w:i/>
      <w:iCs/>
      <w:color w:val="404040" w:themeColor="text1" w:themeTint="BF"/>
    </w:rPr>
  </w:style>
  <w:style w:type="paragraph" w:styleId="IntenseQuote">
    <w:name w:val="Intense Quote"/>
    <w:basedOn w:val="Normal"/>
    <w:next w:val="Normal"/>
    <w:link w:val="IntenseQuoteChar"/>
    <w:uiPriority w:val="30"/>
    <w:qFormat/>
    <w:rsid w:val="0040484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04840"/>
    <w:rPr>
      <w:i/>
      <w:iCs/>
      <w:color w:val="5B9BD5" w:themeColor="accent1"/>
    </w:rPr>
  </w:style>
  <w:style w:type="paragraph" w:styleId="ListContinue">
    <w:name w:val="List Continue"/>
    <w:basedOn w:val="Normal"/>
    <w:uiPriority w:val="99"/>
    <w:semiHidden/>
    <w:unhideWhenUsed/>
    <w:rsid w:val="00404840"/>
    <w:pPr>
      <w:spacing w:after="120"/>
      <w:ind w:left="283"/>
      <w:contextualSpacing/>
    </w:pPr>
  </w:style>
  <w:style w:type="paragraph" w:styleId="ListContinue2">
    <w:name w:val="List Continue 2"/>
    <w:basedOn w:val="Normal"/>
    <w:uiPriority w:val="99"/>
    <w:semiHidden/>
    <w:unhideWhenUsed/>
    <w:rsid w:val="00404840"/>
    <w:pPr>
      <w:spacing w:after="120"/>
      <w:ind w:left="566"/>
      <w:contextualSpacing/>
    </w:pPr>
  </w:style>
  <w:style w:type="paragraph" w:styleId="ListContinue3">
    <w:name w:val="List Continue 3"/>
    <w:basedOn w:val="Normal"/>
    <w:uiPriority w:val="99"/>
    <w:semiHidden/>
    <w:unhideWhenUsed/>
    <w:rsid w:val="00404840"/>
    <w:pPr>
      <w:spacing w:after="120"/>
      <w:ind w:left="849"/>
      <w:contextualSpacing/>
    </w:pPr>
  </w:style>
  <w:style w:type="paragraph" w:styleId="ListContinue4">
    <w:name w:val="List Continue 4"/>
    <w:basedOn w:val="Normal"/>
    <w:uiPriority w:val="99"/>
    <w:semiHidden/>
    <w:unhideWhenUsed/>
    <w:rsid w:val="00404840"/>
    <w:pPr>
      <w:spacing w:after="120"/>
      <w:ind w:left="1132"/>
      <w:contextualSpacing/>
    </w:pPr>
  </w:style>
  <w:style w:type="paragraph" w:styleId="ListContinue5">
    <w:name w:val="List Continue 5"/>
    <w:basedOn w:val="Normal"/>
    <w:uiPriority w:val="99"/>
    <w:semiHidden/>
    <w:unhideWhenUsed/>
    <w:rsid w:val="00404840"/>
    <w:pPr>
      <w:spacing w:after="120"/>
      <w:ind w:left="1415"/>
      <w:contextualSpacing/>
    </w:pPr>
  </w:style>
  <w:style w:type="paragraph" w:styleId="Caption">
    <w:name w:val="caption"/>
    <w:basedOn w:val="Normal"/>
    <w:next w:val="Normal"/>
    <w:uiPriority w:val="35"/>
    <w:semiHidden/>
    <w:unhideWhenUsed/>
    <w:qFormat/>
    <w:rsid w:val="00404840"/>
    <w:pPr>
      <w:spacing w:after="200"/>
    </w:pPr>
    <w:rPr>
      <w:i/>
      <w:iCs/>
      <w:color w:val="44546A" w:themeColor="text2"/>
      <w:sz w:val="18"/>
      <w:szCs w:val="18"/>
    </w:rPr>
  </w:style>
  <w:style w:type="paragraph" w:styleId="HTMLAddress">
    <w:name w:val="HTML Address"/>
    <w:basedOn w:val="Normal"/>
    <w:link w:val="HTMLAddressChar"/>
    <w:uiPriority w:val="99"/>
    <w:semiHidden/>
    <w:unhideWhenUsed/>
    <w:rsid w:val="00404840"/>
    <w:rPr>
      <w:i/>
      <w:iCs/>
    </w:rPr>
  </w:style>
  <w:style w:type="character" w:customStyle="1" w:styleId="HTMLAddressChar">
    <w:name w:val="HTML Address Char"/>
    <w:basedOn w:val="DefaultParagraphFont"/>
    <w:link w:val="HTMLAddress"/>
    <w:uiPriority w:val="99"/>
    <w:semiHidden/>
    <w:rsid w:val="00404840"/>
    <w:rPr>
      <w:i/>
      <w:iCs/>
    </w:rPr>
  </w:style>
  <w:style w:type="paragraph" w:styleId="EnvelopeAddress">
    <w:name w:val="envelope address"/>
    <w:basedOn w:val="Normal"/>
    <w:uiPriority w:val="99"/>
    <w:semiHidden/>
    <w:unhideWhenUsed/>
    <w:rsid w:val="00404840"/>
    <w:pPr>
      <w:framePr w:w="7920" w:h="1980" w:hRule="exact" w:hSpace="141" w:wrap="auto" w:hAnchor="page" w:xAlign="center" w:yAlign="bottom"/>
      <w:ind w:left="2880"/>
    </w:pPr>
    <w:rPr>
      <w:rFonts w:asciiTheme="majorHAnsi" w:eastAsiaTheme="majorEastAsia" w:hAnsiTheme="majorHAnsi" w:cstheme="majorBidi"/>
    </w:rPr>
  </w:style>
  <w:style w:type="paragraph" w:styleId="TOAHeading">
    <w:name w:val="toa heading"/>
    <w:basedOn w:val="Normal"/>
    <w:next w:val="Normal"/>
    <w:uiPriority w:val="99"/>
    <w:semiHidden/>
    <w:unhideWhenUsed/>
    <w:rsid w:val="00404840"/>
    <w:pPr>
      <w:spacing w:before="120"/>
    </w:pPr>
    <w:rPr>
      <w:rFonts w:asciiTheme="majorHAnsi" w:eastAsiaTheme="majorEastAsia" w:hAnsiTheme="majorHAnsi" w:cstheme="majorBidi"/>
      <w:b/>
      <w:bCs/>
    </w:rPr>
  </w:style>
  <w:style w:type="paragraph" w:styleId="MessageHeader">
    <w:name w:val="Message Header"/>
    <w:basedOn w:val="Normal"/>
    <w:link w:val="MessageHeaderChar"/>
    <w:uiPriority w:val="99"/>
    <w:semiHidden/>
    <w:unhideWhenUsed/>
    <w:rsid w:val="00404840"/>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404840"/>
    <w:rPr>
      <w:rFonts w:asciiTheme="majorHAnsi" w:eastAsiaTheme="majorEastAsia" w:hAnsiTheme="majorHAnsi" w:cstheme="majorBidi"/>
      <w:sz w:val="24"/>
      <w:szCs w:val="24"/>
      <w:shd w:val="pct20" w:color="auto" w:fill="auto"/>
    </w:rPr>
  </w:style>
  <w:style w:type="paragraph" w:styleId="NoteHeading">
    <w:name w:val="Note Heading"/>
    <w:basedOn w:val="Normal"/>
    <w:next w:val="Normal"/>
    <w:link w:val="NoteHeadingChar"/>
    <w:uiPriority w:val="99"/>
    <w:semiHidden/>
    <w:unhideWhenUsed/>
    <w:rsid w:val="00404840"/>
  </w:style>
  <w:style w:type="character" w:customStyle="1" w:styleId="NoteHeadingChar">
    <w:name w:val="Note Heading Char"/>
    <w:basedOn w:val="DefaultParagraphFont"/>
    <w:link w:val="NoteHeading"/>
    <w:uiPriority w:val="99"/>
    <w:semiHidden/>
    <w:rsid w:val="00404840"/>
  </w:style>
  <w:style w:type="paragraph" w:styleId="Date">
    <w:name w:val="Date"/>
    <w:basedOn w:val="Normal"/>
    <w:next w:val="Normal"/>
    <w:link w:val="DateChar"/>
    <w:uiPriority w:val="99"/>
    <w:semiHidden/>
    <w:unhideWhenUsed/>
    <w:rsid w:val="00404840"/>
  </w:style>
  <w:style w:type="character" w:customStyle="1" w:styleId="DateChar">
    <w:name w:val="Date Char"/>
    <w:basedOn w:val="DefaultParagraphFont"/>
    <w:link w:val="Date"/>
    <w:uiPriority w:val="99"/>
    <w:semiHidden/>
    <w:rsid w:val="00404840"/>
  </w:style>
  <w:style w:type="paragraph" w:styleId="Signature">
    <w:name w:val="Signature"/>
    <w:basedOn w:val="Normal"/>
    <w:link w:val="SignatureChar"/>
    <w:uiPriority w:val="99"/>
    <w:semiHidden/>
    <w:unhideWhenUsed/>
    <w:rsid w:val="00404840"/>
    <w:pPr>
      <w:ind w:left="4252"/>
    </w:pPr>
  </w:style>
  <w:style w:type="character" w:customStyle="1" w:styleId="SignatureChar">
    <w:name w:val="Signature Char"/>
    <w:basedOn w:val="DefaultParagraphFont"/>
    <w:link w:val="Signature"/>
    <w:uiPriority w:val="99"/>
    <w:semiHidden/>
    <w:rsid w:val="00404840"/>
  </w:style>
  <w:style w:type="paragraph" w:styleId="E-mailSignature">
    <w:name w:val="E-mail Signature"/>
    <w:basedOn w:val="Normal"/>
    <w:link w:val="E-mailSignatureChar"/>
    <w:uiPriority w:val="99"/>
    <w:semiHidden/>
    <w:unhideWhenUsed/>
    <w:rsid w:val="00404840"/>
  </w:style>
  <w:style w:type="character" w:customStyle="1" w:styleId="E-mailSignatureChar">
    <w:name w:val="E-mail Signature Char"/>
    <w:basedOn w:val="DefaultParagraphFont"/>
    <w:link w:val="E-mailSignature"/>
    <w:uiPriority w:val="99"/>
    <w:semiHidden/>
    <w:rsid w:val="00404840"/>
  </w:style>
  <w:style w:type="paragraph" w:styleId="HTMLPreformatted">
    <w:name w:val="HTML Preformatted"/>
    <w:basedOn w:val="Normal"/>
    <w:link w:val="HTMLPreformattedChar"/>
    <w:uiPriority w:val="99"/>
    <w:semiHidden/>
    <w:unhideWhenUsed/>
    <w:rsid w:val="00404840"/>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04840"/>
    <w:rPr>
      <w:rFonts w:ascii="Consolas" w:hAnsi="Consolas"/>
      <w:sz w:val="20"/>
      <w:szCs w:val="20"/>
    </w:rPr>
  </w:style>
  <w:style w:type="paragraph" w:styleId="Index1">
    <w:name w:val="index 1"/>
    <w:basedOn w:val="Normal"/>
    <w:next w:val="Normal"/>
    <w:autoRedefine/>
    <w:uiPriority w:val="99"/>
    <w:semiHidden/>
    <w:unhideWhenUsed/>
    <w:rsid w:val="00404840"/>
    <w:pPr>
      <w:ind w:left="220" w:hanging="220"/>
    </w:pPr>
  </w:style>
  <w:style w:type="paragraph" w:styleId="Index2">
    <w:name w:val="index 2"/>
    <w:basedOn w:val="Normal"/>
    <w:next w:val="Normal"/>
    <w:autoRedefine/>
    <w:uiPriority w:val="99"/>
    <w:semiHidden/>
    <w:unhideWhenUsed/>
    <w:rsid w:val="00404840"/>
    <w:pPr>
      <w:ind w:left="440" w:hanging="220"/>
    </w:pPr>
  </w:style>
  <w:style w:type="paragraph" w:styleId="Index3">
    <w:name w:val="index 3"/>
    <w:basedOn w:val="Normal"/>
    <w:next w:val="Normal"/>
    <w:autoRedefine/>
    <w:uiPriority w:val="99"/>
    <w:semiHidden/>
    <w:unhideWhenUsed/>
    <w:rsid w:val="00404840"/>
    <w:pPr>
      <w:ind w:left="660" w:hanging="220"/>
    </w:pPr>
  </w:style>
  <w:style w:type="paragraph" w:styleId="Index4">
    <w:name w:val="index 4"/>
    <w:basedOn w:val="Normal"/>
    <w:next w:val="Normal"/>
    <w:autoRedefine/>
    <w:uiPriority w:val="99"/>
    <w:semiHidden/>
    <w:unhideWhenUsed/>
    <w:rsid w:val="00404840"/>
    <w:pPr>
      <w:ind w:left="880" w:hanging="220"/>
    </w:pPr>
  </w:style>
  <w:style w:type="paragraph" w:styleId="Index5">
    <w:name w:val="index 5"/>
    <w:basedOn w:val="Normal"/>
    <w:next w:val="Normal"/>
    <w:autoRedefine/>
    <w:uiPriority w:val="99"/>
    <w:semiHidden/>
    <w:unhideWhenUsed/>
    <w:rsid w:val="00404840"/>
    <w:pPr>
      <w:ind w:left="1100" w:hanging="220"/>
    </w:pPr>
  </w:style>
  <w:style w:type="paragraph" w:styleId="Index6">
    <w:name w:val="index 6"/>
    <w:basedOn w:val="Normal"/>
    <w:next w:val="Normal"/>
    <w:autoRedefine/>
    <w:uiPriority w:val="99"/>
    <w:semiHidden/>
    <w:unhideWhenUsed/>
    <w:rsid w:val="00404840"/>
    <w:pPr>
      <w:ind w:left="1320" w:hanging="220"/>
    </w:pPr>
  </w:style>
  <w:style w:type="paragraph" w:styleId="Index7">
    <w:name w:val="index 7"/>
    <w:basedOn w:val="Normal"/>
    <w:next w:val="Normal"/>
    <w:autoRedefine/>
    <w:uiPriority w:val="99"/>
    <w:semiHidden/>
    <w:unhideWhenUsed/>
    <w:rsid w:val="00404840"/>
    <w:pPr>
      <w:ind w:left="1540" w:hanging="220"/>
    </w:pPr>
  </w:style>
  <w:style w:type="paragraph" w:styleId="Index8">
    <w:name w:val="index 8"/>
    <w:basedOn w:val="Normal"/>
    <w:next w:val="Normal"/>
    <w:autoRedefine/>
    <w:uiPriority w:val="99"/>
    <w:semiHidden/>
    <w:unhideWhenUsed/>
    <w:rsid w:val="00404840"/>
    <w:pPr>
      <w:ind w:left="1760" w:hanging="220"/>
    </w:pPr>
  </w:style>
  <w:style w:type="paragraph" w:styleId="Index9">
    <w:name w:val="index 9"/>
    <w:basedOn w:val="Normal"/>
    <w:next w:val="Normal"/>
    <w:autoRedefine/>
    <w:uiPriority w:val="99"/>
    <w:semiHidden/>
    <w:unhideWhenUsed/>
    <w:rsid w:val="00404840"/>
    <w:pPr>
      <w:ind w:left="1980" w:hanging="220"/>
    </w:pPr>
  </w:style>
  <w:style w:type="paragraph" w:styleId="List">
    <w:name w:val="List"/>
    <w:basedOn w:val="Normal"/>
    <w:uiPriority w:val="99"/>
    <w:semiHidden/>
    <w:unhideWhenUsed/>
    <w:rsid w:val="00404840"/>
    <w:pPr>
      <w:ind w:left="283" w:hanging="283"/>
      <w:contextualSpacing/>
    </w:pPr>
  </w:style>
  <w:style w:type="paragraph" w:styleId="List2">
    <w:name w:val="List 2"/>
    <w:basedOn w:val="Normal"/>
    <w:uiPriority w:val="99"/>
    <w:semiHidden/>
    <w:unhideWhenUsed/>
    <w:rsid w:val="00404840"/>
    <w:pPr>
      <w:ind w:left="566" w:hanging="283"/>
      <w:contextualSpacing/>
    </w:pPr>
  </w:style>
  <w:style w:type="paragraph" w:styleId="List3">
    <w:name w:val="List 3"/>
    <w:basedOn w:val="Normal"/>
    <w:uiPriority w:val="99"/>
    <w:semiHidden/>
    <w:unhideWhenUsed/>
    <w:rsid w:val="00404840"/>
    <w:pPr>
      <w:ind w:left="849" w:hanging="283"/>
      <w:contextualSpacing/>
    </w:pPr>
  </w:style>
  <w:style w:type="paragraph" w:styleId="List4">
    <w:name w:val="List 4"/>
    <w:basedOn w:val="Normal"/>
    <w:uiPriority w:val="99"/>
    <w:semiHidden/>
    <w:unhideWhenUsed/>
    <w:rsid w:val="00404840"/>
    <w:pPr>
      <w:ind w:left="1132" w:hanging="283"/>
      <w:contextualSpacing/>
    </w:pPr>
  </w:style>
  <w:style w:type="paragraph" w:styleId="List5">
    <w:name w:val="List 5"/>
    <w:basedOn w:val="Normal"/>
    <w:uiPriority w:val="99"/>
    <w:semiHidden/>
    <w:unhideWhenUsed/>
    <w:rsid w:val="00404840"/>
    <w:pPr>
      <w:ind w:left="1415" w:hanging="283"/>
      <w:contextualSpacing/>
    </w:pPr>
  </w:style>
  <w:style w:type="paragraph" w:styleId="ListNumber">
    <w:name w:val="List Number"/>
    <w:basedOn w:val="Normal"/>
    <w:uiPriority w:val="99"/>
    <w:semiHidden/>
    <w:unhideWhenUsed/>
    <w:rsid w:val="00404840"/>
    <w:pPr>
      <w:numPr>
        <w:numId w:val="1"/>
      </w:numPr>
      <w:contextualSpacing/>
    </w:pPr>
  </w:style>
  <w:style w:type="paragraph" w:styleId="ListNumber2">
    <w:name w:val="List Number 2"/>
    <w:basedOn w:val="Normal"/>
    <w:uiPriority w:val="99"/>
    <w:semiHidden/>
    <w:unhideWhenUsed/>
    <w:rsid w:val="00404840"/>
    <w:pPr>
      <w:numPr>
        <w:numId w:val="2"/>
      </w:numPr>
      <w:contextualSpacing/>
    </w:pPr>
  </w:style>
  <w:style w:type="paragraph" w:styleId="ListNumber3">
    <w:name w:val="List Number 3"/>
    <w:basedOn w:val="Normal"/>
    <w:uiPriority w:val="99"/>
    <w:semiHidden/>
    <w:unhideWhenUsed/>
    <w:rsid w:val="00404840"/>
    <w:pPr>
      <w:numPr>
        <w:numId w:val="3"/>
      </w:numPr>
      <w:contextualSpacing/>
    </w:pPr>
  </w:style>
  <w:style w:type="paragraph" w:styleId="ListNumber4">
    <w:name w:val="List Number 4"/>
    <w:basedOn w:val="Normal"/>
    <w:uiPriority w:val="99"/>
    <w:semiHidden/>
    <w:unhideWhenUsed/>
    <w:rsid w:val="00404840"/>
    <w:pPr>
      <w:numPr>
        <w:numId w:val="4"/>
      </w:numPr>
      <w:contextualSpacing/>
    </w:pPr>
  </w:style>
  <w:style w:type="paragraph" w:styleId="ListNumber5">
    <w:name w:val="List Number 5"/>
    <w:basedOn w:val="Normal"/>
    <w:uiPriority w:val="99"/>
    <w:semiHidden/>
    <w:unhideWhenUsed/>
    <w:rsid w:val="00404840"/>
    <w:pPr>
      <w:numPr>
        <w:numId w:val="5"/>
      </w:numPr>
      <w:contextualSpacing/>
    </w:pPr>
  </w:style>
  <w:style w:type="paragraph" w:styleId="ListBullet">
    <w:name w:val="List Bullet"/>
    <w:basedOn w:val="Normal"/>
    <w:uiPriority w:val="99"/>
    <w:semiHidden/>
    <w:unhideWhenUsed/>
    <w:rsid w:val="00404840"/>
    <w:pPr>
      <w:numPr>
        <w:numId w:val="6"/>
      </w:numPr>
      <w:contextualSpacing/>
    </w:pPr>
  </w:style>
  <w:style w:type="paragraph" w:styleId="ListBullet2">
    <w:name w:val="List Bullet 2"/>
    <w:basedOn w:val="Normal"/>
    <w:uiPriority w:val="99"/>
    <w:semiHidden/>
    <w:unhideWhenUsed/>
    <w:rsid w:val="00404840"/>
    <w:pPr>
      <w:numPr>
        <w:numId w:val="7"/>
      </w:numPr>
      <w:contextualSpacing/>
    </w:pPr>
  </w:style>
  <w:style w:type="paragraph" w:styleId="ListBullet3">
    <w:name w:val="List Bullet 3"/>
    <w:basedOn w:val="Normal"/>
    <w:uiPriority w:val="99"/>
    <w:semiHidden/>
    <w:unhideWhenUsed/>
    <w:rsid w:val="00404840"/>
    <w:pPr>
      <w:numPr>
        <w:numId w:val="8"/>
      </w:numPr>
      <w:contextualSpacing/>
    </w:pPr>
  </w:style>
  <w:style w:type="paragraph" w:styleId="ListBullet4">
    <w:name w:val="List Bullet 4"/>
    <w:basedOn w:val="Normal"/>
    <w:uiPriority w:val="99"/>
    <w:semiHidden/>
    <w:unhideWhenUsed/>
    <w:rsid w:val="00404840"/>
    <w:pPr>
      <w:numPr>
        <w:numId w:val="9"/>
      </w:numPr>
      <w:contextualSpacing/>
    </w:pPr>
  </w:style>
  <w:style w:type="paragraph" w:styleId="ListBullet5">
    <w:name w:val="List Bullet 5"/>
    <w:basedOn w:val="Normal"/>
    <w:uiPriority w:val="99"/>
    <w:semiHidden/>
    <w:unhideWhenUsed/>
    <w:rsid w:val="00404840"/>
    <w:pPr>
      <w:numPr>
        <w:numId w:val="10"/>
      </w:numPr>
      <w:contextualSpacing/>
    </w:pPr>
  </w:style>
  <w:style w:type="paragraph" w:styleId="DocumentMap">
    <w:name w:val="Document Map"/>
    <w:basedOn w:val="Normal"/>
    <w:link w:val="DocumentMapChar"/>
    <w:uiPriority w:val="99"/>
    <w:semiHidden/>
    <w:unhideWhenUsed/>
    <w:rsid w:val="00404840"/>
    <w:rPr>
      <w:rFonts w:ascii="Segoe UI" w:hAnsi="Segoe UI" w:cs="Segoe UI"/>
      <w:sz w:val="16"/>
      <w:szCs w:val="16"/>
    </w:rPr>
  </w:style>
  <w:style w:type="character" w:customStyle="1" w:styleId="DocumentMapChar">
    <w:name w:val="Document Map Char"/>
    <w:basedOn w:val="DefaultParagraphFont"/>
    <w:link w:val="DocumentMap"/>
    <w:uiPriority w:val="99"/>
    <w:semiHidden/>
    <w:rsid w:val="00404840"/>
    <w:rPr>
      <w:rFonts w:ascii="Segoe UI" w:hAnsi="Segoe UI" w:cs="Segoe UI"/>
      <w:sz w:val="16"/>
      <w:szCs w:val="16"/>
    </w:rPr>
  </w:style>
  <w:style w:type="paragraph" w:styleId="NormalWeb">
    <w:name w:val="Normal (Web)"/>
    <w:basedOn w:val="Normal"/>
    <w:uiPriority w:val="99"/>
    <w:unhideWhenUsed/>
    <w:rsid w:val="00404840"/>
  </w:style>
  <w:style w:type="paragraph" w:styleId="ListParagraph">
    <w:name w:val="List Paragraph"/>
    <w:basedOn w:val="Normal"/>
    <w:uiPriority w:val="34"/>
    <w:qFormat/>
    <w:rsid w:val="00404840"/>
    <w:pPr>
      <w:ind w:left="720"/>
      <w:contextualSpacing/>
    </w:pPr>
  </w:style>
  <w:style w:type="paragraph" w:styleId="EnvelopeReturn">
    <w:name w:val="envelope return"/>
    <w:basedOn w:val="Normal"/>
    <w:uiPriority w:val="99"/>
    <w:semiHidden/>
    <w:unhideWhenUsed/>
    <w:rsid w:val="00404840"/>
    <w:rPr>
      <w:rFonts w:asciiTheme="majorHAnsi" w:eastAsiaTheme="majorEastAsia" w:hAnsiTheme="majorHAnsi" w:cstheme="majorBidi"/>
      <w:sz w:val="20"/>
      <w:szCs w:val="20"/>
    </w:rPr>
  </w:style>
  <w:style w:type="paragraph" w:styleId="Salutation">
    <w:name w:val="Salutation"/>
    <w:basedOn w:val="Normal"/>
    <w:next w:val="Normal"/>
    <w:link w:val="SalutationChar"/>
    <w:uiPriority w:val="99"/>
    <w:semiHidden/>
    <w:unhideWhenUsed/>
    <w:rsid w:val="00404840"/>
  </w:style>
  <w:style w:type="character" w:customStyle="1" w:styleId="SalutationChar">
    <w:name w:val="Salutation Char"/>
    <w:basedOn w:val="DefaultParagraphFont"/>
    <w:link w:val="Salutation"/>
    <w:uiPriority w:val="99"/>
    <w:semiHidden/>
    <w:rsid w:val="00404840"/>
  </w:style>
  <w:style w:type="paragraph" w:styleId="BodyTextIndent2">
    <w:name w:val="Body Text Indent 2"/>
    <w:basedOn w:val="Normal"/>
    <w:link w:val="BodyTextIndent2Char"/>
    <w:uiPriority w:val="99"/>
    <w:semiHidden/>
    <w:unhideWhenUsed/>
    <w:rsid w:val="00404840"/>
    <w:pPr>
      <w:spacing w:after="120" w:line="480" w:lineRule="auto"/>
      <w:ind w:left="283"/>
    </w:pPr>
  </w:style>
  <w:style w:type="character" w:customStyle="1" w:styleId="BodyTextIndent2Char">
    <w:name w:val="Body Text Indent 2 Char"/>
    <w:basedOn w:val="DefaultParagraphFont"/>
    <w:link w:val="BodyTextIndent2"/>
    <w:uiPriority w:val="99"/>
    <w:semiHidden/>
    <w:rsid w:val="00404840"/>
  </w:style>
  <w:style w:type="paragraph" w:styleId="BodyTextIndent3">
    <w:name w:val="Body Text Indent 3"/>
    <w:basedOn w:val="Normal"/>
    <w:link w:val="BodyTextIndent3Char"/>
    <w:uiPriority w:val="99"/>
    <w:semiHidden/>
    <w:unhideWhenUsed/>
    <w:rsid w:val="00404840"/>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404840"/>
    <w:rPr>
      <w:sz w:val="16"/>
      <w:szCs w:val="16"/>
    </w:rPr>
  </w:style>
  <w:style w:type="paragraph" w:styleId="BodyTextIndent">
    <w:name w:val="Body Text Indent"/>
    <w:basedOn w:val="Normal"/>
    <w:link w:val="BodyTextIndentChar"/>
    <w:uiPriority w:val="99"/>
    <w:semiHidden/>
    <w:unhideWhenUsed/>
    <w:rsid w:val="00404840"/>
    <w:pPr>
      <w:spacing w:after="120"/>
      <w:ind w:left="283"/>
    </w:pPr>
  </w:style>
  <w:style w:type="character" w:customStyle="1" w:styleId="BodyTextIndentChar">
    <w:name w:val="Body Text Indent Char"/>
    <w:basedOn w:val="DefaultParagraphFont"/>
    <w:link w:val="BodyTextIndent"/>
    <w:uiPriority w:val="99"/>
    <w:semiHidden/>
    <w:rsid w:val="00404840"/>
  </w:style>
  <w:style w:type="paragraph" w:styleId="NormalIndent">
    <w:name w:val="Normal Indent"/>
    <w:basedOn w:val="Normal"/>
    <w:uiPriority w:val="99"/>
    <w:semiHidden/>
    <w:unhideWhenUsed/>
    <w:rsid w:val="00404840"/>
    <w:pPr>
      <w:ind w:left="708"/>
    </w:pPr>
  </w:style>
  <w:style w:type="paragraph" w:styleId="NoSpacing">
    <w:name w:val="No Spacing"/>
    <w:uiPriority w:val="1"/>
    <w:qFormat/>
    <w:rsid w:val="00404840"/>
    <w:pPr>
      <w:spacing w:after="0"/>
    </w:pPr>
  </w:style>
  <w:style w:type="paragraph" w:styleId="Subtitle">
    <w:name w:val="Subtitle"/>
    <w:basedOn w:val="Normal"/>
    <w:next w:val="Normal"/>
    <w:link w:val="SubtitleChar"/>
    <w:uiPriority w:val="11"/>
    <w:qFormat/>
    <w:rsid w:val="0040484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04840"/>
    <w:rPr>
      <w:rFonts w:eastAsiaTheme="minorEastAsia"/>
      <w:color w:val="5A5A5A" w:themeColor="text1" w:themeTint="A5"/>
      <w:spacing w:val="15"/>
    </w:rPr>
  </w:style>
  <w:style w:type="paragraph" w:styleId="TableofFigures">
    <w:name w:val="table of figures"/>
    <w:basedOn w:val="Normal"/>
    <w:next w:val="Normal"/>
    <w:uiPriority w:val="99"/>
    <w:semiHidden/>
    <w:unhideWhenUsed/>
    <w:rsid w:val="00404840"/>
  </w:style>
  <w:style w:type="paragraph" w:styleId="TOC1">
    <w:name w:val="toc 1"/>
    <w:basedOn w:val="Normal"/>
    <w:next w:val="Normal"/>
    <w:autoRedefine/>
    <w:uiPriority w:val="39"/>
    <w:unhideWhenUsed/>
    <w:rsid w:val="00404840"/>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404840"/>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404840"/>
    <w:pPr>
      <w:ind w:left="480"/>
    </w:pPr>
    <w:rPr>
      <w:rFonts w:asciiTheme="minorHAnsi" w:hAnsiTheme="minorHAnsi" w:cstheme="minorHAnsi"/>
      <w:i/>
      <w:iCs/>
      <w:sz w:val="20"/>
      <w:szCs w:val="20"/>
    </w:rPr>
  </w:style>
  <w:style w:type="paragraph" w:styleId="TOC4">
    <w:name w:val="toc 4"/>
    <w:basedOn w:val="Normal"/>
    <w:next w:val="Normal"/>
    <w:autoRedefine/>
    <w:uiPriority w:val="39"/>
    <w:semiHidden/>
    <w:unhideWhenUsed/>
    <w:rsid w:val="00404840"/>
    <w:pPr>
      <w:ind w:left="720"/>
    </w:pPr>
    <w:rPr>
      <w:rFonts w:asciiTheme="minorHAnsi" w:hAnsiTheme="minorHAnsi" w:cstheme="minorHAnsi"/>
      <w:sz w:val="18"/>
      <w:szCs w:val="18"/>
    </w:rPr>
  </w:style>
  <w:style w:type="paragraph" w:styleId="TOC5">
    <w:name w:val="toc 5"/>
    <w:basedOn w:val="Normal"/>
    <w:next w:val="Normal"/>
    <w:autoRedefine/>
    <w:uiPriority w:val="39"/>
    <w:semiHidden/>
    <w:unhideWhenUsed/>
    <w:rsid w:val="00404840"/>
    <w:pPr>
      <w:ind w:left="960"/>
    </w:pPr>
    <w:rPr>
      <w:rFonts w:asciiTheme="minorHAnsi" w:hAnsiTheme="minorHAnsi" w:cstheme="minorHAnsi"/>
      <w:sz w:val="18"/>
      <w:szCs w:val="18"/>
    </w:rPr>
  </w:style>
  <w:style w:type="paragraph" w:styleId="TOC6">
    <w:name w:val="toc 6"/>
    <w:basedOn w:val="Normal"/>
    <w:next w:val="Normal"/>
    <w:autoRedefine/>
    <w:uiPriority w:val="39"/>
    <w:semiHidden/>
    <w:unhideWhenUsed/>
    <w:rsid w:val="00404840"/>
    <w:pPr>
      <w:ind w:left="1200"/>
    </w:pPr>
    <w:rPr>
      <w:rFonts w:asciiTheme="minorHAnsi" w:hAnsiTheme="minorHAnsi" w:cstheme="minorHAnsi"/>
      <w:sz w:val="18"/>
      <w:szCs w:val="18"/>
    </w:rPr>
  </w:style>
  <w:style w:type="paragraph" w:styleId="TOC7">
    <w:name w:val="toc 7"/>
    <w:basedOn w:val="Normal"/>
    <w:next w:val="Normal"/>
    <w:autoRedefine/>
    <w:uiPriority w:val="39"/>
    <w:semiHidden/>
    <w:unhideWhenUsed/>
    <w:rsid w:val="00404840"/>
    <w:pPr>
      <w:ind w:left="1440"/>
    </w:pPr>
    <w:rPr>
      <w:rFonts w:asciiTheme="minorHAnsi" w:hAnsiTheme="minorHAnsi" w:cstheme="minorHAnsi"/>
      <w:sz w:val="18"/>
      <w:szCs w:val="18"/>
    </w:rPr>
  </w:style>
  <w:style w:type="paragraph" w:styleId="TOC8">
    <w:name w:val="toc 8"/>
    <w:basedOn w:val="Normal"/>
    <w:next w:val="Normal"/>
    <w:autoRedefine/>
    <w:uiPriority w:val="39"/>
    <w:semiHidden/>
    <w:unhideWhenUsed/>
    <w:rsid w:val="00404840"/>
    <w:pPr>
      <w:ind w:left="1680"/>
    </w:pPr>
    <w:rPr>
      <w:rFonts w:asciiTheme="minorHAnsi" w:hAnsiTheme="minorHAnsi" w:cstheme="minorHAnsi"/>
      <w:sz w:val="18"/>
      <w:szCs w:val="18"/>
    </w:rPr>
  </w:style>
  <w:style w:type="paragraph" w:styleId="TOC9">
    <w:name w:val="toc 9"/>
    <w:basedOn w:val="Normal"/>
    <w:next w:val="Normal"/>
    <w:autoRedefine/>
    <w:uiPriority w:val="39"/>
    <w:semiHidden/>
    <w:unhideWhenUsed/>
    <w:rsid w:val="00404840"/>
    <w:pPr>
      <w:ind w:left="1920"/>
    </w:pPr>
    <w:rPr>
      <w:rFonts w:asciiTheme="minorHAnsi" w:hAnsiTheme="minorHAnsi" w:cstheme="minorHAnsi"/>
      <w:sz w:val="18"/>
      <w:szCs w:val="18"/>
    </w:rPr>
  </w:style>
  <w:style w:type="paragraph" w:styleId="TableofAuthorities">
    <w:name w:val="table of authorities"/>
    <w:basedOn w:val="Normal"/>
    <w:next w:val="Normal"/>
    <w:uiPriority w:val="99"/>
    <w:semiHidden/>
    <w:unhideWhenUsed/>
    <w:rsid w:val="00404840"/>
    <w:pPr>
      <w:ind w:left="220" w:hanging="220"/>
    </w:pPr>
  </w:style>
  <w:style w:type="paragraph" w:styleId="BlockText">
    <w:name w:val="Block Text"/>
    <w:basedOn w:val="Normal"/>
    <w:uiPriority w:val="99"/>
    <w:semiHidden/>
    <w:unhideWhenUsed/>
    <w:rsid w:val="00404840"/>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BalloonText">
    <w:name w:val="Balloon Text"/>
    <w:basedOn w:val="Normal"/>
    <w:link w:val="BalloonTextChar"/>
    <w:uiPriority w:val="99"/>
    <w:semiHidden/>
    <w:unhideWhenUsed/>
    <w:rsid w:val="0040484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4840"/>
    <w:rPr>
      <w:rFonts w:ascii="Segoe UI" w:hAnsi="Segoe UI" w:cs="Segoe UI"/>
      <w:sz w:val="18"/>
      <w:szCs w:val="18"/>
    </w:rPr>
  </w:style>
  <w:style w:type="paragraph" w:styleId="BodyText">
    <w:name w:val="Body Text"/>
    <w:basedOn w:val="Normal"/>
    <w:link w:val="BodyTextChar"/>
    <w:uiPriority w:val="99"/>
    <w:semiHidden/>
    <w:unhideWhenUsed/>
    <w:rsid w:val="00404840"/>
    <w:pPr>
      <w:spacing w:after="120"/>
    </w:pPr>
  </w:style>
  <w:style w:type="character" w:customStyle="1" w:styleId="BodyTextChar">
    <w:name w:val="Body Text Char"/>
    <w:basedOn w:val="DefaultParagraphFont"/>
    <w:link w:val="BodyText"/>
    <w:uiPriority w:val="99"/>
    <w:semiHidden/>
    <w:rsid w:val="00404840"/>
  </w:style>
  <w:style w:type="paragraph" w:styleId="BodyText2">
    <w:name w:val="Body Text 2"/>
    <w:basedOn w:val="Normal"/>
    <w:link w:val="BodyText2Char"/>
    <w:uiPriority w:val="99"/>
    <w:semiHidden/>
    <w:unhideWhenUsed/>
    <w:rsid w:val="00404840"/>
    <w:pPr>
      <w:spacing w:after="120" w:line="480" w:lineRule="auto"/>
    </w:pPr>
  </w:style>
  <w:style w:type="character" w:customStyle="1" w:styleId="BodyText2Char">
    <w:name w:val="Body Text 2 Char"/>
    <w:basedOn w:val="DefaultParagraphFont"/>
    <w:link w:val="BodyText2"/>
    <w:uiPriority w:val="99"/>
    <w:semiHidden/>
    <w:rsid w:val="00404840"/>
  </w:style>
  <w:style w:type="paragraph" w:styleId="BodyText3">
    <w:name w:val="Body Text 3"/>
    <w:basedOn w:val="Normal"/>
    <w:link w:val="BodyText3Char"/>
    <w:uiPriority w:val="99"/>
    <w:semiHidden/>
    <w:unhideWhenUsed/>
    <w:rsid w:val="00404840"/>
    <w:pPr>
      <w:spacing w:after="120"/>
    </w:pPr>
    <w:rPr>
      <w:sz w:val="16"/>
      <w:szCs w:val="16"/>
    </w:rPr>
  </w:style>
  <w:style w:type="character" w:customStyle="1" w:styleId="BodyText3Char">
    <w:name w:val="Body Text 3 Char"/>
    <w:basedOn w:val="DefaultParagraphFont"/>
    <w:link w:val="BodyText3"/>
    <w:uiPriority w:val="99"/>
    <w:semiHidden/>
    <w:rsid w:val="00404840"/>
    <w:rPr>
      <w:sz w:val="16"/>
      <w:szCs w:val="16"/>
    </w:rPr>
  </w:style>
  <w:style w:type="paragraph" w:styleId="BodyTextFirstIndent">
    <w:name w:val="Body Text First Indent"/>
    <w:basedOn w:val="BodyText"/>
    <w:link w:val="BodyTextFirstIndentChar"/>
    <w:uiPriority w:val="99"/>
    <w:semiHidden/>
    <w:unhideWhenUsed/>
    <w:rsid w:val="00404840"/>
    <w:pPr>
      <w:spacing w:after="160"/>
      <w:ind w:firstLine="360"/>
    </w:pPr>
  </w:style>
  <w:style w:type="character" w:customStyle="1" w:styleId="BodyTextFirstIndentChar">
    <w:name w:val="Body Text First Indent Char"/>
    <w:basedOn w:val="BodyTextChar"/>
    <w:link w:val="BodyTextFirstIndent"/>
    <w:uiPriority w:val="99"/>
    <w:semiHidden/>
    <w:rsid w:val="00404840"/>
  </w:style>
  <w:style w:type="paragraph" w:styleId="BodyTextFirstIndent2">
    <w:name w:val="Body Text First Indent 2"/>
    <w:basedOn w:val="BodyTextIndent"/>
    <w:link w:val="BodyTextFirstIndent2Char"/>
    <w:uiPriority w:val="99"/>
    <w:semiHidden/>
    <w:unhideWhenUsed/>
    <w:rsid w:val="00404840"/>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404840"/>
  </w:style>
  <w:style w:type="paragraph" w:styleId="MacroText">
    <w:name w:val="macro"/>
    <w:link w:val="MacroTextChar"/>
    <w:uiPriority w:val="99"/>
    <w:semiHidden/>
    <w:unhideWhenUsed/>
    <w:rsid w:val="0040484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404840"/>
    <w:rPr>
      <w:rFonts w:ascii="Consolas" w:hAnsi="Consolas"/>
      <w:sz w:val="20"/>
      <w:szCs w:val="20"/>
    </w:rPr>
  </w:style>
  <w:style w:type="paragraph" w:styleId="EndnoteText">
    <w:name w:val="endnote text"/>
    <w:basedOn w:val="Normal"/>
    <w:link w:val="EndnoteTextChar"/>
    <w:uiPriority w:val="99"/>
    <w:semiHidden/>
    <w:unhideWhenUsed/>
    <w:rsid w:val="00404840"/>
    <w:rPr>
      <w:sz w:val="20"/>
      <w:szCs w:val="20"/>
    </w:rPr>
  </w:style>
  <w:style w:type="character" w:customStyle="1" w:styleId="EndnoteTextChar">
    <w:name w:val="Endnote Text Char"/>
    <w:basedOn w:val="DefaultParagraphFont"/>
    <w:link w:val="EndnoteText"/>
    <w:uiPriority w:val="99"/>
    <w:semiHidden/>
    <w:rsid w:val="00404840"/>
    <w:rPr>
      <w:sz w:val="20"/>
      <w:szCs w:val="20"/>
    </w:rPr>
  </w:style>
  <w:style w:type="paragraph" w:styleId="FootnoteText">
    <w:name w:val="footnote text"/>
    <w:basedOn w:val="Normal"/>
    <w:link w:val="FootnoteTextChar"/>
    <w:uiPriority w:val="99"/>
    <w:semiHidden/>
    <w:unhideWhenUsed/>
    <w:rsid w:val="00404840"/>
    <w:rPr>
      <w:sz w:val="20"/>
      <w:szCs w:val="20"/>
    </w:rPr>
  </w:style>
  <w:style w:type="character" w:customStyle="1" w:styleId="FootnoteTextChar">
    <w:name w:val="Footnote Text Char"/>
    <w:basedOn w:val="DefaultParagraphFont"/>
    <w:link w:val="FootnoteText"/>
    <w:uiPriority w:val="99"/>
    <w:semiHidden/>
    <w:rsid w:val="00404840"/>
    <w:rPr>
      <w:sz w:val="20"/>
      <w:szCs w:val="20"/>
    </w:rPr>
  </w:style>
  <w:style w:type="paragraph" w:styleId="PlainText">
    <w:name w:val="Plain Text"/>
    <w:basedOn w:val="Normal"/>
    <w:link w:val="PlainTextChar"/>
    <w:uiPriority w:val="99"/>
    <w:semiHidden/>
    <w:unhideWhenUsed/>
    <w:rsid w:val="00404840"/>
    <w:rPr>
      <w:rFonts w:ascii="Consolas" w:hAnsi="Consolas"/>
      <w:sz w:val="21"/>
      <w:szCs w:val="21"/>
    </w:rPr>
  </w:style>
  <w:style w:type="character" w:customStyle="1" w:styleId="PlainTextChar">
    <w:name w:val="Plain Text Char"/>
    <w:basedOn w:val="DefaultParagraphFont"/>
    <w:link w:val="PlainText"/>
    <w:uiPriority w:val="99"/>
    <w:semiHidden/>
    <w:rsid w:val="00404840"/>
    <w:rPr>
      <w:rFonts w:ascii="Consolas" w:hAnsi="Consolas"/>
      <w:sz w:val="21"/>
      <w:szCs w:val="21"/>
    </w:rPr>
  </w:style>
  <w:style w:type="paragraph" w:styleId="Title">
    <w:name w:val="Title"/>
    <w:basedOn w:val="Normal"/>
    <w:next w:val="Normal"/>
    <w:link w:val="TitleChar"/>
    <w:uiPriority w:val="10"/>
    <w:qFormat/>
    <w:rsid w:val="0040484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484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048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0484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0484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0484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0484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0484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048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04840"/>
    <w:rPr>
      <w:rFonts w:asciiTheme="majorHAnsi" w:eastAsiaTheme="majorEastAsia" w:hAnsiTheme="majorHAnsi" w:cstheme="majorBidi"/>
      <w:i/>
      <w:iCs/>
      <w:color w:val="272727" w:themeColor="text1" w:themeTint="D8"/>
      <w:sz w:val="21"/>
      <w:szCs w:val="21"/>
    </w:rPr>
  </w:style>
  <w:style w:type="paragraph" w:styleId="IndexHeading">
    <w:name w:val="index heading"/>
    <w:basedOn w:val="Normal"/>
    <w:next w:val="Index1"/>
    <w:uiPriority w:val="99"/>
    <w:semiHidden/>
    <w:unhideWhenUsed/>
    <w:rsid w:val="00404840"/>
    <w:rPr>
      <w:rFonts w:asciiTheme="majorHAnsi" w:eastAsiaTheme="majorEastAsia" w:hAnsiTheme="majorHAnsi" w:cstheme="majorBidi"/>
      <w:b/>
      <w:bCs/>
    </w:rPr>
  </w:style>
  <w:style w:type="paragraph" w:styleId="TOCHeading">
    <w:name w:val="TOC Heading"/>
    <w:basedOn w:val="Heading1"/>
    <w:next w:val="Normal"/>
    <w:uiPriority w:val="39"/>
    <w:unhideWhenUsed/>
    <w:qFormat/>
    <w:rsid w:val="00404840"/>
    <w:pPr>
      <w:outlineLvl w:val="9"/>
    </w:pPr>
  </w:style>
  <w:style w:type="character" w:styleId="Strong">
    <w:name w:val="Strong"/>
    <w:basedOn w:val="DefaultParagraphFont"/>
    <w:uiPriority w:val="22"/>
    <w:qFormat/>
    <w:rsid w:val="000E28FA"/>
    <w:rPr>
      <w:b/>
      <w:bCs/>
    </w:rPr>
  </w:style>
  <w:style w:type="paragraph" w:customStyle="1" w:styleId="p1">
    <w:name w:val="p1"/>
    <w:basedOn w:val="Normal"/>
    <w:rsid w:val="00E34826"/>
    <w:rPr>
      <w:rFonts w:ascii=".AppleSystemUIFont" w:hAnsi=".AppleSystemUIFont"/>
      <w:color w:val="0E0E0E"/>
      <w:sz w:val="21"/>
      <w:szCs w:val="21"/>
      <w:lang w:val="en-US"/>
    </w:rPr>
  </w:style>
  <w:style w:type="table" w:styleId="PlainTable2">
    <w:name w:val="Plain Table 2"/>
    <w:basedOn w:val="TableNormal"/>
    <w:uiPriority w:val="42"/>
    <w:rsid w:val="00D660FE"/>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Emphasis">
    <w:name w:val="Emphasis"/>
    <w:basedOn w:val="DefaultParagraphFont"/>
    <w:uiPriority w:val="20"/>
    <w:qFormat/>
    <w:rsid w:val="00E13C61"/>
    <w:rPr>
      <w:i/>
      <w:iCs/>
    </w:rPr>
  </w:style>
  <w:style w:type="paragraph" w:customStyle="1" w:styleId="p2">
    <w:name w:val="p2"/>
    <w:basedOn w:val="Normal"/>
    <w:rsid w:val="006933FD"/>
    <w:rPr>
      <w:lang w:val="en-US"/>
    </w:rPr>
  </w:style>
  <w:style w:type="character" w:styleId="Hyperlink">
    <w:name w:val="Hyperlink"/>
    <w:basedOn w:val="DefaultParagraphFont"/>
    <w:uiPriority w:val="99"/>
    <w:unhideWhenUsed/>
    <w:rsid w:val="006D4A22"/>
    <w:rPr>
      <w:color w:val="0000FF"/>
      <w:u w:val="single"/>
    </w:rPr>
  </w:style>
  <w:style w:type="table" w:styleId="PlainTable1">
    <w:name w:val="Plain Table 1"/>
    <w:basedOn w:val="TableNormal"/>
    <w:uiPriority w:val="41"/>
    <w:rsid w:val="0012066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2066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e-converted-space">
    <w:name w:val="apple-converted-space"/>
    <w:basedOn w:val="DefaultParagraphFont"/>
    <w:rsid w:val="008A7F2C"/>
  </w:style>
  <w:style w:type="character" w:customStyle="1" w:styleId="apple-tab-span">
    <w:name w:val="apple-tab-span"/>
    <w:basedOn w:val="DefaultParagraphFont"/>
    <w:rsid w:val="008A7F2C"/>
  </w:style>
  <w:style w:type="character" w:customStyle="1" w:styleId="s1">
    <w:name w:val="s1"/>
    <w:basedOn w:val="DefaultParagraphFont"/>
    <w:rsid w:val="008A7F2C"/>
  </w:style>
  <w:style w:type="character" w:styleId="UnresolvedMention">
    <w:name w:val="Unresolved Mention"/>
    <w:basedOn w:val="DefaultParagraphFont"/>
    <w:uiPriority w:val="99"/>
    <w:semiHidden/>
    <w:unhideWhenUsed/>
    <w:rsid w:val="008A7F2C"/>
    <w:rPr>
      <w:color w:val="605E5C"/>
      <w:shd w:val="clear" w:color="auto" w:fill="E1DFDD"/>
    </w:rPr>
  </w:style>
  <w:style w:type="character" w:styleId="FollowedHyperlink">
    <w:name w:val="FollowedHyperlink"/>
    <w:basedOn w:val="DefaultParagraphFont"/>
    <w:uiPriority w:val="99"/>
    <w:semiHidden/>
    <w:unhideWhenUsed/>
    <w:rsid w:val="008A7F2C"/>
    <w:rPr>
      <w:color w:val="954F72" w:themeColor="followedHyperlink"/>
      <w:u w:val="single"/>
    </w:rPr>
  </w:style>
  <w:style w:type="table" w:styleId="TableGrid">
    <w:name w:val="Table Grid"/>
    <w:basedOn w:val="TableNormal"/>
    <w:uiPriority w:val="39"/>
    <w:rsid w:val="00DF04A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2">
    <w:name w:val="s2"/>
    <w:basedOn w:val="DefaultParagraphFont"/>
    <w:rsid w:val="008C0721"/>
  </w:style>
  <w:style w:type="paragraph" w:customStyle="1" w:styleId="p3">
    <w:name w:val="p3"/>
    <w:basedOn w:val="Normal"/>
    <w:rsid w:val="008C0721"/>
    <w:rPr>
      <w:lang w:val="en-US"/>
    </w:rPr>
  </w:style>
  <w:style w:type="paragraph" w:customStyle="1" w:styleId="p4">
    <w:name w:val="p4"/>
    <w:basedOn w:val="Normal"/>
    <w:rsid w:val="008C0721"/>
    <w:rPr>
      <w:lang w:val="en-US"/>
    </w:rPr>
  </w:style>
  <w:style w:type="paragraph" w:customStyle="1" w:styleId="p5">
    <w:name w:val="p5"/>
    <w:basedOn w:val="Normal"/>
    <w:rsid w:val="00CD4993"/>
    <w:rPr>
      <w:lang w:val="en-US"/>
    </w:rPr>
  </w:style>
  <w:style w:type="table" w:styleId="GridTable6Colorful">
    <w:name w:val="Grid Table 6 Colorful"/>
    <w:basedOn w:val="TableNormal"/>
    <w:uiPriority w:val="51"/>
    <w:rsid w:val="00457C77"/>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CB0D7A"/>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EF0220"/>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
    <w:name w:val="Grid Table 3"/>
    <w:basedOn w:val="TableNormal"/>
    <w:uiPriority w:val="48"/>
    <w:rsid w:val="003754B5"/>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FootnoteReference">
    <w:name w:val="footnote reference"/>
    <w:basedOn w:val="DefaultParagraphFont"/>
    <w:uiPriority w:val="99"/>
    <w:semiHidden/>
    <w:unhideWhenUsed/>
    <w:rsid w:val="00EF367F"/>
    <w:rPr>
      <w:vertAlign w:val="superscript"/>
    </w:rPr>
  </w:style>
  <w:style w:type="table" w:styleId="GridTable5Dark">
    <w:name w:val="Grid Table 5 Dark"/>
    <w:basedOn w:val="TableNormal"/>
    <w:uiPriority w:val="50"/>
    <w:rsid w:val="00FF7E7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FF7E7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3-Accent3">
    <w:name w:val="Grid Table 3 Accent 3"/>
    <w:basedOn w:val="TableNormal"/>
    <w:uiPriority w:val="48"/>
    <w:rsid w:val="00FF7E72"/>
    <w:pPr>
      <w:spacing w:after="0"/>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F7E72"/>
    <w:pPr>
      <w:spacing w:after="0"/>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5Dark-Accent5">
    <w:name w:val="Grid Table 5 Dark Accent 5"/>
    <w:basedOn w:val="TableNormal"/>
    <w:uiPriority w:val="50"/>
    <w:rsid w:val="00665EFF"/>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PlainTable3">
    <w:name w:val="Plain Table 3"/>
    <w:basedOn w:val="TableNormal"/>
    <w:uiPriority w:val="43"/>
    <w:rsid w:val="00017432"/>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3">
    <w:name w:val="Grid Table 2 Accent 3"/>
    <w:basedOn w:val="TableNormal"/>
    <w:uiPriority w:val="47"/>
    <w:rsid w:val="00017432"/>
    <w:pPr>
      <w:spacing w:after="0"/>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64619">
      <w:bodyDiv w:val="1"/>
      <w:marLeft w:val="0"/>
      <w:marRight w:val="0"/>
      <w:marTop w:val="0"/>
      <w:marBottom w:val="0"/>
      <w:divBdr>
        <w:top w:val="none" w:sz="0" w:space="0" w:color="auto"/>
        <w:left w:val="none" w:sz="0" w:space="0" w:color="auto"/>
        <w:bottom w:val="none" w:sz="0" w:space="0" w:color="auto"/>
        <w:right w:val="none" w:sz="0" w:space="0" w:color="auto"/>
      </w:divBdr>
    </w:div>
    <w:div w:id="153297629">
      <w:bodyDiv w:val="1"/>
      <w:marLeft w:val="0"/>
      <w:marRight w:val="0"/>
      <w:marTop w:val="0"/>
      <w:marBottom w:val="0"/>
      <w:divBdr>
        <w:top w:val="none" w:sz="0" w:space="0" w:color="auto"/>
        <w:left w:val="none" w:sz="0" w:space="0" w:color="auto"/>
        <w:bottom w:val="none" w:sz="0" w:space="0" w:color="auto"/>
        <w:right w:val="none" w:sz="0" w:space="0" w:color="auto"/>
      </w:divBdr>
    </w:div>
    <w:div w:id="200365884">
      <w:bodyDiv w:val="1"/>
      <w:marLeft w:val="0"/>
      <w:marRight w:val="0"/>
      <w:marTop w:val="0"/>
      <w:marBottom w:val="0"/>
      <w:divBdr>
        <w:top w:val="none" w:sz="0" w:space="0" w:color="auto"/>
        <w:left w:val="none" w:sz="0" w:space="0" w:color="auto"/>
        <w:bottom w:val="none" w:sz="0" w:space="0" w:color="auto"/>
        <w:right w:val="none" w:sz="0" w:space="0" w:color="auto"/>
      </w:divBdr>
    </w:div>
    <w:div w:id="246695231">
      <w:bodyDiv w:val="1"/>
      <w:marLeft w:val="0"/>
      <w:marRight w:val="0"/>
      <w:marTop w:val="0"/>
      <w:marBottom w:val="0"/>
      <w:divBdr>
        <w:top w:val="none" w:sz="0" w:space="0" w:color="auto"/>
        <w:left w:val="none" w:sz="0" w:space="0" w:color="auto"/>
        <w:bottom w:val="none" w:sz="0" w:space="0" w:color="auto"/>
        <w:right w:val="none" w:sz="0" w:space="0" w:color="auto"/>
      </w:divBdr>
    </w:div>
    <w:div w:id="247428887">
      <w:bodyDiv w:val="1"/>
      <w:marLeft w:val="0"/>
      <w:marRight w:val="0"/>
      <w:marTop w:val="0"/>
      <w:marBottom w:val="0"/>
      <w:divBdr>
        <w:top w:val="none" w:sz="0" w:space="0" w:color="auto"/>
        <w:left w:val="none" w:sz="0" w:space="0" w:color="auto"/>
        <w:bottom w:val="none" w:sz="0" w:space="0" w:color="auto"/>
        <w:right w:val="none" w:sz="0" w:space="0" w:color="auto"/>
      </w:divBdr>
    </w:div>
    <w:div w:id="265584126">
      <w:bodyDiv w:val="1"/>
      <w:marLeft w:val="0"/>
      <w:marRight w:val="0"/>
      <w:marTop w:val="0"/>
      <w:marBottom w:val="0"/>
      <w:divBdr>
        <w:top w:val="none" w:sz="0" w:space="0" w:color="auto"/>
        <w:left w:val="none" w:sz="0" w:space="0" w:color="auto"/>
        <w:bottom w:val="none" w:sz="0" w:space="0" w:color="auto"/>
        <w:right w:val="none" w:sz="0" w:space="0" w:color="auto"/>
      </w:divBdr>
    </w:div>
    <w:div w:id="279998004">
      <w:bodyDiv w:val="1"/>
      <w:marLeft w:val="0"/>
      <w:marRight w:val="0"/>
      <w:marTop w:val="0"/>
      <w:marBottom w:val="0"/>
      <w:divBdr>
        <w:top w:val="none" w:sz="0" w:space="0" w:color="auto"/>
        <w:left w:val="none" w:sz="0" w:space="0" w:color="auto"/>
        <w:bottom w:val="none" w:sz="0" w:space="0" w:color="auto"/>
        <w:right w:val="none" w:sz="0" w:space="0" w:color="auto"/>
      </w:divBdr>
    </w:div>
    <w:div w:id="330645118">
      <w:bodyDiv w:val="1"/>
      <w:marLeft w:val="0"/>
      <w:marRight w:val="0"/>
      <w:marTop w:val="0"/>
      <w:marBottom w:val="0"/>
      <w:divBdr>
        <w:top w:val="none" w:sz="0" w:space="0" w:color="auto"/>
        <w:left w:val="none" w:sz="0" w:space="0" w:color="auto"/>
        <w:bottom w:val="none" w:sz="0" w:space="0" w:color="auto"/>
        <w:right w:val="none" w:sz="0" w:space="0" w:color="auto"/>
      </w:divBdr>
    </w:div>
    <w:div w:id="361326423">
      <w:bodyDiv w:val="1"/>
      <w:marLeft w:val="0"/>
      <w:marRight w:val="0"/>
      <w:marTop w:val="0"/>
      <w:marBottom w:val="0"/>
      <w:divBdr>
        <w:top w:val="none" w:sz="0" w:space="0" w:color="auto"/>
        <w:left w:val="none" w:sz="0" w:space="0" w:color="auto"/>
        <w:bottom w:val="none" w:sz="0" w:space="0" w:color="auto"/>
        <w:right w:val="none" w:sz="0" w:space="0" w:color="auto"/>
      </w:divBdr>
    </w:div>
    <w:div w:id="370887088">
      <w:bodyDiv w:val="1"/>
      <w:marLeft w:val="0"/>
      <w:marRight w:val="0"/>
      <w:marTop w:val="0"/>
      <w:marBottom w:val="0"/>
      <w:divBdr>
        <w:top w:val="none" w:sz="0" w:space="0" w:color="auto"/>
        <w:left w:val="none" w:sz="0" w:space="0" w:color="auto"/>
        <w:bottom w:val="none" w:sz="0" w:space="0" w:color="auto"/>
        <w:right w:val="none" w:sz="0" w:space="0" w:color="auto"/>
      </w:divBdr>
    </w:div>
    <w:div w:id="380717367">
      <w:bodyDiv w:val="1"/>
      <w:marLeft w:val="0"/>
      <w:marRight w:val="0"/>
      <w:marTop w:val="0"/>
      <w:marBottom w:val="0"/>
      <w:divBdr>
        <w:top w:val="none" w:sz="0" w:space="0" w:color="auto"/>
        <w:left w:val="none" w:sz="0" w:space="0" w:color="auto"/>
        <w:bottom w:val="none" w:sz="0" w:space="0" w:color="auto"/>
        <w:right w:val="none" w:sz="0" w:space="0" w:color="auto"/>
      </w:divBdr>
    </w:div>
    <w:div w:id="404763746">
      <w:bodyDiv w:val="1"/>
      <w:marLeft w:val="0"/>
      <w:marRight w:val="0"/>
      <w:marTop w:val="0"/>
      <w:marBottom w:val="0"/>
      <w:divBdr>
        <w:top w:val="none" w:sz="0" w:space="0" w:color="auto"/>
        <w:left w:val="none" w:sz="0" w:space="0" w:color="auto"/>
        <w:bottom w:val="none" w:sz="0" w:space="0" w:color="auto"/>
        <w:right w:val="none" w:sz="0" w:space="0" w:color="auto"/>
      </w:divBdr>
    </w:div>
    <w:div w:id="424501138">
      <w:bodyDiv w:val="1"/>
      <w:marLeft w:val="0"/>
      <w:marRight w:val="0"/>
      <w:marTop w:val="0"/>
      <w:marBottom w:val="0"/>
      <w:divBdr>
        <w:top w:val="none" w:sz="0" w:space="0" w:color="auto"/>
        <w:left w:val="none" w:sz="0" w:space="0" w:color="auto"/>
        <w:bottom w:val="none" w:sz="0" w:space="0" w:color="auto"/>
        <w:right w:val="none" w:sz="0" w:space="0" w:color="auto"/>
      </w:divBdr>
    </w:div>
    <w:div w:id="435056939">
      <w:bodyDiv w:val="1"/>
      <w:marLeft w:val="0"/>
      <w:marRight w:val="0"/>
      <w:marTop w:val="0"/>
      <w:marBottom w:val="0"/>
      <w:divBdr>
        <w:top w:val="none" w:sz="0" w:space="0" w:color="auto"/>
        <w:left w:val="none" w:sz="0" w:space="0" w:color="auto"/>
        <w:bottom w:val="none" w:sz="0" w:space="0" w:color="auto"/>
        <w:right w:val="none" w:sz="0" w:space="0" w:color="auto"/>
      </w:divBdr>
    </w:div>
    <w:div w:id="465467226">
      <w:bodyDiv w:val="1"/>
      <w:marLeft w:val="0"/>
      <w:marRight w:val="0"/>
      <w:marTop w:val="0"/>
      <w:marBottom w:val="0"/>
      <w:divBdr>
        <w:top w:val="none" w:sz="0" w:space="0" w:color="auto"/>
        <w:left w:val="none" w:sz="0" w:space="0" w:color="auto"/>
        <w:bottom w:val="none" w:sz="0" w:space="0" w:color="auto"/>
        <w:right w:val="none" w:sz="0" w:space="0" w:color="auto"/>
      </w:divBdr>
      <w:divsChild>
        <w:div w:id="668564742">
          <w:marLeft w:val="0"/>
          <w:marRight w:val="0"/>
          <w:marTop w:val="0"/>
          <w:marBottom w:val="0"/>
          <w:divBdr>
            <w:top w:val="none" w:sz="0" w:space="0" w:color="auto"/>
            <w:left w:val="none" w:sz="0" w:space="0" w:color="auto"/>
            <w:bottom w:val="none" w:sz="0" w:space="0" w:color="auto"/>
            <w:right w:val="none" w:sz="0" w:space="0" w:color="auto"/>
          </w:divBdr>
        </w:div>
      </w:divsChild>
    </w:div>
    <w:div w:id="486941238">
      <w:bodyDiv w:val="1"/>
      <w:marLeft w:val="0"/>
      <w:marRight w:val="0"/>
      <w:marTop w:val="0"/>
      <w:marBottom w:val="0"/>
      <w:divBdr>
        <w:top w:val="none" w:sz="0" w:space="0" w:color="auto"/>
        <w:left w:val="none" w:sz="0" w:space="0" w:color="auto"/>
        <w:bottom w:val="none" w:sz="0" w:space="0" w:color="auto"/>
        <w:right w:val="none" w:sz="0" w:space="0" w:color="auto"/>
      </w:divBdr>
    </w:div>
    <w:div w:id="541599711">
      <w:bodyDiv w:val="1"/>
      <w:marLeft w:val="0"/>
      <w:marRight w:val="0"/>
      <w:marTop w:val="0"/>
      <w:marBottom w:val="0"/>
      <w:divBdr>
        <w:top w:val="none" w:sz="0" w:space="0" w:color="auto"/>
        <w:left w:val="none" w:sz="0" w:space="0" w:color="auto"/>
        <w:bottom w:val="none" w:sz="0" w:space="0" w:color="auto"/>
        <w:right w:val="none" w:sz="0" w:space="0" w:color="auto"/>
      </w:divBdr>
    </w:div>
    <w:div w:id="551157779">
      <w:bodyDiv w:val="1"/>
      <w:marLeft w:val="0"/>
      <w:marRight w:val="0"/>
      <w:marTop w:val="0"/>
      <w:marBottom w:val="0"/>
      <w:divBdr>
        <w:top w:val="none" w:sz="0" w:space="0" w:color="auto"/>
        <w:left w:val="none" w:sz="0" w:space="0" w:color="auto"/>
        <w:bottom w:val="none" w:sz="0" w:space="0" w:color="auto"/>
        <w:right w:val="none" w:sz="0" w:space="0" w:color="auto"/>
      </w:divBdr>
    </w:div>
    <w:div w:id="560949912">
      <w:bodyDiv w:val="1"/>
      <w:marLeft w:val="0"/>
      <w:marRight w:val="0"/>
      <w:marTop w:val="0"/>
      <w:marBottom w:val="0"/>
      <w:divBdr>
        <w:top w:val="none" w:sz="0" w:space="0" w:color="auto"/>
        <w:left w:val="none" w:sz="0" w:space="0" w:color="auto"/>
        <w:bottom w:val="none" w:sz="0" w:space="0" w:color="auto"/>
        <w:right w:val="none" w:sz="0" w:space="0" w:color="auto"/>
      </w:divBdr>
    </w:div>
    <w:div w:id="625281124">
      <w:bodyDiv w:val="1"/>
      <w:marLeft w:val="0"/>
      <w:marRight w:val="0"/>
      <w:marTop w:val="0"/>
      <w:marBottom w:val="0"/>
      <w:divBdr>
        <w:top w:val="none" w:sz="0" w:space="0" w:color="auto"/>
        <w:left w:val="none" w:sz="0" w:space="0" w:color="auto"/>
        <w:bottom w:val="none" w:sz="0" w:space="0" w:color="auto"/>
        <w:right w:val="none" w:sz="0" w:space="0" w:color="auto"/>
      </w:divBdr>
    </w:div>
    <w:div w:id="659038782">
      <w:bodyDiv w:val="1"/>
      <w:marLeft w:val="0"/>
      <w:marRight w:val="0"/>
      <w:marTop w:val="0"/>
      <w:marBottom w:val="0"/>
      <w:divBdr>
        <w:top w:val="none" w:sz="0" w:space="0" w:color="auto"/>
        <w:left w:val="none" w:sz="0" w:space="0" w:color="auto"/>
        <w:bottom w:val="none" w:sz="0" w:space="0" w:color="auto"/>
        <w:right w:val="none" w:sz="0" w:space="0" w:color="auto"/>
      </w:divBdr>
    </w:div>
    <w:div w:id="695541513">
      <w:bodyDiv w:val="1"/>
      <w:marLeft w:val="0"/>
      <w:marRight w:val="0"/>
      <w:marTop w:val="0"/>
      <w:marBottom w:val="0"/>
      <w:divBdr>
        <w:top w:val="none" w:sz="0" w:space="0" w:color="auto"/>
        <w:left w:val="none" w:sz="0" w:space="0" w:color="auto"/>
        <w:bottom w:val="none" w:sz="0" w:space="0" w:color="auto"/>
        <w:right w:val="none" w:sz="0" w:space="0" w:color="auto"/>
      </w:divBdr>
    </w:div>
    <w:div w:id="697777531">
      <w:bodyDiv w:val="1"/>
      <w:marLeft w:val="0"/>
      <w:marRight w:val="0"/>
      <w:marTop w:val="0"/>
      <w:marBottom w:val="0"/>
      <w:divBdr>
        <w:top w:val="none" w:sz="0" w:space="0" w:color="auto"/>
        <w:left w:val="none" w:sz="0" w:space="0" w:color="auto"/>
        <w:bottom w:val="none" w:sz="0" w:space="0" w:color="auto"/>
        <w:right w:val="none" w:sz="0" w:space="0" w:color="auto"/>
      </w:divBdr>
    </w:div>
    <w:div w:id="699432854">
      <w:bodyDiv w:val="1"/>
      <w:marLeft w:val="0"/>
      <w:marRight w:val="0"/>
      <w:marTop w:val="0"/>
      <w:marBottom w:val="0"/>
      <w:divBdr>
        <w:top w:val="none" w:sz="0" w:space="0" w:color="auto"/>
        <w:left w:val="none" w:sz="0" w:space="0" w:color="auto"/>
        <w:bottom w:val="none" w:sz="0" w:space="0" w:color="auto"/>
        <w:right w:val="none" w:sz="0" w:space="0" w:color="auto"/>
      </w:divBdr>
    </w:div>
    <w:div w:id="701324779">
      <w:bodyDiv w:val="1"/>
      <w:marLeft w:val="0"/>
      <w:marRight w:val="0"/>
      <w:marTop w:val="0"/>
      <w:marBottom w:val="0"/>
      <w:divBdr>
        <w:top w:val="none" w:sz="0" w:space="0" w:color="auto"/>
        <w:left w:val="none" w:sz="0" w:space="0" w:color="auto"/>
        <w:bottom w:val="none" w:sz="0" w:space="0" w:color="auto"/>
        <w:right w:val="none" w:sz="0" w:space="0" w:color="auto"/>
      </w:divBdr>
    </w:div>
    <w:div w:id="702629814">
      <w:bodyDiv w:val="1"/>
      <w:marLeft w:val="0"/>
      <w:marRight w:val="0"/>
      <w:marTop w:val="0"/>
      <w:marBottom w:val="0"/>
      <w:divBdr>
        <w:top w:val="none" w:sz="0" w:space="0" w:color="auto"/>
        <w:left w:val="none" w:sz="0" w:space="0" w:color="auto"/>
        <w:bottom w:val="none" w:sz="0" w:space="0" w:color="auto"/>
        <w:right w:val="none" w:sz="0" w:space="0" w:color="auto"/>
      </w:divBdr>
    </w:div>
    <w:div w:id="716588209">
      <w:bodyDiv w:val="1"/>
      <w:marLeft w:val="0"/>
      <w:marRight w:val="0"/>
      <w:marTop w:val="0"/>
      <w:marBottom w:val="0"/>
      <w:divBdr>
        <w:top w:val="none" w:sz="0" w:space="0" w:color="auto"/>
        <w:left w:val="none" w:sz="0" w:space="0" w:color="auto"/>
        <w:bottom w:val="none" w:sz="0" w:space="0" w:color="auto"/>
        <w:right w:val="none" w:sz="0" w:space="0" w:color="auto"/>
      </w:divBdr>
    </w:div>
    <w:div w:id="718089804">
      <w:bodyDiv w:val="1"/>
      <w:marLeft w:val="0"/>
      <w:marRight w:val="0"/>
      <w:marTop w:val="0"/>
      <w:marBottom w:val="0"/>
      <w:divBdr>
        <w:top w:val="none" w:sz="0" w:space="0" w:color="auto"/>
        <w:left w:val="none" w:sz="0" w:space="0" w:color="auto"/>
        <w:bottom w:val="none" w:sz="0" w:space="0" w:color="auto"/>
        <w:right w:val="none" w:sz="0" w:space="0" w:color="auto"/>
      </w:divBdr>
    </w:div>
    <w:div w:id="732848309">
      <w:bodyDiv w:val="1"/>
      <w:marLeft w:val="0"/>
      <w:marRight w:val="0"/>
      <w:marTop w:val="0"/>
      <w:marBottom w:val="0"/>
      <w:divBdr>
        <w:top w:val="none" w:sz="0" w:space="0" w:color="auto"/>
        <w:left w:val="none" w:sz="0" w:space="0" w:color="auto"/>
        <w:bottom w:val="none" w:sz="0" w:space="0" w:color="auto"/>
        <w:right w:val="none" w:sz="0" w:space="0" w:color="auto"/>
      </w:divBdr>
    </w:div>
    <w:div w:id="740445563">
      <w:bodyDiv w:val="1"/>
      <w:marLeft w:val="0"/>
      <w:marRight w:val="0"/>
      <w:marTop w:val="0"/>
      <w:marBottom w:val="0"/>
      <w:divBdr>
        <w:top w:val="none" w:sz="0" w:space="0" w:color="auto"/>
        <w:left w:val="none" w:sz="0" w:space="0" w:color="auto"/>
        <w:bottom w:val="none" w:sz="0" w:space="0" w:color="auto"/>
        <w:right w:val="none" w:sz="0" w:space="0" w:color="auto"/>
      </w:divBdr>
    </w:div>
    <w:div w:id="763576939">
      <w:bodyDiv w:val="1"/>
      <w:marLeft w:val="0"/>
      <w:marRight w:val="0"/>
      <w:marTop w:val="0"/>
      <w:marBottom w:val="0"/>
      <w:divBdr>
        <w:top w:val="none" w:sz="0" w:space="0" w:color="auto"/>
        <w:left w:val="none" w:sz="0" w:space="0" w:color="auto"/>
        <w:bottom w:val="none" w:sz="0" w:space="0" w:color="auto"/>
        <w:right w:val="none" w:sz="0" w:space="0" w:color="auto"/>
      </w:divBdr>
    </w:div>
    <w:div w:id="771318467">
      <w:bodyDiv w:val="1"/>
      <w:marLeft w:val="0"/>
      <w:marRight w:val="0"/>
      <w:marTop w:val="0"/>
      <w:marBottom w:val="0"/>
      <w:divBdr>
        <w:top w:val="none" w:sz="0" w:space="0" w:color="auto"/>
        <w:left w:val="none" w:sz="0" w:space="0" w:color="auto"/>
        <w:bottom w:val="none" w:sz="0" w:space="0" w:color="auto"/>
        <w:right w:val="none" w:sz="0" w:space="0" w:color="auto"/>
      </w:divBdr>
    </w:div>
    <w:div w:id="841165205">
      <w:bodyDiv w:val="1"/>
      <w:marLeft w:val="0"/>
      <w:marRight w:val="0"/>
      <w:marTop w:val="0"/>
      <w:marBottom w:val="0"/>
      <w:divBdr>
        <w:top w:val="none" w:sz="0" w:space="0" w:color="auto"/>
        <w:left w:val="none" w:sz="0" w:space="0" w:color="auto"/>
        <w:bottom w:val="none" w:sz="0" w:space="0" w:color="auto"/>
        <w:right w:val="none" w:sz="0" w:space="0" w:color="auto"/>
      </w:divBdr>
    </w:div>
    <w:div w:id="849030464">
      <w:bodyDiv w:val="1"/>
      <w:marLeft w:val="0"/>
      <w:marRight w:val="0"/>
      <w:marTop w:val="0"/>
      <w:marBottom w:val="0"/>
      <w:divBdr>
        <w:top w:val="none" w:sz="0" w:space="0" w:color="auto"/>
        <w:left w:val="none" w:sz="0" w:space="0" w:color="auto"/>
        <w:bottom w:val="none" w:sz="0" w:space="0" w:color="auto"/>
        <w:right w:val="none" w:sz="0" w:space="0" w:color="auto"/>
      </w:divBdr>
    </w:div>
    <w:div w:id="889875739">
      <w:bodyDiv w:val="1"/>
      <w:marLeft w:val="0"/>
      <w:marRight w:val="0"/>
      <w:marTop w:val="0"/>
      <w:marBottom w:val="0"/>
      <w:divBdr>
        <w:top w:val="none" w:sz="0" w:space="0" w:color="auto"/>
        <w:left w:val="none" w:sz="0" w:space="0" w:color="auto"/>
        <w:bottom w:val="none" w:sz="0" w:space="0" w:color="auto"/>
        <w:right w:val="none" w:sz="0" w:space="0" w:color="auto"/>
      </w:divBdr>
    </w:div>
    <w:div w:id="911041750">
      <w:bodyDiv w:val="1"/>
      <w:marLeft w:val="0"/>
      <w:marRight w:val="0"/>
      <w:marTop w:val="0"/>
      <w:marBottom w:val="0"/>
      <w:divBdr>
        <w:top w:val="none" w:sz="0" w:space="0" w:color="auto"/>
        <w:left w:val="none" w:sz="0" w:space="0" w:color="auto"/>
        <w:bottom w:val="none" w:sz="0" w:space="0" w:color="auto"/>
        <w:right w:val="none" w:sz="0" w:space="0" w:color="auto"/>
      </w:divBdr>
    </w:div>
    <w:div w:id="934048526">
      <w:bodyDiv w:val="1"/>
      <w:marLeft w:val="0"/>
      <w:marRight w:val="0"/>
      <w:marTop w:val="0"/>
      <w:marBottom w:val="0"/>
      <w:divBdr>
        <w:top w:val="none" w:sz="0" w:space="0" w:color="auto"/>
        <w:left w:val="none" w:sz="0" w:space="0" w:color="auto"/>
        <w:bottom w:val="none" w:sz="0" w:space="0" w:color="auto"/>
        <w:right w:val="none" w:sz="0" w:space="0" w:color="auto"/>
      </w:divBdr>
    </w:div>
    <w:div w:id="946502382">
      <w:bodyDiv w:val="1"/>
      <w:marLeft w:val="0"/>
      <w:marRight w:val="0"/>
      <w:marTop w:val="0"/>
      <w:marBottom w:val="0"/>
      <w:divBdr>
        <w:top w:val="none" w:sz="0" w:space="0" w:color="auto"/>
        <w:left w:val="none" w:sz="0" w:space="0" w:color="auto"/>
        <w:bottom w:val="none" w:sz="0" w:space="0" w:color="auto"/>
        <w:right w:val="none" w:sz="0" w:space="0" w:color="auto"/>
      </w:divBdr>
    </w:div>
    <w:div w:id="971713738">
      <w:bodyDiv w:val="1"/>
      <w:marLeft w:val="0"/>
      <w:marRight w:val="0"/>
      <w:marTop w:val="0"/>
      <w:marBottom w:val="0"/>
      <w:divBdr>
        <w:top w:val="none" w:sz="0" w:space="0" w:color="auto"/>
        <w:left w:val="none" w:sz="0" w:space="0" w:color="auto"/>
        <w:bottom w:val="none" w:sz="0" w:space="0" w:color="auto"/>
        <w:right w:val="none" w:sz="0" w:space="0" w:color="auto"/>
      </w:divBdr>
    </w:div>
    <w:div w:id="1020546593">
      <w:bodyDiv w:val="1"/>
      <w:marLeft w:val="0"/>
      <w:marRight w:val="0"/>
      <w:marTop w:val="0"/>
      <w:marBottom w:val="0"/>
      <w:divBdr>
        <w:top w:val="none" w:sz="0" w:space="0" w:color="auto"/>
        <w:left w:val="none" w:sz="0" w:space="0" w:color="auto"/>
        <w:bottom w:val="none" w:sz="0" w:space="0" w:color="auto"/>
        <w:right w:val="none" w:sz="0" w:space="0" w:color="auto"/>
      </w:divBdr>
    </w:div>
    <w:div w:id="1031684729">
      <w:bodyDiv w:val="1"/>
      <w:marLeft w:val="0"/>
      <w:marRight w:val="0"/>
      <w:marTop w:val="0"/>
      <w:marBottom w:val="0"/>
      <w:divBdr>
        <w:top w:val="none" w:sz="0" w:space="0" w:color="auto"/>
        <w:left w:val="none" w:sz="0" w:space="0" w:color="auto"/>
        <w:bottom w:val="none" w:sz="0" w:space="0" w:color="auto"/>
        <w:right w:val="none" w:sz="0" w:space="0" w:color="auto"/>
      </w:divBdr>
    </w:div>
    <w:div w:id="1047994659">
      <w:bodyDiv w:val="1"/>
      <w:marLeft w:val="0"/>
      <w:marRight w:val="0"/>
      <w:marTop w:val="0"/>
      <w:marBottom w:val="0"/>
      <w:divBdr>
        <w:top w:val="none" w:sz="0" w:space="0" w:color="auto"/>
        <w:left w:val="none" w:sz="0" w:space="0" w:color="auto"/>
        <w:bottom w:val="none" w:sz="0" w:space="0" w:color="auto"/>
        <w:right w:val="none" w:sz="0" w:space="0" w:color="auto"/>
      </w:divBdr>
    </w:div>
    <w:div w:id="1057969016">
      <w:bodyDiv w:val="1"/>
      <w:marLeft w:val="0"/>
      <w:marRight w:val="0"/>
      <w:marTop w:val="0"/>
      <w:marBottom w:val="0"/>
      <w:divBdr>
        <w:top w:val="none" w:sz="0" w:space="0" w:color="auto"/>
        <w:left w:val="none" w:sz="0" w:space="0" w:color="auto"/>
        <w:bottom w:val="none" w:sz="0" w:space="0" w:color="auto"/>
        <w:right w:val="none" w:sz="0" w:space="0" w:color="auto"/>
      </w:divBdr>
    </w:div>
    <w:div w:id="1066492696">
      <w:bodyDiv w:val="1"/>
      <w:marLeft w:val="0"/>
      <w:marRight w:val="0"/>
      <w:marTop w:val="0"/>
      <w:marBottom w:val="0"/>
      <w:divBdr>
        <w:top w:val="none" w:sz="0" w:space="0" w:color="auto"/>
        <w:left w:val="none" w:sz="0" w:space="0" w:color="auto"/>
        <w:bottom w:val="none" w:sz="0" w:space="0" w:color="auto"/>
        <w:right w:val="none" w:sz="0" w:space="0" w:color="auto"/>
      </w:divBdr>
    </w:div>
    <w:div w:id="1112358837">
      <w:bodyDiv w:val="1"/>
      <w:marLeft w:val="0"/>
      <w:marRight w:val="0"/>
      <w:marTop w:val="0"/>
      <w:marBottom w:val="0"/>
      <w:divBdr>
        <w:top w:val="none" w:sz="0" w:space="0" w:color="auto"/>
        <w:left w:val="none" w:sz="0" w:space="0" w:color="auto"/>
        <w:bottom w:val="none" w:sz="0" w:space="0" w:color="auto"/>
        <w:right w:val="none" w:sz="0" w:space="0" w:color="auto"/>
      </w:divBdr>
    </w:div>
    <w:div w:id="1119490749">
      <w:bodyDiv w:val="1"/>
      <w:marLeft w:val="0"/>
      <w:marRight w:val="0"/>
      <w:marTop w:val="0"/>
      <w:marBottom w:val="0"/>
      <w:divBdr>
        <w:top w:val="none" w:sz="0" w:space="0" w:color="auto"/>
        <w:left w:val="none" w:sz="0" w:space="0" w:color="auto"/>
        <w:bottom w:val="none" w:sz="0" w:space="0" w:color="auto"/>
        <w:right w:val="none" w:sz="0" w:space="0" w:color="auto"/>
      </w:divBdr>
    </w:div>
    <w:div w:id="1136920292">
      <w:bodyDiv w:val="1"/>
      <w:marLeft w:val="0"/>
      <w:marRight w:val="0"/>
      <w:marTop w:val="0"/>
      <w:marBottom w:val="0"/>
      <w:divBdr>
        <w:top w:val="none" w:sz="0" w:space="0" w:color="auto"/>
        <w:left w:val="none" w:sz="0" w:space="0" w:color="auto"/>
        <w:bottom w:val="none" w:sz="0" w:space="0" w:color="auto"/>
        <w:right w:val="none" w:sz="0" w:space="0" w:color="auto"/>
      </w:divBdr>
    </w:div>
    <w:div w:id="1155027357">
      <w:bodyDiv w:val="1"/>
      <w:marLeft w:val="0"/>
      <w:marRight w:val="0"/>
      <w:marTop w:val="0"/>
      <w:marBottom w:val="0"/>
      <w:divBdr>
        <w:top w:val="none" w:sz="0" w:space="0" w:color="auto"/>
        <w:left w:val="none" w:sz="0" w:space="0" w:color="auto"/>
        <w:bottom w:val="none" w:sz="0" w:space="0" w:color="auto"/>
        <w:right w:val="none" w:sz="0" w:space="0" w:color="auto"/>
      </w:divBdr>
    </w:div>
    <w:div w:id="1185024523">
      <w:bodyDiv w:val="1"/>
      <w:marLeft w:val="0"/>
      <w:marRight w:val="0"/>
      <w:marTop w:val="0"/>
      <w:marBottom w:val="0"/>
      <w:divBdr>
        <w:top w:val="none" w:sz="0" w:space="0" w:color="auto"/>
        <w:left w:val="none" w:sz="0" w:space="0" w:color="auto"/>
        <w:bottom w:val="none" w:sz="0" w:space="0" w:color="auto"/>
        <w:right w:val="none" w:sz="0" w:space="0" w:color="auto"/>
      </w:divBdr>
    </w:div>
    <w:div w:id="1207178378">
      <w:bodyDiv w:val="1"/>
      <w:marLeft w:val="0"/>
      <w:marRight w:val="0"/>
      <w:marTop w:val="0"/>
      <w:marBottom w:val="0"/>
      <w:divBdr>
        <w:top w:val="none" w:sz="0" w:space="0" w:color="auto"/>
        <w:left w:val="none" w:sz="0" w:space="0" w:color="auto"/>
        <w:bottom w:val="none" w:sz="0" w:space="0" w:color="auto"/>
        <w:right w:val="none" w:sz="0" w:space="0" w:color="auto"/>
      </w:divBdr>
    </w:div>
    <w:div w:id="1207522856">
      <w:bodyDiv w:val="1"/>
      <w:marLeft w:val="0"/>
      <w:marRight w:val="0"/>
      <w:marTop w:val="0"/>
      <w:marBottom w:val="0"/>
      <w:divBdr>
        <w:top w:val="none" w:sz="0" w:space="0" w:color="auto"/>
        <w:left w:val="none" w:sz="0" w:space="0" w:color="auto"/>
        <w:bottom w:val="none" w:sz="0" w:space="0" w:color="auto"/>
        <w:right w:val="none" w:sz="0" w:space="0" w:color="auto"/>
      </w:divBdr>
    </w:div>
    <w:div w:id="1236355104">
      <w:bodyDiv w:val="1"/>
      <w:marLeft w:val="0"/>
      <w:marRight w:val="0"/>
      <w:marTop w:val="0"/>
      <w:marBottom w:val="0"/>
      <w:divBdr>
        <w:top w:val="none" w:sz="0" w:space="0" w:color="auto"/>
        <w:left w:val="none" w:sz="0" w:space="0" w:color="auto"/>
        <w:bottom w:val="none" w:sz="0" w:space="0" w:color="auto"/>
        <w:right w:val="none" w:sz="0" w:space="0" w:color="auto"/>
      </w:divBdr>
    </w:div>
    <w:div w:id="1261179625">
      <w:bodyDiv w:val="1"/>
      <w:marLeft w:val="0"/>
      <w:marRight w:val="0"/>
      <w:marTop w:val="0"/>
      <w:marBottom w:val="0"/>
      <w:divBdr>
        <w:top w:val="none" w:sz="0" w:space="0" w:color="auto"/>
        <w:left w:val="none" w:sz="0" w:space="0" w:color="auto"/>
        <w:bottom w:val="none" w:sz="0" w:space="0" w:color="auto"/>
        <w:right w:val="none" w:sz="0" w:space="0" w:color="auto"/>
      </w:divBdr>
    </w:div>
    <w:div w:id="1320426601">
      <w:bodyDiv w:val="1"/>
      <w:marLeft w:val="0"/>
      <w:marRight w:val="0"/>
      <w:marTop w:val="0"/>
      <w:marBottom w:val="0"/>
      <w:divBdr>
        <w:top w:val="none" w:sz="0" w:space="0" w:color="auto"/>
        <w:left w:val="none" w:sz="0" w:space="0" w:color="auto"/>
        <w:bottom w:val="none" w:sz="0" w:space="0" w:color="auto"/>
        <w:right w:val="none" w:sz="0" w:space="0" w:color="auto"/>
      </w:divBdr>
    </w:div>
    <w:div w:id="1325738205">
      <w:bodyDiv w:val="1"/>
      <w:marLeft w:val="0"/>
      <w:marRight w:val="0"/>
      <w:marTop w:val="0"/>
      <w:marBottom w:val="0"/>
      <w:divBdr>
        <w:top w:val="none" w:sz="0" w:space="0" w:color="auto"/>
        <w:left w:val="none" w:sz="0" w:space="0" w:color="auto"/>
        <w:bottom w:val="none" w:sz="0" w:space="0" w:color="auto"/>
        <w:right w:val="none" w:sz="0" w:space="0" w:color="auto"/>
      </w:divBdr>
    </w:div>
    <w:div w:id="1327050801">
      <w:bodyDiv w:val="1"/>
      <w:marLeft w:val="0"/>
      <w:marRight w:val="0"/>
      <w:marTop w:val="0"/>
      <w:marBottom w:val="0"/>
      <w:divBdr>
        <w:top w:val="none" w:sz="0" w:space="0" w:color="auto"/>
        <w:left w:val="none" w:sz="0" w:space="0" w:color="auto"/>
        <w:bottom w:val="none" w:sz="0" w:space="0" w:color="auto"/>
        <w:right w:val="none" w:sz="0" w:space="0" w:color="auto"/>
      </w:divBdr>
    </w:div>
    <w:div w:id="1337884629">
      <w:bodyDiv w:val="1"/>
      <w:marLeft w:val="0"/>
      <w:marRight w:val="0"/>
      <w:marTop w:val="0"/>
      <w:marBottom w:val="0"/>
      <w:divBdr>
        <w:top w:val="none" w:sz="0" w:space="0" w:color="auto"/>
        <w:left w:val="none" w:sz="0" w:space="0" w:color="auto"/>
        <w:bottom w:val="none" w:sz="0" w:space="0" w:color="auto"/>
        <w:right w:val="none" w:sz="0" w:space="0" w:color="auto"/>
      </w:divBdr>
    </w:div>
    <w:div w:id="1351223374">
      <w:bodyDiv w:val="1"/>
      <w:marLeft w:val="0"/>
      <w:marRight w:val="0"/>
      <w:marTop w:val="0"/>
      <w:marBottom w:val="0"/>
      <w:divBdr>
        <w:top w:val="none" w:sz="0" w:space="0" w:color="auto"/>
        <w:left w:val="none" w:sz="0" w:space="0" w:color="auto"/>
        <w:bottom w:val="none" w:sz="0" w:space="0" w:color="auto"/>
        <w:right w:val="none" w:sz="0" w:space="0" w:color="auto"/>
      </w:divBdr>
    </w:div>
    <w:div w:id="1441796137">
      <w:bodyDiv w:val="1"/>
      <w:marLeft w:val="0"/>
      <w:marRight w:val="0"/>
      <w:marTop w:val="0"/>
      <w:marBottom w:val="0"/>
      <w:divBdr>
        <w:top w:val="none" w:sz="0" w:space="0" w:color="auto"/>
        <w:left w:val="none" w:sz="0" w:space="0" w:color="auto"/>
        <w:bottom w:val="none" w:sz="0" w:space="0" w:color="auto"/>
        <w:right w:val="none" w:sz="0" w:space="0" w:color="auto"/>
      </w:divBdr>
    </w:div>
    <w:div w:id="1446581277">
      <w:bodyDiv w:val="1"/>
      <w:marLeft w:val="0"/>
      <w:marRight w:val="0"/>
      <w:marTop w:val="0"/>
      <w:marBottom w:val="0"/>
      <w:divBdr>
        <w:top w:val="none" w:sz="0" w:space="0" w:color="auto"/>
        <w:left w:val="none" w:sz="0" w:space="0" w:color="auto"/>
        <w:bottom w:val="none" w:sz="0" w:space="0" w:color="auto"/>
        <w:right w:val="none" w:sz="0" w:space="0" w:color="auto"/>
      </w:divBdr>
      <w:divsChild>
        <w:div w:id="364983265">
          <w:marLeft w:val="0"/>
          <w:marRight w:val="0"/>
          <w:marTop w:val="0"/>
          <w:marBottom w:val="0"/>
          <w:divBdr>
            <w:top w:val="none" w:sz="0" w:space="0" w:color="auto"/>
            <w:left w:val="none" w:sz="0" w:space="0" w:color="auto"/>
            <w:bottom w:val="none" w:sz="0" w:space="0" w:color="auto"/>
            <w:right w:val="none" w:sz="0" w:space="0" w:color="auto"/>
          </w:divBdr>
        </w:div>
      </w:divsChild>
    </w:div>
    <w:div w:id="1464075833">
      <w:bodyDiv w:val="1"/>
      <w:marLeft w:val="0"/>
      <w:marRight w:val="0"/>
      <w:marTop w:val="0"/>
      <w:marBottom w:val="0"/>
      <w:divBdr>
        <w:top w:val="none" w:sz="0" w:space="0" w:color="auto"/>
        <w:left w:val="none" w:sz="0" w:space="0" w:color="auto"/>
        <w:bottom w:val="none" w:sz="0" w:space="0" w:color="auto"/>
        <w:right w:val="none" w:sz="0" w:space="0" w:color="auto"/>
      </w:divBdr>
    </w:div>
    <w:div w:id="1470901318">
      <w:bodyDiv w:val="1"/>
      <w:marLeft w:val="0"/>
      <w:marRight w:val="0"/>
      <w:marTop w:val="0"/>
      <w:marBottom w:val="0"/>
      <w:divBdr>
        <w:top w:val="none" w:sz="0" w:space="0" w:color="auto"/>
        <w:left w:val="none" w:sz="0" w:space="0" w:color="auto"/>
        <w:bottom w:val="none" w:sz="0" w:space="0" w:color="auto"/>
        <w:right w:val="none" w:sz="0" w:space="0" w:color="auto"/>
      </w:divBdr>
    </w:div>
    <w:div w:id="1489132568">
      <w:bodyDiv w:val="1"/>
      <w:marLeft w:val="0"/>
      <w:marRight w:val="0"/>
      <w:marTop w:val="0"/>
      <w:marBottom w:val="0"/>
      <w:divBdr>
        <w:top w:val="none" w:sz="0" w:space="0" w:color="auto"/>
        <w:left w:val="none" w:sz="0" w:space="0" w:color="auto"/>
        <w:bottom w:val="none" w:sz="0" w:space="0" w:color="auto"/>
        <w:right w:val="none" w:sz="0" w:space="0" w:color="auto"/>
      </w:divBdr>
    </w:div>
    <w:div w:id="1494294795">
      <w:bodyDiv w:val="1"/>
      <w:marLeft w:val="0"/>
      <w:marRight w:val="0"/>
      <w:marTop w:val="0"/>
      <w:marBottom w:val="0"/>
      <w:divBdr>
        <w:top w:val="none" w:sz="0" w:space="0" w:color="auto"/>
        <w:left w:val="none" w:sz="0" w:space="0" w:color="auto"/>
        <w:bottom w:val="none" w:sz="0" w:space="0" w:color="auto"/>
        <w:right w:val="none" w:sz="0" w:space="0" w:color="auto"/>
      </w:divBdr>
    </w:div>
    <w:div w:id="1526944095">
      <w:bodyDiv w:val="1"/>
      <w:marLeft w:val="0"/>
      <w:marRight w:val="0"/>
      <w:marTop w:val="0"/>
      <w:marBottom w:val="0"/>
      <w:divBdr>
        <w:top w:val="none" w:sz="0" w:space="0" w:color="auto"/>
        <w:left w:val="none" w:sz="0" w:space="0" w:color="auto"/>
        <w:bottom w:val="none" w:sz="0" w:space="0" w:color="auto"/>
        <w:right w:val="none" w:sz="0" w:space="0" w:color="auto"/>
      </w:divBdr>
    </w:div>
    <w:div w:id="1554073088">
      <w:bodyDiv w:val="1"/>
      <w:marLeft w:val="0"/>
      <w:marRight w:val="0"/>
      <w:marTop w:val="0"/>
      <w:marBottom w:val="0"/>
      <w:divBdr>
        <w:top w:val="none" w:sz="0" w:space="0" w:color="auto"/>
        <w:left w:val="none" w:sz="0" w:space="0" w:color="auto"/>
        <w:bottom w:val="none" w:sz="0" w:space="0" w:color="auto"/>
        <w:right w:val="none" w:sz="0" w:space="0" w:color="auto"/>
      </w:divBdr>
    </w:div>
    <w:div w:id="1581676862">
      <w:bodyDiv w:val="1"/>
      <w:marLeft w:val="0"/>
      <w:marRight w:val="0"/>
      <w:marTop w:val="0"/>
      <w:marBottom w:val="0"/>
      <w:divBdr>
        <w:top w:val="none" w:sz="0" w:space="0" w:color="auto"/>
        <w:left w:val="none" w:sz="0" w:space="0" w:color="auto"/>
        <w:bottom w:val="none" w:sz="0" w:space="0" w:color="auto"/>
        <w:right w:val="none" w:sz="0" w:space="0" w:color="auto"/>
      </w:divBdr>
    </w:div>
    <w:div w:id="1592661116">
      <w:bodyDiv w:val="1"/>
      <w:marLeft w:val="0"/>
      <w:marRight w:val="0"/>
      <w:marTop w:val="0"/>
      <w:marBottom w:val="0"/>
      <w:divBdr>
        <w:top w:val="none" w:sz="0" w:space="0" w:color="auto"/>
        <w:left w:val="none" w:sz="0" w:space="0" w:color="auto"/>
        <w:bottom w:val="none" w:sz="0" w:space="0" w:color="auto"/>
        <w:right w:val="none" w:sz="0" w:space="0" w:color="auto"/>
      </w:divBdr>
    </w:div>
    <w:div w:id="1618297732">
      <w:bodyDiv w:val="1"/>
      <w:marLeft w:val="0"/>
      <w:marRight w:val="0"/>
      <w:marTop w:val="0"/>
      <w:marBottom w:val="0"/>
      <w:divBdr>
        <w:top w:val="none" w:sz="0" w:space="0" w:color="auto"/>
        <w:left w:val="none" w:sz="0" w:space="0" w:color="auto"/>
        <w:bottom w:val="none" w:sz="0" w:space="0" w:color="auto"/>
        <w:right w:val="none" w:sz="0" w:space="0" w:color="auto"/>
      </w:divBdr>
    </w:div>
    <w:div w:id="1638022549">
      <w:bodyDiv w:val="1"/>
      <w:marLeft w:val="0"/>
      <w:marRight w:val="0"/>
      <w:marTop w:val="0"/>
      <w:marBottom w:val="0"/>
      <w:divBdr>
        <w:top w:val="none" w:sz="0" w:space="0" w:color="auto"/>
        <w:left w:val="none" w:sz="0" w:space="0" w:color="auto"/>
        <w:bottom w:val="none" w:sz="0" w:space="0" w:color="auto"/>
        <w:right w:val="none" w:sz="0" w:space="0" w:color="auto"/>
      </w:divBdr>
    </w:div>
    <w:div w:id="1667905646">
      <w:bodyDiv w:val="1"/>
      <w:marLeft w:val="0"/>
      <w:marRight w:val="0"/>
      <w:marTop w:val="0"/>
      <w:marBottom w:val="0"/>
      <w:divBdr>
        <w:top w:val="none" w:sz="0" w:space="0" w:color="auto"/>
        <w:left w:val="none" w:sz="0" w:space="0" w:color="auto"/>
        <w:bottom w:val="none" w:sz="0" w:space="0" w:color="auto"/>
        <w:right w:val="none" w:sz="0" w:space="0" w:color="auto"/>
      </w:divBdr>
    </w:div>
    <w:div w:id="1675494897">
      <w:bodyDiv w:val="1"/>
      <w:marLeft w:val="0"/>
      <w:marRight w:val="0"/>
      <w:marTop w:val="0"/>
      <w:marBottom w:val="0"/>
      <w:divBdr>
        <w:top w:val="none" w:sz="0" w:space="0" w:color="auto"/>
        <w:left w:val="none" w:sz="0" w:space="0" w:color="auto"/>
        <w:bottom w:val="none" w:sz="0" w:space="0" w:color="auto"/>
        <w:right w:val="none" w:sz="0" w:space="0" w:color="auto"/>
      </w:divBdr>
    </w:div>
    <w:div w:id="1701710812">
      <w:bodyDiv w:val="1"/>
      <w:marLeft w:val="0"/>
      <w:marRight w:val="0"/>
      <w:marTop w:val="0"/>
      <w:marBottom w:val="0"/>
      <w:divBdr>
        <w:top w:val="none" w:sz="0" w:space="0" w:color="auto"/>
        <w:left w:val="none" w:sz="0" w:space="0" w:color="auto"/>
        <w:bottom w:val="none" w:sz="0" w:space="0" w:color="auto"/>
        <w:right w:val="none" w:sz="0" w:space="0" w:color="auto"/>
      </w:divBdr>
    </w:div>
    <w:div w:id="1738046064">
      <w:bodyDiv w:val="1"/>
      <w:marLeft w:val="0"/>
      <w:marRight w:val="0"/>
      <w:marTop w:val="0"/>
      <w:marBottom w:val="0"/>
      <w:divBdr>
        <w:top w:val="none" w:sz="0" w:space="0" w:color="auto"/>
        <w:left w:val="none" w:sz="0" w:space="0" w:color="auto"/>
        <w:bottom w:val="none" w:sz="0" w:space="0" w:color="auto"/>
        <w:right w:val="none" w:sz="0" w:space="0" w:color="auto"/>
      </w:divBdr>
    </w:div>
    <w:div w:id="1780251340">
      <w:bodyDiv w:val="1"/>
      <w:marLeft w:val="0"/>
      <w:marRight w:val="0"/>
      <w:marTop w:val="0"/>
      <w:marBottom w:val="0"/>
      <w:divBdr>
        <w:top w:val="none" w:sz="0" w:space="0" w:color="auto"/>
        <w:left w:val="none" w:sz="0" w:space="0" w:color="auto"/>
        <w:bottom w:val="none" w:sz="0" w:space="0" w:color="auto"/>
        <w:right w:val="none" w:sz="0" w:space="0" w:color="auto"/>
      </w:divBdr>
    </w:div>
    <w:div w:id="1802963337">
      <w:bodyDiv w:val="1"/>
      <w:marLeft w:val="0"/>
      <w:marRight w:val="0"/>
      <w:marTop w:val="0"/>
      <w:marBottom w:val="0"/>
      <w:divBdr>
        <w:top w:val="none" w:sz="0" w:space="0" w:color="auto"/>
        <w:left w:val="none" w:sz="0" w:space="0" w:color="auto"/>
        <w:bottom w:val="none" w:sz="0" w:space="0" w:color="auto"/>
        <w:right w:val="none" w:sz="0" w:space="0" w:color="auto"/>
      </w:divBdr>
    </w:div>
    <w:div w:id="1812669793">
      <w:bodyDiv w:val="1"/>
      <w:marLeft w:val="0"/>
      <w:marRight w:val="0"/>
      <w:marTop w:val="0"/>
      <w:marBottom w:val="0"/>
      <w:divBdr>
        <w:top w:val="none" w:sz="0" w:space="0" w:color="auto"/>
        <w:left w:val="none" w:sz="0" w:space="0" w:color="auto"/>
        <w:bottom w:val="none" w:sz="0" w:space="0" w:color="auto"/>
        <w:right w:val="none" w:sz="0" w:space="0" w:color="auto"/>
      </w:divBdr>
    </w:div>
    <w:div w:id="1819763046">
      <w:bodyDiv w:val="1"/>
      <w:marLeft w:val="0"/>
      <w:marRight w:val="0"/>
      <w:marTop w:val="0"/>
      <w:marBottom w:val="0"/>
      <w:divBdr>
        <w:top w:val="none" w:sz="0" w:space="0" w:color="auto"/>
        <w:left w:val="none" w:sz="0" w:space="0" w:color="auto"/>
        <w:bottom w:val="none" w:sz="0" w:space="0" w:color="auto"/>
        <w:right w:val="none" w:sz="0" w:space="0" w:color="auto"/>
      </w:divBdr>
    </w:div>
    <w:div w:id="1848057786">
      <w:bodyDiv w:val="1"/>
      <w:marLeft w:val="0"/>
      <w:marRight w:val="0"/>
      <w:marTop w:val="0"/>
      <w:marBottom w:val="0"/>
      <w:divBdr>
        <w:top w:val="none" w:sz="0" w:space="0" w:color="auto"/>
        <w:left w:val="none" w:sz="0" w:space="0" w:color="auto"/>
        <w:bottom w:val="none" w:sz="0" w:space="0" w:color="auto"/>
        <w:right w:val="none" w:sz="0" w:space="0" w:color="auto"/>
      </w:divBdr>
    </w:div>
    <w:div w:id="1875969788">
      <w:bodyDiv w:val="1"/>
      <w:marLeft w:val="0"/>
      <w:marRight w:val="0"/>
      <w:marTop w:val="0"/>
      <w:marBottom w:val="0"/>
      <w:divBdr>
        <w:top w:val="none" w:sz="0" w:space="0" w:color="auto"/>
        <w:left w:val="none" w:sz="0" w:space="0" w:color="auto"/>
        <w:bottom w:val="none" w:sz="0" w:space="0" w:color="auto"/>
        <w:right w:val="none" w:sz="0" w:space="0" w:color="auto"/>
      </w:divBdr>
    </w:div>
    <w:div w:id="1877964250">
      <w:bodyDiv w:val="1"/>
      <w:marLeft w:val="0"/>
      <w:marRight w:val="0"/>
      <w:marTop w:val="0"/>
      <w:marBottom w:val="0"/>
      <w:divBdr>
        <w:top w:val="none" w:sz="0" w:space="0" w:color="auto"/>
        <w:left w:val="none" w:sz="0" w:space="0" w:color="auto"/>
        <w:bottom w:val="none" w:sz="0" w:space="0" w:color="auto"/>
        <w:right w:val="none" w:sz="0" w:space="0" w:color="auto"/>
      </w:divBdr>
    </w:div>
    <w:div w:id="1885866552">
      <w:bodyDiv w:val="1"/>
      <w:marLeft w:val="0"/>
      <w:marRight w:val="0"/>
      <w:marTop w:val="0"/>
      <w:marBottom w:val="0"/>
      <w:divBdr>
        <w:top w:val="none" w:sz="0" w:space="0" w:color="auto"/>
        <w:left w:val="none" w:sz="0" w:space="0" w:color="auto"/>
        <w:bottom w:val="none" w:sz="0" w:space="0" w:color="auto"/>
        <w:right w:val="none" w:sz="0" w:space="0" w:color="auto"/>
      </w:divBdr>
    </w:div>
    <w:div w:id="1897858660">
      <w:bodyDiv w:val="1"/>
      <w:marLeft w:val="0"/>
      <w:marRight w:val="0"/>
      <w:marTop w:val="0"/>
      <w:marBottom w:val="0"/>
      <w:divBdr>
        <w:top w:val="none" w:sz="0" w:space="0" w:color="auto"/>
        <w:left w:val="none" w:sz="0" w:space="0" w:color="auto"/>
        <w:bottom w:val="none" w:sz="0" w:space="0" w:color="auto"/>
        <w:right w:val="none" w:sz="0" w:space="0" w:color="auto"/>
      </w:divBdr>
    </w:div>
    <w:div w:id="1994023105">
      <w:bodyDiv w:val="1"/>
      <w:marLeft w:val="0"/>
      <w:marRight w:val="0"/>
      <w:marTop w:val="0"/>
      <w:marBottom w:val="0"/>
      <w:divBdr>
        <w:top w:val="none" w:sz="0" w:space="0" w:color="auto"/>
        <w:left w:val="none" w:sz="0" w:space="0" w:color="auto"/>
        <w:bottom w:val="none" w:sz="0" w:space="0" w:color="auto"/>
        <w:right w:val="none" w:sz="0" w:space="0" w:color="auto"/>
      </w:divBdr>
    </w:div>
    <w:div w:id="2001226635">
      <w:bodyDiv w:val="1"/>
      <w:marLeft w:val="0"/>
      <w:marRight w:val="0"/>
      <w:marTop w:val="0"/>
      <w:marBottom w:val="0"/>
      <w:divBdr>
        <w:top w:val="none" w:sz="0" w:space="0" w:color="auto"/>
        <w:left w:val="none" w:sz="0" w:space="0" w:color="auto"/>
        <w:bottom w:val="none" w:sz="0" w:space="0" w:color="auto"/>
        <w:right w:val="none" w:sz="0" w:space="0" w:color="auto"/>
      </w:divBdr>
    </w:div>
    <w:div w:id="2024240343">
      <w:bodyDiv w:val="1"/>
      <w:marLeft w:val="0"/>
      <w:marRight w:val="0"/>
      <w:marTop w:val="0"/>
      <w:marBottom w:val="0"/>
      <w:divBdr>
        <w:top w:val="none" w:sz="0" w:space="0" w:color="auto"/>
        <w:left w:val="none" w:sz="0" w:space="0" w:color="auto"/>
        <w:bottom w:val="none" w:sz="0" w:space="0" w:color="auto"/>
        <w:right w:val="none" w:sz="0" w:space="0" w:color="auto"/>
      </w:divBdr>
    </w:div>
    <w:div w:id="2025129043">
      <w:bodyDiv w:val="1"/>
      <w:marLeft w:val="0"/>
      <w:marRight w:val="0"/>
      <w:marTop w:val="0"/>
      <w:marBottom w:val="0"/>
      <w:divBdr>
        <w:top w:val="none" w:sz="0" w:space="0" w:color="auto"/>
        <w:left w:val="none" w:sz="0" w:space="0" w:color="auto"/>
        <w:bottom w:val="none" w:sz="0" w:space="0" w:color="auto"/>
        <w:right w:val="none" w:sz="0" w:space="0" w:color="auto"/>
      </w:divBdr>
    </w:div>
    <w:div w:id="2081441519">
      <w:bodyDiv w:val="1"/>
      <w:marLeft w:val="0"/>
      <w:marRight w:val="0"/>
      <w:marTop w:val="0"/>
      <w:marBottom w:val="0"/>
      <w:divBdr>
        <w:top w:val="none" w:sz="0" w:space="0" w:color="auto"/>
        <w:left w:val="none" w:sz="0" w:space="0" w:color="auto"/>
        <w:bottom w:val="none" w:sz="0" w:space="0" w:color="auto"/>
        <w:right w:val="none" w:sz="0" w:space="0" w:color="auto"/>
      </w:divBdr>
    </w:div>
    <w:div w:id="2092459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hyperlink" Target="https://www.icex.es/content/dam/es/icex/oficinas/092/documentos/2023/11/estudios-de-mercado/RE_El%20mercado%20farmaceutico%20en%20Costa%20Rica_2023.pdf" TargetMode="External"/><Relationship Id="rId26" Type="http://schemas.openxmlformats.org/officeDocument/2006/relationships/hyperlink" Target="https://www.quijano.com/costo-de-mano-de-obra-en-panama/?lang=es" TargetMode="External"/><Relationship Id="rId3" Type="http://schemas.openxmlformats.org/officeDocument/2006/relationships/styles" Target="styles.xml"/><Relationship Id="rId21" Type="http://schemas.openxmlformats.org/officeDocument/2006/relationships/hyperlink" Target="https://es.wikipedia.org/wiki/LEO_Pharma"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hyperlink" Target="https://www.icex.es/content/dam/es/icex/oficinas/092/documentos/2023/10/anexos/OD_Mercado%20farmac%C3%A9utico%20en%20Panam%C3%A1%202023_REV.pdf" TargetMode="External"/><Relationship Id="rId25" Type="http://schemas.openxmlformats.org/officeDocument/2006/relationships/hyperlink" Target="https://www.prensa.com/politica/css-aumento-del-1-en-aportes-patronales-a-la-css-entrara-en-vigor-en-abril-proximo/"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icex.es/es/quienes-somos/donde-estamos/red-exterior-de-comercio/PA/documentos-y-estadisticas/estudios-e-informes/visor-de-documentos.fs-farmac%C3%A9utico-en-panam%C3%A1-2023-1.doc092202310" TargetMode="External"/><Relationship Id="rId20" Type="http://schemas.openxmlformats.org/officeDocument/2006/relationships/hyperlink" Target="https://es.wikipedia.org/wiki/Genomma_Lab_Internaciona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hyperlink" Target="https://www.paho.org/" TargetMode="External"/><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s://www.statista.com/statistics/pharmaceutical-ecommerce-latam" TargetMode="External"/><Relationship Id="rId23" Type="http://schemas.openxmlformats.org/officeDocument/2006/relationships/hyperlink" Target="https://www.innovacion.gob.pa/" TargetMode="External"/><Relationship Id="rId28" Type="http://schemas.openxmlformats.org/officeDocument/2006/relationships/header" Target="header2.xml"/><Relationship Id="rId10" Type="http://schemas.openxmlformats.org/officeDocument/2006/relationships/diagramLayout" Target="diagrams/layout1.xml"/><Relationship Id="rId19" Type="http://schemas.openxmlformats.org/officeDocument/2006/relationships/hyperlink" Target="https://neuroeconomix.com/es/contexto-para-la-inversion-en-el-sector-farmaceutico-en-colombia/" TargetMode="External"/><Relationship Id="rId31" Type="http://schemas.openxmlformats.org/officeDocument/2006/relationships/header" Target="header3.xml"/><Relationship Id="rId4" Type="http://schemas.openxmlformats.org/officeDocument/2006/relationships/image" Target="media/image1.png"/><Relationship Id="rId9" Type="http://schemas.openxmlformats.org/officeDocument/2006/relationships/diagramData" Target="diagrams/data1.xml"/><Relationship Id="rId14" Type="http://schemas.openxmlformats.org/officeDocument/2006/relationships/hyperlink" Target="https://www.marketresearchfuture.com/reports/latin-america-online-pharmacy-market" TargetMode="External"/><Relationship Id="rId22" Type="http://schemas.openxmlformats.org/officeDocument/2006/relationships/hyperlink" Target="https://www.inec.gob.pa/"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eta.mafferra\Downloads\Plantilla%20Violeta%20%23502B78%20(19).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890F639-5AB9-9B4E-AB34-4107C7C1EA3F}" type="doc">
      <dgm:prSet loTypeId="urn:microsoft.com/office/officeart/2005/8/layout/hierarchy1" loCatId="" qsTypeId="urn:microsoft.com/office/officeart/2005/8/quickstyle/simple1" qsCatId="simple" csTypeId="urn:microsoft.com/office/officeart/2005/8/colors/accent1_2" csCatId="accent1" phldr="1"/>
      <dgm:spPr/>
      <dgm:t>
        <a:bodyPr/>
        <a:lstStyle/>
        <a:p>
          <a:endParaRPr lang="en-US"/>
        </a:p>
      </dgm:t>
    </dgm:pt>
    <dgm:pt modelId="{74938C23-22E5-0C46-A745-24520E6535B1}">
      <dgm:prSet phldrT="[Text]"/>
      <dgm:spPr/>
      <dgm:t>
        <a:bodyPr/>
        <a:lstStyle/>
        <a:p>
          <a:r>
            <a:rPr lang="en-US"/>
            <a:t>Director Operativo</a:t>
          </a:r>
        </a:p>
      </dgm:t>
    </dgm:pt>
    <dgm:pt modelId="{D320428E-66DC-0844-BDAE-2C74BE8DE18C}" type="parTrans" cxnId="{D9939AA7-5C34-9242-B276-760FCC248461}">
      <dgm:prSet/>
      <dgm:spPr/>
      <dgm:t>
        <a:bodyPr/>
        <a:lstStyle/>
        <a:p>
          <a:endParaRPr lang="en-US"/>
        </a:p>
      </dgm:t>
    </dgm:pt>
    <dgm:pt modelId="{03C7F0D9-5CCE-E643-86FB-7F5469DF952A}" type="sibTrans" cxnId="{D9939AA7-5C34-9242-B276-760FCC248461}">
      <dgm:prSet/>
      <dgm:spPr/>
      <dgm:t>
        <a:bodyPr/>
        <a:lstStyle/>
        <a:p>
          <a:endParaRPr lang="en-US"/>
        </a:p>
      </dgm:t>
    </dgm:pt>
    <dgm:pt modelId="{71A52A4D-F868-F94C-B47B-04ABFA5DFA0E}">
      <dgm:prSet phldrT="[Text]"/>
      <dgm:spPr/>
      <dgm:t>
        <a:bodyPr/>
        <a:lstStyle/>
        <a:p>
          <a:r>
            <a:rPr lang="en-US"/>
            <a:t>Director de Tecnología</a:t>
          </a:r>
        </a:p>
      </dgm:t>
    </dgm:pt>
    <dgm:pt modelId="{3B93ED78-BB83-F243-BABB-902F9DFAFA74}" type="parTrans" cxnId="{ABBC22EB-4B6B-6D49-A22F-1610C3E06C49}">
      <dgm:prSet/>
      <dgm:spPr/>
      <dgm:t>
        <a:bodyPr/>
        <a:lstStyle/>
        <a:p>
          <a:endParaRPr lang="en-US"/>
        </a:p>
      </dgm:t>
    </dgm:pt>
    <dgm:pt modelId="{C7B5395B-4951-4E4F-A804-199D71607350}" type="sibTrans" cxnId="{ABBC22EB-4B6B-6D49-A22F-1610C3E06C49}">
      <dgm:prSet/>
      <dgm:spPr/>
      <dgm:t>
        <a:bodyPr/>
        <a:lstStyle/>
        <a:p>
          <a:endParaRPr lang="en-US"/>
        </a:p>
      </dgm:t>
    </dgm:pt>
    <dgm:pt modelId="{80216DC6-129A-D140-90EA-E95DE2A85F4F}">
      <dgm:prSet phldrT="[Text]"/>
      <dgm:spPr/>
      <dgm:t>
        <a:bodyPr/>
        <a:lstStyle/>
        <a:p>
          <a:r>
            <a:rPr lang="en-US"/>
            <a:t>Desarrollador Fullstack</a:t>
          </a:r>
        </a:p>
      </dgm:t>
    </dgm:pt>
    <dgm:pt modelId="{5A090C86-FC1E-7D4C-8C26-ADA00752A5E6}" type="parTrans" cxnId="{1AD5089A-86EA-6446-934D-44AA587A75DF}">
      <dgm:prSet/>
      <dgm:spPr/>
      <dgm:t>
        <a:bodyPr/>
        <a:lstStyle/>
        <a:p>
          <a:endParaRPr lang="en-US"/>
        </a:p>
      </dgm:t>
    </dgm:pt>
    <dgm:pt modelId="{6E76E7C7-CEA2-744D-9441-4EC7129F2C89}" type="sibTrans" cxnId="{1AD5089A-86EA-6446-934D-44AA587A75DF}">
      <dgm:prSet/>
      <dgm:spPr/>
      <dgm:t>
        <a:bodyPr/>
        <a:lstStyle/>
        <a:p>
          <a:endParaRPr lang="en-US"/>
        </a:p>
      </dgm:t>
    </dgm:pt>
    <dgm:pt modelId="{CCAEDF0B-123A-5C48-98C1-4B5BC4D54CBE}">
      <dgm:prSet phldrT="[Text]"/>
      <dgm:spPr/>
      <dgm:t>
        <a:bodyPr/>
        <a:lstStyle/>
        <a:p>
          <a:r>
            <a:rPr lang="en-US"/>
            <a:t>Diseñadordor Ux</a:t>
          </a:r>
        </a:p>
      </dgm:t>
    </dgm:pt>
    <dgm:pt modelId="{73596310-2EDB-7744-A613-7FD6643FB1A7}" type="parTrans" cxnId="{52AD3EEE-4BC7-B248-8839-3A6C16D57320}">
      <dgm:prSet/>
      <dgm:spPr/>
      <dgm:t>
        <a:bodyPr/>
        <a:lstStyle/>
        <a:p>
          <a:endParaRPr lang="en-US"/>
        </a:p>
      </dgm:t>
    </dgm:pt>
    <dgm:pt modelId="{71E7C858-0CA7-C948-982B-59BDDDB0BBA0}" type="sibTrans" cxnId="{52AD3EEE-4BC7-B248-8839-3A6C16D57320}">
      <dgm:prSet/>
      <dgm:spPr/>
      <dgm:t>
        <a:bodyPr/>
        <a:lstStyle/>
        <a:p>
          <a:endParaRPr lang="en-US"/>
        </a:p>
      </dgm:t>
    </dgm:pt>
    <dgm:pt modelId="{2CA7A0B1-534E-5C4C-BB6D-5389198ED95C}">
      <dgm:prSet phldrT="[Text]"/>
      <dgm:spPr/>
      <dgm:t>
        <a:bodyPr/>
        <a:lstStyle/>
        <a:p>
          <a:r>
            <a:rPr lang="en-US"/>
            <a:t>Coordinador de atención al cliente</a:t>
          </a:r>
        </a:p>
      </dgm:t>
    </dgm:pt>
    <dgm:pt modelId="{8CC0534D-D4BB-CF4D-94A2-FAB9927320A8}" type="parTrans" cxnId="{E672789F-2A4C-9C4C-B139-4D700A2070F2}">
      <dgm:prSet/>
      <dgm:spPr/>
      <dgm:t>
        <a:bodyPr/>
        <a:lstStyle/>
        <a:p>
          <a:endParaRPr lang="en-US"/>
        </a:p>
      </dgm:t>
    </dgm:pt>
    <dgm:pt modelId="{09C9D885-E8FA-1649-96A3-C054EDF25F40}" type="sibTrans" cxnId="{E672789F-2A4C-9C4C-B139-4D700A2070F2}">
      <dgm:prSet/>
      <dgm:spPr/>
      <dgm:t>
        <a:bodyPr/>
        <a:lstStyle/>
        <a:p>
          <a:endParaRPr lang="en-US"/>
        </a:p>
      </dgm:t>
    </dgm:pt>
    <dgm:pt modelId="{7685CB30-2943-AD48-B257-74EAEEB34521}">
      <dgm:prSet phldrT="[Text]"/>
      <dgm:spPr/>
      <dgm:t>
        <a:bodyPr/>
        <a:lstStyle/>
        <a:p>
          <a:r>
            <a:rPr lang="en-US"/>
            <a:t>Community Manager</a:t>
          </a:r>
        </a:p>
      </dgm:t>
    </dgm:pt>
    <dgm:pt modelId="{E2572BF9-35BF-D94E-9CE6-05FFE12EF4F2}" type="parTrans" cxnId="{F36C70A4-B33F-2546-AC9F-D9B769FC439A}">
      <dgm:prSet/>
      <dgm:spPr/>
      <dgm:t>
        <a:bodyPr/>
        <a:lstStyle/>
        <a:p>
          <a:endParaRPr lang="en-US"/>
        </a:p>
      </dgm:t>
    </dgm:pt>
    <dgm:pt modelId="{E92648B3-094A-7F43-8349-A7C7E9021A64}" type="sibTrans" cxnId="{F36C70A4-B33F-2546-AC9F-D9B769FC439A}">
      <dgm:prSet/>
      <dgm:spPr/>
      <dgm:t>
        <a:bodyPr/>
        <a:lstStyle/>
        <a:p>
          <a:endParaRPr lang="en-US"/>
        </a:p>
      </dgm:t>
    </dgm:pt>
    <dgm:pt modelId="{1D0A680B-44F7-7D42-990C-AFDBC0125412}" type="pres">
      <dgm:prSet presAssocID="{C890F639-5AB9-9B4E-AB34-4107C7C1EA3F}" presName="hierChild1" presStyleCnt="0">
        <dgm:presLayoutVars>
          <dgm:chPref val="1"/>
          <dgm:dir/>
          <dgm:animOne val="branch"/>
          <dgm:animLvl val="lvl"/>
          <dgm:resizeHandles/>
        </dgm:presLayoutVars>
      </dgm:prSet>
      <dgm:spPr/>
    </dgm:pt>
    <dgm:pt modelId="{6DE8E911-00F6-8743-9A0C-990A62B6DB7F}" type="pres">
      <dgm:prSet presAssocID="{74938C23-22E5-0C46-A745-24520E6535B1}" presName="hierRoot1" presStyleCnt="0"/>
      <dgm:spPr/>
    </dgm:pt>
    <dgm:pt modelId="{996E5410-332A-5541-9089-F47BD7EFC43C}" type="pres">
      <dgm:prSet presAssocID="{74938C23-22E5-0C46-A745-24520E6535B1}" presName="composite" presStyleCnt="0"/>
      <dgm:spPr/>
    </dgm:pt>
    <dgm:pt modelId="{CCC4E403-2D2F-BB45-9D92-09766DAFEA77}" type="pres">
      <dgm:prSet presAssocID="{74938C23-22E5-0C46-A745-24520E6535B1}" presName="background" presStyleLbl="node0" presStyleIdx="0" presStyleCnt="1"/>
      <dgm:spPr/>
    </dgm:pt>
    <dgm:pt modelId="{7991DE43-DCC7-5F4F-9523-4A6C44E90C2B}" type="pres">
      <dgm:prSet presAssocID="{74938C23-22E5-0C46-A745-24520E6535B1}" presName="text" presStyleLbl="fgAcc0" presStyleIdx="0" presStyleCnt="1">
        <dgm:presLayoutVars>
          <dgm:chPref val="3"/>
        </dgm:presLayoutVars>
      </dgm:prSet>
      <dgm:spPr/>
    </dgm:pt>
    <dgm:pt modelId="{351DC0D5-0AB9-BF4B-98B1-11B799BC7F9F}" type="pres">
      <dgm:prSet presAssocID="{74938C23-22E5-0C46-A745-24520E6535B1}" presName="hierChild2" presStyleCnt="0"/>
      <dgm:spPr/>
    </dgm:pt>
    <dgm:pt modelId="{8031BE44-D32D-DB49-8FCE-48932F2E0E8C}" type="pres">
      <dgm:prSet presAssocID="{3B93ED78-BB83-F243-BABB-902F9DFAFA74}" presName="Name10" presStyleLbl="parChTrans1D2" presStyleIdx="0" presStyleCnt="2"/>
      <dgm:spPr/>
    </dgm:pt>
    <dgm:pt modelId="{1BEC73EC-A171-4A4D-A6BB-E51AAD5C0DCD}" type="pres">
      <dgm:prSet presAssocID="{71A52A4D-F868-F94C-B47B-04ABFA5DFA0E}" presName="hierRoot2" presStyleCnt="0"/>
      <dgm:spPr/>
    </dgm:pt>
    <dgm:pt modelId="{C153BD5E-F0BD-3246-A7C3-71AD165C4552}" type="pres">
      <dgm:prSet presAssocID="{71A52A4D-F868-F94C-B47B-04ABFA5DFA0E}" presName="composite2" presStyleCnt="0"/>
      <dgm:spPr/>
    </dgm:pt>
    <dgm:pt modelId="{980370DF-FF1C-5B4F-AA8D-BB8E7C06EA1A}" type="pres">
      <dgm:prSet presAssocID="{71A52A4D-F868-F94C-B47B-04ABFA5DFA0E}" presName="background2" presStyleLbl="node2" presStyleIdx="0" presStyleCnt="2"/>
      <dgm:spPr/>
    </dgm:pt>
    <dgm:pt modelId="{85BDF66E-4AA3-DD4C-8260-ADF6981FEF41}" type="pres">
      <dgm:prSet presAssocID="{71A52A4D-F868-F94C-B47B-04ABFA5DFA0E}" presName="text2" presStyleLbl="fgAcc2" presStyleIdx="0" presStyleCnt="2">
        <dgm:presLayoutVars>
          <dgm:chPref val="3"/>
        </dgm:presLayoutVars>
      </dgm:prSet>
      <dgm:spPr/>
    </dgm:pt>
    <dgm:pt modelId="{2A86FBD2-0E9F-5D44-A120-DDF94E3DC8AA}" type="pres">
      <dgm:prSet presAssocID="{71A52A4D-F868-F94C-B47B-04ABFA5DFA0E}" presName="hierChild3" presStyleCnt="0"/>
      <dgm:spPr/>
    </dgm:pt>
    <dgm:pt modelId="{03B425FD-4425-F940-B224-D707281BB312}" type="pres">
      <dgm:prSet presAssocID="{5A090C86-FC1E-7D4C-8C26-ADA00752A5E6}" presName="Name17" presStyleLbl="parChTrans1D3" presStyleIdx="0" presStyleCnt="3"/>
      <dgm:spPr/>
    </dgm:pt>
    <dgm:pt modelId="{572AD4C0-1273-674B-B330-D242843B9966}" type="pres">
      <dgm:prSet presAssocID="{80216DC6-129A-D140-90EA-E95DE2A85F4F}" presName="hierRoot3" presStyleCnt="0"/>
      <dgm:spPr/>
    </dgm:pt>
    <dgm:pt modelId="{9B3D08FC-54DD-6948-A46E-28B9C7812F05}" type="pres">
      <dgm:prSet presAssocID="{80216DC6-129A-D140-90EA-E95DE2A85F4F}" presName="composite3" presStyleCnt="0"/>
      <dgm:spPr/>
    </dgm:pt>
    <dgm:pt modelId="{ED48C723-EAD1-B949-815A-55F152B52A65}" type="pres">
      <dgm:prSet presAssocID="{80216DC6-129A-D140-90EA-E95DE2A85F4F}" presName="background3" presStyleLbl="node3" presStyleIdx="0" presStyleCnt="3"/>
      <dgm:spPr/>
    </dgm:pt>
    <dgm:pt modelId="{AF69A570-C06D-E94D-A708-6160366DE559}" type="pres">
      <dgm:prSet presAssocID="{80216DC6-129A-D140-90EA-E95DE2A85F4F}" presName="text3" presStyleLbl="fgAcc3" presStyleIdx="0" presStyleCnt="3">
        <dgm:presLayoutVars>
          <dgm:chPref val="3"/>
        </dgm:presLayoutVars>
      </dgm:prSet>
      <dgm:spPr/>
    </dgm:pt>
    <dgm:pt modelId="{21F5915E-A3E9-704B-AF6D-8221032760BB}" type="pres">
      <dgm:prSet presAssocID="{80216DC6-129A-D140-90EA-E95DE2A85F4F}" presName="hierChild4" presStyleCnt="0"/>
      <dgm:spPr/>
    </dgm:pt>
    <dgm:pt modelId="{CEBB1E05-4B93-8549-966B-E9AB5B747E23}" type="pres">
      <dgm:prSet presAssocID="{73596310-2EDB-7744-A613-7FD6643FB1A7}" presName="Name17" presStyleLbl="parChTrans1D3" presStyleIdx="1" presStyleCnt="3"/>
      <dgm:spPr/>
    </dgm:pt>
    <dgm:pt modelId="{98FE882D-A3D2-5F43-8A29-2D43B98E43EC}" type="pres">
      <dgm:prSet presAssocID="{CCAEDF0B-123A-5C48-98C1-4B5BC4D54CBE}" presName="hierRoot3" presStyleCnt="0"/>
      <dgm:spPr/>
    </dgm:pt>
    <dgm:pt modelId="{98B5976A-EB7D-2740-BA29-6332844EEDFC}" type="pres">
      <dgm:prSet presAssocID="{CCAEDF0B-123A-5C48-98C1-4B5BC4D54CBE}" presName="composite3" presStyleCnt="0"/>
      <dgm:spPr/>
    </dgm:pt>
    <dgm:pt modelId="{9EE7EA89-34AE-474D-BE0A-DB72B302B54D}" type="pres">
      <dgm:prSet presAssocID="{CCAEDF0B-123A-5C48-98C1-4B5BC4D54CBE}" presName="background3" presStyleLbl="node3" presStyleIdx="1" presStyleCnt="3"/>
      <dgm:spPr/>
    </dgm:pt>
    <dgm:pt modelId="{B4358F73-AB13-8240-8BAC-A1F534365112}" type="pres">
      <dgm:prSet presAssocID="{CCAEDF0B-123A-5C48-98C1-4B5BC4D54CBE}" presName="text3" presStyleLbl="fgAcc3" presStyleIdx="1" presStyleCnt="3">
        <dgm:presLayoutVars>
          <dgm:chPref val="3"/>
        </dgm:presLayoutVars>
      </dgm:prSet>
      <dgm:spPr/>
    </dgm:pt>
    <dgm:pt modelId="{20B058E7-DAEC-964A-9634-F26ED504C1DD}" type="pres">
      <dgm:prSet presAssocID="{CCAEDF0B-123A-5C48-98C1-4B5BC4D54CBE}" presName="hierChild4" presStyleCnt="0"/>
      <dgm:spPr/>
    </dgm:pt>
    <dgm:pt modelId="{DABC4B20-CF46-6F40-9EF2-C3873EFDC985}" type="pres">
      <dgm:prSet presAssocID="{8CC0534D-D4BB-CF4D-94A2-FAB9927320A8}" presName="Name10" presStyleLbl="parChTrans1D2" presStyleIdx="1" presStyleCnt="2"/>
      <dgm:spPr/>
    </dgm:pt>
    <dgm:pt modelId="{E5DFDE33-02DA-284D-99BF-97BDF1273A65}" type="pres">
      <dgm:prSet presAssocID="{2CA7A0B1-534E-5C4C-BB6D-5389198ED95C}" presName="hierRoot2" presStyleCnt="0"/>
      <dgm:spPr/>
    </dgm:pt>
    <dgm:pt modelId="{59E1569A-1AA1-564D-892D-29E97CBC6A6E}" type="pres">
      <dgm:prSet presAssocID="{2CA7A0B1-534E-5C4C-BB6D-5389198ED95C}" presName="composite2" presStyleCnt="0"/>
      <dgm:spPr/>
    </dgm:pt>
    <dgm:pt modelId="{92BE7C48-C444-BD4D-A694-503FDDAF786B}" type="pres">
      <dgm:prSet presAssocID="{2CA7A0B1-534E-5C4C-BB6D-5389198ED95C}" presName="background2" presStyleLbl="node2" presStyleIdx="1" presStyleCnt="2"/>
      <dgm:spPr/>
    </dgm:pt>
    <dgm:pt modelId="{A0C64F83-AFFA-1C44-A88F-6243FB51A0DF}" type="pres">
      <dgm:prSet presAssocID="{2CA7A0B1-534E-5C4C-BB6D-5389198ED95C}" presName="text2" presStyleLbl="fgAcc2" presStyleIdx="1" presStyleCnt="2">
        <dgm:presLayoutVars>
          <dgm:chPref val="3"/>
        </dgm:presLayoutVars>
      </dgm:prSet>
      <dgm:spPr/>
    </dgm:pt>
    <dgm:pt modelId="{F4BC73EE-21B5-754C-A07C-379D2B8866EC}" type="pres">
      <dgm:prSet presAssocID="{2CA7A0B1-534E-5C4C-BB6D-5389198ED95C}" presName="hierChild3" presStyleCnt="0"/>
      <dgm:spPr/>
    </dgm:pt>
    <dgm:pt modelId="{0CF3F0D5-E16B-A849-858D-F4564DF134BC}" type="pres">
      <dgm:prSet presAssocID="{E2572BF9-35BF-D94E-9CE6-05FFE12EF4F2}" presName="Name17" presStyleLbl="parChTrans1D3" presStyleIdx="2" presStyleCnt="3"/>
      <dgm:spPr/>
    </dgm:pt>
    <dgm:pt modelId="{4C19A65A-7BDD-454D-A131-96124178CF65}" type="pres">
      <dgm:prSet presAssocID="{7685CB30-2943-AD48-B257-74EAEEB34521}" presName="hierRoot3" presStyleCnt="0"/>
      <dgm:spPr/>
    </dgm:pt>
    <dgm:pt modelId="{E6B1A6A6-FAE7-4745-93B7-186000BCDCEF}" type="pres">
      <dgm:prSet presAssocID="{7685CB30-2943-AD48-B257-74EAEEB34521}" presName="composite3" presStyleCnt="0"/>
      <dgm:spPr/>
    </dgm:pt>
    <dgm:pt modelId="{3F060DC8-0F25-894B-973F-FF8972A01800}" type="pres">
      <dgm:prSet presAssocID="{7685CB30-2943-AD48-B257-74EAEEB34521}" presName="background3" presStyleLbl="node3" presStyleIdx="2" presStyleCnt="3"/>
      <dgm:spPr/>
    </dgm:pt>
    <dgm:pt modelId="{CAD2EC22-7167-9048-B28C-649BB626E359}" type="pres">
      <dgm:prSet presAssocID="{7685CB30-2943-AD48-B257-74EAEEB34521}" presName="text3" presStyleLbl="fgAcc3" presStyleIdx="2" presStyleCnt="3">
        <dgm:presLayoutVars>
          <dgm:chPref val="3"/>
        </dgm:presLayoutVars>
      </dgm:prSet>
      <dgm:spPr/>
    </dgm:pt>
    <dgm:pt modelId="{A421C9B9-85DB-DB47-AE4F-3E869E6B0884}" type="pres">
      <dgm:prSet presAssocID="{7685CB30-2943-AD48-B257-74EAEEB34521}" presName="hierChild4" presStyleCnt="0"/>
      <dgm:spPr/>
    </dgm:pt>
  </dgm:ptLst>
  <dgm:cxnLst>
    <dgm:cxn modelId="{D3C5C425-B660-C446-81CA-5164DB2AF18B}" type="presOf" srcId="{7685CB30-2943-AD48-B257-74EAEEB34521}" destId="{CAD2EC22-7167-9048-B28C-649BB626E359}" srcOrd="0" destOrd="0" presId="urn:microsoft.com/office/officeart/2005/8/layout/hierarchy1"/>
    <dgm:cxn modelId="{0A2B6226-28C7-B542-AA3B-47C077BF2163}" type="presOf" srcId="{2CA7A0B1-534E-5C4C-BB6D-5389198ED95C}" destId="{A0C64F83-AFFA-1C44-A88F-6243FB51A0DF}" srcOrd="0" destOrd="0" presId="urn:microsoft.com/office/officeart/2005/8/layout/hierarchy1"/>
    <dgm:cxn modelId="{773F582A-3E96-454C-8714-B1A778637A9F}" type="presOf" srcId="{E2572BF9-35BF-D94E-9CE6-05FFE12EF4F2}" destId="{0CF3F0D5-E16B-A849-858D-F4564DF134BC}" srcOrd="0" destOrd="0" presId="urn:microsoft.com/office/officeart/2005/8/layout/hierarchy1"/>
    <dgm:cxn modelId="{AB758235-B150-A549-B613-664011BDAD7D}" type="presOf" srcId="{8CC0534D-D4BB-CF4D-94A2-FAB9927320A8}" destId="{DABC4B20-CF46-6F40-9EF2-C3873EFDC985}" srcOrd="0" destOrd="0" presId="urn:microsoft.com/office/officeart/2005/8/layout/hierarchy1"/>
    <dgm:cxn modelId="{84999338-FFE2-F141-B9CE-896A220936EF}" type="presOf" srcId="{CCAEDF0B-123A-5C48-98C1-4B5BC4D54CBE}" destId="{B4358F73-AB13-8240-8BAC-A1F534365112}" srcOrd="0" destOrd="0" presId="urn:microsoft.com/office/officeart/2005/8/layout/hierarchy1"/>
    <dgm:cxn modelId="{BE241C5D-4514-4A4C-B959-208008DEF322}" type="presOf" srcId="{5A090C86-FC1E-7D4C-8C26-ADA00752A5E6}" destId="{03B425FD-4425-F940-B224-D707281BB312}" srcOrd="0" destOrd="0" presId="urn:microsoft.com/office/officeart/2005/8/layout/hierarchy1"/>
    <dgm:cxn modelId="{D0A83260-B733-DE4A-B359-529514D955F5}" type="presOf" srcId="{71A52A4D-F868-F94C-B47B-04ABFA5DFA0E}" destId="{85BDF66E-4AA3-DD4C-8260-ADF6981FEF41}" srcOrd="0" destOrd="0" presId="urn:microsoft.com/office/officeart/2005/8/layout/hierarchy1"/>
    <dgm:cxn modelId="{48B4456D-7156-6945-B51B-A659641BC81F}" type="presOf" srcId="{73596310-2EDB-7744-A613-7FD6643FB1A7}" destId="{CEBB1E05-4B93-8549-966B-E9AB5B747E23}" srcOrd="0" destOrd="0" presId="urn:microsoft.com/office/officeart/2005/8/layout/hierarchy1"/>
    <dgm:cxn modelId="{1AD5089A-86EA-6446-934D-44AA587A75DF}" srcId="{71A52A4D-F868-F94C-B47B-04ABFA5DFA0E}" destId="{80216DC6-129A-D140-90EA-E95DE2A85F4F}" srcOrd="0" destOrd="0" parTransId="{5A090C86-FC1E-7D4C-8C26-ADA00752A5E6}" sibTransId="{6E76E7C7-CEA2-744D-9441-4EC7129F2C89}"/>
    <dgm:cxn modelId="{E672789F-2A4C-9C4C-B139-4D700A2070F2}" srcId="{74938C23-22E5-0C46-A745-24520E6535B1}" destId="{2CA7A0B1-534E-5C4C-BB6D-5389198ED95C}" srcOrd="1" destOrd="0" parTransId="{8CC0534D-D4BB-CF4D-94A2-FAB9927320A8}" sibTransId="{09C9D885-E8FA-1649-96A3-C054EDF25F40}"/>
    <dgm:cxn modelId="{8B73BE9F-7115-7C4E-A07D-893BA742924E}" type="presOf" srcId="{74938C23-22E5-0C46-A745-24520E6535B1}" destId="{7991DE43-DCC7-5F4F-9523-4A6C44E90C2B}" srcOrd="0" destOrd="0" presId="urn:microsoft.com/office/officeart/2005/8/layout/hierarchy1"/>
    <dgm:cxn modelId="{F36C70A4-B33F-2546-AC9F-D9B769FC439A}" srcId="{2CA7A0B1-534E-5C4C-BB6D-5389198ED95C}" destId="{7685CB30-2943-AD48-B257-74EAEEB34521}" srcOrd="0" destOrd="0" parTransId="{E2572BF9-35BF-D94E-9CE6-05FFE12EF4F2}" sibTransId="{E92648B3-094A-7F43-8349-A7C7E9021A64}"/>
    <dgm:cxn modelId="{D9939AA7-5C34-9242-B276-760FCC248461}" srcId="{C890F639-5AB9-9B4E-AB34-4107C7C1EA3F}" destId="{74938C23-22E5-0C46-A745-24520E6535B1}" srcOrd="0" destOrd="0" parTransId="{D320428E-66DC-0844-BDAE-2C74BE8DE18C}" sibTransId="{03C7F0D9-5CCE-E643-86FB-7F5469DF952A}"/>
    <dgm:cxn modelId="{CE739EC1-2B81-0247-9D70-C59EF9DEAB15}" type="presOf" srcId="{3B93ED78-BB83-F243-BABB-902F9DFAFA74}" destId="{8031BE44-D32D-DB49-8FCE-48932F2E0E8C}" srcOrd="0" destOrd="0" presId="urn:microsoft.com/office/officeart/2005/8/layout/hierarchy1"/>
    <dgm:cxn modelId="{93E89AC2-FD95-9649-9A60-F7EF9E7A1610}" type="presOf" srcId="{80216DC6-129A-D140-90EA-E95DE2A85F4F}" destId="{AF69A570-C06D-E94D-A708-6160366DE559}" srcOrd="0" destOrd="0" presId="urn:microsoft.com/office/officeart/2005/8/layout/hierarchy1"/>
    <dgm:cxn modelId="{2C2568E3-2342-844E-B736-EF7FC50AAC94}" type="presOf" srcId="{C890F639-5AB9-9B4E-AB34-4107C7C1EA3F}" destId="{1D0A680B-44F7-7D42-990C-AFDBC0125412}" srcOrd="0" destOrd="0" presId="urn:microsoft.com/office/officeart/2005/8/layout/hierarchy1"/>
    <dgm:cxn modelId="{ABBC22EB-4B6B-6D49-A22F-1610C3E06C49}" srcId="{74938C23-22E5-0C46-A745-24520E6535B1}" destId="{71A52A4D-F868-F94C-B47B-04ABFA5DFA0E}" srcOrd="0" destOrd="0" parTransId="{3B93ED78-BB83-F243-BABB-902F9DFAFA74}" sibTransId="{C7B5395B-4951-4E4F-A804-199D71607350}"/>
    <dgm:cxn modelId="{52AD3EEE-4BC7-B248-8839-3A6C16D57320}" srcId="{71A52A4D-F868-F94C-B47B-04ABFA5DFA0E}" destId="{CCAEDF0B-123A-5C48-98C1-4B5BC4D54CBE}" srcOrd="1" destOrd="0" parTransId="{73596310-2EDB-7744-A613-7FD6643FB1A7}" sibTransId="{71E7C858-0CA7-C948-982B-59BDDDB0BBA0}"/>
    <dgm:cxn modelId="{AD1D2BB3-E6C1-E04C-8377-22DD90B6BA66}" type="presParOf" srcId="{1D0A680B-44F7-7D42-990C-AFDBC0125412}" destId="{6DE8E911-00F6-8743-9A0C-990A62B6DB7F}" srcOrd="0" destOrd="0" presId="urn:microsoft.com/office/officeart/2005/8/layout/hierarchy1"/>
    <dgm:cxn modelId="{AD9CB10C-DD55-A648-811F-A26C2EC8AFF9}" type="presParOf" srcId="{6DE8E911-00F6-8743-9A0C-990A62B6DB7F}" destId="{996E5410-332A-5541-9089-F47BD7EFC43C}" srcOrd="0" destOrd="0" presId="urn:microsoft.com/office/officeart/2005/8/layout/hierarchy1"/>
    <dgm:cxn modelId="{133A201B-2536-6343-A2ED-0F5B6C123207}" type="presParOf" srcId="{996E5410-332A-5541-9089-F47BD7EFC43C}" destId="{CCC4E403-2D2F-BB45-9D92-09766DAFEA77}" srcOrd="0" destOrd="0" presId="urn:microsoft.com/office/officeart/2005/8/layout/hierarchy1"/>
    <dgm:cxn modelId="{133EDEFB-811F-5440-A1E3-F2E69B723107}" type="presParOf" srcId="{996E5410-332A-5541-9089-F47BD7EFC43C}" destId="{7991DE43-DCC7-5F4F-9523-4A6C44E90C2B}" srcOrd="1" destOrd="0" presId="urn:microsoft.com/office/officeart/2005/8/layout/hierarchy1"/>
    <dgm:cxn modelId="{32DDDF67-A0DF-F74D-8DD3-ED9E16A1D438}" type="presParOf" srcId="{6DE8E911-00F6-8743-9A0C-990A62B6DB7F}" destId="{351DC0D5-0AB9-BF4B-98B1-11B799BC7F9F}" srcOrd="1" destOrd="0" presId="urn:microsoft.com/office/officeart/2005/8/layout/hierarchy1"/>
    <dgm:cxn modelId="{4B783103-99B4-F64B-829C-5BBD4E48A598}" type="presParOf" srcId="{351DC0D5-0AB9-BF4B-98B1-11B799BC7F9F}" destId="{8031BE44-D32D-DB49-8FCE-48932F2E0E8C}" srcOrd="0" destOrd="0" presId="urn:microsoft.com/office/officeart/2005/8/layout/hierarchy1"/>
    <dgm:cxn modelId="{3E385E5F-A0C4-F941-B54F-813C65EAD740}" type="presParOf" srcId="{351DC0D5-0AB9-BF4B-98B1-11B799BC7F9F}" destId="{1BEC73EC-A171-4A4D-A6BB-E51AAD5C0DCD}" srcOrd="1" destOrd="0" presId="urn:microsoft.com/office/officeart/2005/8/layout/hierarchy1"/>
    <dgm:cxn modelId="{C1411734-32BC-F04A-A97A-7EF6BD19F52C}" type="presParOf" srcId="{1BEC73EC-A171-4A4D-A6BB-E51AAD5C0DCD}" destId="{C153BD5E-F0BD-3246-A7C3-71AD165C4552}" srcOrd="0" destOrd="0" presId="urn:microsoft.com/office/officeart/2005/8/layout/hierarchy1"/>
    <dgm:cxn modelId="{3EDA00DA-0A87-E841-B828-E83C234F1749}" type="presParOf" srcId="{C153BD5E-F0BD-3246-A7C3-71AD165C4552}" destId="{980370DF-FF1C-5B4F-AA8D-BB8E7C06EA1A}" srcOrd="0" destOrd="0" presId="urn:microsoft.com/office/officeart/2005/8/layout/hierarchy1"/>
    <dgm:cxn modelId="{8C54BBBD-6908-A746-9A17-F4AFCCEA4A23}" type="presParOf" srcId="{C153BD5E-F0BD-3246-A7C3-71AD165C4552}" destId="{85BDF66E-4AA3-DD4C-8260-ADF6981FEF41}" srcOrd="1" destOrd="0" presId="urn:microsoft.com/office/officeart/2005/8/layout/hierarchy1"/>
    <dgm:cxn modelId="{AC8CCC09-B4FD-FD42-A216-DC8A9579141D}" type="presParOf" srcId="{1BEC73EC-A171-4A4D-A6BB-E51AAD5C0DCD}" destId="{2A86FBD2-0E9F-5D44-A120-DDF94E3DC8AA}" srcOrd="1" destOrd="0" presId="urn:microsoft.com/office/officeart/2005/8/layout/hierarchy1"/>
    <dgm:cxn modelId="{7EB2ACAE-B963-6744-AB95-4E83C09E769D}" type="presParOf" srcId="{2A86FBD2-0E9F-5D44-A120-DDF94E3DC8AA}" destId="{03B425FD-4425-F940-B224-D707281BB312}" srcOrd="0" destOrd="0" presId="urn:microsoft.com/office/officeart/2005/8/layout/hierarchy1"/>
    <dgm:cxn modelId="{72A7D87B-CB62-104A-89B6-3AC0ED34E324}" type="presParOf" srcId="{2A86FBD2-0E9F-5D44-A120-DDF94E3DC8AA}" destId="{572AD4C0-1273-674B-B330-D242843B9966}" srcOrd="1" destOrd="0" presId="urn:microsoft.com/office/officeart/2005/8/layout/hierarchy1"/>
    <dgm:cxn modelId="{BDB7F6F4-6533-5A45-8289-85A910AF6DDF}" type="presParOf" srcId="{572AD4C0-1273-674B-B330-D242843B9966}" destId="{9B3D08FC-54DD-6948-A46E-28B9C7812F05}" srcOrd="0" destOrd="0" presId="urn:microsoft.com/office/officeart/2005/8/layout/hierarchy1"/>
    <dgm:cxn modelId="{DA319D12-28C8-E645-9F5A-F8EE012B29D0}" type="presParOf" srcId="{9B3D08FC-54DD-6948-A46E-28B9C7812F05}" destId="{ED48C723-EAD1-B949-815A-55F152B52A65}" srcOrd="0" destOrd="0" presId="urn:microsoft.com/office/officeart/2005/8/layout/hierarchy1"/>
    <dgm:cxn modelId="{46124052-2761-AF46-B213-F4139580B59A}" type="presParOf" srcId="{9B3D08FC-54DD-6948-A46E-28B9C7812F05}" destId="{AF69A570-C06D-E94D-A708-6160366DE559}" srcOrd="1" destOrd="0" presId="urn:microsoft.com/office/officeart/2005/8/layout/hierarchy1"/>
    <dgm:cxn modelId="{32D83E5C-0B44-0541-A9E2-01F3F72B9AB2}" type="presParOf" srcId="{572AD4C0-1273-674B-B330-D242843B9966}" destId="{21F5915E-A3E9-704B-AF6D-8221032760BB}" srcOrd="1" destOrd="0" presId="urn:microsoft.com/office/officeart/2005/8/layout/hierarchy1"/>
    <dgm:cxn modelId="{57D80086-10C9-1D41-987C-7D4AC404EB47}" type="presParOf" srcId="{2A86FBD2-0E9F-5D44-A120-DDF94E3DC8AA}" destId="{CEBB1E05-4B93-8549-966B-E9AB5B747E23}" srcOrd="2" destOrd="0" presId="urn:microsoft.com/office/officeart/2005/8/layout/hierarchy1"/>
    <dgm:cxn modelId="{9E602F2F-4A31-BF40-8440-2DBEE92EA56D}" type="presParOf" srcId="{2A86FBD2-0E9F-5D44-A120-DDF94E3DC8AA}" destId="{98FE882D-A3D2-5F43-8A29-2D43B98E43EC}" srcOrd="3" destOrd="0" presId="urn:microsoft.com/office/officeart/2005/8/layout/hierarchy1"/>
    <dgm:cxn modelId="{F4413BC9-B7B1-0C43-86F4-127156C8F243}" type="presParOf" srcId="{98FE882D-A3D2-5F43-8A29-2D43B98E43EC}" destId="{98B5976A-EB7D-2740-BA29-6332844EEDFC}" srcOrd="0" destOrd="0" presId="urn:microsoft.com/office/officeart/2005/8/layout/hierarchy1"/>
    <dgm:cxn modelId="{58EF58DC-7D26-FB47-B1EF-BD29B1609104}" type="presParOf" srcId="{98B5976A-EB7D-2740-BA29-6332844EEDFC}" destId="{9EE7EA89-34AE-474D-BE0A-DB72B302B54D}" srcOrd="0" destOrd="0" presId="urn:microsoft.com/office/officeart/2005/8/layout/hierarchy1"/>
    <dgm:cxn modelId="{E90E9D05-8E0C-B340-BCBE-6FE5D8605F0A}" type="presParOf" srcId="{98B5976A-EB7D-2740-BA29-6332844EEDFC}" destId="{B4358F73-AB13-8240-8BAC-A1F534365112}" srcOrd="1" destOrd="0" presId="urn:microsoft.com/office/officeart/2005/8/layout/hierarchy1"/>
    <dgm:cxn modelId="{FAD70F4B-B4FB-C543-B6A1-B47A7EC34E23}" type="presParOf" srcId="{98FE882D-A3D2-5F43-8A29-2D43B98E43EC}" destId="{20B058E7-DAEC-964A-9634-F26ED504C1DD}" srcOrd="1" destOrd="0" presId="urn:microsoft.com/office/officeart/2005/8/layout/hierarchy1"/>
    <dgm:cxn modelId="{55EA4F7C-0B0C-2B4D-BF02-E1BF0E2D1FF4}" type="presParOf" srcId="{351DC0D5-0AB9-BF4B-98B1-11B799BC7F9F}" destId="{DABC4B20-CF46-6F40-9EF2-C3873EFDC985}" srcOrd="2" destOrd="0" presId="urn:microsoft.com/office/officeart/2005/8/layout/hierarchy1"/>
    <dgm:cxn modelId="{1CD17544-2051-F84D-A889-33D611669FD6}" type="presParOf" srcId="{351DC0D5-0AB9-BF4B-98B1-11B799BC7F9F}" destId="{E5DFDE33-02DA-284D-99BF-97BDF1273A65}" srcOrd="3" destOrd="0" presId="urn:microsoft.com/office/officeart/2005/8/layout/hierarchy1"/>
    <dgm:cxn modelId="{404797FD-8FE7-5A4F-86A4-1F48F2DEC3D7}" type="presParOf" srcId="{E5DFDE33-02DA-284D-99BF-97BDF1273A65}" destId="{59E1569A-1AA1-564D-892D-29E97CBC6A6E}" srcOrd="0" destOrd="0" presId="urn:microsoft.com/office/officeart/2005/8/layout/hierarchy1"/>
    <dgm:cxn modelId="{5673AA0E-152F-1640-A762-30E4DC9C16F1}" type="presParOf" srcId="{59E1569A-1AA1-564D-892D-29E97CBC6A6E}" destId="{92BE7C48-C444-BD4D-A694-503FDDAF786B}" srcOrd="0" destOrd="0" presId="urn:microsoft.com/office/officeart/2005/8/layout/hierarchy1"/>
    <dgm:cxn modelId="{3407A035-B9B6-0E43-8F96-36E74EBED936}" type="presParOf" srcId="{59E1569A-1AA1-564D-892D-29E97CBC6A6E}" destId="{A0C64F83-AFFA-1C44-A88F-6243FB51A0DF}" srcOrd="1" destOrd="0" presId="urn:microsoft.com/office/officeart/2005/8/layout/hierarchy1"/>
    <dgm:cxn modelId="{E29CC9BD-33CF-BA44-9E84-36202C34E325}" type="presParOf" srcId="{E5DFDE33-02DA-284D-99BF-97BDF1273A65}" destId="{F4BC73EE-21B5-754C-A07C-379D2B8866EC}" srcOrd="1" destOrd="0" presId="urn:microsoft.com/office/officeart/2005/8/layout/hierarchy1"/>
    <dgm:cxn modelId="{E296EEF5-FDD9-B54B-989C-545A30816B6F}" type="presParOf" srcId="{F4BC73EE-21B5-754C-A07C-379D2B8866EC}" destId="{0CF3F0D5-E16B-A849-858D-F4564DF134BC}" srcOrd="0" destOrd="0" presId="urn:microsoft.com/office/officeart/2005/8/layout/hierarchy1"/>
    <dgm:cxn modelId="{224F2F2E-7199-644F-A7D8-D8E8686396A2}" type="presParOf" srcId="{F4BC73EE-21B5-754C-A07C-379D2B8866EC}" destId="{4C19A65A-7BDD-454D-A131-96124178CF65}" srcOrd="1" destOrd="0" presId="urn:microsoft.com/office/officeart/2005/8/layout/hierarchy1"/>
    <dgm:cxn modelId="{5A9AAF38-8436-F44E-8967-19906328D832}" type="presParOf" srcId="{4C19A65A-7BDD-454D-A131-96124178CF65}" destId="{E6B1A6A6-FAE7-4745-93B7-186000BCDCEF}" srcOrd="0" destOrd="0" presId="urn:microsoft.com/office/officeart/2005/8/layout/hierarchy1"/>
    <dgm:cxn modelId="{AD5E8BAF-C14B-0143-BEFB-60DDA3ACF0E7}" type="presParOf" srcId="{E6B1A6A6-FAE7-4745-93B7-186000BCDCEF}" destId="{3F060DC8-0F25-894B-973F-FF8972A01800}" srcOrd="0" destOrd="0" presId="urn:microsoft.com/office/officeart/2005/8/layout/hierarchy1"/>
    <dgm:cxn modelId="{4DF6EF7F-393D-D948-A9E8-BA6006DE16CA}" type="presParOf" srcId="{E6B1A6A6-FAE7-4745-93B7-186000BCDCEF}" destId="{CAD2EC22-7167-9048-B28C-649BB626E359}" srcOrd="1" destOrd="0" presId="urn:microsoft.com/office/officeart/2005/8/layout/hierarchy1"/>
    <dgm:cxn modelId="{246AAE6C-C8FE-F346-A3D5-2F9D3CBC3CF4}" type="presParOf" srcId="{4C19A65A-7BDD-454D-A131-96124178CF65}" destId="{A421C9B9-85DB-DB47-AE4F-3E869E6B0884}"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F3F0D5-E16B-A849-858D-F4564DF134BC}">
      <dsp:nvSpPr>
        <dsp:cNvPr id="0" name=""/>
        <dsp:cNvSpPr/>
      </dsp:nvSpPr>
      <dsp:spPr>
        <a:xfrm>
          <a:off x="4137660" y="1926983"/>
          <a:ext cx="91440" cy="359016"/>
        </a:xfrm>
        <a:custGeom>
          <a:avLst/>
          <a:gdLst/>
          <a:ahLst/>
          <a:cxnLst/>
          <a:rect l="0" t="0" r="0" b="0"/>
          <a:pathLst>
            <a:path>
              <a:moveTo>
                <a:pt x="45720" y="0"/>
              </a:moveTo>
              <a:lnTo>
                <a:pt x="45720" y="3590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BC4B20-CF46-6F40-9EF2-C3873EFDC985}">
      <dsp:nvSpPr>
        <dsp:cNvPr id="0" name=""/>
        <dsp:cNvSpPr/>
      </dsp:nvSpPr>
      <dsp:spPr>
        <a:xfrm>
          <a:off x="3051810" y="784098"/>
          <a:ext cx="1131569" cy="359016"/>
        </a:xfrm>
        <a:custGeom>
          <a:avLst/>
          <a:gdLst/>
          <a:ahLst/>
          <a:cxnLst/>
          <a:rect l="0" t="0" r="0" b="0"/>
          <a:pathLst>
            <a:path>
              <a:moveTo>
                <a:pt x="0" y="0"/>
              </a:moveTo>
              <a:lnTo>
                <a:pt x="0" y="244659"/>
              </a:lnTo>
              <a:lnTo>
                <a:pt x="1131569" y="244659"/>
              </a:lnTo>
              <a:lnTo>
                <a:pt x="1131569" y="3590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BB1E05-4B93-8549-966B-E9AB5B747E23}">
      <dsp:nvSpPr>
        <dsp:cNvPr id="0" name=""/>
        <dsp:cNvSpPr/>
      </dsp:nvSpPr>
      <dsp:spPr>
        <a:xfrm>
          <a:off x="1920240" y="1926983"/>
          <a:ext cx="754380" cy="359016"/>
        </a:xfrm>
        <a:custGeom>
          <a:avLst/>
          <a:gdLst/>
          <a:ahLst/>
          <a:cxnLst/>
          <a:rect l="0" t="0" r="0" b="0"/>
          <a:pathLst>
            <a:path>
              <a:moveTo>
                <a:pt x="0" y="0"/>
              </a:moveTo>
              <a:lnTo>
                <a:pt x="0" y="244659"/>
              </a:lnTo>
              <a:lnTo>
                <a:pt x="754380" y="244659"/>
              </a:lnTo>
              <a:lnTo>
                <a:pt x="754380" y="3590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B425FD-4425-F940-B224-D707281BB312}">
      <dsp:nvSpPr>
        <dsp:cNvPr id="0" name=""/>
        <dsp:cNvSpPr/>
      </dsp:nvSpPr>
      <dsp:spPr>
        <a:xfrm>
          <a:off x="1165860" y="1926983"/>
          <a:ext cx="754380" cy="359016"/>
        </a:xfrm>
        <a:custGeom>
          <a:avLst/>
          <a:gdLst/>
          <a:ahLst/>
          <a:cxnLst/>
          <a:rect l="0" t="0" r="0" b="0"/>
          <a:pathLst>
            <a:path>
              <a:moveTo>
                <a:pt x="754380" y="0"/>
              </a:moveTo>
              <a:lnTo>
                <a:pt x="754380" y="244659"/>
              </a:lnTo>
              <a:lnTo>
                <a:pt x="0" y="244659"/>
              </a:lnTo>
              <a:lnTo>
                <a:pt x="0" y="3590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31BE44-D32D-DB49-8FCE-48932F2E0E8C}">
      <dsp:nvSpPr>
        <dsp:cNvPr id="0" name=""/>
        <dsp:cNvSpPr/>
      </dsp:nvSpPr>
      <dsp:spPr>
        <a:xfrm>
          <a:off x="1920240" y="784098"/>
          <a:ext cx="1131570" cy="359016"/>
        </a:xfrm>
        <a:custGeom>
          <a:avLst/>
          <a:gdLst/>
          <a:ahLst/>
          <a:cxnLst/>
          <a:rect l="0" t="0" r="0" b="0"/>
          <a:pathLst>
            <a:path>
              <a:moveTo>
                <a:pt x="1131570" y="0"/>
              </a:moveTo>
              <a:lnTo>
                <a:pt x="1131570" y="244659"/>
              </a:lnTo>
              <a:lnTo>
                <a:pt x="0" y="244659"/>
              </a:lnTo>
              <a:lnTo>
                <a:pt x="0" y="3590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C4E403-2D2F-BB45-9D92-09766DAFEA77}">
      <dsp:nvSpPr>
        <dsp:cNvPr id="0" name=""/>
        <dsp:cNvSpPr/>
      </dsp:nvSpPr>
      <dsp:spPr>
        <a:xfrm>
          <a:off x="2434590" y="228"/>
          <a:ext cx="1234440" cy="7838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991DE43-DCC7-5F4F-9523-4A6C44E90C2B}">
      <dsp:nvSpPr>
        <dsp:cNvPr id="0" name=""/>
        <dsp:cNvSpPr/>
      </dsp:nvSpPr>
      <dsp:spPr>
        <a:xfrm>
          <a:off x="2571750" y="130530"/>
          <a:ext cx="1234440" cy="7838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Director Operativo</a:t>
          </a:r>
        </a:p>
      </dsp:txBody>
      <dsp:txXfrm>
        <a:off x="2594709" y="153489"/>
        <a:ext cx="1188522" cy="737951"/>
      </dsp:txXfrm>
    </dsp:sp>
    <dsp:sp modelId="{980370DF-FF1C-5B4F-AA8D-BB8E7C06EA1A}">
      <dsp:nvSpPr>
        <dsp:cNvPr id="0" name=""/>
        <dsp:cNvSpPr/>
      </dsp:nvSpPr>
      <dsp:spPr>
        <a:xfrm>
          <a:off x="1303020" y="1143114"/>
          <a:ext cx="1234440" cy="7838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5BDF66E-4AA3-DD4C-8260-ADF6981FEF41}">
      <dsp:nvSpPr>
        <dsp:cNvPr id="0" name=""/>
        <dsp:cNvSpPr/>
      </dsp:nvSpPr>
      <dsp:spPr>
        <a:xfrm>
          <a:off x="1440180" y="1273416"/>
          <a:ext cx="1234440" cy="7838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Director de Tecnología</a:t>
          </a:r>
        </a:p>
      </dsp:txBody>
      <dsp:txXfrm>
        <a:off x="1463139" y="1296375"/>
        <a:ext cx="1188522" cy="737951"/>
      </dsp:txXfrm>
    </dsp:sp>
    <dsp:sp modelId="{ED48C723-EAD1-B949-815A-55F152B52A65}">
      <dsp:nvSpPr>
        <dsp:cNvPr id="0" name=""/>
        <dsp:cNvSpPr/>
      </dsp:nvSpPr>
      <dsp:spPr>
        <a:xfrm>
          <a:off x="548639" y="2286000"/>
          <a:ext cx="1234440" cy="7838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F69A570-C06D-E94D-A708-6160366DE559}">
      <dsp:nvSpPr>
        <dsp:cNvPr id="0" name=""/>
        <dsp:cNvSpPr/>
      </dsp:nvSpPr>
      <dsp:spPr>
        <a:xfrm>
          <a:off x="685799" y="2416302"/>
          <a:ext cx="1234440" cy="7838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Desarrollador Fullstack</a:t>
          </a:r>
        </a:p>
      </dsp:txBody>
      <dsp:txXfrm>
        <a:off x="708758" y="2439261"/>
        <a:ext cx="1188522" cy="737951"/>
      </dsp:txXfrm>
    </dsp:sp>
    <dsp:sp modelId="{9EE7EA89-34AE-474D-BE0A-DB72B302B54D}">
      <dsp:nvSpPr>
        <dsp:cNvPr id="0" name=""/>
        <dsp:cNvSpPr/>
      </dsp:nvSpPr>
      <dsp:spPr>
        <a:xfrm>
          <a:off x="2057400" y="2286000"/>
          <a:ext cx="1234440" cy="7838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4358F73-AB13-8240-8BAC-A1F534365112}">
      <dsp:nvSpPr>
        <dsp:cNvPr id="0" name=""/>
        <dsp:cNvSpPr/>
      </dsp:nvSpPr>
      <dsp:spPr>
        <a:xfrm>
          <a:off x="2194560" y="2416302"/>
          <a:ext cx="1234440" cy="7838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Diseñadordor Ux</a:t>
          </a:r>
        </a:p>
      </dsp:txBody>
      <dsp:txXfrm>
        <a:off x="2217519" y="2439261"/>
        <a:ext cx="1188522" cy="737951"/>
      </dsp:txXfrm>
    </dsp:sp>
    <dsp:sp modelId="{92BE7C48-C444-BD4D-A694-503FDDAF786B}">
      <dsp:nvSpPr>
        <dsp:cNvPr id="0" name=""/>
        <dsp:cNvSpPr/>
      </dsp:nvSpPr>
      <dsp:spPr>
        <a:xfrm>
          <a:off x="3566160" y="1143114"/>
          <a:ext cx="1234440" cy="7838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0C64F83-AFFA-1C44-A88F-6243FB51A0DF}">
      <dsp:nvSpPr>
        <dsp:cNvPr id="0" name=""/>
        <dsp:cNvSpPr/>
      </dsp:nvSpPr>
      <dsp:spPr>
        <a:xfrm>
          <a:off x="3703320" y="1273416"/>
          <a:ext cx="1234440" cy="7838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Coordinador de atención al cliente</a:t>
          </a:r>
        </a:p>
      </dsp:txBody>
      <dsp:txXfrm>
        <a:off x="3726279" y="1296375"/>
        <a:ext cx="1188522" cy="737951"/>
      </dsp:txXfrm>
    </dsp:sp>
    <dsp:sp modelId="{3F060DC8-0F25-894B-973F-FF8972A01800}">
      <dsp:nvSpPr>
        <dsp:cNvPr id="0" name=""/>
        <dsp:cNvSpPr/>
      </dsp:nvSpPr>
      <dsp:spPr>
        <a:xfrm>
          <a:off x="3566160" y="2285999"/>
          <a:ext cx="1234440" cy="7838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AD2EC22-7167-9048-B28C-649BB626E359}">
      <dsp:nvSpPr>
        <dsp:cNvPr id="0" name=""/>
        <dsp:cNvSpPr/>
      </dsp:nvSpPr>
      <dsp:spPr>
        <a:xfrm>
          <a:off x="3703320" y="2416302"/>
          <a:ext cx="1234440" cy="7838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Community Manager</a:t>
          </a:r>
        </a:p>
      </dsp:txBody>
      <dsp:txXfrm>
        <a:off x="3726279" y="2439261"/>
        <a:ext cx="1188522" cy="73795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BA638-0343-450D-B595-41770308F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C:\Users\Julieta.mafferra\Downloads\Plantilla Violeta #502B78 (19).dotx</Template>
  <TotalTime>642</TotalTime>
  <Pages>43</Pages>
  <Words>13163</Words>
  <Characters>75031</Characters>
  <Application>Microsoft Office Word</Application>
  <DocSecurity>0</DocSecurity>
  <Lines>625</Lines>
  <Paragraphs>176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Julieta.mafferra</dc:creator>
  <cp:keywords/>
  <dc:description/>
  <cp:lastModifiedBy>victor orrego</cp:lastModifiedBy>
  <cp:revision>179</cp:revision>
  <cp:lastPrinted>2020-09-01T16:45:00Z</cp:lastPrinted>
  <dcterms:created xsi:type="dcterms:W3CDTF">2025-04-18T21:14:00Z</dcterms:created>
  <dcterms:modified xsi:type="dcterms:W3CDTF">2025-05-07T00:08:00Z</dcterms:modified>
</cp:coreProperties>
</file>