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E4177" w14:textId="4AF6C172" w:rsidR="006E4BEA" w:rsidRPr="006E4BEA" w:rsidRDefault="006E4BEA" w:rsidP="006E4BEA">
      <w:pPr>
        <w:pStyle w:val="Title"/>
        <w:rPr>
          <w:rFonts w:ascii="Arial" w:hAnsi="Arial" w:cs="Arial"/>
        </w:rPr>
      </w:pPr>
      <w:r w:rsidRPr="006E4BEA">
        <w:rPr>
          <w:rFonts w:ascii="Arial" w:hAnsi="Arial" w:cs="Arial"/>
        </w:rPr>
        <w:t>Lekse 4</w:t>
      </w:r>
    </w:p>
    <w:p w14:paraId="0B23AEE6" w14:textId="4B9AE3B4" w:rsidR="006E4BEA" w:rsidRPr="006E4BEA" w:rsidRDefault="006E4BEA" w:rsidP="006E4BEA">
      <w:pPr>
        <w:pStyle w:val="Heading2"/>
        <w:rPr>
          <w:rFonts w:ascii="Arial" w:hAnsi="Arial" w:cs="Arial"/>
        </w:rPr>
      </w:pPr>
      <w:r w:rsidRPr="006E4BEA">
        <w:rPr>
          <w:rFonts w:ascii="Arial" w:hAnsi="Arial" w:cs="Arial"/>
        </w:rPr>
        <w:t>1. Svak og sterk bærekraft</w:t>
      </w:r>
    </w:p>
    <w:p w14:paraId="640F2172" w14:textId="052839A5" w:rsidR="006E4BEA" w:rsidRPr="006E4BEA" w:rsidRDefault="006E4BEA" w:rsidP="006E4BEA">
      <w:pPr>
        <w:rPr>
          <w:rFonts w:ascii="Arial" w:hAnsi="Arial" w:cs="Arial"/>
        </w:rPr>
      </w:pPr>
      <w:r w:rsidRPr="006E4BEA">
        <w:rPr>
          <w:rFonts w:ascii="Arial" w:hAnsi="Arial" w:cs="Arial"/>
        </w:rPr>
        <w:t>Regelgivende begreper for "svak bærekraft" og "sterk bærekraft":</w:t>
      </w:r>
    </w:p>
    <w:p w14:paraId="45C190D4" w14:textId="66399BA0" w:rsidR="006E4BEA" w:rsidRPr="006E4BEA" w:rsidRDefault="006E4BEA" w:rsidP="006E4BEA">
      <w:pPr>
        <w:rPr>
          <w:rFonts w:ascii="Arial" w:hAnsi="Arial" w:cs="Arial"/>
        </w:rPr>
      </w:pPr>
      <w:r w:rsidRPr="006E4BEA">
        <w:rPr>
          <w:rFonts w:ascii="Arial" w:hAnsi="Arial" w:cs="Arial"/>
        </w:rPr>
        <w:t xml:space="preserve">"Svak bærekraft" kan defineres som "ideen om at </w:t>
      </w:r>
      <w:r w:rsidRPr="006E4BEA">
        <w:rPr>
          <w:rFonts w:ascii="Arial" w:hAnsi="Arial" w:cs="Arial"/>
        </w:rPr>
        <w:t>skadelige</w:t>
      </w:r>
      <w:r w:rsidRPr="006E4BEA">
        <w:rPr>
          <w:rFonts w:ascii="Arial" w:hAnsi="Arial" w:cs="Arial"/>
        </w:rPr>
        <w:t xml:space="preserve"> handlinger for miljøet og klimaet er akseptabelt</w:t>
      </w:r>
      <w:r w:rsidR="00B13798">
        <w:rPr>
          <w:rFonts w:ascii="Arial" w:hAnsi="Arial" w:cs="Arial"/>
        </w:rPr>
        <w:t>,</w:t>
      </w:r>
      <w:r w:rsidRPr="006E4BEA">
        <w:rPr>
          <w:rFonts w:ascii="Arial" w:hAnsi="Arial" w:cs="Arial"/>
        </w:rPr>
        <w:t xml:space="preserve"> så lenge dette fører til økonomiske eller andre effekter som danner eller øker den totale kapital for fremtidige generasjoner". Dette betyr at så lenge økonomisk vekst kan fortsette, er det mulig kompensere for tap av naturlige ressurser</w:t>
      </w:r>
      <w:r w:rsidR="00B13798">
        <w:rPr>
          <w:rFonts w:ascii="Arial" w:hAnsi="Arial" w:cs="Arial"/>
        </w:rPr>
        <w:t xml:space="preserve">. </w:t>
      </w:r>
      <w:r w:rsidRPr="006E4BEA">
        <w:rPr>
          <w:rFonts w:ascii="Arial" w:hAnsi="Arial" w:cs="Arial"/>
        </w:rPr>
        <w:t xml:space="preserve">Et eksempel på dette er den Norske oljeutvinningen; Utvinningen av olje skaper en økonomisk vekst i Norge som gjør at vi kan </w:t>
      </w:r>
      <w:r w:rsidRPr="006E4BEA">
        <w:rPr>
          <w:rFonts w:ascii="Arial" w:hAnsi="Arial" w:cs="Arial"/>
        </w:rPr>
        <w:t>investere</w:t>
      </w:r>
      <w:r w:rsidRPr="006E4BEA">
        <w:rPr>
          <w:rFonts w:ascii="Arial" w:hAnsi="Arial" w:cs="Arial"/>
        </w:rPr>
        <w:t xml:space="preserve"> i grønnere ting som fornybar energi, noe som kan </w:t>
      </w:r>
      <w:r w:rsidR="00B13798">
        <w:rPr>
          <w:rFonts w:ascii="Arial" w:hAnsi="Arial" w:cs="Arial"/>
        </w:rPr>
        <w:t>gjøre at det sees på som</w:t>
      </w:r>
      <w:r w:rsidRPr="006E4BEA">
        <w:rPr>
          <w:rFonts w:ascii="Arial" w:hAnsi="Arial" w:cs="Arial"/>
        </w:rPr>
        <w:t xml:space="preserve"> mer akseptabelt</w:t>
      </w:r>
      <w:r w:rsidR="00B13798">
        <w:rPr>
          <w:rFonts w:ascii="Arial" w:hAnsi="Arial" w:cs="Arial"/>
        </w:rPr>
        <w:t>.</w:t>
      </w:r>
    </w:p>
    <w:p w14:paraId="2DDDFF7D" w14:textId="5EF5EB91" w:rsidR="006E4BEA" w:rsidRPr="006E4BEA" w:rsidRDefault="006E4BEA" w:rsidP="006E4BEA">
      <w:pPr>
        <w:rPr>
          <w:rFonts w:ascii="Arial" w:hAnsi="Arial" w:cs="Arial"/>
        </w:rPr>
      </w:pPr>
      <w:r w:rsidRPr="006E4BEA">
        <w:rPr>
          <w:rFonts w:ascii="Arial" w:hAnsi="Arial" w:cs="Arial"/>
        </w:rPr>
        <w:t xml:space="preserve">"Sterk bærekraft" derimot defineres som "ideen om at det menneskeskapt kapital ikke skal erstatte det naturlige kapital, med mindre det er bevist at det ikke </w:t>
      </w:r>
      <w:r w:rsidR="00B13798">
        <w:rPr>
          <w:rFonts w:ascii="Arial" w:hAnsi="Arial" w:cs="Arial"/>
        </w:rPr>
        <w:t>øker</w:t>
      </w:r>
      <w:r w:rsidRPr="006E4BEA">
        <w:rPr>
          <w:rFonts w:ascii="Arial" w:hAnsi="Arial" w:cs="Arial"/>
        </w:rPr>
        <w:t xml:space="preserve"> det økologiske foravtrykk eller medfører </w:t>
      </w:r>
      <w:r w:rsidRPr="006E4BEA">
        <w:rPr>
          <w:rFonts w:ascii="Arial" w:hAnsi="Arial" w:cs="Arial"/>
        </w:rPr>
        <w:t>betydelige</w:t>
      </w:r>
      <w:r w:rsidRPr="006E4BEA">
        <w:rPr>
          <w:rFonts w:ascii="Arial" w:hAnsi="Arial" w:cs="Arial"/>
        </w:rPr>
        <w:t xml:space="preserve"> miljøskader på området". Økologiske grenser bør respekteres, og naturressurser som ikke kan </w:t>
      </w:r>
      <w:r w:rsidRPr="006E4BEA">
        <w:rPr>
          <w:rFonts w:ascii="Arial" w:hAnsi="Arial" w:cs="Arial"/>
        </w:rPr>
        <w:t>gjenopprettes</w:t>
      </w:r>
      <w:r w:rsidRPr="006E4BEA">
        <w:rPr>
          <w:rFonts w:ascii="Arial" w:hAnsi="Arial" w:cs="Arial"/>
        </w:rPr>
        <w:t xml:space="preserve">, må bevares. Et eksempel på dette er avskoging, det kunne gitt oss en økonomisk vekst, men det økologiske foravtrykket vil være </w:t>
      </w:r>
      <w:r w:rsidRPr="006E4BEA">
        <w:rPr>
          <w:rFonts w:ascii="Arial" w:hAnsi="Arial" w:cs="Arial"/>
        </w:rPr>
        <w:t>nært</w:t>
      </w:r>
      <w:r w:rsidRPr="006E4BEA">
        <w:rPr>
          <w:rFonts w:ascii="Arial" w:hAnsi="Arial" w:cs="Arial"/>
        </w:rPr>
        <w:t xml:space="preserve"> permanent, og vil kunne merkes av de neste generasjonene.</w:t>
      </w:r>
    </w:p>
    <w:p w14:paraId="4F60B209" w14:textId="77777777" w:rsidR="006E4BEA" w:rsidRPr="006E4BEA" w:rsidRDefault="006E4BEA" w:rsidP="006E4BEA">
      <w:pPr>
        <w:rPr>
          <w:rFonts w:ascii="Arial" w:hAnsi="Arial" w:cs="Arial"/>
        </w:rPr>
      </w:pPr>
    </w:p>
    <w:p w14:paraId="4FE1998D" w14:textId="406188B0" w:rsidR="006E4BEA" w:rsidRPr="006E4BEA" w:rsidRDefault="006E4BEA" w:rsidP="006E4BEA">
      <w:pPr>
        <w:pStyle w:val="Heading2"/>
        <w:rPr>
          <w:rFonts w:ascii="Arial" w:hAnsi="Arial" w:cs="Arial"/>
        </w:rPr>
      </w:pPr>
      <w:r w:rsidRPr="006E4BEA">
        <w:rPr>
          <w:rFonts w:ascii="Arial" w:hAnsi="Arial" w:cs="Arial"/>
        </w:rPr>
        <w:t>2. Argument for grønn vekst</w:t>
      </w:r>
    </w:p>
    <w:p w14:paraId="53FA4ECB" w14:textId="77777777" w:rsidR="006E4BEA" w:rsidRPr="006E4BEA" w:rsidRDefault="006E4BEA" w:rsidP="006E4BEA">
      <w:pPr>
        <w:rPr>
          <w:rFonts w:ascii="Arial" w:hAnsi="Arial" w:cs="Arial"/>
        </w:rPr>
      </w:pPr>
      <w:r w:rsidRPr="006E4BEA">
        <w:rPr>
          <w:rFonts w:ascii="Arial" w:hAnsi="Arial" w:cs="Arial"/>
        </w:rPr>
        <w:t>Moellendorfs tar for seg i sitt andre argument at med riktig satsing på fornybar energi vil det, være mulig å frikoble den økonomiske veksten fra fossil energi. Vi kan legge dette argumentet som standpunkt S1.</w:t>
      </w:r>
    </w:p>
    <w:p w14:paraId="43547F7B" w14:textId="1B5B081F" w:rsidR="006E4BEA" w:rsidRPr="006E4BEA" w:rsidRDefault="006E4BEA" w:rsidP="006E4BEA">
      <w:pPr>
        <w:pStyle w:val="ListParagraph"/>
        <w:numPr>
          <w:ilvl w:val="0"/>
          <w:numId w:val="1"/>
        </w:numPr>
        <w:rPr>
          <w:rFonts w:ascii="Arial" w:hAnsi="Arial" w:cs="Arial"/>
        </w:rPr>
      </w:pPr>
      <w:r w:rsidRPr="006E4BEA">
        <w:rPr>
          <w:rFonts w:ascii="Arial" w:hAnsi="Arial" w:cs="Arial"/>
        </w:rPr>
        <w:t>Relevans (P(r)S1</w:t>
      </w:r>
      <w:r w:rsidRPr="006E4BEA">
        <w:rPr>
          <w:rFonts w:ascii="Arial" w:hAnsi="Arial" w:cs="Arial"/>
        </w:rPr>
        <w:t>): Relevansen</w:t>
      </w:r>
      <w:r w:rsidRPr="006E4BEA">
        <w:rPr>
          <w:rFonts w:ascii="Arial" w:hAnsi="Arial" w:cs="Arial"/>
        </w:rPr>
        <w:t xml:space="preserve"> til Moellendorfs argument er åpenbar i dagens samfunnsdebatter, hvor overgangen til fornybare kilder er avgjørende for å redusere globale CO2-utslipp. Han legger opp forskjellige måter dette påvirker oss, gjennom absolutt, og relativ </w:t>
      </w:r>
      <w:r w:rsidRPr="006E4BEA">
        <w:rPr>
          <w:rFonts w:ascii="Arial" w:hAnsi="Arial" w:cs="Arial"/>
        </w:rPr>
        <w:t>frikobling</w:t>
      </w:r>
      <w:r w:rsidRPr="006E4BEA">
        <w:rPr>
          <w:rFonts w:ascii="Arial" w:hAnsi="Arial" w:cs="Arial"/>
        </w:rPr>
        <w:t>, noe som øker argumentets relevans</w:t>
      </w:r>
      <w:r w:rsidR="00B13798">
        <w:rPr>
          <w:rFonts w:ascii="Arial" w:hAnsi="Arial" w:cs="Arial"/>
        </w:rPr>
        <w:t>.</w:t>
      </w:r>
    </w:p>
    <w:p w14:paraId="0BC2EEFC" w14:textId="796C1AFE" w:rsidR="006E4BEA" w:rsidRPr="006E4BEA" w:rsidRDefault="006E4BEA" w:rsidP="006E4BEA">
      <w:pPr>
        <w:pStyle w:val="ListParagraph"/>
        <w:numPr>
          <w:ilvl w:val="0"/>
          <w:numId w:val="1"/>
        </w:numPr>
        <w:rPr>
          <w:rFonts w:ascii="Arial" w:hAnsi="Arial" w:cs="Arial"/>
        </w:rPr>
      </w:pPr>
      <w:r w:rsidRPr="006E4BEA">
        <w:rPr>
          <w:rFonts w:ascii="Arial" w:hAnsi="Arial" w:cs="Arial"/>
        </w:rPr>
        <w:t xml:space="preserve">Holdbarhet (P(h)S1): Holdbarheten til </w:t>
      </w:r>
      <w:r w:rsidRPr="006E4BEA">
        <w:rPr>
          <w:rFonts w:ascii="Arial" w:hAnsi="Arial" w:cs="Arial"/>
        </w:rPr>
        <w:t>M</w:t>
      </w:r>
      <w:r w:rsidRPr="006E4BEA">
        <w:rPr>
          <w:rFonts w:ascii="Arial" w:hAnsi="Arial" w:cs="Arial"/>
        </w:rPr>
        <w:t>oellendorf argument støttes av teknologioptimismen, den grunnleggende tro på at teknologien vil kunne levere de løsningene. Hvis han peker og refererer videre til forskjellige teknologiske muligheter, som underlegger argumentets holdbarhet.</w:t>
      </w:r>
    </w:p>
    <w:p w14:paraId="5056EDEC" w14:textId="77777777" w:rsidR="006E4BEA" w:rsidRPr="006E4BEA" w:rsidRDefault="006E4BEA" w:rsidP="006E4BEA">
      <w:pPr>
        <w:rPr>
          <w:rFonts w:ascii="Arial" w:hAnsi="Arial" w:cs="Arial"/>
        </w:rPr>
      </w:pPr>
    </w:p>
    <w:p w14:paraId="37D90B46" w14:textId="189A943D" w:rsidR="006E4BEA" w:rsidRPr="006E4BEA" w:rsidRDefault="006E4BEA" w:rsidP="006E4BEA">
      <w:pPr>
        <w:pStyle w:val="Heading2"/>
        <w:rPr>
          <w:rFonts w:ascii="Arial" w:hAnsi="Arial" w:cs="Arial"/>
        </w:rPr>
      </w:pPr>
      <w:r w:rsidRPr="006E4BEA">
        <w:rPr>
          <w:rFonts w:ascii="Arial" w:hAnsi="Arial" w:cs="Arial"/>
        </w:rPr>
        <w:t xml:space="preserve">3. Argument for </w:t>
      </w:r>
      <w:r w:rsidRPr="006E4BEA">
        <w:rPr>
          <w:rFonts w:ascii="Arial" w:hAnsi="Arial" w:cs="Arial"/>
        </w:rPr>
        <w:t>bærekrafts mål</w:t>
      </w:r>
    </w:p>
    <w:p w14:paraId="1C924F27" w14:textId="5B24CDBF" w:rsidR="006E4BEA" w:rsidRPr="006E4BEA" w:rsidRDefault="006E4BEA" w:rsidP="006E4BEA">
      <w:pPr>
        <w:rPr>
          <w:rFonts w:ascii="Arial" w:hAnsi="Arial" w:cs="Arial"/>
        </w:rPr>
      </w:pPr>
      <w:r w:rsidRPr="006E4BEA">
        <w:rPr>
          <w:rFonts w:ascii="Arial" w:hAnsi="Arial" w:cs="Arial"/>
        </w:rPr>
        <w:t xml:space="preserve">Moellendorfs legger flere av FNs </w:t>
      </w:r>
      <w:r w:rsidRPr="006E4BEA">
        <w:rPr>
          <w:rFonts w:ascii="Arial" w:hAnsi="Arial" w:cs="Arial"/>
        </w:rPr>
        <w:t>bærekrafts mål</w:t>
      </w:r>
      <w:r w:rsidRPr="006E4BEA">
        <w:rPr>
          <w:rFonts w:ascii="Arial" w:hAnsi="Arial" w:cs="Arial"/>
        </w:rPr>
        <w:t xml:space="preserve">, og jeg </w:t>
      </w:r>
      <w:r w:rsidRPr="006E4BEA">
        <w:rPr>
          <w:rFonts w:ascii="Arial" w:hAnsi="Arial" w:cs="Arial"/>
        </w:rPr>
        <w:t>tenkte</w:t>
      </w:r>
      <w:r w:rsidRPr="006E4BEA">
        <w:rPr>
          <w:rFonts w:ascii="Arial" w:hAnsi="Arial" w:cs="Arial"/>
        </w:rPr>
        <w:t xml:space="preserve"> kort å ta for meg mål nr. 6</w:t>
      </w:r>
      <w:r w:rsidR="00B13798">
        <w:rPr>
          <w:rFonts w:ascii="Arial" w:hAnsi="Arial" w:cs="Arial"/>
        </w:rPr>
        <w:t xml:space="preserve"> og kan formulere det slikt</w:t>
      </w:r>
      <w:r w:rsidRPr="006E4BEA">
        <w:rPr>
          <w:rFonts w:ascii="Arial" w:hAnsi="Arial" w:cs="Arial"/>
        </w:rPr>
        <w:t xml:space="preserve"> "</w:t>
      </w:r>
      <w:r w:rsidR="00B13798">
        <w:rPr>
          <w:rFonts w:ascii="Arial" w:hAnsi="Arial" w:cs="Arial"/>
        </w:rPr>
        <w:t xml:space="preserve">vi bør </w:t>
      </w:r>
      <w:r w:rsidRPr="006E4BEA">
        <w:rPr>
          <w:rFonts w:ascii="Arial" w:hAnsi="Arial" w:cs="Arial"/>
        </w:rPr>
        <w:t xml:space="preserve">sikre bærekraftig vannforvaltning, tilgang til vann og gode </w:t>
      </w:r>
      <w:r w:rsidRPr="006E4BEA">
        <w:rPr>
          <w:rFonts w:ascii="Arial" w:hAnsi="Arial" w:cs="Arial"/>
        </w:rPr>
        <w:t>sanitærforhold</w:t>
      </w:r>
      <w:r w:rsidRPr="006E4BEA">
        <w:rPr>
          <w:rFonts w:ascii="Arial" w:hAnsi="Arial" w:cs="Arial"/>
        </w:rPr>
        <w:t xml:space="preserve"> for alle". Vi kan sette dette til standpunkt S2</w:t>
      </w:r>
      <w:r w:rsidRPr="006E4BEA">
        <w:rPr>
          <w:rFonts w:ascii="Arial" w:hAnsi="Arial" w:cs="Arial"/>
        </w:rPr>
        <w:t>, og videre argumentere for relevans og holdbarhet:</w:t>
      </w:r>
    </w:p>
    <w:p w14:paraId="4EF9DEA6" w14:textId="77777777" w:rsidR="006E4BEA" w:rsidRPr="006E4BEA" w:rsidRDefault="006E4BEA" w:rsidP="006E4BEA">
      <w:pPr>
        <w:pStyle w:val="ListParagraph"/>
        <w:numPr>
          <w:ilvl w:val="0"/>
          <w:numId w:val="2"/>
        </w:numPr>
        <w:rPr>
          <w:rFonts w:ascii="Arial" w:hAnsi="Arial" w:cs="Arial"/>
        </w:rPr>
      </w:pPr>
      <w:r w:rsidRPr="006E4BEA">
        <w:rPr>
          <w:rFonts w:ascii="Arial" w:hAnsi="Arial" w:cs="Arial"/>
        </w:rPr>
        <w:t>Relevans (P(r)S2):</w:t>
      </w:r>
      <w:r w:rsidRPr="006E4BEA">
        <w:rPr>
          <w:rFonts w:ascii="Arial" w:hAnsi="Arial" w:cs="Arial"/>
        </w:rPr>
        <w:t xml:space="preserve"> Ifølge</w:t>
      </w:r>
      <w:r w:rsidRPr="006E4BEA">
        <w:rPr>
          <w:rFonts w:ascii="Arial" w:hAnsi="Arial" w:cs="Arial"/>
        </w:rPr>
        <w:t xml:space="preserve"> FN mangler 2,2 milliarder mennesker tilgang til trygt forvaltet drikkevann, og mer enn 4,2 milliarder mennesker mangler trygt forvaltet sanitærforhold. Klimaendringer forverrer situasjonen stadig, og derfor er dette en veldig viktig sak.</w:t>
      </w:r>
    </w:p>
    <w:p w14:paraId="41F293FA" w14:textId="7D586F4E" w:rsidR="006E4BEA" w:rsidRPr="006E4BEA" w:rsidRDefault="006E4BEA" w:rsidP="006E4BEA">
      <w:pPr>
        <w:pStyle w:val="ListParagraph"/>
        <w:numPr>
          <w:ilvl w:val="0"/>
          <w:numId w:val="2"/>
        </w:numPr>
        <w:rPr>
          <w:rFonts w:ascii="Arial" w:hAnsi="Arial" w:cs="Arial"/>
        </w:rPr>
      </w:pPr>
      <w:r w:rsidRPr="006E4BEA">
        <w:rPr>
          <w:rFonts w:ascii="Arial" w:hAnsi="Arial" w:cs="Arial"/>
        </w:rPr>
        <w:lastRenderedPageBreak/>
        <w:t>Holdbarhet (P(h)S1):</w:t>
      </w:r>
      <w:r w:rsidRPr="006E4BEA">
        <w:rPr>
          <w:rFonts w:ascii="Arial" w:hAnsi="Arial" w:cs="Arial"/>
        </w:rPr>
        <w:t xml:space="preserve"> </w:t>
      </w:r>
      <w:r w:rsidRPr="006E4BEA">
        <w:rPr>
          <w:rFonts w:ascii="Arial" w:hAnsi="Arial" w:cs="Arial"/>
        </w:rPr>
        <w:t xml:space="preserve">Vann er en av kjernemålene for </w:t>
      </w:r>
      <w:r w:rsidRPr="006E4BEA">
        <w:rPr>
          <w:rFonts w:ascii="Arial" w:hAnsi="Arial" w:cs="Arial"/>
        </w:rPr>
        <w:t>bærekrafts målene</w:t>
      </w:r>
      <w:r w:rsidRPr="006E4BEA">
        <w:rPr>
          <w:rFonts w:ascii="Arial" w:hAnsi="Arial" w:cs="Arial"/>
        </w:rPr>
        <w:t xml:space="preserve">. FN mener at det å ha tilgang til vann underbygger et godt samfunn som greier å redusere fattigdom, økonomisk vekst, og </w:t>
      </w:r>
      <w:r w:rsidRPr="006E4BEA">
        <w:rPr>
          <w:rFonts w:ascii="Arial" w:hAnsi="Arial" w:cs="Arial"/>
        </w:rPr>
        <w:t>generelt miljø bærekraftighet</w:t>
      </w:r>
      <w:r w:rsidRPr="006E4BEA">
        <w:rPr>
          <w:rFonts w:ascii="Arial" w:hAnsi="Arial" w:cs="Arial"/>
        </w:rPr>
        <w:t>.</w:t>
      </w:r>
    </w:p>
    <w:p w14:paraId="1223AAC6" w14:textId="77777777" w:rsidR="006E4BEA" w:rsidRPr="006E4BEA" w:rsidRDefault="006E4BEA" w:rsidP="006E4BEA">
      <w:pPr>
        <w:rPr>
          <w:rFonts w:ascii="Arial" w:hAnsi="Arial" w:cs="Arial"/>
        </w:rPr>
      </w:pPr>
    </w:p>
    <w:p w14:paraId="7D5B364F" w14:textId="77777777" w:rsidR="006E4BEA" w:rsidRPr="006E4BEA" w:rsidRDefault="006E4BEA" w:rsidP="006E4BEA">
      <w:pPr>
        <w:rPr>
          <w:rFonts w:ascii="Arial" w:hAnsi="Arial" w:cs="Arial"/>
        </w:rPr>
      </w:pPr>
      <w:r w:rsidRPr="006E4BEA">
        <w:rPr>
          <w:rFonts w:ascii="Arial" w:hAnsi="Arial" w:cs="Arial"/>
        </w:rPr>
        <w:t>Kilder:</w:t>
      </w:r>
    </w:p>
    <w:p w14:paraId="777CDB26" w14:textId="0E535D10" w:rsidR="00FF2641" w:rsidRPr="006E4BEA" w:rsidRDefault="006E4BEA" w:rsidP="006E4BEA">
      <w:pPr>
        <w:rPr>
          <w:rFonts w:ascii="Arial" w:hAnsi="Arial" w:cs="Arial"/>
        </w:rPr>
      </w:pPr>
      <w:hyperlink r:id="rId5" w:history="1">
        <w:r w:rsidRPr="006E4BEA">
          <w:rPr>
            <w:rStyle w:val="Hyperlink"/>
            <w:rFonts w:ascii="Arial" w:hAnsi="Arial" w:cs="Arial"/>
          </w:rPr>
          <w:t>https://sdgs.un.org/topics/water-and-sanitation</w:t>
        </w:r>
      </w:hyperlink>
    </w:p>
    <w:sectPr w:rsidR="00FF2641" w:rsidRPr="006E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1329"/>
    <w:multiLevelType w:val="hybridMultilevel"/>
    <w:tmpl w:val="8382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86D56"/>
    <w:multiLevelType w:val="hybridMultilevel"/>
    <w:tmpl w:val="8292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735703">
    <w:abstractNumId w:val="0"/>
  </w:num>
  <w:num w:numId="2" w16cid:durableId="590622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EA"/>
    <w:rsid w:val="0028770F"/>
    <w:rsid w:val="00290236"/>
    <w:rsid w:val="003409FB"/>
    <w:rsid w:val="0044375F"/>
    <w:rsid w:val="006E4BEA"/>
    <w:rsid w:val="00B13798"/>
    <w:rsid w:val="00FF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6F00"/>
  <w15:chartTrackingRefBased/>
  <w15:docId w15:val="{D4A4C9DE-C510-44C2-97BE-9F53D400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E4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4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EA"/>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6E4BEA"/>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6E4BEA"/>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6E4BEA"/>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6E4BEA"/>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6E4BEA"/>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6E4BEA"/>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6E4BEA"/>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6E4BEA"/>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6E4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BEA"/>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6E4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BEA"/>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6E4BEA"/>
    <w:pPr>
      <w:spacing w:before="160"/>
      <w:jc w:val="center"/>
    </w:pPr>
    <w:rPr>
      <w:i/>
      <w:iCs/>
      <w:color w:val="404040" w:themeColor="text1" w:themeTint="BF"/>
    </w:rPr>
  </w:style>
  <w:style w:type="character" w:customStyle="1" w:styleId="QuoteChar">
    <w:name w:val="Quote Char"/>
    <w:basedOn w:val="DefaultParagraphFont"/>
    <w:link w:val="Quote"/>
    <w:uiPriority w:val="29"/>
    <w:rsid w:val="006E4BEA"/>
    <w:rPr>
      <w:i/>
      <w:iCs/>
      <w:color w:val="404040" w:themeColor="text1" w:themeTint="BF"/>
      <w:lang w:val="nb-NO"/>
    </w:rPr>
  </w:style>
  <w:style w:type="paragraph" w:styleId="ListParagraph">
    <w:name w:val="List Paragraph"/>
    <w:basedOn w:val="Normal"/>
    <w:uiPriority w:val="34"/>
    <w:qFormat/>
    <w:rsid w:val="006E4BEA"/>
    <w:pPr>
      <w:ind w:left="720"/>
      <w:contextualSpacing/>
    </w:pPr>
  </w:style>
  <w:style w:type="character" w:styleId="IntenseEmphasis">
    <w:name w:val="Intense Emphasis"/>
    <w:basedOn w:val="DefaultParagraphFont"/>
    <w:uiPriority w:val="21"/>
    <w:qFormat/>
    <w:rsid w:val="006E4BEA"/>
    <w:rPr>
      <w:i/>
      <w:iCs/>
      <w:color w:val="0F4761" w:themeColor="accent1" w:themeShade="BF"/>
    </w:rPr>
  </w:style>
  <w:style w:type="paragraph" w:styleId="IntenseQuote">
    <w:name w:val="Intense Quote"/>
    <w:basedOn w:val="Normal"/>
    <w:next w:val="Normal"/>
    <w:link w:val="IntenseQuoteChar"/>
    <w:uiPriority w:val="30"/>
    <w:qFormat/>
    <w:rsid w:val="006E4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BEA"/>
    <w:rPr>
      <w:i/>
      <w:iCs/>
      <w:color w:val="0F4761" w:themeColor="accent1" w:themeShade="BF"/>
      <w:lang w:val="nb-NO"/>
    </w:rPr>
  </w:style>
  <w:style w:type="character" w:styleId="IntenseReference">
    <w:name w:val="Intense Reference"/>
    <w:basedOn w:val="DefaultParagraphFont"/>
    <w:uiPriority w:val="32"/>
    <w:qFormat/>
    <w:rsid w:val="006E4BEA"/>
    <w:rPr>
      <w:b/>
      <w:bCs/>
      <w:smallCaps/>
      <w:color w:val="0F4761" w:themeColor="accent1" w:themeShade="BF"/>
      <w:spacing w:val="5"/>
    </w:rPr>
  </w:style>
  <w:style w:type="character" w:styleId="Hyperlink">
    <w:name w:val="Hyperlink"/>
    <w:basedOn w:val="DefaultParagraphFont"/>
    <w:uiPriority w:val="99"/>
    <w:unhideWhenUsed/>
    <w:rsid w:val="006E4BEA"/>
    <w:rPr>
      <w:color w:val="467886" w:themeColor="hyperlink"/>
      <w:u w:val="single"/>
    </w:rPr>
  </w:style>
  <w:style w:type="character" w:styleId="UnresolvedMention">
    <w:name w:val="Unresolved Mention"/>
    <w:basedOn w:val="DefaultParagraphFont"/>
    <w:uiPriority w:val="99"/>
    <w:semiHidden/>
    <w:unhideWhenUsed/>
    <w:rsid w:val="006E4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dgs.un.org/topics/water-and-sani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Fillip Lampe</dc:creator>
  <cp:keywords/>
  <dc:description/>
  <cp:lastModifiedBy>Fillip Lampe</cp:lastModifiedBy>
  <cp:revision>1</cp:revision>
  <cp:lastPrinted>2024-09-10T19:21:00Z</cp:lastPrinted>
  <dcterms:created xsi:type="dcterms:W3CDTF">2024-09-10T18:59:00Z</dcterms:created>
  <dcterms:modified xsi:type="dcterms:W3CDTF">2024-09-10T19:22:00Z</dcterms:modified>
</cp:coreProperties>
</file>