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Name: Victor Savath</w:t>
      </w:r>
    </w:p>
    <w:p w:rsidR="00000000" w:rsidDel="00000000" w:rsidP="00000000" w:rsidRDefault="00000000" w:rsidRPr="00000000" w14:paraId="00000002">
      <w:pPr>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Date: 11/16/2025</w:t>
      </w:r>
    </w:p>
    <w:p w:rsidR="00000000" w:rsidDel="00000000" w:rsidP="00000000" w:rsidRDefault="00000000" w:rsidRPr="00000000" w14:paraId="00000003">
      <w:pPr>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Course: Foundations Of Databases &amp; SQL Programming</w:t>
      </w:r>
    </w:p>
    <w:p w:rsidR="00000000" w:rsidDel="00000000" w:rsidP="00000000" w:rsidRDefault="00000000" w:rsidRPr="00000000" w14:paraId="00000004">
      <w:pPr>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Github URL: </w:t>
      </w:r>
      <w:hyperlink r:id="rId6">
        <w:r w:rsidDel="00000000" w:rsidR="00000000" w:rsidRPr="00000000">
          <w:rPr>
            <w:rFonts w:ascii="Poppins" w:cs="Poppins" w:eastAsia="Poppins" w:hAnsi="Poppins"/>
            <w:color w:val="1155cc"/>
            <w:sz w:val="20"/>
            <w:szCs w:val="20"/>
            <w:u w:val="single"/>
            <w:rtl w:val="0"/>
          </w:rPr>
          <w:t xml:space="preserve">https://github.com/vhsava/DBFoundations</w:t>
        </w:r>
      </w:hyperlink>
      <w:r w:rsidDel="00000000" w:rsidR="00000000" w:rsidRPr="00000000">
        <w:rPr>
          <w:rtl w:val="0"/>
        </w:rPr>
      </w:r>
    </w:p>
    <w:p w:rsidR="00000000" w:rsidDel="00000000" w:rsidP="00000000" w:rsidRDefault="00000000" w:rsidRPr="00000000" w14:paraId="00000005">
      <w:pPr>
        <w:jc w:val="left"/>
        <w:rPr>
          <w:rFonts w:ascii="Poppins" w:cs="Poppins" w:eastAsia="Poppins" w:hAnsi="Poppins"/>
          <w:b w:val="1"/>
          <w:bCs w:val="1"/>
          <w:sz w:val="26"/>
          <w:szCs w:val="26"/>
        </w:rPr>
      </w:pPr>
      <w:r w:rsidDel="00000000" w:rsidR="00000000" w:rsidRPr="00000000">
        <w:rPr>
          <w:rtl w:val="0"/>
        </w:rPr>
      </w:r>
    </w:p>
    <w:p w:rsidR="00000000" w:rsidDel="00000000" w:rsidP="00000000" w:rsidRDefault="00000000" w:rsidRPr="00000000" w14:paraId="00000006">
      <w:pPr>
        <w:jc w:val="center"/>
        <w:rPr>
          <w:rFonts w:ascii="Poppins" w:cs="Poppins" w:eastAsia="Poppins" w:hAnsi="Poppins"/>
          <w:b w:val="1"/>
          <w:bCs w:val="1"/>
          <w:sz w:val="32"/>
          <w:szCs w:val="32"/>
        </w:rPr>
      </w:pPr>
      <w:r w:rsidDel="00000000" w:rsidR="00000000" w:rsidRPr="00000000">
        <w:rPr>
          <w:rFonts w:ascii="Poppins" w:cs="Poppins" w:eastAsia="Poppins" w:hAnsi="Poppins"/>
          <w:b w:val="1"/>
          <w:bCs w:val="1"/>
          <w:sz w:val="32"/>
          <w:szCs w:val="32"/>
          <w:rtl w:val="0"/>
        </w:rPr>
        <w:t xml:space="preserve">Assignment 6: </w:t>
      </w:r>
    </w:p>
    <w:p w:rsidR="00000000" w:rsidDel="00000000" w:rsidP="00000000" w:rsidRDefault="00000000" w:rsidRPr="00000000" w14:paraId="00000007">
      <w:pPr>
        <w:jc w:val="center"/>
        <w:rPr>
          <w:rFonts w:ascii="Poppins" w:cs="Poppins" w:eastAsia="Poppins" w:hAnsi="Poppins"/>
          <w:b w:val="1"/>
          <w:bCs w:val="1"/>
          <w:sz w:val="32"/>
          <w:szCs w:val="32"/>
        </w:rPr>
      </w:pPr>
      <w:r w:rsidDel="00000000" w:rsidR="00000000" w:rsidRPr="00000000">
        <w:rPr>
          <w:rFonts w:ascii="Poppins" w:cs="Poppins" w:eastAsia="Poppins" w:hAnsi="Poppins"/>
          <w:b w:val="1"/>
          <w:bCs w:val="1"/>
          <w:sz w:val="32"/>
          <w:szCs w:val="32"/>
          <w:rtl w:val="0"/>
        </w:rPr>
        <w:t xml:space="preserve">Explaining SQL Database Abstractions</w:t>
      </w:r>
    </w:p>
    <w:p w:rsidR="00000000" w:rsidDel="00000000" w:rsidP="00000000" w:rsidRDefault="00000000" w:rsidRPr="00000000" w14:paraId="00000008">
      <w:pPr>
        <w:jc w:val="center"/>
        <w:rPr>
          <w:rFonts w:ascii="Poppins" w:cs="Poppins" w:eastAsia="Poppins" w:hAnsi="Poppins"/>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What are SQL Abstractions?</w:t>
      </w:r>
    </w:p>
    <w:p w:rsidR="00000000" w:rsidDel="00000000" w:rsidP="00000000" w:rsidRDefault="00000000" w:rsidRPr="00000000" w14:paraId="0000000A">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Views, Functions, and Stored Procedures are types of SQL abstractions which allow users to streamline complex operations and enforce security. Below is an explanation of these abstractions and the main differences and similarities between a View, Function, and Stored Procedure.</w:t>
      </w:r>
    </w:p>
    <w:p w:rsidR="00000000" w:rsidDel="00000000" w:rsidP="00000000" w:rsidRDefault="00000000" w:rsidRPr="00000000" w14:paraId="0000000B">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C">
      <w:pPr>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When should you use a SQL View?</w:t>
      </w:r>
    </w:p>
    <w:p w:rsidR="00000000" w:rsidDel="00000000" w:rsidP="00000000" w:rsidRDefault="00000000" w:rsidRPr="00000000" w14:paraId="0000000D">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 brief, Views are saved SELECT statements which allow users to interact with the SQL database without interacting with the database tables directly, which may introduce unintended consequences and risks. Views are commonly used abstraction layers and should be used whenever possible, given the multiple benefits offered, detailed below:</w:t>
      </w:r>
    </w:p>
    <w:p w:rsidR="00000000" w:rsidDel="00000000" w:rsidP="00000000" w:rsidRDefault="00000000" w:rsidRPr="00000000" w14:paraId="0000000E">
      <w:pPr>
        <w:numPr>
          <w:ilvl w:val="0"/>
          <w:numId w:val="1"/>
        </w:numPr>
        <w:ind w:left="720" w:hanging="360"/>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Security &amp; Controls: </w:t>
      </w:r>
    </w:p>
    <w:p w:rsidR="00000000" w:rsidDel="00000000" w:rsidP="00000000" w:rsidRDefault="00000000" w:rsidRPr="00000000" w14:paraId="0000000F">
      <w:pPr>
        <w:numPr>
          <w:ilvl w:val="1"/>
          <w:numId w:val="1"/>
        </w:numPr>
        <w:ind w:left="1440" w:hanging="360"/>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Partitioning: </w:t>
      </w:r>
      <w:r w:rsidDel="00000000" w:rsidR="00000000" w:rsidRPr="00000000">
        <w:rPr>
          <w:rFonts w:ascii="Poppins" w:cs="Poppins" w:eastAsia="Poppins" w:hAnsi="Poppins"/>
          <w:sz w:val="24"/>
          <w:szCs w:val="24"/>
          <w:rtl w:val="0"/>
        </w:rPr>
        <w:t xml:space="preserve">Hide sensitive columns or rows, by limiting access to data you want people to see within views, even if the underlying table contains more</w:t>
      </w:r>
    </w:p>
    <w:p w:rsidR="00000000" w:rsidDel="00000000" w:rsidP="00000000" w:rsidRDefault="00000000" w:rsidRPr="00000000" w14:paraId="00000010">
      <w:pPr>
        <w:numPr>
          <w:ilvl w:val="1"/>
          <w:numId w:val="1"/>
        </w:numPr>
        <w:ind w:left="1440" w:hanging="360"/>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Permissioning: </w:t>
      </w:r>
      <w:r w:rsidDel="00000000" w:rsidR="00000000" w:rsidRPr="00000000">
        <w:rPr>
          <w:rFonts w:ascii="Poppins" w:cs="Poppins" w:eastAsia="Poppins" w:hAnsi="Poppins"/>
          <w:sz w:val="24"/>
          <w:szCs w:val="24"/>
          <w:rtl w:val="0"/>
        </w:rPr>
        <w:t xml:space="preserve">Grant access to only certain views and limit access to database tables </w:t>
      </w:r>
    </w:p>
    <w:p w:rsidR="00000000" w:rsidDel="00000000" w:rsidP="00000000" w:rsidRDefault="00000000" w:rsidRPr="00000000" w14:paraId="00000011">
      <w:pPr>
        <w:numPr>
          <w:ilvl w:val="0"/>
          <w:numId w:val="1"/>
        </w:numPr>
        <w:ind w:left="720" w:hanging="360"/>
        <w:rPr>
          <w:rFonts w:ascii="Poppins" w:cs="Poppins" w:eastAsia="Poppins" w:hAnsi="Poppins"/>
          <w:b w:val="1"/>
          <w:bCs w:val="1"/>
          <w:sz w:val="24"/>
          <w:szCs w:val="24"/>
          <w:u w:val="none"/>
        </w:rPr>
      </w:pPr>
      <w:r w:rsidDel="00000000" w:rsidR="00000000" w:rsidRPr="00000000">
        <w:rPr>
          <w:rFonts w:ascii="Poppins" w:cs="Poppins" w:eastAsia="Poppins" w:hAnsi="Poppins"/>
          <w:b w:val="1"/>
          <w:bCs w:val="1"/>
          <w:sz w:val="24"/>
          <w:szCs w:val="24"/>
          <w:rtl w:val="0"/>
        </w:rPr>
        <w:t xml:space="preserve">Simplification &amp; Efficiency:</w:t>
      </w:r>
    </w:p>
    <w:p w:rsidR="00000000" w:rsidDel="00000000" w:rsidP="00000000" w:rsidRDefault="00000000" w:rsidRPr="00000000" w14:paraId="00000012">
      <w:pPr>
        <w:numPr>
          <w:ilvl w:val="1"/>
          <w:numId w:val="1"/>
        </w:numPr>
        <w:ind w:left="1440" w:hanging="360"/>
        <w:rPr>
          <w:rFonts w:ascii="Poppins" w:cs="Poppins" w:eastAsia="Poppins" w:hAnsi="Poppins"/>
          <w:b w:val="1"/>
          <w:bCs w:val="1"/>
          <w:sz w:val="24"/>
          <w:szCs w:val="24"/>
          <w:u w:val="none"/>
        </w:rPr>
      </w:pPr>
      <w:r w:rsidDel="00000000" w:rsidR="00000000" w:rsidRPr="00000000">
        <w:rPr>
          <w:rFonts w:ascii="Poppins" w:cs="Poppins" w:eastAsia="Poppins" w:hAnsi="Poppins"/>
          <w:b w:val="1"/>
          <w:bCs w:val="1"/>
          <w:sz w:val="24"/>
          <w:szCs w:val="24"/>
          <w:rtl w:val="0"/>
        </w:rPr>
        <w:t xml:space="preserve">Complex Queries: </w:t>
      </w:r>
      <w:r w:rsidDel="00000000" w:rsidR="00000000" w:rsidRPr="00000000">
        <w:rPr>
          <w:rFonts w:ascii="Poppins" w:cs="Poppins" w:eastAsia="Poppins" w:hAnsi="Poppins"/>
          <w:sz w:val="24"/>
          <w:szCs w:val="24"/>
          <w:rtl w:val="0"/>
        </w:rPr>
        <w:t xml:space="preserve">Avoid needing to re-write complex queries that reference multiple tables by using views that can act as “pre-written queries”</w:t>
      </w:r>
    </w:p>
    <w:p w:rsidR="00000000" w:rsidDel="00000000" w:rsidP="00000000" w:rsidRDefault="00000000" w:rsidRPr="00000000" w14:paraId="00000013">
      <w:pPr>
        <w:numPr>
          <w:ilvl w:val="1"/>
          <w:numId w:val="1"/>
        </w:numPr>
        <w:ind w:left="1440" w:hanging="360"/>
        <w:rPr>
          <w:rFonts w:ascii="Poppins" w:cs="Poppins" w:eastAsia="Poppins" w:hAnsi="Poppins"/>
          <w:b w:val="1"/>
          <w:bCs w:val="1"/>
          <w:sz w:val="24"/>
          <w:szCs w:val="24"/>
          <w:u w:val="none"/>
        </w:rPr>
      </w:pPr>
      <w:r w:rsidDel="00000000" w:rsidR="00000000" w:rsidRPr="00000000">
        <w:rPr>
          <w:rFonts w:ascii="Poppins" w:cs="Poppins" w:eastAsia="Poppins" w:hAnsi="Poppins"/>
          <w:b w:val="1"/>
          <w:bCs w:val="1"/>
          <w:sz w:val="24"/>
          <w:szCs w:val="24"/>
          <w:rtl w:val="0"/>
        </w:rPr>
        <w:t xml:space="preserve">Flattened Tables: </w:t>
      </w:r>
      <w:r w:rsidDel="00000000" w:rsidR="00000000" w:rsidRPr="00000000">
        <w:rPr>
          <w:rFonts w:ascii="Poppins" w:cs="Poppins" w:eastAsia="Poppins" w:hAnsi="Poppins"/>
          <w:sz w:val="24"/>
          <w:szCs w:val="24"/>
          <w:rtl w:val="0"/>
        </w:rPr>
        <w:t xml:space="preserve">A view can provide a flattened, friendly version of complicated data instead of tables which may not contain normalized, user-friendly data</w:t>
      </w:r>
      <w:r w:rsidDel="00000000" w:rsidR="00000000" w:rsidRPr="00000000">
        <w:rPr>
          <w:rtl w:val="0"/>
        </w:rPr>
      </w:r>
    </w:p>
    <w:p w:rsidR="00000000" w:rsidDel="00000000" w:rsidP="00000000" w:rsidRDefault="00000000" w:rsidRPr="00000000" w14:paraId="00000014">
      <w:pP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15">
      <w:pPr>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Comparing Views, Functions, &amp; Stored Procedures</w:t>
      </w:r>
    </w:p>
    <w:p w:rsidR="00000000" w:rsidDel="00000000" w:rsidP="00000000" w:rsidRDefault="00000000" w:rsidRPr="00000000" w14:paraId="00000016">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All three abstraction methods to “package” SQL logic (ie. a named SELECT statement) within a SQL database, allowing users to operate SQL more efficiently, while ensuring proper security and controls are in place.  While they all help increase efficiency, there are some meaningful differences in their use cases, supported operational functionalities, and requirements to execute. </w:t>
      </w:r>
    </w:p>
    <w:p w:rsidR="00000000" w:rsidDel="00000000" w:rsidP="00000000" w:rsidRDefault="00000000" w:rsidRPr="00000000" w14:paraId="00000017">
      <w:pPr>
        <w:numPr>
          <w:ilvl w:val="0"/>
          <w:numId w:val="2"/>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Use Cases: </w:t>
      </w:r>
    </w:p>
    <w:p w:rsidR="00000000" w:rsidDel="00000000" w:rsidP="00000000" w:rsidRDefault="00000000" w:rsidRPr="00000000" w14:paraId="00000018">
      <w:pPr>
        <w:numPr>
          <w:ilvl w:val="1"/>
          <w:numId w:val="2"/>
        </w:numPr>
        <w:ind w:left="144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View: Simplify </w:t>
      </w:r>
      <w:r w:rsidDel="00000000" w:rsidR="00000000" w:rsidRPr="00000000">
        <w:rPr>
          <w:rFonts w:ascii="Poppins" w:cs="Poppins" w:eastAsia="Poppins" w:hAnsi="Poppins"/>
          <w:b w:val="1"/>
          <w:bCs w:val="1"/>
          <w:sz w:val="24"/>
          <w:szCs w:val="24"/>
          <w:rtl w:val="0"/>
        </w:rPr>
        <w:t xml:space="preserve">SELECT queries </w:t>
      </w:r>
      <w:r w:rsidDel="00000000" w:rsidR="00000000" w:rsidRPr="00000000">
        <w:rPr>
          <w:rFonts w:ascii="Poppins" w:cs="Poppins" w:eastAsia="Poppins" w:hAnsi="Poppins"/>
          <w:sz w:val="24"/>
          <w:szCs w:val="24"/>
          <w:rtl w:val="0"/>
        </w:rPr>
        <w:t xml:space="preserve">JOINs to produce a readable, flattened result</w:t>
      </w:r>
    </w:p>
    <w:p w:rsidR="00000000" w:rsidDel="00000000" w:rsidP="00000000" w:rsidRDefault="00000000" w:rsidRPr="00000000" w14:paraId="00000019">
      <w:pPr>
        <w:numPr>
          <w:ilvl w:val="1"/>
          <w:numId w:val="2"/>
        </w:numPr>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Function: Apply </w:t>
      </w:r>
      <w:r w:rsidDel="00000000" w:rsidR="00000000" w:rsidRPr="00000000">
        <w:rPr>
          <w:rFonts w:ascii="Poppins" w:cs="Poppins" w:eastAsia="Poppins" w:hAnsi="Poppins"/>
          <w:b w:val="1"/>
          <w:bCs w:val="1"/>
          <w:sz w:val="24"/>
          <w:szCs w:val="24"/>
          <w:rtl w:val="0"/>
        </w:rPr>
        <w:t xml:space="preserve">reusable calculations</w:t>
      </w:r>
      <w:r w:rsidDel="00000000" w:rsidR="00000000" w:rsidRPr="00000000">
        <w:rPr>
          <w:rFonts w:ascii="Poppins" w:cs="Poppins" w:eastAsia="Poppins" w:hAnsi="Poppins"/>
          <w:sz w:val="24"/>
          <w:szCs w:val="24"/>
          <w:rtl w:val="0"/>
        </w:rPr>
        <w:t xml:space="preserve"> and include SELECT or WHERE clause</w:t>
      </w:r>
    </w:p>
    <w:p w:rsidR="00000000" w:rsidDel="00000000" w:rsidP="00000000" w:rsidRDefault="00000000" w:rsidRPr="00000000" w14:paraId="0000001A">
      <w:pPr>
        <w:numPr>
          <w:ilvl w:val="1"/>
          <w:numId w:val="2"/>
        </w:numPr>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Stored Procedure: Create </w:t>
      </w:r>
      <w:r w:rsidDel="00000000" w:rsidR="00000000" w:rsidRPr="00000000">
        <w:rPr>
          <w:rFonts w:ascii="Poppins" w:cs="Poppins" w:eastAsia="Poppins" w:hAnsi="Poppins"/>
          <w:b w:val="1"/>
          <w:bCs w:val="1"/>
          <w:sz w:val="24"/>
          <w:szCs w:val="24"/>
          <w:rtl w:val="0"/>
        </w:rPr>
        <w:t xml:space="preserve">automated workflows</w:t>
      </w:r>
      <w:r w:rsidDel="00000000" w:rsidR="00000000" w:rsidRPr="00000000">
        <w:rPr>
          <w:rFonts w:ascii="Poppins" w:cs="Poppins" w:eastAsia="Poppins" w:hAnsi="Poppins"/>
          <w:sz w:val="24"/>
          <w:szCs w:val="24"/>
          <w:rtl w:val="0"/>
        </w:rPr>
        <w:t xml:space="preserve"> to modify data, apply multiple steps, loops, or variables.</w:t>
      </w:r>
    </w:p>
    <w:p w:rsidR="00000000" w:rsidDel="00000000" w:rsidP="00000000" w:rsidRDefault="00000000" w:rsidRPr="00000000" w14:paraId="0000001B">
      <w:pPr>
        <w:numPr>
          <w:ilvl w:val="0"/>
          <w:numId w:val="2"/>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Operations Supported:</w:t>
      </w:r>
    </w:p>
    <w:tbl>
      <w:tblPr>
        <w:tblStyle w:val="Table1"/>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1830"/>
        <w:gridCol w:w="1875"/>
        <w:gridCol w:w="2535"/>
        <w:tblGridChange w:id="0">
          <w:tblGrid>
            <w:gridCol w:w="3375"/>
            <w:gridCol w:w="1830"/>
            <w:gridCol w:w="1875"/>
            <w:gridCol w:w="2535"/>
          </w:tblGrid>
        </w:tblGridChange>
      </w:tblGrid>
      <w:tr>
        <w:trPr>
          <w:cantSplit w:val="0"/>
          <w:tblHeader w:val="0"/>
        </w:trPr>
        <w:tc>
          <w:tcPr>
            <w:tcBorders>
              <w:top w:color="434343" w:space="0" w:sz="6" w:val="single"/>
              <w:left w:color="434343"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01C">
            <w:pPr>
              <w:widowControl w:val="0"/>
              <w:spacing w:line="240" w:lineRule="auto"/>
              <w:jc w:val="center"/>
              <w:rPr>
                <w:rFonts w:ascii="Poppins" w:cs="Poppins" w:eastAsia="Poppins" w:hAnsi="Poppins"/>
                <w:sz w:val="24"/>
                <w:szCs w:val="24"/>
              </w:rPr>
            </w:pPr>
            <w:r w:rsidDel="00000000" w:rsidR="00000000" w:rsidRPr="00000000">
              <w:rPr>
                <w:rtl w:val="0"/>
              </w:rPr>
            </w:r>
          </w:p>
        </w:tc>
        <w:tc>
          <w:tcPr>
            <w:tcBorders>
              <w:top w:color="434343"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01D">
            <w:pPr>
              <w:widowControl w:val="0"/>
              <w:spacing w:line="240" w:lineRule="auto"/>
              <w:jc w:val="cente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View</w:t>
            </w:r>
            <w:r w:rsidDel="00000000" w:rsidR="00000000" w:rsidRPr="00000000">
              <w:rPr>
                <w:rtl w:val="0"/>
              </w:rPr>
            </w:r>
          </w:p>
        </w:tc>
        <w:tc>
          <w:tcPr>
            <w:tcBorders>
              <w:top w:color="434343"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01E">
            <w:pPr>
              <w:widowControl w:val="0"/>
              <w:spacing w:line="240" w:lineRule="auto"/>
              <w:jc w:val="cente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Function</w:t>
            </w:r>
            <w:r w:rsidDel="00000000" w:rsidR="00000000" w:rsidRPr="00000000">
              <w:rPr>
                <w:rtl w:val="0"/>
              </w:rPr>
            </w:r>
          </w:p>
        </w:tc>
        <w:tc>
          <w:tcPr>
            <w:tcBorders>
              <w:top w:color="434343" w:space="0" w:sz="6" w:val="single"/>
              <w:left w:color="cccccc" w:space="0" w:sz="6" w:val="single"/>
              <w:bottom w:color="cccccc" w:space="0" w:sz="6" w:val="single"/>
              <w:right w:color="434343" w:space="0" w:sz="6" w:val="single"/>
            </w:tcBorders>
            <w:tcMar>
              <w:top w:w="0.0" w:type="dxa"/>
              <w:left w:w="0.0" w:type="dxa"/>
              <w:bottom w:w="0.0" w:type="dxa"/>
              <w:right w:w="0.0" w:type="dxa"/>
            </w:tcMar>
            <w:vAlign w:val="center"/>
          </w:tcPr>
          <w:p w:rsidR="00000000" w:rsidDel="00000000" w:rsidP="00000000" w:rsidRDefault="00000000" w:rsidRPr="00000000" w14:paraId="0000001F">
            <w:pPr>
              <w:widowControl w:val="0"/>
              <w:spacing w:line="240" w:lineRule="auto"/>
              <w:jc w:val="cente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Stored Procedure</w:t>
            </w:r>
            <w:r w:rsidDel="00000000" w:rsidR="00000000" w:rsidRPr="00000000">
              <w:rPr>
                <w:rtl w:val="0"/>
              </w:rPr>
            </w:r>
          </w:p>
        </w:tc>
      </w:tr>
      <w:tr>
        <w:trPr>
          <w:cantSplit w:val="0"/>
          <w:trHeight w:val="336" w:hRule="atLeast"/>
          <w:tblHeader w:val="0"/>
        </w:trPr>
        <w:tc>
          <w:tcPr>
            <w:tcBorders>
              <w:top w:color="cccccc" w:space="0" w:sz="6" w:val="single"/>
              <w:left w:color="434343"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20">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Returns Data Table</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21">
            <w:pPr>
              <w:widowControl w:val="0"/>
              <w:spacing w:line="240" w:lineRule="auto"/>
              <w:jc w:val="center"/>
              <w:rPr>
                <w:rFonts w:ascii="Poppins" w:cs="Poppins" w:eastAsia="Poppins" w:hAnsi="Poppins"/>
                <w:sz w:val="24"/>
                <w:szCs w:val="24"/>
              </w:rPr>
            </w:pPr>
            <w:r w:rsidDel="00000000" w:rsidR="00000000" w:rsidRPr="00000000">
              <w:rPr>
                <w:rFonts w:ascii="Poppins" w:cs="Poppins" w:eastAsia="Poppins" w:hAnsi="Poppins"/>
                <w:color w:val="38761d"/>
                <w:sz w:val="24"/>
                <w:szCs w:val="24"/>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22">
            <w:pPr>
              <w:widowControl w:val="0"/>
              <w:spacing w:line="240" w:lineRule="auto"/>
              <w:jc w:val="center"/>
              <w:rPr>
                <w:rFonts w:ascii="Poppins" w:cs="Poppins" w:eastAsia="Poppins" w:hAnsi="Poppins"/>
                <w:color w:val="38761d"/>
                <w:sz w:val="24"/>
                <w:szCs w:val="24"/>
              </w:rPr>
            </w:pPr>
            <w:r w:rsidDel="00000000" w:rsidR="00000000" w:rsidRPr="00000000">
              <w:rPr>
                <w:rFonts w:ascii="Poppins" w:cs="Poppins" w:eastAsia="Poppins" w:hAnsi="Poppins"/>
                <w:color w:val="38761d"/>
                <w:sz w:val="24"/>
                <w:szCs w:val="24"/>
                <w:rtl w:val="0"/>
              </w:rPr>
              <w:t xml:space="preserve">Yes </w:t>
            </w:r>
          </w:p>
        </w:tc>
        <w:tc>
          <w:tcPr>
            <w:tcBorders>
              <w:top w:color="cccccc" w:space="0" w:sz="6" w:val="single"/>
              <w:left w:color="cccccc" w:space="0" w:sz="6" w:val="single"/>
              <w:bottom w:color="cccccc" w:space="0" w:sz="6" w:val="single"/>
              <w:right w:color="434343" w:space="0" w:sz="6" w:val="single"/>
            </w:tcBorders>
            <w:tcMar>
              <w:top w:w="0.0" w:type="dxa"/>
              <w:left w:w="0.0" w:type="dxa"/>
              <w:bottom w:w="0.0" w:type="dxa"/>
              <w:right w:w="0.0" w:type="dxa"/>
            </w:tcMar>
            <w:vAlign w:val="top"/>
          </w:tcPr>
          <w:p w:rsidR="00000000" w:rsidDel="00000000" w:rsidP="00000000" w:rsidRDefault="00000000" w:rsidRPr="00000000" w14:paraId="00000023">
            <w:pPr>
              <w:widowControl w:val="0"/>
              <w:spacing w:line="240" w:lineRule="auto"/>
              <w:jc w:val="center"/>
              <w:rPr>
                <w:rFonts w:ascii="Poppins" w:cs="Poppins" w:eastAsia="Poppins" w:hAnsi="Poppins"/>
                <w:color w:val="38761d"/>
                <w:sz w:val="24"/>
                <w:szCs w:val="24"/>
              </w:rPr>
            </w:pPr>
            <w:r w:rsidDel="00000000" w:rsidR="00000000" w:rsidRPr="00000000">
              <w:rPr>
                <w:rFonts w:ascii="Poppins" w:cs="Poppins" w:eastAsia="Poppins" w:hAnsi="Poppins"/>
                <w:color w:val="38761d"/>
                <w:sz w:val="24"/>
                <w:szCs w:val="24"/>
                <w:rtl w:val="0"/>
              </w:rPr>
              <w:t xml:space="preserve">Optional</w:t>
            </w:r>
          </w:p>
        </w:tc>
      </w:tr>
      <w:tr>
        <w:trPr>
          <w:cantSplit w:val="0"/>
          <w:tblHeader w:val="0"/>
        </w:trPr>
        <w:tc>
          <w:tcPr>
            <w:tcBorders>
              <w:top w:color="cccccc" w:space="0" w:sz="6" w:val="single"/>
              <w:left w:color="434343"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24">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Contains Parameters</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25">
            <w:pPr>
              <w:widowControl w:val="0"/>
              <w:spacing w:line="240" w:lineRule="auto"/>
              <w:jc w:val="center"/>
              <w:rPr>
                <w:rFonts w:ascii="Poppins" w:cs="Poppins" w:eastAsia="Poppins" w:hAnsi="Poppins"/>
                <w:sz w:val="24"/>
                <w:szCs w:val="24"/>
              </w:rPr>
            </w:pPr>
            <w:r w:rsidDel="00000000" w:rsidR="00000000" w:rsidRPr="00000000">
              <w:rPr>
                <w:rFonts w:ascii="Poppins" w:cs="Poppins" w:eastAsia="Poppins" w:hAnsi="Poppins"/>
                <w:color w:val="ff0000"/>
                <w:sz w:val="24"/>
                <w:szCs w:val="24"/>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26">
            <w:pPr>
              <w:widowControl w:val="0"/>
              <w:spacing w:line="240" w:lineRule="auto"/>
              <w:jc w:val="center"/>
              <w:rPr>
                <w:rFonts w:ascii="Poppins" w:cs="Poppins" w:eastAsia="Poppins" w:hAnsi="Poppins"/>
                <w:sz w:val="24"/>
                <w:szCs w:val="24"/>
              </w:rPr>
            </w:pPr>
            <w:r w:rsidDel="00000000" w:rsidR="00000000" w:rsidRPr="00000000">
              <w:rPr>
                <w:rFonts w:ascii="Poppins" w:cs="Poppins" w:eastAsia="Poppins" w:hAnsi="Poppins"/>
                <w:color w:val="38761d"/>
                <w:sz w:val="24"/>
                <w:szCs w:val="24"/>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434343" w:space="0" w:sz="6" w:val="single"/>
            </w:tcBorders>
            <w:tcMar>
              <w:top w:w="0.0" w:type="dxa"/>
              <w:left w:w="0.0" w:type="dxa"/>
              <w:bottom w:w="0.0" w:type="dxa"/>
              <w:right w:w="0.0" w:type="dxa"/>
            </w:tcMar>
            <w:vAlign w:val="top"/>
          </w:tcPr>
          <w:p w:rsidR="00000000" w:rsidDel="00000000" w:rsidP="00000000" w:rsidRDefault="00000000" w:rsidRPr="00000000" w14:paraId="00000027">
            <w:pPr>
              <w:widowControl w:val="0"/>
              <w:spacing w:line="240" w:lineRule="auto"/>
              <w:jc w:val="center"/>
              <w:rPr>
                <w:rFonts w:ascii="Poppins" w:cs="Poppins" w:eastAsia="Poppins" w:hAnsi="Poppins"/>
                <w:color w:val="38761d"/>
                <w:sz w:val="24"/>
                <w:szCs w:val="24"/>
              </w:rPr>
            </w:pPr>
            <w:r w:rsidDel="00000000" w:rsidR="00000000" w:rsidRPr="00000000">
              <w:rPr>
                <w:rFonts w:ascii="Poppins" w:cs="Poppins" w:eastAsia="Poppins" w:hAnsi="Poppins"/>
                <w:color w:val="38761d"/>
                <w:sz w:val="24"/>
                <w:szCs w:val="24"/>
                <w:rtl w:val="0"/>
              </w:rPr>
              <w:t xml:space="preserve">Yes</w:t>
            </w:r>
          </w:p>
        </w:tc>
      </w:tr>
      <w:tr>
        <w:trPr>
          <w:cantSplit w:val="0"/>
          <w:trHeight w:val="336" w:hRule="atLeast"/>
          <w:tblHeader w:val="0"/>
        </w:trPr>
        <w:tc>
          <w:tcPr>
            <w:tcBorders>
              <w:top w:color="cccccc" w:space="0" w:sz="6" w:val="single"/>
              <w:left w:color="434343"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28">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Used in SELECT</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29">
            <w:pPr>
              <w:widowControl w:val="0"/>
              <w:spacing w:line="240" w:lineRule="auto"/>
              <w:jc w:val="center"/>
              <w:rPr>
                <w:rFonts w:ascii="Poppins" w:cs="Poppins" w:eastAsia="Poppins" w:hAnsi="Poppins"/>
                <w:color w:val="38761d"/>
                <w:sz w:val="24"/>
                <w:szCs w:val="24"/>
              </w:rPr>
            </w:pPr>
            <w:r w:rsidDel="00000000" w:rsidR="00000000" w:rsidRPr="00000000">
              <w:rPr>
                <w:rFonts w:ascii="Poppins" w:cs="Poppins" w:eastAsia="Poppins" w:hAnsi="Poppins"/>
                <w:color w:val="38761d"/>
                <w:sz w:val="24"/>
                <w:szCs w:val="24"/>
                <w:rtl w:val="0"/>
              </w:rPr>
              <w:t xml:space="preserve">Yes</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2A">
            <w:pPr>
              <w:widowControl w:val="0"/>
              <w:spacing w:line="240" w:lineRule="auto"/>
              <w:jc w:val="center"/>
              <w:rPr>
                <w:rFonts w:ascii="Poppins" w:cs="Poppins" w:eastAsia="Poppins" w:hAnsi="Poppins"/>
                <w:sz w:val="24"/>
                <w:szCs w:val="24"/>
              </w:rPr>
            </w:pPr>
            <w:r w:rsidDel="00000000" w:rsidR="00000000" w:rsidRPr="00000000">
              <w:rPr>
                <w:rFonts w:ascii="Poppins" w:cs="Poppins" w:eastAsia="Poppins" w:hAnsi="Poppins"/>
                <w:color w:val="38761d"/>
                <w:sz w:val="24"/>
                <w:szCs w:val="24"/>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434343" w:space="0" w:sz="6" w:val="single"/>
            </w:tcBorders>
            <w:tcMar>
              <w:top w:w="0.0" w:type="dxa"/>
              <w:left w:w="0.0" w:type="dxa"/>
              <w:bottom w:w="0.0" w:type="dxa"/>
              <w:right w:w="0.0" w:type="dxa"/>
            </w:tcMar>
            <w:vAlign w:val="top"/>
          </w:tcPr>
          <w:p w:rsidR="00000000" w:rsidDel="00000000" w:rsidP="00000000" w:rsidRDefault="00000000" w:rsidRPr="00000000" w14:paraId="0000002B">
            <w:pPr>
              <w:widowControl w:val="0"/>
              <w:spacing w:line="240" w:lineRule="auto"/>
              <w:jc w:val="center"/>
              <w:rPr>
                <w:rFonts w:ascii="Poppins" w:cs="Poppins" w:eastAsia="Poppins" w:hAnsi="Poppins"/>
                <w:color w:val="ff0000"/>
                <w:sz w:val="24"/>
                <w:szCs w:val="24"/>
              </w:rPr>
            </w:pPr>
            <w:r w:rsidDel="00000000" w:rsidR="00000000" w:rsidRPr="00000000">
              <w:rPr>
                <w:rFonts w:ascii="Poppins" w:cs="Poppins" w:eastAsia="Poppins" w:hAnsi="Poppins"/>
                <w:color w:val="ff0000"/>
                <w:sz w:val="24"/>
                <w:szCs w:val="24"/>
                <w:rtl w:val="0"/>
              </w:rPr>
              <w:t xml:space="preserve">No</w:t>
            </w:r>
          </w:p>
        </w:tc>
      </w:tr>
      <w:tr>
        <w:trPr>
          <w:cantSplit w:val="0"/>
          <w:trHeight w:val="336" w:hRule="atLeast"/>
          <w:tblHeader w:val="0"/>
        </w:trPr>
        <w:tc>
          <w:tcPr>
            <w:tcBorders>
              <w:top w:color="cccccc" w:space="0" w:sz="6" w:val="single"/>
              <w:left w:color="434343"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2C">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Used in WHERE</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2D">
            <w:pPr>
              <w:widowControl w:val="0"/>
              <w:spacing w:line="240" w:lineRule="auto"/>
              <w:jc w:val="center"/>
              <w:rPr>
                <w:rFonts w:ascii="Poppins" w:cs="Poppins" w:eastAsia="Poppins" w:hAnsi="Poppins"/>
                <w:color w:val="38761d"/>
                <w:sz w:val="24"/>
                <w:szCs w:val="24"/>
              </w:rPr>
            </w:pPr>
            <w:r w:rsidDel="00000000" w:rsidR="00000000" w:rsidRPr="00000000">
              <w:rPr>
                <w:rFonts w:ascii="Poppins" w:cs="Poppins" w:eastAsia="Poppins" w:hAnsi="Poppins"/>
                <w:color w:val="38761d"/>
                <w:sz w:val="24"/>
                <w:szCs w:val="24"/>
                <w:rtl w:val="0"/>
              </w:rPr>
              <w:t xml:space="preserve">Yes</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2E">
            <w:pPr>
              <w:widowControl w:val="0"/>
              <w:spacing w:line="240" w:lineRule="auto"/>
              <w:jc w:val="center"/>
              <w:rPr>
                <w:rFonts w:ascii="Poppins" w:cs="Poppins" w:eastAsia="Poppins" w:hAnsi="Poppins"/>
                <w:sz w:val="24"/>
                <w:szCs w:val="24"/>
              </w:rPr>
            </w:pPr>
            <w:r w:rsidDel="00000000" w:rsidR="00000000" w:rsidRPr="00000000">
              <w:rPr>
                <w:rFonts w:ascii="Poppins" w:cs="Poppins" w:eastAsia="Poppins" w:hAnsi="Poppins"/>
                <w:color w:val="38761d"/>
                <w:sz w:val="24"/>
                <w:szCs w:val="24"/>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434343" w:space="0" w:sz="6" w:val="single"/>
            </w:tcBorders>
            <w:tcMar>
              <w:top w:w="0.0" w:type="dxa"/>
              <w:left w:w="0.0" w:type="dxa"/>
              <w:bottom w:w="0.0" w:type="dxa"/>
              <w:right w:w="0.0" w:type="dxa"/>
            </w:tcMar>
            <w:vAlign w:val="top"/>
          </w:tcPr>
          <w:p w:rsidR="00000000" w:rsidDel="00000000" w:rsidP="00000000" w:rsidRDefault="00000000" w:rsidRPr="00000000" w14:paraId="0000002F">
            <w:pPr>
              <w:widowControl w:val="0"/>
              <w:spacing w:line="240" w:lineRule="auto"/>
              <w:jc w:val="center"/>
              <w:rPr>
                <w:rFonts w:ascii="Poppins" w:cs="Poppins" w:eastAsia="Poppins" w:hAnsi="Poppins"/>
                <w:color w:val="ff0000"/>
                <w:sz w:val="24"/>
                <w:szCs w:val="24"/>
              </w:rPr>
            </w:pPr>
            <w:r w:rsidDel="00000000" w:rsidR="00000000" w:rsidRPr="00000000">
              <w:rPr>
                <w:rFonts w:ascii="Poppins" w:cs="Poppins" w:eastAsia="Poppins" w:hAnsi="Poppins"/>
                <w:color w:val="ff0000"/>
                <w:sz w:val="24"/>
                <w:szCs w:val="24"/>
                <w:rtl w:val="0"/>
              </w:rPr>
              <w:t xml:space="preserve">No</w:t>
            </w:r>
          </w:p>
        </w:tc>
      </w:tr>
      <w:tr>
        <w:trPr>
          <w:cantSplit w:val="0"/>
          <w:trHeight w:val="336" w:hRule="atLeast"/>
          <w:tblHeader w:val="0"/>
        </w:trPr>
        <w:tc>
          <w:tcPr>
            <w:tcBorders>
              <w:top w:color="cccccc" w:space="0" w:sz="6" w:val="single"/>
              <w:left w:color="434343"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30">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Can Modify Data</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31">
            <w:pPr>
              <w:widowControl w:val="0"/>
              <w:spacing w:line="240" w:lineRule="auto"/>
              <w:jc w:val="center"/>
              <w:rPr>
                <w:rFonts w:ascii="Poppins" w:cs="Poppins" w:eastAsia="Poppins" w:hAnsi="Poppins"/>
                <w:sz w:val="24"/>
                <w:szCs w:val="24"/>
              </w:rPr>
            </w:pPr>
            <w:r w:rsidDel="00000000" w:rsidR="00000000" w:rsidRPr="00000000">
              <w:rPr>
                <w:rFonts w:ascii="Poppins" w:cs="Poppins" w:eastAsia="Poppins" w:hAnsi="Poppins"/>
                <w:color w:val="ff0000"/>
                <w:sz w:val="24"/>
                <w:szCs w:val="24"/>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32">
            <w:pPr>
              <w:widowControl w:val="0"/>
              <w:spacing w:line="240" w:lineRule="auto"/>
              <w:jc w:val="center"/>
              <w:rPr>
                <w:rFonts w:ascii="Poppins" w:cs="Poppins" w:eastAsia="Poppins" w:hAnsi="Poppins"/>
                <w:sz w:val="24"/>
                <w:szCs w:val="24"/>
              </w:rPr>
            </w:pPr>
            <w:r w:rsidDel="00000000" w:rsidR="00000000" w:rsidRPr="00000000">
              <w:rPr>
                <w:rFonts w:ascii="Poppins" w:cs="Poppins" w:eastAsia="Poppins" w:hAnsi="Poppins"/>
                <w:color w:val="ff0000"/>
                <w:sz w:val="24"/>
                <w:szCs w:val="24"/>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434343" w:space="0" w:sz="6" w:val="single"/>
            </w:tcBorders>
            <w:tcMar>
              <w:top w:w="0.0" w:type="dxa"/>
              <w:left w:w="0.0" w:type="dxa"/>
              <w:bottom w:w="0.0" w:type="dxa"/>
              <w:right w:w="0.0" w:type="dxa"/>
            </w:tcMar>
            <w:vAlign w:val="top"/>
          </w:tcPr>
          <w:p w:rsidR="00000000" w:rsidDel="00000000" w:rsidP="00000000" w:rsidRDefault="00000000" w:rsidRPr="00000000" w14:paraId="00000033">
            <w:pPr>
              <w:widowControl w:val="0"/>
              <w:spacing w:line="240" w:lineRule="auto"/>
              <w:jc w:val="center"/>
              <w:rPr>
                <w:rFonts w:ascii="Poppins" w:cs="Poppins" w:eastAsia="Poppins" w:hAnsi="Poppins"/>
                <w:color w:val="38761d"/>
                <w:sz w:val="24"/>
                <w:szCs w:val="24"/>
              </w:rPr>
            </w:pPr>
            <w:r w:rsidDel="00000000" w:rsidR="00000000" w:rsidRPr="00000000">
              <w:rPr>
                <w:rFonts w:ascii="Poppins" w:cs="Poppins" w:eastAsia="Poppins" w:hAnsi="Poppins"/>
                <w:color w:val="38761d"/>
                <w:sz w:val="24"/>
                <w:szCs w:val="24"/>
                <w:rtl w:val="0"/>
              </w:rPr>
              <w:t xml:space="preserve">Yes</w:t>
            </w:r>
          </w:p>
        </w:tc>
      </w:tr>
      <w:tr>
        <w:trPr>
          <w:cantSplit w:val="0"/>
          <w:tblHeader w:val="0"/>
        </w:trPr>
        <w:tc>
          <w:tcPr>
            <w:tcBorders>
              <w:top w:color="cccccc" w:space="0" w:sz="6" w:val="single"/>
              <w:left w:color="434343" w:space="0" w:sz="6" w:val="single"/>
              <w:bottom w:color="434343"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34">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Sequences</w:t>
            </w:r>
          </w:p>
        </w:tc>
        <w:tc>
          <w:tcPr>
            <w:tcBorders>
              <w:top w:color="cccccc" w:space="0" w:sz="6" w:val="single"/>
              <w:left w:color="cccccc" w:space="0" w:sz="6" w:val="single"/>
              <w:bottom w:color="434343"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35">
            <w:pPr>
              <w:widowControl w:val="0"/>
              <w:spacing w:line="240" w:lineRule="auto"/>
              <w:jc w:val="center"/>
              <w:rPr>
                <w:rFonts w:ascii="Poppins" w:cs="Poppins" w:eastAsia="Poppins" w:hAnsi="Poppins"/>
                <w:sz w:val="24"/>
                <w:szCs w:val="24"/>
              </w:rPr>
            </w:pPr>
            <w:r w:rsidDel="00000000" w:rsidR="00000000" w:rsidRPr="00000000">
              <w:rPr>
                <w:rFonts w:ascii="Poppins" w:cs="Poppins" w:eastAsia="Poppins" w:hAnsi="Poppins"/>
                <w:color w:val="ff0000"/>
                <w:sz w:val="24"/>
                <w:szCs w:val="24"/>
                <w:rtl w:val="0"/>
              </w:rPr>
              <w:t xml:space="preserve">No</w:t>
            </w:r>
            <w:r w:rsidDel="00000000" w:rsidR="00000000" w:rsidRPr="00000000">
              <w:rPr>
                <w:rtl w:val="0"/>
              </w:rPr>
            </w:r>
          </w:p>
        </w:tc>
        <w:tc>
          <w:tcPr>
            <w:tcBorders>
              <w:top w:color="cccccc" w:space="0" w:sz="6" w:val="single"/>
              <w:left w:color="cccccc" w:space="0" w:sz="6" w:val="single"/>
              <w:bottom w:color="434343"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36">
            <w:pPr>
              <w:widowControl w:val="0"/>
              <w:spacing w:line="240" w:lineRule="auto"/>
              <w:jc w:val="center"/>
              <w:rPr>
                <w:rFonts w:ascii="Poppins" w:cs="Poppins" w:eastAsia="Poppins" w:hAnsi="Poppins"/>
                <w:sz w:val="24"/>
                <w:szCs w:val="24"/>
              </w:rPr>
            </w:pPr>
            <w:r w:rsidDel="00000000" w:rsidR="00000000" w:rsidRPr="00000000">
              <w:rPr>
                <w:rFonts w:ascii="Poppins" w:cs="Poppins" w:eastAsia="Poppins" w:hAnsi="Poppins"/>
                <w:color w:val="ff0000"/>
                <w:sz w:val="24"/>
                <w:szCs w:val="24"/>
                <w:rtl w:val="0"/>
              </w:rPr>
              <w:t xml:space="preserve">No</w:t>
            </w:r>
            <w:r w:rsidDel="00000000" w:rsidR="00000000" w:rsidRPr="00000000">
              <w:rPr>
                <w:rtl w:val="0"/>
              </w:rPr>
            </w:r>
          </w:p>
        </w:tc>
        <w:tc>
          <w:tcPr>
            <w:tcBorders>
              <w:top w:color="cccccc" w:space="0" w:sz="6" w:val="single"/>
              <w:left w:color="cccccc" w:space="0" w:sz="6" w:val="single"/>
              <w:bottom w:color="434343" w:space="0" w:sz="6" w:val="single"/>
              <w:right w:color="434343" w:space="0" w:sz="6" w:val="single"/>
            </w:tcBorders>
            <w:tcMar>
              <w:top w:w="0.0" w:type="dxa"/>
              <w:left w:w="0.0" w:type="dxa"/>
              <w:bottom w:w="0.0" w:type="dxa"/>
              <w:right w:w="0.0" w:type="dxa"/>
            </w:tcMar>
            <w:vAlign w:val="top"/>
          </w:tcPr>
          <w:p w:rsidR="00000000" w:rsidDel="00000000" w:rsidP="00000000" w:rsidRDefault="00000000" w:rsidRPr="00000000" w14:paraId="00000037">
            <w:pPr>
              <w:widowControl w:val="0"/>
              <w:spacing w:line="240" w:lineRule="auto"/>
              <w:jc w:val="center"/>
              <w:rPr>
                <w:rFonts w:ascii="Poppins" w:cs="Poppins" w:eastAsia="Poppins" w:hAnsi="Poppins"/>
                <w:color w:val="38761d"/>
                <w:sz w:val="24"/>
                <w:szCs w:val="24"/>
              </w:rPr>
            </w:pPr>
            <w:r w:rsidDel="00000000" w:rsidR="00000000" w:rsidRPr="00000000">
              <w:rPr>
                <w:rFonts w:ascii="Poppins" w:cs="Poppins" w:eastAsia="Poppins" w:hAnsi="Poppins"/>
                <w:color w:val="38761d"/>
                <w:sz w:val="24"/>
                <w:szCs w:val="24"/>
                <w:rtl w:val="0"/>
              </w:rPr>
              <w:t xml:space="preserve">Yes</w:t>
            </w:r>
          </w:p>
        </w:tc>
      </w:tr>
    </w:tbl>
    <w:p w:rsidR="00000000" w:rsidDel="00000000" w:rsidP="00000000" w:rsidRDefault="00000000" w:rsidRPr="00000000" w14:paraId="00000038">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9">
      <w:pPr>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SUMMARY</w:t>
      </w:r>
    </w:p>
    <w:p w:rsidR="00000000" w:rsidDel="00000000" w:rsidP="00000000" w:rsidRDefault="00000000" w:rsidRPr="00000000" w14:paraId="0000003A">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Views, functions, and stored procedures are SQL abstraction layers that simplify complexity, improve reusability, and help secure database access. Each serves a distinct purpose: views simplify data retrieval, functions encapsulate reusable calculations or table-returning logic, and stored procedures execute multi-step workflows or operations.</w:t>
      </w:r>
    </w:p>
    <w:sectPr>
      <w:pgSz w:h="15840" w:w="12240" w:orient="portrait"/>
      <w:pgMar w:bottom="108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vhsava/DBFound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