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a14="http://schemas.microsoft.com/office/drawing/2010/main" xmlns:pic="http://schemas.openxmlformats.org/drawingml/2006/picture">
  <w:body>
    <w:p>
      <w:pPr>
        <w:jc w:val="center"/>
        <w:spacing w:before="0" w:after="0" w:line="240" w:lineRule="auto"/>
        <w:ind w:left="170" w:right="-17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ОБЩЕСТВО С ОГРАНИЧЕННОЙ ОТВЕТСТВЕННОСТЬЮ</w:t>
      </w:r>
    </w:p>
    <w:p>
      <w:pPr>
        <w:jc w:val="center"/>
        <w:spacing w:before="0" w:after="0" w:line="240" w:lineRule="auto"/>
        <w:ind w:left="170" w:right="-170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Специализированный застройщик</w:t>
      </w:r>
    </w:p>
    <w:p>
      <w:pPr>
        <w:jc w:val="center"/>
        <w:spacing w:before="0" w:after="0" w:line="240" w:lineRule="auto"/>
        <w:ind w:left="170" w:right="-170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«Аквилон-Северодвинск»</w:t>
      </w:r>
    </w:p>
    <w:p>
      <w:pPr>
        <w:jc w:val="center"/>
        <w:spacing w:before="0" w:after="0" w:line="240" w:lineRule="auto"/>
        <w:ind w:left="170" w:right="-170"/>
      </w:pPr>
      <w:r>
        <w:rPr>
          <w:rFonts w:ascii="Times New Roman" w:hAnsi="Times New Roman" w:eastAsia="Times New Roman" w:cs="Times New Roman"/>
          <w:sz w:val="20"/>
          <w:szCs w:val="20"/>
        </w:rPr>
        <w:t>ИНН/КПП 2901297953/290101001, ОГРН 1192901006924</w:t>
      </w:r>
    </w:p>
    <w:p>
      <w:pPr>
        <w:jc w:val="center"/>
        <w:spacing w:before="0" w:after="0" w:line="240" w:lineRule="auto"/>
        <w:ind w:left="170" w:right="-170"/>
      </w:pPr>
      <w:r>
        <w:rPr>
          <w:rFonts w:ascii="Times New Roman" w:hAnsi="Times New Roman" w:eastAsia="Times New Roman" w:cs="Times New Roman"/>
          <w:sz w:val="20"/>
          <w:szCs w:val="20"/>
        </w:rPr>
        <w:t>Юридический адрес: 164515, г. Северодвинск, ул. Ломоносова, д. 85, корпус 1, офис 2</w:t>
      </w:r>
    </w:p>
    <w:p>
      <w:pPr>
        <w:pBdr>
          <w:bottom w:val="single" w:sz="4" w:space="1" w:color="auto"/>
        </w:pBdr>
        <w:tabs>
          <w:tab w:val="left" w:pos="8505"/>
        </w:tabs>
        <w:spacing w:after="0" w:line="240" w:lineRule="auto"/>
        <w:ind w:right="-878" w:left="170"/>
        <w:rPr>
          <w:rFonts w:ascii="Times New Roman" w:hAnsi="Times New Roman" w:cs="Times New Roman"/>
          <w:b/>
        </w:rPr>
      </w:pPr>
    </w:p>
    <w:p>
      <w:pPr>
        <w:jc w:val="left"/>
        <w:ind w:right="-878" w:left="170"/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jc w:val="center"/>
        <w:spacing w:before="0" w:after="0" w:line="240" w:lineRule="auto"/>
        <w:ind w:left="170" w:right="-17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Претензия</w:t>
      </w:r>
    </w:p>
    <w:p>
      <w:pPr>
        <w:jc w:val="both"/>
        <w:spacing w:before="0" w:after="0" w:line="240" w:lineRule="auto"/>
        <w:ind w:left="170" w:right="-170"/>
      </w:pPr>
      <w:r>
        <w:rPr>
          <w:rFonts w:ascii="Times New Roman" w:hAnsi="Times New Roman" w:eastAsia="Times New Roman" w:cs="Times New Roman"/>
          <w:b/>
          <w:bCs/>
          <w:u w:val="single"/>
          <w:sz w:val="22"/>
          <w:szCs w:val="22"/>
        </w:rPr>
        <w:t xml:space="preserve">Исх. №____  от 15.10.2026 г. </w:t>
      </w:r>
    </w:p>
    <w:p>
      <w:pPr>
        <w:jc w:val="right"/>
        <w:ind w:left="454" w:right="-879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ООО "Коробка"</w:t>
      </w:r>
    </w:p>
    <w:p>
      <w:pPr>
        <w:jc w:val="right"/>
        <w:ind w:left="170" w:right="-879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164520, Архангельская обл., г. Северодвинск</w:t>
      </w:r>
    </w:p>
    <w:p>
      <w:pPr>
        <w:jc w:val="right"/>
        <w:ind w:left="170" w:right="-879"/>
        <w:spacing w:before="0" w:after="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ул. Индустриальная, д.27, кв.7</w:t>
      </w:r>
    </w:p>
    <w:p>
      <w:pPr>
        <w:ind w:left="454" w:right="-879"/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jc w:val="center"/>
        <w:ind w:left="454" w:right="-879"/>
        <w:spacing w:before="0" w:after="120" w:line="240" w:lineRule="auto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Уважаемая Елена Петровна!</w:t>
      </w:r>
    </w:p>
    <w:p>
      <w:pPr>
        <w:jc w:val="both"/>
        <w:ind w:left="454" w:right="-87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В рамках исполнения гарантийных обязательств п.1.7, договора подряда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№ 07-04/2025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от 07.04.2025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заключенным между Техзаказчик (далее-Техзаказчик) и ООО "Коробка" (далее-Подрядчик), направляем в Ваш адрес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дефектные ведомости, с перечнем недостатков, выявленных участниками долевого строительства в процессе </w:t>
      </w:r>
      <w:r>
        <w:rPr>
          <w:rFonts w:ascii="Times New Roman" w:hAnsi="Times New Roman" w:eastAsia="Times New Roman" w:cs="Times New Roman"/>
          <w:sz w:val="24"/>
          <w:szCs w:val="24"/>
        </w:rPr>
        <w:t>передачи квартир, расположенных по адресу: Архангельская обл., г. Северодвинск, ул. Ломоносова 79 к 3 (ЖК "Квартал 100" - 7 очередь).</w:t>
      </w:r>
    </w:p>
    <w:p>
      <w:pPr>
        <w:jc w:val="both"/>
        <w:ind w:left="454" w:right="-87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основании изложенного, просим устранить проявившиеся недостатки в течение 3 рабочих дней с момента получения настоящей претензии и направить на электронный адрес: </w:t>
      </w:r>
      <w:r>
        <w:rPr>
          <w:rFonts w:ascii="Times New Roman" w:hAnsi="Times New Roman" w:eastAsia="Times New Roman" w:cs="Times New Roman"/>
          <w:u w:val="single"/>
          <w:color w:val="0000FF"/>
          <w:sz w:val="24"/>
          <w:szCs w:val="24"/>
        </w:rPr>
        <w:t>kostyleva@group-akvilon.ru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информацию о результате выполненных Вами работ.</w:t>
      </w:r>
    </w:p>
    <w:p>
      <w:pPr>
        <w:jc w:val="both"/>
        <w:ind w:left="454" w:right="-87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В случае неисполнения настоящего требования, ООО СЗ «Аквилон-Северодвинск» будет вынуждено привлечь специализированную организацию для устранения допущенных Вами недостатков работ с возложением затрат и ущербов на Вашу организацию, а также оставляет за собой право обратиться в суд.</w:t>
      </w:r>
    </w:p>
    <w:p>
      <w:pPr>
        <w:jc w:val="both"/>
        <w:ind w:left="454" w:right="-87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Направлено на адрес эл. почты: </w:t>
      </w:r>
      <w:r>
        <w:rPr>
          <w:rFonts w:ascii="Times New Roman" w:hAnsi="Times New Roman" w:eastAsia="Times New Roman" w:cs="Times New Roman"/>
          <w:u w:val="single"/>
          <w:color w:val="0000FF"/>
          <w:sz w:val="24"/>
          <w:szCs w:val="24"/>
        </w:rPr>
        <w:t>contractor@example.test</w:t>
      </w:r>
    </w:p>
    <w:p>
      <w:pPr>
        <w:jc w:val="both"/>
        <w:ind w:left="454" w:right="-87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jc w:val="both"/>
        <w:ind w:left="454" w:right="-87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Приложение:</w:t>
      </w:r>
    </w:p>
    <w:p>
      <w:pPr>
        <w:jc w:val="both"/>
        <w:ind w:left="454" w:right="-87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- Дефектные ведомости от 15.10.2026 г.</w:t>
      </w:r>
    </w:p>
    <w:p>
      <w:pPr>
        <w:jc w:val="both"/>
        <w:ind w:left="454" w:right="-87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Все работы по устранению замечаний сдавать данным представителям Застройщика: </w:t>
      </w:r>
    </w:p>
    <w:p>
      <w:pPr>
        <w:jc w:val="both"/>
        <w:ind w:left="454" w:right="-879" w:firstLine="424"/>
        <w:spacing w:before="0"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8 900 000-00-00 Худовердиев В.С.</w:t>
      </w:r>
    </w:p>
    <w:p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  <w:ind w:left="170" w:right="-170"/>
      </w:pPr>
    </w:p>
    <w:p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  <w:ind w:left="170" w:right="-170"/>
      </w:pPr>
    </w:p>
    <w:p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  <w:ind w:left="170" w:right="-170"/>
      </w:pPr>
    </w:p>
    <w:tbl>
      <w:tblPr>
        <w:tblInd w:w="170" w:type="dxa"/>
        <w:tblW w:w="9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900"/>
        <w:gridCol w:w="1600"/>
        <w:gridCol w:w="1840"/>
      </w:tblGrid>
      <w:tr>
        <w:trPr>
          <w:trHeight w:val="820" w:hRule="exact"/>
        </w:trPr>
        <w:tc>
          <w:tcPr>
            <w:tcW w:w="5900" w:type="dxa"/>
            <w:vAlign w:val="center"/>
          </w:tcPr>
          <w:p>
            <w:pPr>
              <w:spacing w:before="0" w:after="0" w:line="20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Директор ООО СЗ "Аквилон-Северодвинск"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840" w:type="dxa"/>
            <w:vAlign w:val="center"/>
          </w:tcPr>
          <w:p>
            <w:pPr>
              <w:jc w:val="right"/>
              <w:spacing w:before="0" w:after="0" w:line="20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Поплевин В.Е.</w:t>
            </w:r>
          </w:p>
        </w:tc>
      </w:tr>
    </w:tbl>
    <w:p>
      <w:pPr>
        <w:spacing w:after="0" w:line="379" w:lineRule="auto"/>
        <w:rPr>
          <w:rFonts w:ascii="Times New Roman" w:hAnsi="Times New Roman" w:eastAsia="Times New Roman" w:cs="Times New Roman"/>
          <w:sz w:val="16"/>
          <w:szCs w:val="16"/>
        </w:rPr>
        <w:ind w:left="170" w:right="-170"/>
      </w:pPr>
    </w:p>
    <w:p>
      <w:pPr>
        <w:jc w:val="right"/>
        <w:ind w:left="5650" w:right="-170"/>
        <w:spacing w:before="0" w:after="0" w:line="220" w:lineRule="auto"/>
      </w:pPr>
      <w:r>
        <w:rPr>
          <w:rFonts w:ascii="Times New Roman" w:hAnsi="Times New Roman" w:eastAsia="Times New Roman" w:cs="Times New Roman"/>
          <w:sz w:val="16"/>
          <w:szCs w:val="16"/>
        </w:rPr>
        <w:t>Исп.: Костылева Н.А.</w:t>
      </w:r>
    </w:p>
    <w:p>
      <w:pPr>
        <w:jc w:val="right"/>
        <w:ind w:left="5650" w:right="-170"/>
        <w:spacing w:before="0" w:after="0" w:line="220" w:lineRule="auto"/>
      </w:pPr>
      <w:r>
        <w:rPr>
          <w:rFonts w:ascii="Times New Roman" w:hAnsi="Times New Roman" w:eastAsia="Times New Roman" w:cs="Times New Roman"/>
          <w:sz w:val="16"/>
          <w:szCs w:val="16"/>
        </w:rPr>
        <w:t>т. 8(8184) 52-00-00 (доб.354)</w:t>
      </w:r>
    </w:p>
    <w:p>
      <w:pPr>
        <w:jc w:val="right"/>
        <w:ind w:left="5650" w:right="-170"/>
        <w:spacing w:before="0" w:after="0" w:line="220" w:lineRule="auto"/>
      </w:pPr>
      <w:r>
        <w:rPr>
          <w:rFonts w:ascii="Times New Roman" w:hAnsi="Times New Roman" w:eastAsia="Times New Roman" w:cs="Times New Roman"/>
          <w:u w:val="single"/>
          <w:color w:val="0000FF"/>
          <w:sz w:val="16"/>
          <w:szCs w:val="16"/>
        </w:rPr>
        <w:t>kostyleva@group-akvilon.ru</w:t>
      </w:r>
    </w:p>
    <w:p>
      <w:r>
        <w:rPr>
          <w:rFonts w:ascii="Times New Roman" w:hAnsi="Times New Roman" w:eastAsia="Times New Roman" w:cs="Times New Roman"/>
          <w:sz w:val="18"/>
          <w:szCs w:val="18"/>
        </w:rPr>
        <w:br w:type="page"/>
      </w:r>
    </w:p>
    <w:tbl>
      <w:tblPr>
        <w:tblW w:w="93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985"/>
        <w:gridCol w:w="6653"/>
      </w:tblGrid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Дефектная ведомость ЖК "Квартал 100" - 7 очередь</w:t>
            </w:r>
          </w:p>
        </w:tc>
      </w:tr>
      <w:tr>
        <w:trPr>
          <w:trHeight w:val="315"/>
        </w:trPr>
        <w:tc>
          <w:tcPr>
            <w:tcW w:w="70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кв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строительный</w:t>
            </w:r>
          </w:p>
        </w:tc>
        <w:tc>
          <w:tcPr>
            <w:tcW w:w="6653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Замечания</w:t>
            </w:r>
          </w:p>
        </w:tc>
      </w:tr>
      <w:tr>
        <w:trPr>
          <w:trHeight w:val="315"/>
        </w:trPr>
        <w:tc>
          <w:tcPr>
            <w:tcW w:w="70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1-2-1</w:t>
            </w:r>
          </w:p>
        </w:tc>
        <w:tc>
          <w:tcPr>
            <w:tcW w:w="6653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Не выполнена заделка штробы.</w:t>
            </w:r>
          </w:p>
        </w:tc>
      </w:tr>
    </w:tbl>
    <w:p>
      <w:r>
        <w:rPr>
          <w:rFonts w:ascii="Times New Roman" w:hAnsi="Times New Roman" w:eastAsia="Times New Roman" w:cs="Times New Roman"/>
          <w:sz w:val="18"/>
          <w:szCs w:val="18"/>
        </w:rPr>
        <w:br w:type="page"/>
      </w:r>
    </w:p>
    <w:tbl>
      <w:tblPr>
        <w:tblW w:w="93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6367"/>
      </w:tblGrid>
      <w:tr>
        <w:trPr>
          <w:trHeight w:val="315"/>
        </w:trPr>
        <w:tc>
          <w:tcPr>
            <w:gridSpan w:val="3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Выполненные работы ЖК "Квартал 100" - 7 очередь</w:t>
            </w:r>
          </w:p>
        </w:tc>
      </w:tr>
      <w:tr>
        <w:trPr>
          <w:trHeight w:val="315"/>
        </w:trPr>
        <w:tc>
          <w:tcPr>
            <w:tcW w:w="84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кв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№ строительный</w:t>
            </w:r>
          </w:p>
        </w:tc>
        <w:tc>
          <w:tcPr>
            <w:tcW w:w="6367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Замечания</w:t>
            </w:r>
          </w:p>
        </w:tc>
      </w:tr>
      <w:tr>
        <w:trPr>
          <w:trHeight w:val="315"/>
        </w:trPr>
        <w:tc>
          <w:tcPr>
            <w:tcW w:w="84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1-2-1</w:t>
            </w:r>
          </w:p>
        </w:tc>
        <w:tc>
          <w:tcPr>
            <w:tcW w:w="6367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Выполнена зачистка поверхности.</w:t>
            </w:r>
          </w:p>
        </w:tc>
      </w:tr>
    </w:tbl>
    <w:sectPr>
      <w:pgSz w:w="11906" w:h="16838"/>
      <w:pgMar w:top="567" w:right="1133" w:bottom="709" w:left="1134" w:header="709" w:footer="709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  
</Relationships>
</file>