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metadata/mwcorePropertiesReleaseInfo.xml" ContentType="application/vnd.mathworks.package.corePropertiesReleaseInfo+xml"/>
  <Override PartName="/metadata/mwcoreProperties.xml" ContentType="application/vnd.mathworks.package.coreProperties+xml"/>
  <Override PartName="/metadata/mwcorePropertiesExtension.xml" ContentType="application/vnd.mathworks.package.coreProperties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7" Type="http://schemas.mathworks.com/package/2014/relationships/corePropertiesExtension" Target="metadata/mwcorePropertiesExtension.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B4981" w14:textId="7E06E05B" w:rsidR="007B595D" w:rsidRPr="00D776C3" w:rsidRDefault="007B595D">
      <w:pPr>
        <w:pStyle w:val="Text"/>
        <w:rPr>
          <w:rFonts w:ascii="Calibri" w:hAnsi="Calibri" w:cs="Calibri"/>
          <w:b/>
          <w:bCs/>
          <w:sz w:val="24"/>
          <w:szCs w:val="24"/>
        </w:rPr>
      </w:pPr>
      <w:r w:rsidRPr="00D776C3">
        <w:rPr>
          <w:rFonts w:ascii="Calibri" w:hAnsi="Calibri" w:cs="Calibri"/>
          <w:b/>
          <w:bCs/>
          <w:sz w:val="24"/>
          <w:szCs w:val="24"/>
        </w:rPr>
        <w:t>Introduction</w:t>
      </w:r>
    </w:p>
    <w:p w14:paraId="00AB3B80" w14:textId="289CD789" w:rsidR="002C20E9" w:rsidRDefault="0019665B">
      <w:pPr>
        <w:pStyle w:val="Text"/>
        <w:rPr>
          <w:rFonts w:ascii="Calibri" w:hAnsi="Calibri" w:cs="Calibri"/>
          <w:sz w:val="24"/>
          <w:szCs w:val="24"/>
        </w:rPr>
      </w:pPr>
      <w:r w:rsidRPr="0019665B">
        <w:rPr>
          <w:rFonts w:ascii="Calibri" w:hAnsi="Calibri" w:cs="Calibri"/>
          <w:sz w:val="24"/>
          <w:szCs w:val="24"/>
        </w:rPr>
        <w:t xml:space="preserve">In the face of escalating challenges posed by forest fires in vulnerable regions, the need for effective strategies to safeguard communities and their homes </w:t>
      </w:r>
      <w:r w:rsidR="00917856">
        <w:rPr>
          <w:rFonts w:ascii="Calibri" w:hAnsi="Calibri" w:cs="Calibri"/>
          <w:sz w:val="24"/>
          <w:szCs w:val="24"/>
        </w:rPr>
        <w:t>has become very</w:t>
      </w:r>
      <w:r w:rsidRPr="0019665B">
        <w:rPr>
          <w:rFonts w:ascii="Calibri" w:hAnsi="Calibri" w:cs="Calibri"/>
          <w:sz w:val="24"/>
          <w:szCs w:val="24"/>
        </w:rPr>
        <w:t xml:space="preserve"> urgent. </w:t>
      </w:r>
      <w:r w:rsidR="00917856">
        <w:rPr>
          <w:rFonts w:ascii="Calibri" w:hAnsi="Calibri" w:cs="Calibri"/>
          <w:sz w:val="24"/>
          <w:szCs w:val="24"/>
        </w:rPr>
        <w:t xml:space="preserve">Recent events such as the California wildfires, burning of Australian forests, and Amazonian fires wiping out acres of land signify the urgency for fire protection. </w:t>
      </w:r>
      <w:r w:rsidRPr="0019665B">
        <w:rPr>
          <w:rFonts w:ascii="Calibri" w:hAnsi="Calibri" w:cs="Calibri"/>
          <w:sz w:val="24"/>
          <w:szCs w:val="24"/>
        </w:rPr>
        <w:t xml:space="preserve">This report </w:t>
      </w:r>
      <w:r w:rsidR="00D776C3">
        <w:rPr>
          <w:rFonts w:ascii="Calibri" w:hAnsi="Calibri" w:cs="Calibri"/>
          <w:sz w:val="24"/>
          <w:szCs w:val="24"/>
        </w:rPr>
        <w:t>simulates</w:t>
      </w:r>
      <w:r w:rsidRPr="0019665B">
        <w:rPr>
          <w:rFonts w:ascii="Calibri" w:hAnsi="Calibri" w:cs="Calibri"/>
          <w:sz w:val="24"/>
          <w:szCs w:val="24"/>
        </w:rPr>
        <w:t xml:space="preserve"> forest fire spread and evaluates the potential of innovative interventions, specifically focusing on the use of fire blankets. Forest fires, exacerbated by climate change and human activities, pose immediate threats to lives, homes, and the environment. Understanding the dynamics of fire propagation and assessing the efficacy of protective measures </w:t>
      </w:r>
      <w:r w:rsidR="00917856">
        <w:rPr>
          <w:rFonts w:ascii="Calibri" w:hAnsi="Calibri" w:cs="Calibri"/>
          <w:sz w:val="24"/>
          <w:szCs w:val="24"/>
        </w:rPr>
        <w:t>is</w:t>
      </w:r>
      <w:r w:rsidRPr="0019665B">
        <w:rPr>
          <w:rFonts w:ascii="Calibri" w:hAnsi="Calibri" w:cs="Calibri"/>
          <w:sz w:val="24"/>
          <w:szCs w:val="24"/>
        </w:rPr>
        <w:t xml:space="preserve"> paramount</w:t>
      </w:r>
      <w:r w:rsidR="00917856">
        <w:rPr>
          <w:rFonts w:ascii="Calibri" w:hAnsi="Calibri" w:cs="Calibri"/>
          <w:sz w:val="24"/>
          <w:szCs w:val="24"/>
        </w:rPr>
        <w:t xml:space="preserve"> for both the safety of human life and natural and animal life as well</w:t>
      </w:r>
      <w:r w:rsidRPr="0019665B">
        <w:rPr>
          <w:rFonts w:ascii="Calibri" w:hAnsi="Calibri" w:cs="Calibri"/>
          <w:sz w:val="24"/>
          <w:szCs w:val="24"/>
        </w:rPr>
        <w:t xml:space="preserve">. </w:t>
      </w:r>
    </w:p>
    <w:p w14:paraId="63DD5AA0" w14:textId="582D8F35" w:rsidR="00D776C3" w:rsidRDefault="00D776C3">
      <w:pPr>
        <w:pStyle w:val="Text"/>
        <w:rPr>
          <w:rFonts w:ascii="Calibri" w:hAnsi="Calibri" w:cs="Calibri"/>
          <w:b/>
          <w:bCs/>
          <w:sz w:val="24"/>
          <w:szCs w:val="24"/>
        </w:rPr>
      </w:pPr>
      <w:r>
        <w:rPr>
          <w:rFonts w:ascii="Calibri" w:hAnsi="Calibri" w:cs="Calibri"/>
          <w:b/>
          <w:bCs/>
          <w:sz w:val="24"/>
          <w:szCs w:val="24"/>
        </w:rPr>
        <w:t>M</w:t>
      </w:r>
      <w:r w:rsidRPr="00D776C3">
        <w:rPr>
          <w:rFonts w:ascii="Calibri" w:hAnsi="Calibri" w:cs="Calibri"/>
          <w:b/>
          <w:bCs/>
          <w:sz w:val="24"/>
          <w:szCs w:val="24"/>
        </w:rPr>
        <w:t>ethods</w:t>
      </w:r>
    </w:p>
    <w:p w14:paraId="1934D814" w14:textId="5B70B330" w:rsidR="00D776C3" w:rsidRPr="005A0DD3" w:rsidRDefault="00D776C3" w:rsidP="00D776C3">
      <w:pPr>
        <w:pStyle w:val="Text"/>
        <w:rPr>
          <w:rFonts w:ascii="Calibri" w:hAnsi="Calibri" w:cs="Calibri"/>
          <w:sz w:val="24"/>
          <w:szCs w:val="24"/>
        </w:rPr>
      </w:pPr>
      <w:r w:rsidRPr="00D776C3">
        <w:rPr>
          <w:rFonts w:ascii="Calibri" w:hAnsi="Calibri" w:cs="Calibri"/>
          <w:sz w:val="24"/>
          <w:szCs w:val="24"/>
        </w:rPr>
        <w:t xml:space="preserve">The simulation operates on a 20x20 grid representing a forested area, where cells can be empty, contain trees, fires, or houses. The simulation spans </w:t>
      </w:r>
      <w:r w:rsidR="00341043" w:rsidRPr="00D776C3">
        <w:rPr>
          <w:rFonts w:ascii="Calibri" w:hAnsi="Calibri" w:cs="Calibri"/>
          <w:sz w:val="24"/>
          <w:szCs w:val="24"/>
        </w:rPr>
        <w:t>100</w:t>
      </w:r>
      <w:r w:rsidR="00341043">
        <w:rPr>
          <w:rFonts w:ascii="Calibri" w:hAnsi="Calibri" w:cs="Calibri"/>
          <w:sz w:val="24"/>
          <w:szCs w:val="24"/>
        </w:rPr>
        <w:t>0</w:t>
      </w:r>
      <w:r w:rsidR="00341043" w:rsidRPr="00D776C3">
        <w:rPr>
          <w:rFonts w:ascii="Calibri" w:hAnsi="Calibri" w:cs="Calibri"/>
          <w:sz w:val="24"/>
          <w:szCs w:val="24"/>
        </w:rPr>
        <w:t>-time</w:t>
      </w:r>
      <w:r w:rsidRPr="00D776C3">
        <w:rPr>
          <w:rFonts w:ascii="Calibri" w:hAnsi="Calibri" w:cs="Calibri"/>
          <w:sz w:val="24"/>
          <w:szCs w:val="24"/>
        </w:rPr>
        <w:t xml:space="preserve"> steps, evaluating the forest's status </w:t>
      </w:r>
      <w:r w:rsidRPr="00D776C3">
        <w:rPr>
          <w:rFonts w:ascii="Calibri" w:hAnsi="Calibri" w:cs="Calibri"/>
          <w:sz w:val="24"/>
          <w:szCs w:val="24"/>
        </w:rPr>
        <w:t>iteratively. The</w:t>
      </w:r>
      <w:r w:rsidRPr="00D776C3">
        <w:rPr>
          <w:rFonts w:ascii="Calibri" w:hAnsi="Calibri" w:cs="Calibri"/>
          <w:sz w:val="24"/>
          <w:szCs w:val="24"/>
        </w:rPr>
        <w:t xml:space="preserve"> simulation initializes the forest grid and sets parameters like tree growth and death rates, fire spark rate, and fire resistance. Fixed house locations are predefined within the grid (denoted as '3' in the forest grid</w:t>
      </w:r>
      <w:r w:rsidR="00341043">
        <w:rPr>
          <w:rFonts w:ascii="Calibri" w:hAnsi="Calibri" w:cs="Calibri"/>
          <w:sz w:val="24"/>
          <w:szCs w:val="24"/>
        </w:rPr>
        <w:t>, representing a color assigned based on a color bar</w:t>
      </w:r>
      <w:r w:rsidRPr="00D776C3">
        <w:rPr>
          <w:rFonts w:ascii="Calibri" w:hAnsi="Calibri" w:cs="Calibri"/>
          <w:sz w:val="24"/>
          <w:szCs w:val="24"/>
        </w:rPr>
        <w:t>).</w:t>
      </w:r>
      <w:r>
        <w:rPr>
          <w:rFonts w:ascii="Calibri" w:hAnsi="Calibri" w:cs="Calibri"/>
          <w:sz w:val="24"/>
          <w:szCs w:val="24"/>
        </w:rPr>
        <w:t xml:space="preserve"> </w:t>
      </w:r>
      <w:r w:rsidRPr="00D776C3">
        <w:rPr>
          <w:rFonts w:ascii="Calibri" w:hAnsi="Calibri" w:cs="Calibri"/>
          <w:sz w:val="24"/>
          <w:szCs w:val="24"/>
        </w:rPr>
        <w:t xml:space="preserve">Each time step involves assessing and updating the grid cells. If a cell adjacent to </w:t>
      </w:r>
      <w:r w:rsidR="00341043">
        <w:rPr>
          <w:rFonts w:ascii="Calibri" w:hAnsi="Calibri" w:cs="Calibri"/>
          <w:sz w:val="24"/>
          <w:szCs w:val="24"/>
        </w:rPr>
        <w:t xml:space="preserve">a </w:t>
      </w:r>
      <w:r w:rsidRPr="00D776C3">
        <w:rPr>
          <w:rFonts w:ascii="Calibri" w:hAnsi="Calibri" w:cs="Calibri"/>
          <w:sz w:val="24"/>
          <w:szCs w:val="24"/>
        </w:rPr>
        <w:t>fire represents a house, it might catch fire based on fire resistance. Empty cells may spawn trees, which can catch fire or die naturally. If a cell contains fire, it burns out and becomes empty.</w:t>
      </w:r>
      <w:r>
        <w:rPr>
          <w:rFonts w:ascii="Calibri" w:hAnsi="Calibri" w:cs="Calibri"/>
          <w:sz w:val="24"/>
          <w:szCs w:val="24"/>
        </w:rPr>
        <w:t xml:space="preserve"> </w:t>
      </w:r>
      <w:r w:rsidRPr="00D776C3">
        <w:rPr>
          <w:rFonts w:ascii="Calibri" w:hAnsi="Calibri" w:cs="Calibri"/>
          <w:sz w:val="24"/>
          <w:szCs w:val="24"/>
        </w:rPr>
        <w:t xml:space="preserve">The simulation visually represents the forest grid at each step. Empty cells are </w:t>
      </w:r>
      <w:r w:rsidR="00341043">
        <w:rPr>
          <w:rFonts w:ascii="Calibri" w:hAnsi="Calibri" w:cs="Calibri"/>
          <w:sz w:val="24"/>
          <w:szCs w:val="24"/>
        </w:rPr>
        <w:t>the color of the background, purple</w:t>
      </w:r>
      <w:r w:rsidRPr="00D776C3">
        <w:rPr>
          <w:rFonts w:ascii="Calibri" w:hAnsi="Calibri" w:cs="Calibri"/>
          <w:sz w:val="24"/>
          <w:szCs w:val="24"/>
        </w:rPr>
        <w:t xml:space="preserve">, trees are </w:t>
      </w:r>
      <w:r w:rsidR="00341043">
        <w:rPr>
          <w:rFonts w:ascii="Calibri" w:hAnsi="Calibri" w:cs="Calibri"/>
          <w:sz w:val="24"/>
          <w:szCs w:val="24"/>
        </w:rPr>
        <w:t>blue</w:t>
      </w:r>
      <w:r w:rsidRPr="00D776C3">
        <w:rPr>
          <w:rFonts w:ascii="Calibri" w:hAnsi="Calibri" w:cs="Calibri"/>
          <w:sz w:val="24"/>
          <w:szCs w:val="24"/>
        </w:rPr>
        <w:t xml:space="preserve">, fires are </w:t>
      </w:r>
      <w:r w:rsidR="00341043">
        <w:rPr>
          <w:rFonts w:ascii="Calibri" w:hAnsi="Calibri" w:cs="Calibri"/>
          <w:sz w:val="24"/>
          <w:szCs w:val="24"/>
        </w:rPr>
        <w:t>green</w:t>
      </w:r>
      <w:r w:rsidRPr="00D776C3">
        <w:rPr>
          <w:rFonts w:ascii="Calibri" w:hAnsi="Calibri" w:cs="Calibri"/>
          <w:sz w:val="24"/>
          <w:szCs w:val="24"/>
        </w:rPr>
        <w:t xml:space="preserve">, and houses </w:t>
      </w:r>
      <w:r w:rsidR="00732E0A">
        <w:rPr>
          <w:rFonts w:ascii="Calibri" w:hAnsi="Calibri" w:cs="Calibri"/>
          <w:sz w:val="24"/>
          <w:szCs w:val="24"/>
        </w:rPr>
        <w:t xml:space="preserve">are </w:t>
      </w:r>
      <w:r w:rsidR="00341043">
        <w:rPr>
          <w:rFonts w:ascii="Calibri" w:hAnsi="Calibri" w:cs="Calibri"/>
          <w:sz w:val="24"/>
          <w:szCs w:val="24"/>
        </w:rPr>
        <w:t xml:space="preserve">yellow, and have corresponding points to visually ease where they are located on the grid. </w:t>
      </w:r>
      <w:r w:rsidRPr="00D776C3">
        <w:rPr>
          <w:rFonts w:ascii="Calibri" w:hAnsi="Calibri" w:cs="Calibri"/>
          <w:sz w:val="24"/>
          <w:szCs w:val="24"/>
        </w:rPr>
        <w:t>This visual representation dynamically illustrates the forest's changing states and the status of houses and trees.</w:t>
      </w:r>
      <w:r>
        <w:rPr>
          <w:rFonts w:ascii="Calibri" w:hAnsi="Calibri" w:cs="Calibri"/>
          <w:sz w:val="24"/>
          <w:szCs w:val="24"/>
        </w:rPr>
        <w:t xml:space="preserve"> </w:t>
      </w:r>
      <w:r w:rsidR="00F27D97">
        <w:rPr>
          <w:rFonts w:ascii="Calibri" w:hAnsi="Calibri" w:cs="Calibri"/>
          <w:sz w:val="24"/>
          <w:szCs w:val="24"/>
        </w:rPr>
        <w:t>Within this simulation we</w:t>
      </w:r>
      <w:r w:rsidR="00F27D97" w:rsidRPr="00F27D97">
        <w:rPr>
          <w:rFonts w:ascii="Calibri" w:hAnsi="Calibri" w:cs="Calibri"/>
          <w:sz w:val="24"/>
          <w:szCs w:val="24"/>
        </w:rPr>
        <w:t xml:space="preserve"> test</w:t>
      </w:r>
      <w:r w:rsidR="00F27D97">
        <w:rPr>
          <w:rFonts w:ascii="Calibri" w:hAnsi="Calibri" w:cs="Calibri"/>
          <w:sz w:val="24"/>
          <w:szCs w:val="24"/>
        </w:rPr>
        <w:t>ed</w:t>
      </w:r>
      <w:r w:rsidR="00F27D97" w:rsidRPr="00F27D97">
        <w:rPr>
          <w:rFonts w:ascii="Calibri" w:hAnsi="Calibri" w:cs="Calibri"/>
          <w:sz w:val="24"/>
          <w:szCs w:val="24"/>
        </w:rPr>
        <w:t xml:space="preserve"> three different fire resistance levels, symbolized by </w:t>
      </w:r>
      <w:r w:rsidR="00F27D97" w:rsidRPr="005A0DD3">
        <w:rPr>
          <w:rFonts w:ascii="Calibri" w:hAnsi="Calibri" w:cs="Calibri"/>
          <w:sz w:val="24"/>
          <w:szCs w:val="24"/>
        </w:rPr>
        <w:t>distinct blankets' strengths, to observe their impact on house survival</w:t>
      </w:r>
      <w:r w:rsidR="00F27D97" w:rsidRPr="005A0DD3">
        <w:rPr>
          <w:rFonts w:ascii="Calibri" w:hAnsi="Calibri" w:cs="Calibri"/>
          <w:sz w:val="24"/>
          <w:szCs w:val="24"/>
        </w:rPr>
        <w:t xml:space="preserve"> for a 1000-time step</w:t>
      </w:r>
      <w:r w:rsidR="00917856">
        <w:rPr>
          <w:rFonts w:ascii="Calibri" w:hAnsi="Calibri" w:cs="Calibri"/>
          <w:sz w:val="24"/>
          <w:szCs w:val="24"/>
        </w:rPr>
        <w:t>, for a population size of 3 houses</w:t>
      </w:r>
      <w:r w:rsidR="00F27D97" w:rsidRPr="005A0DD3">
        <w:rPr>
          <w:rFonts w:ascii="Calibri" w:hAnsi="Calibri" w:cs="Calibri"/>
          <w:sz w:val="24"/>
          <w:szCs w:val="24"/>
        </w:rPr>
        <w:t xml:space="preserve">. By running simulations for each resistance level, the number of surviving houses at the end of the experiment is recorded. This study aims to evaluate the effectiveness of </w:t>
      </w:r>
      <w:r w:rsidR="00917856">
        <w:rPr>
          <w:rFonts w:ascii="Calibri" w:hAnsi="Calibri" w:cs="Calibri"/>
          <w:sz w:val="24"/>
          <w:szCs w:val="24"/>
        </w:rPr>
        <w:t xml:space="preserve">the level of </w:t>
      </w:r>
      <w:r w:rsidR="00F27D97" w:rsidRPr="005A0DD3">
        <w:rPr>
          <w:rFonts w:ascii="Calibri" w:hAnsi="Calibri" w:cs="Calibri"/>
          <w:sz w:val="24"/>
          <w:szCs w:val="24"/>
        </w:rPr>
        <w:t xml:space="preserve">fire-resistant materials in protecting houses from fire hazards within </w:t>
      </w:r>
      <w:r w:rsidR="00917856">
        <w:rPr>
          <w:rFonts w:ascii="Calibri" w:hAnsi="Calibri" w:cs="Calibri"/>
          <w:sz w:val="24"/>
          <w:szCs w:val="24"/>
        </w:rPr>
        <w:t>a set time step</w:t>
      </w:r>
      <w:r w:rsidR="00F27D97" w:rsidRPr="005A0DD3">
        <w:rPr>
          <w:rFonts w:ascii="Calibri" w:hAnsi="Calibri" w:cs="Calibri"/>
          <w:sz w:val="24"/>
          <w:szCs w:val="24"/>
        </w:rPr>
        <w:t>.</w:t>
      </w:r>
    </w:p>
    <w:p w14:paraId="6F5C3E75" w14:textId="0F17EDC0" w:rsidR="00732E0A" w:rsidRPr="005A0DD3" w:rsidRDefault="00F27D97" w:rsidP="00D776C3">
      <w:pPr>
        <w:pStyle w:val="Text"/>
        <w:rPr>
          <w:rFonts w:ascii="Calibri" w:hAnsi="Calibri" w:cs="Calibri"/>
          <w:b/>
          <w:bCs/>
          <w:sz w:val="24"/>
          <w:szCs w:val="24"/>
        </w:rPr>
      </w:pPr>
      <w:r w:rsidRPr="005A0DD3">
        <w:rPr>
          <w:rFonts w:ascii="Calibri" w:hAnsi="Calibri" w:cs="Calibri"/>
          <w:b/>
          <w:bCs/>
          <w:sz w:val="24"/>
          <w:szCs w:val="24"/>
        </w:rPr>
        <w:t>Results</w:t>
      </w:r>
    </w:p>
    <w:p w14:paraId="1CF9A0A2" w14:textId="7617B6D3" w:rsidR="00635079" w:rsidRPr="005A0DD3" w:rsidRDefault="00635079" w:rsidP="00D776C3">
      <w:pPr>
        <w:pStyle w:val="Text"/>
        <w:rPr>
          <w:rFonts w:ascii="Calibri" w:hAnsi="Calibri" w:cs="Calibri"/>
          <w:sz w:val="24"/>
          <w:szCs w:val="24"/>
        </w:rPr>
      </w:pPr>
      <w:r w:rsidRPr="005A0DD3">
        <w:rPr>
          <w:rFonts w:ascii="Calibri" w:hAnsi="Calibri" w:cs="Calibri"/>
          <w:sz w:val="24"/>
          <w:szCs w:val="24"/>
        </w:rPr>
        <w:t>Table 1. Number of houses at the end of running the simulation with time step of 1000 for different values of “</w:t>
      </w:r>
      <w:proofErr w:type="spellStart"/>
      <w:r w:rsidRPr="005A0DD3">
        <w:rPr>
          <w:rFonts w:ascii="Calibri" w:eastAsia="Times New Roman" w:hAnsi="Calibri" w:cs="Calibri"/>
          <w:sz w:val="24"/>
          <w:szCs w:val="24"/>
        </w:rPr>
        <w:t>fireResistance</w:t>
      </w:r>
      <w:proofErr w:type="spellEnd"/>
      <w:r w:rsidRPr="005A0DD3">
        <w:rPr>
          <w:rFonts w:ascii="Calibri" w:eastAsia="Times New Roman" w:hAnsi="Calibri" w:cs="Calibri"/>
          <w:sz w:val="24"/>
          <w:szCs w:val="24"/>
        </w:rPr>
        <w:t xml:space="preserve">” (resistance of the house towards burning down due to fire). </w:t>
      </w:r>
      <w:r w:rsidR="005A0DD3" w:rsidRPr="005A0DD3">
        <w:rPr>
          <w:rFonts w:ascii="Calibri" w:eastAsia="Times New Roman" w:hAnsi="Calibri" w:cs="Calibri"/>
          <w:sz w:val="24"/>
          <w:szCs w:val="24"/>
        </w:rPr>
        <w:t>The to</w:t>
      </w:r>
      <w:r w:rsidR="005A0DD3">
        <w:rPr>
          <w:rFonts w:ascii="Calibri" w:eastAsia="Times New Roman" w:hAnsi="Calibri" w:cs="Calibri"/>
          <w:sz w:val="24"/>
          <w:szCs w:val="24"/>
        </w:rPr>
        <w:t xml:space="preserve">tal number of houses </w:t>
      </w:r>
      <w:r w:rsidR="00917856">
        <w:rPr>
          <w:rFonts w:ascii="Calibri" w:eastAsia="Times New Roman" w:hAnsi="Calibri" w:cs="Calibri"/>
          <w:sz w:val="24"/>
          <w:szCs w:val="24"/>
        </w:rPr>
        <w:t>is</w:t>
      </w:r>
      <w:r w:rsidR="005A0DD3">
        <w:rPr>
          <w:rFonts w:ascii="Calibri" w:eastAsia="Times New Roman" w:hAnsi="Calibri" w:cs="Calibri"/>
          <w:sz w:val="24"/>
          <w:szCs w:val="24"/>
        </w:rPr>
        <w:t xml:space="preserve"> 3 as described in the simulation procedure. </w:t>
      </w:r>
    </w:p>
    <w:tbl>
      <w:tblPr>
        <w:tblStyle w:val="MediumList2-Accent1"/>
        <w:tblpPr w:leftFromText="180" w:rightFromText="180" w:vertAnchor="text" w:tblpY="1"/>
        <w:tblOverlap w:val="never"/>
        <w:tblW w:w="5048" w:type="pct"/>
        <w:tblLook w:val="04A0" w:firstRow="1" w:lastRow="0" w:firstColumn="1" w:lastColumn="0" w:noHBand="0" w:noVBand="1"/>
      </w:tblPr>
      <w:tblGrid>
        <w:gridCol w:w="1620"/>
        <w:gridCol w:w="1584"/>
        <w:gridCol w:w="1584"/>
        <w:gridCol w:w="1586"/>
        <w:gridCol w:w="3066"/>
      </w:tblGrid>
      <w:tr w:rsidR="006F1F42" w:rsidRPr="005A0DD3" w14:paraId="4AF63CFE" w14:textId="77777777" w:rsidTr="006F1F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8" w:type="pct"/>
            <w:tcBorders>
              <w:top w:val="single" w:sz="4" w:space="0" w:color="auto"/>
              <w:left w:val="single" w:sz="4" w:space="0" w:color="auto"/>
              <w:bottom w:val="single" w:sz="4" w:space="0" w:color="auto"/>
            </w:tcBorders>
            <w:noWrap/>
          </w:tcPr>
          <w:p w14:paraId="5DB6EF79" w14:textId="229930B2" w:rsidR="006F1F42" w:rsidRPr="005A0DD3" w:rsidRDefault="006F1F42" w:rsidP="006F1F42">
            <w:pPr>
              <w:rPr>
                <w:rFonts w:ascii="Calibri" w:eastAsiaTheme="minorEastAsia" w:hAnsi="Calibri" w:cs="Calibri"/>
                <w:color w:val="auto"/>
                <w:sz w:val="24"/>
              </w:rPr>
            </w:pPr>
            <w:proofErr w:type="spellStart"/>
            <w:r w:rsidRPr="005A0DD3">
              <w:rPr>
                <w:rFonts w:ascii="Calibri" w:hAnsi="Calibri" w:cs="Calibri"/>
                <w:b/>
                <w:bCs/>
                <w:sz w:val="24"/>
              </w:rPr>
              <w:t>fireResistance</w:t>
            </w:r>
            <w:proofErr w:type="spellEnd"/>
          </w:p>
        </w:tc>
        <w:tc>
          <w:tcPr>
            <w:tcW w:w="4142" w:type="pct"/>
            <w:gridSpan w:val="4"/>
            <w:tcBorders>
              <w:top w:val="single" w:sz="4" w:space="0" w:color="auto"/>
              <w:right w:val="single" w:sz="4" w:space="0" w:color="auto"/>
            </w:tcBorders>
          </w:tcPr>
          <w:p w14:paraId="3DDFBA2E" w14:textId="4B94FA55" w:rsidR="006F1F42" w:rsidRPr="005A0DD3" w:rsidRDefault="006F1F42" w:rsidP="006F1F42">
            <w:pPr>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color w:val="auto"/>
                <w:sz w:val="24"/>
              </w:rPr>
            </w:pPr>
            <w:r w:rsidRPr="005A0DD3">
              <w:rPr>
                <w:rFonts w:ascii="Calibri" w:hAnsi="Calibri" w:cs="Calibri"/>
                <w:b/>
                <w:bCs/>
                <w:sz w:val="24"/>
              </w:rPr>
              <w:t>Number of houses at the end of the simulation</w:t>
            </w:r>
          </w:p>
        </w:tc>
      </w:tr>
      <w:tr w:rsidR="006F1F42" w:rsidRPr="005A0DD3" w14:paraId="7FA80B4A" w14:textId="77777777" w:rsidTr="006F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pct"/>
            <w:tcBorders>
              <w:top w:val="single" w:sz="4" w:space="0" w:color="auto"/>
              <w:left w:val="single" w:sz="4" w:space="0" w:color="auto"/>
              <w:bottom w:val="single" w:sz="4" w:space="0" w:color="auto"/>
            </w:tcBorders>
            <w:noWrap/>
          </w:tcPr>
          <w:p w14:paraId="60FF015F" w14:textId="77777777" w:rsidR="006F1F42" w:rsidRPr="005A0DD3" w:rsidRDefault="006F1F42" w:rsidP="006F1F42">
            <w:pPr>
              <w:rPr>
                <w:rFonts w:ascii="Calibri" w:eastAsiaTheme="minorEastAsia" w:hAnsi="Calibri" w:cs="Calibri"/>
                <w:sz w:val="24"/>
                <w:szCs w:val="24"/>
              </w:rPr>
            </w:pPr>
          </w:p>
        </w:tc>
        <w:tc>
          <w:tcPr>
            <w:tcW w:w="839" w:type="pct"/>
            <w:tcBorders>
              <w:bottom w:val="single" w:sz="4" w:space="0" w:color="auto"/>
              <w:right w:val="single" w:sz="4" w:space="0" w:color="auto"/>
            </w:tcBorders>
          </w:tcPr>
          <w:p w14:paraId="31E47E97" w14:textId="1824B945" w:rsidR="006F1F42" w:rsidRPr="005A0DD3" w:rsidRDefault="006F1F42" w:rsidP="006F1F42">
            <w:pPr>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Calibri"/>
                <w:sz w:val="24"/>
                <w:szCs w:val="24"/>
              </w:rPr>
            </w:pPr>
            <w:r w:rsidRPr="005A0DD3">
              <w:rPr>
                <w:rFonts w:ascii="Calibri" w:eastAsiaTheme="minorEastAsia" w:hAnsi="Calibri" w:cs="Calibri"/>
                <w:sz w:val="24"/>
                <w:szCs w:val="24"/>
              </w:rPr>
              <w:t>Trial 1</w:t>
            </w:r>
          </w:p>
        </w:tc>
        <w:tc>
          <w:tcPr>
            <w:tcW w:w="839" w:type="pct"/>
            <w:tcBorders>
              <w:left w:val="single" w:sz="4" w:space="0" w:color="auto"/>
              <w:bottom w:val="single" w:sz="4" w:space="0" w:color="auto"/>
              <w:right w:val="single" w:sz="4" w:space="0" w:color="auto"/>
            </w:tcBorders>
          </w:tcPr>
          <w:p w14:paraId="25D941F8" w14:textId="136D0A5F" w:rsidR="006F1F42" w:rsidRPr="005A0DD3" w:rsidRDefault="006F1F42" w:rsidP="006F1F42">
            <w:pPr>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Calibri"/>
                <w:sz w:val="24"/>
                <w:szCs w:val="24"/>
              </w:rPr>
            </w:pPr>
            <w:r w:rsidRPr="005A0DD3">
              <w:rPr>
                <w:rFonts w:ascii="Calibri" w:eastAsiaTheme="minorEastAsia" w:hAnsi="Calibri" w:cs="Calibri"/>
                <w:sz w:val="24"/>
                <w:szCs w:val="24"/>
              </w:rPr>
              <w:t>Trial 2</w:t>
            </w:r>
          </w:p>
        </w:tc>
        <w:tc>
          <w:tcPr>
            <w:tcW w:w="840" w:type="pct"/>
            <w:tcBorders>
              <w:left w:val="single" w:sz="4" w:space="0" w:color="auto"/>
              <w:bottom w:val="single" w:sz="4" w:space="0" w:color="auto"/>
              <w:right w:val="single" w:sz="4" w:space="0" w:color="auto"/>
            </w:tcBorders>
          </w:tcPr>
          <w:p w14:paraId="1AC49C24" w14:textId="097D531E" w:rsidR="006F1F42" w:rsidRPr="005A0DD3" w:rsidRDefault="006F1F42" w:rsidP="006F1F42">
            <w:pPr>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Calibri"/>
                <w:sz w:val="24"/>
                <w:szCs w:val="24"/>
              </w:rPr>
            </w:pPr>
            <w:r w:rsidRPr="005A0DD3">
              <w:rPr>
                <w:rFonts w:ascii="Calibri" w:eastAsiaTheme="minorEastAsia" w:hAnsi="Calibri" w:cs="Calibri"/>
                <w:sz w:val="24"/>
                <w:szCs w:val="24"/>
              </w:rPr>
              <w:t>Trial 3</w:t>
            </w:r>
          </w:p>
        </w:tc>
        <w:tc>
          <w:tcPr>
            <w:tcW w:w="1624" w:type="pct"/>
            <w:tcBorders>
              <w:left w:val="single" w:sz="4" w:space="0" w:color="auto"/>
              <w:bottom w:val="single" w:sz="4" w:space="0" w:color="auto"/>
              <w:right w:val="single" w:sz="4" w:space="0" w:color="auto"/>
            </w:tcBorders>
          </w:tcPr>
          <w:p w14:paraId="03A6CAC7" w14:textId="145BA6A8" w:rsidR="005A0DD3" w:rsidRPr="005A0DD3" w:rsidRDefault="006F1F42" w:rsidP="005A0DD3">
            <w:pPr>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Calibri"/>
                <w:sz w:val="24"/>
                <w:szCs w:val="24"/>
              </w:rPr>
            </w:pPr>
            <w:r w:rsidRPr="005A0DD3">
              <w:rPr>
                <w:rFonts w:ascii="Calibri" w:eastAsiaTheme="minorEastAsia" w:hAnsi="Calibri" w:cs="Calibri"/>
                <w:sz w:val="24"/>
                <w:szCs w:val="24"/>
              </w:rPr>
              <w:t>Average</w:t>
            </w:r>
          </w:p>
        </w:tc>
      </w:tr>
      <w:tr w:rsidR="006F1F42" w:rsidRPr="005A0DD3" w14:paraId="5AD14F3E" w14:textId="77777777" w:rsidTr="006F1F42">
        <w:tc>
          <w:tcPr>
            <w:cnfStyle w:val="001000000000" w:firstRow="0" w:lastRow="0" w:firstColumn="1" w:lastColumn="0" w:oddVBand="0" w:evenVBand="0" w:oddHBand="0" w:evenHBand="0" w:firstRowFirstColumn="0" w:firstRowLastColumn="0" w:lastRowFirstColumn="0" w:lastRowLastColumn="0"/>
            <w:tcW w:w="858" w:type="pct"/>
            <w:tcBorders>
              <w:top w:val="single" w:sz="4" w:space="0" w:color="auto"/>
              <w:left w:val="single" w:sz="4" w:space="0" w:color="auto"/>
              <w:bottom w:val="single" w:sz="4" w:space="0" w:color="auto"/>
            </w:tcBorders>
            <w:noWrap/>
          </w:tcPr>
          <w:p w14:paraId="638EC4A6" w14:textId="15307B0B" w:rsidR="006F1F42" w:rsidRPr="005A0DD3" w:rsidRDefault="006F1F42" w:rsidP="006F1F42">
            <w:pPr>
              <w:jc w:val="center"/>
              <w:rPr>
                <w:rFonts w:ascii="Calibri" w:eastAsiaTheme="minorEastAsia" w:hAnsi="Calibri" w:cs="Calibri"/>
                <w:color w:val="auto"/>
                <w:sz w:val="24"/>
                <w:szCs w:val="24"/>
              </w:rPr>
            </w:pPr>
            <w:r w:rsidRPr="005A0DD3">
              <w:rPr>
                <w:rFonts w:ascii="Calibri" w:eastAsiaTheme="minorEastAsia" w:hAnsi="Calibri" w:cs="Calibri"/>
                <w:color w:val="auto"/>
                <w:sz w:val="24"/>
                <w:szCs w:val="24"/>
              </w:rPr>
              <w:t>0.1</w:t>
            </w:r>
          </w:p>
        </w:tc>
        <w:tc>
          <w:tcPr>
            <w:tcW w:w="839" w:type="pct"/>
            <w:tcBorders>
              <w:top w:val="single" w:sz="4" w:space="0" w:color="auto"/>
              <w:bottom w:val="single" w:sz="4" w:space="0" w:color="auto"/>
              <w:right w:val="single" w:sz="4" w:space="0" w:color="auto"/>
            </w:tcBorders>
          </w:tcPr>
          <w:p w14:paraId="771AEF1D" w14:textId="468CD78C" w:rsidR="006F1F42" w:rsidRPr="005A0DD3" w:rsidRDefault="006F1F42" w:rsidP="006F1F42">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color w:val="auto"/>
                <w:sz w:val="24"/>
                <w:szCs w:val="24"/>
              </w:rPr>
            </w:pPr>
            <w:r w:rsidRPr="005A0DD3">
              <w:rPr>
                <w:rFonts w:ascii="Calibri" w:eastAsiaTheme="minorEastAsia" w:hAnsi="Calibri" w:cs="Calibri"/>
                <w:color w:val="auto"/>
                <w:sz w:val="24"/>
                <w:szCs w:val="24"/>
              </w:rPr>
              <w:t>0</w:t>
            </w:r>
          </w:p>
        </w:tc>
        <w:tc>
          <w:tcPr>
            <w:tcW w:w="839" w:type="pct"/>
            <w:tcBorders>
              <w:top w:val="single" w:sz="4" w:space="0" w:color="auto"/>
              <w:left w:val="single" w:sz="4" w:space="0" w:color="auto"/>
              <w:bottom w:val="single" w:sz="4" w:space="0" w:color="auto"/>
              <w:right w:val="single" w:sz="4" w:space="0" w:color="auto"/>
            </w:tcBorders>
          </w:tcPr>
          <w:p w14:paraId="5F54316E" w14:textId="177AF4A8" w:rsidR="006F1F42" w:rsidRPr="005A0DD3" w:rsidRDefault="006F1F42" w:rsidP="006F1F42">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color w:val="auto"/>
                <w:sz w:val="24"/>
                <w:szCs w:val="24"/>
              </w:rPr>
            </w:pPr>
            <w:r w:rsidRPr="005A0DD3">
              <w:rPr>
                <w:rFonts w:ascii="Calibri" w:eastAsiaTheme="minorEastAsia" w:hAnsi="Calibri" w:cs="Calibri"/>
                <w:color w:val="auto"/>
                <w:sz w:val="24"/>
                <w:szCs w:val="24"/>
              </w:rPr>
              <w:t>0</w:t>
            </w:r>
          </w:p>
        </w:tc>
        <w:tc>
          <w:tcPr>
            <w:tcW w:w="840" w:type="pct"/>
            <w:tcBorders>
              <w:top w:val="single" w:sz="4" w:space="0" w:color="auto"/>
              <w:left w:val="single" w:sz="4" w:space="0" w:color="auto"/>
              <w:bottom w:val="single" w:sz="4" w:space="0" w:color="auto"/>
              <w:right w:val="single" w:sz="4" w:space="0" w:color="auto"/>
            </w:tcBorders>
          </w:tcPr>
          <w:p w14:paraId="3BF93994" w14:textId="63088B06" w:rsidR="006F1F42" w:rsidRPr="005A0DD3" w:rsidRDefault="006F1F42" w:rsidP="006F1F42">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color w:val="auto"/>
                <w:sz w:val="24"/>
                <w:szCs w:val="24"/>
              </w:rPr>
            </w:pPr>
            <w:r w:rsidRPr="005A0DD3">
              <w:rPr>
                <w:rFonts w:ascii="Calibri" w:eastAsiaTheme="minorEastAsia" w:hAnsi="Calibri" w:cs="Calibri"/>
                <w:color w:val="auto"/>
                <w:sz w:val="24"/>
                <w:szCs w:val="24"/>
              </w:rPr>
              <w:t>0</w:t>
            </w:r>
          </w:p>
        </w:tc>
        <w:tc>
          <w:tcPr>
            <w:tcW w:w="1624" w:type="pct"/>
            <w:tcBorders>
              <w:top w:val="single" w:sz="4" w:space="0" w:color="auto"/>
              <w:left w:val="single" w:sz="4" w:space="0" w:color="auto"/>
              <w:bottom w:val="single" w:sz="4" w:space="0" w:color="auto"/>
              <w:right w:val="single" w:sz="4" w:space="0" w:color="auto"/>
            </w:tcBorders>
          </w:tcPr>
          <w:p w14:paraId="6322BCD4" w14:textId="59CA55A5" w:rsidR="006F1F42" w:rsidRPr="005A0DD3" w:rsidRDefault="006F1F42" w:rsidP="006F1F42">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color w:val="auto"/>
                <w:sz w:val="24"/>
                <w:szCs w:val="24"/>
              </w:rPr>
            </w:pPr>
            <w:r w:rsidRPr="005A0DD3">
              <w:rPr>
                <w:rFonts w:ascii="Calibri" w:eastAsiaTheme="minorEastAsia" w:hAnsi="Calibri" w:cs="Calibri"/>
                <w:color w:val="auto"/>
                <w:sz w:val="24"/>
                <w:szCs w:val="24"/>
              </w:rPr>
              <w:t>0</w:t>
            </w:r>
          </w:p>
        </w:tc>
      </w:tr>
      <w:tr w:rsidR="006F1F42" w:rsidRPr="005A0DD3" w14:paraId="338CD9C9" w14:textId="77777777" w:rsidTr="006F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pct"/>
            <w:tcBorders>
              <w:top w:val="single" w:sz="4" w:space="0" w:color="auto"/>
              <w:left w:val="single" w:sz="4" w:space="0" w:color="auto"/>
              <w:bottom w:val="single" w:sz="4" w:space="0" w:color="auto"/>
            </w:tcBorders>
            <w:noWrap/>
          </w:tcPr>
          <w:p w14:paraId="2AD9F33D" w14:textId="3DF66E86" w:rsidR="006F1F42" w:rsidRPr="005A0DD3" w:rsidRDefault="006F1F42" w:rsidP="006F1F42">
            <w:pPr>
              <w:jc w:val="center"/>
              <w:rPr>
                <w:rFonts w:ascii="Calibri" w:eastAsiaTheme="minorEastAsia" w:hAnsi="Calibri" w:cs="Calibri"/>
                <w:color w:val="auto"/>
                <w:sz w:val="24"/>
                <w:szCs w:val="24"/>
              </w:rPr>
            </w:pPr>
            <w:r w:rsidRPr="005A0DD3">
              <w:rPr>
                <w:rFonts w:ascii="Calibri" w:eastAsiaTheme="minorEastAsia" w:hAnsi="Calibri" w:cs="Calibri"/>
                <w:color w:val="auto"/>
                <w:sz w:val="24"/>
                <w:szCs w:val="24"/>
              </w:rPr>
              <w:t>0.01</w:t>
            </w:r>
          </w:p>
        </w:tc>
        <w:tc>
          <w:tcPr>
            <w:tcW w:w="839" w:type="pct"/>
            <w:tcBorders>
              <w:top w:val="single" w:sz="4" w:space="0" w:color="auto"/>
              <w:bottom w:val="single" w:sz="4" w:space="0" w:color="auto"/>
              <w:right w:val="single" w:sz="4" w:space="0" w:color="auto"/>
            </w:tcBorders>
          </w:tcPr>
          <w:p w14:paraId="06552C5A" w14:textId="2E7B2AA1" w:rsidR="006F1F42" w:rsidRPr="005A0DD3" w:rsidRDefault="006F1F42" w:rsidP="006F1F42">
            <w:pPr>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Calibri"/>
                <w:color w:val="auto"/>
                <w:sz w:val="24"/>
                <w:szCs w:val="24"/>
              </w:rPr>
            </w:pPr>
            <w:r w:rsidRPr="005A0DD3">
              <w:rPr>
                <w:rFonts w:ascii="Calibri" w:eastAsiaTheme="minorEastAsia" w:hAnsi="Calibri" w:cs="Calibri"/>
                <w:color w:val="auto"/>
                <w:sz w:val="24"/>
                <w:szCs w:val="24"/>
              </w:rPr>
              <w:t>2</w:t>
            </w:r>
          </w:p>
        </w:tc>
        <w:tc>
          <w:tcPr>
            <w:tcW w:w="839" w:type="pct"/>
            <w:tcBorders>
              <w:top w:val="single" w:sz="4" w:space="0" w:color="auto"/>
              <w:left w:val="single" w:sz="4" w:space="0" w:color="auto"/>
              <w:bottom w:val="single" w:sz="4" w:space="0" w:color="auto"/>
              <w:right w:val="single" w:sz="4" w:space="0" w:color="auto"/>
            </w:tcBorders>
          </w:tcPr>
          <w:p w14:paraId="0C932D39" w14:textId="4D0D7167" w:rsidR="006F1F42" w:rsidRPr="005A0DD3" w:rsidRDefault="005A0DD3" w:rsidP="006F1F42">
            <w:pPr>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Calibri"/>
                <w:color w:val="auto"/>
                <w:sz w:val="24"/>
                <w:szCs w:val="24"/>
              </w:rPr>
            </w:pPr>
            <w:r w:rsidRPr="005A0DD3">
              <w:rPr>
                <w:rFonts w:ascii="Calibri" w:eastAsiaTheme="minorEastAsia" w:hAnsi="Calibri" w:cs="Calibri"/>
                <w:color w:val="auto"/>
                <w:sz w:val="24"/>
                <w:szCs w:val="24"/>
              </w:rPr>
              <w:t>2</w:t>
            </w:r>
          </w:p>
        </w:tc>
        <w:tc>
          <w:tcPr>
            <w:tcW w:w="840" w:type="pct"/>
            <w:tcBorders>
              <w:top w:val="single" w:sz="4" w:space="0" w:color="auto"/>
              <w:left w:val="single" w:sz="4" w:space="0" w:color="auto"/>
              <w:bottom w:val="single" w:sz="4" w:space="0" w:color="auto"/>
              <w:right w:val="single" w:sz="4" w:space="0" w:color="auto"/>
            </w:tcBorders>
          </w:tcPr>
          <w:p w14:paraId="053AA3D9" w14:textId="17C45F2D" w:rsidR="006F1F42" w:rsidRPr="005A0DD3" w:rsidRDefault="005A0DD3" w:rsidP="006F1F42">
            <w:pPr>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Calibri"/>
                <w:color w:val="auto"/>
                <w:sz w:val="24"/>
                <w:szCs w:val="24"/>
              </w:rPr>
            </w:pPr>
            <w:r w:rsidRPr="005A0DD3">
              <w:rPr>
                <w:rFonts w:ascii="Calibri" w:eastAsiaTheme="minorEastAsia" w:hAnsi="Calibri" w:cs="Calibri"/>
                <w:color w:val="auto"/>
                <w:sz w:val="24"/>
                <w:szCs w:val="24"/>
              </w:rPr>
              <w:t>1</w:t>
            </w:r>
          </w:p>
        </w:tc>
        <w:tc>
          <w:tcPr>
            <w:tcW w:w="1624" w:type="pct"/>
            <w:tcBorders>
              <w:top w:val="single" w:sz="4" w:space="0" w:color="auto"/>
              <w:left w:val="single" w:sz="4" w:space="0" w:color="auto"/>
              <w:bottom w:val="single" w:sz="4" w:space="0" w:color="auto"/>
              <w:right w:val="single" w:sz="4" w:space="0" w:color="auto"/>
            </w:tcBorders>
          </w:tcPr>
          <w:p w14:paraId="35AC81E4" w14:textId="7004C51A" w:rsidR="006F1F42" w:rsidRPr="005A0DD3" w:rsidRDefault="005A0DD3" w:rsidP="006F1F42">
            <w:pPr>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Calibri"/>
                <w:color w:val="auto"/>
                <w:sz w:val="24"/>
                <w:szCs w:val="24"/>
              </w:rPr>
            </w:pPr>
            <w:r w:rsidRPr="005A0DD3">
              <w:rPr>
                <w:rFonts w:ascii="Calibri" w:eastAsiaTheme="minorEastAsia" w:hAnsi="Calibri" w:cs="Calibri"/>
                <w:color w:val="auto"/>
                <w:sz w:val="24"/>
                <w:szCs w:val="24"/>
              </w:rPr>
              <w:t>1.6667</w:t>
            </w:r>
          </w:p>
        </w:tc>
      </w:tr>
      <w:tr w:rsidR="006F1F42" w:rsidRPr="005A0DD3" w14:paraId="5CFAAC3A" w14:textId="77777777" w:rsidTr="006F1F42">
        <w:tc>
          <w:tcPr>
            <w:cnfStyle w:val="001000000000" w:firstRow="0" w:lastRow="0" w:firstColumn="1" w:lastColumn="0" w:oddVBand="0" w:evenVBand="0" w:oddHBand="0" w:evenHBand="0" w:firstRowFirstColumn="0" w:firstRowLastColumn="0" w:lastRowFirstColumn="0" w:lastRowLastColumn="0"/>
            <w:tcW w:w="858" w:type="pct"/>
            <w:tcBorders>
              <w:top w:val="single" w:sz="4" w:space="0" w:color="auto"/>
              <w:left w:val="single" w:sz="4" w:space="0" w:color="auto"/>
              <w:bottom w:val="single" w:sz="4" w:space="0" w:color="auto"/>
            </w:tcBorders>
            <w:noWrap/>
          </w:tcPr>
          <w:p w14:paraId="3D8BD26E" w14:textId="0F71B009" w:rsidR="006F1F42" w:rsidRPr="005A0DD3" w:rsidRDefault="006F1F42" w:rsidP="006F1F42">
            <w:pPr>
              <w:jc w:val="center"/>
              <w:rPr>
                <w:rFonts w:ascii="Calibri" w:eastAsiaTheme="minorEastAsia" w:hAnsi="Calibri" w:cs="Calibri"/>
                <w:color w:val="auto"/>
                <w:sz w:val="24"/>
                <w:szCs w:val="24"/>
              </w:rPr>
            </w:pPr>
            <w:r w:rsidRPr="005A0DD3">
              <w:rPr>
                <w:rFonts w:ascii="Calibri" w:eastAsiaTheme="minorEastAsia" w:hAnsi="Calibri" w:cs="Calibri"/>
                <w:color w:val="auto"/>
                <w:sz w:val="24"/>
                <w:szCs w:val="24"/>
              </w:rPr>
              <w:t>0.001</w:t>
            </w:r>
          </w:p>
        </w:tc>
        <w:tc>
          <w:tcPr>
            <w:tcW w:w="839" w:type="pct"/>
            <w:tcBorders>
              <w:top w:val="single" w:sz="4" w:space="0" w:color="auto"/>
              <w:bottom w:val="single" w:sz="4" w:space="0" w:color="auto"/>
              <w:right w:val="single" w:sz="4" w:space="0" w:color="auto"/>
            </w:tcBorders>
          </w:tcPr>
          <w:p w14:paraId="38149AB5" w14:textId="1A26DA8D" w:rsidR="006F1F42" w:rsidRPr="005A0DD3" w:rsidRDefault="005A0DD3" w:rsidP="006F1F42">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color w:val="auto"/>
                <w:sz w:val="24"/>
                <w:szCs w:val="24"/>
              </w:rPr>
            </w:pPr>
            <w:r w:rsidRPr="005A0DD3">
              <w:rPr>
                <w:rFonts w:ascii="Calibri" w:eastAsiaTheme="minorEastAsia" w:hAnsi="Calibri" w:cs="Calibri"/>
                <w:color w:val="auto"/>
                <w:sz w:val="24"/>
                <w:szCs w:val="24"/>
              </w:rPr>
              <w:t>3</w:t>
            </w:r>
          </w:p>
        </w:tc>
        <w:tc>
          <w:tcPr>
            <w:tcW w:w="839" w:type="pct"/>
            <w:tcBorders>
              <w:top w:val="single" w:sz="4" w:space="0" w:color="auto"/>
              <w:left w:val="single" w:sz="4" w:space="0" w:color="auto"/>
              <w:bottom w:val="single" w:sz="4" w:space="0" w:color="auto"/>
              <w:right w:val="single" w:sz="4" w:space="0" w:color="auto"/>
            </w:tcBorders>
          </w:tcPr>
          <w:p w14:paraId="097FD5F1" w14:textId="653D3E39" w:rsidR="006F1F42" w:rsidRPr="005A0DD3" w:rsidRDefault="005A0DD3" w:rsidP="006F1F42">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color w:val="auto"/>
                <w:sz w:val="24"/>
                <w:szCs w:val="24"/>
              </w:rPr>
            </w:pPr>
            <w:r w:rsidRPr="005A0DD3">
              <w:rPr>
                <w:rFonts w:ascii="Calibri" w:eastAsiaTheme="minorEastAsia" w:hAnsi="Calibri" w:cs="Calibri"/>
                <w:color w:val="auto"/>
                <w:sz w:val="24"/>
                <w:szCs w:val="24"/>
              </w:rPr>
              <w:t>3</w:t>
            </w:r>
          </w:p>
        </w:tc>
        <w:tc>
          <w:tcPr>
            <w:tcW w:w="840" w:type="pct"/>
            <w:tcBorders>
              <w:top w:val="single" w:sz="4" w:space="0" w:color="auto"/>
              <w:left w:val="single" w:sz="4" w:space="0" w:color="auto"/>
              <w:bottom w:val="single" w:sz="4" w:space="0" w:color="auto"/>
              <w:right w:val="single" w:sz="4" w:space="0" w:color="auto"/>
            </w:tcBorders>
          </w:tcPr>
          <w:p w14:paraId="083F3D45" w14:textId="14F40187" w:rsidR="006F1F42" w:rsidRPr="005A0DD3" w:rsidRDefault="005A0DD3" w:rsidP="006F1F42">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color w:val="auto"/>
                <w:sz w:val="24"/>
                <w:szCs w:val="24"/>
              </w:rPr>
            </w:pPr>
            <w:r w:rsidRPr="005A0DD3">
              <w:rPr>
                <w:rFonts w:ascii="Calibri" w:eastAsiaTheme="minorEastAsia" w:hAnsi="Calibri" w:cs="Calibri"/>
                <w:color w:val="auto"/>
                <w:sz w:val="24"/>
                <w:szCs w:val="24"/>
              </w:rPr>
              <w:t>3</w:t>
            </w:r>
          </w:p>
        </w:tc>
        <w:tc>
          <w:tcPr>
            <w:tcW w:w="1624" w:type="pct"/>
            <w:tcBorders>
              <w:top w:val="single" w:sz="4" w:space="0" w:color="auto"/>
              <w:left w:val="single" w:sz="4" w:space="0" w:color="auto"/>
              <w:bottom w:val="single" w:sz="4" w:space="0" w:color="auto"/>
              <w:right w:val="single" w:sz="4" w:space="0" w:color="auto"/>
            </w:tcBorders>
          </w:tcPr>
          <w:p w14:paraId="7D1E34D0" w14:textId="6FEB5BB3" w:rsidR="006F1F42" w:rsidRPr="005A0DD3" w:rsidRDefault="005A0DD3" w:rsidP="006F1F42">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color w:val="auto"/>
                <w:sz w:val="24"/>
                <w:szCs w:val="24"/>
              </w:rPr>
            </w:pPr>
            <w:r w:rsidRPr="005A0DD3">
              <w:rPr>
                <w:rFonts w:ascii="Calibri" w:eastAsiaTheme="minorEastAsia" w:hAnsi="Calibri" w:cs="Calibri"/>
                <w:color w:val="auto"/>
                <w:sz w:val="24"/>
                <w:szCs w:val="24"/>
              </w:rPr>
              <w:t>3</w:t>
            </w:r>
          </w:p>
        </w:tc>
      </w:tr>
    </w:tbl>
    <w:p w14:paraId="7ECDDFC9" w14:textId="77777777" w:rsidR="00D7658A" w:rsidRDefault="006F1F42" w:rsidP="00D776C3">
      <w:pPr>
        <w:pStyle w:val="Text"/>
        <w:rPr>
          <w:rFonts w:ascii="Calibri" w:hAnsi="Calibri" w:cs="Calibri"/>
          <w:b/>
          <w:bCs/>
          <w:sz w:val="24"/>
          <w:szCs w:val="24"/>
        </w:rPr>
      </w:pPr>
      <w:r w:rsidRPr="005A0DD3">
        <w:rPr>
          <w:rFonts w:ascii="Calibri" w:hAnsi="Calibri" w:cs="Calibri"/>
          <w:b/>
          <w:bCs/>
          <w:sz w:val="24"/>
          <w:szCs w:val="24"/>
        </w:rPr>
        <w:lastRenderedPageBreak/>
        <w:br w:type="textWrapping" w:clear="all"/>
      </w:r>
    </w:p>
    <w:p w14:paraId="783890CF" w14:textId="25A9D144" w:rsidR="008371F6" w:rsidRDefault="008B6E27" w:rsidP="00D776C3">
      <w:pPr>
        <w:pStyle w:val="Text"/>
        <w:rPr>
          <w:rFonts w:ascii="Calibri" w:hAnsi="Calibri" w:cs="Calibri"/>
          <w:b/>
          <w:bCs/>
          <w:sz w:val="24"/>
          <w:szCs w:val="24"/>
        </w:rPr>
      </w:pPr>
      <w:r>
        <w:rPr>
          <w:rFonts w:ascii="Calibri" w:hAnsi="Calibri" w:cs="Calibri"/>
          <w:b/>
          <w:bCs/>
          <w:sz w:val="24"/>
          <w:szCs w:val="24"/>
        </w:rPr>
        <w:t>Discussion</w:t>
      </w:r>
    </w:p>
    <w:p w14:paraId="730DA041" w14:textId="77777777" w:rsidR="00917856" w:rsidRDefault="00AF6806" w:rsidP="00AF6806">
      <w:pPr>
        <w:pStyle w:val="NormalWeb"/>
        <w:rPr>
          <w:rFonts w:asciiTheme="minorHAnsi" w:hAnsiTheme="minorHAnsi" w:cstheme="minorHAnsi"/>
        </w:rPr>
      </w:pPr>
      <w:r w:rsidRPr="00AF6806">
        <w:rPr>
          <w:rFonts w:asciiTheme="minorHAnsi" w:hAnsiTheme="minorHAnsi" w:cstheme="minorHAnsi"/>
        </w:rPr>
        <w:t>It is evident by the</w:t>
      </w:r>
      <w:r w:rsidR="00D7658A" w:rsidRPr="00AF6806">
        <w:rPr>
          <w:rFonts w:asciiTheme="minorHAnsi" w:hAnsiTheme="minorHAnsi" w:cstheme="minorHAnsi"/>
        </w:rPr>
        <w:t xml:space="preserve"> results </w:t>
      </w:r>
      <w:r w:rsidRPr="00AF6806">
        <w:rPr>
          <w:rFonts w:asciiTheme="minorHAnsi" w:hAnsiTheme="minorHAnsi" w:cstheme="minorHAnsi"/>
        </w:rPr>
        <w:t>that</w:t>
      </w:r>
      <w:r w:rsidR="00D7658A" w:rsidRPr="00AF6806">
        <w:rPr>
          <w:rFonts w:asciiTheme="minorHAnsi" w:hAnsiTheme="minorHAnsi" w:cstheme="minorHAnsi"/>
        </w:rPr>
        <w:t xml:space="preserve"> fire resistance </w:t>
      </w:r>
      <w:r w:rsidRPr="00AF6806">
        <w:rPr>
          <w:rFonts w:asciiTheme="minorHAnsi" w:hAnsiTheme="minorHAnsi" w:cstheme="minorHAnsi"/>
        </w:rPr>
        <w:t>ensures</w:t>
      </w:r>
      <w:r w:rsidR="00D7658A" w:rsidRPr="00AF6806">
        <w:rPr>
          <w:rFonts w:asciiTheme="minorHAnsi" w:hAnsiTheme="minorHAnsi" w:cstheme="minorHAnsi"/>
        </w:rPr>
        <w:t xml:space="preserve"> house survival, with higher levels significantly improving the odds. Notably, there's a diminishing return in added protection, particularly evident between fire resistance values of 0.01 and 0.001. While 0.1 offers no defense, both 0.01 and 0.001 enhance survival rates. 0.001 stands out as the most effective, with an average of 3 surviving houses across trials. However, heightened fire protection comes with challenges, </w:t>
      </w:r>
      <w:r w:rsidR="00D7658A" w:rsidRPr="00AF6806">
        <w:rPr>
          <w:rFonts w:asciiTheme="minorHAnsi" w:hAnsiTheme="minorHAnsi" w:cstheme="minorHAnsi"/>
        </w:rPr>
        <w:t>increasing</w:t>
      </w:r>
      <w:r w:rsidR="00D7658A" w:rsidRPr="00AF6806">
        <w:rPr>
          <w:rFonts w:asciiTheme="minorHAnsi" w:hAnsiTheme="minorHAnsi" w:cstheme="minorHAnsi"/>
        </w:rPr>
        <w:t xml:space="preserve"> cost and resource usage. </w:t>
      </w:r>
    </w:p>
    <w:p w14:paraId="1638994C" w14:textId="77777777" w:rsidR="00917856" w:rsidRDefault="00917856" w:rsidP="00AF6806">
      <w:pPr>
        <w:pStyle w:val="NormalWeb"/>
        <w:rPr>
          <w:rFonts w:asciiTheme="minorHAnsi" w:hAnsiTheme="minorHAnsi" w:cstheme="minorHAnsi"/>
        </w:rPr>
      </w:pPr>
    </w:p>
    <w:p w14:paraId="7CCD8965" w14:textId="6CC9D68C" w:rsidR="00AF6806" w:rsidRDefault="00D7658A" w:rsidP="00AF6806">
      <w:pPr>
        <w:pStyle w:val="NormalWeb"/>
        <w:rPr>
          <w:rFonts w:asciiTheme="minorHAnsi" w:hAnsiTheme="minorHAnsi" w:cstheme="minorHAnsi"/>
        </w:rPr>
      </w:pPr>
      <w:r w:rsidRPr="00AF6806">
        <w:rPr>
          <w:rFonts w:asciiTheme="minorHAnsi" w:hAnsiTheme="minorHAnsi" w:cstheme="minorHAnsi"/>
        </w:rPr>
        <w:t xml:space="preserve">Excessive resistance levels might not justify the costs, as seen in the minimal difference between 0.01 and 0.001. </w:t>
      </w:r>
      <w:r w:rsidR="00AF6806" w:rsidRPr="00AF6806">
        <w:rPr>
          <w:rFonts w:asciiTheme="minorHAnsi" w:hAnsiTheme="minorHAnsi" w:cstheme="minorHAnsi"/>
        </w:rPr>
        <w:t>In the realm of construction, these challenges extend beyond financial concerns. Abandoned houses, often burned down for expedited demolition, present a dilemma when equipped with preventative measures like fire-resistant blankets. Demolition, in such cases, necessitates significant investment in terms of money, labor, and time, adding a layer of complexity to the decision-making process.</w:t>
      </w:r>
      <w:r w:rsidR="00AF6806">
        <w:rPr>
          <w:rFonts w:asciiTheme="minorHAnsi" w:hAnsiTheme="minorHAnsi" w:cstheme="minorHAnsi"/>
        </w:rPr>
        <w:t xml:space="preserve"> </w:t>
      </w:r>
      <w:r w:rsidRPr="00AF6806">
        <w:rPr>
          <w:rFonts w:asciiTheme="minorHAnsi" w:hAnsiTheme="minorHAnsi" w:cstheme="minorHAnsi"/>
        </w:rPr>
        <w:t>Elevated costs are a primary worry, impacting both homeowners and large projects</w:t>
      </w:r>
      <w:r w:rsidR="00176103" w:rsidRPr="00AF6806">
        <w:rPr>
          <w:rFonts w:asciiTheme="minorHAnsi" w:hAnsiTheme="minorHAnsi" w:cstheme="minorHAnsi"/>
        </w:rPr>
        <w:t xml:space="preserve"> </w:t>
      </w:r>
      <w:r w:rsidR="00176103" w:rsidRPr="00AF6806">
        <w:rPr>
          <w:rFonts w:asciiTheme="minorHAnsi" w:hAnsiTheme="minorHAnsi" w:cstheme="minorHAnsi"/>
          <w:color w:val="000000"/>
        </w:rPr>
        <w:t xml:space="preserve">(Emergency Vehicle Visibility and Conspicuity Study, </w:t>
      </w:r>
      <w:r w:rsidR="00176103" w:rsidRPr="00AF6806">
        <w:rPr>
          <w:rFonts w:asciiTheme="minorHAnsi" w:hAnsiTheme="minorHAnsi" w:cstheme="minorHAnsi"/>
          <w:color w:val="000000"/>
        </w:rPr>
        <w:t>2009</w:t>
      </w:r>
      <w:r w:rsidR="00176103" w:rsidRPr="00AF6806">
        <w:rPr>
          <w:rFonts w:asciiTheme="minorHAnsi" w:hAnsiTheme="minorHAnsi" w:cstheme="minorHAnsi"/>
          <w:color w:val="000000"/>
        </w:rPr>
        <w:t>.)</w:t>
      </w:r>
      <w:r w:rsidRPr="00AF6806">
        <w:rPr>
          <w:rFonts w:asciiTheme="minorHAnsi" w:hAnsiTheme="minorHAnsi" w:cstheme="minorHAnsi"/>
        </w:rPr>
        <w:t xml:space="preserve">. </w:t>
      </w:r>
    </w:p>
    <w:p w14:paraId="1083B5C6" w14:textId="77777777" w:rsidR="00AF6806" w:rsidRDefault="00AF6806" w:rsidP="00AF6806">
      <w:pPr>
        <w:pStyle w:val="NormalWeb"/>
        <w:rPr>
          <w:rFonts w:asciiTheme="minorHAnsi" w:hAnsiTheme="minorHAnsi" w:cstheme="minorHAnsi"/>
        </w:rPr>
      </w:pPr>
    </w:p>
    <w:p w14:paraId="04207663" w14:textId="77777777" w:rsidR="00AF6806" w:rsidRDefault="00D7658A" w:rsidP="00AF6806">
      <w:pPr>
        <w:pStyle w:val="NormalWeb"/>
        <w:rPr>
          <w:rFonts w:asciiTheme="minorHAnsi" w:hAnsiTheme="minorHAnsi" w:cstheme="minorHAnsi"/>
        </w:rPr>
      </w:pPr>
      <w:r w:rsidRPr="00AF6806">
        <w:rPr>
          <w:rFonts w:asciiTheme="minorHAnsi" w:hAnsiTheme="minorHAnsi" w:cstheme="minorHAnsi"/>
        </w:rPr>
        <w:t>Environmental considerations also arise due to the chemicals used in fire-resistant treatments, posing risks to ecosystems if not managed properly</w:t>
      </w:r>
      <w:r w:rsidR="00176103" w:rsidRPr="00AF6806">
        <w:rPr>
          <w:rFonts w:asciiTheme="minorHAnsi" w:hAnsiTheme="minorHAnsi" w:cstheme="minorHAnsi"/>
        </w:rPr>
        <w:t xml:space="preserve"> </w:t>
      </w:r>
      <w:r w:rsidR="00AF6806" w:rsidRPr="00AF6806">
        <w:rPr>
          <w:rFonts w:asciiTheme="minorHAnsi" w:eastAsia="Times New Roman" w:hAnsiTheme="minorHAnsi" w:cstheme="minorHAnsi"/>
          <w:color w:val="000000"/>
        </w:rPr>
        <w:t>(Environmental Impact of Flame Retardants (Persistence and Biodegradability), 2009)</w:t>
      </w:r>
      <w:r w:rsidR="00AF6806" w:rsidRPr="00AF6806">
        <w:rPr>
          <w:rFonts w:asciiTheme="minorHAnsi" w:eastAsia="Times New Roman" w:hAnsiTheme="minorHAnsi" w:cstheme="minorHAnsi"/>
          <w:color w:val="000000"/>
        </w:rPr>
        <w:t xml:space="preserve">. </w:t>
      </w:r>
      <w:r w:rsidR="00176103" w:rsidRPr="00AF6806">
        <w:rPr>
          <w:rFonts w:asciiTheme="minorHAnsi" w:hAnsiTheme="minorHAnsi" w:cstheme="minorHAnsi"/>
        </w:rPr>
        <w:t xml:space="preserve">For example, fire retardant chemicals could pose risks to ecosystems if not properly handled or disposed of. </w:t>
      </w:r>
    </w:p>
    <w:p w14:paraId="47F57865" w14:textId="77777777" w:rsidR="00AF6806" w:rsidRDefault="00AF6806" w:rsidP="00AF6806">
      <w:pPr>
        <w:pStyle w:val="NormalWeb"/>
        <w:rPr>
          <w:rFonts w:asciiTheme="minorHAnsi" w:hAnsiTheme="minorHAnsi" w:cstheme="minorHAnsi"/>
        </w:rPr>
      </w:pPr>
    </w:p>
    <w:p w14:paraId="653F7859" w14:textId="77777777" w:rsidR="00AF6806" w:rsidRDefault="00176103" w:rsidP="00AF6806">
      <w:pPr>
        <w:pStyle w:val="NormalWeb"/>
        <w:rPr>
          <w:rFonts w:asciiTheme="minorHAnsi" w:hAnsiTheme="minorHAnsi" w:cstheme="minorHAnsi"/>
        </w:rPr>
      </w:pPr>
      <w:r w:rsidRPr="00AF6806">
        <w:rPr>
          <w:rFonts w:asciiTheme="minorHAnsi" w:hAnsiTheme="minorHAnsi" w:cstheme="minorHAnsi"/>
        </w:rPr>
        <w:t>Additionally, the manufacturing processes of these materials might contribute to pollution</w:t>
      </w:r>
      <w:r w:rsidR="00AF6806">
        <w:rPr>
          <w:rFonts w:asciiTheme="minorHAnsi" w:hAnsiTheme="minorHAnsi" w:cstheme="minorHAnsi"/>
        </w:rPr>
        <w:t>, questioning the worth of processing them since many of these</w:t>
      </w:r>
      <w:r w:rsidR="00D7658A" w:rsidRPr="00AF6806">
        <w:rPr>
          <w:rFonts w:asciiTheme="minorHAnsi" w:hAnsiTheme="minorHAnsi" w:cstheme="minorHAnsi"/>
        </w:rPr>
        <w:t xml:space="preserve"> materials might lack desirable physical properties, potentially limiting their applications. Architects and builders must carefully assess the benefits against these drawbacks, considering project needs, budgets, and environmental impacts</w:t>
      </w:r>
      <w:r w:rsidRPr="00AF6806">
        <w:rPr>
          <w:rFonts w:asciiTheme="minorHAnsi" w:hAnsiTheme="minorHAnsi" w:cstheme="minorHAnsi"/>
        </w:rPr>
        <w:t xml:space="preserve"> </w:t>
      </w:r>
      <w:r w:rsidR="00AF6806" w:rsidRPr="00AF6806">
        <w:rPr>
          <w:rFonts w:asciiTheme="minorHAnsi" w:hAnsiTheme="minorHAnsi" w:cstheme="minorHAnsi"/>
        </w:rPr>
        <w:t>(Ronchi &amp; Nilsson, 2013)</w:t>
      </w:r>
      <w:r w:rsidR="00D7658A" w:rsidRPr="00AF6806">
        <w:rPr>
          <w:rFonts w:asciiTheme="minorHAnsi" w:hAnsiTheme="minorHAnsi" w:cstheme="minorHAnsi"/>
        </w:rPr>
        <w:t xml:space="preserve">. </w:t>
      </w:r>
    </w:p>
    <w:p w14:paraId="3B85763D" w14:textId="77777777" w:rsidR="00AF6806" w:rsidRDefault="00AF6806" w:rsidP="00AF6806">
      <w:pPr>
        <w:pStyle w:val="NormalWeb"/>
        <w:rPr>
          <w:rFonts w:asciiTheme="minorHAnsi" w:hAnsiTheme="minorHAnsi" w:cstheme="minorHAnsi"/>
        </w:rPr>
      </w:pPr>
    </w:p>
    <w:p w14:paraId="5D3BCB4C" w14:textId="333C983F" w:rsidR="008B6E27" w:rsidRPr="00AF6806" w:rsidRDefault="00D7658A" w:rsidP="00AF6806">
      <w:pPr>
        <w:pStyle w:val="NormalWeb"/>
        <w:rPr>
          <w:rFonts w:asciiTheme="minorHAnsi" w:hAnsiTheme="minorHAnsi" w:cstheme="minorHAnsi"/>
        </w:rPr>
      </w:pPr>
      <w:r w:rsidRPr="00AF6806">
        <w:rPr>
          <w:rFonts w:asciiTheme="minorHAnsi" w:hAnsiTheme="minorHAnsi" w:cstheme="minorHAnsi"/>
        </w:rPr>
        <w:t xml:space="preserve">The ideal fire resistance value hinges on finding </w:t>
      </w:r>
      <w:r w:rsidR="00176103" w:rsidRPr="00AF6806">
        <w:rPr>
          <w:rFonts w:asciiTheme="minorHAnsi" w:hAnsiTheme="minorHAnsi" w:cstheme="minorHAnsi"/>
        </w:rPr>
        <w:t xml:space="preserve">an </w:t>
      </w:r>
      <w:r w:rsidRPr="00AF6806">
        <w:rPr>
          <w:rFonts w:asciiTheme="minorHAnsi" w:hAnsiTheme="minorHAnsi" w:cstheme="minorHAnsi"/>
        </w:rPr>
        <w:t>equilibrium between cost, effectiveness, and specific application contexts. In this instance, 0.01 emerges as the optimal choice</w:t>
      </w:r>
      <w:r w:rsidR="00176103" w:rsidRPr="00AF6806">
        <w:rPr>
          <w:rFonts w:asciiTheme="minorHAnsi" w:hAnsiTheme="minorHAnsi" w:cstheme="minorHAnsi"/>
        </w:rPr>
        <w:t xml:space="preserve"> for homeowners</w:t>
      </w:r>
      <w:r w:rsidRPr="00AF6806">
        <w:rPr>
          <w:rFonts w:asciiTheme="minorHAnsi" w:hAnsiTheme="minorHAnsi" w:cstheme="minorHAnsi"/>
        </w:rPr>
        <w:t>, offering substantial protection without excessive resource expenditure.</w:t>
      </w:r>
      <w:r w:rsidR="006540BF">
        <w:rPr>
          <w:rFonts w:asciiTheme="minorHAnsi" w:hAnsiTheme="minorHAnsi" w:cstheme="minorHAnsi"/>
        </w:rPr>
        <w:t xml:space="preserve"> For pure safety reasons, 0.001 will beat 0.01 as it doesn’t consider the drawbacks of such high resistance.</w:t>
      </w:r>
      <w:r w:rsidRPr="00AF6806">
        <w:rPr>
          <w:rFonts w:asciiTheme="minorHAnsi" w:hAnsiTheme="minorHAnsi" w:cstheme="minorHAnsi"/>
        </w:rPr>
        <w:t xml:space="preserve"> Enhancing simulation accuracy entails integrating real-world factors like weather conditions, geography, and construction materials. Accounting for varying material flammability</w:t>
      </w:r>
      <w:r w:rsidR="00917856">
        <w:rPr>
          <w:rFonts w:asciiTheme="minorHAnsi" w:hAnsiTheme="minorHAnsi" w:cstheme="minorHAnsi"/>
        </w:rPr>
        <w:t xml:space="preserve">, </w:t>
      </w:r>
      <w:r w:rsidRPr="00AF6806">
        <w:rPr>
          <w:rFonts w:asciiTheme="minorHAnsi" w:hAnsiTheme="minorHAnsi" w:cstheme="minorHAnsi"/>
        </w:rPr>
        <w:t>firefighting efforts</w:t>
      </w:r>
      <w:r w:rsidR="00917856">
        <w:rPr>
          <w:rFonts w:asciiTheme="minorHAnsi" w:hAnsiTheme="minorHAnsi" w:cstheme="minorHAnsi"/>
        </w:rPr>
        <w:t>, wind, geographical topography, and other physical elements</w:t>
      </w:r>
      <w:r w:rsidRPr="00AF6806">
        <w:rPr>
          <w:rFonts w:asciiTheme="minorHAnsi" w:hAnsiTheme="minorHAnsi" w:cstheme="minorHAnsi"/>
        </w:rPr>
        <w:t xml:space="preserve"> would provide a more holistic understanding of fire protection, guiding future construction practices.</w:t>
      </w:r>
      <w:r w:rsidR="00AF6806">
        <w:rPr>
          <w:rFonts w:asciiTheme="minorHAnsi" w:hAnsiTheme="minorHAnsi" w:cstheme="minorHAnsi"/>
        </w:rPr>
        <w:t xml:space="preserve"> It is also significant to note </w:t>
      </w:r>
      <w:r w:rsidR="00917856">
        <w:rPr>
          <w:rFonts w:asciiTheme="minorHAnsi" w:hAnsiTheme="minorHAnsi" w:cstheme="minorHAnsi"/>
        </w:rPr>
        <w:t>that</w:t>
      </w:r>
      <w:r w:rsidR="00AF6806">
        <w:rPr>
          <w:rFonts w:asciiTheme="minorHAnsi" w:hAnsiTheme="minorHAnsi" w:cstheme="minorHAnsi"/>
        </w:rPr>
        <w:t xml:space="preserve"> our sample size of houses was only three. Increasing it will provide </w:t>
      </w:r>
      <w:r w:rsidR="00917856">
        <w:rPr>
          <w:rFonts w:asciiTheme="minorHAnsi" w:hAnsiTheme="minorHAnsi" w:cstheme="minorHAnsi"/>
        </w:rPr>
        <w:t>us with</w:t>
      </w:r>
      <w:r w:rsidR="00AF6806">
        <w:rPr>
          <w:rFonts w:asciiTheme="minorHAnsi" w:hAnsiTheme="minorHAnsi" w:cstheme="minorHAnsi"/>
        </w:rPr>
        <w:t xml:space="preserve"> </w:t>
      </w:r>
      <w:r w:rsidR="00917856">
        <w:rPr>
          <w:rFonts w:asciiTheme="minorHAnsi" w:hAnsiTheme="minorHAnsi" w:cstheme="minorHAnsi"/>
        </w:rPr>
        <w:t xml:space="preserve">more reliable data and generalizable patterns that could be used to further answer the leading questions discussed. </w:t>
      </w:r>
    </w:p>
    <w:p w14:paraId="594A0DBE" w14:textId="77777777" w:rsidR="00AF6806" w:rsidRDefault="00AF6806" w:rsidP="00AF6806">
      <w:pPr>
        <w:pStyle w:val="NormalWeb"/>
        <w:rPr>
          <w:rFonts w:ascii="Calibri" w:hAnsi="Calibri" w:cs="Calibri"/>
        </w:rPr>
      </w:pPr>
    </w:p>
    <w:p w14:paraId="1F5F52E0" w14:textId="77777777" w:rsidR="006540BF" w:rsidRDefault="006540BF" w:rsidP="00AF6806">
      <w:pPr>
        <w:pStyle w:val="NormalWeb"/>
        <w:rPr>
          <w:rFonts w:ascii="Calibri" w:hAnsi="Calibri" w:cs="Calibri"/>
        </w:rPr>
      </w:pPr>
    </w:p>
    <w:p w14:paraId="0DB0F119" w14:textId="77777777" w:rsidR="00AF6806" w:rsidRPr="00AF6806" w:rsidRDefault="00AF6806" w:rsidP="00AF6806">
      <w:pPr>
        <w:spacing w:line="480" w:lineRule="auto"/>
        <w:jc w:val="center"/>
        <w:rPr>
          <w:rFonts w:asciiTheme="minorHAnsi" w:eastAsia="Times New Roman" w:hAnsiTheme="minorHAnsi" w:cstheme="minorHAnsi"/>
          <w:sz w:val="24"/>
          <w:szCs w:val="24"/>
        </w:rPr>
      </w:pPr>
      <w:r w:rsidRPr="00AF6806">
        <w:rPr>
          <w:rFonts w:asciiTheme="minorHAnsi" w:eastAsia="Times New Roman" w:hAnsiTheme="minorHAnsi" w:cstheme="minorHAnsi"/>
          <w:b/>
          <w:bCs/>
          <w:color w:val="000000"/>
          <w:sz w:val="24"/>
          <w:szCs w:val="24"/>
        </w:rPr>
        <w:lastRenderedPageBreak/>
        <w:t>References</w:t>
      </w:r>
    </w:p>
    <w:p w14:paraId="581DFBA9" w14:textId="77777777" w:rsidR="00AF6806" w:rsidRPr="00AF6806" w:rsidRDefault="00AF6806" w:rsidP="00AF6806">
      <w:pPr>
        <w:spacing w:line="480" w:lineRule="auto"/>
        <w:ind w:hanging="720"/>
        <w:rPr>
          <w:rFonts w:asciiTheme="minorHAnsi" w:eastAsia="Times New Roman" w:hAnsiTheme="minorHAnsi" w:cstheme="minorHAnsi"/>
          <w:sz w:val="24"/>
          <w:szCs w:val="24"/>
        </w:rPr>
      </w:pPr>
      <w:r w:rsidRPr="00AF6806">
        <w:rPr>
          <w:rFonts w:asciiTheme="minorHAnsi" w:eastAsia="Times New Roman" w:hAnsiTheme="minorHAnsi" w:cstheme="minorHAnsi"/>
          <w:i/>
          <w:iCs/>
          <w:color w:val="000000"/>
          <w:sz w:val="24"/>
          <w:szCs w:val="24"/>
        </w:rPr>
        <w:t>Emergency Vehicle Visibility and Conspicuity Study</w:t>
      </w:r>
      <w:r w:rsidRPr="00AF6806">
        <w:rPr>
          <w:rFonts w:asciiTheme="minorHAnsi" w:eastAsia="Times New Roman" w:hAnsiTheme="minorHAnsi" w:cstheme="minorHAnsi"/>
          <w:color w:val="000000"/>
          <w:sz w:val="24"/>
          <w:szCs w:val="24"/>
        </w:rPr>
        <w:t xml:space="preserve">. (2009). TRID Database. Retrieved October 17, 2023, from </w:t>
      </w:r>
      <w:proofErr w:type="gramStart"/>
      <w:r w:rsidRPr="00AF6806">
        <w:rPr>
          <w:rFonts w:asciiTheme="minorHAnsi" w:eastAsia="Times New Roman" w:hAnsiTheme="minorHAnsi" w:cstheme="minorHAnsi"/>
          <w:color w:val="000000"/>
          <w:sz w:val="24"/>
          <w:szCs w:val="24"/>
        </w:rPr>
        <w:t>https://trid.trb.org/View/899215</w:t>
      </w:r>
      <w:proofErr w:type="gramEnd"/>
    </w:p>
    <w:p w14:paraId="114C6959" w14:textId="77777777" w:rsidR="00AF6806" w:rsidRPr="00AF6806" w:rsidRDefault="00AF6806" w:rsidP="00AF6806">
      <w:pPr>
        <w:spacing w:line="480" w:lineRule="auto"/>
        <w:ind w:hanging="720"/>
        <w:rPr>
          <w:rFonts w:asciiTheme="minorHAnsi" w:eastAsia="Times New Roman" w:hAnsiTheme="minorHAnsi" w:cstheme="minorHAnsi"/>
          <w:sz w:val="24"/>
          <w:szCs w:val="24"/>
        </w:rPr>
      </w:pPr>
      <w:r w:rsidRPr="00AF6806">
        <w:rPr>
          <w:rFonts w:asciiTheme="minorHAnsi" w:eastAsia="Times New Roman" w:hAnsiTheme="minorHAnsi" w:cstheme="minorHAnsi"/>
          <w:i/>
          <w:iCs/>
          <w:color w:val="000000"/>
          <w:sz w:val="24"/>
          <w:szCs w:val="24"/>
        </w:rPr>
        <w:t>Environmental Impact of Flame Retardants (Persistence and Biodegradability)</w:t>
      </w:r>
      <w:r w:rsidRPr="00AF6806">
        <w:rPr>
          <w:rFonts w:asciiTheme="minorHAnsi" w:eastAsia="Times New Roman" w:hAnsiTheme="minorHAnsi" w:cstheme="minorHAnsi"/>
          <w:color w:val="000000"/>
          <w:sz w:val="24"/>
          <w:szCs w:val="24"/>
        </w:rPr>
        <w:t xml:space="preserve">. (2009, February 5). NCBI. Retrieved October 17, 2023, from </w:t>
      </w:r>
      <w:proofErr w:type="gramStart"/>
      <w:r w:rsidRPr="00AF6806">
        <w:rPr>
          <w:rFonts w:asciiTheme="minorHAnsi" w:eastAsia="Times New Roman" w:hAnsiTheme="minorHAnsi" w:cstheme="minorHAnsi"/>
          <w:color w:val="000000"/>
          <w:sz w:val="24"/>
          <w:szCs w:val="24"/>
        </w:rPr>
        <w:t>https://www.ncbi.nlm.nih.gov/pmc/articles/PMC2672362/</w:t>
      </w:r>
      <w:proofErr w:type="gramEnd"/>
    </w:p>
    <w:p w14:paraId="3B7244D6" w14:textId="77777777" w:rsidR="00AF6806" w:rsidRPr="00AF6806" w:rsidRDefault="00AF6806" w:rsidP="00AF6806">
      <w:pPr>
        <w:spacing w:line="480" w:lineRule="auto"/>
        <w:ind w:hanging="720"/>
        <w:rPr>
          <w:rFonts w:asciiTheme="minorHAnsi" w:eastAsia="Times New Roman" w:hAnsiTheme="minorHAnsi" w:cstheme="minorHAnsi"/>
          <w:sz w:val="24"/>
          <w:szCs w:val="24"/>
        </w:rPr>
      </w:pPr>
      <w:r w:rsidRPr="00AF6806">
        <w:rPr>
          <w:rFonts w:asciiTheme="minorHAnsi" w:eastAsia="Times New Roman" w:hAnsiTheme="minorHAnsi" w:cstheme="minorHAnsi"/>
          <w:color w:val="000000"/>
          <w:sz w:val="24"/>
          <w:szCs w:val="24"/>
        </w:rPr>
        <w:t xml:space="preserve">Ronchi, E., &amp; Nilsson, D. (2013, November 20). </w:t>
      </w:r>
      <w:r w:rsidRPr="00AF6806">
        <w:rPr>
          <w:rFonts w:asciiTheme="minorHAnsi" w:eastAsia="Times New Roman" w:hAnsiTheme="minorHAnsi" w:cstheme="minorHAnsi"/>
          <w:i/>
          <w:iCs/>
          <w:color w:val="000000"/>
          <w:sz w:val="24"/>
          <w:szCs w:val="24"/>
        </w:rPr>
        <w:t xml:space="preserve">Fire evacuation in high-rise buildings: a review of human </w:t>
      </w:r>
      <w:proofErr w:type="spellStart"/>
      <w:r w:rsidRPr="00AF6806">
        <w:rPr>
          <w:rFonts w:asciiTheme="minorHAnsi" w:eastAsia="Times New Roman" w:hAnsiTheme="minorHAnsi" w:cstheme="minorHAnsi"/>
          <w:i/>
          <w:iCs/>
          <w:color w:val="000000"/>
          <w:sz w:val="24"/>
          <w:szCs w:val="24"/>
        </w:rPr>
        <w:t>behaviour</w:t>
      </w:r>
      <w:proofErr w:type="spellEnd"/>
      <w:r w:rsidRPr="00AF6806">
        <w:rPr>
          <w:rFonts w:asciiTheme="minorHAnsi" w:eastAsia="Times New Roman" w:hAnsiTheme="minorHAnsi" w:cstheme="minorHAnsi"/>
          <w:i/>
          <w:iCs/>
          <w:color w:val="000000"/>
          <w:sz w:val="24"/>
          <w:szCs w:val="24"/>
        </w:rPr>
        <w:t xml:space="preserve"> and modelling research - Fire Science Reviews</w:t>
      </w:r>
      <w:r w:rsidRPr="00AF6806">
        <w:rPr>
          <w:rFonts w:asciiTheme="minorHAnsi" w:eastAsia="Times New Roman" w:hAnsiTheme="minorHAnsi" w:cstheme="minorHAnsi"/>
          <w:color w:val="000000"/>
          <w:sz w:val="24"/>
          <w:szCs w:val="24"/>
        </w:rPr>
        <w:t xml:space="preserve">. Fire Science Reviews. Retrieved October 17, 2023, from </w:t>
      </w:r>
      <w:proofErr w:type="gramStart"/>
      <w:r w:rsidRPr="00AF6806">
        <w:rPr>
          <w:rFonts w:asciiTheme="minorHAnsi" w:eastAsia="Times New Roman" w:hAnsiTheme="minorHAnsi" w:cstheme="minorHAnsi"/>
          <w:color w:val="000000"/>
          <w:sz w:val="24"/>
          <w:szCs w:val="24"/>
        </w:rPr>
        <w:t>https://firesciencereviews.springeropen.com/articles/10.1186/2193-0414-2-7</w:t>
      </w:r>
      <w:proofErr w:type="gramEnd"/>
    </w:p>
    <w:p w14:paraId="29C7A6DA" w14:textId="77777777" w:rsidR="00AF6806" w:rsidRPr="00AF6806" w:rsidRDefault="00AF6806" w:rsidP="00AF6806">
      <w:pPr>
        <w:rPr>
          <w:rFonts w:asciiTheme="minorHAnsi" w:eastAsia="Times New Roman" w:hAnsiTheme="minorHAnsi" w:cstheme="minorHAnsi"/>
          <w:sz w:val="24"/>
          <w:szCs w:val="24"/>
        </w:rPr>
      </w:pPr>
      <w:r w:rsidRPr="00AF6806">
        <w:rPr>
          <w:rFonts w:asciiTheme="minorHAnsi" w:eastAsia="Times New Roman" w:hAnsiTheme="minorHAnsi" w:cstheme="minorHAnsi"/>
          <w:color w:val="000000"/>
          <w:sz w:val="24"/>
          <w:szCs w:val="24"/>
        </w:rPr>
        <w:t>2013)</w:t>
      </w:r>
    </w:p>
    <w:p w14:paraId="183ECAC0" w14:textId="77777777" w:rsidR="00AF6806" w:rsidRPr="00AF6806" w:rsidRDefault="00AF6806" w:rsidP="00AF6806">
      <w:pPr>
        <w:pStyle w:val="NormalWeb"/>
        <w:rPr>
          <w:rFonts w:eastAsia="Times New Roman"/>
        </w:rPr>
      </w:pPr>
    </w:p>
    <w:sectPr w:rsidR="00AF6806" w:rsidRPr="00AF6806">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6B822" w14:textId="77777777" w:rsidR="007715BF" w:rsidRDefault="007715BF" w:rsidP="006540BF">
      <w:r>
        <w:separator/>
      </w:r>
    </w:p>
  </w:endnote>
  <w:endnote w:type="continuationSeparator" w:id="0">
    <w:p w14:paraId="3B0FE8C2" w14:textId="77777777" w:rsidR="007715BF" w:rsidRDefault="007715BF" w:rsidP="00654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7A2E9" w14:textId="77777777" w:rsidR="007715BF" w:rsidRDefault="007715BF" w:rsidP="006540BF">
      <w:r>
        <w:separator/>
      </w:r>
    </w:p>
  </w:footnote>
  <w:footnote w:type="continuationSeparator" w:id="0">
    <w:p w14:paraId="2EEC8B7C" w14:textId="77777777" w:rsidR="007715BF" w:rsidRDefault="007715BF" w:rsidP="00654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26650" w14:textId="464CF086" w:rsidR="006540BF" w:rsidRPr="006540BF" w:rsidRDefault="006540BF" w:rsidP="006540BF">
    <w:pPr>
      <w:pStyle w:val="Header"/>
      <w:rPr>
        <w:rFonts w:asciiTheme="majorHAnsi" w:hAnsiTheme="majorHAnsi" w:cstheme="majorHAnsi"/>
        <w:b/>
        <w:bCs/>
        <w:sz w:val="24"/>
        <w:szCs w:val="24"/>
      </w:rPr>
    </w:pPr>
    <w:r w:rsidRPr="006540BF">
      <w:rPr>
        <w:rFonts w:asciiTheme="majorHAnsi" w:hAnsiTheme="majorHAnsi" w:cstheme="majorHAnsi"/>
        <w:b/>
        <w:bCs/>
        <w:sz w:val="24"/>
        <w:szCs w:val="24"/>
      </w:rPr>
      <w:t>"Assessing Fire Protection Strategies: A Simulation Study on the Efficacy of Fire Blankets</w:t>
    </w:r>
    <w:r w:rsidRPr="006540BF">
      <w:rPr>
        <w:rFonts w:asciiTheme="majorHAnsi" w:hAnsiTheme="majorHAnsi" w:cstheme="majorHAnsi"/>
        <w:b/>
        <w:bCs/>
        <w:sz w:val="24"/>
        <w:szCs w:val="24"/>
      </w:rPr>
      <w:t xml:space="preserve"> </w:t>
    </w:r>
    <w:r w:rsidRPr="006540BF">
      <w:rPr>
        <w:rFonts w:asciiTheme="majorHAnsi" w:hAnsiTheme="majorHAnsi" w:cstheme="majorHAnsi"/>
        <w:b/>
        <w:bCs/>
        <w:sz w:val="24"/>
        <w:szCs w:val="24"/>
      </w:rPr>
      <w:t>"</w:t>
    </w:r>
  </w:p>
  <w:p w14:paraId="29B685F1" w14:textId="77777777" w:rsidR="006540BF" w:rsidRDefault="006540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4F19"/>
    <w:multiLevelType w:val="hybridMultilevel"/>
    <w:tmpl w:val="4E7C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91422"/>
    <w:multiLevelType w:val="hybridMultilevel"/>
    <w:tmpl w:val="168ECE7A"/>
    <w:lvl w:ilvl="0" w:tplc="C85AC4DA">
      <w:start w:val="1"/>
      <w:numFmt w:val="bullet"/>
      <w:lvlText w:val=""/>
      <w:lvlJc w:val="left"/>
      <w:pPr>
        <w:ind w:left="720" w:hanging="200"/>
      </w:pPr>
      <w:rPr>
        <w:rFonts w:ascii="Symbol" w:hAnsi="Symbol" w:hint="default"/>
      </w:rPr>
    </w:lvl>
    <w:lvl w:ilvl="1" w:tplc="8CC85A6E">
      <w:numFmt w:val="decimal"/>
      <w:lvlText w:val=""/>
      <w:lvlJc w:val="left"/>
    </w:lvl>
    <w:lvl w:ilvl="2" w:tplc="90081308">
      <w:numFmt w:val="decimal"/>
      <w:lvlText w:val=""/>
      <w:lvlJc w:val="left"/>
    </w:lvl>
    <w:lvl w:ilvl="3" w:tplc="7B0CFE38">
      <w:numFmt w:val="decimal"/>
      <w:lvlText w:val=""/>
      <w:lvlJc w:val="left"/>
    </w:lvl>
    <w:lvl w:ilvl="4" w:tplc="2D62768E">
      <w:numFmt w:val="decimal"/>
      <w:lvlText w:val=""/>
      <w:lvlJc w:val="left"/>
    </w:lvl>
    <w:lvl w:ilvl="5" w:tplc="B25611D4">
      <w:numFmt w:val="decimal"/>
      <w:lvlText w:val=""/>
      <w:lvlJc w:val="left"/>
    </w:lvl>
    <w:lvl w:ilvl="6" w:tplc="71A07F38">
      <w:numFmt w:val="decimal"/>
      <w:lvlText w:val=""/>
      <w:lvlJc w:val="left"/>
    </w:lvl>
    <w:lvl w:ilvl="7" w:tplc="12DCC80C">
      <w:numFmt w:val="decimal"/>
      <w:lvlText w:val=""/>
      <w:lvlJc w:val="left"/>
    </w:lvl>
    <w:lvl w:ilvl="8" w:tplc="22F204D0">
      <w:numFmt w:val="decimal"/>
      <w:lvlText w:val=""/>
      <w:lvlJc w:val="left"/>
    </w:lvl>
  </w:abstractNum>
  <w:abstractNum w:abstractNumId="2" w15:restartNumberingAfterBreak="0">
    <w:nsid w:val="15922A64"/>
    <w:multiLevelType w:val="hybridMultilevel"/>
    <w:tmpl w:val="0FC8C896"/>
    <w:lvl w:ilvl="0" w:tplc="A08E1464">
      <w:start w:val="1"/>
      <w:numFmt w:val="decimal"/>
      <w:lvlText w:val="%1."/>
      <w:lvlJc w:val="left"/>
      <w:pPr>
        <w:ind w:left="720" w:hanging="200"/>
      </w:pPr>
    </w:lvl>
    <w:lvl w:ilvl="1" w:tplc="83D4E1C8">
      <w:numFmt w:val="decimal"/>
      <w:lvlText w:val=""/>
      <w:lvlJc w:val="left"/>
    </w:lvl>
    <w:lvl w:ilvl="2" w:tplc="7ABCE7F6">
      <w:numFmt w:val="decimal"/>
      <w:lvlText w:val=""/>
      <w:lvlJc w:val="left"/>
    </w:lvl>
    <w:lvl w:ilvl="3" w:tplc="8F46E2D8">
      <w:numFmt w:val="decimal"/>
      <w:lvlText w:val=""/>
      <w:lvlJc w:val="left"/>
    </w:lvl>
    <w:lvl w:ilvl="4" w:tplc="26144F5C">
      <w:numFmt w:val="decimal"/>
      <w:lvlText w:val=""/>
      <w:lvlJc w:val="left"/>
    </w:lvl>
    <w:lvl w:ilvl="5" w:tplc="EA5EA2A4">
      <w:numFmt w:val="decimal"/>
      <w:lvlText w:val=""/>
      <w:lvlJc w:val="left"/>
    </w:lvl>
    <w:lvl w:ilvl="6" w:tplc="10FE25EC">
      <w:numFmt w:val="decimal"/>
      <w:lvlText w:val=""/>
      <w:lvlJc w:val="left"/>
    </w:lvl>
    <w:lvl w:ilvl="7" w:tplc="48DA4114">
      <w:numFmt w:val="decimal"/>
      <w:lvlText w:val=""/>
      <w:lvlJc w:val="left"/>
    </w:lvl>
    <w:lvl w:ilvl="8" w:tplc="ECA89542">
      <w:numFmt w:val="decimal"/>
      <w:lvlText w:val=""/>
      <w:lvlJc w:val="left"/>
    </w:lvl>
  </w:abstractNum>
  <w:abstractNum w:abstractNumId="3" w15:restartNumberingAfterBreak="0">
    <w:nsid w:val="2D0D1227"/>
    <w:multiLevelType w:val="hybridMultilevel"/>
    <w:tmpl w:val="7CBCA630"/>
    <w:lvl w:ilvl="0" w:tplc="BECAE4C2">
      <w:start w:val="4"/>
      <w:numFmt w:val="bullet"/>
      <w:lvlText w:val=""/>
      <w:lvlJc w:val="left"/>
      <w:pPr>
        <w:ind w:left="720" w:hanging="360"/>
      </w:pPr>
      <w:rPr>
        <w:rFonts w:ascii="Symbol" w:eastAsiaTheme="maj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FA5BE1"/>
    <w:multiLevelType w:val="hybridMultilevel"/>
    <w:tmpl w:val="AA4C9BF4"/>
    <w:lvl w:ilvl="0" w:tplc="58F28D50">
      <w:start w:val="4"/>
      <w:numFmt w:val="bullet"/>
      <w:lvlText w:val=""/>
      <w:lvlJc w:val="left"/>
      <w:pPr>
        <w:ind w:left="720" w:hanging="360"/>
      </w:pPr>
      <w:rPr>
        <w:rFonts w:ascii="Symbol" w:eastAsiaTheme="maj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6642085">
    <w:abstractNumId w:val="1"/>
  </w:num>
  <w:num w:numId="2" w16cid:durableId="2079550086">
    <w:abstractNumId w:val="2"/>
  </w:num>
  <w:num w:numId="3" w16cid:durableId="716780075">
    <w:abstractNumId w:val="3"/>
  </w:num>
  <w:num w:numId="4" w16cid:durableId="1798991693">
    <w:abstractNumId w:val="4"/>
  </w:num>
  <w:num w:numId="5" w16cid:durableId="48190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D9C"/>
    <w:rsid w:val="000235F6"/>
    <w:rsid w:val="00097502"/>
    <w:rsid w:val="000A52C9"/>
    <w:rsid w:val="000E7D43"/>
    <w:rsid w:val="001045A5"/>
    <w:rsid w:val="00124DE4"/>
    <w:rsid w:val="001408DC"/>
    <w:rsid w:val="00154A5C"/>
    <w:rsid w:val="00176103"/>
    <w:rsid w:val="0019665B"/>
    <w:rsid w:val="00197613"/>
    <w:rsid w:val="001C29E2"/>
    <w:rsid w:val="002179F6"/>
    <w:rsid w:val="0025310F"/>
    <w:rsid w:val="002A313F"/>
    <w:rsid w:val="002A7106"/>
    <w:rsid w:val="002C20E9"/>
    <w:rsid w:val="002E06A3"/>
    <w:rsid w:val="002F7ED4"/>
    <w:rsid w:val="00300520"/>
    <w:rsid w:val="00341043"/>
    <w:rsid w:val="00352521"/>
    <w:rsid w:val="00367D00"/>
    <w:rsid w:val="00380996"/>
    <w:rsid w:val="003E797D"/>
    <w:rsid w:val="00494290"/>
    <w:rsid w:val="00494FD1"/>
    <w:rsid w:val="00521141"/>
    <w:rsid w:val="005772B6"/>
    <w:rsid w:val="00586FEE"/>
    <w:rsid w:val="005A0DD3"/>
    <w:rsid w:val="005C14E0"/>
    <w:rsid w:val="005D1AFC"/>
    <w:rsid w:val="005D6915"/>
    <w:rsid w:val="005F75F3"/>
    <w:rsid w:val="00615F72"/>
    <w:rsid w:val="00635079"/>
    <w:rsid w:val="006412D9"/>
    <w:rsid w:val="006540BF"/>
    <w:rsid w:val="006574CD"/>
    <w:rsid w:val="00660B9B"/>
    <w:rsid w:val="006907F2"/>
    <w:rsid w:val="006F1F42"/>
    <w:rsid w:val="007059E7"/>
    <w:rsid w:val="007158B9"/>
    <w:rsid w:val="00727BD7"/>
    <w:rsid w:val="00732E0A"/>
    <w:rsid w:val="007715BF"/>
    <w:rsid w:val="007817AC"/>
    <w:rsid w:val="007B006A"/>
    <w:rsid w:val="007B2890"/>
    <w:rsid w:val="007B595D"/>
    <w:rsid w:val="008371F6"/>
    <w:rsid w:val="00866AA7"/>
    <w:rsid w:val="00881F91"/>
    <w:rsid w:val="008A3812"/>
    <w:rsid w:val="008B6E27"/>
    <w:rsid w:val="008C7C60"/>
    <w:rsid w:val="00917856"/>
    <w:rsid w:val="00922E88"/>
    <w:rsid w:val="00940BBA"/>
    <w:rsid w:val="009430AB"/>
    <w:rsid w:val="00975ED6"/>
    <w:rsid w:val="00A116A4"/>
    <w:rsid w:val="00A366EC"/>
    <w:rsid w:val="00A44D78"/>
    <w:rsid w:val="00A56AC4"/>
    <w:rsid w:val="00A732FB"/>
    <w:rsid w:val="00A95442"/>
    <w:rsid w:val="00AA7A71"/>
    <w:rsid w:val="00AE0688"/>
    <w:rsid w:val="00AE4A68"/>
    <w:rsid w:val="00AF6806"/>
    <w:rsid w:val="00B97791"/>
    <w:rsid w:val="00BC0844"/>
    <w:rsid w:val="00BD0DB0"/>
    <w:rsid w:val="00BF08A9"/>
    <w:rsid w:val="00C21F83"/>
    <w:rsid w:val="00C23514"/>
    <w:rsid w:val="00C51B9B"/>
    <w:rsid w:val="00C70772"/>
    <w:rsid w:val="00C754BF"/>
    <w:rsid w:val="00C9610A"/>
    <w:rsid w:val="00CD60B1"/>
    <w:rsid w:val="00CF5666"/>
    <w:rsid w:val="00D72727"/>
    <w:rsid w:val="00D7658A"/>
    <w:rsid w:val="00D776C3"/>
    <w:rsid w:val="00DC02CF"/>
    <w:rsid w:val="00DE18BF"/>
    <w:rsid w:val="00DF7CC5"/>
    <w:rsid w:val="00E05033"/>
    <w:rsid w:val="00E14F19"/>
    <w:rsid w:val="00E4093D"/>
    <w:rsid w:val="00EA65E6"/>
    <w:rsid w:val="00EC2571"/>
    <w:rsid w:val="00ED35E6"/>
    <w:rsid w:val="00F17A6D"/>
    <w:rsid w:val="00F27D97"/>
    <w:rsid w:val="00F56EAC"/>
    <w:rsid w:val="00F77D9C"/>
    <w:rsid w:val="00FA7FE8"/>
    <w:rsid w:val="00FB4F1A"/>
    <w:rsid w:val="00FD5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B177B2"/>
  <w15:docId w15:val="{B4018C8C-65AC-4A44-A1EC-7E28A91CD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uiPriority="66"/>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rPr>
      <w:rFonts w:ascii="Helvetica" w:eastAsiaTheme="majorEastAsia" w:hAnsi="Helvetica" w:cstheme="majorBidi"/>
      <w:sz w:val="21"/>
    </w:rPr>
  </w:style>
  <w:style w:type="paragraph" w:styleId="Heading1">
    <w:name w:val="heading 1"/>
    <w:qFormat/>
    <w:pPr>
      <w:spacing w:before="140" w:after="140" w:line="0" w:lineRule="atLeast"/>
      <w:outlineLvl w:val="0"/>
    </w:pPr>
    <w:rPr>
      <w:rFonts w:ascii="Helvetica" w:eastAsiaTheme="majorEastAsia" w:hAnsi="Helvetica" w:cstheme="majorBidi"/>
      <w:b/>
      <w:sz w:val="29"/>
    </w:rPr>
  </w:style>
  <w:style w:type="paragraph" w:styleId="Heading2">
    <w:name w:val="heading 2"/>
    <w:qFormat/>
    <w:pPr>
      <w:spacing w:before="140" w:after="140" w:line="0" w:lineRule="atLeast"/>
      <w:outlineLvl w:val="1"/>
    </w:pPr>
    <w:rPr>
      <w:rFonts w:ascii="Helvetica" w:eastAsiaTheme="majorEastAsia" w:hAnsi="Helvetica" w:cstheme="majorBidi"/>
      <w:b/>
      <w:sz w:val="26"/>
    </w:rPr>
  </w:style>
  <w:style w:type="paragraph" w:styleId="Heading3">
    <w:name w:val="heading 3"/>
    <w:qFormat/>
    <w:pPr>
      <w:spacing w:before="140" w:after="140" w:line="0" w:lineRule="atLeast"/>
      <w:outlineLvl w:val="2"/>
    </w:pPr>
    <w:rPr>
      <w:rFonts w:ascii="Helvetica" w:eastAsiaTheme="majorEastAsia" w:hAnsi="Helvetic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Hyperlink">
    <w:name w:val="Hyperlink"/>
    <w:qFormat/>
    <w:rPr>
      <w:rFonts w:eastAsiaTheme="majorEastAsia" w:cstheme="majorBidi"/>
      <w:color w:val="005FCE"/>
    </w:rPr>
  </w:style>
  <w:style w:type="paragraph" w:styleId="Title">
    <w:name w:val="Title"/>
    <w:qFormat/>
    <w:pPr>
      <w:spacing w:before="140" w:after="140" w:line="0" w:lineRule="atLeast"/>
    </w:pPr>
    <w:rPr>
      <w:rFonts w:ascii="Helvetica" w:eastAsiaTheme="majorEastAsia"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OCHeading">
    <w:name w:val="TOC Heading"/>
    <w:qFormat/>
    <w:pPr>
      <w:spacing w:before="280" w:after="140" w:line="0" w:lineRule="atLeast"/>
    </w:pPr>
    <w:rPr>
      <w:rFonts w:ascii="Helvetica" w:eastAsiaTheme="majorEastAsia" w:hAnsi="Helvetica" w:cstheme="majorBidi"/>
      <w:b/>
      <w:sz w:val="29"/>
    </w:rPr>
  </w:style>
  <w:style w:type="paragraph" w:styleId="TOC1">
    <w:name w:val="toc 1"/>
    <w:qFormat/>
    <w:pPr>
      <w:spacing w:line="0" w:lineRule="atLeast"/>
      <w:contextualSpacing/>
    </w:pPr>
    <w:rPr>
      <w:rFonts w:ascii="Helvetica" w:eastAsiaTheme="majorEastAsia" w:hAnsi="Helvetica" w:cstheme="majorBidi"/>
      <w:sz w:val="21"/>
    </w:rPr>
  </w:style>
  <w:style w:type="paragraph" w:styleId="TOC2">
    <w:name w:val="toc 2"/>
    <w:qFormat/>
    <w:pPr>
      <w:spacing w:line="0" w:lineRule="atLeast"/>
      <w:ind w:left="240"/>
      <w:contextualSpacing/>
    </w:pPr>
    <w:rPr>
      <w:rFonts w:ascii="Helvetica" w:eastAsiaTheme="majorEastAsia" w:hAnsi="Helvetica" w:cstheme="majorBidi"/>
      <w:sz w:val="21"/>
    </w:rPr>
  </w:style>
  <w:style w:type="paragraph" w:styleId="TOC3">
    <w:name w:val="toc 3"/>
    <w:qFormat/>
    <w:pPr>
      <w:spacing w:line="0" w:lineRule="atLeast"/>
      <w:ind w:left="480"/>
      <w:contextualSpacing/>
    </w:pPr>
    <w:rPr>
      <w:rFonts w:ascii="Helvetica" w:eastAsiaTheme="majorEastAsia" w:hAnsi="Helvetica" w:cstheme="majorBidi"/>
      <w:sz w:val="21"/>
    </w:rPr>
  </w:style>
  <w:style w:type="paragraph" w:styleId="List">
    <w:name w:val="List"/>
    <w:qFormat/>
    <w:pPr>
      <w:spacing w:before="280" w:beforeAutospacing="1" w:after="280" w:afterAutospacing="1"/>
    </w:pPr>
    <w:rPr>
      <w:rFonts w:ascii="Helvetica" w:eastAsiaTheme="majorEastAsia" w:hAnsi="Helvetica" w:cstheme="majorBidi"/>
      <w:sz w:val="21"/>
    </w:rPr>
  </w:style>
  <w:style w:type="character" w:customStyle="1" w:styleId="vevariablevaluesummary">
    <w:name w:val="vevariablevaluesummary"/>
    <w:basedOn w:val="DefaultParagraphFont"/>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rPr>
  </w:style>
  <w:style w:type="character" w:customStyle="1" w:styleId="HTMLPreformattedChar">
    <w:name w:val="HTML Preformatted Char"/>
    <w:basedOn w:val="DefaultParagraphFont"/>
    <w:link w:val="HTMLPreformatted"/>
    <w:uiPriority w:val="99"/>
    <w:rPr>
      <w:rFonts w:ascii="Courier New" w:eastAsiaTheme="minorEastAsia" w:hAnsi="Courier New" w:cs="Courier New"/>
    </w:rPr>
  </w:style>
  <w:style w:type="character" w:styleId="UnresolvedMention">
    <w:name w:val="Unresolved Mention"/>
    <w:basedOn w:val="DefaultParagraphFont"/>
    <w:uiPriority w:val="99"/>
    <w:rsid w:val="00FA7FE8"/>
    <w:rPr>
      <w:color w:val="605E5C"/>
      <w:shd w:val="clear" w:color="auto" w:fill="E1DFDD"/>
    </w:rPr>
  </w:style>
  <w:style w:type="paragraph" w:styleId="NormalWeb">
    <w:name w:val="Normal (Web)"/>
    <w:basedOn w:val="Normal"/>
    <w:uiPriority w:val="99"/>
    <w:rsid w:val="00AE0688"/>
    <w:rPr>
      <w:rFonts w:ascii="Times New Roman" w:hAnsi="Times New Roman" w:cs="Times New Roman"/>
      <w:sz w:val="24"/>
      <w:szCs w:val="24"/>
    </w:rPr>
  </w:style>
  <w:style w:type="character" w:styleId="CommentReference">
    <w:name w:val="annotation reference"/>
    <w:basedOn w:val="DefaultParagraphFont"/>
    <w:uiPriority w:val="99"/>
    <w:rsid w:val="006412D9"/>
    <w:rPr>
      <w:sz w:val="16"/>
      <w:szCs w:val="16"/>
    </w:rPr>
  </w:style>
  <w:style w:type="paragraph" w:styleId="CommentText">
    <w:name w:val="annotation text"/>
    <w:basedOn w:val="Normal"/>
    <w:link w:val="CommentTextChar"/>
    <w:uiPriority w:val="99"/>
    <w:rsid w:val="006412D9"/>
    <w:rPr>
      <w:sz w:val="20"/>
    </w:rPr>
  </w:style>
  <w:style w:type="character" w:customStyle="1" w:styleId="CommentTextChar">
    <w:name w:val="Comment Text Char"/>
    <w:basedOn w:val="DefaultParagraphFont"/>
    <w:link w:val="CommentText"/>
    <w:uiPriority w:val="99"/>
    <w:rsid w:val="006412D9"/>
    <w:rPr>
      <w:rFonts w:ascii="Helvetica" w:eastAsiaTheme="majorEastAsia" w:hAnsi="Helvetica" w:cstheme="majorBidi"/>
    </w:rPr>
  </w:style>
  <w:style w:type="paragraph" w:styleId="CommentSubject">
    <w:name w:val="annotation subject"/>
    <w:basedOn w:val="CommentText"/>
    <w:next w:val="CommentText"/>
    <w:link w:val="CommentSubjectChar"/>
    <w:uiPriority w:val="99"/>
    <w:rsid w:val="006412D9"/>
    <w:rPr>
      <w:b/>
      <w:bCs/>
    </w:rPr>
  </w:style>
  <w:style w:type="character" w:customStyle="1" w:styleId="CommentSubjectChar">
    <w:name w:val="Comment Subject Char"/>
    <w:basedOn w:val="CommentTextChar"/>
    <w:link w:val="CommentSubject"/>
    <w:uiPriority w:val="99"/>
    <w:rsid w:val="006412D9"/>
    <w:rPr>
      <w:rFonts w:ascii="Helvetica" w:eastAsiaTheme="majorEastAsia" w:hAnsi="Helvetica" w:cstheme="majorBidi"/>
      <w:b/>
      <w:bCs/>
    </w:rPr>
  </w:style>
  <w:style w:type="table" w:styleId="TableGrid">
    <w:name w:val="Table Grid"/>
    <w:basedOn w:val="TableNormal"/>
    <w:uiPriority w:val="99"/>
    <w:rsid w:val="00635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99"/>
    <w:rsid w:val="008371F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MediumList2-Accent1">
    <w:name w:val="Medium List 2 Accent 1"/>
    <w:basedOn w:val="TableNormal"/>
    <w:uiPriority w:val="66"/>
    <w:rsid w:val="008371F6"/>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rsid w:val="005A0DD3"/>
    <w:rPr>
      <w:color w:val="808080"/>
    </w:rPr>
  </w:style>
  <w:style w:type="paragraph" w:styleId="Header">
    <w:name w:val="header"/>
    <w:basedOn w:val="Normal"/>
    <w:link w:val="HeaderChar"/>
    <w:uiPriority w:val="99"/>
    <w:rsid w:val="006540BF"/>
    <w:pPr>
      <w:tabs>
        <w:tab w:val="center" w:pos="4680"/>
        <w:tab w:val="right" w:pos="9360"/>
      </w:tabs>
    </w:pPr>
  </w:style>
  <w:style w:type="character" w:customStyle="1" w:styleId="HeaderChar">
    <w:name w:val="Header Char"/>
    <w:basedOn w:val="DefaultParagraphFont"/>
    <w:link w:val="Header"/>
    <w:uiPriority w:val="99"/>
    <w:rsid w:val="006540BF"/>
    <w:rPr>
      <w:rFonts w:ascii="Helvetica" w:eastAsiaTheme="majorEastAsia" w:hAnsi="Helvetica" w:cstheme="majorBidi"/>
      <w:sz w:val="21"/>
    </w:rPr>
  </w:style>
  <w:style w:type="paragraph" w:styleId="Footer">
    <w:name w:val="footer"/>
    <w:basedOn w:val="Normal"/>
    <w:link w:val="FooterChar"/>
    <w:uiPriority w:val="99"/>
    <w:rsid w:val="006540BF"/>
    <w:pPr>
      <w:tabs>
        <w:tab w:val="center" w:pos="4680"/>
        <w:tab w:val="right" w:pos="9360"/>
      </w:tabs>
    </w:pPr>
  </w:style>
  <w:style w:type="character" w:customStyle="1" w:styleId="FooterChar">
    <w:name w:val="Footer Char"/>
    <w:basedOn w:val="DefaultParagraphFont"/>
    <w:link w:val="Footer"/>
    <w:uiPriority w:val="99"/>
    <w:rsid w:val="006540BF"/>
    <w:rPr>
      <w:rFonts w:ascii="Helvetica" w:eastAsiaTheme="majorEastAsia" w:hAnsi="Helvetica" w:cstheme="majorBid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2843">
      <w:bodyDiv w:val="1"/>
      <w:marLeft w:val="0"/>
      <w:marRight w:val="0"/>
      <w:marTop w:val="0"/>
      <w:marBottom w:val="0"/>
      <w:divBdr>
        <w:top w:val="none" w:sz="0" w:space="0" w:color="auto"/>
        <w:left w:val="none" w:sz="0" w:space="0" w:color="auto"/>
        <w:bottom w:val="none" w:sz="0" w:space="0" w:color="auto"/>
        <w:right w:val="none" w:sz="0" w:space="0" w:color="auto"/>
      </w:divBdr>
      <w:divsChild>
        <w:div w:id="1959944659">
          <w:marLeft w:val="255"/>
          <w:marRight w:val="0"/>
          <w:marTop w:val="0"/>
          <w:marBottom w:val="0"/>
          <w:divBdr>
            <w:top w:val="none" w:sz="0" w:space="0" w:color="auto"/>
            <w:left w:val="none" w:sz="0" w:space="0" w:color="auto"/>
            <w:bottom w:val="none" w:sz="0" w:space="0" w:color="auto"/>
            <w:right w:val="none" w:sz="0" w:space="0" w:color="auto"/>
          </w:divBdr>
          <w:divsChild>
            <w:div w:id="439447793">
              <w:marLeft w:val="0"/>
              <w:marRight w:val="0"/>
              <w:marTop w:val="0"/>
              <w:marBottom w:val="0"/>
              <w:divBdr>
                <w:top w:val="none" w:sz="0" w:space="0" w:color="auto"/>
                <w:left w:val="none" w:sz="0" w:space="0" w:color="auto"/>
                <w:bottom w:val="none" w:sz="0" w:space="0" w:color="auto"/>
                <w:right w:val="none" w:sz="0" w:space="0" w:color="auto"/>
              </w:divBdr>
              <w:divsChild>
                <w:div w:id="3389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77658">
      <w:bodyDiv w:val="1"/>
      <w:marLeft w:val="0"/>
      <w:marRight w:val="0"/>
      <w:marTop w:val="0"/>
      <w:marBottom w:val="0"/>
      <w:divBdr>
        <w:top w:val="none" w:sz="0" w:space="0" w:color="auto"/>
        <w:left w:val="none" w:sz="0" w:space="0" w:color="auto"/>
        <w:bottom w:val="none" w:sz="0" w:space="0" w:color="auto"/>
        <w:right w:val="none" w:sz="0" w:space="0" w:color="auto"/>
      </w:divBdr>
    </w:div>
    <w:div w:id="340013217">
      <w:bodyDiv w:val="1"/>
      <w:marLeft w:val="0"/>
      <w:marRight w:val="0"/>
      <w:marTop w:val="0"/>
      <w:marBottom w:val="0"/>
      <w:divBdr>
        <w:top w:val="none" w:sz="0" w:space="0" w:color="auto"/>
        <w:left w:val="none" w:sz="0" w:space="0" w:color="auto"/>
        <w:bottom w:val="none" w:sz="0" w:space="0" w:color="auto"/>
        <w:right w:val="none" w:sz="0" w:space="0" w:color="auto"/>
      </w:divBdr>
    </w:div>
    <w:div w:id="398141579">
      <w:bodyDiv w:val="1"/>
      <w:marLeft w:val="0"/>
      <w:marRight w:val="0"/>
      <w:marTop w:val="0"/>
      <w:marBottom w:val="0"/>
      <w:divBdr>
        <w:top w:val="none" w:sz="0" w:space="0" w:color="auto"/>
        <w:left w:val="none" w:sz="0" w:space="0" w:color="auto"/>
        <w:bottom w:val="none" w:sz="0" w:space="0" w:color="auto"/>
        <w:right w:val="none" w:sz="0" w:space="0" w:color="auto"/>
      </w:divBdr>
      <w:divsChild>
        <w:div w:id="613439651">
          <w:marLeft w:val="0"/>
          <w:marRight w:val="0"/>
          <w:marTop w:val="0"/>
          <w:marBottom w:val="0"/>
          <w:divBdr>
            <w:top w:val="none" w:sz="0" w:space="0" w:color="auto"/>
            <w:left w:val="none" w:sz="0" w:space="0" w:color="auto"/>
            <w:bottom w:val="none" w:sz="0" w:space="0" w:color="auto"/>
            <w:right w:val="none" w:sz="0" w:space="0" w:color="auto"/>
          </w:divBdr>
          <w:divsChild>
            <w:div w:id="959263391">
              <w:marLeft w:val="0"/>
              <w:marRight w:val="0"/>
              <w:marTop w:val="0"/>
              <w:marBottom w:val="0"/>
              <w:divBdr>
                <w:top w:val="none" w:sz="0" w:space="0" w:color="auto"/>
                <w:left w:val="none" w:sz="0" w:space="0" w:color="auto"/>
                <w:bottom w:val="none" w:sz="0" w:space="0" w:color="auto"/>
                <w:right w:val="none" w:sz="0" w:space="0" w:color="auto"/>
              </w:divBdr>
              <w:divsChild>
                <w:div w:id="754204488">
                  <w:marLeft w:val="0"/>
                  <w:marRight w:val="0"/>
                  <w:marTop w:val="30"/>
                  <w:marBottom w:val="135"/>
                  <w:divBdr>
                    <w:top w:val="none" w:sz="0" w:space="0" w:color="auto"/>
                    <w:left w:val="none" w:sz="0" w:space="0" w:color="auto"/>
                    <w:bottom w:val="none" w:sz="0" w:space="0" w:color="auto"/>
                    <w:right w:val="none" w:sz="0" w:space="0" w:color="auto"/>
                  </w:divBdr>
                </w:div>
                <w:div w:id="1357196938">
                  <w:marLeft w:val="0"/>
                  <w:marRight w:val="0"/>
                  <w:marTop w:val="30"/>
                  <w:marBottom w:val="135"/>
                  <w:divBdr>
                    <w:top w:val="none" w:sz="0" w:space="0" w:color="auto"/>
                    <w:left w:val="none" w:sz="0" w:space="0" w:color="auto"/>
                    <w:bottom w:val="none" w:sz="0" w:space="0" w:color="auto"/>
                    <w:right w:val="none" w:sz="0" w:space="0" w:color="auto"/>
                  </w:divBdr>
                </w:div>
                <w:div w:id="13842283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547305286">
      <w:bodyDiv w:val="1"/>
      <w:marLeft w:val="0"/>
      <w:marRight w:val="0"/>
      <w:marTop w:val="0"/>
      <w:marBottom w:val="0"/>
      <w:divBdr>
        <w:top w:val="none" w:sz="0" w:space="0" w:color="auto"/>
        <w:left w:val="none" w:sz="0" w:space="0" w:color="auto"/>
        <w:bottom w:val="none" w:sz="0" w:space="0" w:color="auto"/>
        <w:right w:val="none" w:sz="0" w:space="0" w:color="auto"/>
      </w:divBdr>
    </w:div>
    <w:div w:id="873620841">
      <w:bodyDiv w:val="1"/>
      <w:marLeft w:val="0"/>
      <w:marRight w:val="0"/>
      <w:marTop w:val="0"/>
      <w:marBottom w:val="0"/>
      <w:divBdr>
        <w:top w:val="none" w:sz="0" w:space="0" w:color="auto"/>
        <w:left w:val="none" w:sz="0" w:space="0" w:color="auto"/>
        <w:bottom w:val="none" w:sz="0" w:space="0" w:color="auto"/>
        <w:right w:val="none" w:sz="0" w:space="0" w:color="auto"/>
      </w:divBdr>
      <w:divsChild>
        <w:div w:id="1369180922">
          <w:marLeft w:val="255"/>
          <w:marRight w:val="0"/>
          <w:marTop w:val="0"/>
          <w:marBottom w:val="0"/>
          <w:divBdr>
            <w:top w:val="none" w:sz="0" w:space="0" w:color="auto"/>
            <w:left w:val="none" w:sz="0" w:space="0" w:color="auto"/>
            <w:bottom w:val="none" w:sz="0" w:space="0" w:color="auto"/>
            <w:right w:val="none" w:sz="0" w:space="0" w:color="auto"/>
          </w:divBdr>
          <w:divsChild>
            <w:div w:id="1326939050">
              <w:marLeft w:val="0"/>
              <w:marRight w:val="0"/>
              <w:marTop w:val="0"/>
              <w:marBottom w:val="0"/>
              <w:divBdr>
                <w:top w:val="none" w:sz="0" w:space="0" w:color="auto"/>
                <w:left w:val="none" w:sz="0" w:space="0" w:color="auto"/>
                <w:bottom w:val="none" w:sz="0" w:space="0" w:color="auto"/>
                <w:right w:val="none" w:sz="0" w:space="0" w:color="auto"/>
              </w:divBdr>
              <w:divsChild>
                <w:div w:id="2485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955967">
      <w:bodyDiv w:val="1"/>
      <w:marLeft w:val="0"/>
      <w:marRight w:val="0"/>
      <w:marTop w:val="0"/>
      <w:marBottom w:val="0"/>
      <w:divBdr>
        <w:top w:val="none" w:sz="0" w:space="0" w:color="auto"/>
        <w:left w:val="none" w:sz="0" w:space="0" w:color="auto"/>
        <w:bottom w:val="none" w:sz="0" w:space="0" w:color="auto"/>
        <w:right w:val="none" w:sz="0" w:space="0" w:color="auto"/>
      </w:divBdr>
      <w:divsChild>
        <w:div w:id="1245067673">
          <w:marLeft w:val="255"/>
          <w:marRight w:val="0"/>
          <w:marTop w:val="0"/>
          <w:marBottom w:val="0"/>
          <w:divBdr>
            <w:top w:val="none" w:sz="0" w:space="0" w:color="auto"/>
            <w:left w:val="none" w:sz="0" w:space="0" w:color="auto"/>
            <w:bottom w:val="none" w:sz="0" w:space="0" w:color="auto"/>
            <w:right w:val="none" w:sz="0" w:space="0" w:color="auto"/>
          </w:divBdr>
          <w:divsChild>
            <w:div w:id="2009598862">
              <w:marLeft w:val="0"/>
              <w:marRight w:val="0"/>
              <w:marTop w:val="0"/>
              <w:marBottom w:val="0"/>
              <w:divBdr>
                <w:top w:val="none" w:sz="0" w:space="0" w:color="auto"/>
                <w:left w:val="none" w:sz="0" w:space="0" w:color="auto"/>
                <w:bottom w:val="none" w:sz="0" w:space="0" w:color="auto"/>
                <w:right w:val="none" w:sz="0" w:space="0" w:color="auto"/>
              </w:divBdr>
              <w:divsChild>
                <w:div w:id="419258791">
                  <w:marLeft w:val="0"/>
                  <w:marRight w:val="0"/>
                  <w:marTop w:val="0"/>
                  <w:marBottom w:val="0"/>
                  <w:divBdr>
                    <w:top w:val="none" w:sz="0" w:space="0" w:color="auto"/>
                    <w:left w:val="none" w:sz="0" w:space="0" w:color="auto"/>
                    <w:bottom w:val="none" w:sz="0" w:space="0" w:color="auto"/>
                    <w:right w:val="none" w:sz="0" w:space="0" w:color="auto"/>
                  </w:divBdr>
                  <w:divsChild>
                    <w:div w:id="4588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473477">
      <w:bodyDiv w:val="1"/>
      <w:marLeft w:val="0"/>
      <w:marRight w:val="0"/>
      <w:marTop w:val="0"/>
      <w:marBottom w:val="0"/>
      <w:divBdr>
        <w:top w:val="none" w:sz="0" w:space="0" w:color="auto"/>
        <w:left w:val="none" w:sz="0" w:space="0" w:color="auto"/>
        <w:bottom w:val="none" w:sz="0" w:space="0" w:color="auto"/>
        <w:right w:val="none" w:sz="0" w:space="0" w:color="auto"/>
      </w:divBdr>
      <w:divsChild>
        <w:div w:id="881747387">
          <w:marLeft w:val="0"/>
          <w:marRight w:val="0"/>
          <w:marTop w:val="0"/>
          <w:marBottom w:val="0"/>
          <w:divBdr>
            <w:top w:val="none" w:sz="0" w:space="0" w:color="auto"/>
            <w:left w:val="none" w:sz="0" w:space="0" w:color="auto"/>
            <w:bottom w:val="none" w:sz="0" w:space="0" w:color="auto"/>
            <w:right w:val="none" w:sz="0" w:space="0" w:color="auto"/>
          </w:divBdr>
          <w:divsChild>
            <w:div w:id="462119023">
              <w:marLeft w:val="0"/>
              <w:marRight w:val="0"/>
              <w:marTop w:val="0"/>
              <w:marBottom w:val="0"/>
              <w:divBdr>
                <w:top w:val="none" w:sz="0" w:space="0" w:color="auto"/>
                <w:left w:val="none" w:sz="0" w:space="0" w:color="auto"/>
                <w:bottom w:val="none" w:sz="0" w:space="0" w:color="auto"/>
                <w:right w:val="none" w:sz="0" w:space="0" w:color="auto"/>
              </w:divBdr>
              <w:divsChild>
                <w:div w:id="298270880">
                  <w:marLeft w:val="0"/>
                  <w:marRight w:val="0"/>
                  <w:marTop w:val="30"/>
                  <w:marBottom w:val="135"/>
                  <w:divBdr>
                    <w:top w:val="none" w:sz="0" w:space="0" w:color="auto"/>
                    <w:left w:val="none" w:sz="0" w:space="0" w:color="auto"/>
                    <w:bottom w:val="none" w:sz="0" w:space="0" w:color="auto"/>
                    <w:right w:val="none" w:sz="0" w:space="0" w:color="auto"/>
                  </w:divBdr>
                </w:div>
                <w:div w:id="1614169836">
                  <w:marLeft w:val="0"/>
                  <w:marRight w:val="0"/>
                  <w:marTop w:val="30"/>
                  <w:marBottom w:val="135"/>
                  <w:divBdr>
                    <w:top w:val="none" w:sz="0" w:space="0" w:color="auto"/>
                    <w:left w:val="none" w:sz="0" w:space="0" w:color="auto"/>
                    <w:bottom w:val="none" w:sz="0" w:space="0" w:color="auto"/>
                    <w:right w:val="none" w:sz="0" w:space="0" w:color="auto"/>
                  </w:divBdr>
                </w:div>
                <w:div w:id="169236713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498964252">
      <w:bodyDiv w:val="1"/>
      <w:marLeft w:val="0"/>
      <w:marRight w:val="0"/>
      <w:marTop w:val="0"/>
      <w:marBottom w:val="0"/>
      <w:divBdr>
        <w:top w:val="none" w:sz="0" w:space="0" w:color="auto"/>
        <w:left w:val="none" w:sz="0" w:space="0" w:color="auto"/>
        <w:bottom w:val="none" w:sz="0" w:space="0" w:color="auto"/>
        <w:right w:val="none" w:sz="0" w:space="0" w:color="auto"/>
      </w:divBdr>
      <w:divsChild>
        <w:div w:id="484399583">
          <w:marLeft w:val="0"/>
          <w:marRight w:val="0"/>
          <w:marTop w:val="0"/>
          <w:marBottom w:val="0"/>
          <w:divBdr>
            <w:top w:val="none" w:sz="0" w:space="0" w:color="auto"/>
            <w:left w:val="none" w:sz="0" w:space="0" w:color="auto"/>
            <w:bottom w:val="none" w:sz="0" w:space="0" w:color="auto"/>
            <w:right w:val="none" w:sz="0" w:space="0" w:color="auto"/>
          </w:divBdr>
          <w:divsChild>
            <w:div w:id="18070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46976">
      <w:bodyDiv w:val="1"/>
      <w:marLeft w:val="0"/>
      <w:marRight w:val="0"/>
      <w:marTop w:val="0"/>
      <w:marBottom w:val="0"/>
      <w:divBdr>
        <w:top w:val="none" w:sz="0" w:space="0" w:color="auto"/>
        <w:left w:val="none" w:sz="0" w:space="0" w:color="auto"/>
        <w:bottom w:val="none" w:sz="0" w:space="0" w:color="auto"/>
        <w:right w:val="none" w:sz="0" w:space="0" w:color="auto"/>
      </w:divBdr>
      <w:divsChild>
        <w:div w:id="732851710">
          <w:marLeft w:val="255"/>
          <w:marRight w:val="0"/>
          <w:marTop w:val="0"/>
          <w:marBottom w:val="0"/>
          <w:divBdr>
            <w:top w:val="none" w:sz="0" w:space="0" w:color="auto"/>
            <w:left w:val="none" w:sz="0" w:space="0" w:color="auto"/>
            <w:bottom w:val="none" w:sz="0" w:space="0" w:color="auto"/>
            <w:right w:val="none" w:sz="0" w:space="0" w:color="auto"/>
          </w:divBdr>
          <w:divsChild>
            <w:div w:id="2063215410">
              <w:marLeft w:val="0"/>
              <w:marRight w:val="0"/>
              <w:marTop w:val="0"/>
              <w:marBottom w:val="0"/>
              <w:divBdr>
                <w:top w:val="none" w:sz="0" w:space="0" w:color="auto"/>
                <w:left w:val="none" w:sz="0" w:space="0" w:color="auto"/>
                <w:bottom w:val="none" w:sz="0" w:space="0" w:color="auto"/>
                <w:right w:val="none" w:sz="0" w:space="0" w:color="auto"/>
              </w:divBdr>
              <w:divsChild>
                <w:div w:id="20377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91663">
      <w:bodyDiv w:val="1"/>
      <w:marLeft w:val="0"/>
      <w:marRight w:val="0"/>
      <w:marTop w:val="0"/>
      <w:marBottom w:val="0"/>
      <w:divBdr>
        <w:top w:val="none" w:sz="0" w:space="0" w:color="auto"/>
        <w:left w:val="none" w:sz="0" w:space="0" w:color="auto"/>
        <w:bottom w:val="none" w:sz="0" w:space="0" w:color="auto"/>
        <w:right w:val="none" w:sz="0" w:space="0" w:color="auto"/>
      </w:divBdr>
    </w:div>
    <w:div w:id="1760297437">
      <w:bodyDiv w:val="1"/>
      <w:marLeft w:val="0"/>
      <w:marRight w:val="0"/>
      <w:marTop w:val="0"/>
      <w:marBottom w:val="0"/>
      <w:divBdr>
        <w:top w:val="none" w:sz="0" w:space="0" w:color="auto"/>
        <w:left w:val="none" w:sz="0" w:space="0" w:color="auto"/>
        <w:bottom w:val="none" w:sz="0" w:space="0" w:color="auto"/>
        <w:right w:val="none" w:sz="0" w:space="0" w:color="auto"/>
      </w:divBdr>
      <w:divsChild>
        <w:div w:id="262802832">
          <w:marLeft w:val="0"/>
          <w:marRight w:val="0"/>
          <w:marTop w:val="0"/>
          <w:marBottom w:val="0"/>
          <w:divBdr>
            <w:top w:val="none" w:sz="0" w:space="0" w:color="auto"/>
            <w:left w:val="none" w:sz="0" w:space="0" w:color="auto"/>
            <w:bottom w:val="none" w:sz="0" w:space="0" w:color="auto"/>
            <w:right w:val="none" w:sz="0" w:space="0" w:color="auto"/>
          </w:divBdr>
          <w:divsChild>
            <w:div w:id="11973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157">
      <w:bodyDiv w:val="1"/>
      <w:marLeft w:val="0"/>
      <w:marRight w:val="0"/>
      <w:marTop w:val="0"/>
      <w:marBottom w:val="0"/>
      <w:divBdr>
        <w:top w:val="none" w:sz="0" w:space="0" w:color="auto"/>
        <w:left w:val="none" w:sz="0" w:space="0" w:color="auto"/>
        <w:bottom w:val="none" w:sz="0" w:space="0" w:color="auto"/>
        <w:right w:val="none" w:sz="0" w:space="0" w:color="auto"/>
      </w:divBdr>
      <w:divsChild>
        <w:div w:id="251163455">
          <w:marLeft w:val="255"/>
          <w:marRight w:val="0"/>
          <w:marTop w:val="0"/>
          <w:marBottom w:val="0"/>
          <w:divBdr>
            <w:top w:val="none" w:sz="0" w:space="0" w:color="auto"/>
            <w:left w:val="none" w:sz="0" w:space="0" w:color="auto"/>
            <w:bottom w:val="none" w:sz="0" w:space="0" w:color="auto"/>
            <w:right w:val="none" w:sz="0" w:space="0" w:color="auto"/>
          </w:divBdr>
          <w:divsChild>
            <w:div w:id="1944682422">
              <w:marLeft w:val="0"/>
              <w:marRight w:val="0"/>
              <w:marTop w:val="0"/>
              <w:marBottom w:val="0"/>
              <w:divBdr>
                <w:top w:val="none" w:sz="0" w:space="0" w:color="auto"/>
                <w:left w:val="none" w:sz="0" w:space="0" w:color="auto"/>
                <w:bottom w:val="none" w:sz="0" w:space="0" w:color="auto"/>
                <w:right w:val="none" w:sz="0" w:space="0" w:color="auto"/>
              </w:divBdr>
              <w:divsChild>
                <w:div w:id="15266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20972">
      <w:bodyDiv w:val="1"/>
      <w:marLeft w:val="0"/>
      <w:marRight w:val="0"/>
      <w:marTop w:val="0"/>
      <w:marBottom w:val="0"/>
      <w:divBdr>
        <w:top w:val="none" w:sz="0" w:space="0" w:color="auto"/>
        <w:left w:val="none" w:sz="0" w:space="0" w:color="auto"/>
        <w:bottom w:val="none" w:sz="0" w:space="0" w:color="auto"/>
        <w:right w:val="none" w:sz="0" w:space="0" w:color="auto"/>
      </w:divBdr>
      <w:divsChild>
        <w:div w:id="1554654197">
          <w:marLeft w:val="255"/>
          <w:marRight w:val="0"/>
          <w:marTop w:val="0"/>
          <w:marBottom w:val="0"/>
          <w:divBdr>
            <w:top w:val="none" w:sz="0" w:space="0" w:color="auto"/>
            <w:left w:val="none" w:sz="0" w:space="0" w:color="auto"/>
            <w:bottom w:val="none" w:sz="0" w:space="0" w:color="auto"/>
            <w:right w:val="none" w:sz="0" w:space="0" w:color="auto"/>
          </w:divBdr>
          <w:divsChild>
            <w:div w:id="1832212829">
              <w:marLeft w:val="0"/>
              <w:marRight w:val="0"/>
              <w:marTop w:val="0"/>
              <w:marBottom w:val="0"/>
              <w:divBdr>
                <w:top w:val="none" w:sz="0" w:space="0" w:color="auto"/>
                <w:left w:val="none" w:sz="0" w:space="0" w:color="auto"/>
                <w:bottom w:val="none" w:sz="0" w:space="0" w:color="auto"/>
                <w:right w:val="none" w:sz="0" w:space="0" w:color="auto"/>
              </w:divBdr>
              <w:divsChild>
                <w:div w:id="1322808267">
                  <w:marLeft w:val="0"/>
                  <w:marRight w:val="0"/>
                  <w:marTop w:val="0"/>
                  <w:marBottom w:val="0"/>
                  <w:divBdr>
                    <w:top w:val="none" w:sz="0" w:space="0" w:color="auto"/>
                    <w:left w:val="none" w:sz="0" w:space="0" w:color="auto"/>
                    <w:bottom w:val="none" w:sz="0" w:space="0" w:color="auto"/>
                    <w:right w:val="none" w:sz="0" w:space="0" w:color="auto"/>
                  </w:divBdr>
                  <w:divsChild>
                    <w:div w:id="861894273">
                      <w:marLeft w:val="0"/>
                      <w:marRight w:val="0"/>
                      <w:marTop w:val="0"/>
                      <w:marBottom w:val="0"/>
                      <w:divBdr>
                        <w:top w:val="none" w:sz="0" w:space="0" w:color="auto"/>
                        <w:left w:val="none" w:sz="0" w:space="0" w:color="auto"/>
                        <w:bottom w:val="none" w:sz="0" w:space="0" w:color="auto"/>
                        <w:right w:val="none" w:sz="0" w:space="0" w:color="auto"/>
                      </w:divBdr>
                      <w:divsChild>
                        <w:div w:id="1116683072">
                          <w:marLeft w:val="0"/>
                          <w:marRight w:val="0"/>
                          <w:marTop w:val="0"/>
                          <w:marBottom w:val="0"/>
                          <w:divBdr>
                            <w:top w:val="none" w:sz="0" w:space="0" w:color="auto"/>
                            <w:left w:val="none" w:sz="0" w:space="0" w:color="auto"/>
                            <w:bottom w:val="none" w:sz="0" w:space="0" w:color="auto"/>
                            <w:right w:val="none" w:sz="0" w:space="0" w:color="auto"/>
                          </w:divBdr>
                          <w:divsChild>
                            <w:div w:id="731852041">
                              <w:marLeft w:val="0"/>
                              <w:marRight w:val="0"/>
                              <w:marTop w:val="0"/>
                              <w:marBottom w:val="0"/>
                              <w:divBdr>
                                <w:top w:val="none" w:sz="0" w:space="0" w:color="auto"/>
                                <w:left w:val="none" w:sz="0" w:space="0" w:color="auto"/>
                                <w:bottom w:val="none" w:sz="0" w:space="0" w:color="auto"/>
                                <w:right w:val="none" w:sz="0" w:space="0" w:color="auto"/>
                              </w:divBdr>
                            </w:div>
                          </w:divsChild>
                        </w:div>
                        <w:div w:id="1282879366">
                          <w:marLeft w:val="0"/>
                          <w:marRight w:val="0"/>
                          <w:marTop w:val="0"/>
                          <w:marBottom w:val="0"/>
                          <w:divBdr>
                            <w:top w:val="none" w:sz="0" w:space="0" w:color="auto"/>
                            <w:left w:val="none" w:sz="0" w:space="0" w:color="auto"/>
                            <w:bottom w:val="none" w:sz="0" w:space="0" w:color="auto"/>
                            <w:right w:val="none" w:sz="0" w:space="0" w:color="auto"/>
                          </w:divBdr>
                          <w:divsChild>
                            <w:div w:id="1260723734">
                              <w:marLeft w:val="0"/>
                              <w:marRight w:val="0"/>
                              <w:marTop w:val="0"/>
                              <w:marBottom w:val="0"/>
                              <w:divBdr>
                                <w:top w:val="none" w:sz="0" w:space="0" w:color="auto"/>
                                <w:left w:val="none" w:sz="0" w:space="0" w:color="auto"/>
                                <w:bottom w:val="none" w:sz="0" w:space="0" w:color="auto"/>
                                <w:right w:val="none" w:sz="0" w:space="0" w:color="auto"/>
                              </w:divBdr>
                              <w:divsChild>
                                <w:div w:id="6064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B5669-4E6B-4C78-A675-42F766D09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3</Pages>
  <Words>932</Words>
  <Characters>5478</Characters>
  <Application>Microsoft Office Word</Application>
  <DocSecurity>0</DocSecurity>
  <Lines>108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Hunanyan, Viktorya</cp:lastModifiedBy>
  <cp:revision>85</cp:revision>
  <dcterms:created xsi:type="dcterms:W3CDTF">2023-09-05T19:37:00Z</dcterms:created>
  <dcterms:modified xsi:type="dcterms:W3CDTF">2023-10-17T05:19:00Z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fc20530681f2d62c191bdf9131c74df0247e0ad3ca324080ba58e3a85ca887a1</vt:lpwstr>
  </property>
</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R2022a</matlabRelease>
</mwcoreProperties>
</file>

<file path=metadata/mwcorePropertiesExtension.xml><?xml version="1.0" encoding="utf-8"?>
<mwcoreProperties xmlns="http://schemas.mathworks.com/package/2014/corePropertiesExtension">
  <uuid>da35baea-8e62-40d3-9d30-945e4df307e5</uuid>
</mwcoreProperties>
</file>

<file path=metadata/mwcorePropertiesReleaseInfo.xml><?xml version="1.0" encoding="utf-8"?>
<!-- Version information for MathWorks R2022a Release -->
<MathWorks_version_info>
  <version>9.12.0.2009381</version>
  <release>R2022a</release>
  <description>Update 4</description>
  <date>Jul 07 2022</date>
  <checksum>2447852957</checksum>
</MathWorks_version_info>
</file>