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pStyle w:val="Title"/>
        <w:jc w:val="center"/>
      </w:pPr>
      <w:r>
        <w:t>BÁO CÁO QA/QC DỰ ÁN BDA501</w:t>
      </w:r>
    </w:p>
    <w:p>
      <w:pPr>
        <w:jc w:val="center"/>
      </w:pPr>
      <w:r>
        <w:t>Rà soát rubric, mã nguồn, runtime và hồ sơ nộp</w:t>
      </w:r>
    </w:p>
    <w:p>
      <w:pPr>
        <w:jc w:val="center"/>
      </w:pPr>
      <w:r>
        <w:t>Ngày rà soát: 04/10/2026  |  Rubric: BDA501_Final_Project_40pct_READY.pdf</w:t>
      </w:r>
    </w:p>
    <w:p>
      <w:pPr>
        <w:pStyle w:val="Heading1"/>
      </w:pPr>
      <w:r>
        <w:t>1. Kết luận</w:t>
      </w:r>
    </w:p>
    <w:p>
      <w:r>
        <w:t>Phần mềm demo và báo cáo kỹ thuật hiện có bằng chứng runtime cho batch, Hadoop Streaming, Spark SQL/ETL, GBTRegressor, Kafka replay, Structured Streaming, MongoDB và dashboard. Model được đánh giá bằng temporal holdout; giao diện đã kiểm tra ở ba kích thước màn hình; package audit và unit test đã chạy.</w:t>
      </w:r>
    </w:p>
    <w:p>
      <w:r>
        <w:t>Hồ sơ vẫn chưa sẵn sàng nộp như một gói hoàn chỉnh vì deck Canva còn số liệu/diễn giải cũ, còn nội dung thành viên/tỷ lệ đóng góp và CLO chính thức chưa điền. Rubric yêu cầu presentation/demo và contribution statement. Không tự suy đoán tên, CLO hoặc tỷ lệ.</w:t>
      </w:r>
    </w:p>
    <w:p>
      <w:pPr>
        <w:pStyle w:val="Heading1"/>
      </w:pPr>
      <w:r>
        <w:t>2. Đối chiếu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2448"/>
            <w:shd w:fill="DCE6F1"/>
            <w:vAlign w:val="center"/>
          </w:tcPr>
          <w:p>
            <w:r>
              <w:rPr>
                <w:rFonts w:ascii="Times New Roman" w:hAnsi="Times New Roman"/>
                <w:b/>
                <w:sz w:val="18"/>
              </w:rPr>
              <w:t>Yêu cầu rubric</w:t>
            </w:r>
          </w:p>
        </w:tc>
        <w:tc>
          <w:tcPr>
            <w:tcW w:type="dxa" w:w="1728"/>
            <w:shd w:fill="DCE6F1"/>
            <w:vAlign w:val="center"/>
          </w:tcPr>
          <w:p>
            <w:r>
              <w:rPr>
                <w:rFonts w:ascii="Times New Roman" w:hAnsi="Times New Roman"/>
                <w:b/>
                <w:sz w:val="18"/>
              </w:rPr>
              <w:t>Trạng thái</w:t>
            </w:r>
          </w:p>
        </w:tc>
        <w:tc>
          <w:tcPr>
            <w:tcW w:type="dxa" w:w="5472"/>
            <w:shd w:fill="DCE6F1"/>
            <w:vAlign w:val="center"/>
          </w:tcPr>
          <w:p>
            <w:r>
              <w:rPr>
                <w:rFonts w:ascii="Times New Roman" w:hAnsi="Times New Roman"/>
                <w:b/>
                <w:sz w:val="18"/>
              </w:rPr>
              <w:t>Bằng chứng / việc còn lại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Báo cáo DOCX/PDF, khuyến nghị 15–20 trang không kể phụ lục/tài liệu tham khảo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 về cấu trúc; cần điền thông tin nhóm/CLO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Bản submission có 15 trang nội dung, references từ trang 16; kiểm tra Word 16 trang tổng. Không thêm phụ lục theo yêu cầu biên tập đã nêu.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Source code, cấu hình, dependency specification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Source, docker-compose.yml, requirements.txt; versions đã cập nhật; dependency audit không tìm thấy advisory đã biết.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README với lệnh chạy từ input đến outputs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README.md có stack, batch, ETL, train, analysis, replay, data source/fallback và evidence.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Architecture diagram, actual/proposed phân biệt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Báo cáo và README phân biệt local Compose/LocalJobRunner với cloud/HA đề xuất.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Data access/source instructions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README trỏ NYC TLC và Taxi Zone Lookup; không đóng gói raw Parquet; synthetic fallback được ghi rõ.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Machine-readable outputs, query plan, performance, ML, NoSQL evidence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output/evidence và data/results có logs, CSV, JSON, plans, metrics, Mongo read-back/count, checksums.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Final Session 10 presentation/demo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Chưa 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Deck Canva vẫn ghi KMeans, metrics cũ, xử lý GPS/spatial outlier và mô tả realtime như feed thật. Cần cập nhật nội dung và kiểm tra hiển thị.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Contribution statement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Chưa đạt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Chỗ thành viên, vai trò và contribution trong report cần dữ liệu nhóm; tổng % phải 100%.</w:t>
            </w:r>
          </w:p>
        </w:tc>
      </w:tr>
    </w:tbl>
    <w:p>
      <w:pPr>
        <w:pStyle w:val="Heading1"/>
      </w:pPr>
      <w:r>
        <w:t>3. Đối chiếu yêu cầu kỹ thuật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2232"/>
            <w:shd w:fill="DCE6F1"/>
            <w:vAlign w:val="center"/>
          </w:tcPr>
          <w:p>
            <w:r>
              <w:rPr>
                <w:rFonts w:ascii="Times New Roman" w:hAnsi="Times New Roman"/>
                <w:b/>
                <w:sz w:val="18"/>
              </w:rPr>
              <w:t>Thành phần</w:t>
            </w:r>
          </w:p>
        </w:tc>
        <w:tc>
          <w:tcPr>
            <w:tcW w:type="dxa" w:w="1800"/>
            <w:shd w:fill="DCE6F1"/>
            <w:vAlign w:val="center"/>
          </w:tcPr>
          <w:p>
            <w:r>
              <w:rPr>
                <w:rFonts w:ascii="Times New Roman" w:hAnsi="Times New Roman"/>
                <w:b/>
                <w:sz w:val="18"/>
              </w:rPr>
              <w:t>Trạng thái</w:t>
            </w:r>
          </w:p>
        </w:tc>
        <w:tc>
          <w:tcPr>
            <w:tcW w:type="dxa" w:w="5616"/>
            <w:shd w:fill="DCE6F1"/>
            <w:vAlign w:val="center"/>
          </w:tcPr>
          <w:p>
            <w:r>
              <w:rPr>
                <w:rFonts w:ascii="Times New Roman" w:hAnsi="Times New Roman"/>
                <w:b/>
                <w:sz w:val="18"/>
              </w:rPr>
              <w:t>Kết quả và giới hạn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Problem / Big Data justification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 có giới hạn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26.116.976 TLC rows, zone/time aggregation, replay and multiple format. Scale-out được thiết kế nhưng không được triển khai/đo trên cluster.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Architecture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End-to-end actual flow được mô tả; YARN/cloud/multi-worker không được tuyên bố là kết quả đã triển khai.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MapReduce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Hadoop Streaming mapper/combiner/reducer chạy LocalJobRunner; 26.116.976 input records, 6.155 groups; match independent Counter baseline.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Spark DataFrames / engineering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Schema cleaning, quality checks, broadcast zone lookup, curated Parquet; row count trước/sau 26.116.976, unmatched IDs 0.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Spark SQL and plans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Hai analytical queries; formatted plans show Aggregate/Exchange and broadcast lookup rationale.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ML / evaluation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Đạt, limitation declared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 xml:space="preserve">GBTRegressor relative score 0–100; temporal holdout. MAE 7,348, RMSE 11,066, R² 0,655, Precision 88,03%, Recall 30,79% at score ≥ 50. Does not predict trip count; recall indicates missed hotspots.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NoSQL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MongoDB predictions and vehicle state; read-back via dashboard/API, event/zone/time indexes, upsert by event_id.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Streaming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 for replay prototype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Kafka historical replay, Structured Streaming PipelineModel scoring, checkpoint and Mongo sink. Not a live TLC feed; foreachBatch collect-to-driver limits scale.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Cloud/cluster deployment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Thiết kế đạt; chưa triển khai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Driver/executor, storage, replication, security and cost trade-offs described as proposals; local Docker Compose is the tested deployment.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Performance experiment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 for local controlled test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Shuffle partitions 4 vs 16 on cached 100,000-row sample, three measured runs after warm-up; median 0,272 vs 0,238 sec; output groups identical. Not a cluster benchmark.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Reproducibility / validation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Đạt</w:t>
            </w:r>
          </w:p>
        </w:tc>
        <w:tc>
          <w:tcPr>
            <w:tcW w:type="dxa" w:w="5616"/>
            <w:vAlign w:val="center"/>
          </w:tcPr>
          <w:p>
            <w:pPr>
              <w:spacing w:after="40"/>
            </w:pPr>
            <w:r>
              <w:rPr>
                <w:rFonts w:ascii="Times New Roman" w:hAnsi="Times New Roman"/>
                <w:sz w:val="17"/>
              </w:rPr>
              <w:t>Exact commands and pinned packages in README; baseline reconciliation; data quality and artifact checksums included.</w:t>
            </w:r>
          </w:p>
        </w:tc>
      </w:tr>
    </w:tbl>
    <w:p>
      <w:pPr>
        <w:pStyle w:val="Heading1"/>
      </w:pPr>
      <w:r>
        <w:t>4. QA/QC defects fixed in the current report</w:t>
      </w:r>
    </w:p>
    <w:p>
      <w:pPr>
        <w:pStyle w:val="ListBullet"/>
      </w:pPr>
      <w:r>
        <w:t>Updated report package versions to match requirements.txt (Flask 3.1.3, kafka-python 2.3.2, PyArrow 23.0.1, requests 2.33.0, etc.) and linked dependency audit evidence.</w:t>
      </w:r>
    </w:p>
    <w:p>
      <w:pPr>
        <w:pStyle w:val="ListBullet"/>
      </w:pPr>
      <w:r>
        <w:t>Updated Mongo/API counts and clarified that independent snapshots differ because Kafka replay continues.</w:t>
      </w:r>
    </w:p>
    <w:p>
      <w:pPr>
        <w:pStyle w:val="ListBullet"/>
      </w:pPr>
      <w:r>
        <w:t>Reordered subsection labels 13.2–13.4 so the report sequence is consistent.</w:t>
      </w:r>
    </w:p>
    <w:p>
      <w:pPr>
        <w:pStyle w:val="ListBullet"/>
      </w:pPr>
      <w:r>
        <w:t>Corrected responsive QA statement to 375/768/1440 px and linked browser QA evidence.</w:t>
      </w:r>
    </w:p>
    <w:p>
      <w:pPr>
        <w:pStyle w:val="ListBullet"/>
      </w:pPr>
      <w:r>
        <w:t>Kept the intended student-only fields blank: member names/IDs, contribution percentages and official CLO wording.</w:t>
      </w:r>
    </w:p>
    <w:p>
      <w:pPr>
        <w:pStyle w:val="Heading1"/>
      </w:pPr>
      <w:r>
        <w:t>5. Submission gate</w:t>
      </w:r>
    </w:p>
    <w:p>
      <w:r>
        <w:t>Before upload: (1) enter official team/member names and IDs; (2) assign roles and contribution percentages totaling 100%; (3) copy exact CLO1–CLO5 definitions from the course outline into the mapping table; (4) update and visually review Canva using output/documents/Session10_Presentation_Corrections.md; (5) confirm the final report and presentation use the same run metrics and scope statements. The original course PDF names the CLO mapping and team statement as report-template items; these are not safe to infer.</w:t>
      </w:r>
    </w:p>
    <w:p>
      <w:pPr>
        <w:pStyle w:val="Heading1"/>
      </w:pPr>
      <w:r>
        <w:t>6. Files and verification evidence</w:t>
      </w:r>
    </w:p>
    <w:p>
      <w:r>
        <w:t>Report: output/documents/BDA501_Final_Project_Report_Submission.docx. Model: output/evidence/model_metrics.json. Runtime: output/evidence/runtime_metrics.json, dashboard_snapshot.json, mongo_hotspot_count.json and verification_summary.json. UI: output/evidence/browser_qa_summary_2026-10-04.json. Dependency audit: output/evidence/dependency_audit.json. Canva copy corrections: output/documents/Session10_Presentation_Corrections.md.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b w:val="0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85F8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