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80" w:line="240" w:lineRule="auto"/>
        <w:jc w:val="center"/>
        <w:rPr>
          <w:rFonts w:ascii="Helvetica Neue" w:cs="Helvetica Neue" w:eastAsia="Helvetica Neue" w:hAnsi="Helvetica Neue"/>
          <w:b w:val="1"/>
          <w:color w:val="666666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666666"/>
          <w:sz w:val="24"/>
          <w:szCs w:val="24"/>
          <w:u w:val="single"/>
          <w:rtl w:val="0"/>
        </w:rPr>
        <w:t xml:space="preserve">Course Two Week Four: Pivot Activity Instructions</w:t>
      </w:r>
    </w:p>
    <w:p w:rsidR="00000000" w:rsidDel="00000000" w:rsidP="00000000" w:rsidRDefault="00000000" w:rsidRPr="00000000" w14:paraId="00000002">
      <w:pPr>
        <w:pageBreakBefore w:val="0"/>
        <w:spacing w:after="280" w:line="240" w:lineRule="auto"/>
        <w:rPr>
          <w:rFonts w:ascii="Helvetica Neue" w:cs="Helvetica Neue" w:eastAsia="Helvetica Neue" w:hAnsi="Helvetica Neue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80" w:line="240" w:lineRule="auto"/>
        <w:rPr>
          <w:rFonts w:ascii="Helvetica Neue" w:cs="Helvetica Neue" w:eastAsia="Helvetica Neue" w:hAnsi="Helvetica Neue"/>
          <w:color w:val="666666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666666"/>
          <w:sz w:val="24"/>
          <w:szCs w:val="24"/>
          <w:rtl w:val="0"/>
        </w:rPr>
        <w:t xml:space="preserve">Open the file contained within the folder name shown above.</w:t>
      </w:r>
    </w:p>
    <w:p w:rsidR="00000000" w:rsidDel="00000000" w:rsidP="00000000" w:rsidRDefault="00000000" w:rsidRPr="00000000" w14:paraId="00000004">
      <w:pPr>
        <w:pageBreakBefore w:val="0"/>
        <w:spacing w:after="280" w:before="280" w:line="240" w:lineRule="auto"/>
        <w:rPr>
          <w:rFonts w:ascii="Helvetica Neue" w:cs="Helvetica Neue" w:eastAsia="Helvetica Neue" w:hAnsi="Helvetica Neue"/>
          <w:color w:val="666666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666666"/>
          <w:sz w:val="24"/>
          <w:szCs w:val="24"/>
          <w:rtl w:val="0"/>
        </w:rPr>
        <w:t xml:space="preserve">Create a pivot table of the property portfolio to show: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line="240" w:lineRule="auto"/>
        <w:ind w:left="720" w:hanging="360"/>
        <w:rPr>
          <w:rFonts w:ascii="Helvetica Neue" w:cs="Helvetica Neue" w:eastAsia="Helvetica Neue" w:hAnsi="Helvetica Neue"/>
          <w:color w:val="666666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666666"/>
          <w:sz w:val="24"/>
          <w:szCs w:val="24"/>
          <w:rtl w:val="0"/>
        </w:rPr>
        <w:t xml:space="preserve">The asking price as the value field;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line="240" w:lineRule="auto"/>
        <w:ind w:left="720" w:hanging="360"/>
        <w:rPr>
          <w:rFonts w:ascii="Helvetica Neue" w:cs="Helvetica Neue" w:eastAsia="Helvetica Neue" w:hAnsi="Helvetica Neue"/>
          <w:color w:val="666666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666666"/>
          <w:sz w:val="24"/>
          <w:szCs w:val="24"/>
          <w:rtl w:val="0"/>
        </w:rPr>
        <w:t xml:space="preserve">The type of property in the rows;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line="240" w:lineRule="auto"/>
        <w:ind w:left="720" w:hanging="360"/>
        <w:rPr>
          <w:rFonts w:ascii="Helvetica Neue" w:cs="Helvetica Neue" w:eastAsia="Helvetica Neue" w:hAnsi="Helvetica Neue"/>
          <w:color w:val="666666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666666"/>
          <w:sz w:val="24"/>
          <w:szCs w:val="24"/>
          <w:rtl w:val="0"/>
        </w:rPr>
        <w:t xml:space="preserve">The location in the columns;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line="240" w:lineRule="auto"/>
        <w:ind w:left="720" w:hanging="360"/>
        <w:rPr>
          <w:rFonts w:ascii="Helvetica Neue" w:cs="Helvetica Neue" w:eastAsia="Helvetica Neue" w:hAnsi="Helvetica Neue"/>
          <w:color w:val="666666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666666"/>
          <w:sz w:val="24"/>
          <w:szCs w:val="24"/>
          <w:rtl w:val="0"/>
        </w:rPr>
        <w:t xml:space="preserve">The remaining fields in the filter area.</w:t>
      </w:r>
    </w:p>
    <w:p w:rsidR="00000000" w:rsidDel="00000000" w:rsidP="00000000" w:rsidRDefault="00000000" w:rsidRPr="00000000" w14:paraId="00000009">
      <w:pPr>
        <w:pageBreakBefore w:val="0"/>
        <w:spacing w:after="280" w:before="280" w:line="240" w:lineRule="auto"/>
        <w:rPr>
          <w:rFonts w:ascii="Helvetica Neue" w:cs="Helvetica Neue" w:eastAsia="Helvetica Neue" w:hAnsi="Helvetica Neue"/>
          <w:color w:val="666666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666666"/>
          <w:sz w:val="24"/>
          <w:szCs w:val="24"/>
          <w:rtl w:val="0"/>
        </w:rPr>
        <w:t xml:space="preserve">Change the filters and aggregate functions to show a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666666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24"/>
          <w:szCs w:val="24"/>
          <w:rtl w:val="0"/>
        </w:rPr>
        <w:t xml:space="preserve"> of properties that have: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after="0" w:line="240" w:lineRule="auto"/>
        <w:ind w:left="720" w:hanging="360"/>
        <w:rPr>
          <w:rFonts w:ascii="Helvetica Neue" w:cs="Helvetica Neue" w:eastAsia="Helvetica Neue" w:hAnsi="Helvetica Neue"/>
          <w:color w:val="666666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666666"/>
          <w:sz w:val="24"/>
          <w:szCs w:val="24"/>
          <w:rtl w:val="0"/>
        </w:rPr>
        <w:t xml:space="preserve">3 bedrooms;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after="0" w:line="240" w:lineRule="auto"/>
        <w:ind w:left="720" w:hanging="360"/>
        <w:rPr>
          <w:rFonts w:ascii="Helvetica Neue" w:cs="Helvetica Neue" w:eastAsia="Helvetica Neue" w:hAnsi="Helvetica Neue"/>
          <w:color w:val="666666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666666"/>
          <w:sz w:val="24"/>
          <w:szCs w:val="24"/>
          <w:rtl w:val="0"/>
        </w:rPr>
        <w:t xml:space="preserve">A medium garden; and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after="0" w:line="240" w:lineRule="auto"/>
        <w:ind w:left="720" w:hanging="360"/>
        <w:rPr>
          <w:rFonts w:ascii="Helvetica Neue" w:cs="Helvetica Neue" w:eastAsia="Helvetica Neue" w:hAnsi="Helvetica Neue"/>
          <w:color w:val="666666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666666"/>
          <w:sz w:val="24"/>
          <w:szCs w:val="24"/>
          <w:rtl w:val="0"/>
        </w:rPr>
        <w:t xml:space="preserve">2 bathrooms.</w:t>
      </w:r>
    </w:p>
    <w:p w:rsidR="00000000" w:rsidDel="00000000" w:rsidP="00000000" w:rsidRDefault="00000000" w:rsidRPr="00000000" w14:paraId="0000000D">
      <w:pPr>
        <w:pageBreakBefore w:val="0"/>
        <w:spacing w:after="280" w:before="280" w:line="240" w:lineRule="auto"/>
        <w:rPr>
          <w:rFonts w:ascii="Helvetica Neue" w:cs="Helvetica Neue" w:eastAsia="Helvetica Neue" w:hAnsi="Helvetica Neue"/>
          <w:color w:val="666666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666666"/>
          <w:sz w:val="24"/>
          <w:szCs w:val="24"/>
          <w:rtl w:val="0"/>
        </w:rPr>
        <w:t xml:space="preserve">Your pivot table should look something like this:</w:t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jc w:val="center"/>
        <w:rPr>
          <w:rFonts w:ascii="Helvetica Neue" w:cs="Helvetica Neue" w:eastAsia="Helvetica Neue" w:hAnsi="Helvetica Neue"/>
          <w:color w:val="666666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color w:val="666666"/>
          <w:sz w:val="23"/>
          <w:szCs w:val="23"/>
        </w:rPr>
        <w:drawing>
          <wp:inline distB="0" distT="0" distL="0" distR="0">
            <wp:extent cx="5410200" cy="3429000"/>
            <wp:effectExtent b="0" l="0" r="0" t="0"/>
            <wp:docPr descr="Pivot Table" id="4" name="image1.jpg"/>
            <a:graphic>
              <a:graphicData uri="http://schemas.openxmlformats.org/drawingml/2006/picture">
                <pic:pic>
                  <pic:nvPicPr>
                    <pic:cNvPr descr="Pivot Table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before="150" w:line="240" w:lineRule="auto"/>
        <w:jc w:val="center"/>
        <w:rPr>
          <w:rFonts w:ascii="inherit" w:cs="inherit" w:eastAsia="inherit" w:hAnsi="inherit"/>
          <w:i w:val="1"/>
          <w:color w:val="666666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i w:val="1"/>
          <w:color w:val="666666"/>
          <w:sz w:val="23"/>
          <w:szCs w:val="23"/>
          <w:rtl w:val="0"/>
        </w:rPr>
        <w:t xml:space="preserve">Use the filters at the top to only show the data you are interested in.</w:t>
      </w:r>
    </w:p>
    <w:p w:rsidR="00000000" w:rsidDel="00000000" w:rsidP="00000000" w:rsidRDefault="00000000" w:rsidRPr="00000000" w14:paraId="00000010">
      <w:pPr>
        <w:pageBreakBefore w:val="0"/>
        <w:spacing w:after="280" w:before="280" w:line="240" w:lineRule="auto"/>
        <w:rPr>
          <w:rFonts w:ascii="Helvetica Neue" w:cs="Helvetica Neue" w:eastAsia="Helvetica Neue" w:hAnsi="Helvetica Neue"/>
          <w:color w:val="666666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666666"/>
          <w:sz w:val="24"/>
          <w:szCs w:val="24"/>
          <w:rtl w:val="0"/>
        </w:rPr>
        <w:t xml:space="preserve">There is only one property that is detached and location town - use drill down to show this:</w:t>
      </w:r>
    </w:p>
    <w:p w:rsidR="00000000" w:rsidDel="00000000" w:rsidP="00000000" w:rsidRDefault="00000000" w:rsidRPr="00000000" w14:paraId="00000011">
      <w:pPr>
        <w:pageBreakBefore w:val="0"/>
        <w:spacing w:after="0" w:line="240" w:lineRule="auto"/>
        <w:jc w:val="center"/>
        <w:rPr>
          <w:rFonts w:ascii="Helvetica Neue" w:cs="Helvetica Neue" w:eastAsia="Helvetica Neue" w:hAnsi="Helvetica Neue"/>
          <w:color w:val="666666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color w:val="666666"/>
          <w:sz w:val="23"/>
          <w:szCs w:val="23"/>
        </w:rPr>
        <w:drawing>
          <wp:inline distB="0" distT="0" distL="0" distR="0">
            <wp:extent cx="5581650" cy="590550"/>
            <wp:effectExtent b="0" l="0" r="0" t="0"/>
            <wp:docPr descr="Drill down" id="5" name="image2.gif"/>
            <a:graphic>
              <a:graphicData uri="http://schemas.openxmlformats.org/drawingml/2006/picture">
                <pic:pic>
                  <pic:nvPicPr>
                    <pic:cNvPr descr="Drill down" id="0" name="image2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before="150" w:line="240" w:lineRule="auto"/>
        <w:jc w:val="center"/>
        <w:rPr>
          <w:rFonts w:ascii="inherit" w:cs="inherit" w:eastAsia="inherit" w:hAnsi="inherit"/>
          <w:i w:val="1"/>
          <w:color w:val="666666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i w:val="1"/>
          <w:color w:val="666666"/>
          <w:sz w:val="23"/>
          <w:szCs w:val="23"/>
          <w:rtl w:val="0"/>
        </w:rPr>
        <w:t xml:space="preserve">Double-click on cell </w:t>
      </w:r>
      <w:r w:rsidDel="00000000" w:rsidR="00000000" w:rsidRPr="00000000">
        <w:rPr>
          <w:rFonts w:ascii="inherit" w:cs="inherit" w:eastAsia="inherit" w:hAnsi="inherit"/>
          <w:b w:val="1"/>
          <w:i w:val="1"/>
          <w:color w:val="666666"/>
          <w:sz w:val="23"/>
          <w:szCs w:val="23"/>
          <w:rtl w:val="0"/>
        </w:rPr>
        <w:t xml:space="preserve">C10</w:t>
      </w:r>
      <w:r w:rsidDel="00000000" w:rsidR="00000000" w:rsidRPr="00000000">
        <w:rPr>
          <w:rFonts w:ascii="inherit" w:cs="inherit" w:eastAsia="inherit" w:hAnsi="inherit"/>
          <w:i w:val="1"/>
          <w:color w:val="666666"/>
          <w:sz w:val="23"/>
          <w:szCs w:val="23"/>
          <w:rtl w:val="0"/>
        </w:rPr>
        <w:t xml:space="preserve"> to see the property details.</w:t>
      </w:r>
    </w:p>
    <w:p w:rsidR="00000000" w:rsidDel="00000000" w:rsidP="00000000" w:rsidRDefault="00000000" w:rsidRPr="00000000" w14:paraId="00000013">
      <w:pPr>
        <w:pageBreakBefore w:val="0"/>
        <w:spacing w:after="280" w:before="280" w:line="240" w:lineRule="auto"/>
        <w:rPr>
          <w:rFonts w:ascii="Helvetica Neue" w:cs="Helvetica Neue" w:eastAsia="Helvetica Neue" w:hAnsi="Helvetica Neue"/>
          <w:color w:val="666666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666666"/>
          <w:sz w:val="24"/>
          <w:szCs w:val="24"/>
          <w:rtl w:val="0"/>
        </w:rPr>
        <w:t xml:space="preserve">Change your pivot table so that it now shows the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666666"/>
          <w:sz w:val="24"/>
          <w:szCs w:val="24"/>
          <w:rtl w:val="0"/>
        </w:rPr>
        <w:t xml:space="preserve">average asking price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24"/>
          <w:szCs w:val="24"/>
          <w:rtl w:val="0"/>
        </w:rPr>
        <w:t xml:space="preserve"> of houses with: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spacing w:after="0" w:line="240" w:lineRule="auto"/>
        <w:ind w:left="720" w:hanging="360"/>
        <w:rPr>
          <w:rFonts w:ascii="Helvetica Neue" w:cs="Helvetica Neue" w:eastAsia="Helvetica Neue" w:hAnsi="Helvetica Neue"/>
          <w:color w:val="666666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666666"/>
          <w:sz w:val="24"/>
          <w:szCs w:val="24"/>
          <w:rtl w:val="0"/>
        </w:rPr>
        <w:t xml:space="preserve">The postcode of the property in the rows;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spacing w:after="0" w:line="240" w:lineRule="auto"/>
        <w:ind w:left="720" w:hanging="360"/>
        <w:rPr>
          <w:rFonts w:ascii="Helvetica Neue" w:cs="Helvetica Neue" w:eastAsia="Helvetica Neue" w:hAnsi="Helvetica Neue"/>
          <w:color w:val="666666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666666"/>
          <w:sz w:val="24"/>
          <w:szCs w:val="24"/>
          <w:rtl w:val="0"/>
        </w:rPr>
        <w:t xml:space="preserve">The type of property in the columns; and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spacing w:after="0" w:line="240" w:lineRule="auto"/>
        <w:ind w:left="720" w:hanging="360"/>
        <w:rPr>
          <w:rFonts w:ascii="Helvetica Neue" w:cs="Helvetica Neue" w:eastAsia="Helvetica Neue" w:hAnsi="Helvetica Neue"/>
          <w:color w:val="666666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666666"/>
          <w:sz w:val="24"/>
          <w:szCs w:val="24"/>
          <w:rtl w:val="0"/>
        </w:rPr>
        <w:t xml:space="preserve">The remaining fields in the filter area.</w:t>
      </w:r>
    </w:p>
    <w:p w:rsidR="00000000" w:rsidDel="00000000" w:rsidP="00000000" w:rsidRDefault="00000000" w:rsidRPr="00000000" w14:paraId="00000017">
      <w:pPr>
        <w:pageBreakBefore w:val="0"/>
        <w:spacing w:after="0" w:line="240" w:lineRule="auto"/>
        <w:jc w:val="center"/>
        <w:rPr>
          <w:rFonts w:ascii="Helvetica Neue" w:cs="Helvetica Neue" w:eastAsia="Helvetica Neue" w:hAnsi="Helvetica Neue"/>
          <w:color w:val="66666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before="150" w:line="240" w:lineRule="auto"/>
        <w:jc w:val="center"/>
        <w:rPr>
          <w:rFonts w:ascii="inherit" w:cs="inherit" w:eastAsia="inherit" w:hAnsi="inherit"/>
          <w:i w:val="1"/>
          <w:color w:val="666666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i w:val="1"/>
          <w:color w:val="666666"/>
          <w:sz w:val="23"/>
          <w:szCs w:val="23"/>
          <w:rtl w:val="0"/>
        </w:rPr>
        <w:t xml:space="preserve">Double-click on any property price to see the full details.</w:t>
      </w:r>
    </w:p>
    <w:p w:rsidR="00000000" w:rsidDel="00000000" w:rsidP="00000000" w:rsidRDefault="00000000" w:rsidRPr="00000000" w14:paraId="00000019">
      <w:pPr>
        <w:pageBreakBefore w:val="0"/>
        <w:spacing w:after="280" w:before="280" w:line="240" w:lineRule="auto"/>
        <w:rPr>
          <w:rFonts w:ascii="Helvetica Neue" w:cs="Helvetica Neue" w:eastAsia="Helvetica Neue" w:hAnsi="Helvetica Neue"/>
          <w:color w:val="666666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666666"/>
          <w:sz w:val="24"/>
          <w:szCs w:val="24"/>
          <w:rtl w:val="0"/>
        </w:rPr>
        <w:t xml:space="preserve">Use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666666"/>
          <w:sz w:val="24"/>
          <w:szCs w:val="24"/>
          <w:rtl w:val="0"/>
        </w:rPr>
        <w:t xml:space="preserve">Save As...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24"/>
          <w:szCs w:val="24"/>
          <w:rtl w:val="0"/>
        </w:rPr>
        <w:t xml:space="preserve"> to save the file in your own new Excel work folder.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inherit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4C27C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bpspanb" w:customStyle="1">
    <w:name w:val="bpspanb"/>
    <w:basedOn w:val="DefaultParagraphFont"/>
    <w:rsid w:val="004C27CD"/>
  </w:style>
  <w:style w:type="paragraph" w:styleId="pbb" w:customStyle="1">
    <w:name w:val="pbb"/>
    <w:basedOn w:val="Normal"/>
    <w:rsid w:val="004C27C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7sxDkSF78vIzGP/whPgJ78Gbmg==">AMUW2mUtAbrQEno9mOndGcLEMBTu4k4IqZdBK5S+stk6Kgoa82zbZEYTpYx4WqBqWJK5/XBx6AAQu2atCm4CzrV8Q4JmEXBmV9zIzyzCnw7K0rlk7BR/fyY=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2021-01-11T19:45:00Z</dcterms:created>
  <dc:creator>Katherine Bastowros</dc:creator>
</cp:coreProperties>
</file>