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b/>
          <w:bCs/>
          <w:sz w:val="28"/>
          <w:szCs w:val="28"/>
        </w:rPr>
        <w:t xml:space="preserve">Міністерство освіти і науки України</w:t>
      </w:r>
    </w:p>
    <w:p>
      <w:pPr>
        <w:spacing w:after="0" w:line="360"/>
        <w:jc w:val="center"/>
      </w:pPr>
      <w:r>
        <w:rPr>
          <w:rFonts w:ascii="Times New Roman" w:cs="Times New Roman" w:eastAsia="Times New Roman" w:hAnsi="Times New Roman"/>
          <w:b/>
          <w:bCs/>
          <w:sz w:val="28"/>
          <w:szCs w:val="28"/>
        </w:rPr>
        <w:t xml:space="preserve">Черкаський національний університет імені Богдана Хмельницького</w:t>
      </w:r>
    </w:p>
    <w:p>
      <w:pPr>
        <w:spacing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Факультет обчислювальної техніки інтелектуальних та управляючих систем</w:t>
      </w:r>
    </w:p>
    <w:p>
      <w:pPr>
        <w:spacing w:after="0" w:line="360"/>
        <w:jc w:val="center"/>
      </w:pPr>
      <w:r>
        <w:rPr>
          <w:rFonts w:ascii="Times New Roman" w:cs="Times New Roman" w:eastAsia="Times New Roman" w:hAnsi="Times New Roman"/>
          <w:sz w:val="28"/>
          <w:szCs w:val="28"/>
        </w:rPr>
        <w:t xml:space="preserve">Кафедра програмного забезпечення автоматизованих систем</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b/>
          <w:bCs/>
          <w:sz w:val="32"/>
          <w:szCs w:val="32"/>
        </w:rPr>
        <w:t xml:space="preserve">КУРСОВА РОБОТА З БАЗ ДАНИХ</w:t>
      </w:r>
    </w:p>
    <w:p>
      <w:pPr>
        <w:spacing w:after="0" w:line="360"/>
        <w:jc w:val="center"/>
      </w:pPr>
      <w:r>
        <w:rPr>
          <w:rFonts w:ascii="Times New Roman" w:cs="Times New Roman" w:eastAsia="Times New Roman" w:hAnsi="Times New Roman"/>
          <w:i/>
          <w:iCs/>
          <w:sz w:val="28"/>
          <w:szCs w:val="28"/>
        </w:rPr>
        <w:t xml:space="preserve">на тему</w:t>
      </w:r>
    </w:p>
    <w:p>
      <w:pPr>
        <w:spacing w:after="0" w:line="360"/>
        <w:jc w:val="center"/>
      </w:pPr>
      <w:r>
        <w:rPr>
          <w:rFonts w:ascii="Times New Roman" w:cs="Times New Roman" w:eastAsia="Times New Roman" w:hAnsi="Times New Roman"/>
          <w:b/>
          <w:bCs/>
          <w:sz w:val="32"/>
          <w:szCs w:val="32"/>
        </w:rPr>
        <w:t xml:space="preserve">ІНФОРМАЦІЙНА СИСТЕМА МОНІТОРИНГУ РОБОТИ КОТЕЛЬНІ</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Здобувач вищої освіти 3 курсу, групи КН-23</w:t>
      </w:r>
    </w:p>
    <w:p>
      <w:pPr>
        <w:spacing w:after="0" w:line="360"/>
        <w:jc w:val="center"/>
      </w:pPr>
      <w:r>
        <w:rPr>
          <w:rFonts w:ascii="Times New Roman" w:cs="Times New Roman" w:eastAsia="Times New Roman" w:hAnsi="Times New Roman"/>
          <w:sz w:val="28"/>
          <w:szCs w:val="28"/>
        </w:rPr>
        <w:t xml:space="preserve">спеціальності 122 «Комп'ютерні науки»</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Черкаси – 2026 рік</w:t>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ВСТУП</w:t>
      </w:r>
    </w:p>
    <w:p>
      <w:pPr>
        <w:spacing w:after="0" w:before="0" w:line="360"/>
        <w:ind w:firstLine="720"/>
        <w:jc w:val="both"/>
      </w:pPr>
      <w:r>
        <w:rPr>
          <w:rFonts w:ascii="Times New Roman" w:cs="Times New Roman" w:eastAsia="Times New Roman" w:hAnsi="Times New Roman"/>
          <w:sz w:val="28"/>
          <w:szCs w:val="28"/>
        </w:rPr>
        <w:t xml:space="preserve">Сучасні котельні є складними промисловими об'єктами, від надійної та безперебійної роботи яких безпосередньо залежить комфорт і безпека людей упродовж опалювального сезону. Разом із тим, на значній частині вітчизняних підприємств галузі теплопостачання досі застосовуються морально застарілі методи контролю стану обладнання: планові обходи персоналу за заздалегідь складеним розкладом, ведення паперових журналів показників і ручне занесення даних в облікові форми. Такий підхід принципово не дозволяє оперативно реагувати на виникнення аварійних ситуацій і унеможливлює якісний систематичний аналіз роботи обладнання в динаміці.</w:t>
      </w:r>
    </w:p>
    <w:p>
      <w:pPr>
        <w:spacing w:after="0" w:before="0" w:line="360"/>
        <w:ind w:firstLine="720"/>
        <w:jc w:val="both"/>
      </w:pPr>
      <w:r>
        <w:rPr>
          <w:rFonts w:ascii="Times New Roman" w:cs="Times New Roman" w:eastAsia="Times New Roman" w:hAnsi="Times New Roman"/>
          <w:sz w:val="28"/>
          <w:szCs w:val="28"/>
        </w:rPr>
        <w:t xml:space="preserve">Вирішення цієї проблеми лежить у площині цифровізації галузі. Концепція Індустрії 4.0 передбачає збір даних із датчиків у режимі реального часу шляхом підключення всіх пристроїв і промислових контролерів до єдиної інформаційної платформи [1]. Діджиталізацію слід розглядати не лише як процес оцифрування традиційних інформаційних потоків, а й як інтегративне середовище, що об'єднує цифрові ресурси, послуги та фахівців — зокрема через впровадження технологій IoT та IIoT [2]. У сфері теплопостачання це означає перехід від паперового обліку до автоматизованих систем, де кожен датчик безперервно передає дані до централізованої бази даних, а диспетчерський персонал у будь-який момент бачить актуальний стан усього обладнання на екрані.</w:t>
      </w:r>
    </w:p>
    <w:p>
      <w:pPr>
        <w:spacing w:after="0" w:before="0" w:line="360"/>
        <w:ind w:firstLine="720"/>
        <w:jc w:val="both"/>
      </w:pPr>
      <w:r>
        <w:rPr>
          <w:rFonts w:ascii="Times New Roman" w:cs="Times New Roman" w:eastAsia="Times New Roman" w:hAnsi="Times New Roman"/>
          <w:sz w:val="28"/>
          <w:szCs w:val="28"/>
        </w:rPr>
        <w:t xml:space="preserve">Бази даних відіграють ключову роль у таких системах. Вони дозволяють не лише фіксувати поточні значення температури, тиску та витрати теплоносія, а й накопичувати повну хронологічну історію роботи обладнання, що відкриває можливості для виявлення тривалих тенденцій і прогнозування потенційних несправностей. Для технічного персоналу це означає суттєве скорочення часу на пошук причин аварій; для керівництва підприємства — зменшення витрат на обслуговування за рахунок переходу до превентивних стратегій; для мешканців будинків — стабільне та прозоре теплопостачання з доступом до інформації про поточний стан мережі.</w:t>
      </w:r>
    </w:p>
    <w:p>
      <w:pPr>
        <w:spacing w:after="0" w:before="0" w:line="360"/>
        <w:ind w:firstLine="720"/>
        <w:jc w:val="both"/>
      </w:pPr>
      <w:r>
        <w:rPr>
          <w:rFonts w:ascii="Times New Roman" w:cs="Times New Roman" w:eastAsia="Times New Roman" w:hAnsi="Times New Roman"/>
          <w:sz w:val="28"/>
          <w:szCs w:val="28"/>
        </w:rPr>
        <w:t xml:space="preserve">Незважаючи на широке поширення подібних рішень у світовій практиці, в Україні значна кількість котелень досі не охоплена жодними засобами автоматизованого моніторингу. Це зумовлено як фінансовими обмеженнями муніципальних підприємств, так і дефіцитом готових, доступних до впровадження програмних рішень, орієнтованих саме на потреби комунального сектору. Тому розробка надійної, функціональної та зручної у використанні системи моніторингу котелень залишається актуальним і практично значущим завданням.</w:t>
      </w:r>
    </w:p>
    <w:p>
      <w:pPr>
        <w:spacing w:after="0" w:before="0" w:line="360"/>
        <w:ind w:firstLine="720"/>
        <w:jc w:val="both"/>
      </w:pPr>
      <w:r>
        <w:rPr>
          <w:rFonts w:ascii="Times New Roman" w:cs="Times New Roman" w:eastAsia="Times New Roman" w:hAnsi="Times New Roman"/>
          <w:sz w:val="28"/>
          <w:szCs w:val="28"/>
        </w:rPr>
        <w:t xml:space="preserve">Метою даної курсової роботи є проектування реляційної бази даних для системи моніторингу роботи котелень та розробка програмного забезпечення для управління даними, відображення поточного стану обладнання й інформування різних категорій користувачів про технічні інциденти.</w:t>
      </w:r>
    </w:p>
    <w:p>
      <w:pPr>
        <w:spacing w:after="0" w:before="0" w:line="360"/>
        <w:ind w:firstLine="720"/>
        <w:jc w:val="both"/>
      </w:pPr>
      <w:r>
        <w:rPr>
          <w:rFonts w:ascii="Times New Roman" w:cs="Times New Roman" w:eastAsia="Times New Roman" w:hAnsi="Times New Roman"/>
          <w:sz w:val="28"/>
          <w:szCs w:val="28"/>
        </w:rPr>
        <w:t xml:space="preserve">Для досягнення поставленої мети необхідно вирішити комплекс взаємопов'язаних завдань. По-перше, провести детальний аналіз предметної галузі та визначити основні об'єкти системи, їх властивості та взаємозв'язки між ними. По-друге, спроектувати структуру реляційної бази даних, яка забезпечує цілісність, несуперечливість і мінімальну надмірність даних. По-третє, розробити функціональний веб-інтерфейс, що задовольняє потреби різних категорій користувачів системи — адміністраторів, інженерів та клієнтів. По-четверте, реалізувати ефективні механізми збору, зберігання та відображення телеметричних даних з датчиків.</w:t>
      </w:r>
    </w:p>
    <w:p>
      <w:pPr>
        <w:spacing w:after="0" w:before="0" w:line="360"/>
        <w:ind w:firstLine="720"/>
        <w:jc w:val="both"/>
      </w:pPr>
      <w:r>
        <w:rPr>
          <w:rFonts w:ascii="Times New Roman" w:cs="Times New Roman" w:eastAsia="Times New Roman" w:hAnsi="Times New Roman"/>
          <w:sz w:val="28"/>
          <w:szCs w:val="28"/>
        </w:rPr>
        <w:t xml:space="preserve">Як систему управління базами даних для даного проекту обрано PostgreSQL — надійну реляційну СКБД з відкритим кодом, що повністю відповідає стандартам SQL і демонструє стабільну продуктивність при роботі з великими обсягами телеметричних даних. PostgreSQL забезпечує розвинені механізми підтримки цілісності даних, підтримує складні аналітичні запити з використанням оконних функцій та агрегацій, що є критично важливим для систем моніторингу в режимі реального часу. Серверну частину та веб-інтерфейс реалізовано мовою програмування Python із використанням фреймворку Django, який традиційно поєднується саме з PostgreSQL: вбудований Django ORM найбільш ефективно розкриває переваги цієї СКБД [3]. Крім того, Django дозволяє швидко будувати захищені веб-застосунки з готовим адміністративним інтерфейсом і розвиненими засобами аутентифікації. Для забезпечення ізольованості середовища розробки та спрощення розгортання на різних серверах застосовується технологія контейнеризації Docker, а для обробки HTTP-запитів — веб-сервер Nginx. Такий технологічний стек забезпечує масштабованість системи, її стійкість до відмов і зручність адміністрування.</w:t>
      </w:r>
    </w:p>
    <w:p>
      <w:pPr>
        <w:spacing w:line="360"/>
      </w:pPr>
      <w:r>
        <w:rPr>
          <w:rFonts w:ascii="Times New Roman" w:cs="Times New Roman" w:eastAsia="Times New Roman" w:hAnsi="Times New Roman"/>
          <w:sz w:val="28"/>
          <w:szCs w:val="28"/>
        </w:rPr>
        <w:t xml:space="preserve"/>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1. АНАЛІЗ ПРЕДМЕТНОЇ ОБЛАСТІ</w:t>
      </w:r>
    </w:p>
    <w:p>
      <w:pPr>
        <w:pStyle w:val="Heading2"/>
        <w:spacing w:after="120" w:before="200"/>
        <w:ind w:firstLine="0"/>
        <w:jc w:val="left"/>
      </w:pPr>
      <w:r>
        <w:rPr>
          <w:rFonts w:ascii="Times New Roman" w:cs="Times New Roman" w:eastAsia="Times New Roman" w:hAnsi="Times New Roman"/>
          <w:b/>
          <w:bCs/>
          <w:sz w:val="28"/>
          <w:szCs w:val="28"/>
        </w:rPr>
        <w:t xml:space="preserve">1.1. Опис предметної галузі та наявні проблеми</w:t>
      </w:r>
    </w:p>
    <w:p>
      <w:pPr>
        <w:spacing w:after="0" w:before="0" w:line="360"/>
        <w:ind w:firstLine="720"/>
        <w:jc w:val="both"/>
      </w:pPr>
      <w:r>
        <w:rPr>
          <w:rFonts w:ascii="Times New Roman" w:cs="Times New Roman" w:eastAsia="Times New Roman" w:hAnsi="Times New Roman"/>
          <w:sz w:val="28"/>
          <w:szCs w:val="28"/>
        </w:rPr>
        <w:t xml:space="preserve">Котельня — це промисловий об'єкт, призначений для виробництва теплової енергії, яка подається споживачам у вигляді гарячої води або водяної пари. До складу типової котельні входять котли, пальники, мережеві та підживлювальні насоси, трубопровідна арматура (клапани та засувки), а також розгалужена система вимірювальних приладів — датчики температури, тиску та витратоміри.</w:t>
      </w:r>
    </w:p>
    <w:p>
      <w:pPr>
        <w:spacing w:after="0" w:before="0" w:line="360"/>
        <w:ind w:firstLine="720"/>
        <w:jc w:val="both"/>
      </w:pPr>
      <w:r>
        <w:rPr>
          <w:rFonts w:ascii="Times New Roman" w:cs="Times New Roman" w:eastAsia="Times New Roman" w:hAnsi="Times New Roman"/>
          <w:sz w:val="28"/>
          <w:szCs w:val="28"/>
        </w:rPr>
        <w:t xml:space="preserve">Незважаючи на критичну роль котелень у системі комунального теплопостачання, значна частина таких об'єктів досі обслуговується традиційними методами, що породжує цілу низку системних проблем. Основною з них є запізніле виявлення аварій: через великі інтервали між плановими обходами персоналу інформація про виникнення нештатної ситуації може надходити із затримкою в кілька годин, що суттєво збільшує ризик серйозних поломок і великого матеріального збитку. Не менш значущою проблемою є відсутність об'єктивної хронологічної історії роботи обладнання. Паперові журнали не дозволяють проводити повноцінний ретроспективний аналіз тенденцій, наприклад виявляти поступове зниження тиску в системі або систематичне перевищення температурних норм, що унеможливлює перехід до превентивного обслуговування замість реактивного. Суттєву роль відіграє і людський фактор: помилки при ручному записі показників, суб'єктивне трактування станів обладнання і втрата паперових записів знижують загальну достовірність накопиченої інформації. Окремою гострою проблемою є інформаційний вакуум для кінцевих споживачів — мешканці будинків не мають оперативного доступу до даних про причини та прогнозований термін усунення відключень опалення чи гарячої води, що підриває довіру до постачальника послуг.</w:t>
      </w:r>
    </w:p>
    <w:p>
      <w:pPr>
        <w:pStyle w:val="Heading2"/>
        <w:spacing w:after="120" w:before="200"/>
        <w:ind w:firstLine="0"/>
        <w:jc w:val="left"/>
      </w:pPr>
      <w:r>
        <w:rPr>
          <w:rFonts w:ascii="Times New Roman" w:cs="Times New Roman" w:eastAsia="Times New Roman" w:hAnsi="Times New Roman"/>
          <w:b/>
          <w:bCs/>
          <w:sz w:val="28"/>
          <w:szCs w:val="28"/>
        </w:rPr>
        <w:t xml:space="preserve">1.2. Обґрунтування потреби в базі даних та інформаційній системі</w:t>
      </w:r>
    </w:p>
    <w:p>
      <w:pPr>
        <w:spacing w:after="0" w:before="0" w:line="360"/>
        <w:ind w:firstLine="720"/>
        <w:jc w:val="both"/>
      </w:pPr>
      <w:r>
        <w:rPr>
          <w:rFonts w:ascii="Times New Roman" w:cs="Times New Roman" w:eastAsia="Times New Roman" w:hAnsi="Times New Roman"/>
          <w:sz w:val="28"/>
          <w:szCs w:val="28"/>
        </w:rPr>
        <w:t xml:space="preserve">Автоматизована система моніторингу, побудована на основі реляційної бази даних, здатна вирішити перелічені проблеми комплексно. Ключова перевага такого підходу полягає в тому, що інформаційна система стає єдиним центром збирання, зберігання й аналізу даних про роботу всієї мережі об'єктів, усуваючи роздробленість та суперечливість відомостей, характерну для паперового обліку.</w:t>
      </w:r>
    </w:p>
    <w:p>
      <w:pPr>
        <w:spacing w:after="0" w:before="0" w:line="360"/>
        <w:ind w:firstLine="720"/>
        <w:jc w:val="both"/>
      </w:pPr>
      <w:r>
        <w:rPr>
          <w:rFonts w:ascii="Times New Roman" w:cs="Times New Roman" w:eastAsia="Times New Roman" w:hAnsi="Times New Roman"/>
          <w:sz w:val="28"/>
          <w:szCs w:val="28"/>
        </w:rPr>
        <w:t xml:space="preserve">Впровадження системи дозволяє в режимі реального часу здійснювати дистанційний контроль за параметрами роботи на будь-яких об'єктах мережі, оперативно реагувати на нештатні ситуації та вести автоматизований облік споживання енергоресурсів. База даних виконує при цьому центральну роль: вона безперервно накопичує телеметрію з датчиків, зберігає журнали інцидентів, веде структурований облік обладнання та забезпечує гнучке розмежування прав доступу для різних категорій користувачів. Без структурованого та надійного сховища неможливо реалізувати ті функції пошуку, фільтрації та аналітичної звітності, які є невід'ємною частиною сучасної системи управління об'єктами теплопостачання.</w:t>
      </w:r>
    </w:p>
    <w:p>
      <w:pPr>
        <w:pStyle w:val="Heading2"/>
        <w:spacing w:after="120" w:before="200"/>
        <w:ind w:firstLine="0"/>
        <w:jc w:val="left"/>
      </w:pPr>
      <w:r>
        <w:rPr>
          <w:rFonts w:ascii="Times New Roman" w:cs="Times New Roman" w:eastAsia="Times New Roman" w:hAnsi="Times New Roman"/>
          <w:b/>
          <w:bCs/>
          <w:sz w:val="28"/>
          <w:szCs w:val="28"/>
        </w:rPr>
        <w:t xml:space="preserve">1.3. Зміст інформації, що зберігається в базі даних</w:t>
      </w:r>
    </w:p>
    <w:p>
      <w:pPr>
        <w:spacing w:after="0" w:before="0" w:line="360"/>
        <w:ind w:firstLine="720"/>
        <w:jc w:val="both"/>
      </w:pPr>
      <w:r>
        <w:rPr>
          <w:rFonts w:ascii="Times New Roman" w:cs="Times New Roman" w:eastAsia="Times New Roman" w:hAnsi="Times New Roman"/>
          <w:sz w:val="28"/>
          <w:szCs w:val="28"/>
        </w:rPr>
        <w:t xml:space="preserve">На основі аналізу предметної галузі було виділено такі основні інформаційні об'єкти, структуру та взаємозв'язки яких відображає архітектура системи.</w:t>
      </w:r>
    </w:p>
    <w:p>
      <w:pPr>
        <w:spacing w:after="0" w:before="0" w:line="360"/>
        <w:ind w:firstLine="720"/>
        <w:jc w:val="both"/>
      </w:pPr>
      <w:r>
        <w:rPr>
          <w:rFonts w:ascii="Times New Roman" w:cs="Times New Roman" w:eastAsia="Times New Roman" w:hAnsi="Times New Roman"/>
          <w:sz w:val="28"/>
          <w:szCs w:val="28"/>
        </w:rPr>
        <w:t xml:space="preserve">Котельня (BoilerRoom) є центральною сутністю системи. Для неї зберігаються назва, фізична адреса, географічні координати, тип технологічної схеми та поточний операційний статус, що відображає загальний стан об'єкта на даний момент. Обладнання (Device) представляє конкретні агрегати, встановлені в котельні, — котли, насоси, клапани та інші вузли. Кожна одиниця обладнання пов'язана з класифікатором категорій (DeviceCategory) і має поточний колірний статус стану, що використовується для візуалізації на мнемосхемі. Датчик (Sensor) описує вимірювальний прилад, прив'язаний до котельні: він характеризується типом вимірюваної фізичної величини, одиницями виміру і зберігає поточне значення для забезпечення оперативного відображення без зайвих запитів до архіву. Показники датчика (SensorReading) є записами хронологічного ряду вимірювань, де кожен рядок містить ідентифікатор датчика, зафіксоване значення і точну позначку часу. Адреса обслуговування (ServiceAddress) описує житловий будинок або інший об'єкт, що отримує тепло від конкретної котельні, зберігаючи також поточний статус надання послуг та можливі примітки інженера. Інцидент (Incident) фіксує аварійну подію: котельню, де вона сталася, час початку і завершення, опис та перелік адрес, що потрапили під відключення. Користувач (User) містить облікові дані персоналу та клієнтів із чітким розподілом ролей — Адміністратор, Інженер і Клієнт — кожна з яких надає різний рівень доступу до функцій системи.</w:t>
      </w:r>
    </w:p>
    <w:p>
      <w:pPr>
        <w:pStyle w:val="Heading2"/>
        <w:spacing w:after="120" w:before="200"/>
        <w:ind w:firstLine="0"/>
        <w:jc w:val="left"/>
      </w:pPr>
      <w:r>
        <w:rPr>
          <w:rFonts w:ascii="Times New Roman" w:cs="Times New Roman" w:eastAsia="Times New Roman" w:hAnsi="Times New Roman"/>
          <w:b/>
          <w:bCs/>
          <w:sz w:val="28"/>
          <w:szCs w:val="28"/>
        </w:rPr>
        <w:t xml:space="preserve">1.4. Вплив системи на роботу різних категорій користувачів</w:t>
      </w:r>
    </w:p>
    <w:p>
      <w:pPr>
        <w:spacing w:after="0" w:before="0" w:line="360"/>
        <w:ind w:firstLine="720"/>
        <w:jc w:val="both"/>
      </w:pPr>
      <w:r>
        <w:rPr>
          <w:rFonts w:ascii="Times New Roman" w:cs="Times New Roman" w:eastAsia="Times New Roman" w:hAnsi="Times New Roman"/>
          <w:sz w:val="28"/>
          <w:szCs w:val="28"/>
        </w:rPr>
        <w:t xml:space="preserve">Розроблена система суттєво змінює характер роботи кожної з трьох категорій її користувачів. Адміністратор отримує централізовані інструменти для управління повною структурою мережі котелень: додавання нових об'єктів, реєстрація обладнання та датчиків, призначення ролей і налаштування прав доступу виконуються через єдиний інтерфейс без необхідності прямого втручання в базу даних. Інженер здобуває принципово нові можливості для дистанційного контролю: він може в режимі реального часу відстежувати параметри роботи всіх котелень мережі, переглядати хронологію зміни статусів пристроїв через таблицю DeviceStatusHistory для встановлення точної картини виникнення несправності та реєструвати інциденти безпосередньо зі свого робочого місця. Клієнт, тобто мешканець будинку, через публічний веб-інтерфейс отримує своєчасну і зрозумілу інформацію про стан теплопостачання своєї адреси та про наявність активних аварійних робіт на котельні, яка його обслуговує, — без необхідності дзвонити на гарячу лінію або чекати офіційних повідомлень.</w:t>
      </w:r>
    </w:p>
    <w:p>
      <w:pPr>
        <w:pStyle w:val="Heading2"/>
        <w:spacing w:after="120" w:before="200"/>
        <w:ind w:firstLine="0"/>
        <w:jc w:val="left"/>
      </w:pPr>
      <w:r>
        <w:rPr>
          <w:rFonts w:ascii="Times New Roman" w:cs="Times New Roman" w:eastAsia="Times New Roman" w:hAnsi="Times New Roman"/>
          <w:b/>
          <w:bCs/>
          <w:sz w:val="28"/>
          <w:szCs w:val="28"/>
        </w:rPr>
        <w:t xml:space="preserve">1.5. Огляд та порівняння аналогів</w:t>
      </w:r>
    </w:p>
    <w:p>
      <w:pPr>
        <w:spacing w:after="0" w:before="0" w:line="360"/>
        <w:ind w:firstLine="720"/>
        <w:jc w:val="both"/>
      </w:pPr>
      <w:r>
        <w:rPr>
          <w:rFonts w:ascii="Times New Roman" w:cs="Times New Roman" w:eastAsia="Times New Roman" w:hAnsi="Times New Roman"/>
          <w:sz w:val="28"/>
          <w:szCs w:val="28"/>
        </w:rPr>
        <w:t xml:space="preserve">Перед початком проектування власного рішення було проведено аналіз трьох існуючих систем, наближених за призначенням до розроблюваної.</w:t>
      </w:r>
    </w:p>
    <w:p>
      <w:pPr>
        <w:spacing w:after="0" w:before="0" w:line="360"/>
        <w:ind w:firstLine="720"/>
        <w:jc w:val="both"/>
      </w:pPr>
      <w:r>
        <w:rPr>
          <w:rFonts w:ascii="Times New Roman" w:cs="Times New Roman" w:eastAsia="Times New Roman" w:hAnsi="Times New Roman"/>
          <w:sz w:val="28"/>
          <w:szCs w:val="28"/>
        </w:rPr>
        <w:t xml:space="preserve">Вітчизняне програмне забезпечення «Каскад-Ω» [4] є промисловою системою дистанційного моніторингу з довгим досвідом впровадження у великих містах. Серед її беззаперечних переваг — широкий спектр контрольованих параметрів і відпрацьована методика інтеграції з промисловим обладнанням. Проте закрита архітектура та висока вартість ліцензій роблять цю систему недоступною для більшості комунальних підприємств малих і середніх міст, а відсутність інтерфейсу для кінцевого споживача обмежує її функціональність у контексті завдань клієнтського інформування.</w:t>
      </w:r>
    </w:p>
    <w:p>
      <w:pPr>
        <w:spacing w:after="0" w:before="0" w:line="360"/>
        <w:ind w:firstLine="720"/>
        <w:jc w:val="both"/>
      </w:pPr>
      <w:r>
        <w:rPr>
          <w:rFonts w:ascii="Times New Roman" w:cs="Times New Roman" w:eastAsia="Times New Roman" w:hAnsi="Times New Roman"/>
          <w:sz w:val="28"/>
          <w:szCs w:val="28"/>
        </w:rPr>
        <w:t xml:space="preserve">Рішення на базі контролера VIPA 200V [5] являє собою автономну систему автоматизації для окремих модульних котелень. Її сильна сторона — надійність на рівні апаратних засобів та повна автономність роботи без залежності від зовнішніх мереж. Водночас орієнтація на один ізольований об'єкт і відсутність гнучкого веб-інтерфейсу для консолідованого аналізу мережі об'єктів суттєво обмежують застосовність цього підходу в умовах централізованого теплопостачання з десятками котелень.</w:t>
      </w:r>
    </w:p>
    <w:p>
      <w:pPr>
        <w:spacing w:after="0" w:before="0" w:line="360"/>
        <w:ind w:firstLine="720"/>
        <w:jc w:val="both"/>
      </w:pPr>
      <w:r>
        <w:rPr>
          <w:rFonts w:ascii="Times New Roman" w:cs="Times New Roman" w:eastAsia="Times New Roman" w:hAnsi="Times New Roman"/>
          <w:sz w:val="28"/>
          <w:szCs w:val="28"/>
        </w:rPr>
        <w:t xml:space="preserve">Легкі IoT-рішення на базі MQTT Dash та подібних бібліотек [6] привабливі своєю швидкістю налаштування та нативною підтримкою протоколів передачі телеметрії. Проте ці інструменти спроектовані виключно для миттєвої візуалізації потоків даних і принципово не вирішують завдань серверного зберігання повної історії показників, реалізації аналітики та розмеженої рольової моделі доступу. Таким чином, жоден з розглянутих аналогів не є повністю прийнятним для поставлених завдань, що підтверджує доцільність розробки власного рішення.</w:t>
      </w:r>
    </w:p>
    <w:p>
      <w:pPr>
        <w:pStyle w:val="Heading2"/>
        <w:spacing w:after="120" w:before="200"/>
        <w:ind w:firstLine="0"/>
        <w:jc w:val="left"/>
      </w:pPr>
      <w:r>
        <w:rPr>
          <w:rFonts w:ascii="Times New Roman" w:cs="Times New Roman" w:eastAsia="Times New Roman" w:hAnsi="Times New Roman"/>
          <w:b/>
          <w:bCs/>
          <w:sz w:val="28"/>
          <w:szCs w:val="28"/>
        </w:rPr>
        <w:t xml:space="preserve">1.6. Постановка задачі</w:t>
      </w:r>
    </w:p>
    <w:p>
      <w:pPr>
        <w:spacing w:after="0" w:before="0" w:line="360"/>
        <w:ind w:firstLine="720"/>
        <w:jc w:val="both"/>
      </w:pPr>
      <w:r>
        <w:rPr>
          <w:rFonts w:ascii="Times New Roman" w:cs="Times New Roman" w:eastAsia="Times New Roman" w:hAnsi="Times New Roman"/>
          <w:sz w:val="28"/>
          <w:szCs w:val="28"/>
        </w:rPr>
        <w:t xml:space="preserve">Метою розробки є комплексна інформаційна система, що забезпечує повний цикл роботи з даними про стан мережі котелень. У функціональному відношенні система реалізує чотири групи завдань. Облікові функції охоплюють ведення реєстрів котелень, одиниць обладнання, вимірювальних датчиків та адрес споживачів. Моніторингові функції забезпечують безперервний збір телеметрії та відображення актуальних даних у реальному часі. Аналітичні функції надають інструменти для фільтрації журналу інцидентів за різними параметрами і перегляду часових графіків зміни показників. Нарешті, інформаційні функції забезпечують своєчасне сповіщення різних категорій користувачів про поточний стан теплопостачання.</w:t>
      </w:r>
    </w:p>
    <w:p>
      <w:pPr>
        <w:spacing w:after="0" w:before="0" w:line="360"/>
        <w:ind w:firstLine="720"/>
        <w:jc w:val="both"/>
      </w:pPr>
      <w:r>
        <w:rPr>
          <w:rFonts w:ascii="Times New Roman" w:cs="Times New Roman" w:eastAsia="Times New Roman" w:hAnsi="Times New Roman"/>
          <w:sz w:val="28"/>
          <w:szCs w:val="28"/>
        </w:rPr>
        <w:t xml:space="preserve">Особливе місце серед завдань системи займає реалізація логіки автоматизації. Основним завданням автоматизації є механізм автоматичного формування інциденту при виявленні критичного відхилення показників датчиків від допустимого діапазону або при зміні статусу будь-якого пристрою на значення «Аварія». При цьому система повинна самостійно ідентифікувати повний перелік адрес споживачів, на обслуговування яких вплине дана аварія, і автоматично змінити їх статус на відповідне значення — «Немає опалення» або «Немає гарячої води» — без будь-якого втручання оператора. Це завдання не може быть вирішене засобами простих вибіркових запитів і вимагає реалізації окремої бізнес-логіки на серверній стороні застосунку.</w:t>
      </w:r>
    </w:p>
    <w:p>
      <w:pPr>
        <w:spacing w:line="360"/>
      </w:pPr>
      <w:r>
        <w:rPr>
          <w:rFonts w:ascii="Times New Roman" w:cs="Times New Roman" w:eastAsia="Times New Roman" w:hAnsi="Times New Roman"/>
          <w:sz w:val="28"/>
          <w:szCs w:val="28"/>
        </w:rPr>
        <w:t xml:space="preserve"/>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2. ПРОЕКТУВАННЯ БАЗИ ДАНИХ</w:t>
      </w:r>
    </w:p>
    <w:p>
      <w:pPr>
        <w:pStyle w:val="Heading2"/>
        <w:spacing w:after="120" w:before="200"/>
        <w:ind w:firstLine="0"/>
        <w:jc w:val="left"/>
      </w:pPr>
      <w:r>
        <w:rPr>
          <w:rFonts w:ascii="Times New Roman" w:cs="Times New Roman" w:eastAsia="Times New Roman" w:hAnsi="Times New Roman"/>
          <w:b/>
          <w:bCs/>
          <w:sz w:val="28"/>
          <w:szCs w:val="28"/>
        </w:rPr>
        <w:t xml:space="preserve">2.1. Інфологічне та даталогічне проектування</w:t>
      </w:r>
    </w:p>
    <w:p>
      <w:pPr>
        <w:pStyle w:val="Heading3"/>
        <w:spacing w:after="80" w:before="160"/>
        <w:ind w:firstLine="0"/>
        <w:jc w:val="left"/>
      </w:pPr>
      <w:r>
        <w:rPr>
          <w:rFonts w:ascii="Times New Roman" w:cs="Times New Roman" w:eastAsia="Times New Roman" w:hAnsi="Times New Roman"/>
          <w:b/>
          <w:bCs/>
          <w:sz w:val="28"/>
          <w:szCs w:val="28"/>
        </w:rPr>
        <w:t xml:space="preserve">2.1.1. Інфологічне проектування</w:t>
      </w:r>
    </w:p>
    <w:p>
      <w:pPr>
        <w:spacing w:after="0" w:before="0" w:line="360"/>
        <w:ind w:firstLine="720"/>
        <w:jc w:val="both"/>
      </w:pPr>
      <w:r>
        <w:rPr>
          <w:rFonts w:ascii="Times New Roman" w:cs="Times New Roman" w:eastAsia="Times New Roman" w:hAnsi="Times New Roman"/>
          <w:sz w:val="28"/>
          <w:szCs w:val="28"/>
        </w:rPr>
        <w:t xml:space="preserve">Метою інфологічного проектування є побудова семантичної моделі предметної галузі, що відображає інформаційні потреби системи та смислові зв'язки між її об'єктами без прив'язки до особливостей будь-якої конкретної СКБД. Саме на цьому етапі виявляються ключові сутності, формулюються їхні атрибути і визначаються типи взаємозв'язків між ними.</w:t>
      </w:r>
    </w:p>
    <w:p>
      <w:pPr>
        <w:spacing w:after="0" w:before="0" w:line="360"/>
        <w:ind w:firstLine="720"/>
        <w:jc w:val="both"/>
      </w:pPr>
      <w:r>
        <w:rPr>
          <w:rFonts w:ascii="Times New Roman" w:cs="Times New Roman" w:eastAsia="Times New Roman" w:hAnsi="Times New Roman"/>
          <w:sz w:val="28"/>
          <w:szCs w:val="28"/>
        </w:rPr>
        <w:t xml:space="preserve">На основі аналізу предметної галузі «Моніторинг роботи котельні» було визначено сім основних сутностей. Котельня (BoilerRoom) є центральним об'єктом усієї моделі: вона містить загальну інформацію про фізичний об'єкт моніторингу, зокрема назву, повну адресу, тип технологічної схеми, географічні координати для відображення на карті та поточний операційний статус. Пристрій (Device) описує конкретну одиницю обладнання, встановленого в котельні, — насос, пальник або теплообмінник. Кожен пристрій відноситься до однієї з категорій класифікатора і має власний візуальний індикатор стану. Датчик (Sensor) являє собою вимірювальний прилад із фізичного середовища котельні, що фіксує окремий параметр — температуру, тиск або витрату — і зберігає його поточне значення. Адреса обслуговування (ServiceAddress) описує споживача послуг теплопостачання — конкретний житловий будинок або об'єкт інфраструктури. Інцидент (Incident) є записом про аварійну подію з чітко визначеними часовими рамками та описом. Для відображення стосунків між інцидентами й адресами, тобто інформації про те, яких споживачів зачепила конкретна аварія, передбачено окрему проміжну сутність. Нарешті, сутність Категорія пристрою (DeviceCategory) є довідником, що стандартизує типологію обладнання у системі.</w:t>
      </w:r>
    </w:p>
    <w:p>
      <w:pPr>
        <w:spacing w:after="0" w:before="0" w:line="360"/>
        <w:ind w:firstLine="720"/>
        <w:jc w:val="both"/>
      </w:pPr>
      <w:r>
        <w:rPr>
          <w:rFonts w:ascii="Times New Roman" w:cs="Times New Roman" w:eastAsia="Times New Roman" w:hAnsi="Times New Roman"/>
          <w:sz w:val="28"/>
          <w:szCs w:val="28"/>
        </w:rPr>
        <w:t xml:space="preserve">Зв'язки між сутностями організовано наступним чином. Котельня перебуває в центрі моделі: до неї через зв'язок типу «один-до-багатьох» прив'язані пристрої, датчики, адреси обслуговування та інциденти, адже кожна котельня може обслуговувати безліч будинків, містити десятки одиниць обладнання і датчиків, а також мати власну журнальну историю аварійних подій. Між інцидентами та адресами обслуговування встановлено зв'язок типу «багато-до-багатьох», оскільки одна аварія може вплинути на декілька будинків, і водночас до конкретного будинку може бути прив'язано декілька інцидентів різного часу.</w:t>
      </w:r>
    </w:p>
    <w:p>
      <w:pPr>
        <w:spacing w:after="80" w:before="80" w:line="360"/>
        <w:ind w:firstLine="0"/>
        <w:jc w:val="center"/>
      </w:pPr>
      <w:r>
        <w:rPr>
          <w:rFonts w:ascii="Times New Roman" w:cs="Times New Roman" w:eastAsia="Times New Roman" w:hAnsi="Times New Roman"/>
          <w:i/>
          <w:iCs/>
          <w:sz w:val="28"/>
          <w:szCs w:val="28"/>
        </w:rPr>
        <w:t xml:space="preserve">[Рис. 2.1. – Інфологічна модель предметної галузі «Інформаційна система моніторингу котельні»]</w:t>
      </w:r>
    </w:p>
    <w:p>
      <w:pPr>
        <w:pStyle w:val="Heading3"/>
        <w:spacing w:after="80" w:before="160"/>
        <w:ind w:firstLine="0"/>
        <w:jc w:val="left"/>
      </w:pPr>
      <w:r>
        <w:rPr>
          <w:rFonts w:ascii="Times New Roman" w:cs="Times New Roman" w:eastAsia="Times New Roman" w:hAnsi="Times New Roman"/>
          <w:b/>
          <w:bCs/>
          <w:sz w:val="28"/>
          <w:szCs w:val="28"/>
        </w:rPr>
        <w:t xml:space="preserve">2.1.2. Даталогічне проектування</w:t>
      </w:r>
    </w:p>
    <w:p>
      <w:pPr>
        <w:spacing w:after="0" w:before="0" w:line="360"/>
        <w:ind w:firstLine="720"/>
        <w:jc w:val="both"/>
      </w:pPr>
      <w:r>
        <w:rPr>
          <w:rFonts w:ascii="Times New Roman" w:cs="Times New Roman" w:eastAsia="Times New Roman" w:hAnsi="Times New Roman"/>
          <w:sz w:val="28"/>
          <w:szCs w:val="28"/>
        </w:rPr>
        <w:t xml:space="preserve">Даталогічне проектування полягає в перетворенні інфологічної моделі у форму, прийнятну для конкретної СКБД — у даному випадку PostgreSQL. Основна мета цього етапу — мінімізація надмірності даних та усунення аномалій при вставці, оновленні та видаленні шляхом нормалізації відношень до третьої нормальної форми.</w:t>
      </w:r>
    </w:p>
    <w:p>
      <w:pPr>
        <w:spacing w:after="0" w:before="0" w:line="360"/>
        <w:ind w:firstLine="720"/>
        <w:jc w:val="both"/>
      </w:pPr>
      <w:r>
        <w:rPr>
          <w:rFonts w:ascii="Times New Roman" w:cs="Times New Roman" w:eastAsia="Times New Roman" w:hAnsi="Times New Roman"/>
          <w:sz w:val="28"/>
          <w:szCs w:val="28"/>
        </w:rPr>
        <w:t xml:space="preserve">Побудована модель відповідає вимогам першої нормальної форми, оскільки всі атрибути таблиць є атомарними й неподільними: так, адреса споживача зберігається не одним рядком, а розділена на самостійні поля — місто, вулицю та номер будинку, що дозволяє здійснювати ефективний пошук і фільтрацію за окремими складовими. Вимогам другої нормальної форми модель також відповідає: для кожного неключового атрибута встановлена повна функціональна залежність від первинного ключа, чому сприяло введення штучних сурогатних ключів типу SERIAL для всіх таблиць. Третя нормальна форма забезпечена усуненням транзитивних залежностей: категорії пристроїв винесено в окрему таблицю-довідник device_categories, а архів вимірювань датчиків відокремлено в таблицю sensor_readings, щоб виключити дублювання метаданих.</w:t>
      </w:r>
    </w:p>
    <w:p>
      <w:pPr>
        <w:spacing w:after="0" w:before="0" w:line="360"/>
        <w:ind w:firstLine="720"/>
        <w:jc w:val="both"/>
      </w:pPr>
      <w:r>
        <w:rPr>
          <w:rFonts w:ascii="Times New Roman" w:cs="Times New Roman" w:eastAsia="Times New Roman" w:hAnsi="Times New Roman"/>
          <w:sz w:val="28"/>
          <w:szCs w:val="28"/>
        </w:rPr>
        <w:t xml:space="preserve">Таблиця boiler_rooms є центральним об'єктом схеми. Поле id є первинним ключем типу SERIAL і генерується СКБД автоматично. Поле name зберігає назву котельні довжиною до 255 символів і не може бути порожнім. Поле status фіксує поточний операційний стан об'єкта, допустимими значеннями якого є active (штатна робота), maintenance (технічне обслуговування) і error (аварія). Поле boiler_type визначає тип технологічної схеми, на основі якого клієнтська частина добирає відповідний шаблон мнемосхеми. Поля latitude і longitude зберігають географічні координати типу DECIMAL(9,6), що забезпечує точність до шести знаків після коми, цілком достатню для геолокації в межах міста.</w:t>
      </w:r>
    </w:p>
    <w:p>
      <w:pPr>
        <w:spacing w:after="0" w:before="0" w:line="360"/>
        <w:ind w:firstLine="720"/>
        <w:jc w:val="both"/>
      </w:pPr>
      <w:r>
        <w:rPr>
          <w:rFonts w:ascii="Times New Roman" w:cs="Times New Roman" w:eastAsia="Times New Roman" w:hAnsi="Times New Roman"/>
          <w:sz w:val="28"/>
          <w:szCs w:val="28"/>
        </w:rPr>
        <w:t xml:space="preserve">Таблиця devices містить перелік одиниць обладнання. Поле boiler_room_id є зовнішнім ключем до таблиці boiler_rooms із правилом каскадного видалення ON DELETE CASCADE, що автоматично прибирає всі записи про обладнання при видаленні батьківської котельні. Поле category_id посилається на таблицю-довідник device_categories, що унеможливлює введення довільних рядкових значень для категорій і забезпечує відповідність третій нормальній формі. Поле status містить колірний індикатор стану пристрою для відображення на мнемосхемі: green (норма), yellow (попередження), red (аварія) або black (вимкнено).</w:t>
      </w:r>
    </w:p>
    <w:p>
      <w:pPr>
        <w:spacing w:after="0" w:before="0" w:line="360"/>
        <w:ind w:firstLine="720"/>
        <w:jc w:val="both"/>
      </w:pPr>
      <w:r>
        <w:rPr>
          <w:rFonts w:ascii="Times New Roman" w:cs="Times New Roman" w:eastAsia="Times New Roman" w:hAnsi="Times New Roman"/>
          <w:sz w:val="28"/>
          <w:szCs w:val="28"/>
        </w:rPr>
        <w:t xml:space="preserve">Таблиця sensors описує вимірювальні прилади. Поле sensor_type визначає фізичну природу вимірюваної величини — temperature або pressure. Поле current_value зберігає останнє зафіксоване значення типу FLOAT для забезпечення швидкого відображення поточного стану без звернення до архівної таблиці. Поле unit містить символьне позначення одиниць вимірювання, яке зберігається окремо від числового значення.</w:t>
      </w:r>
    </w:p>
    <w:p>
      <w:pPr>
        <w:spacing w:after="0" w:before="0" w:line="360"/>
        <w:ind w:firstLine="720"/>
        <w:jc w:val="both"/>
      </w:pPr>
      <w:r>
        <w:rPr>
          <w:rFonts w:ascii="Times New Roman" w:cs="Times New Roman" w:eastAsia="Times New Roman" w:hAnsi="Times New Roman"/>
          <w:sz w:val="28"/>
          <w:szCs w:val="28"/>
        </w:rPr>
        <w:t xml:space="preserve">Таблиця service_addresses зберігає дані про будинки та об'єкти-споживачі. Адреса розбита на атомарні складові — поля city, street і building. Поле status відображає поточний стан надання послуг за цією адресою; значення цього поля змінюється автоматично при реєстрації або закритті пов'язаного інциденту.</w:t>
      </w:r>
    </w:p>
    <w:p>
      <w:pPr>
        <w:spacing w:after="0" w:before="0" w:line="360"/>
        <w:ind w:firstLine="720"/>
        <w:jc w:val="both"/>
      </w:pPr>
      <w:r>
        <w:rPr>
          <w:rFonts w:ascii="Times New Roman" w:cs="Times New Roman" w:eastAsia="Times New Roman" w:hAnsi="Times New Roman"/>
          <w:sz w:val="28"/>
          <w:szCs w:val="28"/>
        </w:rPr>
        <w:t xml:space="preserve">Таблиця incidents реєструє аварійні події. Поля start_time і end_time є мітками часу типу TIMESTAMP, що дозволяють обчислювати тривалість простою і будувати статистику. Поле end_time допускає значення NULL, якщо аварія ще не завершена. Таблиця incident_affected_addresses реалізує зв'язок «багато-до-багатьох» між аваріями і будинками: вона містить зовнішні ключі incident_id та address_id, що разом утворюють складений первинний ключ, унеможливлюючи дублювання пар.</w:t>
      </w:r>
    </w:p>
    <w:p>
      <w:pPr>
        <w:spacing w:after="80" w:before="80" w:line="360"/>
        <w:ind w:firstLine="0"/>
        <w:jc w:val="center"/>
      </w:pPr>
      <w:r>
        <w:rPr>
          <w:rFonts w:ascii="Times New Roman" w:cs="Times New Roman" w:eastAsia="Times New Roman" w:hAnsi="Times New Roman"/>
          <w:i/>
          <w:iCs/>
          <w:sz w:val="28"/>
          <w:szCs w:val="28"/>
        </w:rPr>
        <w:t xml:space="preserve">[Рис. 2.2. – Даталогічна модель бази даних системи моніторингу котельні]</w:t>
      </w:r>
    </w:p>
    <w:p>
      <w:pPr>
        <w:pStyle w:val="Heading2"/>
        <w:spacing w:after="120" w:before="200"/>
        <w:ind w:firstLine="0"/>
        <w:jc w:val="left"/>
      </w:pPr>
      <w:r>
        <w:rPr>
          <w:rFonts w:ascii="Times New Roman" w:cs="Times New Roman" w:eastAsia="Times New Roman" w:hAnsi="Times New Roman"/>
          <w:b/>
          <w:bCs/>
          <w:sz w:val="28"/>
          <w:szCs w:val="28"/>
        </w:rPr>
        <w:t xml:space="preserve">2.2. Проектування серверної частини</w:t>
      </w:r>
    </w:p>
    <w:p>
      <w:pPr>
        <w:pStyle w:val="Heading3"/>
        <w:spacing w:after="80" w:before="160"/>
        <w:ind w:firstLine="0"/>
        <w:jc w:val="left"/>
      </w:pPr>
      <w:r>
        <w:rPr>
          <w:rFonts w:ascii="Times New Roman" w:cs="Times New Roman" w:eastAsia="Times New Roman" w:hAnsi="Times New Roman"/>
          <w:b/>
          <w:bCs/>
          <w:sz w:val="28"/>
          <w:szCs w:val="28"/>
        </w:rPr>
        <w:t xml:space="preserve">2.2.1. Схема і об'єкти бази даних</w:t>
      </w:r>
    </w:p>
    <w:p>
      <w:pPr>
        <w:spacing w:after="0" w:before="0" w:line="360"/>
        <w:ind w:firstLine="720"/>
        <w:jc w:val="both"/>
      </w:pPr>
      <w:r>
        <w:rPr>
          <w:rFonts w:ascii="Times New Roman" w:cs="Times New Roman" w:eastAsia="Times New Roman" w:hAnsi="Times New Roman"/>
          <w:sz w:val="28"/>
          <w:szCs w:val="28"/>
        </w:rPr>
        <w:t xml:space="preserve">База даних системи моніторингу реалізована засобами PostgreSQL у складі серверного застосунку на Django. Схема включає сім взаємопов'язаних таблиць, що разом охоплюють усі сутності предметної галузі: boiler_rooms, devices, device_categories, sensors, sensor_readings, service_addresses, incidents та incident_affected_addresses. Цілісність даних забезпечується зовнішніми ключами з каскадним видаленням, а також обмеженнями NOT NULL на всіх критично важливих полях.</w:t>
      </w:r>
    </w:p>
    <w:p>
      <w:pPr>
        <w:spacing w:after="0" w:before="0" w:line="360"/>
        <w:ind w:firstLine="720"/>
        <w:jc w:val="both"/>
      </w:pPr>
      <w:r>
        <w:rPr>
          <w:rFonts w:ascii="Times New Roman" w:cs="Times New Roman" w:eastAsia="Times New Roman" w:hAnsi="Times New Roman"/>
          <w:sz w:val="28"/>
          <w:szCs w:val="28"/>
        </w:rPr>
        <w:t xml:space="preserve">Таблиця boiler_rooms є центральним об'єктом схеми — до неї безпосередньо прив'язані записи про пристрої, датчики, адреси обслуговування та інциденти. Її структуру наведено на рисунку 2.3.</w:t>
      </w:r>
    </w:p>
    <w:p>
      <w:pPr>
        <w:spacing w:after="80" w:before="80" w:line="360"/>
        <w:ind w:firstLine="0"/>
        <w:jc w:val="center"/>
      </w:pPr>
      <w:r>
        <w:rPr>
          <w:rFonts w:ascii="Times New Roman" w:cs="Times New Roman" w:eastAsia="Times New Roman" w:hAnsi="Times New Roman"/>
          <w:i/>
          <w:iCs/>
          <w:sz w:val="28"/>
          <w:szCs w:val="28"/>
        </w:rPr>
        <w:t xml:space="preserve">[Рис. 2.3. – Структура таблиці boiler_rooms]</w:t>
      </w:r>
    </w:p>
    <w:p>
      <w:pPr>
        <w:spacing w:after="0" w:before="0" w:line="360"/>
        <w:ind w:firstLine="720"/>
        <w:jc w:val="both"/>
      </w:pPr>
      <w:r>
        <w:rPr>
          <w:rFonts w:ascii="Times New Roman" w:cs="Times New Roman" w:eastAsia="Times New Roman" w:hAnsi="Times New Roman"/>
          <w:sz w:val="28"/>
          <w:szCs w:val="28"/>
        </w:rPr>
        <w:t xml:space="preserve">Таблиця service_addresses зберігає перелік житлових будинків та об'єктів, що отримують теплопостачання від конкретних котелень. Структуру таблиці наведено на рисунку 2.4.</w:t>
      </w:r>
    </w:p>
    <w:p>
      <w:pPr>
        <w:spacing w:after="80" w:before="80" w:line="360"/>
        <w:ind w:firstLine="0"/>
        <w:jc w:val="center"/>
      </w:pPr>
      <w:r>
        <w:rPr>
          <w:rFonts w:ascii="Times New Roman" w:cs="Times New Roman" w:eastAsia="Times New Roman" w:hAnsi="Times New Roman"/>
          <w:i/>
          <w:iCs/>
          <w:sz w:val="28"/>
          <w:szCs w:val="28"/>
        </w:rPr>
        <w:t xml:space="preserve">[Рис. 2.4. – Структура таблиці service_addresses]</w:t>
      </w:r>
    </w:p>
    <w:p>
      <w:pPr>
        <w:spacing w:after="0" w:before="0" w:line="360"/>
        <w:ind w:firstLine="720"/>
        <w:jc w:val="both"/>
      </w:pPr>
      <w:r>
        <w:rPr>
          <w:rFonts w:ascii="Times New Roman" w:cs="Times New Roman" w:eastAsia="Times New Roman" w:hAnsi="Times New Roman"/>
          <w:sz w:val="28"/>
          <w:szCs w:val="28"/>
        </w:rPr>
        <w:t xml:space="preserve">Таблиця devices містить перелік одиниць обладнання, встановленого в котельнях. Кожен пристрій прив'язаний до котельні через зовнішній ключ та має посилання на категорію з довідника device_categories. Структуру таблиці наведено на рисунку 2.5.</w:t>
      </w:r>
    </w:p>
    <w:p>
      <w:pPr>
        <w:spacing w:after="80" w:before="80" w:line="360"/>
        <w:ind w:firstLine="0"/>
        <w:jc w:val="center"/>
      </w:pPr>
      <w:r>
        <w:rPr>
          <w:rFonts w:ascii="Times New Roman" w:cs="Times New Roman" w:eastAsia="Times New Roman" w:hAnsi="Times New Roman"/>
          <w:i/>
          <w:iCs/>
          <w:sz w:val="28"/>
          <w:szCs w:val="28"/>
        </w:rPr>
        <w:t xml:space="preserve">[Рис. 2.5. – Структура таблиці devices]</w:t>
      </w:r>
    </w:p>
    <w:p>
      <w:pPr>
        <w:spacing w:after="0" w:before="0" w:line="360"/>
        <w:ind w:firstLine="720"/>
        <w:jc w:val="both"/>
      </w:pPr>
      <w:r>
        <w:rPr>
          <w:rFonts w:ascii="Times New Roman" w:cs="Times New Roman" w:eastAsia="Times New Roman" w:hAnsi="Times New Roman"/>
          <w:sz w:val="28"/>
          <w:szCs w:val="28"/>
        </w:rPr>
        <w:t xml:space="preserve">Таблиця sensors зберігає дані про вимірювальні прилади, встановлені в котельнях. Поле current_value забезпечує швидкий доступ до актуального значення без звернення до архіву. Структуру таблиці наведено на рисунку 2.6.</w:t>
      </w:r>
    </w:p>
    <w:p>
      <w:pPr>
        <w:spacing w:after="80" w:before="80" w:line="360"/>
        <w:ind w:firstLine="0"/>
        <w:jc w:val="center"/>
      </w:pPr>
      <w:r>
        <w:rPr>
          <w:rFonts w:ascii="Times New Roman" w:cs="Times New Roman" w:eastAsia="Times New Roman" w:hAnsi="Times New Roman"/>
          <w:i/>
          <w:iCs/>
          <w:sz w:val="28"/>
          <w:szCs w:val="28"/>
        </w:rPr>
        <w:t xml:space="preserve">[Рис. 2.6. – Структура таблиці sensors]</w:t>
      </w:r>
    </w:p>
    <w:p>
      <w:pPr>
        <w:spacing w:after="0" w:before="0" w:line="360"/>
        <w:ind w:firstLine="720"/>
        <w:jc w:val="both"/>
      </w:pPr>
      <w:r>
        <w:rPr>
          <w:rFonts w:ascii="Times New Roman" w:cs="Times New Roman" w:eastAsia="Times New Roman" w:hAnsi="Times New Roman"/>
          <w:sz w:val="28"/>
          <w:szCs w:val="28"/>
        </w:rPr>
        <w:t xml:space="preserve">Таблиця incidents фіксує аварійні події та через проміжну таблицю incident_affected_addresses встановлює зв'язок з переліком постраждалих адрес споживачів. Структуру таблиці наведено на рисунку 2.7.</w:t>
      </w:r>
    </w:p>
    <w:p>
      <w:pPr>
        <w:spacing w:after="80" w:before="80" w:line="360"/>
        <w:ind w:firstLine="0"/>
        <w:jc w:val="center"/>
      </w:pPr>
      <w:r>
        <w:rPr>
          <w:rFonts w:ascii="Times New Roman" w:cs="Times New Roman" w:eastAsia="Times New Roman" w:hAnsi="Times New Roman"/>
          <w:i/>
          <w:iCs/>
          <w:sz w:val="28"/>
          <w:szCs w:val="28"/>
        </w:rPr>
        <w:t xml:space="preserve">[Рис. 2.7. – Структура таблиці incidents]</w:t>
      </w:r>
    </w:p>
    <w:p>
      <w:pPr>
        <w:spacing w:after="0" w:before="0" w:line="360"/>
        <w:ind w:firstLine="720"/>
        <w:jc w:val="both"/>
      </w:pPr>
      <w:r>
        <w:rPr>
          <w:rFonts w:ascii="Times New Roman" w:cs="Times New Roman" w:eastAsia="Times New Roman" w:hAnsi="Times New Roman"/>
          <w:sz w:val="28"/>
          <w:szCs w:val="28"/>
        </w:rPr>
        <w:t xml:space="preserve">Таблиця device_categories слугує довідником категорій обладнання. Винесення цих даних в окрему таблицю усуває надмірність і дозволяє розширювати перелік типів без зміни основної схеми. Структуру таблиці наведено на рисунку 2.8.</w:t>
      </w:r>
    </w:p>
    <w:p>
      <w:pPr>
        <w:spacing w:after="80" w:before="80" w:line="360"/>
        <w:ind w:firstLine="0"/>
        <w:jc w:val="center"/>
      </w:pPr>
      <w:r>
        <w:rPr>
          <w:rFonts w:ascii="Times New Roman" w:cs="Times New Roman" w:eastAsia="Times New Roman" w:hAnsi="Times New Roman"/>
          <w:i/>
          <w:iCs/>
          <w:sz w:val="28"/>
          <w:szCs w:val="28"/>
        </w:rPr>
        <w:t xml:space="preserve">[Рис. 2.8. – Структура таблиці device_categories]</w:t>
      </w:r>
    </w:p>
    <w:p>
      <w:pPr>
        <w:spacing w:after="0" w:before="0" w:line="360"/>
        <w:ind w:firstLine="720"/>
        <w:jc w:val="both"/>
      </w:pPr>
      <w:r>
        <w:rPr>
          <w:rFonts w:ascii="Times New Roman" w:cs="Times New Roman" w:eastAsia="Times New Roman" w:hAnsi="Times New Roman"/>
          <w:sz w:val="28"/>
          <w:szCs w:val="28"/>
        </w:rPr>
        <w:t xml:space="preserve">Таблиця sensor_readings накопичує хронологічний ряд показників датчиків. Кожен запис містить ідентифікатор датчика, зафіксоване значення та точну мітку часу реєстрації. Відокремлення архіву від поточного значення дозволяє ефективно будувати аналітичні графіки без надлишкового навантаження на основну таблицю sensors. Структуру таблиці наведено на рисунку 2.9.</w:t>
      </w:r>
    </w:p>
    <w:p>
      <w:pPr>
        <w:spacing w:after="80" w:before="80" w:line="360"/>
        <w:ind w:firstLine="0"/>
        <w:jc w:val="center"/>
      </w:pPr>
      <w:r>
        <w:rPr>
          <w:rFonts w:ascii="Times New Roman" w:cs="Times New Roman" w:eastAsia="Times New Roman" w:hAnsi="Times New Roman"/>
          <w:i/>
          <w:iCs/>
          <w:sz w:val="28"/>
          <w:szCs w:val="28"/>
        </w:rPr>
        <w:t xml:space="preserve">[Рис. 2.9. – Структура таблиці sensor_readings]</w:t>
      </w:r>
    </w:p>
    <w:p>
      <w:pPr>
        <w:pStyle w:val="Heading3"/>
        <w:spacing w:after="80" w:before="160"/>
        <w:ind w:firstLine="0"/>
        <w:jc w:val="left"/>
      </w:pPr>
      <w:r>
        <w:rPr>
          <w:rFonts w:ascii="Times New Roman" w:cs="Times New Roman" w:eastAsia="Times New Roman" w:hAnsi="Times New Roman"/>
          <w:b/>
          <w:bCs/>
          <w:sz w:val="28"/>
          <w:szCs w:val="28"/>
        </w:rPr>
        <w:t xml:space="preserve">2.2.2. Виконання запитів</w:t>
      </w:r>
    </w:p>
    <w:p>
      <w:pPr>
        <w:spacing w:after="0" w:before="0" w:line="360"/>
        <w:ind w:firstLine="720"/>
        <w:jc w:val="both"/>
      </w:pPr>
      <w:r>
        <w:rPr>
          <w:rFonts w:ascii="Times New Roman" w:cs="Times New Roman" w:eastAsia="Times New Roman" w:hAnsi="Times New Roman"/>
          <w:sz w:val="28"/>
          <w:szCs w:val="28"/>
        </w:rPr>
        <w:t xml:space="preserve">До бази даних системи моніторингу котелень розроблено 27 SQL-запитів, що охоплюють весь спектр передбачених методичними вказівками конструкцій мови структурованих запитів. Кожен запит орієнтований на отримання практично значущої інформації з предметної галузі.</w:t>
      </w:r>
    </w:p>
    <w:p>
      <w:pPr>
        <w:spacing w:after="0" w:before="0" w:line="360"/>
        <w:ind w:firstLine="720"/>
        <w:jc w:val="both"/>
      </w:pPr>
      <w:r>
        <w:rPr>
          <w:rFonts w:ascii="Times New Roman" w:cs="Times New Roman" w:eastAsia="Times New Roman" w:hAnsi="Times New Roman"/>
          <w:sz w:val="28"/>
          <w:szCs w:val="28"/>
        </w:rPr>
        <w:t xml:space="preserve">Запит 1 є простим запитом на вибірку, що повертає повний перелік котелень з усіма їх атрибутами. Результат виконання наведено на рисунку 2.10.</w:t>
      </w:r>
    </w:p>
    <w:p>
      <w:pPr>
        <w:spacing w:after="80" w:before="80" w:line="360"/>
        <w:ind w:firstLine="0"/>
        <w:jc w:val="center"/>
      </w:pPr>
      <w:r>
        <w:rPr>
          <w:rFonts w:ascii="Times New Roman" w:cs="Times New Roman" w:eastAsia="Times New Roman" w:hAnsi="Times New Roman"/>
          <w:i/>
          <w:iCs/>
          <w:sz w:val="28"/>
          <w:szCs w:val="28"/>
        </w:rPr>
        <w:t xml:space="preserve">[Рис. 2.10. – Результат виконання запиту №1]</w:t>
      </w:r>
    </w:p>
    <w:p>
      <w:pPr>
        <w:spacing w:after="0" w:before="0" w:line="360"/>
        <w:ind w:firstLine="720"/>
        <w:jc w:val="both"/>
      </w:pPr>
      <w:r>
        <w:rPr>
          <w:rFonts w:ascii="Times New Roman" w:cs="Times New Roman" w:eastAsia="Times New Roman" w:hAnsi="Times New Roman"/>
          <w:sz w:val="28"/>
          <w:szCs w:val="28"/>
        </w:rPr>
        <w:t xml:space="preserve">Запит 2 використовує конструкцію BETWEEN...AND для відбору показань датчиків, зафіксованих у певному часовому діапазоні. Результат виконання наведено на рисунку 2.11.</w:t>
      </w:r>
    </w:p>
    <w:p>
      <w:pPr>
        <w:spacing w:after="80" w:before="80" w:line="360"/>
        <w:ind w:firstLine="0"/>
        <w:jc w:val="center"/>
      </w:pPr>
      <w:r>
        <w:rPr>
          <w:rFonts w:ascii="Times New Roman" w:cs="Times New Roman" w:eastAsia="Times New Roman" w:hAnsi="Times New Roman"/>
          <w:i/>
          <w:iCs/>
          <w:sz w:val="28"/>
          <w:szCs w:val="28"/>
        </w:rPr>
        <w:t xml:space="preserve">[Рис. 2.11. – Результат виконання запиту №2]</w:t>
      </w:r>
    </w:p>
    <w:p>
      <w:pPr>
        <w:spacing w:after="0" w:before="0" w:line="360"/>
        <w:ind w:firstLine="720"/>
        <w:jc w:val="both"/>
      </w:pPr>
      <w:r>
        <w:rPr>
          <w:rFonts w:ascii="Times New Roman" w:cs="Times New Roman" w:eastAsia="Times New Roman" w:hAnsi="Times New Roman"/>
          <w:sz w:val="28"/>
          <w:szCs w:val="28"/>
        </w:rPr>
        <w:t xml:space="preserve">Запит 3 застосовує оператор IN для отримання переліку пристроїв, що належать до заданого набору категорій. Результат виконання наведено на рисунку 2.12.</w:t>
      </w:r>
    </w:p>
    <w:p>
      <w:pPr>
        <w:spacing w:after="80" w:before="80" w:line="360"/>
        <w:ind w:firstLine="0"/>
        <w:jc w:val="center"/>
      </w:pPr>
      <w:r>
        <w:rPr>
          <w:rFonts w:ascii="Times New Roman" w:cs="Times New Roman" w:eastAsia="Times New Roman" w:hAnsi="Times New Roman"/>
          <w:i/>
          <w:iCs/>
          <w:sz w:val="28"/>
          <w:szCs w:val="28"/>
        </w:rPr>
        <w:t xml:space="preserve">[Рис. 2.12. – Результат виконання запиту №3]</w:t>
      </w:r>
    </w:p>
    <w:p>
      <w:pPr>
        <w:spacing w:after="0" w:before="0" w:line="360"/>
        <w:ind w:firstLine="720"/>
        <w:jc w:val="both"/>
      </w:pPr>
      <w:r>
        <w:rPr>
          <w:rFonts w:ascii="Times New Roman" w:cs="Times New Roman" w:eastAsia="Times New Roman" w:hAnsi="Times New Roman"/>
          <w:sz w:val="28"/>
          <w:szCs w:val="28"/>
        </w:rPr>
        <w:t xml:space="preserve">Запит 4 використовує оператор LIKE для пошуку котелень або адрес за частковим збігом текстового поля. Результат виконання наведено на рисунку 2.13.</w:t>
      </w:r>
    </w:p>
    <w:p>
      <w:pPr>
        <w:spacing w:after="80" w:before="80" w:line="360"/>
        <w:ind w:firstLine="0"/>
        <w:jc w:val="center"/>
      </w:pPr>
      <w:r>
        <w:rPr>
          <w:rFonts w:ascii="Times New Roman" w:cs="Times New Roman" w:eastAsia="Times New Roman" w:hAnsi="Times New Roman"/>
          <w:i/>
          <w:iCs/>
          <w:sz w:val="28"/>
          <w:szCs w:val="28"/>
        </w:rPr>
        <w:t xml:space="preserve">[Рис. 2.13. – Результат виконання запиту №4]</w:t>
      </w:r>
    </w:p>
    <w:p>
      <w:pPr>
        <w:spacing w:after="0" w:before="0" w:line="360"/>
        <w:ind w:firstLine="720"/>
        <w:jc w:val="both"/>
      </w:pPr>
      <w:r>
        <w:rPr>
          <w:rFonts w:ascii="Times New Roman" w:cs="Times New Roman" w:eastAsia="Times New Roman" w:hAnsi="Times New Roman"/>
          <w:sz w:val="28"/>
          <w:szCs w:val="28"/>
        </w:rPr>
        <w:t xml:space="preserve">Запит 5 реалізує вибірку з двома умовами, об'єднаними логічним оператором AND, що дозволяє одночасно фільтрувати записи за двома незалежними критеріями. Результат виконання наведено на рисунку 2.14.</w:t>
      </w:r>
    </w:p>
    <w:p>
      <w:pPr>
        <w:spacing w:after="80" w:before="80" w:line="360"/>
        <w:ind w:firstLine="0"/>
        <w:jc w:val="center"/>
      </w:pPr>
      <w:r>
        <w:rPr>
          <w:rFonts w:ascii="Times New Roman" w:cs="Times New Roman" w:eastAsia="Times New Roman" w:hAnsi="Times New Roman"/>
          <w:i/>
          <w:iCs/>
          <w:sz w:val="28"/>
          <w:szCs w:val="28"/>
        </w:rPr>
        <w:t xml:space="preserve">[Рис. 2.14. – Результат виконання запиту №5]</w:t>
      </w:r>
    </w:p>
    <w:p>
      <w:pPr>
        <w:spacing w:after="0" w:before="0" w:line="360"/>
        <w:ind w:firstLine="720"/>
        <w:jc w:val="both"/>
      </w:pPr>
      <w:r>
        <w:rPr>
          <w:rFonts w:ascii="Times New Roman" w:cs="Times New Roman" w:eastAsia="Times New Roman" w:hAnsi="Times New Roman"/>
          <w:sz w:val="28"/>
          <w:szCs w:val="28"/>
        </w:rPr>
        <w:t xml:space="preserve">Запит 6 аналогічно використовує оператор OR для відбору записів, що відповідають хоча б одній з двох умов. Результат виконання наведено на рисунку 2.15.</w:t>
      </w:r>
    </w:p>
    <w:p>
      <w:pPr>
        <w:spacing w:after="80" w:before="80" w:line="360"/>
        <w:ind w:firstLine="0"/>
        <w:jc w:val="center"/>
      </w:pPr>
      <w:r>
        <w:rPr>
          <w:rFonts w:ascii="Times New Roman" w:cs="Times New Roman" w:eastAsia="Times New Roman" w:hAnsi="Times New Roman"/>
          <w:i/>
          <w:iCs/>
          <w:sz w:val="28"/>
          <w:szCs w:val="28"/>
        </w:rPr>
        <w:t xml:space="preserve">[Рис. 2.15. – Результат виконання запиту №6]</w:t>
      </w:r>
    </w:p>
    <w:p>
      <w:pPr>
        <w:spacing w:after="0" w:before="0" w:line="360"/>
        <w:ind w:firstLine="720"/>
        <w:jc w:val="both"/>
      </w:pPr>
      <w:r>
        <w:rPr>
          <w:rFonts w:ascii="Times New Roman" w:cs="Times New Roman" w:eastAsia="Times New Roman" w:hAnsi="Times New Roman"/>
          <w:sz w:val="28"/>
          <w:szCs w:val="28"/>
        </w:rPr>
        <w:t xml:space="preserve">Запит 7 застосовує ключове слово DISTINCT для усунення дублікатів і отримання унікального переліку значень певного поля. Результат виконання наведено на рисунку 2.16.</w:t>
      </w:r>
    </w:p>
    <w:p>
      <w:pPr>
        <w:spacing w:after="80" w:before="80" w:line="360"/>
        <w:ind w:firstLine="0"/>
        <w:jc w:val="center"/>
      </w:pPr>
      <w:r>
        <w:rPr>
          <w:rFonts w:ascii="Times New Roman" w:cs="Times New Roman" w:eastAsia="Times New Roman" w:hAnsi="Times New Roman"/>
          <w:i/>
          <w:iCs/>
          <w:sz w:val="28"/>
          <w:szCs w:val="28"/>
        </w:rPr>
        <w:t xml:space="preserve">[Рис. 2.16. – Результат виконання запиту №7]</w:t>
      </w:r>
    </w:p>
    <w:p>
      <w:pPr>
        <w:spacing w:after="0" w:before="0" w:line="360"/>
        <w:ind w:firstLine="720"/>
        <w:jc w:val="both"/>
      </w:pPr>
      <w:r>
        <w:rPr>
          <w:rFonts w:ascii="Times New Roman" w:cs="Times New Roman" w:eastAsia="Times New Roman" w:hAnsi="Times New Roman"/>
          <w:sz w:val="28"/>
          <w:szCs w:val="28"/>
        </w:rPr>
        <w:t xml:space="preserve">Запити 8, 9 і 10 демонструють роботу агрегатних функцій: функцій мінімуму і максимуму (MIN, MAX) для визначення граничних значень показників датчиків, функцій суми та середнього (SUM, AVG) для обчислення загального та середнього значень, а також функції підрахунку COUNT для визначення кількості записів. Результати виконання наведено на рисунках 2.17, 2.18 та 2.19 відповідно.</w:t>
      </w:r>
    </w:p>
    <w:p>
      <w:pPr>
        <w:spacing w:after="80" w:before="80" w:line="360"/>
        <w:ind w:firstLine="0"/>
        <w:jc w:val="center"/>
      </w:pPr>
      <w:r>
        <w:rPr>
          <w:rFonts w:ascii="Times New Roman" w:cs="Times New Roman" w:eastAsia="Times New Roman" w:hAnsi="Times New Roman"/>
          <w:i/>
          <w:iCs/>
          <w:sz w:val="28"/>
          <w:szCs w:val="28"/>
        </w:rPr>
        <w:t xml:space="preserve">[Рис. 2.17. – Результат виконання запиту №8]</w:t>
      </w:r>
    </w:p>
    <w:p>
      <w:pPr>
        <w:spacing w:after="80" w:before="80" w:line="360"/>
        <w:ind w:firstLine="0"/>
        <w:jc w:val="center"/>
      </w:pPr>
      <w:r>
        <w:rPr>
          <w:rFonts w:ascii="Times New Roman" w:cs="Times New Roman" w:eastAsia="Times New Roman" w:hAnsi="Times New Roman"/>
          <w:i/>
          <w:iCs/>
          <w:sz w:val="28"/>
          <w:szCs w:val="28"/>
        </w:rPr>
        <w:t xml:space="preserve">[Рис. 2.18. – Результат виконання запиту №9]</w:t>
      </w:r>
    </w:p>
    <w:p>
      <w:pPr>
        <w:spacing w:after="80" w:before="80" w:line="360"/>
        <w:ind w:firstLine="0"/>
        <w:jc w:val="center"/>
      </w:pPr>
      <w:r>
        <w:rPr>
          <w:rFonts w:ascii="Times New Roman" w:cs="Times New Roman" w:eastAsia="Times New Roman" w:hAnsi="Times New Roman"/>
          <w:i/>
          <w:iCs/>
          <w:sz w:val="28"/>
          <w:szCs w:val="28"/>
        </w:rPr>
        <w:t xml:space="preserve">[Рис. 2.19. – Результат виконання запиту №10]</w:t>
      </w:r>
    </w:p>
    <w:p>
      <w:pPr>
        <w:spacing w:after="0" w:before="0" w:line="360"/>
        <w:ind w:firstLine="720"/>
        <w:jc w:val="both"/>
      </w:pPr>
      <w:r>
        <w:rPr>
          <w:rFonts w:ascii="Times New Roman" w:cs="Times New Roman" w:eastAsia="Times New Roman" w:hAnsi="Times New Roman"/>
          <w:sz w:val="28"/>
          <w:szCs w:val="28"/>
        </w:rPr>
        <w:t xml:space="preserve">Запити 11–14 ускладнюють використання агрегатних функцій: запит 11 поєднує агреговані та неагреговані поля з обов'язковим групуванням, запит 12 додає умову фільтрації звичайного поля, запит 13 використовує конструкцію HAVING для фільтрації за результатом агрегатної функції, а запит 14 об'єднує всі попередні механізми з сортуванням результату. Результати наведено на рисунках 2.20–2.23.</w:t>
      </w:r>
    </w:p>
    <w:p>
      <w:pPr>
        <w:spacing w:after="80" w:before="80" w:line="360"/>
        <w:ind w:firstLine="0"/>
        <w:jc w:val="center"/>
      </w:pPr>
      <w:r>
        <w:rPr>
          <w:rFonts w:ascii="Times New Roman" w:cs="Times New Roman" w:eastAsia="Times New Roman" w:hAnsi="Times New Roman"/>
          <w:i/>
          <w:iCs/>
          <w:sz w:val="28"/>
          <w:szCs w:val="28"/>
        </w:rPr>
        <w:t xml:space="preserve">[Рис. 2.20. – Результат виконання запиту №11]</w:t>
      </w:r>
    </w:p>
    <w:p>
      <w:pPr>
        <w:spacing w:after="80" w:before="80" w:line="360"/>
        <w:ind w:firstLine="0"/>
        <w:jc w:val="center"/>
      </w:pPr>
      <w:r>
        <w:rPr>
          <w:rFonts w:ascii="Times New Roman" w:cs="Times New Roman" w:eastAsia="Times New Roman" w:hAnsi="Times New Roman"/>
          <w:i/>
          <w:iCs/>
          <w:sz w:val="28"/>
          <w:szCs w:val="28"/>
        </w:rPr>
        <w:t xml:space="preserve">[Рис. 2.21. – Результат виконання запиту №12]</w:t>
      </w:r>
    </w:p>
    <w:p>
      <w:pPr>
        <w:spacing w:after="80" w:before="80" w:line="360"/>
        <w:ind w:firstLine="0"/>
        <w:jc w:val="center"/>
      </w:pPr>
      <w:r>
        <w:rPr>
          <w:rFonts w:ascii="Times New Roman" w:cs="Times New Roman" w:eastAsia="Times New Roman" w:hAnsi="Times New Roman"/>
          <w:i/>
          <w:iCs/>
          <w:sz w:val="28"/>
          <w:szCs w:val="28"/>
        </w:rPr>
        <w:t xml:space="preserve">[Рис. 2.22. – Результат виконання запиту №13]</w:t>
      </w:r>
    </w:p>
    <w:p>
      <w:pPr>
        <w:spacing w:after="80" w:before="80" w:line="360"/>
        <w:ind w:firstLine="0"/>
        <w:jc w:val="center"/>
      </w:pPr>
      <w:r>
        <w:rPr>
          <w:rFonts w:ascii="Times New Roman" w:cs="Times New Roman" w:eastAsia="Times New Roman" w:hAnsi="Times New Roman"/>
          <w:i/>
          <w:iCs/>
          <w:sz w:val="28"/>
          <w:szCs w:val="28"/>
        </w:rPr>
        <w:t xml:space="preserve">[Рис. 2.23. – Результат виконання запиту №14]</w:t>
      </w:r>
    </w:p>
    <w:p>
      <w:pPr>
        <w:spacing w:after="0" w:before="0" w:line="360"/>
        <w:ind w:firstLine="720"/>
        <w:jc w:val="both"/>
      </w:pPr>
      <w:r>
        <w:rPr>
          <w:rFonts w:ascii="Times New Roman" w:cs="Times New Roman" w:eastAsia="Times New Roman" w:hAnsi="Times New Roman"/>
          <w:sz w:val="28"/>
          <w:szCs w:val="28"/>
        </w:rPr>
        <w:t xml:space="preserve">Запити 15–21 демонструють різні форми об'єднання таблиць. Запит 15 використовує INNER JOIN для відбору лише тих записів, що мають пари в обох таблицях. Запити 16 і 17 застосовують LEFT JOIN та RIGHT JOIN відповідно, зберігаючи всі записи однієї з таблиць незалежно від наявності відповідних рядків в іншій. Запити 18 і 19 поєднують INNER JOIN з умовами фільтрації та оператором LIKE. Запити 20 і 21 поєднують INNER JOIN з агрегатними функціями та умовою HAVING. Результати наведено на рисунках 2.24–2.30.</w:t>
      </w:r>
    </w:p>
    <w:p>
      <w:pPr>
        <w:spacing w:after="80" w:before="80" w:line="360"/>
        <w:ind w:firstLine="0"/>
        <w:jc w:val="center"/>
      </w:pPr>
      <w:r>
        <w:rPr>
          <w:rFonts w:ascii="Times New Roman" w:cs="Times New Roman" w:eastAsia="Times New Roman" w:hAnsi="Times New Roman"/>
          <w:i/>
          <w:iCs/>
          <w:sz w:val="28"/>
          <w:szCs w:val="28"/>
        </w:rPr>
        <w:t xml:space="preserve">[Рис. 2.24. – Результат виконання запиту №15]</w:t>
      </w:r>
    </w:p>
    <w:p>
      <w:pPr>
        <w:spacing w:after="80" w:before="80" w:line="360"/>
        <w:ind w:firstLine="0"/>
        <w:jc w:val="center"/>
      </w:pPr>
      <w:r>
        <w:rPr>
          <w:rFonts w:ascii="Times New Roman" w:cs="Times New Roman" w:eastAsia="Times New Roman" w:hAnsi="Times New Roman"/>
          <w:i/>
          <w:iCs/>
          <w:sz w:val="28"/>
          <w:szCs w:val="28"/>
        </w:rPr>
        <w:t xml:space="preserve">[Рис. 2.25. – Результат виконання запиту №16]</w:t>
      </w:r>
    </w:p>
    <w:p>
      <w:pPr>
        <w:spacing w:after="80" w:before="80" w:line="360"/>
        <w:ind w:firstLine="0"/>
        <w:jc w:val="center"/>
      </w:pPr>
      <w:r>
        <w:rPr>
          <w:rFonts w:ascii="Times New Roman" w:cs="Times New Roman" w:eastAsia="Times New Roman" w:hAnsi="Times New Roman"/>
          <w:i/>
          <w:iCs/>
          <w:sz w:val="28"/>
          <w:szCs w:val="28"/>
        </w:rPr>
        <w:t xml:space="preserve">[Рис. 2.26. – Результат виконання запиту №17]</w:t>
      </w:r>
    </w:p>
    <w:p>
      <w:pPr>
        <w:spacing w:after="80" w:before="80" w:line="360"/>
        <w:ind w:firstLine="0"/>
        <w:jc w:val="center"/>
      </w:pPr>
      <w:r>
        <w:rPr>
          <w:rFonts w:ascii="Times New Roman" w:cs="Times New Roman" w:eastAsia="Times New Roman" w:hAnsi="Times New Roman"/>
          <w:i/>
          <w:iCs/>
          <w:sz w:val="28"/>
          <w:szCs w:val="28"/>
        </w:rPr>
        <w:t xml:space="preserve">[Рис. 2.27. – Результат виконання запиту №18]</w:t>
      </w:r>
    </w:p>
    <w:p>
      <w:pPr>
        <w:spacing w:after="80" w:before="80" w:line="360"/>
        <w:ind w:firstLine="0"/>
        <w:jc w:val="center"/>
      </w:pPr>
      <w:r>
        <w:rPr>
          <w:rFonts w:ascii="Times New Roman" w:cs="Times New Roman" w:eastAsia="Times New Roman" w:hAnsi="Times New Roman"/>
          <w:i/>
          <w:iCs/>
          <w:sz w:val="28"/>
          <w:szCs w:val="28"/>
        </w:rPr>
        <w:t xml:space="preserve">[Рис. 2.28. – Результат виконання запиту №19]</w:t>
      </w:r>
    </w:p>
    <w:p>
      <w:pPr>
        <w:spacing w:after="80" w:before="80" w:line="360"/>
        <w:ind w:firstLine="0"/>
        <w:jc w:val="center"/>
      </w:pPr>
      <w:r>
        <w:rPr>
          <w:rFonts w:ascii="Times New Roman" w:cs="Times New Roman" w:eastAsia="Times New Roman" w:hAnsi="Times New Roman"/>
          <w:i/>
          <w:iCs/>
          <w:sz w:val="28"/>
          <w:szCs w:val="28"/>
        </w:rPr>
        <w:t xml:space="preserve">[Рис. 2.29. – Результат виконання запиту №20]</w:t>
      </w:r>
    </w:p>
    <w:p>
      <w:pPr>
        <w:spacing w:after="80" w:before="80" w:line="360"/>
        <w:ind w:firstLine="0"/>
        <w:jc w:val="center"/>
      </w:pPr>
      <w:r>
        <w:rPr>
          <w:rFonts w:ascii="Times New Roman" w:cs="Times New Roman" w:eastAsia="Times New Roman" w:hAnsi="Times New Roman"/>
          <w:i/>
          <w:iCs/>
          <w:sz w:val="28"/>
          <w:szCs w:val="28"/>
        </w:rPr>
        <w:t xml:space="preserve">[Рис. 2.30. – Результат виконання запиту №21]</w:t>
      </w:r>
    </w:p>
    <w:p>
      <w:pPr>
        <w:spacing w:after="0" w:before="0" w:line="360"/>
        <w:ind w:firstLine="720"/>
        <w:jc w:val="both"/>
      </w:pPr>
      <w:r>
        <w:rPr>
          <w:rFonts w:ascii="Times New Roman" w:cs="Times New Roman" w:eastAsia="Times New Roman" w:hAnsi="Times New Roman"/>
          <w:sz w:val="28"/>
          <w:szCs w:val="28"/>
        </w:rPr>
        <w:t xml:space="preserve">Запити 22–27 ілюструють різноманітні форми підзапитів. Запит 22 використовує скалярний підзапит із операторами порівняння. Запит 23 застосовує підзапит з агрегатною функцією для відбору за обчисленим порогом. Запит 24 перевіряє існування записів за допомогою EXISTS. Запит 25 використовує квантор ALL/ANY/SOME для порівняння з набором значень. Запит 26 застосовує підзапит у поєднанні з IN. Запит 27 інтегрує підзапит у конструкцію INNER JOIN. Результати наведено на рисунках 2.31–2.36.</w:t>
      </w:r>
    </w:p>
    <w:p>
      <w:pPr>
        <w:spacing w:after="80" w:before="80" w:line="360"/>
        <w:ind w:firstLine="0"/>
        <w:jc w:val="center"/>
      </w:pPr>
      <w:r>
        <w:rPr>
          <w:rFonts w:ascii="Times New Roman" w:cs="Times New Roman" w:eastAsia="Times New Roman" w:hAnsi="Times New Roman"/>
          <w:i/>
          <w:iCs/>
          <w:sz w:val="28"/>
          <w:szCs w:val="28"/>
        </w:rPr>
        <w:t xml:space="preserve">[Рис. 2.31. – Результат виконання запиту №22]</w:t>
      </w:r>
    </w:p>
    <w:p>
      <w:pPr>
        <w:spacing w:after="80" w:before="80" w:line="360"/>
        <w:ind w:firstLine="0"/>
        <w:jc w:val="center"/>
      </w:pPr>
      <w:r>
        <w:rPr>
          <w:rFonts w:ascii="Times New Roman" w:cs="Times New Roman" w:eastAsia="Times New Roman" w:hAnsi="Times New Roman"/>
          <w:i/>
          <w:iCs/>
          <w:sz w:val="28"/>
          <w:szCs w:val="28"/>
        </w:rPr>
        <w:t xml:space="preserve">[Рис. 2.32. – Результат виконання запиту №23]</w:t>
      </w:r>
    </w:p>
    <w:p>
      <w:pPr>
        <w:spacing w:after="80" w:before="80" w:line="360"/>
        <w:ind w:firstLine="0"/>
        <w:jc w:val="center"/>
      </w:pPr>
      <w:r>
        <w:rPr>
          <w:rFonts w:ascii="Times New Roman" w:cs="Times New Roman" w:eastAsia="Times New Roman" w:hAnsi="Times New Roman"/>
          <w:i/>
          <w:iCs/>
          <w:sz w:val="28"/>
          <w:szCs w:val="28"/>
        </w:rPr>
        <w:t xml:space="preserve">[Рис. 2.33. – Результат виконання запиту №24]</w:t>
      </w:r>
    </w:p>
    <w:p>
      <w:pPr>
        <w:spacing w:after="80" w:before="80" w:line="360"/>
        <w:ind w:firstLine="0"/>
        <w:jc w:val="center"/>
      </w:pPr>
      <w:r>
        <w:rPr>
          <w:rFonts w:ascii="Times New Roman" w:cs="Times New Roman" w:eastAsia="Times New Roman" w:hAnsi="Times New Roman"/>
          <w:i/>
          <w:iCs/>
          <w:sz w:val="28"/>
          <w:szCs w:val="28"/>
        </w:rPr>
        <w:t xml:space="preserve">[Рис. 2.34. – Результат виконання запиту №25]</w:t>
      </w:r>
    </w:p>
    <w:p>
      <w:pPr>
        <w:spacing w:after="80" w:before="80" w:line="360"/>
        <w:ind w:firstLine="0"/>
        <w:jc w:val="center"/>
      </w:pPr>
      <w:r>
        <w:rPr>
          <w:rFonts w:ascii="Times New Roman" w:cs="Times New Roman" w:eastAsia="Times New Roman" w:hAnsi="Times New Roman"/>
          <w:i/>
          <w:iCs/>
          <w:sz w:val="28"/>
          <w:szCs w:val="28"/>
        </w:rPr>
        <w:t xml:space="preserve">[Рис. 2.35. – Результат виконання запиту №26]</w:t>
      </w:r>
    </w:p>
    <w:p>
      <w:pPr>
        <w:spacing w:after="80" w:before="80" w:line="360"/>
        <w:ind w:firstLine="0"/>
        <w:jc w:val="center"/>
      </w:pPr>
      <w:r>
        <w:rPr>
          <w:rFonts w:ascii="Times New Roman" w:cs="Times New Roman" w:eastAsia="Times New Roman" w:hAnsi="Times New Roman"/>
          <w:i/>
          <w:iCs/>
          <w:sz w:val="28"/>
          <w:szCs w:val="28"/>
        </w:rPr>
        <w:t xml:space="preserve">[Рис. 2.36. – Результат виконання запиту №27]</w:t>
      </w:r>
    </w:p>
    <w:p>
      <w:pPr>
        <w:spacing w:line="360"/>
      </w:pPr>
      <w:r>
        <w:rPr>
          <w:rFonts w:ascii="Times New Roman" w:cs="Times New Roman" w:eastAsia="Times New Roman" w:hAnsi="Times New Roman"/>
          <w:sz w:val="28"/>
          <w:szCs w:val="28"/>
        </w:rPr>
        <w:t xml:space="preserve"/>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3. ОПИС КЛІЄНТСЬКОГО ДОДАТКУ</w:t>
      </w:r>
    </w:p>
    <w:p>
      <w:pPr>
        <w:pStyle w:val="Heading2"/>
        <w:spacing w:after="120" w:before="200"/>
        <w:ind w:firstLine="0"/>
        <w:jc w:val="left"/>
      </w:pPr>
      <w:r>
        <w:rPr>
          <w:rFonts w:ascii="Times New Roman" w:cs="Times New Roman" w:eastAsia="Times New Roman" w:hAnsi="Times New Roman"/>
          <w:b/>
          <w:bCs/>
          <w:sz w:val="28"/>
          <w:szCs w:val="28"/>
        </w:rPr>
        <w:t xml:space="preserve">3.1. Архітектура взаємодії додатка з базою даних</w:t>
      </w:r>
    </w:p>
    <w:p>
      <w:pPr>
        <w:spacing w:after="0" w:before="0" w:line="360"/>
        <w:ind w:firstLine="720"/>
        <w:jc w:val="both"/>
      </w:pPr>
      <w:r>
        <w:rPr>
          <w:rFonts w:ascii="Times New Roman" w:cs="Times New Roman" w:eastAsia="Times New Roman" w:hAnsi="Times New Roman"/>
          <w:sz w:val="28"/>
          <w:szCs w:val="28"/>
        </w:rPr>
        <w:t xml:space="preserve">Клієнтський додаток системи моніторингу котелень реалізований як повноцінний веб-застосунок на базі фреймворку Django мовою програмування Python. Вибір цього технологічного стеку зумовлений насамперед глибокою нативною інтеграцією Django з СКБД PostgreSQL та наявністю потужного вбудованого інструментарію для забезпечення цілісності та безпеки даних.</w:t>
      </w:r>
    </w:p>
    <w:p>
      <w:pPr>
        <w:spacing w:after="0" w:before="0" w:line="360"/>
        <w:ind w:firstLine="720"/>
        <w:jc w:val="both"/>
      </w:pPr>
      <w:r>
        <w:rPr>
          <w:rFonts w:ascii="Times New Roman" w:cs="Times New Roman" w:eastAsia="Times New Roman" w:hAnsi="Times New Roman"/>
          <w:sz w:val="28"/>
          <w:szCs w:val="28"/>
        </w:rPr>
        <w:t xml:space="preserve">В основі взаємодії застосунку з базою даних лежить архітектурний патерн MVT — Model-View-Template. Рівень Model описує структуру даних у термінах об'єктно-орієнтованого програмування: кожна Django-модель, наприклад BoilerRoom або Sensor, чітко відповідає таблиці, спроектованій у другому розділі. Рівень View реалізує бізнес-логіку обробки запитів — саме тут виконуються вибірки з БД, агрегація показників датчиків за часовими вікнами та фільтрація журналу інцидентів. Рівень Template відповідає за візуалізацію отриманих даних у зручному для кожної категорії користувачів форматі.</w:t>
      </w:r>
    </w:p>
    <w:p>
      <w:pPr>
        <w:spacing w:after="0" w:before="0" w:line="360"/>
        <w:ind w:firstLine="720"/>
        <w:jc w:val="both"/>
      </w:pPr>
      <w:r>
        <w:rPr>
          <w:rFonts w:ascii="Times New Roman" w:cs="Times New Roman" w:eastAsia="Times New Roman" w:hAnsi="Times New Roman"/>
          <w:sz w:val="28"/>
          <w:szCs w:val="28"/>
        </w:rPr>
        <w:t xml:space="preserve">Ключовим технічним рішенням є застосування Django ORM — рівня об'єктно-реляційного відображення, що дозволяє виконувати будь-які маніпуляції з даними без написання SQL-коду безпосередньо в логіці застосунку. Це автоматично забезпечує захист від SQL-ін'єкцій і гарантує типову відповідність між Python-об'єктами і записами PostgreSQL. Для складних аналітичних звітів, де виразних можливостей ORM не вистачає, застосовуються оптимізовані нативні SQL-запити, аналогічні описаним у підрозділі 2.2.2.</w:t>
      </w:r>
    </w:p>
    <w:p>
      <w:pPr>
        <w:spacing w:after="0" w:before="0" w:line="360"/>
        <w:ind w:firstLine="720"/>
        <w:jc w:val="both"/>
      </w:pPr>
      <w:r>
        <w:rPr>
          <w:rFonts w:ascii="Times New Roman" w:cs="Times New Roman" w:eastAsia="Times New Roman" w:hAnsi="Times New Roman"/>
          <w:sz w:val="28"/>
          <w:szCs w:val="28"/>
        </w:rPr>
        <w:t xml:space="preserve">Розгортання всієї системи реалізовано засобами технології контейнеризації Docker. Ізоляція компонентів у окремі контейнери — сервера бази даних PostgreSQL, HTTP-проксі Nginx та сервера застосунку Gunicorn — гарантує стабільність міжсервісної взаємодії та повну відтворюваність середовища на будь-якому цільовому сервері без ризику конфліктів залежностей.</w:t>
      </w:r>
    </w:p>
    <w:p>
      <w:pPr>
        <w:spacing w:after="80" w:before="80" w:line="360"/>
        <w:ind w:firstLine="0"/>
        <w:jc w:val="center"/>
      </w:pPr>
      <w:r>
        <w:rPr>
          <w:rFonts w:ascii="Times New Roman" w:cs="Times New Roman" w:eastAsia="Times New Roman" w:hAnsi="Times New Roman"/>
          <w:i/>
          <w:iCs/>
          <w:sz w:val="28"/>
          <w:szCs w:val="28"/>
        </w:rPr>
        <w:t xml:space="preserve">[Рис. 3.1. – Загальний інтерфейс системи моніторингу котелень]</w:t>
      </w:r>
    </w:p>
    <w:p>
      <w:pPr>
        <w:spacing w:after="0" w:before="0" w:line="360"/>
        <w:ind w:firstLine="720"/>
        <w:jc w:val="both"/>
      </w:pPr>
      <w:r>
        <w:rPr>
          <w:rFonts w:ascii="Times New Roman" w:cs="Times New Roman" w:eastAsia="Times New Roman" w:hAnsi="Times New Roman"/>
          <w:sz w:val="28"/>
          <w:szCs w:val="28"/>
        </w:rPr>
        <w:t xml:space="preserve">Для розмежування рівнів доступу до даних у застосунку реалізовано систему рольового контролю доступу RBAC (Role-Based Access Control). Кожен запит до бази даних автоматично перевіряється на відповідність правам поточного користувача — Адміністратора, Інженера або Клієнта, — що було закладено ще на етапі проектування моделі core_user.</w:t>
      </w:r>
    </w:p>
    <w:p>
      <w:pPr>
        <w:spacing w:after="80" w:before="80" w:line="360"/>
        <w:ind w:firstLine="0"/>
        <w:jc w:val="center"/>
      </w:pPr>
      <w:r>
        <w:rPr>
          <w:rFonts w:ascii="Times New Roman" w:cs="Times New Roman" w:eastAsia="Times New Roman" w:hAnsi="Times New Roman"/>
          <w:i/>
          <w:iCs/>
          <w:sz w:val="28"/>
          <w:szCs w:val="28"/>
        </w:rPr>
        <w:t xml:space="preserve">[Рис. 3.2. – Реалізація системи аутентифікації та розмежування прав доступу]</w:t>
      </w:r>
    </w:p>
    <w:p>
      <w:pPr>
        <w:pStyle w:val="Heading2"/>
        <w:spacing w:after="120" w:before="200"/>
        <w:ind w:firstLine="0"/>
        <w:jc w:val="left"/>
      </w:pPr>
      <w:r>
        <w:rPr>
          <w:rFonts w:ascii="Times New Roman" w:cs="Times New Roman" w:eastAsia="Times New Roman" w:hAnsi="Times New Roman"/>
          <w:b/>
          <w:bCs/>
          <w:sz w:val="28"/>
          <w:szCs w:val="28"/>
        </w:rPr>
        <w:t xml:space="preserve">3.2. Функціональні модулі управління даними</w:t>
      </w:r>
    </w:p>
    <w:p>
      <w:pPr>
        <w:spacing w:after="0" w:before="0" w:line="360"/>
        <w:ind w:firstLine="720"/>
        <w:jc w:val="both"/>
      </w:pPr>
      <w:r>
        <w:rPr>
          <w:rFonts w:ascii="Times New Roman" w:cs="Times New Roman" w:eastAsia="Times New Roman" w:hAnsi="Times New Roman"/>
          <w:sz w:val="28"/>
          <w:szCs w:val="28"/>
        </w:rPr>
        <w:t xml:space="preserve">Реалізований клієнтський застосунок побудований за принципом функціональної модульності: кожен інтерфейсний блок відповідає за окремий аспект управління даними предметної галузі. Взаємодія користувача з інтерфейсом ініціює відповідні транзакції до PostgreSQL, забезпечуючи повноцінний життєвий цикл інформації в системі.</w:t>
      </w:r>
    </w:p>
    <w:p>
      <w:pPr>
        <w:pStyle w:val="Heading3"/>
        <w:spacing w:after="80" w:before="160"/>
        <w:ind w:firstLine="0"/>
        <w:jc w:val="left"/>
      </w:pPr>
      <w:r>
        <w:rPr>
          <w:rFonts w:ascii="Times New Roman" w:cs="Times New Roman" w:eastAsia="Times New Roman" w:hAnsi="Times New Roman"/>
          <w:b/>
          <w:bCs/>
          <w:sz w:val="28"/>
          <w:szCs w:val="28"/>
        </w:rPr>
        <w:t xml:space="preserve">3.2.1. Модуль оперативного інженерного моніторингу</w:t>
      </w:r>
    </w:p>
    <w:p>
      <w:pPr>
        <w:spacing w:after="0" w:before="0" w:line="360"/>
        <w:ind w:firstLine="720"/>
        <w:jc w:val="both"/>
      </w:pPr>
      <w:r>
        <w:rPr>
          <w:rFonts w:ascii="Times New Roman" w:cs="Times New Roman" w:eastAsia="Times New Roman" w:hAnsi="Times New Roman"/>
          <w:sz w:val="28"/>
          <w:szCs w:val="28"/>
        </w:rPr>
        <w:t xml:space="preserve">Цей модуль є основним робочим інструментом для персоналу котелень. Він забезпечує інтегроване відображення стану всієї мережі об'єктів на одному екрані. При завантаженні сторінки застосунок здійснює вибірку з таблиць boiler_rooms та devices, групуючи пристрої за категоріями для формування зведеної матриці стану. На основі значень поля status кожного пристрою інтерфейс динамічно змінює колір відповідного індикатора: зелений символізує штатну роботу, жовтий — попередження, червоний — аварію, чорний — вимкнений стан. Таке колірне кодування дозволяє черговому інженеру за лічені секунди ідентифікувати будь-який вузол, де відбулося відхилення від норми, без необхідності переглядати числові таблиці показників.</w:t>
      </w:r>
    </w:p>
    <w:p>
      <w:pPr>
        <w:spacing w:after="80" w:before="80" w:line="360"/>
        <w:ind w:firstLine="0"/>
        <w:jc w:val="center"/>
      </w:pPr>
      <w:r>
        <w:rPr>
          <w:rFonts w:ascii="Times New Roman" w:cs="Times New Roman" w:eastAsia="Times New Roman" w:hAnsi="Times New Roman"/>
          <w:i/>
          <w:iCs/>
          <w:sz w:val="28"/>
          <w:szCs w:val="28"/>
        </w:rPr>
        <w:t xml:space="preserve">[Рис. 3.3. – Інтерфейс загального моніторингу стану об'єктів мережі]</w:t>
      </w:r>
    </w:p>
    <w:p>
      <w:pPr>
        <w:pStyle w:val="Heading3"/>
        <w:spacing w:after="80" w:before="160"/>
        <w:ind w:firstLine="0"/>
        <w:jc w:val="left"/>
      </w:pPr>
      <w:r>
        <w:rPr>
          <w:rFonts w:ascii="Times New Roman" w:cs="Times New Roman" w:eastAsia="Times New Roman" w:hAnsi="Times New Roman"/>
          <w:b/>
          <w:bCs/>
          <w:sz w:val="28"/>
          <w:szCs w:val="28"/>
        </w:rPr>
        <w:t xml:space="preserve">3.2.2. Модуль детального огляду об'єкта та контролю датчиків</w:t>
      </w:r>
    </w:p>
    <w:p>
      <w:pPr>
        <w:spacing w:after="0" w:before="0" w:line="360"/>
        <w:ind w:firstLine="720"/>
        <w:jc w:val="both"/>
      </w:pPr>
      <w:r>
        <w:rPr>
          <w:rFonts w:ascii="Times New Roman" w:cs="Times New Roman" w:eastAsia="Times New Roman" w:hAnsi="Times New Roman"/>
          <w:sz w:val="28"/>
          <w:szCs w:val="28"/>
        </w:rPr>
        <w:t xml:space="preserve">Цей модуль призначений для детальної роботи з окремою котельнею: він одночасно відображає актуальні значення всіх датчиків об'єкта та інтерактивну технологічну мнемосхему. Поточні значення температури і тиску завантажуються безпосередньо з таблиці sensors і оновлюються при кожному зверненні до сторінки, що дозволяє отримувати актуальну картину без ручного оновлення. Гнучкість модуля забезпечується тим, що програмна логіка аналізує значення поля boiler_type у таблиці boiler_rooms і на його основі динамічно підбирає відповідну графічну мнемосхему із сховища медіафайлів. Завдяки цьому система здатна підтримувати котельні з різними технологічними конфігураціями обладнання без жодних змін у програмному коді — достатньо лише додати нові шаблони мнемосхем.</w:t>
      </w:r>
    </w:p>
    <w:p>
      <w:pPr>
        <w:spacing w:after="80" w:before="80" w:line="360"/>
        <w:ind w:firstLine="0"/>
        <w:jc w:val="center"/>
      </w:pPr>
      <w:r>
        <w:rPr>
          <w:rFonts w:ascii="Times New Roman" w:cs="Times New Roman" w:eastAsia="Times New Roman" w:hAnsi="Times New Roman"/>
          <w:i/>
          <w:iCs/>
          <w:sz w:val="28"/>
          <w:szCs w:val="28"/>
        </w:rPr>
        <w:t xml:space="preserve">[Рис. 3.4. – Візуалізація технологічної схеми та телеметричних даних]</w:t>
      </w:r>
    </w:p>
    <w:p>
      <w:pPr>
        <w:pStyle w:val="Heading3"/>
        <w:spacing w:after="80" w:before="160"/>
        <w:ind w:firstLine="0"/>
        <w:jc w:val="left"/>
      </w:pPr>
      <w:r>
        <w:rPr>
          <w:rFonts w:ascii="Times New Roman" w:cs="Times New Roman" w:eastAsia="Times New Roman" w:hAnsi="Times New Roman"/>
          <w:b/>
          <w:bCs/>
          <w:sz w:val="28"/>
          <w:szCs w:val="28"/>
        </w:rPr>
        <w:t xml:space="preserve">3.2.3. Модуль управління інцидентами та цілісністю даних</w:t>
      </w:r>
    </w:p>
    <w:p>
      <w:pPr>
        <w:spacing w:after="0" w:before="0" w:line="360"/>
        <w:ind w:firstLine="720"/>
        <w:jc w:val="both"/>
      </w:pPr>
      <w:r>
        <w:rPr>
          <w:rFonts w:ascii="Times New Roman" w:cs="Times New Roman" w:eastAsia="Times New Roman" w:hAnsi="Times New Roman"/>
          <w:sz w:val="28"/>
          <w:szCs w:val="28"/>
        </w:rPr>
        <w:t xml:space="preserve">Цей модуль забезпечує реєстрацію аварійних ситуацій та підтримку актуальності інформації для кінцевих споживачів. При реєстрації нового інциденту, тобто при записі до таблиці incidents, диспетчер або черговий інженер інтерактивно формує перелік постраждалих адрес. Після збереження запису система автоматично, в рамках однієї транзакції, оновлює статуси у відповідних рядках таблиці service_addresses, встановлюючи значення «Немає опалення» або «Немає гарячої води». Така транзакційна атомарність гарантує, що технічний звіт про аварію та інформація, доступна кінцевому споживачу, завжди знаходяться в узгодженому стані.</w:t>
      </w:r>
    </w:p>
    <w:p>
      <w:pPr>
        <w:spacing w:after="80" w:before="80" w:line="360"/>
        <w:ind w:firstLine="0"/>
        <w:jc w:val="center"/>
      </w:pPr>
      <w:r>
        <w:rPr>
          <w:rFonts w:ascii="Times New Roman" w:cs="Times New Roman" w:eastAsia="Times New Roman" w:hAnsi="Times New Roman"/>
          <w:i/>
          <w:iCs/>
          <w:sz w:val="28"/>
          <w:szCs w:val="28"/>
        </w:rPr>
        <w:t xml:space="preserve">[Рис. 3.5. – Модуль фіксації аварій та автоматизованого управління статусами споживачів]</w:t>
      </w:r>
    </w:p>
    <w:p>
      <w:pPr>
        <w:pStyle w:val="Heading3"/>
        <w:spacing w:after="80" w:before="160"/>
        <w:ind w:firstLine="0"/>
        <w:jc w:val="left"/>
      </w:pPr>
      <w:r>
        <w:rPr>
          <w:rFonts w:ascii="Times New Roman" w:cs="Times New Roman" w:eastAsia="Times New Roman" w:hAnsi="Times New Roman"/>
          <w:b/>
          <w:bCs/>
          <w:sz w:val="28"/>
          <w:szCs w:val="28"/>
        </w:rPr>
        <w:t xml:space="preserve">3.2.4. Публічний інтерфейс інформування споживачів</w:t>
      </w:r>
    </w:p>
    <w:p>
      <w:pPr>
        <w:spacing w:after="0" w:before="0" w:line="360"/>
        <w:ind w:firstLine="720"/>
        <w:jc w:val="both"/>
      </w:pPr>
      <w:r>
        <w:rPr>
          <w:rFonts w:ascii="Times New Roman" w:cs="Times New Roman" w:eastAsia="Times New Roman" w:hAnsi="Times New Roman"/>
          <w:sz w:val="28"/>
          <w:szCs w:val="28"/>
        </w:rPr>
        <w:t xml:space="preserve">Це ізольований модуль, розроблений спеціально для взаємодії з мешканцями будинків, що отримують послуги теплопостачання. Модуль функціонує виключно в режимі читання і надає доступ до суворо обмеженого набору публічних даних. Пошук виконується шляхом фільтрації таблиці service_addresses із застосуванням оператора LIKE, що дозволяє знайти адресу навіть за частковим введенням назви вулиці. Після ідентифікації адреси користувач бачить поточний статус надання послуг і стислу інформацію про активні інциденти, що впливають на його будинок. Технічні показники роботи обладнання при цьому залишаються повністю прихованими від публічного доступу.</w:t>
      </w:r>
    </w:p>
    <w:p>
      <w:pPr>
        <w:spacing w:after="80" w:before="80" w:line="360"/>
        <w:ind w:firstLine="0"/>
        <w:jc w:val="center"/>
      </w:pPr>
      <w:r>
        <w:rPr>
          <w:rFonts w:ascii="Times New Roman" w:cs="Times New Roman" w:eastAsia="Times New Roman" w:hAnsi="Times New Roman"/>
          <w:i/>
          <w:iCs/>
          <w:sz w:val="28"/>
          <w:szCs w:val="28"/>
        </w:rPr>
        <w:t xml:space="preserve">[Рис. 3.6. – Публічний інтерфейс для отримання інформації про стан теплопостачання]</w:t>
      </w:r>
    </w:p>
    <w:p>
      <w:pPr>
        <w:pStyle w:val="Heading2"/>
        <w:spacing w:after="120" w:before="200"/>
        <w:ind w:firstLine="0"/>
        <w:jc w:val="left"/>
      </w:pPr>
      <w:r>
        <w:rPr>
          <w:rFonts w:ascii="Times New Roman" w:cs="Times New Roman" w:eastAsia="Times New Roman" w:hAnsi="Times New Roman"/>
          <w:b/>
          <w:bCs/>
          <w:sz w:val="28"/>
          <w:szCs w:val="28"/>
        </w:rPr>
        <w:t xml:space="preserve">3.3. Забезпечення цілісності та валідація даних</w:t>
      </w:r>
    </w:p>
    <w:p>
      <w:pPr>
        <w:spacing w:after="0" w:before="0" w:line="360"/>
        <w:ind w:firstLine="720"/>
        <w:jc w:val="both"/>
      </w:pPr>
      <w:r>
        <w:rPr>
          <w:rFonts w:ascii="Times New Roman" w:cs="Times New Roman" w:eastAsia="Times New Roman" w:hAnsi="Times New Roman"/>
          <w:sz w:val="28"/>
          <w:szCs w:val="28"/>
        </w:rPr>
        <w:t xml:space="preserve">Достовірність інформації в системі забезпечується багаторівневим підходом до валідації та контролю цілісності. На рівні бази даних застосовуються обмеження NOT NULL для обов'язкових полів, обмеження унікальності для ключових ідентифікаторів і правила каскадного видалення ON DELETE CASCADE для підтримки зв'язності між таблицями при видаленні записів. На рівні моделей Django реалізована валідація форматів даних, наприклад перевірка діапазону допустимих значень для географічних координат, а також використання механізму CHOICES для полів статусу, що запобігає занесенню довільних рядкових значень і обмежує вибір заздалегідь визначеним переліком. На рівні веб-форм застосовується автоматична перевірка всіх вхідних даних при створенні або редагуванні записів, включаючи вбудований захист від CSRF-атак. Такий комплексний підхід гарантує, що інформація, яку бачать мешканці та інженери, завжди є цілісною і відповідає реальному поточному стану об'єктів.</w:t>
      </w:r>
    </w:p>
    <w:p>
      <w:pPr>
        <w:pStyle w:val="Heading2"/>
        <w:spacing w:after="120" w:before="200"/>
        <w:ind w:firstLine="0"/>
        <w:jc w:val="left"/>
      </w:pPr>
      <w:r>
        <w:rPr>
          <w:rFonts w:ascii="Times New Roman" w:cs="Times New Roman" w:eastAsia="Times New Roman" w:hAnsi="Times New Roman"/>
          <w:b/>
          <w:bCs/>
          <w:sz w:val="28"/>
          <w:szCs w:val="28"/>
        </w:rPr>
        <w:t xml:space="preserve">3.4. Адміністративний інтерфейс</w:t>
      </w:r>
    </w:p>
    <w:p>
      <w:pPr>
        <w:spacing w:after="0" w:before="0" w:line="360"/>
        <w:ind w:firstLine="720"/>
        <w:jc w:val="both"/>
      </w:pPr>
      <w:r>
        <w:rPr>
          <w:rFonts w:ascii="Times New Roman" w:cs="Times New Roman" w:eastAsia="Times New Roman" w:hAnsi="Times New Roman"/>
          <w:sz w:val="28"/>
          <w:szCs w:val="28"/>
        </w:rPr>
        <w:t xml:space="preserve">Адміністративний модуль системи побудований на базі вбудованого компонента Django Admin, значно розширеного та адаптованого для потреб конкретного проекту. Він надає повний контроль над усіма даними в системі без необхідності прямого втручання в базу даних через консоль або SQL-клієнт. Для кожної з сутностей системи — котелень, пристроїв, датчиків і інцидентів — налаштовано спеціалізований клас ModelAdmin. Ці класи забезпечують зручну фільтрацію записів за ключовими полями, повнотекстовий пошук за назвами об'єктів і адресами, а також зрозуміле відображення пов'язаних записів з інших таблиць. Зокрема, для управління переліком постраждалих адрес в інцидентах застосовується спеціальний компонент filter_horizontal, що дозволяє зручно переміщати адреси між списком доступних і обраних без ризику помилки. Завдяки розширеній моделі користувача адміністратор може гнучко призначати ролі та управляти доступом до окремих модулів системи.</w:t>
      </w:r>
    </w:p>
    <w:p>
      <w:pPr>
        <w:spacing w:after="80" w:before="80" w:line="360"/>
        <w:ind w:firstLine="0"/>
        <w:jc w:val="center"/>
      </w:pPr>
      <w:r>
        <w:rPr>
          <w:rFonts w:ascii="Times New Roman" w:cs="Times New Roman" w:eastAsia="Times New Roman" w:hAnsi="Times New Roman"/>
          <w:i/>
          <w:iCs/>
          <w:sz w:val="28"/>
          <w:szCs w:val="28"/>
        </w:rPr>
        <w:t xml:space="preserve">[Рис. 3.7. – Адміністративний інтерфейс керування котельнями та користувачами]</w:t>
      </w:r>
    </w:p>
    <w:p>
      <w:pPr>
        <w:spacing w:line="360"/>
      </w:pPr>
      <w:r>
        <w:rPr>
          <w:rFonts w:ascii="Times New Roman" w:cs="Times New Roman" w:eastAsia="Times New Roman" w:hAnsi="Times New Roman"/>
          <w:sz w:val="28"/>
          <w:szCs w:val="28"/>
        </w:rPr>
        <w:t xml:space="preserve"/>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ВИСНОВКИ</w:t>
      </w:r>
    </w:p>
    <w:p>
      <w:pPr>
        <w:spacing w:after="0" w:before="0" w:line="360"/>
        <w:ind w:firstLine="720"/>
        <w:jc w:val="both"/>
      </w:pPr>
      <w:r>
        <w:rPr>
          <w:rFonts w:ascii="Times New Roman" w:cs="Times New Roman" w:eastAsia="Times New Roman" w:hAnsi="Times New Roman"/>
          <w:sz w:val="28"/>
          <w:szCs w:val="28"/>
        </w:rPr>
        <w:t xml:space="preserve">У ході виконання курсової роботи було спроектовано та реалізовано повноцінну інформаційну систему моніторингу роботи котелень. Результати роботи охоплюють усі ключові аспекти циклу розробки бази даних та клієнтського застосунку.</w:t>
      </w:r>
    </w:p>
    <w:p>
      <w:pPr>
        <w:spacing w:after="0" w:before="0" w:line="360"/>
        <w:ind w:firstLine="720"/>
        <w:jc w:val="both"/>
      </w:pPr>
      <w:r>
        <w:rPr>
          <w:rFonts w:ascii="Times New Roman" w:cs="Times New Roman" w:eastAsia="Times New Roman" w:hAnsi="Times New Roman"/>
          <w:sz w:val="28"/>
          <w:szCs w:val="28"/>
        </w:rPr>
        <w:t xml:space="preserve">На першому етапі було виконано детальний аналіз предметної галузі теплопостачання, що дозволив виявити системні проблеми існуючих підходів до управління котельнями та обґрунтувати актуальність розроблюваного рішення. Дослідження аналогів підтвердило відсутність на ринку комплексного рішення, що одночасно задовольняє потреби технічного персоналу, керівництва підприємства та кінцевих споживачів послуг.</w:t>
      </w:r>
    </w:p>
    <w:p>
      <w:pPr>
        <w:spacing w:after="0" w:before="0" w:line="360"/>
        <w:ind w:firstLine="720"/>
        <w:jc w:val="both"/>
      </w:pPr>
      <w:r>
        <w:rPr>
          <w:rFonts w:ascii="Times New Roman" w:cs="Times New Roman" w:eastAsia="Times New Roman" w:hAnsi="Times New Roman"/>
          <w:sz w:val="28"/>
          <w:szCs w:val="28"/>
        </w:rPr>
        <w:t xml:space="preserve">На другому етапі спроектовано реляційну базу даних у середовищі PostgreSQL. Структура бази даних включає сім взаємопов'язаних таблиць і приведена до третьої нормальної форми, що забезпечує мінімальну надмірність і повну цілісність збережених даних. Для перевірки функціональності спроектованої схеми розроблено та виконано 27 SQL-запитів, що охоплюють весь спектр засобів мови структурованих запитів — від простих вибірок до складних підзапитів і багатотабличних об'єднань.</w:t>
      </w:r>
    </w:p>
    <w:p>
      <w:pPr>
        <w:spacing w:after="0" w:before="0" w:line="360"/>
        <w:ind w:firstLine="720"/>
        <w:jc w:val="both"/>
      </w:pPr>
      <w:r>
        <w:rPr>
          <w:rFonts w:ascii="Times New Roman" w:cs="Times New Roman" w:eastAsia="Times New Roman" w:hAnsi="Times New Roman"/>
          <w:sz w:val="28"/>
          <w:szCs w:val="28"/>
        </w:rPr>
        <w:t xml:space="preserve">На третьому етапі розроблено клієнтський веб-застосунок на фреймворку Django. Реалізовано модуль оперативного інженерного моніторингу з колірною індикацією стану обладнання, модуль детальної візуалізації технологічних мнемосхем із відображенням телеметрії в реальному часі, транзакційний модуль управління інцидентами та публічний інтерфейс для кінцевих споживачів. Впроваджено систему рольового контролю доступу RBAC, що дозволяє безпечно та розмежовано використовувати систему як технічним персоналом, так і мешканцями будинків.</w:t>
      </w:r>
    </w:p>
    <w:p>
      <w:pPr>
        <w:spacing w:after="0" w:before="0" w:line="360"/>
        <w:ind w:firstLine="720"/>
        <w:jc w:val="both"/>
      </w:pPr>
      <w:r>
        <w:rPr>
          <w:rFonts w:ascii="Times New Roman" w:cs="Times New Roman" w:eastAsia="Times New Roman" w:hAnsi="Times New Roman"/>
          <w:sz w:val="28"/>
          <w:szCs w:val="28"/>
        </w:rPr>
        <w:t xml:space="preserve">Розроблена система дозволяє автоматизувати процес контролю за станом обладнання, скоротити час реакції на аварійні ситуації та забезпечити прозоре і своєчасне інформування мешканців про стан теплопостачання.</w:t>
      </w:r>
    </w:p>
    <w:p>
      <w:pPr>
        <w:spacing w:after="0" w:before="0" w:line="360"/>
        <w:ind w:firstLine="720"/>
        <w:jc w:val="both"/>
      </w:pPr>
      <w:r>
        <w:rPr>
          <w:rFonts w:ascii="Times New Roman" w:cs="Times New Roman" w:eastAsia="Times New Roman" w:hAnsi="Times New Roman"/>
          <w:sz w:val="28"/>
          <w:szCs w:val="28"/>
        </w:rPr>
        <w:t xml:space="preserve">Перспективними напрямками розвитку проекту є інтеграція з реальними промисловими контролерами через протокол MQTT, додавання аналітичного модуля предиктивного обслуговування на основі накопичених архівних даних, а також розробка мобільного застосунку для виїзних ремонтних бригад.</w:t>
      </w:r>
    </w:p>
    <w:p>
      <w:pPr>
        <w:spacing w:line="360"/>
      </w:pPr>
      <w:r>
        <w:rPr>
          <w:rFonts w:ascii="Times New Roman" w:cs="Times New Roman" w:eastAsia="Times New Roman" w:hAnsi="Times New Roman"/>
          <w:sz w:val="28"/>
          <w:szCs w:val="28"/>
        </w:rPr>
        <w:t xml:space="preserve"/>
      </w:r>
    </w:p>
    <w:p>
      <w:pPr>
        <w:pageBreakBefore/>
      </w:pPr>
      <w:r>
        <w:t xml:space="preserve"/>
      </w:r>
    </w:p>
    <w:p>
      <w:pPr>
        <w:pStyle w:val="Heading1"/>
        <w:spacing w:after="240" w:before="240"/>
        <w:ind w:firstLine="0"/>
        <w:jc w:val="center"/>
      </w:pPr>
      <w:r>
        <w:rPr>
          <w:rFonts w:ascii="Times New Roman" w:cs="Times New Roman" w:eastAsia="Times New Roman" w:hAnsi="Times New Roman"/>
          <w:b/>
          <w:bCs/>
          <w:sz w:val="32"/>
          <w:szCs w:val="32"/>
        </w:rPr>
        <w:t xml:space="preserve">СПИСОК ВИКОРИСТАНИХ ДЖЕРЕЛ</w:t>
      </w:r>
    </w:p>
    <w:p>
      <w:pPr>
        <w:spacing w:after="0" w:before="0" w:line="360"/>
        <w:ind w:left="720" w:hanging="720"/>
        <w:jc w:val="both"/>
      </w:pPr>
      <w:r>
        <w:rPr>
          <w:rFonts w:ascii="Times New Roman" w:cs="Times New Roman" w:eastAsia="Times New Roman" w:hAnsi="Times New Roman"/>
          <w:sz w:val="28"/>
          <w:szCs w:val="28"/>
        </w:rPr>
        <w:t xml:space="preserve">1.	Тема 10. Індустрія 4.0. Промисловий Інтернет Речей. Луцький національний технічний університет. Режим доступу: https://e-tk.lntu.edu.ua/mod/resource/view.php?id=10665. Перевірено 04.06.2026.</w:t>
      </w:r>
    </w:p>
    <w:p>
      <w:pPr>
        <w:spacing w:after="0" w:before="0" w:line="360"/>
        <w:ind w:left="720" w:hanging="720"/>
        <w:jc w:val="both"/>
      </w:pPr>
      <w:r>
        <w:rPr>
          <w:rFonts w:ascii="Times New Roman" w:cs="Times New Roman" w:eastAsia="Times New Roman" w:hAnsi="Times New Roman"/>
          <w:sz w:val="28"/>
          <w:szCs w:val="28"/>
        </w:rPr>
        <w:t xml:space="preserve">2.	Індустрія 4.0 та цифрова готовність українських підприємств. Науковий журнал Університету митної справи та фінансів. Режим доступу: https://journals.dpu.kyiv.ua/public/site/7_2021/10.pdf. Перевірено 04.06.2026.</w:t>
      </w:r>
    </w:p>
    <w:p>
      <w:pPr>
        <w:spacing w:after="0" w:before="0" w:line="360"/>
        <w:ind w:left="720" w:hanging="720"/>
        <w:jc w:val="both"/>
      </w:pPr>
      <w:r>
        <w:rPr>
          <w:rFonts w:ascii="Times New Roman" w:cs="Times New Roman" w:eastAsia="Times New Roman" w:hAnsi="Times New Roman"/>
          <w:sz w:val="28"/>
          <w:szCs w:val="28"/>
        </w:rPr>
        <w:t xml:space="preserve">3.	Подоба В. Чого не варто робити в робочому середовищі при розробці на Django. Режим доступу: https://www.vitaliypodoba.com/2014/07/django-dev-env-hints/. Перевірено 04.06.2026.</w:t>
      </w:r>
    </w:p>
    <w:p>
      <w:pPr>
        <w:spacing w:after="0" w:before="0" w:line="360"/>
        <w:ind w:left="720" w:hanging="720"/>
        <w:jc w:val="both"/>
      </w:pPr>
      <w:r>
        <w:rPr>
          <w:rFonts w:ascii="Times New Roman" w:cs="Times New Roman" w:eastAsia="Times New Roman" w:hAnsi="Times New Roman"/>
          <w:sz w:val="28"/>
          <w:szCs w:val="28"/>
        </w:rPr>
        <w:t xml:space="preserve">4.	Системи дистанційного моніторингу об'єктів ЦТ. Презентація ПЗ «Каскад-Ω». Режим доступу: https://keepwarmeurope.eu/fileadmin/user_upload/Learning_Centre/Ukraine/T2.2-3_Bezpaliuk_Remote_monitoring_systems_for_DHS_facilities.pdf. Перевірено 04.06.2026.</w:t>
      </w:r>
    </w:p>
    <w:p>
      <w:pPr>
        <w:spacing w:after="0" w:before="0" w:line="360"/>
        <w:ind w:left="720" w:hanging="720"/>
        <w:jc w:val="both"/>
      </w:pPr>
      <w:r>
        <w:rPr>
          <w:rFonts w:ascii="Times New Roman" w:cs="Times New Roman" w:eastAsia="Times New Roman" w:hAnsi="Times New Roman"/>
          <w:sz w:val="28"/>
          <w:szCs w:val="28"/>
        </w:rPr>
        <w:t xml:space="preserve">5.	Бездротова автоматизована система керування модульною котельнею. ТОВ «Сватера». Режим доступу: https://www.svaltera.ua/solutions/typical/water_supply/7707.php. Перевірено 04.06.2026.</w:t>
      </w:r>
    </w:p>
    <w:p>
      <w:pPr>
        <w:spacing w:after="0" w:before="0" w:line="360"/>
        <w:ind w:left="720" w:hanging="720"/>
        <w:jc w:val="both"/>
      </w:pPr>
      <w:r>
        <w:rPr>
          <w:rFonts w:ascii="Times New Roman" w:cs="Times New Roman" w:eastAsia="Times New Roman" w:hAnsi="Times New Roman"/>
          <w:sz w:val="28"/>
          <w:szCs w:val="28"/>
        </w:rPr>
        <w:t xml:space="preserve">6.	MQTT Dash (IoT, Smart Home). Routix Software. Google Play. Режим доступу: https://play.google.com/store/apps/details?id=net.routix.mqttdash. Перевірено 04.06.2026.</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2026-06-08T14:59:17.762Z</dcterms:created>
  <dcterms:modified xsi:type="dcterms:W3CDTF">2026-06-08T14:59:17.762Z</dcterms:modified>
</cp:coreProperties>
</file>

<file path=docProps/custom.xml><?xml version="1.0" encoding="utf-8"?>
<Properties xmlns="http://schemas.openxmlformats.org/officeDocument/2006/custom-properties" xmlns:vt="http://schemas.openxmlformats.org/officeDocument/2006/docPropsVTypes"/>
</file>