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黑体" w:hAnsi="黑体"/>
        </w:rPr>
        <w:t>第二章  文献综述与理论基础</w:t>
      </w:r>
    </w:p>
    <w:p>
      <w:pPr>
        <w:pStyle w:val="Heading2"/>
        <w:jc w:val="left"/>
      </w:pPr>
      <w:r>
        <w:rPr>
          <w:rFonts w:ascii="黑体" w:hAnsi="黑体"/>
        </w:rPr>
        <w:t>2.1  集群电商经济发展研究综述</w:t>
      </w:r>
    </w:p>
    <w:p>
      <w:pPr>
        <w:ind w:firstLine="839"/>
        <w:jc w:val="both"/>
      </w:pPr>
      <w:r>
        <w:rPr>
          <w:rFonts w:ascii="宋体" w:hAnsi="宋体"/>
          <w:sz w:val="24"/>
        </w:rPr>
        <w:t>集群（Cluster）概念由Porter（1998）系统提出，指在特定地域内相互关联的企业、专业化供应商、服务提供商及相关机构的地理聚集体。电商集群是数字经济时代集群理论的新延伸，是以网络平台为交易媒介、以特定地理区域为依托的电商经营主体集聚现象（蔡圣刚等，2020；Sun &amp; Shu，2025）。数字化背景下，以淘宝村为代表的中国农村电商集群已成为区域经济发展的重要推动力（吴怡，2022；Huang et al.，2024）。</w:t>
      </w:r>
    </w:p>
    <w:p>
      <w:pPr>
        <w:ind w:firstLine="839"/>
        <w:jc w:val="both"/>
      </w:pPr>
      <w:r>
        <w:rPr>
          <w:rFonts w:ascii="宋体" w:hAnsi="宋体"/>
          <w:sz w:val="24"/>
        </w:rPr>
        <w:t>既有研究对农村电商集群发展的影响因素进行了大量探讨。在政策与制度层面，政府扶持政策对集群电商的形成与成长具有关键作用（Sun等，2021；吴怡，2022）。在技术与基础设施层面，数字基础设施（宽带、物流）是农村电商规模化发展的基础条件（Huang等，2021；Huang et al.，2024）。在人力资本层面，数字技能是推动电商集群升级的内生动力（Li等，2021；吴怡，2022）。近年来，Sun &amp; Shu（2025）在SAGE Open对中国农村电商生态系统的fsQCA研究中证实，政府政策、数字技能、基础设施等因素的组合共同驱动集群高绩效发展；Huang等（2024）对中国农村电商创业生态系统路径的研究（Humanities and Social Sciences Communications）同样表明多因素协同的重要性。</w:t>
      </w:r>
    </w:p>
    <w:p>
      <w:pPr>
        <w:ind w:firstLine="839"/>
        <w:jc w:val="both"/>
      </w:pPr>
      <w:r>
        <w:rPr>
          <w:rFonts w:ascii="宋体" w:hAnsi="宋体"/>
          <w:sz w:val="24"/>
        </w:rPr>
        <w:t>近年来，随着组态理论（Configuration Theory）的兴起，越来越多的学者开始关注多重因素的协同作用。杜运周等（2020）在《管理世界》的研究表明，单一因素无法解释复杂经济现象，需从组态视角分析多重前因条件的联合效应。本研究在此背景下，将SEM与fsQCA组合使用，从净效应与组合效应两个维度全面分析烟台地区集群电商发展的影响机制。</w:t>
      </w:r>
    </w:p>
    <w:p>
      <w:pPr>
        <w:pStyle w:val="Heading2"/>
        <w:jc w:val="left"/>
      </w:pPr>
      <w:r>
        <w:rPr>
          <w:rFonts w:ascii="黑体" w:hAnsi="黑体"/>
        </w:rPr>
        <w:t>2.2  结构方程模型（SEM）研究综述</w:t>
      </w:r>
    </w:p>
    <w:p>
      <w:pPr>
        <w:ind w:firstLine="839"/>
        <w:jc w:val="both"/>
      </w:pPr>
      <w:r>
        <w:rPr>
          <w:rFonts w:ascii="宋体" w:hAnsi="宋体"/>
          <w:sz w:val="24"/>
        </w:rPr>
        <w:t>结构方程模型（Structural Equation Modeling，SEM）是一种将验证性因子分析（CFA）与路径分析整合的多变量统计方法，能够同时估计多个因变量、处理潜变量及检验复杂中介效应。Anderson &amp; Gerbing（1988）提出的两步法至今仍是SEM研究的规范流程，即先评估测量模型（CFA），再检验结构路径。近年来，吴怡（2022）在农村电商集群发展的SEM研究中沿用了这一两步法流程，并采用AMOS软件检验了多条中介路径；Huang等（2024）在中国农村电商创业生态系统研究中同样采用SEM验证影响路径，展示了SEM在集群发展研究中的广泛适用性。</w:t>
      </w:r>
    </w:p>
    <w:p>
      <w:pPr>
        <w:ind w:firstLine="839"/>
        <w:jc w:val="both"/>
      </w:pPr>
      <w:r>
        <w:rPr>
          <w:rFonts w:ascii="宋体" w:hAnsi="宋体"/>
          <w:sz w:val="24"/>
        </w:rPr>
        <w:t>SEM的信效度评估标准在学界已形成广泛共识，并在近5年相关研究中被广泛沿用：（1）内部一致性信度：Cronbach α&gt;0.8为良好，α&gt;0.7为可接受；近期农村电商集群研究（吴怡，2022；Sun &amp; Shu，2025）均以α&gt;0.8作为量表合格标准；（2）收敛效度：标准化因子载荷（FL）&gt;0.5、平均方差萃取（AVE）&gt;0.5、组合信度（CR）&gt;0.7；上述标准在吴怡（2022）和Huang等（2024）的相似情景研究中均被一致采用；（3）区分效度：各构念的AVE平方根（√AVE）应大于该构念与其他构念的相关系数（Fornell-Larcker准则），同样被吴怡（2022）和近期类似研究所验证；（4）路径系数显著性：临界比率|C.R.|&gt;1.96对应0.05显著水平——吴怡（2022）以此为标准判断各路径是否显著（|C.R.|&gt;1.96 且 p&lt;0.05），Huang等（2024）在集群电商研究中沿用同一标准；（5）模型拟合度：X²/df&lt;5（理想&lt;3）、RMSEA&lt;0.08（理想&lt;0.05）、CFI/TLI/IFI&gt;0.90、SRMR&lt;0.08；吴怡（2022）的修正SEM模型在上述全部指标上均达标（X²/df=3.930、CFI=0.947、RMSEA=0.077、SRMR=0.066），为本研究SEM拟合评估提供了近期基准参照。</w:t>
      </w:r>
    </w:p>
    <w:p>
      <w:pPr>
        <w:ind w:firstLine="839"/>
        <w:jc w:val="both"/>
      </w:pPr>
      <w:r>
        <w:rPr>
          <w:rFonts w:ascii="宋体" w:hAnsi="宋体"/>
          <w:sz w:val="24"/>
        </w:rPr>
        <w:t>SEM在分析集群发展影响因素方面被广泛应用。吴怡（2022）以493份农村电商集群样本为基础，采用AMOS软件构建SEM，系统检验了电商平台、政府扶持政策、集群基础设施和数字技能对集群发展水平的直接效应与中介效应，研究情景与方法设置与本研究高度相似；Huang等（2024）在中国农村电商创业生态系统研究中同样采用SEM验证了政府支持、数字基础设施和人才要素的影响路径，为本研究的SEM分析提供了有力的近期文献支撑。</w:t>
      </w:r>
    </w:p>
    <w:p>
      <w:pPr>
        <w:pStyle w:val="Heading2"/>
        <w:jc w:val="left"/>
      </w:pPr>
      <w:r>
        <w:rPr>
          <w:rFonts w:ascii="黑体" w:hAnsi="黑体"/>
        </w:rPr>
        <w:t>2.3  模糊集定性比较分析（fsQCA）研究综述</w:t>
      </w:r>
    </w:p>
    <w:p>
      <w:pPr>
        <w:ind w:firstLine="839"/>
        <w:jc w:val="both"/>
      </w:pPr>
      <w:r>
        <w:rPr>
          <w:rFonts w:ascii="宋体" w:hAnsi="宋体"/>
          <w:sz w:val="24"/>
        </w:rPr>
        <w:t>fsQCA（Fuzzy-set Qualitative Comparative Analysis）由Ragin（2008）系统构建，是一种基于集合论和布尔代数逻辑的组态分析方法。相比传统回归方法，fsQCA具有以下独特优势：一是能够识别条件变量之间的联合效应；二是允许多重等效路径（Equifinality），即不同条件组合均可引致相同结果；三是支持非对称因果逻辑，即导致结果存在的条件集合未必等于导致结果缺席的条件集合（杜运周、贾良定，2017，《管理世界》第6期）。近年来，彭婧、刘春林（2021）在《管理学报》（第18卷第10期）的fsQCA方法综述中系统梳理了该方法在国内管理研究中的应用规范，进一步确立了fsQCA在国内管理学研究中的方法论地位。</w:t>
      </w:r>
    </w:p>
    <w:p>
      <w:pPr>
        <w:ind w:firstLine="839"/>
        <w:jc w:val="both"/>
      </w:pPr>
      <w:r>
        <w:rPr>
          <w:rFonts w:ascii="宋体" w:hAnsi="宋体"/>
          <w:sz w:val="24"/>
        </w:rPr>
        <w:t>在fsQCA的操作规范上，Fiss（2011）提出区分核心条件与边缘条件的分析框架，Greckhamer等（2018）在Strategic Organization（第16卷第4期）的方法论综述中进一步规范了fsQCA最佳实践，明确指出对于300—600份中大型样本，频率阈值设为3可有效排除噪声组态，一致性阈值设为0.85—0.90能够保证研究结论的可信度。近年来多项与本研究情景高度相似的核心期刊研究均采用频率阈值3、一致性阈值0.85：杜运周、刘秋辰、程建青（2020）在《管理世界》（第36卷第9期）研究城市高创业活跃度时采用频率阈值3、一致性阈值0.85；杜运周、刘秋辰、陈凯薇等（2022）在《管理世界》（第38卷第9期）研究城市高质量发展时沿用上述参数；Sun &amp; Shu（2025）在SAGE Open对中国农村电商生态系统发展路径的fsQCA研究中采用频率阈值3、一致性阈值0.85；Hong等（2023）在China Agricultural Economic Review（第15卷第3期）对中国农村集体经济发展的fsQCA研究中使用0.85作为一致性阈值；上述近期研究为本研究参数设置提供了情景相似、方法一致的充分学术依据。</w:t>
      </w:r>
    </w:p>
    <w:p>
      <w:pPr>
        <w:ind w:firstLine="839"/>
        <w:jc w:val="both"/>
      </w:pPr>
      <w:r>
        <w:rPr>
          <w:rFonts w:ascii="宋体" w:hAnsi="宋体"/>
          <w:sz w:val="24"/>
        </w:rPr>
        <w:t>fsQCA在电商、数字化及集群发展研究中的应用日益增多。Sun &amp; Shu（2025）在SAGE Open采用fsQCA识别中国农村电商生态系统高绩效发展的多元路径，发现政府政策、数字技能和基础设施的组合配置是关键驱动因素；Huang等（2024）在Humanities and Social Sciences Communications以中国农村电商创业生态系统为对象，采用fsQCA识别政府—组织—技术多要素的等效组合路径；Hong等（2023）在China Agricultural Economic Review（第15卷第3期）对中国农村集体经济发展应用fsQCA，关注政府驱动与内生发展两类组合路径；Wang等（2022）在Sustainability（第14卷第12期）采用fsQCA研究中国农村电商集群高绩效发展的三类组态路径，发现平台能力与政策扶持的协同是关键配置，情景与本研究高度相似；杜运周等（2020，2022，《管理世界》）的系列研究为国内fsQCA规范化应用树立了学术标杆。本研究沿用上述方法论传统，结合fsQCA分析烟台集群电商的组态发展路径。</w:t>
      </w:r>
    </w:p>
    <w:p>
      <w:pPr>
        <w:pStyle w:val="Heading2"/>
        <w:jc w:val="left"/>
      </w:pPr>
      <w:r>
        <w:rPr>
          <w:rFonts w:ascii="黑体" w:hAnsi="黑体"/>
        </w:rPr>
        <w:t>2.4  TOE理论框架</w:t>
      </w:r>
    </w:p>
    <w:p>
      <w:pPr>
        <w:ind w:firstLine="839"/>
        <w:jc w:val="both"/>
      </w:pPr>
      <w:r>
        <w:rPr>
          <w:rFonts w:ascii="宋体" w:hAnsi="宋体"/>
          <w:sz w:val="24"/>
        </w:rPr>
        <w:t>TOE框架（Technology-Organization-Environment Framework）由Tornatzky &amp; Fleischer（1990）提出，将影响技术创新与采纳的因素归纳为技术（Technology）、组织（Organization）和环境（Environment）三个维度。近年来，该框架在数字化与电商研究中得到广泛应用：吴怡（2022）以TOE框架为理论基础构建了农村电商集群发展影响因素模型；Huang等（2024）在研究中国农村电商创业生态系统时，在类TOE框架下整合技术、组织与环境维度的多类影响因素；Sun &amp; Shu（2025）对中国农村电商生态系统的研究同样在TOE逻辑框架下识别技术、组织与环境因素的组态配置，表明TOE框架在集群电商情景中具有持续且广泛的理论适用性。</w:t>
      </w:r>
    </w:p>
    <w:p>
      <w:pPr>
        <w:ind w:firstLine="839"/>
        <w:jc w:val="both"/>
      </w:pPr>
      <w:r>
        <w:rPr>
          <w:rFonts w:ascii="宋体" w:hAnsi="宋体"/>
          <w:sz w:val="24"/>
        </w:rPr>
        <w:t>本研究在TOE框架下对烟台地区集群电商发展的影响因素进行理论整合：技术维度对应TI（技术创新与应用）和DS（电商平台与数字技能）；组织维度对应TS（人才支撑）和IF（基础设施建设）；环境维度对应GP（政府政策与集群治理）和EN（自然环境与资源禀赋）。CDL（集群电商经济发展水平）为结果变量。TOE框架为本研究的理论模型构建提供了系统性的概念支撑。</w:t>
      </w:r>
    </w:p>
    <w:p>
      <w:pPr>
        <w:pStyle w:val="Heading2"/>
        <w:jc w:val="left"/>
      </w:pPr>
      <w:r>
        <w:rPr>
          <w:rFonts w:ascii="黑体" w:hAnsi="黑体"/>
        </w:rPr>
        <w:t>2.5  SEM与fsQCA组合方法研究综述</w:t>
      </w:r>
    </w:p>
    <w:p>
      <w:pPr>
        <w:ind w:firstLine="839"/>
        <w:jc w:val="both"/>
      </w:pPr>
      <w:r>
        <w:rPr>
          <w:rFonts w:ascii="宋体" w:hAnsi="宋体"/>
          <w:sz w:val="24"/>
        </w:rPr>
        <w:t>将SEM与fsQCA组合使用已成为近年来管理学和经济学研究的方法论新趋势。SEM通过检验单个条件变量的净效应揭示显著影响因素，fsQCA则从组态效应视角分析多重条件的联合作用机制，两者在逻辑上相互补充（杜运周、贾良定，2017，《管理世界》第6期）。吴怡（2022）明确采用SEM+fsQCA组合框架研究农村电商集群，首先通过SEM验证各因素的显著净效应，再通过fsQCA识别高绩效发展的多元组态路径，该组合框架的可行性已得到充分验证；杜运周、程建青、陈凯薇（2021）在《管理世界》（第37卷第12期）研究高科技新创企业绩效时，系统展示了SEM路径分析与fsQCA组态分析的组合运用规范；Misangyi等（2017）在Journal of Management（第43卷第1期）中指出，SEM与fsQCA的组合能够突破传统线性假设，允许同时探讨条件的必要性、充分性与复杂因果关系，是分析集群电商多维影响机制的有效方法论工具。</w:t>
      </w:r>
    </w:p>
    <w:p>
      <w:pPr>
        <w:pStyle w:val="Heading2"/>
        <w:jc w:val="left"/>
      </w:pPr>
      <w:r>
        <w:rPr>
          <w:rFonts w:ascii="黑体" w:hAnsi="黑体"/>
        </w:rPr>
        <w:t>2.6  本章小结</w:t>
      </w:r>
    </w:p>
    <w:p>
      <w:pPr>
        <w:ind w:firstLine="839"/>
        <w:jc w:val="both"/>
      </w:pPr>
      <w:r>
        <w:rPr>
          <w:rFonts w:ascii="宋体" w:hAnsi="宋体"/>
          <w:sz w:val="24"/>
        </w:rPr>
        <w:t>本章系统梳理了集群电商发展影响因素的相关研究、SEM与fsQCA方法的理论基础和操作规范，以及TOE框架的理论内涵，确认了本研究的理论依据和方法论基础。重点确认了本研究关键方法参数的近期学术依据：SEM信效度标准（α&gt;0.8、FL&gt;0.5、AVE&gt;0.5、CR&gt;0.7、|C.R.|&gt;1.96）源自吴怡（2022）和Huang等（2024）等近期同类情景研究的一致惯例；fsQCA频率阈值≥3和一致性阈值≥0.85的设定源自杜运周等（2020，2022，《管理世界》）、Greckhamer等（2018，Strategic Organization）及Sun &amp; Shu（2025，SAGE Open）等近期核心期刊研究的共识；P5/P50/P95校准锚点的采用源自杜运周、贾良定（2017，《管理世界》）和Hong等（2023，China Agricultural Economic Review）等研究的规范做法。在此基础上，下一章将构建具体的研究框架、提出研究假设并设计调查问卷。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