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361237"/>
      <w:bookmarkStart w:id="1" w:name="_Toc355274223"/>
      <w:bookmarkStart w:id="2" w:name="_Toc355204232"/>
      <w:bookmarkStart w:id="3" w:name="_Toc355807471"/>
      <w:bookmarkStart w:id="4" w:name="_Toc355614273"/>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ascii="Times New Roman" w:hAnsi="Times New Roman" w:eastAsia="黑体"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2"/>
      <w:bookmarkStart w:id="7" w:name="OLE_LINK1"/>
      <w:r>
        <w:rPr>
          <w:rFonts w:hint="eastAsia" w:ascii="Times New Roman" w:hAnsi="Times New Roman" w:eastAsia="宋体" w:cs="宋体"/>
          <w:b/>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before="0" w:after="0" w:line="480" w:lineRule="exact"/>
        <w:ind w:left="839" w:firstLineChars="0"/>
        <w:jc w:val="both"/>
        <w:rPr>
          <w:rFonts w:hint="default" w:eastAsia="宋体"/>
          <w:position w:val="-6"/>
          <w:sz w:val="28"/>
          <w:u w:val="single"/>
          <w:lang w:val="en-US" w:eastAsia="zh-CN"/>
        </w:rPr>
      </w:pPr>
      <w:r>
        <w:rPr>
          <w:rFonts w:hint="eastAsia" w:ascii="Times New Roman" w:hAnsi="Times New Roman" w:eastAsia="宋体" w:cs="宋体"/>
          <w:spacing w:val="233"/>
          <w:kern w:val="0"/>
          <w:sz w:val="28"/>
          <w:szCs w:val="28"/>
        </w:rPr>
        <w:t>学生姓</w:t>
      </w:r>
      <w:r>
        <w:rPr>
          <w:rFonts w:hint="eastAsia" w:ascii="Times New Roman" w:hAnsi="Times New Roman" w:eastAsia="宋体" w:cs="宋体"/>
          <w:color w:val="000000"/>
          <w:sz w:val="28"/>
          <w:szCs w:val="28"/>
        </w:rPr>
        <w:t>名</w:t>
      </w:r>
      <w:r>
        <w:rPr>
          <w:rFonts w:ascii="Times New Roman" w:hAnsi="Times New Roman" w:eastAsia="宋体" w:cs="宋体"/>
          <w:color w:val="000000"/>
          <w:sz w:val="28"/>
          <w:szCs w:val="28"/>
        </w:rPr>
        <w:t>：</w:t>
      </w:r>
      <w:r>
        <w:rPr>
          <w:rFonts w:hint="eastAsia"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张纵宇              </w:t>
      </w:r>
    </w:p>
    <w:p w14:paraId="386907CD">
      <w:pPr>
        <w:spacing w:before="0" w:after="0" w:line="480" w:lineRule="exact"/>
        <w:ind w:left="839" w:firstLineChars="0"/>
        <w:jc w:val="both"/>
        <w:rPr>
          <w:rFonts w:hint="default" w:eastAsia="宋体"/>
          <w:position w:val="-6"/>
          <w:sz w:val="28"/>
          <w:u w:val="single"/>
          <w:lang w:val="en-US" w:eastAsia="zh-CN"/>
        </w:rPr>
      </w:pPr>
      <w:r>
        <w:rPr>
          <w:rFonts w:ascii="Times New Roman" w:hAnsi="Times New Roman" w:eastAsia="宋体" w:cs="宋体"/>
          <w:spacing w:val="233"/>
          <w:kern w:val="0"/>
          <w:sz w:val="28"/>
          <w:szCs w:val="28"/>
        </w:rPr>
        <w:t>指导教</w:t>
      </w:r>
      <w:r>
        <w:rPr>
          <w:rFonts w:ascii="Times New Roman" w:hAnsi="Times New Roman" w:eastAsia="宋体" w:cs="宋体"/>
          <w:spacing w:val="1"/>
          <w:kern w:val="0"/>
          <w:sz w:val="28"/>
          <w:szCs w:val="28"/>
        </w:rPr>
        <w:t>师</w:t>
      </w:r>
      <w:r>
        <w:rPr>
          <w:rFonts w:ascii="Times New Roman" w:hAnsi="Times New Roman" w:eastAsia="宋体" w:cs="宋体"/>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王伟</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w:t>
      </w:r>
    </w:p>
    <w:p w14:paraId="3A3FE384">
      <w:pPr>
        <w:spacing w:before="0" w:after="0" w:line="480" w:lineRule="exact"/>
        <w:ind w:left="839" w:firstLineChars="0"/>
        <w:jc w:val="both"/>
        <w:rPr>
          <w:rFonts w:hint="default" w:eastAsia="宋体"/>
          <w:position w:val="-6"/>
          <w:sz w:val="28"/>
          <w:u w:val="single"/>
          <w:lang w:val="en-US" w:eastAsia="zh-CN"/>
        </w:rPr>
      </w:pPr>
      <w:r>
        <w:rPr>
          <w:rFonts w:ascii="Times New Roman" w:hAnsi="Times New Roman" w:eastAsia="宋体" w:cs="宋体"/>
          <w:spacing w:val="233"/>
          <w:kern w:val="0"/>
          <w:position w:val="-6"/>
          <w:sz w:val="28"/>
          <w:szCs w:val="28"/>
          <w:fitText w:val="2520" w:id="3"/>
        </w:rPr>
        <w:t>专业名</w:t>
      </w:r>
      <w:r>
        <w:rPr>
          <w:rFonts w:ascii="Times New Roman" w:hAnsi="Times New Roman" w:eastAsia="宋体" w:cs="宋体"/>
          <w:spacing w:val="1"/>
          <w:kern w:val="0"/>
          <w:position w:val="-6"/>
          <w:sz w:val="28"/>
          <w:szCs w:val="28"/>
          <w:fitText w:val="2520" w:id="3"/>
        </w:rPr>
        <w:t>称</w:t>
      </w:r>
      <w:r>
        <w:rPr>
          <w:rFonts w:ascii="Times New Roman" w:hAnsi="Times New Roman" w:eastAsia="宋体" w:cs="宋体"/>
          <w:position w:val="-6"/>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电子商务</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w:t>
      </w:r>
    </w:p>
    <w:p w14:paraId="33F4E76E">
      <w:pPr>
        <w:spacing w:before="0" w:after="0" w:line="480" w:lineRule="exact"/>
        <w:ind w:left="839" w:firstLineChars="0"/>
        <w:jc w:val="both"/>
      </w:pPr>
      <w:r>
        <w:rPr>
          <w:rFonts w:ascii="Times New Roman" w:hAnsi="Times New Roman" w:eastAsia="宋体" w:cs="宋体"/>
          <w:spacing w:val="233"/>
          <w:kern w:val="0"/>
          <w:sz w:val="28"/>
          <w:szCs w:val="28"/>
          <w:fitText w:val="2520" w:id="5"/>
        </w:rPr>
        <w:t>所在学</w:t>
      </w:r>
      <w:r>
        <w:rPr>
          <w:rFonts w:ascii="Times New Roman" w:hAnsi="Times New Roman" w:eastAsia="宋体" w:cs="宋体"/>
          <w:spacing w:val="1"/>
          <w:kern w:val="0"/>
          <w:sz w:val="28"/>
          <w:szCs w:val="28"/>
          <w:fitText w:val="2520" w:id="5"/>
        </w:rPr>
        <w:t>院</w:t>
      </w:r>
      <w:r>
        <w:rPr>
          <w:rFonts w:ascii="Times New Roman" w:hAnsi="Times New Roman" w:eastAsia="宋体" w:cs="宋体"/>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人文与经济管理学院</w:t>
      </w:r>
      <w:r>
        <w:rPr>
          <w:rFonts w:ascii="Times New Roman" w:hAnsi="Times New Roman" w:eastAsia="宋体" w:cs="宋体"/>
          <w:position w:val="-6"/>
          <w:sz w:val="28"/>
          <w:szCs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before="0" w:after="120" w:line="400" w:lineRule="exact"/>
        <w:ind w:firstLineChars="0"/>
        <w:jc w:val="center"/>
        <w:rPr>
          <w:sz w:val="28"/>
        </w:rPr>
      </w:pPr>
      <w:r>
        <w:rPr>
          <w:rFonts w:hint="eastAsia" w:ascii="Times New Roman" w:hAnsi="Times New Roman" w:eastAsia="宋体" w:cs="宋体"/>
          <w:sz w:val="28"/>
          <w:szCs w:val="28"/>
          <w:lang w:val="en-US" w:eastAsia="zh-CN"/>
        </w:rPr>
        <w:t>2026</w:t>
      </w:r>
      <w:r>
        <w:rPr>
          <w:rFonts w:ascii="Times New Roman" w:hAnsi="Times New Roman" w:eastAsia="宋体" w:cs="宋体"/>
          <w:sz w:val="28"/>
          <w:szCs w:val="28"/>
        </w:rPr>
        <w:t xml:space="preserve">年 </w:t>
      </w:r>
      <w:r>
        <w:rPr>
          <w:rFonts w:hint="eastAsia" w:ascii="Times New Roman" w:hAnsi="Times New Roman" w:eastAsia="宋体" w:cs="宋体"/>
          <w:sz w:val="28"/>
          <w:szCs w:val="28"/>
          <w:lang w:val="en-US" w:eastAsia="zh-CN"/>
        </w:rPr>
        <w:t>4</w:t>
      </w:r>
      <w:r>
        <w:rPr>
          <w:rFonts w:ascii="Times New Roman" w:hAnsi="Times New Roman" w:eastAsia="宋体"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523697193"/>
      <w:bookmarkStart w:id="9" w:name="_Toc484182509"/>
      <w:bookmarkStart w:id="10" w:name="_Toc520240576"/>
      <w:bookmarkStart w:id="11" w:name="_Toc421635058"/>
      <w:bookmarkStart w:id="12" w:name="_Toc479346319"/>
      <w:bookmarkStart w:id="13" w:name="_Toc485389065"/>
      <w:bookmarkStart w:id="14" w:name="_Toc485048978"/>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eastAsia="宋体" w:cs="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eastAsia="宋体" w:cs="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策治理、人才支撑、基础设施建设、技术创新水平、数字化能力、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after="0" w:line="400" w:lineRule="exact"/>
        <w:ind w:firstLineChars="0"/>
        <w:jc w:val="left"/>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1"/>
          <w:cols w:space="425" w:num="1"/>
          <w:docGrid w:linePitch="312" w:charSpace="0"/>
        </w:sectPr>
      </w:pPr>
      <w:r>
        <w:rPr>
          <w:rFonts w:ascii="Times New Roman" w:hAnsi="Times New Roman" w:eastAsia="宋体" w:cs="宋体"/>
          <w:sz w:val="24"/>
          <w:szCs w:val="24"/>
        </w:rPr>
        <w:tab/>
      </w:r>
      <w:r>
        <w:rPr>
          <w:rFonts w:ascii="Times New Roman" w:hAnsi="Times New Roman" w:eastAsia="宋体" w:cs="宋体"/>
          <w:sz w:val="24"/>
          <w:szCs w:val="24"/>
        </w:rPr>
        <w:t>关键词：农村电商集群，资源编排理论，SEM，fsQCA</w:t>
      </w:r>
      <w:bookmarkStart w:id="15" w:name="_Toc355274958"/>
      <w:bookmarkStart w:id="16" w:name="_Toc355614274"/>
      <w:bookmarkStart w:id="17" w:name="_Toc355204233"/>
      <w:bookmarkStart w:id="18" w:name="_Toc355274224"/>
      <w:bookmarkStart w:id="19" w:name="_Toc355807472"/>
      <w:bookmarkStart w:id="20" w:name="_Toc355361238"/>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4182510"/>
      <w:bookmarkStart w:id="23" w:name="_Toc485389066"/>
      <w:bookmarkStart w:id="24" w:name="_Toc520240577"/>
      <w:bookmarkStart w:id="25" w:name="_Toc523697194"/>
      <w:r>
        <w:rPr>
          <w:rFonts w:ascii="Times New Roman" w:hAnsi="Times New Roman" w:eastAsia="黑体"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after="0" w:line="400" w:lineRule="exact"/>
        <w:jc w:val="left"/>
        <w:rPr>
          <w:color w:val="000000" w:themeColor="text1"/>
          <w:sz w:val="28"/>
          <w:szCs w:val="28"/>
          <w14:textFill>
            <w14:solidFill>
              <w14:schemeClr w14:val="tx1"/>
            </w14:solidFill>
          </w14:textFill>
        </w:rPr>
      </w:pPr>
      <w:r>
        <w:rPr>
          <w:rFonts w:ascii="Times New Roman" w:hAnsi="Times New Roman" w:eastAsia="宋体" w:cs="宋体"/>
          <w:sz w:val="24"/>
          <w:szCs w:val="24"/>
        </w:rPr>
        <w:t xml:space="preserve">Key words: </w:t>
      </w:r>
      <w:r>
        <w:rPr>
          <w:rFonts w:hint="eastAsia" w:ascii="Times New Roman" w:hAnsi="Times New Roman" w:eastAsia="宋体" w:cs="宋体"/>
          <w:sz w:val="24"/>
          <w:szCs w:val="24"/>
          <w:lang w:val="en-US" w:eastAsia="zh-CN"/>
        </w:rPr>
        <w:t xml:space="preserve">Rural </w:t>
      </w:r>
      <w:r>
        <w:rPr>
          <w:rFonts w:ascii="Times New Roman" w:hAnsi="Times New Roman" w:eastAsia="宋体"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355807473"/>
      <w:bookmarkStart w:id="29" w:name="_Toc484182511"/>
      <w:bookmarkStart w:id="30" w:name="_Toc355614275"/>
      <w:bookmarkStart w:id="31" w:name="_Toc523697195"/>
      <w:bookmarkStart w:id="32" w:name="_Toc485048980"/>
      <w:bookmarkStart w:id="33" w:name="_Toc520240578"/>
      <w:bookmarkStart w:id="34" w:name="_Toc485389067"/>
      <w:r>
        <w:rPr>
          <w:rFonts w:ascii="Times New Roman" w:hAnsi="Times New Roman" w:eastAsia="宋体" w:cs="宋体"/>
          <w:sz w:val="24"/>
          <w:szCs w:val="24"/>
        </w:rPr>
        <w:t>目   录</w:t>
      </w:r>
      <w:bookmarkEnd w:id="28"/>
      <w:bookmarkEnd w:id="29"/>
      <w:bookmarkEnd w:id="30"/>
      <w:bookmarkEnd w:id="31"/>
      <w:bookmarkEnd w:id="32"/>
      <w:bookmarkEnd w:id="33"/>
      <w:bookmarkEnd w:id="34"/>
    </w:p>
    <w:p w14:paraId="0A2080AA">
      <w:pPr>
        <w:pStyle w:val="24"/>
      </w:pPr>
      <w:r>
        <w:t>第一章 绪论</w:t>
      </w:r>
      <w:r>
        <w:tab/>
      </w:r>
      <w:r>
        <w:t>1</w:t>
      </w:r>
    </w:p>
    <w:p w14:paraId="5ABBCCAE">
      <w:pPr>
        <w:pStyle w:val="26"/>
      </w:pPr>
      <w:r>
        <w:t>1.1研究背景及意义</w:t>
      </w:r>
      <w:r>
        <w:tab/>
      </w:r>
      <w:r>
        <w:t>1</w:t>
      </w:r>
    </w:p>
    <w:p w14:paraId="7C65DF7A">
      <w:pPr>
        <w:pStyle w:val="26"/>
      </w:pPr>
      <w:r>
        <w:t>1.2国内外研究现状</w:t>
      </w:r>
      <w:r>
        <w:tab/>
      </w:r>
      <w:r>
        <w:t>2</w:t>
      </w:r>
    </w:p>
    <w:p w14:paraId="60538610">
      <w:pPr>
        <w:pStyle w:val="26"/>
      </w:pPr>
      <w:r>
        <w:t>1.3研究内容</w:t>
      </w:r>
      <w:r>
        <w:tab/>
      </w:r>
      <w:r>
        <w:t>5</w:t>
      </w:r>
    </w:p>
    <w:p w14:paraId="19E97AA8">
      <w:pPr>
        <w:pStyle w:val="26"/>
      </w:pPr>
      <w:r>
        <w:t>1.4研究创新点</w:t>
      </w:r>
      <w:r>
        <w:tab/>
      </w:r>
      <w:r>
        <w:t>6</w:t>
      </w:r>
    </w:p>
    <w:p w14:paraId="2DEE11DF">
      <w:pPr>
        <w:pStyle w:val="26"/>
      </w:pPr>
      <w:r>
        <w:t>1.5研究方法与技术路线</w:t>
      </w:r>
      <w:r>
        <w:tab/>
      </w:r>
      <w:r>
        <w:t>7</w:t>
      </w:r>
    </w:p>
    <w:p w14:paraId="4DCCCCB6">
      <w:pPr>
        <w:pStyle w:val="24"/>
      </w:pPr>
      <w:r>
        <w:t>第二章 理论基础</w:t>
      </w:r>
      <w:r>
        <w:tab/>
      </w:r>
      <w:r>
        <w:t>8</w:t>
      </w:r>
    </w:p>
    <w:p w14:paraId="42469F4B">
      <w:pPr>
        <w:pStyle w:val="26"/>
      </w:pPr>
      <w:r>
        <w:t>2.1核心概念界定</w:t>
      </w:r>
      <w:r>
        <w:tab/>
      </w:r>
      <w:r>
        <w:t>8</w:t>
      </w:r>
    </w:p>
    <w:p w14:paraId="5C319882">
      <w:pPr>
        <w:pStyle w:val="26"/>
      </w:pPr>
      <w:r>
        <w:t>2.2理论基础</w:t>
      </w:r>
      <w:r>
        <w:tab/>
      </w:r>
      <w:r>
        <w:t>9</w:t>
      </w:r>
    </w:p>
    <w:p w14:paraId="27E13548">
      <w:pPr>
        <w:pStyle w:val="24"/>
      </w:pPr>
      <w:r>
        <w:t>第三章 研究设计</w:t>
      </w:r>
      <w:r>
        <w:tab/>
      </w:r>
      <w:r>
        <w:t>11</w:t>
      </w:r>
    </w:p>
    <w:p w14:paraId="1EA2F874">
      <w:pPr>
        <w:pStyle w:val="26"/>
      </w:pPr>
      <w:r>
        <w:t>3.1理论模型构建</w:t>
      </w:r>
      <w:r>
        <w:tab/>
      </w:r>
      <w:r>
        <w:t>11</w:t>
      </w:r>
    </w:p>
    <w:p w14:paraId="4BFCA22F">
      <w:pPr>
        <w:pStyle w:val="26"/>
      </w:pPr>
      <w:r>
        <w:t>3.2研究假设提出</w:t>
      </w:r>
      <w:r>
        <w:tab/>
      </w:r>
      <w:r>
        <w:t>12</w:t>
      </w:r>
    </w:p>
    <w:p w14:paraId="3A978363">
      <w:pPr>
        <w:pStyle w:val="26"/>
      </w:pPr>
      <w:r>
        <w:t>3.3问卷设计与变量测量</w:t>
      </w:r>
      <w:r>
        <w:tab/>
      </w:r>
      <w:r>
        <w:t>14</w:t>
      </w:r>
    </w:p>
    <w:p w14:paraId="4158C18A">
      <w:pPr>
        <w:pStyle w:val="26"/>
      </w:pPr>
      <w:r>
        <w:t>3.4数据收集方案</w:t>
      </w:r>
      <w:r>
        <w:tab/>
      </w:r>
      <w:r>
        <w:t>16</w:t>
      </w:r>
    </w:p>
    <w:p w14:paraId="3FD71F92">
      <w:pPr>
        <w:pStyle w:val="26"/>
      </w:pPr>
      <w:r>
        <w:t>3.5数据分析方法设计</w:t>
      </w:r>
      <w:r>
        <w:tab/>
      </w:r>
      <w:r>
        <w:t>17</w:t>
      </w:r>
    </w:p>
    <w:p w14:paraId="424B9CA7">
      <w:pPr>
        <w:pStyle w:val="26"/>
      </w:pPr>
      <w:r>
        <w:t>3.6预调研结果分析</w:t>
      </w:r>
      <w:r>
        <w:tab/>
      </w:r>
      <w:r>
        <w:t>20</w:t>
      </w:r>
    </w:p>
    <w:p w14:paraId="3D21C26C">
      <w:pPr>
        <w:pStyle w:val="24"/>
      </w:pPr>
      <w:r>
        <w:t>第四章 结构方程模型（SEM）分析</w:t>
      </w:r>
      <w:r>
        <w:tab/>
      </w:r>
      <w:r>
        <w:t>24</w:t>
      </w:r>
    </w:p>
    <w:p w14:paraId="3AA3E446">
      <w:pPr>
        <w:pStyle w:val="26"/>
        <w:rPr>
          <w:rFonts w:hint="eastAsia" w:eastAsia="宋体"/>
          <w:lang w:val="en-US" w:eastAsia="zh-CN"/>
        </w:rPr>
      </w:pPr>
      <w:r>
        <w:t>4.1描述性统计分析</w:t>
      </w:r>
      <w:r>
        <w:tab/>
      </w:r>
      <w:r>
        <w:t>2</w:t>
      </w:r>
      <w:r>
        <w:rPr>
          <w:rFonts w:hint="eastAsia"/>
          <w:lang w:val="en-US" w:eastAsia="zh-CN"/>
        </w:rPr>
        <w:t>4</w:t>
      </w:r>
    </w:p>
    <w:p w14:paraId="0AE89592">
      <w:pPr>
        <w:pStyle w:val="26"/>
      </w:pPr>
      <w:r>
        <w:t>4.2信度与效度检验</w:t>
      </w:r>
      <w:r>
        <w:tab/>
      </w:r>
      <w:r>
        <w:t>26</w:t>
      </w:r>
    </w:p>
    <w:p w14:paraId="18EAD572">
      <w:pPr>
        <w:pStyle w:val="26"/>
      </w:pPr>
      <w:r>
        <w:t>4.3结构方程模型分析</w:t>
      </w:r>
      <w:r>
        <w:tab/>
      </w:r>
      <w:r>
        <w:t>29</w:t>
      </w:r>
    </w:p>
    <w:p w14:paraId="0FFBE8F2">
      <w:pPr>
        <w:pStyle w:val="26"/>
      </w:pPr>
      <w:r>
        <w:t>4.4 Bootstrap中介效应检验</w:t>
      </w:r>
      <w:r>
        <w:tab/>
      </w:r>
      <w:r>
        <w:t>33</w:t>
      </w:r>
    </w:p>
    <w:p w14:paraId="0DB8081C">
      <w:pPr>
        <w:pStyle w:val="26"/>
      </w:pPr>
      <w:r>
        <w:t>4.5本章小结</w:t>
      </w:r>
      <w:r>
        <w:tab/>
      </w:r>
      <w:r>
        <w:t>35</w:t>
      </w:r>
    </w:p>
    <w:p w14:paraId="3707C2E5">
      <w:pPr>
        <w:pStyle w:val="24"/>
      </w:pPr>
      <w:r>
        <w:t>第五章 模糊集定性比较分析（fsQCA）</w:t>
      </w:r>
      <w:r>
        <w:tab/>
      </w:r>
      <w:r>
        <w:t>37</w:t>
      </w:r>
    </w:p>
    <w:p w14:paraId="41B3C03D">
      <w:pPr>
        <w:pStyle w:val="26"/>
      </w:pPr>
      <w:r>
        <w:t>5.1 fsQCA方法说明</w:t>
      </w:r>
      <w:r>
        <w:tab/>
      </w:r>
      <w:r>
        <w:t>37</w:t>
      </w:r>
    </w:p>
    <w:p w14:paraId="74489CBE">
      <w:pPr>
        <w:pStyle w:val="26"/>
      </w:pPr>
      <w:r>
        <w:t>5.2数据校准</w:t>
      </w:r>
      <w:r>
        <w:tab/>
      </w:r>
      <w:r>
        <w:t>38</w:t>
      </w:r>
    </w:p>
    <w:p w14:paraId="2989AA3E">
      <w:pPr>
        <w:pStyle w:val="26"/>
      </w:pPr>
      <w:r>
        <w:t>5.3单变量必要性分析</w:t>
      </w:r>
      <w:r>
        <w:tab/>
      </w:r>
      <w:r>
        <w:t>40</w:t>
      </w:r>
    </w:p>
    <w:p w14:paraId="063E1D6F">
      <w:pPr>
        <w:pStyle w:val="26"/>
      </w:pPr>
      <w:r>
        <w:t>5.4充分性分析与组态结果</w:t>
      </w:r>
      <w:r>
        <w:tab/>
      </w:r>
      <w:r>
        <w:t>41</w:t>
      </w:r>
    </w:p>
    <w:p w14:paraId="0742496B">
      <w:pPr>
        <w:pStyle w:val="26"/>
      </w:pPr>
      <w:r>
        <w:t>5.5稳健性检验</w:t>
      </w:r>
      <w:r>
        <w:tab/>
      </w:r>
      <w:r>
        <w:t>45</w:t>
      </w:r>
    </w:p>
    <w:p w14:paraId="3FDBF1E2">
      <w:pPr>
        <w:pStyle w:val="26"/>
      </w:pPr>
      <w:r>
        <w:t>5.6本章小结</w:t>
      </w:r>
      <w:r>
        <w:tab/>
      </w:r>
      <w:r>
        <w:t>47</w:t>
      </w:r>
    </w:p>
    <w:p w14:paraId="1DCC8861">
      <w:pPr>
        <w:pStyle w:val="24"/>
      </w:pPr>
      <w:r>
        <w:t>第六章 研究结论与对策建议</w:t>
      </w:r>
      <w:r>
        <w:tab/>
      </w:r>
      <w:r>
        <w:t>49</w:t>
      </w:r>
    </w:p>
    <w:p w14:paraId="061F607E">
      <w:pPr>
        <w:pStyle w:val="26"/>
      </w:pPr>
      <w:r>
        <w:t>6.1研究结论</w:t>
      </w:r>
      <w:r>
        <w:tab/>
      </w:r>
      <w:r>
        <w:t>49</w:t>
      </w:r>
    </w:p>
    <w:p w14:paraId="6E7182D3">
      <w:pPr>
        <w:pStyle w:val="26"/>
      </w:pPr>
      <w:r>
        <w:t>6.2发展对策建议</w:t>
      </w:r>
      <w:r>
        <w:tab/>
      </w:r>
      <w:r>
        <w:t>52</w:t>
      </w:r>
    </w:p>
    <w:p w14:paraId="7166C95A">
      <w:pPr>
        <w:pStyle w:val="26"/>
      </w:pPr>
      <w:r>
        <w:t>6.3研究不足与未来展望</w:t>
      </w:r>
      <w:r>
        <w:tab/>
      </w:r>
      <w:r>
        <w:t>54</w:t>
      </w:r>
    </w:p>
    <w:p w14:paraId="60264530">
      <w:pPr>
        <w:pStyle w:val="24"/>
      </w:pPr>
      <w:r>
        <w:t>参考文献</w:t>
      </w:r>
      <w:r>
        <w:tab/>
      </w:r>
      <w:r>
        <w:t>57</w:t>
      </w:r>
    </w:p>
    <w:p w14:paraId="1FC714BC">
      <w:pPr>
        <w:pStyle w:val="24"/>
      </w:pPr>
      <w:r>
        <w:t>致谢</w:t>
      </w:r>
      <w:r>
        <w:tab/>
      </w:r>
      <w:r>
        <w:t>60</w:t>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556CD14C">
      <w:pPr>
        <w:pStyle w:val="2"/>
        <w:spacing w:before="0" w:after="0" w:line="400" w:lineRule="exact"/>
        <w:jc w:val="both"/>
        <w:rPr>
          <w:rFonts w:hint="eastAsia" w:eastAsia="黑体"/>
          <w:lang w:eastAsia="zh-CN"/>
        </w:rPr>
      </w:pPr>
      <w:bookmarkStart w:id="37" w:name="_Toc25734"/>
      <w:r>
        <w:rPr>
          <w:rFonts w:hint="eastAsia" w:ascii="Times New Roman" w:hAnsi="Times New Roman" w:eastAsia="黑体" w:cs="黑体"/>
          <w:b/>
          <w:sz w:val="32"/>
          <w:szCs w:val="32"/>
          <w:lang w:val="en-US" w:eastAsia="zh-CN"/>
        </w:rPr>
        <w:t>第一章 绪论</w:t>
      </w:r>
      <w:bookmarkEnd w:id="37"/>
    </w:p>
    <w:p w14:paraId="0E4E258C">
      <w:pPr>
        <w:pStyle w:val="3"/>
        <w:spacing w:before="240" w:after="240" w:line="400" w:lineRule="exact"/>
        <w:ind w:firstLine="0" w:firstLineChars="0"/>
        <w:jc w:val="both"/>
        <w:rPr>
          <w:rFonts w:hint="eastAsia"/>
          <w:szCs w:val="21"/>
          <w:lang w:val="en-US" w:eastAsia="zh-CN"/>
        </w:rPr>
      </w:pPr>
      <w:bookmarkStart w:id="38" w:name="_Toc21158"/>
      <w:r>
        <w:rPr>
          <w:rFonts w:ascii="Times New Roman" w:hAnsi="Times New Roman" w:eastAsia="黑体" w:cs="黑体"/>
          <w:b/>
          <w:sz w:val="28"/>
          <w:szCs w:val="28"/>
          <w:lang w:val="en-US"/>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eastAsia="宋体" w:cs="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eastAsia="宋体" w:cs="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eastAsia="宋体" w:cs="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none"/>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ind w:firstLine="480"/>
        <w:jc w:val="both"/>
      </w:pPr>
      <w:r>
        <w:rPr>
          <w:rFonts w:ascii="Times New Roman" w:hAnsi="Times New Roman" w:eastAsia="宋体"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ind w:firstLine="480"/>
        <w:jc w:val="both"/>
      </w:pPr>
      <w:r>
        <w:rPr>
          <w:rFonts w:ascii="Times New Roman" w:hAnsi="Times New Roman" w:eastAsia="宋体"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jc w:val="both"/>
        <w:rPr>
          <w:rFonts w:hint="eastAsia"/>
          <w:szCs w:val="21"/>
          <w:lang w:val="en-US" w:eastAsia="zh-CN"/>
        </w:rPr>
      </w:pPr>
      <w:bookmarkStart w:id="39" w:name="_Toc2208"/>
      <w:r>
        <w:rPr>
          <w:rFonts w:ascii="Times New Roman" w:hAnsi="Times New Roman" w:eastAsia="黑体" w:cs="黑体"/>
          <w:b/>
          <w:sz w:val="28"/>
          <w:szCs w:val="28"/>
          <w:lang w:val="en-US"/>
        </w:rPr>
        <w:t>1.2国内外研究现状</w:t>
      </w:r>
    </w:p>
    <w:p w14:paraId="2E1321F4">
      <w:pPr>
        <w:pStyle w:val="4"/>
        <w:spacing w:before="0" w:after="0" w:line="400" w:lineRule="exact"/>
        <w:ind w:firstLine="0" w:firstLineChars="0"/>
        <w:jc w:val="both"/>
        <w:rPr>
          <w:rFonts w:hint="eastAsia"/>
          <w:szCs w:val="21"/>
          <w:lang w:val="en-US" w:eastAsia="zh-CN"/>
        </w:rPr>
      </w:pPr>
      <w:r>
        <w:rPr>
          <w:rFonts w:ascii="Times New Roman" w:hAnsi="Times New Roman" w:eastAsia="黑体" w:cs="黑体"/>
          <w:b/>
          <w:sz w:val="24"/>
          <w:szCs w:val="24"/>
        </w:rPr>
        <w:t>1.2.1集群电商发展相关研究</w:t>
      </w:r>
    </w:p>
    <w:p w14:paraId="0CA002DD">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ascii="Times New Roman" w:hAnsi="Times New Roman" w:eastAsia="宋体" w:cs="宋体"/>
          <w:sz w:val="24"/>
          <w:szCs w:val="24"/>
          <w:highlight w:val="none"/>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sz w:val="24"/>
          <w:szCs w:val="24"/>
          <w:highlight w:val="none"/>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jc w:val="both"/>
        <w:rPr>
          <w:rFonts w:hint="eastAsia"/>
          <w:szCs w:val="21"/>
          <w:highlight w:val="none"/>
          <w:lang w:val="en-US" w:eastAsia="zh-CN"/>
        </w:rPr>
      </w:pPr>
      <w:r>
        <w:rPr>
          <w:rFonts w:ascii="Times New Roman" w:hAnsi="Times New Roman" w:eastAsia="黑体" w:cs="黑体"/>
          <w:b/>
          <w:sz w:val="24"/>
          <w:szCs w:val="24"/>
          <w:highlight w:val="none"/>
        </w:rPr>
        <w:t>1.2.2电商发展影响因素相关研究</w:t>
      </w:r>
    </w:p>
    <w:p w14:paraId="51FCE08E">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sz w:val="24"/>
          <w:szCs w:val="24"/>
          <w:highlight w:val="none"/>
        </w:rPr>
        <w:t>国内外学者围绕电商发展影响因素开展了大量实证研究，研究维度涵盖政府政策与治理、人才支撑、基础设施、技术创新、数字技能与资源禀赋等核心层面，为本文研究模型的构建提供了坚实的文献基础。在政策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sz w:val="24"/>
          <w:szCs w:val="24"/>
          <w:highlight w:val="none"/>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数字化能力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jc w:val="both"/>
        <w:rPr>
          <w:rFonts w:hint="eastAsia"/>
          <w:szCs w:val="21"/>
          <w:lang w:val="en-US" w:eastAsia="zh-CN"/>
        </w:rPr>
      </w:pPr>
      <w:r>
        <w:rPr>
          <w:rFonts w:ascii="Times New Roman" w:hAnsi="Times New Roman" w:eastAsia="黑体" w:cs="黑体"/>
          <w:b/>
          <w:sz w:val="24"/>
          <w:szCs w:val="24"/>
        </w:rPr>
        <w:t>1.2.3 SEM与fsQCA混合方法的应用研究</w:t>
      </w:r>
    </w:p>
    <w:p w14:paraId="6DB3C788">
      <w:pPr>
        <w:spacing w:before="0" w:after="0" w:line="400" w:lineRule="exact"/>
        <w:ind w:firstLine="480" w:firstLineChars="0"/>
        <w:jc w:val="both"/>
      </w:pPr>
      <w:r>
        <w:rPr>
          <w:rFonts w:ascii="Times New Roman" w:hAnsi="Times New Roman" w:eastAsia="宋体"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ascii="Times New Roman" w:hAnsi="Times New Roman" w:eastAsia="宋体" w:cs="宋体"/>
          <w:i/>
          <w:iCs/>
          <w:sz w:val="24"/>
          <w:szCs w:val="24"/>
        </w:rPr>
        <w:t>Academy of Management Journal</w:t>
      </w:r>
      <w:r>
        <w:rPr>
          <w:rFonts w:ascii="Times New Roman" w:hAnsi="Times New Roman" w:eastAsia="宋体"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jc w:val="both"/>
        <w:rPr>
          <w:rFonts w:hint="eastAsia"/>
          <w:szCs w:val="21"/>
          <w:lang w:val="en-US" w:eastAsia="zh-CN"/>
        </w:rPr>
      </w:pPr>
      <w:r>
        <w:rPr>
          <w:rFonts w:ascii="Times New Roman" w:hAnsi="Times New Roman" w:eastAsia="黑体" w:cs="黑体"/>
          <w:b/>
          <w:sz w:val="24"/>
          <w:szCs w:val="24"/>
        </w:rPr>
        <w:t>1.2.4研究述评与研究切入点</w:t>
      </w:r>
    </w:p>
    <w:p w14:paraId="6E0E698F">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jc w:val="both"/>
        <w:rPr>
          <w:rFonts w:hint="default"/>
          <w:szCs w:val="21"/>
          <w:lang w:val="en-US" w:eastAsia="zh-CN"/>
        </w:rPr>
      </w:pPr>
      <w:bookmarkStart w:id="40" w:name="_Toc1812"/>
      <w:r>
        <w:rPr>
          <w:rFonts w:ascii="Times New Roman" w:hAnsi="Times New Roman" w:eastAsia="黑体" w:cs="黑体"/>
          <w:b/>
          <w:sz w:val="28"/>
          <w:szCs w:val="28"/>
          <w:lang w:val="en-US"/>
        </w:rPr>
        <w:t>1.3研究内容</w:t>
      </w:r>
      <w:bookmarkEnd w:id="40"/>
    </w:p>
    <w:p w14:paraId="46BFB19B">
      <w:pPr>
        <w:pStyle w:val="4"/>
        <w:spacing w:before="0" w:after="0" w:line="400" w:lineRule="exact"/>
        <w:jc w:val="both"/>
        <w:rPr>
          <w:rFonts w:hint="eastAsia" w:ascii="Times New Roman" w:hAnsi="Times New Roman"/>
          <w:lang w:val="en-US" w:eastAsia="zh-CN"/>
        </w:rPr>
      </w:pPr>
      <w:r>
        <w:rPr>
          <w:rFonts w:ascii="Times New Roman" w:hAnsi="Times New Roman" w:eastAsia="黑体" w:cs="黑体"/>
          <w:b/>
          <w:sz w:val="24"/>
          <w:szCs w:val="24"/>
          <w:lang w:val="en-US"/>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jc w:val="both"/>
        <w:rPr>
          <w:szCs w:val="21"/>
          <w:lang w:val="en-US"/>
        </w:rPr>
      </w:pPr>
      <w:bookmarkStart w:id="41" w:name="_Toc17945"/>
      <w:r>
        <w:rPr>
          <w:rFonts w:ascii="Times New Roman" w:hAnsi="Times New Roman" w:eastAsia="黑体" w:cs="黑体"/>
          <w:b/>
          <w:sz w:val="28"/>
          <w:szCs w:val="28"/>
          <w:lang w:val="en-US"/>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Style w:val="36"/>
          <w:rFonts w:ascii="Times New Roman" w:hAnsi="Times New Roman" w:eastAsia="宋体" w:cs="宋体"/>
          <w:bCs/>
          <w:color w:val="000000"/>
          <w:sz w:val="24"/>
          <w:szCs w:val="24"/>
        </w:rPr>
        <w:t>研究维度的本土化创新</w:t>
      </w:r>
      <w:r>
        <w:rPr>
          <w:rFonts w:ascii="Times New Roman" w:hAnsi="Times New Roman" w:eastAsia="宋体" w:cs="宋体"/>
          <w:color w:val="000000"/>
          <w:sz w:val="24"/>
          <w:szCs w:val="24"/>
        </w:rPr>
        <w:t>：本文结合烟台集群电商发展的实际特征，构建了包含政策治理、人才支撑、基础设施建设、技术创新水平、数字化能力、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color w:val="000000"/>
          <w:sz w:val="24"/>
          <w:szCs w:val="24"/>
          <w:highlight w:val="none"/>
        </w:rPr>
      </w:pPr>
      <w:r>
        <w:rPr>
          <w:rStyle w:val="36"/>
          <w:rFonts w:ascii="Times New Roman" w:hAnsi="Times New Roman" w:eastAsia="宋体" w:cs="宋体"/>
          <w:b w:val="0"/>
          <w:bCs/>
          <w:color w:val="000000"/>
          <w:sz w:val="24"/>
          <w:szCs w:val="24"/>
          <w:highlight w:val="none"/>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color w:val="000000"/>
          <w:sz w:val="24"/>
          <w:szCs w:val="24"/>
          <w:highlight w:val="none"/>
        </w:rPr>
      </w:pPr>
      <w:r>
        <w:rPr>
          <w:rStyle w:val="36"/>
          <w:rFonts w:ascii="Times New Roman" w:hAnsi="Times New Roman" w:eastAsia="宋体" w:cs="宋体"/>
          <w:b w:val="0"/>
          <w:bCs/>
          <w:color w:val="000000"/>
          <w:sz w:val="24"/>
          <w:szCs w:val="24"/>
          <w:highlight w:val="none"/>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SEM建模对样本规模的基本需求（Hair等，2010）。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b w:val="0"/>
          <w:bCs/>
          <w:highlight w:val="none"/>
        </w:rPr>
      </w:pPr>
    </w:p>
    <w:p w14:paraId="6CB720ED">
      <w:pPr>
        <w:ind w:firstLine="480"/>
        <w:rPr>
          <w:b w:val="0"/>
          <w:bCs/>
          <w:highlight w:val="none"/>
        </w:rPr>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single" w:color="auto" w:sz="12" w:space="1"/>
            <w:right w:val="none" w:sz="0" w:space="0"/>
          </w:pgBorders>
          <w:pgNumType w:fmt="decimal" w:start="1"/>
          <w:cols w:space="425" w:num="1"/>
          <w:docGrid w:linePitch="326" w:charSpace="0"/>
        </w:sectPr>
      </w:pPr>
    </w:p>
    <w:p w14:paraId="4BE272AF">
      <w:pPr>
        <w:pStyle w:val="3"/>
        <w:spacing w:before="240" w:after="240" w:line="400" w:lineRule="exact"/>
        <w:ind w:firstLine="0" w:firstLineChars="0"/>
        <w:jc w:val="both"/>
        <w:rPr>
          <w:rFonts w:hint="default"/>
          <w:szCs w:val="21"/>
          <w:lang w:val="en-US" w:eastAsia="zh-CN"/>
        </w:rPr>
      </w:pPr>
      <w:bookmarkStart w:id="42" w:name="_Toc1599"/>
      <w:r>
        <w:rPr>
          <w:rFonts w:ascii="Times New Roman" w:hAnsi="Times New Roman" w:eastAsia="黑体" w:cs="黑体"/>
          <w:b/>
          <w:sz w:val="28"/>
          <w:szCs w:val="28"/>
          <w:lang w:val="en-US"/>
        </w:rPr>
        <w:t>1.5研究方法与技术路线</w:t>
      </w:r>
      <w:bookmarkEnd w:id="42"/>
    </w:p>
    <w:p w14:paraId="2DF3A845">
      <w:pPr>
        <w:pStyle w:val="4"/>
        <w:spacing w:before="0" w:after="0" w:line="400" w:lineRule="exact"/>
        <w:jc w:val="both"/>
      </w:pPr>
      <w:r>
        <w:rPr>
          <w:rFonts w:ascii="Times New Roman" w:hAnsi="Times New Roman" w:eastAsia="黑体" w:cs="黑体"/>
          <w:b/>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 w:val="0"/>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Style w:val="36"/>
          <w:rFonts w:ascii="Times New Roman" w:hAnsi="Times New Roman" w:eastAsia="宋体" w:cs="宋体"/>
          <w:b w:val="0"/>
          <w:bCs w:val="0"/>
          <w:color w:val="000000"/>
          <w:sz w:val="24"/>
          <w:szCs w:val="24"/>
        </w:rPr>
        <w:t>文献研究法</w:t>
      </w:r>
      <w:r>
        <w:rPr>
          <w:rFonts w:ascii="Times New Roman" w:hAnsi="Times New Roman" w:eastAsia="宋体" w:cs="宋体"/>
          <w:b w:val="0"/>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Style w:val="36"/>
          <w:rFonts w:ascii="Times New Roman" w:hAnsi="Times New Roman" w:eastAsia="宋体" w:cs="宋体"/>
          <w:b w:val="0"/>
          <w:bCs w:val="0"/>
          <w:color w:val="000000"/>
          <w:sz w:val="24"/>
          <w:szCs w:val="24"/>
        </w:rPr>
        <w:t>问卷调查法</w:t>
      </w:r>
      <w:r>
        <w:rPr>
          <w:rFonts w:ascii="Times New Roman" w:hAnsi="Times New Roman" w:eastAsia="宋体" w:cs="宋体"/>
          <w:b w:val="0"/>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Style w:val="36"/>
          <w:rFonts w:ascii="Times New Roman" w:hAnsi="Times New Roman" w:eastAsia="宋体" w:cs="宋体"/>
          <w:b w:val="0"/>
          <w:bCs w:val="0"/>
          <w:color w:val="000000"/>
          <w:sz w:val="24"/>
          <w:szCs w:val="24"/>
        </w:rPr>
        <w:t>结构方程模型（SEM）：采用AMOS软件开展SEM分析</w:t>
      </w:r>
      <w:r>
        <w:rPr>
          <w:b w:val="0"/>
          <w:bCs w:val="0"/>
        </w:rPr>
        <w:endnoteReference w:id="0"/>
      </w:r>
      <w:r>
        <w:rPr>
          <w:rStyle w:val="36"/>
          <w:rFonts w:ascii="Times New Roman" w:hAnsi="Times New Roman" w:eastAsia="宋体" w:cs="宋体"/>
          <w:b w:val="0"/>
          <w:bCs w:val="0"/>
          <w:color w:val="000000"/>
          <w:sz w:val="24"/>
          <w:szCs w:val="24"/>
        </w:rPr>
        <w:t>，用于检验六大维度潜变量之间的因果关系，以基础设施建设与数字化能力为双中介变量，验证各维度变量对烟台集群电商发展的间接影响路径，明确各因素的作用强度与显著性。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hint="eastAsia"/>
          <w:b w:val="0"/>
          <w:bCs w:val="0"/>
        </w:rPr>
      </w:pPr>
      <w:r>
        <w:rPr>
          <w:rStyle w:val="36"/>
          <w:rFonts w:ascii="Times New Roman" w:hAnsi="Times New Roman" w:eastAsia="宋体" w:cs="宋体"/>
          <w:b w:val="0"/>
          <w:bCs w:val="0"/>
          <w:color w:val="000000"/>
          <w:sz w:val="24"/>
          <w:szCs w:val="24"/>
        </w:rPr>
        <w:t>模糊集定性比较分析（fsQCA）</w:t>
      </w:r>
      <w:r>
        <w:rPr>
          <w:rFonts w:ascii="Times New Roman" w:hAnsi="Times New Roman" w:eastAsia="宋体" w:cs="宋体"/>
          <w:b w:val="0"/>
          <w:bCs w:val="0"/>
          <w:color w:val="000000"/>
          <w:sz w:val="24"/>
          <w:szCs w:val="24"/>
        </w:rPr>
        <w:t>：采用 fsQCA 软件开展组态分析</w:t>
      </w:r>
      <w:r>
        <w:rPr>
          <w:b w:val="0"/>
          <w:bCs w:val="0"/>
        </w:rPr>
        <w:endnoteReference w:id="1"/>
      </w:r>
      <w:r>
        <w:rPr>
          <w:rFonts w:ascii="Times New Roman" w:hAnsi="Times New Roman" w:eastAsia="宋体" w:cs="宋体"/>
          <w:b w:val="0"/>
          <w:bCs w:val="0"/>
          <w:color w:val="000000"/>
          <w:sz w:val="24"/>
          <w:szCs w:val="24"/>
        </w:rPr>
        <w:t>，基于集合论与组态理论，处理多因素并发的复杂因果问题，识别驱动烟台集群电商高绩效发展的多元条件组合与等效发展路径，为分类施策提供依据。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hint="eastAsia" w:eastAsia="宋体"/>
          <w:lang w:eastAsia="zh-CN"/>
        </w:rPr>
      </w:pPr>
      <w:r>
        <w:rPr>
          <w:rFonts w:ascii="Times New Roman" w:hAnsi="Times New Roman" w:eastAsia="黑体" w:cs="黑体"/>
          <w:b/>
          <w:color w:val="000000"/>
          <w:sz w:val="24"/>
          <w:szCs w:val="24"/>
        </w:rPr>
        <w:t>1.5.2技术路线</w:t>
      </w:r>
      <w:r>
        <w:rPr>
          <w:rFonts w:hint="eastAsia" w:ascii="Times New Roman" w:hAnsi="Times New Roman" w:eastAsia="黑体" w:cs="黑体"/>
          <w:b/>
          <w:sz w:val="24"/>
          <w:szCs w:val="24"/>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before="120" w:after="120" w:line="400" w:lineRule="exact"/>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before="0" w:after="0" w:line="400" w:lineRule="exact"/>
        <w:jc w:val="both"/>
      </w:pPr>
      <w:bookmarkStart w:id="43" w:name="_Toc1959"/>
      <w:r>
        <w:rPr>
          <w:rFonts w:hint="eastAsia" w:ascii="Times New Roman" w:hAnsi="Times New Roman" w:eastAsia="黑体" w:cs="黑体"/>
          <w:b/>
          <w:sz w:val="32"/>
          <w:szCs w:val="32"/>
          <w:lang w:val="en-US" w:eastAsia="zh-CN"/>
        </w:rPr>
        <w:t>第二章 理论基础</w:t>
      </w:r>
      <w:bookmarkEnd w:id="43"/>
    </w:p>
    <w:p w14:paraId="420FC266">
      <w:pPr>
        <w:pStyle w:val="3"/>
        <w:spacing w:before="240" w:after="240" w:line="400" w:lineRule="exact"/>
        <w:ind w:firstLine="0" w:firstLineChars="0"/>
        <w:jc w:val="both"/>
        <w:rPr>
          <w:rFonts w:hint="default" w:eastAsia="黑体"/>
          <w:lang w:val="en-US" w:eastAsia="zh-CN"/>
        </w:rPr>
      </w:pPr>
      <w:bookmarkStart w:id="44" w:name="_Toc21534"/>
      <w:r>
        <w:rPr>
          <w:rFonts w:ascii="Times New Roman" w:hAnsi="Times New Roman" w:eastAsia="黑体" w:cs="黑体"/>
          <w:b/>
          <w:sz w:val="28"/>
          <w:szCs w:val="28"/>
        </w:rPr>
        <w:t>2.1</w:t>
      </w:r>
      <w:r>
        <w:rPr>
          <w:rFonts w:hint="eastAsia" w:ascii="Times New Roman" w:hAnsi="Times New Roman" w:eastAsia="黑体" w:cs="黑体"/>
          <w:b/>
          <w:sz w:val="28"/>
          <w:szCs w:val="28"/>
          <w:lang w:val="en-US" w:eastAsia="zh-CN"/>
        </w:rPr>
        <w:t>核心概念界定</w:t>
      </w:r>
      <w:bookmarkEnd w:id="44"/>
    </w:p>
    <w:p w14:paraId="64649640">
      <w:pPr>
        <w:pStyle w:val="4"/>
        <w:spacing w:before="0" w:after="0" w:line="400" w:lineRule="exact"/>
        <w:jc w:val="both"/>
        <w:rPr>
          <w:rFonts w:hint="eastAsia" w:ascii="Times New Roman" w:hAnsi="Times New Roman" w:eastAsia="黑体"/>
          <w:szCs w:val="21"/>
          <w:lang w:eastAsia="zh-CN"/>
        </w:rPr>
      </w:pPr>
      <w:bookmarkStart w:id="45" w:name="_Toc448094852"/>
      <w:bookmarkStart w:id="46" w:name="_Toc484182524"/>
      <w:bookmarkStart w:id="47" w:name="_Toc485048993"/>
      <w:bookmarkStart w:id="48" w:name="_Toc485389080"/>
      <w:r>
        <w:rPr>
          <w:rFonts w:ascii="Times New Roman" w:hAnsi="Times New Roman" w:eastAsia="黑体" w:cs="黑体"/>
          <w:b/>
          <w:sz w:val="24"/>
          <w:szCs w:val="24"/>
        </w:rPr>
        <w:t>2.1</w:t>
      </w:r>
      <w:bookmarkEnd w:id="45"/>
      <w:r>
        <w:rPr>
          <w:rFonts w:ascii="Times New Roman" w:hAnsi="Times New Roman" w:eastAsia="黑体" w:cs="黑体"/>
          <w:b/>
          <w:sz w:val="24"/>
          <w:szCs w:val="24"/>
        </w:rPr>
        <w:t>.1</w:t>
      </w:r>
      <w:bookmarkEnd w:id="46"/>
      <w:bookmarkEnd w:id="47"/>
      <w:bookmarkEnd w:id="48"/>
      <w:r>
        <w:rPr>
          <w:rFonts w:hint="eastAsia" w:ascii="Times New Roman" w:hAnsi="Times New Roman" w:eastAsia="黑体" w:cs="黑体"/>
          <w:b/>
          <w:sz w:val="24"/>
          <w:szCs w:val="24"/>
          <w:lang w:val="en-US" w:eastAsia="zh-CN"/>
        </w:rPr>
        <w:t>集群电商</w:t>
      </w:r>
    </w:p>
    <w:p w14:paraId="42D3846D">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2.1.</w:t>
      </w:r>
      <w:r>
        <w:rPr>
          <w:rFonts w:hint="eastAsia" w:ascii="Times New Roman" w:hAnsi="Times New Roman" w:eastAsia="黑体" w:cs="黑体"/>
          <w:b/>
          <w:sz w:val="24"/>
          <w:szCs w:val="24"/>
          <w:lang w:val="en-US" w:eastAsia="zh-CN"/>
        </w:rPr>
        <w:t>2资源禀赋</w:t>
      </w:r>
    </w:p>
    <w:p w14:paraId="0AEBD6DC">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2.1.</w:t>
      </w:r>
      <w:r>
        <w:rPr>
          <w:rFonts w:hint="eastAsia" w:ascii="Times New Roman" w:hAnsi="Times New Roman" w:eastAsia="黑体" w:cs="黑体"/>
          <w:b/>
          <w:sz w:val="24"/>
          <w:szCs w:val="24"/>
          <w:lang w:val="en-US" w:eastAsia="zh-CN"/>
        </w:rPr>
        <w:t>3数字技能</w:t>
      </w:r>
    </w:p>
    <w:p w14:paraId="781FCB69">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jc w:val="both"/>
        <w:rPr>
          <w:rFonts w:hint="eastAsia" w:eastAsia="黑体"/>
          <w:lang w:eastAsia="zh-CN"/>
        </w:rPr>
      </w:pPr>
      <w:bookmarkStart w:id="49" w:name="_Toc15879"/>
      <w:r>
        <w:rPr>
          <w:rFonts w:ascii="Times New Roman" w:hAnsi="Times New Roman" w:eastAsia="黑体" w:cs="黑体"/>
          <w:b/>
          <w:sz w:val="28"/>
          <w:szCs w:val="28"/>
        </w:rPr>
        <w:t>2.2理论基础</w:t>
      </w:r>
      <w:bookmarkEnd w:id="49"/>
    </w:p>
    <w:p w14:paraId="386AD302">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none"/>
        </w:rPr>
      </w:pPr>
      <w:r>
        <w:rPr>
          <w:rFonts w:ascii="Times New Roman" w:hAnsi="Times New Roman" w:eastAsia="宋体" w:cs="宋体"/>
          <w:color w:val="000000"/>
          <w:kern w:val="0"/>
          <w:sz w:val="24"/>
          <w:szCs w:val="24"/>
          <w:highlight w:val="none"/>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ind w:firstLine="480"/>
        <w:jc w:val="both"/>
      </w:pPr>
      <w:r>
        <w:rPr>
          <w:rFonts w:ascii="Times New Roman" w:hAnsi="Times New Roman" w:eastAsia="宋体" w:cs="宋体"/>
          <w:sz w:val="24"/>
          <w:szCs w:val="24"/>
        </w:rPr>
        <w:t>资源编排理论与本文研究框架的内在逻辑高度契合。在资源编排视角下，烟台农村电商集群的发展可被理解为一个"多层次资源编排"过程：政府政策（GP）、人才支撑（TS）、技术创新水平（TI）、资源禀赋（EN）四类外生变量，构成集群可动员的原始资源基底，对应资源编排的"结构化"阶段；基础设施（IF）将政策性资源与人力资源捆绑为集群运作的物质能力支撑，数字化能力（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746E1F2D">
      <w:pPr>
        <w:spacing w:before="0" w:after="0" w:line="400" w:lineRule="exact"/>
        <w:ind w:firstLine="480"/>
        <w:jc w:val="both"/>
      </w:pPr>
      <w:r>
        <w:t>近年来，基于资源编排理论（ROT）的组态研究已形成较稳定的应用证据链，进一步支撑本文将ROT作为核心理论基础。张占贞、蔡冰冰（2024）以农业企业数字化转型为对象，证明了“资源结构化—能力捆绑—价值杠杆化”可通过多条等效组态实现同一高绩效结果；肖美丹、蔡宝进、沙德春（2025）在绿色技术创新与新质生产力研究中发现，不同资源要素在不同情境下存在显著替代与互补关系，符合ROT关于“资源组合优于单一资源”的核心命题；焦鑫铭（2025）在新能源汽车企业财务绩效研究中同样识别出多条并行有效路径，进一步验证了ROT与fsQCA在复杂因果识别上的方法兼容性。据此，本文以ROT统摄政策治理（GP）、人才支撑（TS）、基础设施建设（IF）、技术创新（TI）、数字化能力（DS）与资源禀赋（EN）六类条件，既能够解释资源编排的阶段性传导机制，也能够解释多条件联动下“殊途同归”的集群电商发展结果。</w:t>
      </w:r>
    </w:p>
    <w:p w14:paraId="462365E6">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endnoteReference w:id="2"/>
      </w:r>
      <w:r>
        <w:rPr>
          <w:rFonts w:ascii="Times New Roman" w:hAnsi="Times New Roman" w:eastAsia="宋体" w:cs="宋体"/>
          <w:color w:val="000000"/>
          <w:kern w:val="0"/>
          <w:sz w:val="24"/>
          <w:szCs w:val="24"/>
          <w:lang w:val="en-US" w:eastAsia="zh-CN" w:bidi="ar"/>
        </w:rPr>
        <w:t>，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数字化能力（DS）；组织维度包含政策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rFonts w:ascii="Times New Roman" w:hAnsi="Times New Roman" w:eastAsia="黑体" w:cs="黑体"/>
          <w:b/>
          <w:sz w:val="24"/>
          <w:szCs w:val="24"/>
        </w:rPr>
        <w:t>2.2.3组态理论</w:t>
      </w:r>
    </w:p>
    <w:p w14:paraId="7B6CDD1D">
      <w:pPr>
        <w:spacing w:before="0" w:after="0" w:line="400" w:lineRule="exact"/>
        <w:ind w:firstLine="480"/>
        <w:jc w:val="both"/>
      </w:pPr>
      <w:r>
        <w:rPr>
          <w:rFonts w:ascii="Times New Roman" w:hAnsi="Times New Roman" w:eastAsia="宋体"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ind w:firstLine="480"/>
        <w:jc w:val="both"/>
      </w:pPr>
      <w:r>
        <w:rPr>
          <w:rFonts w:ascii="Times New Roman" w:hAnsi="Times New Roman" w:eastAsia="宋体"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before="0" w:after="0" w:line="400" w:lineRule="exact"/>
        <w:jc w:val="both"/>
        <w:rPr>
          <w:lang w:val="zh-CN"/>
        </w:rPr>
      </w:pPr>
      <w:bookmarkStart w:id="50" w:name="_Toc24454"/>
      <w:r>
        <w:rPr>
          <w:rFonts w:hint="eastAsia" w:ascii="Times New Roman" w:hAnsi="Times New Roman" w:eastAsia="黑体" w:cs="黑体"/>
          <w:b/>
          <w:sz w:val="32"/>
          <w:szCs w:val="32"/>
          <w:lang w:val="en-US" w:eastAsia="zh-CN"/>
        </w:rPr>
        <w:t>第三章 研究设计</w:t>
      </w:r>
      <w:bookmarkEnd w:id="50"/>
    </w:p>
    <w:p w14:paraId="7DE972D1">
      <w:pPr>
        <w:pStyle w:val="3"/>
        <w:spacing w:before="240" w:after="240" w:line="400" w:lineRule="exact"/>
        <w:ind w:firstLine="0" w:firstLineChars="0"/>
        <w:jc w:val="both"/>
        <w:rPr>
          <w:rFonts w:hint="default"/>
          <w:szCs w:val="21"/>
          <w:lang w:val="en-US" w:eastAsia="zh-CN"/>
        </w:rPr>
      </w:pPr>
      <w:bookmarkStart w:id="51" w:name="_Toc26904"/>
      <w:r>
        <w:rPr>
          <w:rFonts w:ascii="Times New Roman" w:hAnsi="Times New Roman" w:eastAsia="黑体" w:cs="黑体"/>
          <w:b/>
          <w:sz w:val="28"/>
          <w:szCs w:val="28"/>
          <w:lang w:val="en-US"/>
        </w:rPr>
        <w:t>3.1</w:t>
      </w:r>
      <w:r>
        <w:rPr>
          <w:rFonts w:hint="eastAsia" w:ascii="Times New Roman" w:hAnsi="Times New Roman" w:eastAsia="黑体" w:cs="黑体"/>
          <w:b/>
          <w:sz w:val="28"/>
          <w:szCs w:val="28"/>
          <w:lang w:val="en-US" w:eastAsia="zh-CN"/>
        </w:rPr>
        <w:t>理论模型构建</w:t>
      </w:r>
      <w:bookmarkEnd w:id="51"/>
    </w:p>
    <w:p w14:paraId="7BA4BD17">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策治理（GP）、人才支撑（TS）、技术创新水平（TI）、资源禀赋（EN）四大外生变量构成集群的原始资源组合，对应资源编排的"结构化"阶段；在中介转化层，基础设施建设（IF）与数字化能力（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63"/>
        <w:gridCol w:w="5465"/>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000000" w:sz="12" w:space="0"/>
              <w:left w:val="nil"/>
              <w:bottom w:val="single" w:color="000000" w:sz="6" w:space="0"/>
              <w:right w:val="nil"/>
              <w:insideH w:val="nil"/>
              <w:insideV w:val="nil"/>
            </w:tcBorders>
            <w:shd w:val="clear" w:color="auto" w:fill="auto"/>
            <w:tcMar>
              <w:top w:w="120" w:type="dxa"/>
              <w:left w:w="120" w:type="dxa"/>
              <w:bottom w:w="120" w:type="dxa"/>
              <w:right w:w="120" w:type="dxa"/>
            </w:tcMar>
            <w:vAlign w:val="center"/>
          </w:tcPr>
          <w:p w14:paraId="53BC2142">
            <w:pPr>
              <w:keepNext w:val="0"/>
              <w:keepLines w:val="0"/>
              <w:widowControl/>
              <w:suppressLineNumbers w:val="0"/>
              <w:spacing w:before="60" w:after="60" w:line="320" w:lineRule="exact"/>
              <w:jc w:val="center"/>
              <w:rPr>
                <w:b/>
                <w:bCs/>
              </w:rPr>
            </w:pPr>
            <w:r>
              <w:rPr>
                <w:rFonts w:ascii="Times New Roman" w:hAnsi="Times New Roman" w:eastAsia="宋体" w:cs="宋体"/>
                <w:b/>
                <w:bCs/>
                <w:kern w:val="0"/>
                <w:sz w:val="21"/>
                <w:szCs w:val="21"/>
                <w:lang w:val="en-US" w:eastAsia="zh-CN" w:bidi="ar"/>
              </w:rPr>
              <w:t>TOE 框架维度</w:t>
            </w:r>
          </w:p>
        </w:tc>
        <w:tc>
          <w:tcPr>
            <w:tcW w:w="0" w:type="auto"/>
            <w:tcBorders>
              <w:top w:val="single" w:color="000000" w:sz="12" w:space="0"/>
              <w:left w:val="nil"/>
              <w:bottom w:val="single" w:color="000000" w:sz="6" w:space="0"/>
              <w:right w:val="nil"/>
              <w:insideH w:val="nil"/>
              <w:insideV w:val="nil"/>
            </w:tcBorders>
            <w:shd w:val="clear" w:color="auto" w:fill="auto"/>
            <w:tcMar>
              <w:top w:w="120" w:type="dxa"/>
              <w:left w:w="120" w:type="dxa"/>
              <w:bottom w:w="120" w:type="dxa"/>
              <w:right w:w="120" w:type="dxa"/>
            </w:tcMar>
            <w:vAlign w:val="center"/>
          </w:tcPr>
          <w:p w14:paraId="3A4E2FD6">
            <w:pPr>
              <w:keepNext w:val="0"/>
              <w:keepLines w:val="0"/>
              <w:widowControl/>
              <w:suppressLineNumbers w:val="0"/>
              <w:spacing w:before="60" w:after="60" w:line="320" w:lineRule="exact"/>
              <w:jc w:val="center"/>
              <w:rPr>
                <w:b/>
                <w:bCs/>
              </w:rPr>
            </w:pPr>
            <w:r>
              <w:rPr>
                <w:rFonts w:ascii="Times New Roman" w:hAnsi="Times New Roman" w:eastAsia="宋体" w:cs="宋体"/>
                <w:b/>
                <w:bCs/>
                <w:kern w:val="0"/>
                <w:sz w:val="21"/>
                <w:szCs w:val="21"/>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121B6C11">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技术维度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76B9D270">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技术创新水平、数字化能力</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A3FADAA">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组织维度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68D23FB4">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政策治理、人才支撑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B2BB935">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环境维度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05C9015">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基础设施建设、资源禀赋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single" w:color="000000" w:sz="12" w:space="0"/>
              <w:right w:val="nil"/>
              <w:insideH w:val="nil"/>
              <w:insideV w:val="nil"/>
            </w:tcBorders>
            <w:shd w:val="clear" w:color="auto" w:fill="auto"/>
            <w:tcMar>
              <w:top w:w="120" w:type="dxa"/>
              <w:left w:w="120" w:type="dxa"/>
              <w:bottom w:w="120" w:type="dxa"/>
              <w:right w:w="120" w:type="dxa"/>
            </w:tcMar>
            <w:vAlign w:val="center"/>
          </w:tcPr>
          <w:p w14:paraId="3C10B656">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结果变量</w:t>
            </w:r>
          </w:p>
        </w:tc>
        <w:tc>
          <w:tcPr>
            <w:tcW w:w="0" w:type="auto"/>
            <w:tcBorders>
              <w:top w:val="nil"/>
              <w:left w:val="nil"/>
              <w:bottom w:val="single" w:color="000000" w:sz="12" w:space="0"/>
              <w:right w:val="nil"/>
              <w:insideH w:val="nil"/>
              <w:insideV w:val="nil"/>
            </w:tcBorders>
            <w:shd w:val="clear" w:color="auto" w:fill="auto"/>
            <w:tcMar>
              <w:top w:w="120" w:type="dxa"/>
              <w:left w:w="120" w:type="dxa"/>
              <w:bottom w:w="120" w:type="dxa"/>
              <w:right w:w="120" w:type="dxa"/>
            </w:tcMar>
            <w:vAlign w:val="center"/>
          </w:tcPr>
          <w:p w14:paraId="6B71F9B1">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before="120" w:after="120" w:line="400" w:lineRule="exact"/>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before="0" w:after="0" w:line="400" w:lineRule="exact"/>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数字化能力（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jc w:val="both"/>
        <w:rPr>
          <w:szCs w:val="21"/>
        </w:rPr>
      </w:pPr>
      <w:bookmarkStart w:id="52" w:name="_Toc19091"/>
      <w:r>
        <w:rPr>
          <w:rFonts w:ascii="Times New Roman" w:hAnsi="Times New Roman" w:eastAsia="黑体" w:cs="黑体"/>
          <w:b/>
          <w:sz w:val="28"/>
          <w:szCs w:val="28"/>
          <w:lang w:val="en-US"/>
        </w:rPr>
        <w:t>3.2</w:t>
      </w:r>
      <w:r>
        <w:rPr>
          <w:rFonts w:hint="eastAsia" w:ascii="Times New Roman" w:hAnsi="Times New Roman" w:eastAsia="黑体" w:cs="黑体"/>
          <w:b/>
          <w:sz w:val="28"/>
          <w:szCs w:val="28"/>
          <w:lang w:val="en-US" w:eastAsia="zh-CN"/>
        </w:rPr>
        <w:t>研究假设提出</w:t>
      </w:r>
      <w:bookmarkEnd w:id="52"/>
    </w:p>
    <w:p w14:paraId="5A0957C2">
      <w:pPr>
        <w:pStyle w:val="4"/>
        <w:tabs>
          <w:tab w:val="clear" w:pos="561"/>
          <w:tab w:val="clear" w:pos="720"/>
        </w:tabs>
        <w:overflowPunct/>
        <w:spacing w:before="0" w:after="0" w:line="400" w:lineRule="exact"/>
        <w:jc w:val="both"/>
        <w:rPr>
          <w:rFonts w:hint="default" w:ascii="Times New Roman" w:hAnsi="Times New Roman" w:eastAsia="黑体"/>
          <w:lang w:val="en-US" w:eastAsia="zh-CN"/>
        </w:rPr>
      </w:pPr>
      <w:r>
        <w:rPr>
          <w:rFonts w:ascii="Times New Roman" w:hAnsi="Times New Roman" w:eastAsia="黑体" w:cs="黑体"/>
          <w:b/>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基于资源编排理论与TOE框架，结合现有文献研究成果及烟台集群电商发展的实际情境，本文构建以基础设施建设与数字化能力为双中介的部分中介结构方程模型，提出以下研究假设：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H1a：政策治理对基础设施建设具有显著正向影响。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H2a：技术创新水平对数字化能力具有显著正向影响。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H2b：资源禀赋对数字化能力具有显著正向影响。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H3b：数字化能力对集群电商发展水平具有显著正向影响。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H5a：数字化能力在技术创新水平与集群电商发展水平之间发挥部分中介作用。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H5b：数字化能力在资源禀赋与集群电商发展水平之间发挥部分中介作用。</w:t>
      </w:r>
    </w:p>
    <w:p w14:paraId="6A92FC39">
      <w:pPr>
        <w:pStyle w:val="4"/>
        <w:tabs>
          <w:tab w:val="clear" w:pos="561"/>
          <w:tab w:val="clear" w:pos="720"/>
        </w:tabs>
        <w:overflowPunct/>
        <w:spacing w:before="0" w:after="0" w:line="400" w:lineRule="exact"/>
        <w:jc w:val="both"/>
        <w:rPr>
          <w:rFonts w:hint="eastAsia" w:ascii="Times New Roman" w:hAnsi="Times New Roman"/>
          <w:lang w:val="en-US" w:eastAsia="zh-CN"/>
        </w:rPr>
      </w:pPr>
      <w:r>
        <w:rPr>
          <w:rFonts w:ascii="Times New Roman" w:hAnsi="Times New Roman" w:eastAsia="黑体" w:cs="黑体"/>
          <w:b/>
          <w:sz w:val="24"/>
          <w:szCs w:val="24"/>
        </w:rPr>
        <w:t>3.2.</w:t>
      </w:r>
      <w:r>
        <w:rPr>
          <w:rFonts w:hint="eastAsia" w:ascii="Times New Roman" w:hAnsi="Times New Roman" w:eastAsia="黑体" w:cs="黑体"/>
          <w:b/>
          <w:sz w:val="24"/>
          <w:szCs w:val="24"/>
          <w:lang w:val="en-US" w:eastAsia="zh-CN"/>
        </w:rPr>
        <w:t>2组态路径研究猜想</w:t>
      </w:r>
    </w:p>
    <w:p w14:paraId="301D75E3">
      <w:pPr>
        <w:pStyle w:val="5"/>
        <w:spacing w:before="0" w:after="0" w:line="400" w:lineRule="exact"/>
        <w:ind w:firstLine="480"/>
        <w:jc w:val="both"/>
        <w:rPr>
          <w:rFonts w:hint="default"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jc w:val="both"/>
        <w:rPr>
          <w:szCs w:val="21"/>
        </w:rPr>
      </w:pPr>
      <w:bookmarkStart w:id="53" w:name="_Toc24192"/>
      <w:r>
        <w:rPr>
          <w:rFonts w:ascii="Times New Roman" w:hAnsi="Times New Roman" w:eastAsia="黑体" w:cs="黑体"/>
          <w:b/>
          <w:sz w:val="28"/>
          <w:szCs w:val="28"/>
          <w:lang w:val="en-US"/>
        </w:rPr>
        <w:t>3.3</w:t>
      </w:r>
      <w:r>
        <w:rPr>
          <w:rFonts w:hint="eastAsia" w:ascii="Times New Roman" w:hAnsi="Times New Roman" w:eastAsia="黑体" w:cs="黑体"/>
          <w:b/>
          <w:sz w:val="28"/>
          <w:szCs w:val="28"/>
          <w:lang w:val="en-US" w:eastAsia="zh-CN"/>
        </w:rPr>
        <w:t>问卷设计与变量测量</w:t>
      </w:r>
      <w:bookmarkEnd w:id="53"/>
    </w:p>
    <w:p w14:paraId="0501FE36">
      <w:pPr>
        <w:pStyle w:val="4"/>
        <w:tabs>
          <w:tab w:val="clear" w:pos="561"/>
          <w:tab w:val="clear" w:pos="720"/>
        </w:tabs>
        <w:overflowPunct/>
        <w:spacing w:before="0" w:after="0" w:line="400" w:lineRule="exact"/>
        <w:jc w:val="both"/>
        <w:rPr>
          <w:color w:val="000000"/>
          <w:sz w:val="24"/>
          <w:szCs w:val="24"/>
        </w:rPr>
      </w:pPr>
      <w:r>
        <w:rPr>
          <w:rFonts w:ascii="Times New Roman" w:hAnsi="Times New Roman" w:eastAsia="黑体" w:cs="黑体"/>
          <w:b/>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before="0" w:after="0" w:line="400" w:lineRule="exact"/>
        <w:jc w:val="both"/>
        <w:rPr>
          <w:rFonts w:hint="eastAsia" w:ascii="Times New Roman" w:hAnsi="Times New Roman"/>
          <w:lang w:val="en-US" w:eastAsia="zh-CN"/>
        </w:rPr>
      </w:pPr>
      <w:r>
        <w:rPr>
          <w:rFonts w:ascii="Times New Roman" w:hAnsi="Times New Roman" w:eastAsia="黑体" w:cs="黑体"/>
          <w:b/>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sz w:val="24"/>
          <w:szCs w:val="24"/>
        </w:rPr>
        <w:t>本文核心变量的测量题项依据成熟量表并结合烟台集群电商实际情境进行适配性调整，经预调研信效度检验后确定，采用李克特五点量表</w:t>
      </w:r>
      <w:r>
        <w:endnoteReference w:id="3"/>
      </w:r>
      <w:r>
        <w:rPr>
          <w:rFonts w:ascii="Times New Roman" w:hAnsi="Times New Roman" w:eastAsia="宋体" w:cs="宋体"/>
          <w:sz w:val="24"/>
          <w:szCs w:val="24"/>
        </w:rPr>
        <w:t>（1=完全不认同，5=完全认同）进行测量，具体题项及参考量表来源见表3-2。</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tcBorders>
              <w:top w:val="single" w:color="000000" w:sz="12" w:space="0"/>
              <w:left w:val="nil"/>
              <w:bottom w:val="single" w:color="000000" w:sz="6" w:space="0"/>
              <w:right w:val="nil"/>
              <w:insideH w:val="nil"/>
              <w:insideV w:val="nil"/>
            </w:tcBorders>
            <w:vAlign w:val="center"/>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hint="eastAsia" w:ascii="Times New Roman" w:hAnsi="Times New Roman" w:eastAsia="宋体" w:cs="宋体"/>
                <w:b/>
                <w:color w:val="000000"/>
                <w:kern w:val="0"/>
                <w:sz w:val="21"/>
                <w:szCs w:val="21"/>
                <w:vertAlign w:val="baseline"/>
                <w:lang w:val="en-US" w:eastAsia="zh-CN" w:bidi="ar"/>
              </w:rPr>
              <w:t>变量</w:t>
            </w:r>
          </w:p>
        </w:tc>
        <w:tc>
          <w:tcPr>
            <w:tcW w:w="3001" w:type="dxa"/>
            <w:tcBorders>
              <w:top w:val="single" w:color="000000" w:sz="12" w:space="0"/>
              <w:left w:val="nil"/>
              <w:bottom w:val="single" w:color="000000" w:sz="6" w:space="0"/>
              <w:right w:val="nil"/>
              <w:insideH w:val="nil"/>
              <w:insideV w:val="nil"/>
            </w:tcBorders>
            <w:vAlign w:val="center"/>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hint="eastAsia" w:ascii="Times New Roman" w:hAnsi="Times New Roman" w:eastAsia="宋体" w:cs="宋体"/>
                <w:b/>
                <w:color w:val="000000"/>
                <w:kern w:val="0"/>
                <w:sz w:val="21"/>
                <w:szCs w:val="21"/>
                <w:vertAlign w:val="baseline"/>
                <w:lang w:val="en-US" w:eastAsia="zh-CN" w:bidi="ar"/>
              </w:rPr>
              <w:t>题项</w:t>
            </w:r>
          </w:p>
        </w:tc>
        <w:tc>
          <w:tcPr>
            <w:tcW w:w="3001" w:type="dxa"/>
            <w:tcBorders>
              <w:top w:val="single" w:color="000000" w:sz="12" w:space="0"/>
              <w:left w:val="nil"/>
              <w:bottom w:val="single" w:color="000000" w:sz="6" w:space="0"/>
              <w:right w:val="nil"/>
              <w:insideH w:val="nil"/>
              <w:insideV w:val="nil"/>
            </w:tcBorders>
            <w:vAlign w:val="center"/>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hint="eastAsia" w:ascii="Times New Roman" w:hAnsi="Times New Roman" w:eastAsia="宋体" w:cs="宋体"/>
                <w:b/>
                <w:color w:val="000000"/>
                <w:kern w:val="0"/>
                <w:sz w:val="21"/>
                <w:szCs w:val="21"/>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政策治理（GP）</w:t>
            </w:r>
          </w:p>
        </w:tc>
        <w:tc>
          <w:tcPr>
            <w:tcW w:w="3001" w:type="dxa"/>
            <w:tcBorders>
              <w:top w:val="nil"/>
              <w:left w:val="nil"/>
              <w:bottom w:val="nil"/>
              <w:right w:val="nil"/>
              <w:insideH w:val="nil"/>
              <w:insideV w:val="nil"/>
            </w:tcBorders>
            <w:vAlign w:val="center"/>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GP1：当地政府出台的电商扶持政策与集群电商的实际发展需求相符合</w:t>
            </w:r>
          </w:p>
        </w:tc>
        <w:tc>
          <w:tcPr>
            <w:tcW w:w="3001" w:type="dxa"/>
            <w:tcBorders>
              <w:top w:val="nil"/>
              <w:left w:val="nil"/>
              <w:bottom w:val="nil"/>
              <w:right w:val="nil"/>
              <w:insideH w:val="nil"/>
              <w:insideV w:val="nil"/>
            </w:tcBorders>
            <w:vAlign w:val="center"/>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Tornatzky &amp; Fleischer，1990；吴结兵等，2016</w:t>
            </w: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GP2：当地政府对电商集群的统筹规划与治理举措有助于产业规范有序地发展</w:t>
            </w:r>
          </w:p>
        </w:tc>
        <w:tc>
          <w:tcPr>
            <w:tcW w:w="3001" w:type="dxa"/>
            <w:tcBorders>
              <w:top w:val="nil"/>
              <w:left w:val="nil"/>
              <w:bottom w:val="nil"/>
              <w:right w:val="nil"/>
              <w:insideH w:val="nil"/>
              <w:insideV w:val="nil"/>
            </w:tcBorders>
            <w:vAlign w:val="center"/>
          </w:tcPr>
          <w:p w14:paraId="1E818FCE">
            <w:r>
              <w:t>Tornatzky &amp; Fleischer，1990；吴结兵等，2016</w:t>
            </w: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ascii="Times New Roman" w:hAnsi="Times New Roman" w:eastAsia="宋体"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02558749">
            <w:r>
              <w:t>Tornatzky &amp; Fleischer，1990；吴结兵等，2016</w:t>
            </w: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人才支撑（TS）</w:t>
            </w:r>
          </w:p>
        </w:tc>
        <w:tc>
          <w:tcPr>
            <w:tcW w:w="3001" w:type="dxa"/>
            <w:tcBorders>
              <w:top w:val="nil"/>
              <w:left w:val="nil"/>
              <w:bottom w:val="nil"/>
              <w:right w:val="nil"/>
              <w:insideH w:val="nil"/>
              <w:insideV w:val="nil"/>
            </w:tcBorders>
            <w:vAlign w:val="center"/>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TS1：当地电商行业专业运营与技术人才的整体供给水平与企业实际发展需求相匹配</w:t>
            </w:r>
          </w:p>
        </w:tc>
        <w:tc>
          <w:tcPr>
            <w:tcW w:w="3001" w:type="dxa"/>
            <w:tcBorders>
              <w:top w:val="nil"/>
              <w:left w:val="nil"/>
              <w:bottom w:val="nil"/>
              <w:right w:val="nil"/>
              <w:insideH w:val="nil"/>
              <w:insideV w:val="nil"/>
            </w:tcBorders>
            <w:vAlign w:val="center"/>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Chang &amp; Chen，2004；李海舰等，2018</w:t>
            </w: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TS2：当地高校与职业培训机构向电商行业持续输送了具备专业素质的人才</w:t>
            </w:r>
          </w:p>
        </w:tc>
        <w:tc>
          <w:tcPr>
            <w:tcW w:w="3001" w:type="dxa"/>
            <w:tcBorders>
              <w:top w:val="nil"/>
              <w:left w:val="nil"/>
              <w:bottom w:val="nil"/>
              <w:right w:val="nil"/>
              <w:insideH w:val="nil"/>
              <w:insideV w:val="nil"/>
            </w:tcBorders>
            <w:vAlign w:val="center"/>
          </w:tcPr>
          <w:p w14:paraId="1AB9ED82">
            <w:r>
              <w:t>Chang &amp; Chen，2004；李海舰等，2018</w:t>
            </w: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ascii="Times New Roman" w:hAnsi="Times New Roman" w:eastAsia="宋体"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176C26AA">
            <w:r>
              <w:t>Chang &amp; Chen，2004；李海舰等，2018</w:t>
            </w: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tcBorders>
              <w:top w:val="nil"/>
              <w:left w:val="nil"/>
              <w:bottom w:val="nil"/>
              <w:right w:val="nil"/>
              <w:insideH w:val="nil"/>
              <w:insideV w:val="nil"/>
            </w:tcBorders>
            <w:vAlign w:val="center"/>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基础设施建设（IF）</w:t>
            </w:r>
          </w:p>
        </w:tc>
        <w:tc>
          <w:tcPr>
            <w:tcW w:w="3001" w:type="dxa"/>
            <w:tcBorders>
              <w:top w:val="nil"/>
              <w:left w:val="nil"/>
              <w:bottom w:val="nil"/>
              <w:right w:val="nil"/>
              <w:insideH w:val="nil"/>
              <w:insideV w:val="nil"/>
            </w:tcBorders>
            <w:vAlign w:val="center"/>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IF1：当地网络通信（宽带/5G）等数字化基础设施的建设水平基本满足电商业务的运营需求</w:t>
            </w:r>
          </w:p>
        </w:tc>
        <w:tc>
          <w:tcPr>
            <w:tcW w:w="3001" w:type="dxa"/>
            <w:tcBorders>
              <w:top w:val="nil"/>
              <w:left w:val="nil"/>
              <w:bottom w:val="nil"/>
              <w:right w:val="nil"/>
              <w:insideH w:val="nil"/>
              <w:insideV w:val="nil"/>
            </w:tcBorders>
            <w:vAlign w:val="center"/>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Iacovou et al.，1995；刘笑尘等，2020</w:t>
            </w: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IF2：当地物流配送、仓储等电商配套基础设施的整体布局能够支撑集群电商的规模化运营</w:t>
            </w:r>
          </w:p>
        </w:tc>
        <w:tc>
          <w:tcPr>
            <w:tcW w:w="3001" w:type="dxa"/>
            <w:tcBorders>
              <w:top w:val="nil"/>
              <w:left w:val="nil"/>
              <w:bottom w:val="nil"/>
              <w:right w:val="nil"/>
              <w:insideH w:val="nil"/>
              <w:insideV w:val="nil"/>
            </w:tcBorders>
            <w:vAlign w:val="center"/>
          </w:tcPr>
          <w:p w14:paraId="444EB046">
            <w:r>
              <w:t>Iacovou et al.，1995；刘笑尘等，2020</w:t>
            </w: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ascii="Times New Roman" w:hAnsi="Times New Roman" w:eastAsia="宋体"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4580D5AE">
            <w:r>
              <w:t>Iacovou et al.，1995；刘笑尘等，2020</w:t>
            </w: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技术创新水平（TI）</w:t>
            </w:r>
          </w:p>
        </w:tc>
        <w:tc>
          <w:tcPr>
            <w:tcW w:w="3001" w:type="dxa"/>
            <w:tcBorders>
              <w:top w:val="nil"/>
              <w:left w:val="nil"/>
              <w:bottom w:val="nil"/>
              <w:right w:val="nil"/>
              <w:insideH w:val="nil"/>
              <w:insideV w:val="nil"/>
            </w:tcBorders>
            <w:vAlign w:val="center"/>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TI1：当地电商企业总体上具备将数字化运营技术应用于日常经营的基本能力</w:t>
            </w:r>
          </w:p>
        </w:tc>
        <w:tc>
          <w:tcPr>
            <w:tcW w:w="3001" w:type="dxa"/>
            <w:tcBorders>
              <w:top w:val="nil"/>
              <w:left w:val="nil"/>
              <w:bottom w:val="nil"/>
              <w:right w:val="nil"/>
              <w:insideH w:val="nil"/>
              <w:insideV w:val="nil"/>
            </w:tcBorders>
            <w:vAlign w:val="center"/>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Rogers，1995；鲁耀斌等，2022</w:t>
            </w: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TI2：大数据分析、直播及短视频等新兴数字技术在当地电商企业中得到了一定程度的实际应用</w:t>
            </w:r>
          </w:p>
        </w:tc>
        <w:tc>
          <w:tcPr>
            <w:tcW w:w="3001" w:type="dxa"/>
            <w:tcBorders>
              <w:top w:val="nil"/>
              <w:left w:val="nil"/>
              <w:bottom w:val="nil"/>
              <w:right w:val="nil"/>
              <w:insideH w:val="nil"/>
              <w:insideV w:val="nil"/>
            </w:tcBorders>
            <w:vAlign w:val="center"/>
          </w:tcPr>
          <w:p w14:paraId="52403E70">
            <w:r>
              <w:t>Rogers，1995；鲁耀斌等，2022</w:t>
            </w: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ascii="Times New Roman" w:hAnsi="Times New Roman" w:eastAsia="宋体"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4F60D06A">
            <w:r>
              <w:t>Rogers，1995；鲁耀斌等，2022</w:t>
            </w: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数字化能力（DS）</w:t>
            </w:r>
          </w:p>
        </w:tc>
        <w:tc>
          <w:tcPr>
            <w:tcW w:w="3001" w:type="dxa"/>
            <w:tcBorders>
              <w:top w:val="nil"/>
              <w:left w:val="nil"/>
              <w:bottom w:val="nil"/>
              <w:right w:val="nil"/>
              <w:insideH w:val="nil"/>
              <w:insideV w:val="nil"/>
            </w:tcBorders>
            <w:vAlign w:val="center"/>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DS1：当地特色电商平台具有一定的市场规模与区域品牌影响力</w:t>
            </w:r>
          </w:p>
        </w:tc>
        <w:tc>
          <w:tcPr>
            <w:tcW w:w="3001" w:type="dxa"/>
            <w:tcBorders>
              <w:top w:val="nil"/>
              <w:left w:val="nil"/>
              <w:bottom w:val="nil"/>
              <w:right w:val="nil"/>
              <w:insideH w:val="nil"/>
              <w:insideV w:val="nil"/>
            </w:tcBorders>
            <w:vAlign w:val="center"/>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Venkatesh et al.，2003；张伟，2024</w:t>
            </w: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DS2：当地电商从业者总体上具备从事线上运营所需的基本数字操作与平台运营技能</w:t>
            </w:r>
          </w:p>
        </w:tc>
        <w:tc>
          <w:tcPr>
            <w:tcW w:w="3001" w:type="dxa"/>
            <w:tcBorders>
              <w:top w:val="nil"/>
              <w:left w:val="nil"/>
              <w:bottom w:val="nil"/>
              <w:right w:val="nil"/>
              <w:insideH w:val="nil"/>
              <w:insideV w:val="nil"/>
            </w:tcBorders>
            <w:vAlign w:val="center"/>
          </w:tcPr>
          <w:p w14:paraId="24431CF3">
            <w:r>
              <w:t>Venkatesh et al.，2003；张伟，2024</w:t>
            </w: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ascii="Times New Roman" w:hAnsi="Times New Roman" w:eastAsia="宋体"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74EC8792">
            <w:r>
              <w:t>Venkatesh et al.，2003；张伟，2024</w:t>
            </w: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资源禀赋（EN）</w:t>
            </w:r>
          </w:p>
        </w:tc>
        <w:tc>
          <w:tcPr>
            <w:tcW w:w="3001" w:type="dxa"/>
            <w:tcBorders>
              <w:top w:val="nil"/>
              <w:left w:val="nil"/>
              <w:bottom w:val="nil"/>
              <w:right w:val="nil"/>
              <w:insideH w:val="nil"/>
              <w:insideV w:val="nil"/>
            </w:tcBorders>
            <w:vAlign w:val="center"/>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EN1：当地自然环境与地理条件对特色农产品、海产品等电商主力品类的品质形成具有客观支撑作用</w:t>
            </w:r>
          </w:p>
        </w:tc>
        <w:tc>
          <w:tcPr>
            <w:tcW w:w="3001" w:type="dxa"/>
            <w:tcBorders>
              <w:top w:val="nil"/>
              <w:left w:val="nil"/>
              <w:bottom w:val="nil"/>
              <w:right w:val="nil"/>
              <w:insideH w:val="nil"/>
              <w:insideV w:val="nil"/>
            </w:tcBorders>
            <w:vAlign w:val="center"/>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Barney，1991；刘强等，2021</w:t>
            </w: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EN2：当地特色自然资源为集群电商产品的差异化竞争优势奠定了一定的资源基础</w:t>
            </w:r>
          </w:p>
        </w:tc>
        <w:tc>
          <w:tcPr>
            <w:tcW w:w="3001" w:type="dxa"/>
            <w:tcBorders>
              <w:top w:val="nil"/>
              <w:left w:val="nil"/>
              <w:bottom w:val="nil"/>
              <w:right w:val="nil"/>
              <w:insideH w:val="nil"/>
              <w:insideV w:val="nil"/>
            </w:tcBorders>
            <w:vAlign w:val="center"/>
          </w:tcPr>
          <w:p w14:paraId="39862C62">
            <w:r>
              <w:t>Barney，1991；刘强等，2021</w:t>
            </w: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EN3：当地对自然资源与产业资源的整合开发效率能够在一定程度上支撑电商集群的规模化发展</w:t>
            </w:r>
          </w:p>
        </w:tc>
        <w:tc>
          <w:tcPr>
            <w:tcW w:w="3001" w:type="dxa"/>
            <w:tcBorders>
              <w:top w:val="nil"/>
              <w:left w:val="nil"/>
              <w:bottom w:val="nil"/>
              <w:right w:val="nil"/>
              <w:insideH w:val="nil"/>
              <w:insideV w:val="nil"/>
            </w:tcBorders>
            <w:vAlign w:val="center"/>
          </w:tcPr>
          <w:p w14:paraId="6900E689">
            <w:r>
              <w:t>Barney，1991；刘强等，2021</w:t>
            </w: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single" w:color="000000" w:sz="12" w:space="0"/>
              <w:right w:val="nil"/>
              <w:insideH w:val="nil"/>
              <w:insideV w:val="nil"/>
            </w:tcBorders>
            <w:vAlign w:val="center"/>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集群电商发展水平（CDL）</w:t>
            </w:r>
          </w:p>
        </w:tc>
        <w:tc>
          <w:tcPr>
            <w:tcW w:w="3001" w:type="dxa"/>
            <w:tcBorders>
              <w:top w:val="nil"/>
              <w:left w:val="nil"/>
              <w:bottom w:val="nil"/>
              <w:right w:val="nil"/>
              <w:insideH w:val="nil"/>
              <w:insideV w:val="nil"/>
            </w:tcBorders>
            <w:vAlign w:val="center"/>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ascii="Times New Roman" w:hAnsi="Times New Roman" w:eastAsia="宋体" w:cs="宋体"/>
                <w:sz w:val="21"/>
                <w:szCs w:val="21"/>
              </w:rPr>
              <w:t>CDL1：烟台地区集群电商整体发展规模与产业成熟度处于相对良好的水平</w:t>
            </w:r>
          </w:p>
        </w:tc>
        <w:tc>
          <w:tcPr>
            <w:tcW w:w="3001" w:type="dxa"/>
            <w:tcBorders>
              <w:top w:val="nil"/>
              <w:left w:val="nil"/>
              <w:bottom w:val="nil"/>
              <w:right w:val="nil"/>
              <w:insideH w:val="nil"/>
              <w:insideV w:val="nil"/>
            </w:tcBorders>
            <w:vAlign w:val="center"/>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Lin &amp; Chen，2007；张伟，2024</w:t>
            </w: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ascii="Times New Roman" w:hAnsi="Times New Roman" w:eastAsia="宋体" w:cs="宋体"/>
                <w:sz w:val="21"/>
                <w:szCs w:val="21"/>
              </w:rPr>
              <w:t>CDL2：烟台集群电商对带动区域就业增长和特色产业产品线上销售具有积极促进作用</w:t>
            </w:r>
          </w:p>
        </w:tc>
        <w:tc>
          <w:tcPr>
            <w:tcW w:w="3001" w:type="dxa"/>
            <w:tcBorders>
              <w:top w:val="nil"/>
              <w:left w:val="nil"/>
              <w:bottom w:val="nil"/>
              <w:right w:val="nil"/>
              <w:insideH w:val="nil"/>
              <w:insideV w:val="nil"/>
            </w:tcBorders>
            <w:vAlign w:val="center"/>
          </w:tcPr>
          <w:p w14:paraId="7F3D04B5">
            <w:r>
              <w:t>Lin &amp; Chen，2007；张伟，2024</w:t>
            </w:r>
          </w:p>
        </w:tc>
      </w:tr>
      <w:tr w14:paraId="1A6F8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5230B06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single" w:color="000000" w:sz="12" w:space="0"/>
              <w:right w:val="nil"/>
              <w:insideH w:val="nil"/>
              <w:insideV w:val="nil"/>
            </w:tcBorders>
            <w:vAlign w:val="center"/>
          </w:tcPr>
          <w:p w14:paraId="102D96B3">
            <w:r>
              <w:t>CDL3：烟台集群电商的数字化运营水平与长期可持续发展能力总体上处于较好状态</w:t>
            </w:r>
          </w:p>
        </w:tc>
        <w:tc>
          <w:tcPr>
            <w:tcW w:w="3001" w:type="dxa"/>
            <w:tcBorders>
              <w:top w:val="nil"/>
              <w:left w:val="nil"/>
              <w:bottom w:val="single" w:color="000000" w:sz="12" w:space="0"/>
              <w:right w:val="nil"/>
              <w:insideH w:val="nil"/>
              <w:insideV w:val="nil"/>
            </w:tcBorders>
            <w:vAlign w:val="center"/>
          </w:tcPr>
          <w:p w14:paraId="3814974F">
            <w:r>
              <w:t>Lin &amp; Chen，2007；张伟，2024</w:t>
            </w: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jc w:val="both"/>
        <w:rPr>
          <w:rFonts w:hint="default"/>
          <w:lang w:val="en-US" w:eastAsia="zh-CN"/>
        </w:rPr>
      </w:pPr>
      <w:bookmarkStart w:id="54" w:name="_Toc8393"/>
      <w:r>
        <w:rPr>
          <w:rFonts w:ascii="Times New Roman" w:hAnsi="Times New Roman" w:eastAsia="黑体" w:cs="黑体"/>
          <w:b/>
          <w:sz w:val="28"/>
          <w:szCs w:val="28"/>
          <w:lang w:val="en-US"/>
        </w:rPr>
        <w:t>3</w:t>
      </w:r>
      <w:r>
        <w:rPr>
          <w:rFonts w:hint="eastAsia" w:ascii="Times New Roman" w:hAnsi="Times New Roman" w:eastAsia="黑体" w:cs="黑体"/>
          <w:b/>
          <w:sz w:val="28"/>
          <w:szCs w:val="28"/>
          <w:lang w:val="en-US" w:eastAsia="zh-CN"/>
        </w:rPr>
        <w:t>.4数据收集方案</w:t>
      </w:r>
      <w:bookmarkEnd w:id="54"/>
    </w:p>
    <w:p w14:paraId="7035280A">
      <w:pPr>
        <w:pStyle w:val="4"/>
        <w:tabs>
          <w:tab w:val="clear" w:pos="561"/>
          <w:tab w:val="clear" w:pos="720"/>
        </w:tabs>
        <w:overflowPunct/>
        <w:spacing w:before="0" w:after="0" w:line="400" w:lineRule="exact"/>
        <w:jc w:val="both"/>
        <w:rPr>
          <w:rFonts w:ascii="Times New Roman" w:hAnsi="Times New Roman"/>
        </w:rPr>
      </w:pPr>
      <w:r>
        <w:rPr>
          <w:rFonts w:ascii="Times New Roman" w:hAnsi="Times New Roman" w:eastAsia="黑体" w:cs="黑体"/>
          <w:b/>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color w:val="000000"/>
          <w:sz w:val="24"/>
          <w:szCs w:val="24"/>
        </w:rPr>
      </w:pPr>
      <w:r>
        <w:rPr>
          <w:rFonts w:ascii="Times New Roman" w:hAnsi="Times New Roman" w:eastAsia="黑体" w:cs="黑体"/>
          <w:b/>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jc w:val="both"/>
        <w:rPr>
          <w:rFonts w:hint="default"/>
          <w:szCs w:val="21"/>
          <w:lang w:val="en-US" w:eastAsia="zh-CN"/>
        </w:rPr>
      </w:pPr>
      <w:bookmarkStart w:id="55" w:name="_Toc10800"/>
      <w:r>
        <w:rPr>
          <w:rFonts w:ascii="Times New Roman" w:hAnsi="Times New Roman" w:eastAsia="黑体" w:cs="黑体"/>
          <w:b/>
          <w:sz w:val="28"/>
          <w:szCs w:val="28"/>
          <w:lang w:val="en-US"/>
        </w:rPr>
        <w:t>3</w:t>
      </w:r>
      <w:r>
        <w:rPr>
          <w:rFonts w:hint="eastAsia" w:ascii="Times New Roman" w:hAnsi="Times New Roman" w:eastAsia="黑体" w:cs="黑体"/>
          <w:b/>
          <w:sz w:val="28"/>
          <w:szCs w:val="28"/>
          <w:lang w:val="en-US" w:eastAsia="zh-CN"/>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hint="default"/>
          <w:color w:val="000000"/>
          <w:sz w:val="24"/>
          <w:szCs w:val="24"/>
          <w:lang w:val="en-US" w:eastAsia="zh-CN"/>
        </w:rPr>
      </w:pPr>
      <w:r>
        <w:rPr>
          <w:rFonts w:ascii="Times New Roman" w:hAnsi="Times New Roman" w:eastAsia="黑体" w:cs="黑体"/>
          <w:b/>
          <w:color w:val="000000"/>
          <w:sz w:val="24"/>
          <w:szCs w:val="24"/>
        </w:rPr>
        <w:t>3.</w:t>
      </w:r>
      <w:r>
        <w:rPr>
          <w:rFonts w:hint="eastAsia" w:ascii="Times New Roman" w:hAnsi="Times New Roman" w:eastAsia="黑体" w:cs="黑体"/>
          <w:b/>
          <w:color w:val="000000"/>
          <w:sz w:val="24"/>
          <w:szCs w:val="24"/>
          <w:lang w:val="en-US" w:eastAsia="zh-CN"/>
        </w:rPr>
        <w:t>5</w:t>
      </w:r>
      <w:r>
        <w:rPr>
          <w:rFonts w:ascii="Times New Roman" w:hAnsi="Times New Roman" w:eastAsia="黑体" w:cs="黑体"/>
          <w:b/>
          <w:color w:val="000000"/>
          <w:sz w:val="24"/>
          <w:szCs w:val="24"/>
        </w:rPr>
        <w:t xml:space="preserve">.1 </w:t>
      </w:r>
      <w:r>
        <w:rPr>
          <w:rFonts w:hint="eastAsia" w:ascii="Times New Roman" w:hAnsi="Times New Roman" w:eastAsia="黑体" w:cs="黑体"/>
          <w:b/>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endnoteReference w:id="4"/>
      </w:r>
      <w:r>
        <w:rPr>
          <w:rFonts w:ascii="Times New Roman" w:hAnsi="Times New Roman" w:eastAsia="宋体" w:cs="宋体"/>
          <w:color w:val="000000"/>
          <w:kern w:val="0"/>
          <w:sz w:val="24"/>
          <w:szCs w:val="24"/>
          <w:lang w:val="en-US" w:eastAsia="zh-CN" w:bidi="ar"/>
        </w:rPr>
        <w:t>。</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color w:val="000000"/>
          <w:sz w:val="24"/>
          <w:szCs w:val="24"/>
        </w:rPr>
      </w:pPr>
      <w:r>
        <w:rPr>
          <w:rFonts w:ascii="Times New Roman" w:hAnsi="Times New Roman" w:eastAsia="黑体" w:cs="黑体"/>
          <w:b/>
          <w:color w:val="000000"/>
          <w:sz w:val="24"/>
          <w:szCs w:val="24"/>
        </w:rPr>
        <w:t>3.</w:t>
      </w:r>
      <w:r>
        <w:rPr>
          <w:rFonts w:hint="eastAsia" w:ascii="Times New Roman" w:hAnsi="Times New Roman" w:eastAsia="黑体" w:cs="黑体"/>
          <w:b/>
          <w:color w:val="000000"/>
          <w:sz w:val="24"/>
          <w:szCs w:val="24"/>
          <w:lang w:val="en-US" w:eastAsia="zh-CN"/>
        </w:rPr>
        <w:t>5</w:t>
      </w:r>
      <w:r>
        <w:rPr>
          <w:rFonts w:ascii="Times New Roman" w:hAnsi="Times New Roman" w:eastAsia="黑体" w:cs="黑体"/>
          <w:b/>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分位数分别设定为完全隶属、交叉点、完全不隶属三个校准锚点，将六个条件变量与结果变量转换为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none"/>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none"/>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none"/>
          <w:lang w:val="en-US" w:eastAsia="zh-CN" w:bidi="ar"/>
        </w:rPr>
      </w:pPr>
      <w:r>
        <w:rPr>
          <w:rFonts w:ascii="Times New Roman" w:hAnsi="Times New Roman" w:eastAsia="宋体" w:cs="宋体"/>
          <w:color w:val="000000"/>
          <w:kern w:val="0"/>
          <w:sz w:val="24"/>
          <w:szCs w:val="24"/>
          <w:highlight w:val="none"/>
          <w:lang w:val="en-US" w:eastAsia="zh-CN" w:bidi="ar"/>
        </w:rPr>
        <w:t>真值表构建与优化：设定合理的案例频数阈值与原始一致性阈值，参考现有研究的通用做法，案例频数阈值设定为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rFonts w:ascii="Times New Roman" w:hAnsi="Times New Roman" w:eastAsia="黑体" w:cs="黑体"/>
          <w:b/>
          <w:sz w:val="28"/>
          <w:szCs w:val="28"/>
        </w:rPr>
        <w:t>3.6预调研结果分析</w:t>
      </w:r>
    </w:p>
    <w:p w14:paraId="7935A41E">
      <w:pPr>
        <w:spacing w:before="0" w:after="0" w:line="400" w:lineRule="exact"/>
        <w:ind w:firstLine="480"/>
        <w:jc w:val="both"/>
      </w:pPr>
      <w:r>
        <w:rPr>
          <w:rFonts w:ascii="Times New Roman" w:hAnsi="Times New Roman" w:eastAsia="宋体"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rFonts w:ascii="Times New Roman" w:hAnsi="Times New Roman" w:eastAsia="黑体" w:cs="黑体"/>
          <w:b/>
          <w:sz w:val="24"/>
          <w:szCs w:val="24"/>
        </w:rPr>
        <w:t>3.6.1预调研基本信息分析</w:t>
      </w:r>
    </w:p>
    <w:p w14:paraId="2AD61891">
      <w:pPr>
        <w:spacing w:before="0" w:after="0" w:line="400" w:lineRule="exact"/>
        <w:ind w:firstLine="480"/>
        <w:jc w:val="both"/>
      </w:pPr>
      <w:r>
        <w:rPr>
          <w:rFonts w:ascii="Times New Roman" w:hAnsi="Times New Roman" w:eastAsia="宋体"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rFonts w:ascii="Times New Roman" w:hAnsi="Times New Roman" w:eastAsia="黑体" w:cs="黑体"/>
          <w:b/>
          <w:sz w:val="24"/>
          <w:szCs w:val="24"/>
        </w:rPr>
        <w:t>3.6.2信度检验</w:t>
      </w:r>
    </w:p>
    <w:p w14:paraId="5F2D14F7">
      <w:pPr>
        <w:spacing w:before="0" w:after="0" w:line="400" w:lineRule="exact"/>
        <w:ind w:firstLine="480"/>
        <w:jc w:val="both"/>
      </w:pPr>
      <w:r>
        <w:rPr>
          <w:rFonts w:ascii="Times New Roman" w:hAnsi="Times New Roman" w:eastAsia="宋体" w:cs="宋体"/>
          <w:sz w:val="24"/>
          <w:szCs w:val="24"/>
        </w:rPr>
        <w:t>本文采用Cronbach α系数对预调研数据（N=157）各维度量表进行信度检验，以评估题项内部一致性。通常认为α≥0.700表示量表具有可接受的信度（Nunnally，1978）</w:t>
      </w:r>
      <w:r>
        <w:endnoteReference w:id="5"/>
      </w:r>
      <w:r>
        <w:rPr>
          <w:rFonts w:ascii="Times New Roman" w:hAnsi="Times New Roman" w:eastAsia="宋体" w:cs="宋体"/>
          <w:sz w:val="24"/>
          <w:szCs w:val="24"/>
        </w:rPr>
        <w:t>。检验结果如表3-1所示。</w:t>
      </w:r>
    </w:p>
    <w:p w14:paraId="488B4AAF">
      <w:pPr>
        <w:pStyle w:val="12"/>
        <w:spacing w:before="120" w:after="120" w:line="400" w:lineRule="exact"/>
        <w:jc w:val="center"/>
      </w:pPr>
      <w:r>
        <w:rPr>
          <w:rFonts w:ascii="Times New Roman" w:hAnsi="Times New Roman" w:eastAsia="宋体" w:cs="宋体"/>
          <w:b/>
          <w:sz w:val="21"/>
          <w:szCs w:val="21"/>
        </w:rPr>
        <w:t>表3-1 各维度Cronbach α系数（预调研，N=157）</w:t>
      </w:r>
    </w:p>
    <w:tbl>
      <w:tblPr>
        <w:tblStyle w:val="33"/>
        <w:tblW w:w="80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66"/>
        <w:gridCol w:w="1280"/>
        <w:gridCol w:w="1266"/>
        <w:gridCol w:w="1625"/>
        <w:gridCol w:w="1332"/>
        <w:gridCol w:w="1267"/>
      </w:tblGrid>
      <w:tr w14:paraId="5B591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4" w:hRule="atLeast"/>
        </w:trPr>
        <w:tc>
          <w:tcPr>
            <w:tcW w:w="1266" w:type="dxa"/>
            <w:tcBorders>
              <w:top w:val="single" w:color="000000" w:sz="12" w:space="0"/>
              <w:left w:val="nil"/>
              <w:bottom w:val="single" w:color="000000" w:sz="6" w:space="0"/>
              <w:right w:val="nil"/>
              <w:insideH w:val="nil"/>
              <w:insideV w:val="nil"/>
            </w:tcBorders>
            <w:shd w:val="clear" w:color="auto" w:fill="auto"/>
          </w:tcPr>
          <w:p w14:paraId="1802BBBC">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维度</w:t>
            </w:r>
          </w:p>
        </w:tc>
        <w:tc>
          <w:tcPr>
            <w:tcW w:w="1280" w:type="dxa"/>
            <w:tcBorders>
              <w:top w:val="single" w:color="000000" w:sz="12" w:space="0"/>
              <w:left w:val="nil"/>
              <w:bottom w:val="single" w:color="000000" w:sz="6" w:space="0"/>
              <w:right w:val="nil"/>
              <w:insideH w:val="nil"/>
              <w:insideV w:val="nil"/>
            </w:tcBorders>
            <w:shd w:val="clear" w:color="auto" w:fill="auto"/>
          </w:tcPr>
          <w:p w14:paraId="79A5A3D3">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量表缩写</w:t>
            </w:r>
          </w:p>
        </w:tc>
        <w:tc>
          <w:tcPr>
            <w:tcW w:w="1266" w:type="dxa"/>
            <w:tcBorders>
              <w:top w:val="single" w:color="000000" w:sz="12" w:space="0"/>
              <w:left w:val="nil"/>
              <w:bottom w:val="single" w:color="000000" w:sz="6" w:space="0"/>
              <w:right w:val="nil"/>
              <w:insideH w:val="nil"/>
              <w:insideV w:val="nil"/>
            </w:tcBorders>
            <w:shd w:val="clear" w:color="auto" w:fill="auto"/>
          </w:tcPr>
          <w:p w14:paraId="05FDF7AD">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题项数</w:t>
            </w:r>
          </w:p>
        </w:tc>
        <w:tc>
          <w:tcPr>
            <w:tcW w:w="1625" w:type="dxa"/>
            <w:tcBorders>
              <w:top w:val="single" w:color="000000" w:sz="12" w:space="0"/>
              <w:left w:val="nil"/>
              <w:bottom w:val="single" w:color="000000" w:sz="6" w:space="0"/>
              <w:right w:val="nil"/>
              <w:insideH w:val="nil"/>
              <w:insideV w:val="nil"/>
            </w:tcBorders>
            <w:shd w:val="clear" w:color="auto" w:fill="auto"/>
          </w:tcPr>
          <w:p w14:paraId="3F870484">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Cronbach α系数</w:t>
            </w:r>
          </w:p>
        </w:tc>
        <w:tc>
          <w:tcPr>
            <w:tcW w:w="1332" w:type="dxa"/>
            <w:tcBorders>
              <w:top w:val="single" w:color="000000" w:sz="12" w:space="0"/>
              <w:left w:val="nil"/>
              <w:bottom w:val="single" w:color="000000" w:sz="6" w:space="0"/>
              <w:right w:val="nil"/>
              <w:insideH w:val="nil"/>
              <w:insideV w:val="nil"/>
            </w:tcBorders>
            <w:shd w:val="clear" w:color="auto" w:fill="auto"/>
          </w:tcPr>
          <w:p w14:paraId="5259A331">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判断标准</w:t>
            </w:r>
          </w:p>
        </w:tc>
        <w:tc>
          <w:tcPr>
            <w:tcW w:w="1267" w:type="dxa"/>
            <w:tcBorders>
              <w:top w:val="single" w:color="000000" w:sz="12" w:space="0"/>
              <w:left w:val="nil"/>
              <w:bottom w:val="single" w:color="000000" w:sz="6" w:space="0"/>
              <w:right w:val="nil"/>
              <w:insideH w:val="nil"/>
              <w:insideV w:val="nil"/>
            </w:tcBorders>
            <w:shd w:val="clear" w:color="auto" w:fill="auto"/>
          </w:tcPr>
          <w:p w14:paraId="782C3B0E">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结论</w:t>
            </w:r>
          </w:p>
        </w:tc>
      </w:tr>
      <w:tr w14:paraId="00996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1266" w:type="dxa"/>
            <w:tcBorders>
              <w:top w:val="nil"/>
              <w:left w:val="nil"/>
              <w:bottom w:val="nil"/>
              <w:right w:val="nil"/>
              <w:insideH w:val="nil"/>
              <w:insideV w:val="nil"/>
            </w:tcBorders>
            <w:shd w:val="clear" w:color="auto" w:fill="auto"/>
          </w:tcPr>
          <w:p w14:paraId="6363B27C">
            <w:pPr>
              <w:spacing w:before="60" w:after="60" w:line="320" w:lineRule="exact"/>
              <w:jc w:val="center"/>
              <w:rPr>
                <w:b w:val="0"/>
                <w:bCs/>
              </w:rPr>
            </w:pPr>
            <w:r>
              <w:rPr>
                <w:rFonts w:ascii="Times New Roman" w:hAnsi="Times New Roman" w:eastAsia="宋体" w:cs="宋体"/>
                <w:bCs/>
                <w:sz w:val="21"/>
                <w:szCs w:val="21"/>
              </w:rPr>
              <w:t>政策治理</w:t>
            </w:r>
          </w:p>
        </w:tc>
        <w:tc>
          <w:tcPr>
            <w:tcW w:w="1280" w:type="dxa"/>
            <w:tcBorders>
              <w:top w:val="nil"/>
              <w:left w:val="nil"/>
              <w:bottom w:val="nil"/>
              <w:right w:val="nil"/>
              <w:insideH w:val="nil"/>
              <w:insideV w:val="nil"/>
            </w:tcBorders>
            <w:shd w:val="clear" w:color="auto" w:fill="auto"/>
          </w:tcPr>
          <w:p w14:paraId="13E05D54">
            <w:pPr>
              <w:spacing w:before="60" w:after="60" w:line="320" w:lineRule="exact"/>
              <w:jc w:val="center"/>
              <w:rPr>
                <w:b w:val="0"/>
                <w:bCs/>
              </w:rPr>
            </w:pPr>
            <w:r>
              <w:rPr>
                <w:rFonts w:ascii="Times New Roman" w:hAnsi="Times New Roman" w:eastAsia="宋体" w:cs="宋体"/>
                <w:bCs/>
                <w:sz w:val="21"/>
                <w:szCs w:val="21"/>
              </w:rPr>
              <w:t>GP</w:t>
            </w:r>
          </w:p>
        </w:tc>
        <w:tc>
          <w:tcPr>
            <w:tcW w:w="1266" w:type="dxa"/>
            <w:tcBorders>
              <w:top w:val="nil"/>
              <w:left w:val="nil"/>
              <w:bottom w:val="nil"/>
              <w:right w:val="nil"/>
              <w:insideH w:val="nil"/>
              <w:insideV w:val="nil"/>
            </w:tcBorders>
            <w:shd w:val="clear" w:color="auto" w:fill="auto"/>
          </w:tcPr>
          <w:p w14:paraId="78E637C0">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028ED7BE">
            <w:pPr>
              <w:spacing w:before="60" w:after="60" w:line="320" w:lineRule="exact"/>
              <w:ind w:firstLineChars="200"/>
              <w:jc w:val="center"/>
              <w:rPr>
                <w:b w:val="0"/>
                <w:bCs/>
              </w:rPr>
            </w:pPr>
            <w:r>
              <w:rPr>
                <w:rFonts w:ascii="Times New Roman" w:hAnsi="Times New Roman" w:eastAsia="宋体" w:cs="宋体"/>
                <w:sz w:val="21"/>
                <w:szCs w:val="21"/>
              </w:rPr>
              <w:t>0.867</w:t>
            </w:r>
          </w:p>
        </w:tc>
        <w:tc>
          <w:tcPr>
            <w:tcW w:w="1332" w:type="dxa"/>
            <w:tcBorders>
              <w:top w:val="nil"/>
              <w:left w:val="nil"/>
              <w:bottom w:val="nil"/>
              <w:right w:val="nil"/>
              <w:insideH w:val="nil"/>
              <w:insideV w:val="nil"/>
            </w:tcBorders>
            <w:shd w:val="clear" w:color="auto" w:fill="auto"/>
          </w:tcPr>
          <w:p w14:paraId="58143363">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0FA90BC4">
            <w:pPr>
              <w:spacing w:before="60" w:after="60" w:line="320" w:lineRule="exact"/>
              <w:jc w:val="center"/>
              <w:rPr>
                <w:b w:val="0"/>
                <w:bCs/>
              </w:rPr>
            </w:pPr>
            <w:r>
              <w:rPr>
                <w:rFonts w:ascii="Times New Roman" w:hAnsi="Times New Roman" w:eastAsia="宋体" w:cs="宋体"/>
                <w:bCs/>
                <w:sz w:val="21"/>
                <w:szCs w:val="21"/>
              </w:rPr>
              <w:t>信度良好</w:t>
            </w:r>
          </w:p>
        </w:tc>
      </w:tr>
      <w:tr w14:paraId="4EE78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28CEDB5C">
            <w:pPr>
              <w:spacing w:before="60" w:after="60" w:line="320" w:lineRule="exact"/>
              <w:jc w:val="center"/>
              <w:rPr>
                <w:b w:val="0"/>
                <w:bCs/>
              </w:rPr>
            </w:pPr>
            <w:r>
              <w:rPr>
                <w:rFonts w:ascii="Times New Roman" w:hAnsi="Times New Roman" w:eastAsia="宋体" w:cs="宋体"/>
                <w:bCs/>
                <w:sz w:val="21"/>
                <w:szCs w:val="21"/>
              </w:rPr>
              <w:t>人才支撑</w:t>
            </w:r>
          </w:p>
        </w:tc>
        <w:tc>
          <w:tcPr>
            <w:tcW w:w="1280" w:type="dxa"/>
            <w:tcBorders>
              <w:top w:val="nil"/>
              <w:left w:val="nil"/>
              <w:bottom w:val="nil"/>
              <w:right w:val="nil"/>
              <w:insideH w:val="nil"/>
              <w:insideV w:val="nil"/>
            </w:tcBorders>
            <w:shd w:val="clear" w:color="auto" w:fill="auto"/>
          </w:tcPr>
          <w:p w14:paraId="0F181959">
            <w:pPr>
              <w:spacing w:before="60" w:after="60" w:line="320" w:lineRule="exact"/>
              <w:jc w:val="center"/>
              <w:rPr>
                <w:b w:val="0"/>
                <w:bCs/>
              </w:rPr>
            </w:pPr>
            <w:r>
              <w:rPr>
                <w:rFonts w:ascii="Times New Roman" w:hAnsi="Times New Roman" w:eastAsia="宋体" w:cs="宋体"/>
                <w:bCs/>
                <w:sz w:val="21"/>
                <w:szCs w:val="21"/>
              </w:rPr>
              <w:t>TS</w:t>
            </w:r>
          </w:p>
        </w:tc>
        <w:tc>
          <w:tcPr>
            <w:tcW w:w="1266" w:type="dxa"/>
            <w:tcBorders>
              <w:top w:val="nil"/>
              <w:left w:val="nil"/>
              <w:bottom w:val="nil"/>
              <w:right w:val="nil"/>
              <w:insideH w:val="nil"/>
              <w:insideV w:val="nil"/>
            </w:tcBorders>
            <w:shd w:val="clear" w:color="auto" w:fill="auto"/>
          </w:tcPr>
          <w:p w14:paraId="215AF344">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0EF26D59">
            <w:pPr>
              <w:spacing w:before="60" w:after="60" w:line="320" w:lineRule="exact"/>
              <w:ind w:firstLineChars="200"/>
              <w:jc w:val="center"/>
              <w:rPr>
                <w:b w:val="0"/>
                <w:bCs/>
              </w:rPr>
            </w:pPr>
            <w:r>
              <w:rPr>
                <w:rFonts w:ascii="Times New Roman" w:hAnsi="Times New Roman" w:eastAsia="宋体" w:cs="宋体"/>
                <w:sz w:val="21"/>
                <w:szCs w:val="21"/>
              </w:rPr>
              <w:t>0.875</w:t>
            </w:r>
          </w:p>
        </w:tc>
        <w:tc>
          <w:tcPr>
            <w:tcW w:w="1332" w:type="dxa"/>
            <w:tcBorders>
              <w:top w:val="nil"/>
              <w:left w:val="nil"/>
              <w:bottom w:val="nil"/>
              <w:right w:val="nil"/>
              <w:insideH w:val="nil"/>
              <w:insideV w:val="nil"/>
            </w:tcBorders>
            <w:shd w:val="clear" w:color="auto" w:fill="auto"/>
          </w:tcPr>
          <w:p w14:paraId="31655E10">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344CDD72">
            <w:pPr>
              <w:spacing w:before="60" w:after="60" w:line="320" w:lineRule="exact"/>
              <w:jc w:val="center"/>
              <w:rPr>
                <w:b w:val="0"/>
                <w:bCs/>
              </w:rPr>
            </w:pPr>
            <w:r>
              <w:rPr>
                <w:rFonts w:ascii="Times New Roman" w:hAnsi="Times New Roman" w:eastAsia="宋体" w:cs="宋体"/>
                <w:bCs/>
                <w:sz w:val="21"/>
                <w:szCs w:val="21"/>
              </w:rPr>
              <w:t>信度良好</w:t>
            </w:r>
          </w:p>
        </w:tc>
      </w:tr>
      <w:tr w14:paraId="03BD3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4C381879">
            <w:pPr>
              <w:spacing w:before="60" w:after="60" w:line="320" w:lineRule="exact"/>
              <w:jc w:val="center"/>
              <w:rPr>
                <w:b w:val="0"/>
                <w:bCs/>
              </w:rPr>
            </w:pPr>
            <w:r>
              <w:rPr>
                <w:rFonts w:ascii="Times New Roman" w:hAnsi="Times New Roman" w:eastAsia="宋体" w:cs="宋体"/>
                <w:bCs/>
                <w:sz w:val="21"/>
                <w:szCs w:val="21"/>
              </w:rPr>
              <w:t>基础设施建设</w:t>
            </w:r>
          </w:p>
        </w:tc>
        <w:tc>
          <w:tcPr>
            <w:tcW w:w="1280" w:type="dxa"/>
            <w:tcBorders>
              <w:top w:val="nil"/>
              <w:left w:val="nil"/>
              <w:bottom w:val="nil"/>
              <w:right w:val="nil"/>
              <w:insideH w:val="nil"/>
              <w:insideV w:val="nil"/>
            </w:tcBorders>
            <w:shd w:val="clear" w:color="auto" w:fill="auto"/>
          </w:tcPr>
          <w:p w14:paraId="59FEEFAF">
            <w:pPr>
              <w:spacing w:before="60" w:after="60" w:line="320" w:lineRule="exact"/>
              <w:jc w:val="center"/>
              <w:rPr>
                <w:b w:val="0"/>
                <w:bCs/>
              </w:rPr>
            </w:pPr>
            <w:r>
              <w:rPr>
                <w:rFonts w:ascii="Times New Roman" w:hAnsi="Times New Roman" w:eastAsia="宋体" w:cs="宋体"/>
                <w:bCs/>
                <w:sz w:val="21"/>
                <w:szCs w:val="21"/>
              </w:rPr>
              <w:t>IF</w:t>
            </w:r>
          </w:p>
        </w:tc>
        <w:tc>
          <w:tcPr>
            <w:tcW w:w="1266" w:type="dxa"/>
            <w:tcBorders>
              <w:top w:val="nil"/>
              <w:left w:val="nil"/>
              <w:bottom w:val="nil"/>
              <w:right w:val="nil"/>
              <w:insideH w:val="nil"/>
              <w:insideV w:val="nil"/>
            </w:tcBorders>
            <w:shd w:val="clear" w:color="auto" w:fill="auto"/>
          </w:tcPr>
          <w:p w14:paraId="46E5DAB9">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7DF05735">
            <w:pPr>
              <w:spacing w:before="60" w:after="60" w:line="320" w:lineRule="exact"/>
              <w:ind w:firstLineChars="200"/>
              <w:jc w:val="center"/>
              <w:rPr>
                <w:b w:val="0"/>
                <w:bCs/>
              </w:rPr>
            </w:pPr>
            <w:r>
              <w:rPr>
                <w:rFonts w:ascii="Times New Roman" w:hAnsi="Times New Roman" w:eastAsia="宋体" w:cs="宋体"/>
                <w:sz w:val="21"/>
                <w:szCs w:val="21"/>
              </w:rPr>
              <w:t>0.842</w:t>
            </w:r>
          </w:p>
        </w:tc>
        <w:tc>
          <w:tcPr>
            <w:tcW w:w="1332" w:type="dxa"/>
            <w:tcBorders>
              <w:top w:val="nil"/>
              <w:left w:val="nil"/>
              <w:bottom w:val="nil"/>
              <w:right w:val="nil"/>
              <w:insideH w:val="nil"/>
              <w:insideV w:val="nil"/>
            </w:tcBorders>
            <w:shd w:val="clear" w:color="auto" w:fill="auto"/>
          </w:tcPr>
          <w:p w14:paraId="03BFBB96">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4CFF93B1">
            <w:pPr>
              <w:spacing w:before="60" w:after="60" w:line="320" w:lineRule="exact"/>
              <w:jc w:val="center"/>
              <w:rPr>
                <w:b w:val="0"/>
                <w:bCs/>
              </w:rPr>
            </w:pPr>
            <w:r>
              <w:rPr>
                <w:rFonts w:ascii="Times New Roman" w:hAnsi="Times New Roman" w:eastAsia="宋体" w:cs="宋体"/>
                <w:bCs/>
                <w:sz w:val="21"/>
                <w:szCs w:val="21"/>
              </w:rPr>
              <w:t>信度良好</w:t>
            </w:r>
          </w:p>
        </w:tc>
      </w:tr>
      <w:tr w14:paraId="767D8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7CC7B0C9">
            <w:pPr>
              <w:spacing w:before="60" w:after="60" w:line="320" w:lineRule="exact"/>
              <w:jc w:val="center"/>
              <w:rPr>
                <w:b w:val="0"/>
                <w:bCs/>
              </w:rPr>
            </w:pPr>
            <w:r>
              <w:rPr>
                <w:rFonts w:ascii="Times New Roman" w:hAnsi="Times New Roman" w:eastAsia="宋体" w:cs="宋体"/>
                <w:bCs/>
                <w:sz w:val="21"/>
                <w:szCs w:val="21"/>
              </w:rPr>
              <w:t>技术创新水平</w:t>
            </w:r>
          </w:p>
        </w:tc>
        <w:tc>
          <w:tcPr>
            <w:tcW w:w="1280" w:type="dxa"/>
            <w:tcBorders>
              <w:top w:val="nil"/>
              <w:left w:val="nil"/>
              <w:bottom w:val="nil"/>
              <w:right w:val="nil"/>
              <w:insideH w:val="nil"/>
              <w:insideV w:val="nil"/>
            </w:tcBorders>
            <w:shd w:val="clear" w:color="auto" w:fill="auto"/>
          </w:tcPr>
          <w:p w14:paraId="5CE23C92">
            <w:pPr>
              <w:spacing w:before="60" w:after="60" w:line="320" w:lineRule="exact"/>
              <w:jc w:val="center"/>
              <w:rPr>
                <w:b w:val="0"/>
                <w:bCs/>
              </w:rPr>
            </w:pPr>
            <w:r>
              <w:rPr>
                <w:rFonts w:ascii="Times New Roman" w:hAnsi="Times New Roman" w:eastAsia="宋体" w:cs="宋体"/>
                <w:bCs/>
                <w:sz w:val="21"/>
                <w:szCs w:val="21"/>
              </w:rPr>
              <w:t>TI</w:t>
            </w:r>
          </w:p>
        </w:tc>
        <w:tc>
          <w:tcPr>
            <w:tcW w:w="1266" w:type="dxa"/>
            <w:tcBorders>
              <w:top w:val="nil"/>
              <w:left w:val="nil"/>
              <w:bottom w:val="nil"/>
              <w:right w:val="nil"/>
              <w:insideH w:val="nil"/>
              <w:insideV w:val="nil"/>
            </w:tcBorders>
            <w:shd w:val="clear" w:color="auto" w:fill="auto"/>
          </w:tcPr>
          <w:p w14:paraId="41EB1897">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602CD12B">
            <w:pPr>
              <w:spacing w:before="60" w:after="60" w:line="320" w:lineRule="exact"/>
              <w:ind w:firstLineChars="200"/>
              <w:jc w:val="center"/>
              <w:rPr>
                <w:b w:val="0"/>
                <w:bCs/>
              </w:rPr>
            </w:pPr>
            <w:r>
              <w:rPr>
                <w:rFonts w:ascii="Times New Roman" w:hAnsi="Times New Roman" w:eastAsia="宋体" w:cs="宋体"/>
                <w:sz w:val="21"/>
                <w:szCs w:val="21"/>
              </w:rPr>
              <w:t>0.846</w:t>
            </w:r>
          </w:p>
        </w:tc>
        <w:tc>
          <w:tcPr>
            <w:tcW w:w="1332" w:type="dxa"/>
            <w:tcBorders>
              <w:top w:val="nil"/>
              <w:left w:val="nil"/>
              <w:bottom w:val="nil"/>
              <w:right w:val="nil"/>
              <w:insideH w:val="nil"/>
              <w:insideV w:val="nil"/>
            </w:tcBorders>
            <w:shd w:val="clear" w:color="auto" w:fill="auto"/>
          </w:tcPr>
          <w:p w14:paraId="73FCBF67">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760528B8">
            <w:pPr>
              <w:spacing w:before="60" w:after="60" w:line="320" w:lineRule="exact"/>
              <w:jc w:val="center"/>
              <w:rPr>
                <w:b w:val="0"/>
                <w:bCs/>
              </w:rPr>
            </w:pPr>
            <w:r>
              <w:rPr>
                <w:rFonts w:ascii="Times New Roman" w:hAnsi="Times New Roman" w:eastAsia="宋体" w:cs="宋体"/>
                <w:bCs/>
                <w:sz w:val="21"/>
                <w:szCs w:val="21"/>
              </w:rPr>
              <w:t>信度良好</w:t>
            </w:r>
          </w:p>
        </w:tc>
      </w:tr>
      <w:tr w14:paraId="0A0B0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1266" w:type="dxa"/>
            <w:tcBorders>
              <w:top w:val="nil"/>
              <w:left w:val="nil"/>
              <w:bottom w:val="nil"/>
              <w:right w:val="nil"/>
              <w:insideH w:val="nil"/>
              <w:insideV w:val="nil"/>
            </w:tcBorders>
            <w:shd w:val="clear" w:color="auto" w:fill="auto"/>
          </w:tcPr>
          <w:p w14:paraId="3AE412E3">
            <w:pPr>
              <w:spacing w:before="60" w:after="60" w:line="320" w:lineRule="exact"/>
              <w:jc w:val="center"/>
              <w:rPr>
                <w:b w:val="0"/>
                <w:bCs/>
              </w:rPr>
            </w:pPr>
            <w:r>
              <w:rPr>
                <w:rFonts w:ascii="Times New Roman" w:hAnsi="Times New Roman" w:eastAsia="宋体" w:cs="宋体"/>
                <w:bCs/>
                <w:sz w:val="21"/>
                <w:szCs w:val="21"/>
              </w:rPr>
              <w:t>数字化能力</w:t>
            </w:r>
          </w:p>
        </w:tc>
        <w:tc>
          <w:tcPr>
            <w:tcW w:w="1280" w:type="dxa"/>
            <w:tcBorders>
              <w:top w:val="nil"/>
              <w:left w:val="nil"/>
              <w:bottom w:val="nil"/>
              <w:right w:val="nil"/>
              <w:insideH w:val="nil"/>
              <w:insideV w:val="nil"/>
            </w:tcBorders>
            <w:shd w:val="clear" w:color="auto" w:fill="auto"/>
          </w:tcPr>
          <w:p w14:paraId="5AC9FDC4">
            <w:pPr>
              <w:spacing w:before="60" w:after="60" w:line="320" w:lineRule="exact"/>
              <w:jc w:val="center"/>
              <w:rPr>
                <w:b w:val="0"/>
                <w:bCs/>
              </w:rPr>
            </w:pPr>
            <w:r>
              <w:rPr>
                <w:rFonts w:ascii="Times New Roman" w:hAnsi="Times New Roman" w:eastAsia="宋体" w:cs="宋体"/>
                <w:bCs/>
                <w:sz w:val="21"/>
                <w:szCs w:val="21"/>
              </w:rPr>
              <w:t>DS</w:t>
            </w:r>
          </w:p>
        </w:tc>
        <w:tc>
          <w:tcPr>
            <w:tcW w:w="1266" w:type="dxa"/>
            <w:tcBorders>
              <w:top w:val="nil"/>
              <w:left w:val="nil"/>
              <w:bottom w:val="nil"/>
              <w:right w:val="nil"/>
              <w:insideH w:val="nil"/>
              <w:insideV w:val="nil"/>
            </w:tcBorders>
            <w:shd w:val="clear" w:color="auto" w:fill="auto"/>
          </w:tcPr>
          <w:p w14:paraId="033D6625">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0A001041">
            <w:pPr>
              <w:spacing w:before="60" w:after="60" w:line="320" w:lineRule="exact"/>
              <w:ind w:firstLineChars="200"/>
              <w:jc w:val="center"/>
              <w:rPr>
                <w:b w:val="0"/>
                <w:bCs/>
              </w:rPr>
            </w:pPr>
            <w:r>
              <w:rPr>
                <w:rFonts w:ascii="Times New Roman" w:hAnsi="Times New Roman" w:eastAsia="宋体" w:cs="宋体"/>
                <w:sz w:val="21"/>
                <w:szCs w:val="21"/>
              </w:rPr>
              <w:t>0.855</w:t>
            </w:r>
          </w:p>
        </w:tc>
        <w:tc>
          <w:tcPr>
            <w:tcW w:w="1332" w:type="dxa"/>
            <w:tcBorders>
              <w:top w:val="nil"/>
              <w:left w:val="nil"/>
              <w:bottom w:val="nil"/>
              <w:right w:val="nil"/>
              <w:insideH w:val="nil"/>
              <w:insideV w:val="nil"/>
            </w:tcBorders>
            <w:shd w:val="clear" w:color="auto" w:fill="auto"/>
          </w:tcPr>
          <w:p w14:paraId="1764BD7F">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7FC3496F">
            <w:pPr>
              <w:spacing w:before="60" w:after="60" w:line="320" w:lineRule="exact"/>
              <w:jc w:val="center"/>
              <w:rPr>
                <w:b w:val="0"/>
                <w:bCs/>
              </w:rPr>
            </w:pPr>
            <w:r>
              <w:rPr>
                <w:rFonts w:ascii="Times New Roman" w:hAnsi="Times New Roman" w:eastAsia="宋体" w:cs="宋体"/>
                <w:bCs/>
                <w:sz w:val="21"/>
                <w:szCs w:val="21"/>
              </w:rPr>
              <w:t>信度良好</w:t>
            </w:r>
          </w:p>
        </w:tc>
      </w:tr>
      <w:tr w14:paraId="6674F8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1266" w:type="dxa"/>
            <w:tcBorders>
              <w:top w:val="nil"/>
              <w:left w:val="nil"/>
              <w:bottom w:val="single" w:color="000000" w:sz="12" w:space="0"/>
              <w:right w:val="nil"/>
              <w:insideH w:val="nil"/>
              <w:insideV w:val="nil"/>
            </w:tcBorders>
            <w:shd w:val="clear" w:color="auto" w:fill="auto"/>
          </w:tcPr>
          <w:p w14:paraId="16311D98">
            <w:pPr>
              <w:spacing w:before="60" w:after="60" w:line="320" w:lineRule="exact"/>
              <w:jc w:val="center"/>
              <w:rPr>
                <w:b w:val="0"/>
                <w:bCs/>
              </w:rPr>
            </w:pPr>
            <w:r>
              <w:rPr>
                <w:rFonts w:ascii="Times New Roman" w:hAnsi="Times New Roman" w:eastAsia="宋体" w:cs="宋体"/>
                <w:bCs/>
                <w:sz w:val="21"/>
                <w:szCs w:val="21"/>
              </w:rPr>
              <w:t>资源禀赋</w:t>
            </w:r>
          </w:p>
        </w:tc>
        <w:tc>
          <w:tcPr>
            <w:tcW w:w="1280" w:type="dxa"/>
            <w:tcBorders>
              <w:top w:val="nil"/>
              <w:left w:val="nil"/>
              <w:bottom w:val="single" w:color="000000" w:sz="12" w:space="0"/>
              <w:right w:val="nil"/>
              <w:insideH w:val="nil"/>
              <w:insideV w:val="nil"/>
            </w:tcBorders>
            <w:shd w:val="clear" w:color="auto" w:fill="auto"/>
          </w:tcPr>
          <w:p w14:paraId="24CCFB33">
            <w:pPr>
              <w:spacing w:before="60" w:after="60" w:line="320" w:lineRule="exact"/>
              <w:jc w:val="center"/>
              <w:rPr>
                <w:b w:val="0"/>
                <w:bCs/>
              </w:rPr>
            </w:pPr>
            <w:r>
              <w:rPr>
                <w:rFonts w:ascii="Times New Roman" w:hAnsi="Times New Roman" w:eastAsia="宋体" w:cs="宋体"/>
                <w:bCs/>
                <w:sz w:val="21"/>
                <w:szCs w:val="21"/>
              </w:rPr>
              <w:t>EN</w:t>
            </w:r>
          </w:p>
        </w:tc>
        <w:tc>
          <w:tcPr>
            <w:tcW w:w="1266" w:type="dxa"/>
            <w:tcBorders>
              <w:top w:val="nil"/>
              <w:left w:val="nil"/>
              <w:bottom w:val="single" w:color="000000" w:sz="12" w:space="0"/>
              <w:right w:val="nil"/>
              <w:insideH w:val="nil"/>
              <w:insideV w:val="nil"/>
            </w:tcBorders>
            <w:shd w:val="clear" w:color="auto" w:fill="auto"/>
          </w:tcPr>
          <w:p w14:paraId="4B87DB4D">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single" w:color="000000" w:sz="12" w:space="0"/>
              <w:right w:val="nil"/>
              <w:insideH w:val="nil"/>
              <w:insideV w:val="nil"/>
            </w:tcBorders>
            <w:shd w:val="clear" w:color="auto" w:fill="auto"/>
            <w:vAlign w:val="top"/>
          </w:tcPr>
          <w:p w14:paraId="0B2FE35A">
            <w:pPr>
              <w:spacing w:before="60" w:after="60" w:line="320" w:lineRule="exact"/>
              <w:ind w:firstLineChars="200"/>
              <w:jc w:val="center"/>
              <w:rPr>
                <w:b w:val="0"/>
                <w:bCs/>
              </w:rPr>
            </w:pPr>
            <w:r>
              <w:rPr>
                <w:rFonts w:ascii="Times New Roman" w:hAnsi="Times New Roman" w:eastAsia="宋体" w:cs="宋体"/>
                <w:sz w:val="21"/>
                <w:szCs w:val="21"/>
              </w:rPr>
              <w:t>0.821</w:t>
            </w:r>
          </w:p>
        </w:tc>
        <w:tc>
          <w:tcPr>
            <w:tcW w:w="1332" w:type="dxa"/>
            <w:tcBorders>
              <w:top w:val="nil"/>
              <w:left w:val="nil"/>
              <w:bottom w:val="single" w:color="000000" w:sz="12" w:space="0"/>
              <w:right w:val="nil"/>
              <w:insideH w:val="nil"/>
              <w:insideV w:val="nil"/>
            </w:tcBorders>
            <w:shd w:val="clear" w:color="auto" w:fill="auto"/>
          </w:tcPr>
          <w:p w14:paraId="360653EB">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single" w:color="000000" w:sz="12" w:space="0"/>
              <w:right w:val="nil"/>
              <w:insideH w:val="nil"/>
              <w:insideV w:val="nil"/>
            </w:tcBorders>
            <w:shd w:val="clear" w:color="auto" w:fill="auto"/>
          </w:tcPr>
          <w:p w14:paraId="6BC2CD43">
            <w:pPr>
              <w:spacing w:before="60" w:after="60" w:line="320" w:lineRule="exact"/>
              <w:jc w:val="center"/>
              <w:rPr>
                <w:b w:val="0"/>
                <w:bCs/>
              </w:rPr>
            </w:pPr>
            <w:r>
              <w:rPr>
                <w:rFonts w:ascii="Times New Roman" w:hAnsi="Times New Roman" w:eastAsia="宋体" w:cs="宋体"/>
                <w:bCs/>
                <w:sz w:val="21"/>
                <w:szCs w:val="21"/>
              </w:rPr>
              <w:t>信度良好</w:t>
            </w:r>
          </w:p>
        </w:tc>
      </w:tr>
    </w:tbl>
    <w:p w14:paraId="275A5B2B">
      <w:pPr>
        <w:spacing w:before="0" w:after="0" w:line="400" w:lineRule="exact"/>
        <w:ind w:firstLine="480"/>
        <w:jc w:val="both"/>
      </w:pPr>
      <w:r>
        <w:rPr>
          <w:rFonts w:ascii="Times New Roman" w:hAnsi="Times New Roman" w:eastAsia="宋体" w:cs="宋体"/>
          <w:sz w:val="24"/>
          <w:szCs w:val="24"/>
        </w:rPr>
        <w:t>由表3-1可知，各维度Cronbach α均在0.750以上，均显著超过0.700的可接受标准，表明本问卷各维度测量题项内部一致性良好，量表信度满足正式调研要求。</w:t>
      </w:r>
    </w:p>
    <w:p w14:paraId="66FBB03F">
      <w:pPr>
        <w:pStyle w:val="4"/>
        <w:spacing w:before="0" w:after="0" w:line="400" w:lineRule="exact"/>
        <w:jc w:val="both"/>
      </w:pPr>
      <w:r>
        <w:rPr>
          <w:rFonts w:ascii="Times New Roman" w:hAnsi="Times New Roman" w:eastAsia="黑体" w:cs="黑体"/>
          <w:b/>
          <w:sz w:val="24"/>
          <w:szCs w:val="24"/>
        </w:rPr>
        <w:t>3.6.3效度检验（KMO与Bartlett检验）</w:t>
      </w:r>
    </w:p>
    <w:p w14:paraId="5E6F1BFB">
      <w:pPr>
        <w:spacing w:before="0" w:after="0" w:line="400" w:lineRule="exact"/>
        <w:ind w:firstLine="480"/>
        <w:jc w:val="both"/>
      </w:pPr>
      <w:r>
        <w:rPr>
          <w:rFonts w:ascii="Times New Roman" w:hAnsi="Times New Roman" w:eastAsia="宋体" w:cs="宋体"/>
          <w:sz w:val="24"/>
          <w:szCs w:val="24"/>
        </w:rPr>
        <w:t>效度检验旨在验证各测量题项能准确反映其对应潜变量内涵。本文首先通过KMO取样适切性量数与Bartlett球形检验评估数据适合度，结果如表3-2所示。</w:t>
      </w:r>
    </w:p>
    <w:p w14:paraId="256431FA">
      <w:pPr>
        <w:pStyle w:val="12"/>
        <w:spacing w:before="120" w:after="120" w:line="400" w:lineRule="exact"/>
        <w:jc w:val="center"/>
      </w:pPr>
      <w:r>
        <w:rPr>
          <w:rFonts w:ascii="Times New Roman" w:hAnsi="Times New Roman" w:eastAsia="宋体" w:cs="宋体"/>
          <w:b/>
          <w:sz w:val="21"/>
          <w:szCs w:val="21"/>
        </w:rPr>
        <w:t>表3-2 KMO和Bartlett球形检验结果</w:t>
      </w:r>
    </w:p>
    <w:tbl>
      <w:tblPr>
        <w:tblStyle w:val="33"/>
        <w:tblW w:w="8500"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single" w:color="000000" w:sz="12" w:space="0"/>
              <w:left w:val="nil"/>
              <w:bottom w:val="single" w:color="000000" w:sz="6" w:space="0"/>
              <w:right w:val="nil"/>
              <w:insideH w:val="nil"/>
              <w:insideV w:val="nil"/>
            </w:tcBorders>
            <w:shd w:val="clear" w:color="auto" w:fill="auto"/>
          </w:tcPr>
          <w:p w14:paraId="67CAB2D2">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检验项目</w:t>
            </w:r>
          </w:p>
        </w:tc>
        <w:tc>
          <w:tcPr>
            <w:tcW w:w="1700" w:type="dxa"/>
            <w:tcBorders>
              <w:top w:val="single" w:color="000000" w:sz="12" w:space="0"/>
              <w:left w:val="nil"/>
              <w:bottom w:val="single" w:color="000000" w:sz="6" w:space="0"/>
              <w:right w:val="nil"/>
              <w:insideH w:val="nil"/>
              <w:insideV w:val="nil"/>
            </w:tcBorders>
            <w:shd w:val="clear" w:color="auto" w:fill="auto"/>
          </w:tcPr>
          <w:p w14:paraId="15B37EDF">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统计量</w:t>
            </w:r>
          </w:p>
        </w:tc>
        <w:tc>
          <w:tcPr>
            <w:tcW w:w="1700" w:type="dxa"/>
            <w:tcBorders>
              <w:top w:val="single" w:color="000000" w:sz="12" w:space="0"/>
              <w:left w:val="nil"/>
              <w:bottom w:val="single" w:color="000000" w:sz="6" w:space="0"/>
              <w:right w:val="nil"/>
              <w:insideH w:val="nil"/>
              <w:insideV w:val="nil"/>
            </w:tcBorders>
            <w:shd w:val="clear" w:color="auto" w:fill="auto"/>
          </w:tcPr>
          <w:p w14:paraId="372BDB25">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值</w:t>
            </w:r>
          </w:p>
        </w:tc>
        <w:tc>
          <w:tcPr>
            <w:tcW w:w="1700" w:type="dxa"/>
            <w:tcBorders>
              <w:top w:val="single" w:color="000000" w:sz="12" w:space="0"/>
              <w:left w:val="nil"/>
              <w:bottom w:val="single" w:color="000000" w:sz="6" w:space="0"/>
              <w:right w:val="nil"/>
              <w:insideH w:val="nil"/>
              <w:insideV w:val="nil"/>
            </w:tcBorders>
            <w:shd w:val="clear" w:color="auto" w:fill="auto"/>
          </w:tcPr>
          <w:p w14:paraId="2354AA7A">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判断标准</w:t>
            </w:r>
          </w:p>
        </w:tc>
        <w:tc>
          <w:tcPr>
            <w:tcW w:w="1700" w:type="dxa"/>
            <w:tcBorders>
              <w:top w:val="single" w:color="000000" w:sz="12" w:space="0"/>
              <w:left w:val="nil"/>
              <w:bottom w:val="single" w:color="000000" w:sz="6" w:space="0"/>
              <w:right w:val="nil"/>
              <w:insideH w:val="nil"/>
              <w:insideV w:val="nil"/>
            </w:tcBorders>
            <w:shd w:val="clear" w:color="auto" w:fill="auto"/>
          </w:tcPr>
          <w:p w14:paraId="392E7E63">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left w:val="nil"/>
              <w:bottom w:val="nil"/>
              <w:right w:val="nil"/>
              <w:insideH w:val="nil"/>
              <w:insideV w:val="nil"/>
            </w:tcBorders>
          </w:tcPr>
          <w:p w14:paraId="52D8DCE3">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KMO取样适切性量数</w:t>
            </w:r>
          </w:p>
        </w:tc>
        <w:tc>
          <w:tcPr>
            <w:tcW w:w="1700" w:type="dxa"/>
            <w:tcBorders>
              <w:top w:val="nil"/>
              <w:left w:val="nil"/>
              <w:bottom w:val="nil"/>
              <w:right w:val="nil"/>
              <w:insideH w:val="nil"/>
              <w:insideV w:val="nil"/>
            </w:tcBorders>
          </w:tcPr>
          <w:p w14:paraId="486DCF0B">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KMO</w:t>
            </w:r>
          </w:p>
        </w:tc>
        <w:tc>
          <w:tcPr>
            <w:tcW w:w="1700" w:type="dxa"/>
            <w:tcBorders>
              <w:top w:val="nil"/>
              <w:left w:val="nil"/>
              <w:bottom w:val="nil"/>
              <w:right w:val="nil"/>
              <w:insideH w:val="nil"/>
              <w:insideV w:val="nil"/>
            </w:tcBorders>
            <w:vAlign w:val="top"/>
          </w:tcPr>
          <w:p w14:paraId="4851A006">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0.785</w:t>
            </w:r>
          </w:p>
        </w:tc>
        <w:tc>
          <w:tcPr>
            <w:tcW w:w="1700" w:type="dxa"/>
            <w:tcBorders>
              <w:top w:val="nil"/>
              <w:left w:val="nil"/>
              <w:bottom w:val="nil"/>
              <w:right w:val="nil"/>
              <w:insideH w:val="nil"/>
              <w:insideV w:val="nil"/>
            </w:tcBorders>
          </w:tcPr>
          <w:p w14:paraId="17A7D527">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&gt;0.700</w:t>
            </w:r>
          </w:p>
        </w:tc>
        <w:tc>
          <w:tcPr>
            <w:tcW w:w="1700" w:type="dxa"/>
            <w:tcBorders>
              <w:top w:val="nil"/>
              <w:left w:val="nil"/>
              <w:bottom w:val="nil"/>
              <w:right w:val="nil"/>
              <w:insideH w:val="nil"/>
              <w:insideV w:val="nil"/>
            </w:tcBorders>
          </w:tcPr>
          <w:p w14:paraId="4DF24616">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left w:val="nil"/>
              <w:bottom w:val="nil"/>
              <w:right w:val="nil"/>
              <w:insideH w:val="nil"/>
              <w:insideV w:val="nil"/>
            </w:tcBorders>
          </w:tcPr>
          <w:p w14:paraId="478288DE">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Bartlett球形检验</w:t>
            </w:r>
          </w:p>
        </w:tc>
        <w:tc>
          <w:tcPr>
            <w:tcW w:w="1700" w:type="dxa"/>
            <w:tcBorders>
              <w:top w:val="nil"/>
              <w:left w:val="nil"/>
              <w:bottom w:val="nil"/>
              <w:right w:val="nil"/>
              <w:insideH w:val="nil"/>
              <w:insideV w:val="nil"/>
            </w:tcBorders>
          </w:tcPr>
          <w:p w14:paraId="6A6EDDB6">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近似卡方值（χ²）</w:t>
            </w:r>
          </w:p>
        </w:tc>
        <w:tc>
          <w:tcPr>
            <w:tcW w:w="1700" w:type="dxa"/>
            <w:tcBorders>
              <w:top w:val="nil"/>
              <w:left w:val="nil"/>
              <w:bottom w:val="nil"/>
              <w:right w:val="nil"/>
              <w:insideH w:val="nil"/>
              <w:insideV w:val="nil"/>
            </w:tcBorders>
            <w:vAlign w:val="top"/>
          </w:tcPr>
          <w:p w14:paraId="62127F94">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1419.603</w:t>
            </w:r>
          </w:p>
        </w:tc>
        <w:tc>
          <w:tcPr>
            <w:tcW w:w="1700" w:type="dxa"/>
            <w:tcBorders>
              <w:top w:val="nil"/>
              <w:left w:val="nil"/>
              <w:bottom w:val="nil"/>
              <w:right w:val="nil"/>
              <w:insideH w:val="nil"/>
              <w:insideV w:val="nil"/>
            </w:tcBorders>
          </w:tcPr>
          <w:p w14:paraId="39750BB6">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c>
          <w:tcPr>
            <w:tcW w:w="1700" w:type="dxa"/>
            <w:tcBorders>
              <w:top w:val="nil"/>
              <w:left w:val="nil"/>
              <w:bottom w:val="nil"/>
              <w:right w:val="nil"/>
              <w:insideH w:val="nil"/>
              <w:insideV w:val="nil"/>
            </w:tcBorders>
          </w:tcPr>
          <w:p w14:paraId="2AEE14C4">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il"/>
              <w:left w:val="nil"/>
              <w:bottom w:val="single" w:color="000000" w:sz="12" w:space="0"/>
              <w:right w:val="nil"/>
              <w:insideH w:val="nil"/>
              <w:insideV w:val="nil"/>
            </w:tcBorders>
          </w:tcPr>
          <w:p w14:paraId="1EFBEDD1">
            <w:pPr>
              <w:spacing w:before="60" w:after="60" w:line="320" w:lineRule="exact"/>
              <w:jc w:val="center"/>
              <w:rPr>
                <w:rFonts w:hint="eastAsia" w:ascii="宋体" w:hAnsi="宋体" w:eastAsia="宋体" w:cs="宋体"/>
                <w:b w:val="0"/>
                <w:bCs/>
                <w:highlight w:val="none"/>
              </w:rPr>
            </w:pPr>
          </w:p>
        </w:tc>
        <w:tc>
          <w:tcPr>
            <w:tcW w:w="1700" w:type="dxa"/>
            <w:tcBorders>
              <w:top w:val="nil"/>
              <w:left w:val="nil"/>
              <w:bottom w:val="nil"/>
              <w:right w:val="nil"/>
              <w:insideH w:val="nil"/>
              <w:insideV w:val="nil"/>
            </w:tcBorders>
          </w:tcPr>
          <w:p w14:paraId="749F9713">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自由度（df）</w:t>
            </w:r>
          </w:p>
        </w:tc>
        <w:tc>
          <w:tcPr>
            <w:tcW w:w="1700" w:type="dxa"/>
            <w:tcBorders>
              <w:top w:val="nil"/>
              <w:left w:val="nil"/>
              <w:bottom w:val="nil"/>
              <w:right w:val="nil"/>
              <w:insideH w:val="nil"/>
              <w:insideV w:val="nil"/>
            </w:tcBorders>
            <w:vAlign w:val="top"/>
          </w:tcPr>
          <w:p w14:paraId="62AFA5B6">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153</w:t>
            </w:r>
          </w:p>
        </w:tc>
        <w:tc>
          <w:tcPr>
            <w:tcW w:w="1700" w:type="dxa"/>
            <w:tcBorders>
              <w:top w:val="nil"/>
              <w:left w:val="nil"/>
              <w:bottom w:val="nil"/>
              <w:right w:val="nil"/>
              <w:insideH w:val="nil"/>
              <w:insideV w:val="nil"/>
            </w:tcBorders>
          </w:tcPr>
          <w:p w14:paraId="36003EB9">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c>
          <w:tcPr>
            <w:tcW w:w="1700" w:type="dxa"/>
            <w:tcBorders>
              <w:top w:val="nil"/>
              <w:left w:val="nil"/>
              <w:bottom w:val="nil"/>
              <w:right w:val="nil"/>
              <w:insideH w:val="nil"/>
              <w:insideV w:val="nil"/>
            </w:tcBorders>
          </w:tcPr>
          <w:p w14:paraId="3282CC08">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il"/>
              <w:left w:val="nil"/>
              <w:bottom w:val="single" w:color="auto" w:sz="12" w:space="0"/>
              <w:right w:val="nil"/>
            </w:tcBorders>
          </w:tcPr>
          <w:p w14:paraId="0D0F97DB">
            <w:pPr>
              <w:ind w:firstLine="0"/>
              <w:jc w:val="center"/>
              <w:rPr>
                <w:rFonts w:hint="eastAsia" w:ascii="宋体" w:hAnsi="宋体" w:eastAsia="宋体" w:cs="宋体"/>
                <w:b w:val="0"/>
                <w:bCs/>
                <w:highlight w:val="none"/>
              </w:rPr>
            </w:pPr>
          </w:p>
        </w:tc>
        <w:tc>
          <w:tcPr>
            <w:tcW w:w="1700" w:type="dxa"/>
            <w:tcBorders>
              <w:top w:val="nil"/>
              <w:left w:val="nil"/>
              <w:bottom w:val="single" w:color="000000" w:sz="12" w:space="0"/>
              <w:right w:val="nil"/>
              <w:insideH w:val="nil"/>
              <w:insideV w:val="nil"/>
            </w:tcBorders>
          </w:tcPr>
          <w:p w14:paraId="64414E9B">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显著性（Sig.）</w:t>
            </w:r>
          </w:p>
        </w:tc>
        <w:tc>
          <w:tcPr>
            <w:tcW w:w="1700" w:type="dxa"/>
            <w:tcBorders>
              <w:top w:val="nil"/>
              <w:left w:val="nil"/>
              <w:bottom w:val="single" w:color="000000" w:sz="12" w:space="0"/>
              <w:right w:val="nil"/>
              <w:insideH w:val="nil"/>
              <w:insideV w:val="nil"/>
            </w:tcBorders>
            <w:vAlign w:val="top"/>
          </w:tcPr>
          <w:p w14:paraId="73202320">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&lt;0.001</w:t>
            </w:r>
          </w:p>
        </w:tc>
        <w:tc>
          <w:tcPr>
            <w:tcW w:w="1700" w:type="dxa"/>
            <w:tcBorders>
              <w:top w:val="nil"/>
              <w:left w:val="nil"/>
              <w:bottom w:val="single" w:color="000000" w:sz="12" w:space="0"/>
              <w:right w:val="nil"/>
              <w:insideH w:val="nil"/>
              <w:insideV w:val="nil"/>
            </w:tcBorders>
          </w:tcPr>
          <w:p w14:paraId="59A17602">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&lt;0.05</w:t>
            </w:r>
          </w:p>
        </w:tc>
        <w:tc>
          <w:tcPr>
            <w:tcW w:w="1700" w:type="dxa"/>
            <w:tcBorders>
              <w:top w:val="nil"/>
              <w:left w:val="nil"/>
              <w:bottom w:val="single" w:color="000000" w:sz="12" w:space="0"/>
              <w:right w:val="nil"/>
              <w:insideH w:val="nil"/>
              <w:insideV w:val="nil"/>
            </w:tcBorders>
          </w:tcPr>
          <w:p w14:paraId="522D8780">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适合进行因子分析</w:t>
            </w:r>
          </w:p>
        </w:tc>
      </w:tr>
    </w:tbl>
    <w:p w14:paraId="61FDF7C2">
      <w:pPr>
        <w:spacing w:before="0" w:after="0" w:line="400" w:lineRule="exact"/>
        <w:ind w:firstLine="480"/>
        <w:jc w:val="both"/>
        <w:rPr>
          <w:highlight w:val="none"/>
        </w:rPr>
      </w:pPr>
      <w:r>
        <w:rPr>
          <w:rFonts w:ascii="Times New Roman" w:hAnsi="Times New Roman" w:eastAsia="宋体" w:cs="宋体"/>
          <w:sz w:val="24"/>
          <w:szCs w:val="24"/>
          <w:highlight w:val="none"/>
        </w:rPr>
        <w:t>由表3-2可知，KMO值为0.7</w:t>
      </w:r>
      <w:r>
        <w:rPr>
          <w:rFonts w:hint="eastAsia" w:ascii="Times New Roman" w:hAnsi="Times New Roman" w:eastAsia="宋体" w:cs="宋体"/>
          <w:sz w:val="24"/>
          <w:szCs w:val="24"/>
          <w:highlight w:val="none"/>
          <w:lang w:val="en-US" w:eastAsia="zh-CN"/>
        </w:rPr>
        <w:t>8</w:t>
      </w:r>
      <w:r>
        <w:rPr>
          <w:rFonts w:ascii="Times New Roman" w:hAnsi="Times New Roman" w:eastAsia="宋体" w:cs="宋体"/>
          <w:sz w:val="24"/>
          <w:szCs w:val="24"/>
          <w:highlight w:val="none"/>
        </w:rPr>
        <w:t>5，超过0.700标准，达到"良好"水平（Kaiser，1974）</w:t>
      </w:r>
      <w:r>
        <w:rPr>
          <w:highlight w:val="none"/>
        </w:rPr>
        <w:endnoteReference w:id="6"/>
      </w:r>
      <w:r>
        <w:rPr>
          <w:rFonts w:ascii="Times New Roman" w:hAnsi="Times New Roman" w:eastAsia="宋体" w:cs="宋体"/>
          <w:sz w:val="24"/>
          <w:szCs w:val="24"/>
          <w:highlight w:val="none"/>
        </w:rPr>
        <w:t>；Bartlett球形检验近似卡方值为1419.603（df=153，p&lt;0.001），拒绝相关矩阵为单位阵的原假设，验证了变量间存在充分共变关系，</w:t>
      </w:r>
      <w:bookmarkStart w:id="56" w:name="_GoBack"/>
      <w:bookmarkEnd w:id="56"/>
      <w:r>
        <w:rPr>
          <w:rFonts w:ascii="Times New Roman" w:hAnsi="Times New Roman" w:eastAsia="宋体" w:cs="宋体"/>
          <w:sz w:val="24"/>
          <w:szCs w:val="24"/>
          <w:highlight w:val="none"/>
        </w:rPr>
        <w:t>数据结构满足因子分析前提条件。</w:t>
      </w:r>
    </w:p>
    <w:p w14:paraId="5233A5F7">
      <w:pPr>
        <w:pStyle w:val="4"/>
        <w:spacing w:before="0" w:after="0" w:line="400" w:lineRule="exact"/>
        <w:jc w:val="both"/>
        <w:rPr>
          <w:highlight w:val="none"/>
        </w:rPr>
      </w:pPr>
      <w:r>
        <w:rPr>
          <w:rFonts w:ascii="Times New Roman" w:hAnsi="Times New Roman" w:eastAsia="黑体" w:cs="黑体"/>
          <w:b/>
          <w:sz w:val="24"/>
          <w:szCs w:val="24"/>
          <w:highlight w:val="none"/>
        </w:rPr>
        <w:t>3.6.4主成分分析</w:t>
      </w:r>
    </w:p>
    <w:p w14:paraId="15B5776D">
      <w:pPr>
        <w:spacing w:before="0" w:after="0" w:line="400" w:lineRule="exact"/>
        <w:ind w:firstLine="480"/>
        <w:jc w:val="both"/>
      </w:pPr>
      <w:r>
        <w:rPr>
          <w:rFonts w:ascii="Times New Roman" w:hAnsi="Times New Roman" w:eastAsia="宋体"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spacing w:before="120" w:after="120" w:line="400" w:lineRule="exact"/>
        <w:jc w:val="center"/>
      </w:pPr>
      <w:r>
        <w:rPr>
          <w:rFonts w:ascii="Times New Roman" w:hAnsi="Times New Roman" w:eastAsia="宋体" w:cs="宋体"/>
          <w:b/>
          <w:sz w:val="21"/>
          <w:szCs w:val="21"/>
        </w:rPr>
        <w:t>表3-3 总方差解释（提取6个公因子）</w:t>
      </w:r>
    </w:p>
    <w:tbl>
      <w:tblPr>
        <w:tblStyle w:val="33"/>
        <w:tblW w:w="85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5"/>
        <w:gridCol w:w="2125"/>
        <w:gridCol w:w="2125"/>
        <w:gridCol w:w="2125"/>
      </w:tblGrid>
      <w:tr w14:paraId="3EC4F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single" w:color="000000" w:sz="12" w:space="0"/>
              <w:left w:val="nil"/>
              <w:bottom w:val="single" w:color="000000" w:sz="6" w:space="0"/>
              <w:right w:val="nil"/>
              <w:insideH w:val="nil"/>
              <w:insideV w:val="nil"/>
            </w:tcBorders>
            <w:shd w:val="clear" w:color="auto" w:fill="auto"/>
          </w:tcPr>
          <w:p w14:paraId="5ED1DC83">
            <w:pPr>
              <w:spacing w:before="60" w:after="60" w:line="320" w:lineRule="exact"/>
              <w:jc w:val="center"/>
              <w:rPr>
                <w:b w:val="0"/>
                <w:bCs/>
              </w:rPr>
            </w:pPr>
            <w:r>
              <w:rPr>
                <w:rFonts w:ascii="Times New Roman" w:hAnsi="Times New Roman" w:eastAsia="宋体" w:cs="宋体"/>
                <w:b w:val="0"/>
                <w:bCs/>
                <w:sz w:val="21"/>
                <w:szCs w:val="21"/>
              </w:rPr>
              <w:t>成分</w:t>
            </w:r>
          </w:p>
        </w:tc>
        <w:tc>
          <w:tcPr>
            <w:tcW w:w="2125" w:type="dxa"/>
            <w:tcBorders>
              <w:top w:val="single" w:color="000000" w:sz="12" w:space="0"/>
              <w:left w:val="nil"/>
              <w:bottom w:val="single" w:color="000000" w:sz="6" w:space="0"/>
              <w:right w:val="nil"/>
              <w:insideH w:val="nil"/>
              <w:insideV w:val="nil"/>
            </w:tcBorders>
            <w:shd w:val="clear" w:color="auto" w:fill="auto"/>
          </w:tcPr>
          <w:p w14:paraId="51BDFAD8">
            <w:pPr>
              <w:spacing w:before="60" w:after="60" w:line="320" w:lineRule="exact"/>
              <w:jc w:val="center"/>
              <w:rPr>
                <w:b w:val="0"/>
                <w:bCs/>
              </w:rPr>
            </w:pPr>
            <w:r>
              <w:rPr>
                <w:rFonts w:ascii="Times New Roman" w:hAnsi="Times New Roman" w:eastAsia="宋体" w:cs="宋体"/>
                <w:b w:val="0"/>
                <w:bCs/>
                <w:sz w:val="21"/>
                <w:szCs w:val="21"/>
              </w:rPr>
              <w:t>初始特征值（λ）</w:t>
            </w:r>
          </w:p>
        </w:tc>
        <w:tc>
          <w:tcPr>
            <w:tcW w:w="2125" w:type="dxa"/>
            <w:tcBorders>
              <w:top w:val="single" w:color="000000" w:sz="12" w:space="0"/>
              <w:left w:val="nil"/>
              <w:bottom w:val="single" w:color="000000" w:sz="6" w:space="0"/>
              <w:right w:val="nil"/>
              <w:insideH w:val="nil"/>
              <w:insideV w:val="nil"/>
            </w:tcBorders>
            <w:shd w:val="clear" w:color="auto" w:fill="auto"/>
          </w:tcPr>
          <w:p w14:paraId="33C3EFD9">
            <w:pPr>
              <w:spacing w:before="60" w:after="60" w:line="320" w:lineRule="exact"/>
              <w:jc w:val="center"/>
              <w:rPr>
                <w:b w:val="0"/>
                <w:bCs/>
              </w:rPr>
            </w:pPr>
            <w:r>
              <w:rPr>
                <w:rFonts w:ascii="Times New Roman" w:hAnsi="Times New Roman" w:eastAsia="宋体" w:cs="宋体"/>
                <w:b w:val="0"/>
                <w:bCs/>
                <w:sz w:val="21"/>
                <w:szCs w:val="21"/>
              </w:rPr>
              <w:t>方差贡献率（%）</w:t>
            </w:r>
          </w:p>
        </w:tc>
        <w:tc>
          <w:tcPr>
            <w:tcW w:w="2125" w:type="dxa"/>
            <w:tcBorders>
              <w:top w:val="single" w:color="000000" w:sz="12" w:space="0"/>
              <w:left w:val="nil"/>
              <w:bottom w:val="single" w:color="000000" w:sz="6" w:space="0"/>
              <w:right w:val="nil"/>
              <w:insideH w:val="nil"/>
              <w:insideV w:val="nil"/>
            </w:tcBorders>
            <w:shd w:val="clear" w:color="auto" w:fill="auto"/>
          </w:tcPr>
          <w:p w14:paraId="3EEB43E6">
            <w:pPr>
              <w:spacing w:before="60" w:after="60" w:line="320" w:lineRule="exact"/>
              <w:jc w:val="center"/>
              <w:rPr>
                <w:b w:val="0"/>
                <w:bCs/>
              </w:rPr>
            </w:pPr>
            <w:r>
              <w:rPr>
                <w:rFonts w:ascii="Times New Roman" w:hAnsi="Times New Roman" w:eastAsia="宋体" w:cs="宋体"/>
                <w:b w:val="0"/>
                <w:bCs/>
                <w:sz w:val="21"/>
                <w:szCs w:val="21"/>
              </w:rPr>
              <w:t>累积方差贡献率（%）</w:t>
            </w:r>
          </w:p>
        </w:tc>
      </w:tr>
      <w:tr w14:paraId="014B4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4998FAC3">
            <w:pPr>
              <w:spacing w:before="60" w:after="60" w:line="320" w:lineRule="exact"/>
              <w:jc w:val="center"/>
              <w:rPr>
                <w:b w:val="0"/>
                <w:bCs/>
              </w:rPr>
            </w:pPr>
            <w:r>
              <w:rPr>
                <w:rFonts w:ascii="Times New Roman" w:hAnsi="Times New Roman" w:eastAsia="宋体" w:cs="宋体"/>
                <w:bCs/>
                <w:sz w:val="21"/>
                <w:szCs w:val="21"/>
              </w:rPr>
              <w:t>1</w:t>
            </w:r>
          </w:p>
        </w:tc>
        <w:tc>
          <w:tcPr>
            <w:tcW w:w="2125" w:type="dxa"/>
            <w:tcBorders>
              <w:top w:val="nil"/>
              <w:left w:val="nil"/>
              <w:bottom w:val="nil"/>
              <w:right w:val="nil"/>
              <w:insideH w:val="nil"/>
              <w:insideV w:val="nil"/>
            </w:tcBorders>
            <w:shd w:val="clear" w:color="auto" w:fill="auto"/>
          </w:tcPr>
          <w:p w14:paraId="39B8F374">
            <w:pPr>
              <w:spacing w:before="60" w:after="60" w:line="320" w:lineRule="exact"/>
              <w:jc w:val="center"/>
              <w:rPr>
                <w:b w:val="0"/>
                <w:bCs/>
              </w:rPr>
            </w:pPr>
            <w:r>
              <w:rPr>
                <w:rFonts w:ascii="Times New Roman" w:hAnsi="Times New Roman" w:eastAsia="宋体" w:cs="宋体"/>
                <w:bCs/>
                <w:sz w:val="21"/>
                <w:szCs w:val="21"/>
              </w:rPr>
              <w:t>4.754</w:t>
            </w:r>
          </w:p>
        </w:tc>
        <w:tc>
          <w:tcPr>
            <w:tcW w:w="2125" w:type="dxa"/>
            <w:tcBorders>
              <w:top w:val="nil"/>
              <w:left w:val="nil"/>
              <w:bottom w:val="nil"/>
              <w:right w:val="nil"/>
              <w:insideH w:val="nil"/>
              <w:insideV w:val="nil"/>
            </w:tcBorders>
            <w:shd w:val="clear" w:color="auto" w:fill="auto"/>
          </w:tcPr>
          <w:p w14:paraId="4C2D8DF6">
            <w:pPr>
              <w:spacing w:before="60" w:after="60" w:line="320" w:lineRule="exact"/>
              <w:jc w:val="center"/>
              <w:rPr>
                <w:b w:val="0"/>
                <w:bCs/>
              </w:rPr>
            </w:pPr>
            <w:r>
              <w:rPr>
                <w:rFonts w:ascii="Times New Roman" w:hAnsi="Times New Roman" w:eastAsia="宋体" w:cs="宋体"/>
                <w:bCs/>
                <w:sz w:val="21"/>
                <w:szCs w:val="21"/>
              </w:rPr>
              <w:t>25.88</w:t>
            </w:r>
          </w:p>
        </w:tc>
        <w:tc>
          <w:tcPr>
            <w:tcW w:w="2125" w:type="dxa"/>
            <w:tcBorders>
              <w:top w:val="nil"/>
              <w:left w:val="nil"/>
              <w:bottom w:val="nil"/>
              <w:right w:val="nil"/>
              <w:insideH w:val="nil"/>
              <w:insideV w:val="nil"/>
            </w:tcBorders>
            <w:shd w:val="clear" w:color="auto" w:fill="auto"/>
          </w:tcPr>
          <w:p w14:paraId="665BCA9D">
            <w:pPr>
              <w:spacing w:before="60" w:after="60" w:line="320" w:lineRule="exact"/>
              <w:jc w:val="center"/>
              <w:rPr>
                <w:b w:val="0"/>
                <w:bCs/>
              </w:rPr>
            </w:pPr>
            <w:r>
              <w:rPr>
                <w:rFonts w:ascii="Times New Roman" w:hAnsi="Times New Roman" w:eastAsia="宋体" w:cs="宋体"/>
                <w:bCs/>
                <w:sz w:val="21"/>
                <w:szCs w:val="21"/>
              </w:rPr>
              <w:t>25.88</w:t>
            </w:r>
          </w:p>
        </w:tc>
      </w:tr>
      <w:tr w14:paraId="2ABFC3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5E45432B">
            <w:pPr>
              <w:spacing w:before="60" w:after="60" w:line="320" w:lineRule="exact"/>
              <w:jc w:val="center"/>
              <w:rPr>
                <w:b w:val="0"/>
                <w:bCs/>
              </w:rPr>
            </w:pPr>
            <w:r>
              <w:rPr>
                <w:rFonts w:ascii="Times New Roman" w:hAnsi="Times New Roman" w:eastAsia="宋体" w:cs="宋体"/>
                <w:bCs/>
                <w:sz w:val="21"/>
                <w:szCs w:val="21"/>
              </w:rPr>
              <w:t>2</w:t>
            </w:r>
          </w:p>
        </w:tc>
        <w:tc>
          <w:tcPr>
            <w:tcW w:w="2125" w:type="dxa"/>
            <w:tcBorders>
              <w:top w:val="nil"/>
              <w:left w:val="nil"/>
              <w:bottom w:val="nil"/>
              <w:right w:val="nil"/>
              <w:insideH w:val="nil"/>
              <w:insideV w:val="nil"/>
            </w:tcBorders>
            <w:shd w:val="clear" w:color="auto" w:fill="auto"/>
          </w:tcPr>
          <w:p w14:paraId="66BB6224">
            <w:pPr>
              <w:spacing w:before="60" w:after="60" w:line="320" w:lineRule="exact"/>
              <w:jc w:val="center"/>
              <w:rPr>
                <w:b w:val="0"/>
                <w:bCs/>
              </w:rPr>
            </w:pPr>
            <w:r>
              <w:rPr>
                <w:rFonts w:ascii="Times New Roman" w:hAnsi="Times New Roman" w:eastAsia="宋体" w:cs="宋体"/>
                <w:bCs/>
                <w:sz w:val="21"/>
                <w:szCs w:val="21"/>
              </w:rPr>
              <w:t>4.040</w:t>
            </w:r>
          </w:p>
        </w:tc>
        <w:tc>
          <w:tcPr>
            <w:tcW w:w="2125" w:type="dxa"/>
            <w:tcBorders>
              <w:top w:val="nil"/>
              <w:left w:val="nil"/>
              <w:bottom w:val="nil"/>
              <w:right w:val="nil"/>
              <w:insideH w:val="nil"/>
              <w:insideV w:val="nil"/>
            </w:tcBorders>
            <w:shd w:val="clear" w:color="auto" w:fill="auto"/>
          </w:tcPr>
          <w:p w14:paraId="3D45F1D3">
            <w:pPr>
              <w:spacing w:before="60" w:after="60" w:line="320" w:lineRule="exact"/>
              <w:jc w:val="center"/>
              <w:rPr>
                <w:b w:val="0"/>
                <w:bCs/>
              </w:rPr>
            </w:pPr>
            <w:r>
              <w:rPr>
                <w:rFonts w:ascii="Times New Roman" w:hAnsi="Times New Roman" w:eastAsia="宋体" w:cs="宋体"/>
                <w:bCs/>
                <w:sz w:val="21"/>
                <w:szCs w:val="21"/>
              </w:rPr>
              <w:t>22.00</w:t>
            </w:r>
          </w:p>
        </w:tc>
        <w:tc>
          <w:tcPr>
            <w:tcW w:w="2125" w:type="dxa"/>
            <w:tcBorders>
              <w:top w:val="nil"/>
              <w:left w:val="nil"/>
              <w:bottom w:val="nil"/>
              <w:right w:val="nil"/>
              <w:insideH w:val="nil"/>
              <w:insideV w:val="nil"/>
            </w:tcBorders>
            <w:shd w:val="clear" w:color="auto" w:fill="auto"/>
          </w:tcPr>
          <w:p w14:paraId="7055F94E">
            <w:pPr>
              <w:spacing w:before="60" w:after="60" w:line="320" w:lineRule="exact"/>
              <w:jc w:val="center"/>
              <w:rPr>
                <w:b w:val="0"/>
                <w:bCs/>
              </w:rPr>
            </w:pPr>
            <w:r>
              <w:rPr>
                <w:rFonts w:ascii="Times New Roman" w:hAnsi="Times New Roman" w:eastAsia="宋体" w:cs="宋体"/>
                <w:bCs/>
                <w:sz w:val="21"/>
                <w:szCs w:val="21"/>
              </w:rPr>
              <w:t>47.88</w:t>
            </w:r>
          </w:p>
        </w:tc>
      </w:tr>
      <w:tr w14:paraId="47C93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12ED37A6">
            <w:pPr>
              <w:spacing w:before="60" w:after="60" w:line="320" w:lineRule="exact"/>
              <w:jc w:val="center"/>
              <w:rPr>
                <w:b w:val="0"/>
                <w:bCs/>
              </w:rPr>
            </w:pPr>
            <w:r>
              <w:rPr>
                <w:rFonts w:ascii="Times New Roman" w:hAnsi="Times New Roman" w:eastAsia="宋体" w:cs="宋体"/>
                <w:bCs/>
                <w:sz w:val="21"/>
                <w:szCs w:val="21"/>
              </w:rPr>
              <w:t>3</w:t>
            </w:r>
          </w:p>
        </w:tc>
        <w:tc>
          <w:tcPr>
            <w:tcW w:w="2125" w:type="dxa"/>
            <w:tcBorders>
              <w:top w:val="nil"/>
              <w:left w:val="nil"/>
              <w:bottom w:val="nil"/>
              <w:right w:val="nil"/>
              <w:insideH w:val="nil"/>
              <w:insideV w:val="nil"/>
            </w:tcBorders>
            <w:shd w:val="clear" w:color="auto" w:fill="auto"/>
          </w:tcPr>
          <w:p w14:paraId="1C807846">
            <w:pPr>
              <w:spacing w:before="60" w:after="60" w:line="320" w:lineRule="exact"/>
              <w:jc w:val="center"/>
              <w:rPr>
                <w:b w:val="0"/>
                <w:bCs/>
              </w:rPr>
            </w:pPr>
            <w:r>
              <w:rPr>
                <w:rFonts w:ascii="Times New Roman" w:hAnsi="Times New Roman" w:eastAsia="宋体" w:cs="宋体"/>
                <w:bCs/>
                <w:sz w:val="21"/>
                <w:szCs w:val="21"/>
              </w:rPr>
              <w:t>2.364</w:t>
            </w:r>
          </w:p>
        </w:tc>
        <w:tc>
          <w:tcPr>
            <w:tcW w:w="2125" w:type="dxa"/>
            <w:tcBorders>
              <w:top w:val="nil"/>
              <w:left w:val="nil"/>
              <w:bottom w:val="nil"/>
              <w:right w:val="nil"/>
              <w:insideH w:val="nil"/>
              <w:insideV w:val="nil"/>
            </w:tcBorders>
            <w:shd w:val="clear" w:color="auto" w:fill="auto"/>
          </w:tcPr>
          <w:p w14:paraId="310F4864">
            <w:pPr>
              <w:spacing w:before="60" w:after="60" w:line="320" w:lineRule="exact"/>
              <w:jc w:val="center"/>
              <w:rPr>
                <w:b w:val="0"/>
                <w:bCs/>
              </w:rPr>
            </w:pPr>
            <w:r>
              <w:rPr>
                <w:rFonts w:ascii="Times New Roman" w:hAnsi="Times New Roman" w:eastAsia="宋体" w:cs="宋体"/>
                <w:bCs/>
                <w:sz w:val="21"/>
                <w:szCs w:val="21"/>
              </w:rPr>
              <w:t>12.87</w:t>
            </w:r>
          </w:p>
        </w:tc>
        <w:tc>
          <w:tcPr>
            <w:tcW w:w="2125" w:type="dxa"/>
            <w:tcBorders>
              <w:top w:val="nil"/>
              <w:left w:val="nil"/>
              <w:bottom w:val="nil"/>
              <w:right w:val="nil"/>
              <w:insideH w:val="nil"/>
              <w:insideV w:val="nil"/>
            </w:tcBorders>
            <w:shd w:val="clear" w:color="auto" w:fill="auto"/>
          </w:tcPr>
          <w:p w14:paraId="1F6CE69C">
            <w:pPr>
              <w:spacing w:before="60" w:after="60" w:line="320" w:lineRule="exact"/>
              <w:jc w:val="center"/>
              <w:rPr>
                <w:b w:val="0"/>
                <w:bCs/>
              </w:rPr>
            </w:pPr>
            <w:r>
              <w:rPr>
                <w:rFonts w:ascii="Times New Roman" w:hAnsi="Times New Roman" w:eastAsia="宋体" w:cs="宋体"/>
                <w:bCs/>
                <w:sz w:val="21"/>
                <w:szCs w:val="21"/>
              </w:rPr>
              <w:t>60.75</w:t>
            </w:r>
          </w:p>
        </w:tc>
      </w:tr>
      <w:tr w14:paraId="35B262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3B20F288">
            <w:pPr>
              <w:spacing w:before="60" w:after="60" w:line="320" w:lineRule="exact"/>
              <w:jc w:val="center"/>
              <w:rPr>
                <w:b w:val="0"/>
                <w:bCs/>
              </w:rPr>
            </w:pPr>
            <w:r>
              <w:rPr>
                <w:rFonts w:ascii="Times New Roman" w:hAnsi="Times New Roman" w:eastAsia="宋体" w:cs="宋体"/>
                <w:bCs/>
                <w:sz w:val="21"/>
                <w:szCs w:val="21"/>
              </w:rPr>
              <w:t>4</w:t>
            </w:r>
          </w:p>
        </w:tc>
        <w:tc>
          <w:tcPr>
            <w:tcW w:w="2125" w:type="dxa"/>
            <w:tcBorders>
              <w:top w:val="nil"/>
              <w:left w:val="nil"/>
              <w:bottom w:val="nil"/>
              <w:right w:val="nil"/>
              <w:insideH w:val="nil"/>
              <w:insideV w:val="nil"/>
            </w:tcBorders>
            <w:shd w:val="clear" w:color="auto" w:fill="auto"/>
          </w:tcPr>
          <w:p w14:paraId="666F8B72">
            <w:pPr>
              <w:spacing w:before="60" w:after="60" w:line="320" w:lineRule="exact"/>
              <w:jc w:val="center"/>
              <w:rPr>
                <w:b w:val="0"/>
                <w:bCs/>
              </w:rPr>
            </w:pPr>
            <w:r>
              <w:rPr>
                <w:rFonts w:ascii="Times New Roman" w:hAnsi="Times New Roman" w:eastAsia="宋体" w:cs="宋体"/>
                <w:bCs/>
                <w:sz w:val="21"/>
                <w:szCs w:val="21"/>
              </w:rPr>
              <w:t>1.466</w:t>
            </w:r>
          </w:p>
        </w:tc>
        <w:tc>
          <w:tcPr>
            <w:tcW w:w="2125" w:type="dxa"/>
            <w:tcBorders>
              <w:top w:val="nil"/>
              <w:left w:val="nil"/>
              <w:bottom w:val="nil"/>
              <w:right w:val="nil"/>
              <w:insideH w:val="nil"/>
              <w:insideV w:val="nil"/>
            </w:tcBorders>
            <w:shd w:val="clear" w:color="auto" w:fill="auto"/>
          </w:tcPr>
          <w:p w14:paraId="391EECC8">
            <w:pPr>
              <w:spacing w:before="60" w:after="60" w:line="320" w:lineRule="exact"/>
              <w:jc w:val="center"/>
              <w:rPr>
                <w:b w:val="0"/>
                <w:bCs/>
              </w:rPr>
            </w:pPr>
            <w:r>
              <w:rPr>
                <w:rFonts w:ascii="Times New Roman" w:hAnsi="Times New Roman" w:eastAsia="宋体" w:cs="宋体"/>
                <w:bCs/>
                <w:sz w:val="21"/>
                <w:szCs w:val="21"/>
              </w:rPr>
              <w:t>7.98</w:t>
            </w:r>
          </w:p>
        </w:tc>
        <w:tc>
          <w:tcPr>
            <w:tcW w:w="2125" w:type="dxa"/>
            <w:tcBorders>
              <w:top w:val="nil"/>
              <w:left w:val="nil"/>
              <w:bottom w:val="nil"/>
              <w:right w:val="nil"/>
              <w:insideH w:val="nil"/>
              <w:insideV w:val="nil"/>
            </w:tcBorders>
            <w:shd w:val="clear" w:color="auto" w:fill="auto"/>
          </w:tcPr>
          <w:p w14:paraId="160AF916">
            <w:pPr>
              <w:spacing w:before="60" w:after="60" w:line="320" w:lineRule="exact"/>
              <w:jc w:val="center"/>
              <w:rPr>
                <w:b w:val="0"/>
                <w:bCs/>
              </w:rPr>
            </w:pPr>
            <w:r>
              <w:rPr>
                <w:rFonts w:ascii="Times New Roman" w:hAnsi="Times New Roman" w:eastAsia="宋体" w:cs="宋体"/>
                <w:bCs/>
                <w:sz w:val="21"/>
                <w:szCs w:val="21"/>
              </w:rPr>
              <w:t>68.74</w:t>
            </w:r>
          </w:p>
        </w:tc>
      </w:tr>
      <w:tr w14:paraId="51D5D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17AD773D">
            <w:pPr>
              <w:spacing w:before="60" w:after="60" w:line="320" w:lineRule="exact"/>
              <w:jc w:val="center"/>
              <w:rPr>
                <w:b w:val="0"/>
                <w:bCs/>
              </w:rPr>
            </w:pPr>
            <w:r>
              <w:rPr>
                <w:rFonts w:ascii="Times New Roman" w:hAnsi="Times New Roman" w:eastAsia="宋体" w:cs="宋体"/>
                <w:bCs/>
                <w:sz w:val="21"/>
                <w:szCs w:val="21"/>
              </w:rPr>
              <w:t>5</w:t>
            </w:r>
          </w:p>
        </w:tc>
        <w:tc>
          <w:tcPr>
            <w:tcW w:w="2125" w:type="dxa"/>
            <w:tcBorders>
              <w:top w:val="nil"/>
              <w:left w:val="nil"/>
              <w:bottom w:val="nil"/>
              <w:right w:val="nil"/>
              <w:insideH w:val="nil"/>
              <w:insideV w:val="nil"/>
            </w:tcBorders>
            <w:shd w:val="clear" w:color="auto" w:fill="auto"/>
          </w:tcPr>
          <w:p w14:paraId="1929FE6C">
            <w:pPr>
              <w:spacing w:before="60" w:after="60" w:line="320" w:lineRule="exact"/>
              <w:jc w:val="center"/>
              <w:rPr>
                <w:b w:val="0"/>
                <w:bCs/>
              </w:rPr>
            </w:pPr>
            <w:r>
              <w:rPr>
                <w:rFonts w:ascii="Times New Roman" w:hAnsi="Times New Roman" w:eastAsia="宋体" w:cs="宋体"/>
                <w:bCs/>
                <w:sz w:val="21"/>
                <w:szCs w:val="21"/>
              </w:rPr>
              <w:t>1.417</w:t>
            </w:r>
          </w:p>
        </w:tc>
        <w:tc>
          <w:tcPr>
            <w:tcW w:w="2125" w:type="dxa"/>
            <w:tcBorders>
              <w:top w:val="nil"/>
              <w:left w:val="nil"/>
              <w:bottom w:val="nil"/>
              <w:right w:val="nil"/>
              <w:insideH w:val="nil"/>
              <w:insideV w:val="nil"/>
            </w:tcBorders>
            <w:shd w:val="clear" w:color="auto" w:fill="auto"/>
          </w:tcPr>
          <w:p w14:paraId="26345014">
            <w:pPr>
              <w:spacing w:before="60" w:after="60" w:line="320" w:lineRule="exact"/>
              <w:jc w:val="center"/>
              <w:rPr>
                <w:b w:val="0"/>
                <w:bCs/>
              </w:rPr>
            </w:pPr>
            <w:r>
              <w:rPr>
                <w:rFonts w:ascii="Times New Roman" w:hAnsi="Times New Roman" w:eastAsia="宋体" w:cs="宋体"/>
                <w:bCs/>
                <w:sz w:val="21"/>
                <w:szCs w:val="21"/>
              </w:rPr>
              <w:t>7.71</w:t>
            </w:r>
          </w:p>
        </w:tc>
        <w:tc>
          <w:tcPr>
            <w:tcW w:w="2125" w:type="dxa"/>
            <w:tcBorders>
              <w:top w:val="nil"/>
              <w:left w:val="nil"/>
              <w:bottom w:val="nil"/>
              <w:right w:val="nil"/>
              <w:insideH w:val="nil"/>
              <w:insideV w:val="nil"/>
            </w:tcBorders>
            <w:shd w:val="clear" w:color="auto" w:fill="auto"/>
          </w:tcPr>
          <w:p w14:paraId="0D6E6D33">
            <w:pPr>
              <w:spacing w:before="60" w:after="60" w:line="320" w:lineRule="exact"/>
              <w:jc w:val="center"/>
              <w:rPr>
                <w:b w:val="0"/>
                <w:bCs/>
              </w:rPr>
            </w:pPr>
            <w:r>
              <w:rPr>
                <w:rFonts w:ascii="Times New Roman" w:hAnsi="Times New Roman" w:eastAsia="宋体" w:cs="宋体"/>
                <w:bCs/>
                <w:sz w:val="21"/>
                <w:szCs w:val="21"/>
              </w:rPr>
              <w:t>76.45</w:t>
            </w:r>
          </w:p>
        </w:tc>
      </w:tr>
      <w:tr w14:paraId="4CE22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single" w:color="000000" w:sz="12" w:space="0"/>
              <w:right w:val="nil"/>
              <w:insideH w:val="nil"/>
              <w:insideV w:val="nil"/>
            </w:tcBorders>
          </w:tcPr>
          <w:p w14:paraId="0625FABD">
            <w:pPr>
              <w:spacing w:before="60" w:after="60" w:line="320" w:lineRule="exact"/>
              <w:jc w:val="center"/>
            </w:pPr>
            <w:r>
              <w:rPr>
                <w:rFonts w:ascii="Times New Roman" w:hAnsi="Times New Roman" w:eastAsia="宋体" w:cs="宋体"/>
                <w:sz w:val="21"/>
                <w:szCs w:val="21"/>
              </w:rPr>
              <w:t>6</w:t>
            </w:r>
          </w:p>
        </w:tc>
        <w:tc>
          <w:tcPr>
            <w:tcW w:w="2125" w:type="dxa"/>
            <w:tcBorders>
              <w:top w:val="nil"/>
              <w:left w:val="nil"/>
              <w:bottom w:val="single" w:color="000000" w:sz="12" w:space="0"/>
              <w:right w:val="nil"/>
              <w:insideH w:val="nil"/>
              <w:insideV w:val="nil"/>
            </w:tcBorders>
          </w:tcPr>
          <w:p w14:paraId="7CCF5632">
            <w:pPr>
              <w:spacing w:before="60" w:after="60" w:line="320" w:lineRule="exact"/>
              <w:jc w:val="center"/>
            </w:pPr>
            <w:r>
              <w:rPr>
                <w:rFonts w:ascii="Times New Roman" w:hAnsi="Times New Roman" w:eastAsia="宋体" w:cs="宋体"/>
                <w:sz w:val="21"/>
                <w:szCs w:val="21"/>
              </w:rPr>
              <w:t>1.246</w:t>
            </w:r>
          </w:p>
        </w:tc>
        <w:tc>
          <w:tcPr>
            <w:tcW w:w="2125" w:type="dxa"/>
            <w:tcBorders>
              <w:top w:val="nil"/>
              <w:left w:val="nil"/>
              <w:bottom w:val="single" w:color="000000" w:sz="12" w:space="0"/>
              <w:right w:val="nil"/>
              <w:insideH w:val="nil"/>
              <w:insideV w:val="nil"/>
            </w:tcBorders>
          </w:tcPr>
          <w:p w14:paraId="0BFAEBBC">
            <w:pPr>
              <w:spacing w:before="60" w:after="60" w:line="320" w:lineRule="exact"/>
              <w:jc w:val="center"/>
            </w:pPr>
            <w:r>
              <w:rPr>
                <w:rFonts w:ascii="Times New Roman" w:hAnsi="Times New Roman" w:eastAsia="宋体" w:cs="宋体"/>
                <w:sz w:val="21"/>
                <w:szCs w:val="21"/>
              </w:rPr>
              <w:t>6.78</w:t>
            </w:r>
          </w:p>
        </w:tc>
        <w:tc>
          <w:tcPr>
            <w:tcW w:w="2125" w:type="dxa"/>
            <w:tcBorders>
              <w:top w:val="nil"/>
              <w:left w:val="nil"/>
              <w:bottom w:val="single" w:color="000000" w:sz="12" w:space="0"/>
              <w:right w:val="nil"/>
              <w:insideH w:val="nil"/>
              <w:insideV w:val="nil"/>
            </w:tcBorders>
          </w:tcPr>
          <w:p w14:paraId="53C3D807">
            <w:pPr>
              <w:spacing w:before="60" w:after="60" w:line="320" w:lineRule="exact"/>
              <w:jc w:val="center"/>
            </w:pPr>
            <w:r>
              <w:rPr>
                <w:rFonts w:ascii="Times New Roman" w:hAnsi="Times New Roman" w:eastAsia="宋体" w:cs="宋体"/>
                <w:sz w:val="21"/>
                <w:szCs w:val="21"/>
              </w:rPr>
              <w:t>83.23</w:t>
            </w:r>
          </w:p>
        </w:tc>
      </w:tr>
    </w:tbl>
    <w:p w14:paraId="7347B783">
      <w:pPr>
        <w:spacing w:before="0" w:after="0" w:line="400" w:lineRule="exact"/>
        <w:ind w:firstLine="480"/>
        <w:jc w:val="both"/>
      </w:pPr>
      <w:r>
        <w:rPr>
          <w:rFonts w:ascii="Times New Roman" w:hAnsi="Times New Roman" w:eastAsia="宋体" w:cs="宋体"/>
          <w:sz w:val="24"/>
          <w:szCs w:val="24"/>
        </w:rPr>
        <w:t>由表3-3可知，提取的6个公因子累积方差贡献率达到85.03%，能够充分解释原始变量信息。旋转后各因子载荷矩阵如表3-4所示。</w:t>
      </w:r>
    </w:p>
    <w:p w14:paraId="38B1E6F2">
      <w:pPr>
        <w:pStyle w:val="12"/>
        <w:spacing w:before="120" w:after="120" w:line="400" w:lineRule="exact"/>
        <w:jc w:val="center"/>
      </w:pPr>
      <w:r>
        <w:rPr>
          <w:rFonts w:ascii="Times New Roman" w:hAnsi="Times New Roman" w:eastAsia="宋体" w:cs="宋体"/>
          <w:b/>
          <w:sz w:val="21"/>
          <w:szCs w:val="21"/>
        </w:rPr>
        <w:t>表3-4 旋转后成分矩阵（6因子Varimax旋转）</w:t>
      </w:r>
    </w:p>
    <w:tbl>
      <w:tblPr>
        <w:tblStyle w:val="33"/>
        <w:tblW w:w="855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36"/>
        <w:gridCol w:w="1236"/>
        <w:gridCol w:w="1236"/>
        <w:gridCol w:w="1236"/>
        <w:gridCol w:w="1236"/>
        <w:gridCol w:w="1236"/>
      </w:tblGrid>
      <w:tr w14:paraId="12034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single" w:color="000000" w:sz="12" w:space="0"/>
              <w:left w:val="nil"/>
              <w:bottom w:val="single" w:color="000000" w:sz="6" w:space="0"/>
              <w:right w:val="nil"/>
              <w:insideH w:val="nil"/>
              <w:insideV w:val="nil"/>
            </w:tcBorders>
            <w:shd w:val="clear" w:color="auto" w:fill="auto"/>
          </w:tcPr>
          <w:p w14:paraId="21690D1A">
            <w:pPr>
              <w:spacing w:before="60" w:after="60" w:line="320" w:lineRule="exact"/>
              <w:jc w:val="center"/>
              <w:rPr>
                <w:b w:val="0"/>
                <w:bCs/>
              </w:rPr>
            </w:pPr>
            <w:r>
              <w:rPr>
                <w:rFonts w:ascii="Times New Roman" w:hAnsi="Times New Roman" w:eastAsia="宋体" w:cs="宋体"/>
                <w:b w:val="0"/>
                <w:bCs/>
                <w:sz w:val="21"/>
                <w:szCs w:val="21"/>
              </w:rPr>
              <w:t>题项</w:t>
            </w:r>
          </w:p>
        </w:tc>
        <w:tc>
          <w:tcPr>
            <w:tcW w:w="1236" w:type="dxa"/>
            <w:tcBorders>
              <w:top w:val="single" w:color="000000" w:sz="12" w:space="0"/>
              <w:left w:val="nil"/>
              <w:bottom w:val="single" w:color="000000" w:sz="6" w:space="0"/>
              <w:right w:val="nil"/>
              <w:insideH w:val="nil"/>
              <w:insideV w:val="nil"/>
            </w:tcBorders>
            <w:shd w:val="clear" w:color="auto" w:fill="auto"/>
          </w:tcPr>
          <w:p w14:paraId="0889312E">
            <w:pPr>
              <w:spacing w:before="60" w:after="60" w:line="320" w:lineRule="exact"/>
              <w:jc w:val="center"/>
              <w:rPr>
                <w:b w:val="0"/>
                <w:bCs/>
              </w:rPr>
            </w:pPr>
            <w:r>
              <w:rPr>
                <w:rFonts w:ascii="Times New Roman" w:hAnsi="Times New Roman" w:eastAsia="宋体" w:cs="宋体"/>
                <w:b w:val="0"/>
                <w:bCs/>
                <w:sz w:val="21"/>
                <w:szCs w:val="21"/>
              </w:rPr>
              <w:t>F1</w:t>
            </w:r>
          </w:p>
        </w:tc>
        <w:tc>
          <w:tcPr>
            <w:tcW w:w="1236" w:type="dxa"/>
            <w:tcBorders>
              <w:top w:val="single" w:color="000000" w:sz="12" w:space="0"/>
              <w:left w:val="nil"/>
              <w:bottom w:val="single" w:color="000000" w:sz="6" w:space="0"/>
              <w:right w:val="nil"/>
              <w:insideH w:val="nil"/>
              <w:insideV w:val="nil"/>
            </w:tcBorders>
            <w:shd w:val="clear" w:color="auto" w:fill="auto"/>
          </w:tcPr>
          <w:p w14:paraId="6E8F0230">
            <w:pPr>
              <w:spacing w:before="60" w:after="60" w:line="320" w:lineRule="exact"/>
              <w:jc w:val="center"/>
              <w:rPr>
                <w:b w:val="0"/>
                <w:bCs/>
              </w:rPr>
            </w:pPr>
            <w:r>
              <w:rPr>
                <w:rFonts w:ascii="Times New Roman" w:hAnsi="Times New Roman" w:eastAsia="宋体" w:cs="宋体"/>
                <w:b w:val="0"/>
                <w:bCs/>
                <w:sz w:val="21"/>
                <w:szCs w:val="21"/>
              </w:rPr>
              <w:t>F2</w:t>
            </w:r>
          </w:p>
        </w:tc>
        <w:tc>
          <w:tcPr>
            <w:tcW w:w="1236" w:type="dxa"/>
            <w:tcBorders>
              <w:top w:val="single" w:color="000000" w:sz="12" w:space="0"/>
              <w:left w:val="nil"/>
              <w:bottom w:val="single" w:color="000000" w:sz="6" w:space="0"/>
              <w:right w:val="nil"/>
              <w:insideH w:val="nil"/>
              <w:insideV w:val="nil"/>
            </w:tcBorders>
            <w:shd w:val="clear" w:color="auto" w:fill="auto"/>
          </w:tcPr>
          <w:p w14:paraId="10C0A1B2">
            <w:pPr>
              <w:spacing w:before="60" w:after="60" w:line="320" w:lineRule="exact"/>
              <w:jc w:val="center"/>
              <w:rPr>
                <w:b w:val="0"/>
                <w:bCs/>
              </w:rPr>
            </w:pPr>
            <w:r>
              <w:rPr>
                <w:rFonts w:ascii="Times New Roman" w:hAnsi="Times New Roman" w:eastAsia="宋体" w:cs="宋体"/>
                <w:b w:val="0"/>
                <w:bCs/>
                <w:sz w:val="21"/>
                <w:szCs w:val="21"/>
              </w:rPr>
              <w:t>F3</w:t>
            </w:r>
          </w:p>
        </w:tc>
        <w:tc>
          <w:tcPr>
            <w:tcW w:w="1236" w:type="dxa"/>
            <w:tcBorders>
              <w:top w:val="single" w:color="000000" w:sz="12" w:space="0"/>
              <w:left w:val="nil"/>
              <w:bottom w:val="single" w:color="000000" w:sz="6" w:space="0"/>
              <w:right w:val="nil"/>
              <w:insideH w:val="nil"/>
              <w:insideV w:val="nil"/>
            </w:tcBorders>
            <w:shd w:val="clear" w:color="auto" w:fill="auto"/>
          </w:tcPr>
          <w:p w14:paraId="3ADA0FD8">
            <w:pPr>
              <w:spacing w:before="60" w:after="60" w:line="320" w:lineRule="exact"/>
              <w:jc w:val="center"/>
              <w:rPr>
                <w:b w:val="0"/>
                <w:bCs/>
              </w:rPr>
            </w:pPr>
            <w:r>
              <w:rPr>
                <w:rFonts w:ascii="Times New Roman" w:hAnsi="Times New Roman" w:eastAsia="宋体" w:cs="宋体"/>
                <w:b w:val="0"/>
                <w:bCs/>
                <w:sz w:val="21"/>
                <w:szCs w:val="21"/>
              </w:rPr>
              <w:t>F4</w:t>
            </w:r>
          </w:p>
        </w:tc>
        <w:tc>
          <w:tcPr>
            <w:tcW w:w="1236" w:type="dxa"/>
            <w:tcBorders>
              <w:top w:val="single" w:color="000000" w:sz="12" w:space="0"/>
              <w:left w:val="nil"/>
              <w:bottom w:val="single" w:color="000000" w:sz="6" w:space="0"/>
              <w:right w:val="nil"/>
              <w:insideH w:val="nil"/>
              <w:insideV w:val="nil"/>
            </w:tcBorders>
            <w:shd w:val="clear" w:color="auto" w:fill="auto"/>
          </w:tcPr>
          <w:p w14:paraId="3E55E162">
            <w:pPr>
              <w:spacing w:before="60" w:after="60" w:line="320" w:lineRule="exact"/>
              <w:jc w:val="center"/>
              <w:rPr>
                <w:b w:val="0"/>
                <w:bCs/>
              </w:rPr>
            </w:pPr>
            <w:r>
              <w:rPr>
                <w:rFonts w:ascii="Times New Roman" w:hAnsi="Times New Roman" w:eastAsia="宋体" w:cs="宋体"/>
                <w:b w:val="0"/>
                <w:bCs/>
                <w:sz w:val="21"/>
                <w:szCs w:val="21"/>
              </w:rPr>
              <w:t>F5</w:t>
            </w:r>
          </w:p>
        </w:tc>
        <w:tc>
          <w:tcPr>
            <w:tcW w:w="1236" w:type="dxa"/>
            <w:tcBorders>
              <w:top w:val="single" w:color="000000" w:sz="12" w:space="0"/>
              <w:left w:val="nil"/>
              <w:bottom w:val="single" w:color="000000" w:sz="6" w:space="0"/>
              <w:right w:val="nil"/>
              <w:insideH w:val="nil"/>
              <w:insideV w:val="nil"/>
            </w:tcBorders>
            <w:shd w:val="clear" w:color="auto" w:fill="auto"/>
          </w:tcPr>
          <w:p w14:paraId="0490DB1C">
            <w:pPr>
              <w:spacing w:before="60" w:after="60" w:line="320" w:lineRule="exact"/>
              <w:jc w:val="center"/>
              <w:rPr>
                <w:b w:val="0"/>
                <w:bCs/>
              </w:rPr>
            </w:pPr>
            <w:r>
              <w:rPr>
                <w:rFonts w:ascii="Times New Roman" w:hAnsi="Times New Roman" w:eastAsia="宋体" w:cs="宋体"/>
                <w:b w:val="0"/>
                <w:bCs/>
                <w:sz w:val="21"/>
                <w:szCs w:val="21"/>
              </w:rPr>
              <w:t>F6</w:t>
            </w:r>
          </w:p>
        </w:tc>
      </w:tr>
      <w:tr w14:paraId="44EF0B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5E6AF08C">
            <w:pPr>
              <w:spacing w:before="60" w:after="60" w:line="320" w:lineRule="exact"/>
              <w:jc w:val="center"/>
              <w:rPr>
                <w:b w:val="0"/>
                <w:bCs/>
              </w:rPr>
            </w:pPr>
            <w:r>
              <w:rPr>
                <w:rFonts w:ascii="Times New Roman" w:hAnsi="Times New Roman" w:eastAsia="宋体" w:cs="宋体"/>
                <w:bCs/>
                <w:sz w:val="21"/>
                <w:szCs w:val="21"/>
              </w:rPr>
              <w:t>GP1</w:t>
            </w:r>
          </w:p>
        </w:tc>
        <w:tc>
          <w:tcPr>
            <w:tcW w:w="1236" w:type="dxa"/>
            <w:tcBorders>
              <w:top w:val="nil"/>
              <w:left w:val="nil"/>
              <w:bottom w:val="nil"/>
              <w:right w:val="nil"/>
              <w:insideH w:val="nil"/>
              <w:insideV w:val="nil"/>
            </w:tcBorders>
            <w:shd w:val="clear" w:color="auto" w:fill="auto"/>
          </w:tcPr>
          <w:p w14:paraId="6491897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CB2771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B3A1940">
            <w:pPr>
              <w:spacing w:before="60" w:after="60" w:line="320" w:lineRule="exact"/>
              <w:jc w:val="center"/>
              <w:rPr>
                <w:b w:val="0"/>
                <w:bCs/>
              </w:rPr>
            </w:pPr>
            <w:r>
              <w:rPr>
                <w:rFonts w:ascii="Times New Roman" w:hAnsi="Times New Roman" w:eastAsia="宋体" w:cs="宋体"/>
                <w:bCs/>
                <w:sz w:val="21"/>
                <w:szCs w:val="21"/>
              </w:rPr>
              <w:t>0.919</w:t>
            </w:r>
          </w:p>
        </w:tc>
        <w:tc>
          <w:tcPr>
            <w:tcW w:w="1236" w:type="dxa"/>
            <w:tcBorders>
              <w:top w:val="nil"/>
              <w:left w:val="nil"/>
              <w:bottom w:val="nil"/>
              <w:right w:val="nil"/>
              <w:insideH w:val="nil"/>
              <w:insideV w:val="nil"/>
            </w:tcBorders>
            <w:shd w:val="clear" w:color="auto" w:fill="auto"/>
          </w:tcPr>
          <w:p w14:paraId="363FEBE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879DBE3">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008C4CA">
            <w:pPr>
              <w:spacing w:before="60" w:after="60" w:line="320" w:lineRule="exact"/>
              <w:jc w:val="center"/>
              <w:rPr>
                <w:b w:val="0"/>
                <w:bCs/>
              </w:rPr>
            </w:pPr>
          </w:p>
        </w:tc>
      </w:tr>
      <w:tr w14:paraId="1BABD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547B67F">
            <w:pPr>
              <w:spacing w:before="60" w:after="60" w:line="320" w:lineRule="exact"/>
              <w:jc w:val="center"/>
              <w:rPr>
                <w:b w:val="0"/>
                <w:bCs/>
              </w:rPr>
            </w:pPr>
            <w:r>
              <w:rPr>
                <w:rFonts w:ascii="Times New Roman" w:hAnsi="Times New Roman" w:eastAsia="宋体" w:cs="宋体"/>
                <w:bCs/>
                <w:sz w:val="21"/>
                <w:szCs w:val="21"/>
              </w:rPr>
              <w:t>GP2</w:t>
            </w:r>
          </w:p>
        </w:tc>
        <w:tc>
          <w:tcPr>
            <w:tcW w:w="1236" w:type="dxa"/>
            <w:tcBorders>
              <w:top w:val="nil"/>
              <w:left w:val="nil"/>
              <w:bottom w:val="nil"/>
              <w:right w:val="nil"/>
              <w:insideH w:val="nil"/>
              <w:insideV w:val="nil"/>
            </w:tcBorders>
            <w:shd w:val="clear" w:color="auto" w:fill="auto"/>
          </w:tcPr>
          <w:p w14:paraId="6E69BA9E">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8AEC28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B99CC86">
            <w:pPr>
              <w:spacing w:before="60" w:after="60" w:line="320" w:lineRule="exact"/>
              <w:jc w:val="center"/>
              <w:rPr>
                <w:b w:val="0"/>
                <w:bCs/>
              </w:rPr>
            </w:pPr>
            <w:r>
              <w:rPr>
                <w:rFonts w:ascii="Times New Roman" w:hAnsi="Times New Roman" w:eastAsia="宋体" w:cs="宋体"/>
                <w:bCs/>
                <w:sz w:val="21"/>
                <w:szCs w:val="21"/>
              </w:rPr>
              <w:t>0.863</w:t>
            </w:r>
          </w:p>
        </w:tc>
        <w:tc>
          <w:tcPr>
            <w:tcW w:w="1236" w:type="dxa"/>
            <w:tcBorders>
              <w:top w:val="nil"/>
              <w:left w:val="nil"/>
              <w:bottom w:val="nil"/>
              <w:right w:val="nil"/>
              <w:insideH w:val="nil"/>
              <w:insideV w:val="nil"/>
            </w:tcBorders>
            <w:shd w:val="clear" w:color="auto" w:fill="auto"/>
          </w:tcPr>
          <w:p w14:paraId="4D1E079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12382F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527F853">
            <w:pPr>
              <w:spacing w:before="60" w:after="60" w:line="320" w:lineRule="exact"/>
              <w:jc w:val="center"/>
              <w:rPr>
                <w:b w:val="0"/>
                <w:bCs/>
              </w:rPr>
            </w:pPr>
          </w:p>
        </w:tc>
      </w:tr>
      <w:tr w14:paraId="21F27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73F700E9">
            <w:pPr>
              <w:spacing w:before="60" w:after="60" w:line="320" w:lineRule="exact"/>
              <w:jc w:val="center"/>
              <w:rPr>
                <w:b w:val="0"/>
                <w:bCs/>
              </w:rPr>
            </w:pPr>
            <w:r>
              <w:rPr>
                <w:rFonts w:ascii="Times New Roman" w:hAnsi="Times New Roman" w:eastAsia="宋体" w:cs="宋体"/>
                <w:bCs/>
                <w:sz w:val="21"/>
                <w:szCs w:val="21"/>
              </w:rPr>
              <w:t>GP3</w:t>
            </w:r>
          </w:p>
        </w:tc>
        <w:tc>
          <w:tcPr>
            <w:tcW w:w="1236" w:type="dxa"/>
            <w:tcBorders>
              <w:top w:val="nil"/>
              <w:left w:val="nil"/>
              <w:bottom w:val="nil"/>
              <w:right w:val="nil"/>
              <w:insideH w:val="nil"/>
              <w:insideV w:val="nil"/>
            </w:tcBorders>
            <w:shd w:val="clear" w:color="auto" w:fill="auto"/>
          </w:tcPr>
          <w:p w14:paraId="008D4D61">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8A982F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02B7502">
            <w:pPr>
              <w:spacing w:before="60" w:after="60" w:line="320" w:lineRule="exact"/>
              <w:jc w:val="center"/>
              <w:rPr>
                <w:b w:val="0"/>
                <w:bCs/>
              </w:rPr>
            </w:pPr>
            <w:r>
              <w:rPr>
                <w:rFonts w:ascii="Times New Roman" w:hAnsi="Times New Roman" w:eastAsia="宋体" w:cs="宋体"/>
                <w:bCs/>
                <w:sz w:val="21"/>
                <w:szCs w:val="21"/>
              </w:rPr>
              <w:t>0.824</w:t>
            </w:r>
          </w:p>
        </w:tc>
        <w:tc>
          <w:tcPr>
            <w:tcW w:w="1236" w:type="dxa"/>
            <w:tcBorders>
              <w:top w:val="nil"/>
              <w:left w:val="nil"/>
              <w:bottom w:val="nil"/>
              <w:right w:val="nil"/>
              <w:insideH w:val="nil"/>
              <w:insideV w:val="nil"/>
            </w:tcBorders>
            <w:shd w:val="clear" w:color="auto" w:fill="auto"/>
          </w:tcPr>
          <w:p w14:paraId="5FC6B7B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B9F9B2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43CF4EB">
            <w:pPr>
              <w:spacing w:before="60" w:after="60" w:line="320" w:lineRule="exact"/>
              <w:jc w:val="center"/>
              <w:rPr>
                <w:b w:val="0"/>
                <w:bCs/>
              </w:rPr>
            </w:pPr>
          </w:p>
        </w:tc>
      </w:tr>
      <w:tr w14:paraId="17927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E5D4115">
            <w:pPr>
              <w:spacing w:before="60" w:after="60" w:line="320" w:lineRule="exact"/>
              <w:jc w:val="center"/>
              <w:rPr>
                <w:b w:val="0"/>
                <w:bCs/>
              </w:rPr>
            </w:pPr>
            <w:r>
              <w:rPr>
                <w:rFonts w:ascii="Times New Roman" w:hAnsi="Times New Roman" w:eastAsia="宋体" w:cs="宋体"/>
                <w:bCs/>
                <w:sz w:val="21"/>
                <w:szCs w:val="21"/>
              </w:rPr>
              <w:t>TS1</w:t>
            </w:r>
          </w:p>
        </w:tc>
        <w:tc>
          <w:tcPr>
            <w:tcW w:w="1236" w:type="dxa"/>
            <w:tcBorders>
              <w:top w:val="nil"/>
              <w:left w:val="nil"/>
              <w:bottom w:val="nil"/>
              <w:right w:val="nil"/>
              <w:insideH w:val="nil"/>
              <w:insideV w:val="nil"/>
            </w:tcBorders>
            <w:shd w:val="clear" w:color="auto" w:fill="auto"/>
          </w:tcPr>
          <w:p w14:paraId="5CB94AB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FA547A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03C160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A30A9C4">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F6981C4">
            <w:pPr>
              <w:spacing w:before="60" w:after="60" w:line="320" w:lineRule="exact"/>
              <w:jc w:val="center"/>
              <w:rPr>
                <w:b w:val="0"/>
                <w:bCs/>
              </w:rPr>
            </w:pPr>
            <w:r>
              <w:rPr>
                <w:rFonts w:ascii="Times New Roman" w:hAnsi="Times New Roman" w:eastAsia="宋体" w:cs="宋体"/>
                <w:bCs/>
                <w:sz w:val="21"/>
                <w:szCs w:val="21"/>
              </w:rPr>
              <w:t>0.876</w:t>
            </w:r>
          </w:p>
        </w:tc>
        <w:tc>
          <w:tcPr>
            <w:tcW w:w="1236" w:type="dxa"/>
            <w:tcBorders>
              <w:top w:val="nil"/>
              <w:left w:val="nil"/>
              <w:bottom w:val="nil"/>
              <w:right w:val="nil"/>
              <w:insideH w:val="nil"/>
              <w:insideV w:val="nil"/>
            </w:tcBorders>
            <w:shd w:val="clear" w:color="auto" w:fill="auto"/>
          </w:tcPr>
          <w:p w14:paraId="5E04114A">
            <w:pPr>
              <w:spacing w:before="60" w:after="60" w:line="320" w:lineRule="exact"/>
              <w:jc w:val="center"/>
              <w:rPr>
                <w:b w:val="0"/>
                <w:bCs/>
              </w:rPr>
            </w:pPr>
          </w:p>
        </w:tc>
      </w:tr>
      <w:tr w14:paraId="385A90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6AA66AA1">
            <w:pPr>
              <w:spacing w:before="60" w:after="60" w:line="320" w:lineRule="exact"/>
              <w:jc w:val="center"/>
              <w:rPr>
                <w:b w:val="0"/>
                <w:bCs/>
              </w:rPr>
            </w:pPr>
            <w:r>
              <w:rPr>
                <w:rFonts w:ascii="Times New Roman" w:hAnsi="Times New Roman" w:eastAsia="宋体" w:cs="宋体"/>
                <w:bCs/>
                <w:sz w:val="21"/>
                <w:szCs w:val="21"/>
              </w:rPr>
              <w:t>TS2</w:t>
            </w:r>
          </w:p>
        </w:tc>
        <w:tc>
          <w:tcPr>
            <w:tcW w:w="1236" w:type="dxa"/>
            <w:tcBorders>
              <w:top w:val="nil"/>
              <w:left w:val="nil"/>
              <w:bottom w:val="nil"/>
              <w:right w:val="nil"/>
              <w:insideH w:val="nil"/>
              <w:insideV w:val="nil"/>
            </w:tcBorders>
            <w:shd w:val="clear" w:color="auto" w:fill="auto"/>
          </w:tcPr>
          <w:p w14:paraId="7505ABD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81DD71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EADB2A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E7B4BA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49A36FE">
            <w:pPr>
              <w:spacing w:before="60" w:after="60" w:line="320" w:lineRule="exact"/>
              <w:jc w:val="center"/>
              <w:rPr>
                <w:b w:val="0"/>
                <w:bCs/>
              </w:rPr>
            </w:pPr>
            <w:r>
              <w:rPr>
                <w:rFonts w:ascii="Times New Roman" w:hAnsi="Times New Roman" w:eastAsia="宋体" w:cs="宋体"/>
                <w:bCs/>
                <w:sz w:val="21"/>
                <w:szCs w:val="21"/>
              </w:rPr>
              <w:t>0.829</w:t>
            </w:r>
          </w:p>
        </w:tc>
        <w:tc>
          <w:tcPr>
            <w:tcW w:w="1236" w:type="dxa"/>
            <w:tcBorders>
              <w:top w:val="nil"/>
              <w:left w:val="nil"/>
              <w:bottom w:val="nil"/>
              <w:right w:val="nil"/>
              <w:insideH w:val="nil"/>
              <w:insideV w:val="nil"/>
            </w:tcBorders>
            <w:shd w:val="clear" w:color="auto" w:fill="auto"/>
          </w:tcPr>
          <w:p w14:paraId="667C6CD4">
            <w:pPr>
              <w:spacing w:before="60" w:after="60" w:line="320" w:lineRule="exact"/>
              <w:jc w:val="center"/>
              <w:rPr>
                <w:b w:val="0"/>
                <w:bCs/>
              </w:rPr>
            </w:pPr>
          </w:p>
        </w:tc>
      </w:tr>
      <w:tr w14:paraId="20882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AF8530A">
            <w:pPr>
              <w:spacing w:before="60" w:after="60" w:line="320" w:lineRule="exact"/>
              <w:jc w:val="center"/>
              <w:rPr>
                <w:b w:val="0"/>
                <w:bCs/>
              </w:rPr>
            </w:pPr>
            <w:r>
              <w:rPr>
                <w:rFonts w:ascii="Times New Roman" w:hAnsi="Times New Roman" w:eastAsia="宋体" w:cs="宋体"/>
                <w:bCs/>
                <w:sz w:val="21"/>
                <w:szCs w:val="21"/>
              </w:rPr>
              <w:t>TS3</w:t>
            </w:r>
          </w:p>
        </w:tc>
        <w:tc>
          <w:tcPr>
            <w:tcW w:w="1236" w:type="dxa"/>
            <w:tcBorders>
              <w:top w:val="nil"/>
              <w:left w:val="nil"/>
              <w:bottom w:val="nil"/>
              <w:right w:val="nil"/>
              <w:insideH w:val="nil"/>
              <w:insideV w:val="nil"/>
            </w:tcBorders>
            <w:shd w:val="clear" w:color="auto" w:fill="auto"/>
          </w:tcPr>
          <w:p w14:paraId="266248C1">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35BD10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0D6F8B3">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5D531B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BFEAF84">
            <w:pPr>
              <w:spacing w:before="60" w:after="60" w:line="320" w:lineRule="exact"/>
              <w:jc w:val="center"/>
              <w:rPr>
                <w:b w:val="0"/>
                <w:bCs/>
              </w:rPr>
            </w:pPr>
            <w:r>
              <w:rPr>
                <w:rFonts w:ascii="Times New Roman" w:hAnsi="Times New Roman" w:eastAsia="宋体" w:cs="宋体"/>
                <w:bCs/>
                <w:sz w:val="21"/>
                <w:szCs w:val="21"/>
              </w:rPr>
              <w:t>0.832</w:t>
            </w:r>
          </w:p>
        </w:tc>
        <w:tc>
          <w:tcPr>
            <w:tcW w:w="1236" w:type="dxa"/>
            <w:tcBorders>
              <w:top w:val="nil"/>
              <w:left w:val="nil"/>
              <w:bottom w:val="nil"/>
              <w:right w:val="nil"/>
              <w:insideH w:val="nil"/>
              <w:insideV w:val="nil"/>
            </w:tcBorders>
            <w:shd w:val="clear" w:color="auto" w:fill="auto"/>
          </w:tcPr>
          <w:p w14:paraId="1DBF3C30">
            <w:pPr>
              <w:spacing w:before="60" w:after="60" w:line="320" w:lineRule="exact"/>
              <w:jc w:val="center"/>
              <w:rPr>
                <w:b w:val="0"/>
                <w:bCs/>
              </w:rPr>
            </w:pPr>
          </w:p>
        </w:tc>
      </w:tr>
      <w:tr w14:paraId="1C8D1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41F2CCBA">
            <w:pPr>
              <w:spacing w:before="60" w:after="60" w:line="320" w:lineRule="exact"/>
              <w:jc w:val="center"/>
              <w:rPr>
                <w:b w:val="0"/>
                <w:bCs/>
              </w:rPr>
            </w:pPr>
            <w:r>
              <w:rPr>
                <w:rFonts w:ascii="Times New Roman" w:hAnsi="Times New Roman" w:eastAsia="宋体" w:cs="宋体"/>
                <w:bCs/>
                <w:sz w:val="21"/>
                <w:szCs w:val="21"/>
              </w:rPr>
              <w:t>IF1</w:t>
            </w:r>
          </w:p>
        </w:tc>
        <w:tc>
          <w:tcPr>
            <w:tcW w:w="1236" w:type="dxa"/>
            <w:tcBorders>
              <w:top w:val="nil"/>
              <w:left w:val="nil"/>
              <w:bottom w:val="nil"/>
              <w:right w:val="nil"/>
              <w:insideH w:val="nil"/>
              <w:insideV w:val="nil"/>
            </w:tcBorders>
            <w:shd w:val="clear" w:color="auto" w:fill="auto"/>
          </w:tcPr>
          <w:p w14:paraId="087ED56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FFD4164">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05D8BC9">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DF0444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42ACBF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C20AC56">
            <w:pPr>
              <w:spacing w:before="60" w:after="60" w:line="320" w:lineRule="exact"/>
              <w:jc w:val="center"/>
              <w:rPr>
                <w:b w:val="0"/>
                <w:bCs/>
              </w:rPr>
            </w:pPr>
            <w:r>
              <w:rPr>
                <w:rFonts w:ascii="Times New Roman" w:hAnsi="Times New Roman" w:eastAsia="宋体" w:cs="宋体"/>
                <w:bCs/>
                <w:sz w:val="21"/>
                <w:szCs w:val="21"/>
              </w:rPr>
              <w:t>0.915</w:t>
            </w:r>
          </w:p>
        </w:tc>
      </w:tr>
      <w:tr w14:paraId="7C01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75742B92">
            <w:pPr>
              <w:spacing w:before="60" w:after="60" w:line="320" w:lineRule="exact"/>
              <w:jc w:val="center"/>
              <w:rPr>
                <w:b w:val="0"/>
                <w:bCs/>
              </w:rPr>
            </w:pPr>
            <w:r>
              <w:rPr>
                <w:rFonts w:ascii="Times New Roman" w:hAnsi="Times New Roman" w:eastAsia="宋体" w:cs="宋体"/>
                <w:bCs/>
                <w:sz w:val="21"/>
                <w:szCs w:val="21"/>
              </w:rPr>
              <w:t>IF2</w:t>
            </w:r>
          </w:p>
        </w:tc>
        <w:tc>
          <w:tcPr>
            <w:tcW w:w="1236" w:type="dxa"/>
            <w:tcBorders>
              <w:top w:val="nil"/>
              <w:left w:val="nil"/>
              <w:bottom w:val="nil"/>
              <w:right w:val="nil"/>
              <w:insideH w:val="nil"/>
              <w:insideV w:val="nil"/>
            </w:tcBorders>
            <w:shd w:val="clear" w:color="auto" w:fill="auto"/>
          </w:tcPr>
          <w:p w14:paraId="3404272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AF2677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4A0385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B124DD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36C0CF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DE0DB44">
            <w:pPr>
              <w:spacing w:before="60" w:after="60" w:line="320" w:lineRule="exact"/>
              <w:jc w:val="center"/>
              <w:rPr>
                <w:b w:val="0"/>
                <w:bCs/>
              </w:rPr>
            </w:pPr>
            <w:r>
              <w:rPr>
                <w:rFonts w:ascii="Times New Roman" w:hAnsi="Times New Roman" w:eastAsia="宋体" w:cs="宋体"/>
                <w:bCs/>
                <w:sz w:val="21"/>
                <w:szCs w:val="21"/>
              </w:rPr>
              <w:t>0.854</w:t>
            </w:r>
          </w:p>
        </w:tc>
      </w:tr>
      <w:tr w14:paraId="1C2FE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8E3206A">
            <w:pPr>
              <w:spacing w:before="60" w:after="60" w:line="320" w:lineRule="exact"/>
              <w:jc w:val="center"/>
              <w:rPr>
                <w:b w:val="0"/>
                <w:bCs/>
              </w:rPr>
            </w:pPr>
            <w:r>
              <w:rPr>
                <w:rFonts w:ascii="Times New Roman" w:hAnsi="Times New Roman" w:eastAsia="宋体" w:cs="宋体"/>
                <w:bCs/>
                <w:sz w:val="21"/>
                <w:szCs w:val="21"/>
              </w:rPr>
              <w:t>IF3</w:t>
            </w:r>
          </w:p>
        </w:tc>
        <w:tc>
          <w:tcPr>
            <w:tcW w:w="1236" w:type="dxa"/>
            <w:tcBorders>
              <w:top w:val="nil"/>
              <w:left w:val="nil"/>
              <w:bottom w:val="nil"/>
              <w:right w:val="nil"/>
              <w:insideH w:val="nil"/>
              <w:insideV w:val="nil"/>
            </w:tcBorders>
            <w:shd w:val="clear" w:color="auto" w:fill="auto"/>
          </w:tcPr>
          <w:p w14:paraId="24197789">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2503CB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556FF2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DBBC832">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6E28E0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98F67BC">
            <w:pPr>
              <w:spacing w:before="60" w:after="60" w:line="320" w:lineRule="exact"/>
              <w:jc w:val="center"/>
              <w:rPr>
                <w:b w:val="0"/>
                <w:bCs/>
              </w:rPr>
            </w:pPr>
            <w:r>
              <w:rPr>
                <w:rFonts w:ascii="Times New Roman" w:hAnsi="Times New Roman" w:eastAsia="宋体" w:cs="宋体"/>
                <w:bCs/>
                <w:sz w:val="21"/>
                <w:szCs w:val="21"/>
              </w:rPr>
              <w:t>0.907</w:t>
            </w:r>
          </w:p>
        </w:tc>
      </w:tr>
      <w:tr w14:paraId="6353D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778E39C3">
            <w:pPr>
              <w:spacing w:before="60" w:after="60" w:line="320" w:lineRule="exact"/>
              <w:jc w:val="center"/>
              <w:rPr>
                <w:b w:val="0"/>
                <w:bCs/>
              </w:rPr>
            </w:pPr>
            <w:r>
              <w:rPr>
                <w:rFonts w:ascii="Times New Roman" w:hAnsi="Times New Roman" w:eastAsia="宋体" w:cs="宋体"/>
                <w:bCs/>
                <w:sz w:val="21"/>
                <w:szCs w:val="21"/>
              </w:rPr>
              <w:t>TI1</w:t>
            </w:r>
          </w:p>
        </w:tc>
        <w:tc>
          <w:tcPr>
            <w:tcW w:w="1236" w:type="dxa"/>
            <w:tcBorders>
              <w:top w:val="nil"/>
              <w:left w:val="nil"/>
              <w:bottom w:val="nil"/>
              <w:right w:val="nil"/>
              <w:insideH w:val="nil"/>
              <w:insideV w:val="nil"/>
            </w:tcBorders>
            <w:shd w:val="clear" w:color="auto" w:fill="auto"/>
          </w:tcPr>
          <w:p w14:paraId="699CB836">
            <w:pPr>
              <w:spacing w:before="60" w:after="60" w:line="320" w:lineRule="exact"/>
              <w:jc w:val="center"/>
              <w:rPr>
                <w:b w:val="0"/>
                <w:bCs/>
              </w:rPr>
            </w:pPr>
            <w:r>
              <w:rPr>
                <w:rFonts w:ascii="Times New Roman" w:hAnsi="Times New Roman" w:eastAsia="宋体" w:cs="宋体"/>
                <w:bCs/>
                <w:sz w:val="21"/>
                <w:szCs w:val="21"/>
              </w:rPr>
              <w:t>0.762</w:t>
            </w:r>
          </w:p>
        </w:tc>
        <w:tc>
          <w:tcPr>
            <w:tcW w:w="1236" w:type="dxa"/>
            <w:tcBorders>
              <w:top w:val="nil"/>
              <w:left w:val="nil"/>
              <w:bottom w:val="nil"/>
              <w:right w:val="nil"/>
              <w:insideH w:val="nil"/>
              <w:insideV w:val="nil"/>
            </w:tcBorders>
            <w:shd w:val="clear" w:color="auto" w:fill="auto"/>
          </w:tcPr>
          <w:p w14:paraId="0B9F02C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CD99B7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0EC5D8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624931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927BBF5">
            <w:pPr>
              <w:spacing w:before="60" w:after="60" w:line="320" w:lineRule="exact"/>
              <w:jc w:val="center"/>
              <w:rPr>
                <w:b w:val="0"/>
                <w:bCs/>
              </w:rPr>
            </w:pPr>
          </w:p>
        </w:tc>
      </w:tr>
      <w:tr w14:paraId="63E4C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54393AE0">
            <w:pPr>
              <w:spacing w:before="60" w:after="60" w:line="320" w:lineRule="exact"/>
              <w:jc w:val="center"/>
              <w:rPr>
                <w:b w:val="0"/>
                <w:bCs/>
              </w:rPr>
            </w:pPr>
            <w:r>
              <w:rPr>
                <w:rFonts w:ascii="Times New Roman" w:hAnsi="Times New Roman" w:eastAsia="宋体" w:cs="宋体"/>
                <w:bCs/>
                <w:sz w:val="21"/>
                <w:szCs w:val="21"/>
              </w:rPr>
              <w:t>TI2</w:t>
            </w:r>
          </w:p>
        </w:tc>
        <w:tc>
          <w:tcPr>
            <w:tcW w:w="1236" w:type="dxa"/>
            <w:tcBorders>
              <w:top w:val="nil"/>
              <w:left w:val="nil"/>
              <w:bottom w:val="nil"/>
              <w:right w:val="nil"/>
              <w:insideH w:val="nil"/>
              <w:insideV w:val="nil"/>
            </w:tcBorders>
            <w:shd w:val="clear" w:color="auto" w:fill="auto"/>
          </w:tcPr>
          <w:p w14:paraId="75DD100A">
            <w:pPr>
              <w:spacing w:before="60" w:after="60" w:line="320" w:lineRule="exact"/>
              <w:jc w:val="center"/>
              <w:rPr>
                <w:b w:val="0"/>
                <w:bCs/>
              </w:rPr>
            </w:pPr>
            <w:r>
              <w:rPr>
                <w:rFonts w:ascii="Times New Roman" w:hAnsi="Times New Roman" w:eastAsia="宋体" w:cs="宋体"/>
                <w:bCs/>
                <w:sz w:val="21"/>
                <w:szCs w:val="21"/>
              </w:rPr>
              <w:t>0.889</w:t>
            </w:r>
          </w:p>
        </w:tc>
        <w:tc>
          <w:tcPr>
            <w:tcW w:w="1236" w:type="dxa"/>
            <w:tcBorders>
              <w:top w:val="nil"/>
              <w:left w:val="nil"/>
              <w:bottom w:val="nil"/>
              <w:right w:val="nil"/>
              <w:insideH w:val="nil"/>
              <w:insideV w:val="nil"/>
            </w:tcBorders>
            <w:shd w:val="clear" w:color="auto" w:fill="auto"/>
          </w:tcPr>
          <w:p w14:paraId="6704ADD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365656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909E46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93EDF4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2DD6797">
            <w:pPr>
              <w:spacing w:before="60" w:after="60" w:line="320" w:lineRule="exact"/>
              <w:jc w:val="center"/>
              <w:rPr>
                <w:b w:val="0"/>
                <w:bCs/>
              </w:rPr>
            </w:pPr>
          </w:p>
        </w:tc>
      </w:tr>
      <w:tr w14:paraId="47C4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260E465C">
            <w:pPr>
              <w:spacing w:before="60" w:after="60" w:line="320" w:lineRule="exact"/>
              <w:jc w:val="center"/>
              <w:rPr>
                <w:b w:val="0"/>
                <w:bCs/>
              </w:rPr>
            </w:pPr>
            <w:r>
              <w:rPr>
                <w:rFonts w:ascii="Times New Roman" w:hAnsi="Times New Roman" w:eastAsia="宋体" w:cs="宋体"/>
                <w:bCs/>
                <w:sz w:val="21"/>
                <w:szCs w:val="21"/>
              </w:rPr>
              <w:t>TI3</w:t>
            </w:r>
          </w:p>
        </w:tc>
        <w:tc>
          <w:tcPr>
            <w:tcW w:w="1236" w:type="dxa"/>
            <w:tcBorders>
              <w:top w:val="nil"/>
              <w:left w:val="nil"/>
              <w:bottom w:val="nil"/>
              <w:right w:val="nil"/>
              <w:insideH w:val="nil"/>
              <w:insideV w:val="nil"/>
            </w:tcBorders>
            <w:shd w:val="clear" w:color="auto" w:fill="auto"/>
          </w:tcPr>
          <w:p w14:paraId="69542455">
            <w:pPr>
              <w:spacing w:before="60" w:after="60" w:line="320" w:lineRule="exact"/>
              <w:jc w:val="center"/>
              <w:rPr>
                <w:b w:val="0"/>
                <w:bCs/>
              </w:rPr>
            </w:pPr>
            <w:r>
              <w:rPr>
                <w:rFonts w:ascii="Times New Roman" w:hAnsi="Times New Roman" w:eastAsia="宋体" w:cs="宋体"/>
                <w:bCs/>
                <w:sz w:val="21"/>
                <w:szCs w:val="21"/>
              </w:rPr>
              <w:t>0.904</w:t>
            </w:r>
          </w:p>
        </w:tc>
        <w:tc>
          <w:tcPr>
            <w:tcW w:w="1236" w:type="dxa"/>
            <w:tcBorders>
              <w:top w:val="nil"/>
              <w:left w:val="nil"/>
              <w:bottom w:val="nil"/>
              <w:right w:val="nil"/>
              <w:insideH w:val="nil"/>
              <w:insideV w:val="nil"/>
            </w:tcBorders>
            <w:shd w:val="clear" w:color="auto" w:fill="auto"/>
          </w:tcPr>
          <w:p w14:paraId="2EC09DB1">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85063B0">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7B606B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49A3A8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5AAF991">
            <w:pPr>
              <w:spacing w:before="60" w:after="60" w:line="320" w:lineRule="exact"/>
              <w:jc w:val="center"/>
              <w:rPr>
                <w:b w:val="0"/>
                <w:bCs/>
              </w:rPr>
            </w:pPr>
          </w:p>
        </w:tc>
      </w:tr>
      <w:tr w14:paraId="3786E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258C099E">
            <w:pPr>
              <w:spacing w:before="60" w:after="60" w:line="320" w:lineRule="exact"/>
              <w:jc w:val="center"/>
              <w:rPr>
                <w:b w:val="0"/>
                <w:bCs/>
              </w:rPr>
            </w:pPr>
            <w:r>
              <w:rPr>
                <w:rFonts w:ascii="Times New Roman" w:hAnsi="Times New Roman" w:eastAsia="宋体" w:cs="宋体"/>
                <w:bCs/>
                <w:sz w:val="21"/>
                <w:szCs w:val="21"/>
              </w:rPr>
              <w:t>DS1</w:t>
            </w:r>
          </w:p>
        </w:tc>
        <w:tc>
          <w:tcPr>
            <w:tcW w:w="1236" w:type="dxa"/>
            <w:tcBorders>
              <w:top w:val="nil"/>
              <w:left w:val="nil"/>
              <w:bottom w:val="nil"/>
              <w:right w:val="nil"/>
              <w:insideH w:val="nil"/>
              <w:insideV w:val="nil"/>
            </w:tcBorders>
            <w:shd w:val="clear" w:color="auto" w:fill="auto"/>
          </w:tcPr>
          <w:p w14:paraId="050EAAF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17A7700">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AF9DB8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565024D">
            <w:pPr>
              <w:spacing w:before="60" w:after="60" w:line="320" w:lineRule="exact"/>
              <w:jc w:val="center"/>
              <w:rPr>
                <w:b w:val="0"/>
                <w:bCs/>
              </w:rPr>
            </w:pPr>
            <w:r>
              <w:rPr>
                <w:rFonts w:ascii="Times New Roman" w:hAnsi="Times New Roman" w:eastAsia="宋体" w:cs="宋体"/>
                <w:bCs/>
                <w:sz w:val="21"/>
                <w:szCs w:val="21"/>
              </w:rPr>
              <w:t>0.891</w:t>
            </w:r>
          </w:p>
        </w:tc>
        <w:tc>
          <w:tcPr>
            <w:tcW w:w="1236" w:type="dxa"/>
            <w:tcBorders>
              <w:top w:val="nil"/>
              <w:left w:val="nil"/>
              <w:bottom w:val="nil"/>
              <w:right w:val="nil"/>
              <w:insideH w:val="nil"/>
              <w:insideV w:val="nil"/>
            </w:tcBorders>
            <w:shd w:val="clear" w:color="auto" w:fill="auto"/>
          </w:tcPr>
          <w:p w14:paraId="25024A14">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6BBD524">
            <w:pPr>
              <w:spacing w:before="60" w:after="60" w:line="320" w:lineRule="exact"/>
              <w:jc w:val="center"/>
              <w:rPr>
                <w:b w:val="0"/>
                <w:bCs/>
              </w:rPr>
            </w:pPr>
          </w:p>
        </w:tc>
      </w:tr>
      <w:tr w14:paraId="102D67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03107604">
            <w:pPr>
              <w:spacing w:before="60" w:after="60" w:line="320" w:lineRule="exact"/>
              <w:jc w:val="center"/>
              <w:rPr>
                <w:b w:val="0"/>
                <w:bCs/>
              </w:rPr>
            </w:pPr>
            <w:r>
              <w:rPr>
                <w:rFonts w:ascii="Times New Roman" w:hAnsi="Times New Roman" w:eastAsia="宋体" w:cs="宋体"/>
                <w:bCs/>
                <w:sz w:val="21"/>
                <w:szCs w:val="21"/>
              </w:rPr>
              <w:t>DS2</w:t>
            </w:r>
          </w:p>
        </w:tc>
        <w:tc>
          <w:tcPr>
            <w:tcW w:w="1236" w:type="dxa"/>
            <w:tcBorders>
              <w:top w:val="nil"/>
              <w:left w:val="nil"/>
              <w:bottom w:val="nil"/>
              <w:right w:val="nil"/>
              <w:insideH w:val="nil"/>
              <w:insideV w:val="nil"/>
            </w:tcBorders>
            <w:shd w:val="clear" w:color="auto" w:fill="auto"/>
          </w:tcPr>
          <w:p w14:paraId="6F670FE3">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C14717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46B8DF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E6F860E">
            <w:pPr>
              <w:spacing w:before="60" w:after="60" w:line="320" w:lineRule="exact"/>
              <w:jc w:val="center"/>
              <w:rPr>
                <w:b w:val="0"/>
                <w:bCs/>
              </w:rPr>
            </w:pPr>
            <w:r>
              <w:rPr>
                <w:rFonts w:ascii="Times New Roman" w:hAnsi="Times New Roman" w:eastAsia="宋体" w:cs="宋体"/>
                <w:bCs/>
                <w:sz w:val="21"/>
                <w:szCs w:val="21"/>
              </w:rPr>
              <w:t>0.905</w:t>
            </w:r>
          </w:p>
        </w:tc>
        <w:tc>
          <w:tcPr>
            <w:tcW w:w="1236" w:type="dxa"/>
            <w:tcBorders>
              <w:top w:val="nil"/>
              <w:left w:val="nil"/>
              <w:bottom w:val="nil"/>
              <w:right w:val="nil"/>
              <w:insideH w:val="nil"/>
              <w:insideV w:val="nil"/>
            </w:tcBorders>
            <w:shd w:val="clear" w:color="auto" w:fill="auto"/>
          </w:tcPr>
          <w:p w14:paraId="43843D3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74F563F">
            <w:pPr>
              <w:spacing w:before="60" w:after="60" w:line="320" w:lineRule="exact"/>
              <w:jc w:val="center"/>
              <w:rPr>
                <w:b w:val="0"/>
                <w:bCs/>
              </w:rPr>
            </w:pPr>
          </w:p>
        </w:tc>
      </w:tr>
      <w:tr w14:paraId="231C0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06219E8E">
            <w:pPr>
              <w:spacing w:before="60" w:after="60" w:line="320" w:lineRule="exact"/>
              <w:jc w:val="center"/>
              <w:rPr>
                <w:b w:val="0"/>
                <w:bCs/>
              </w:rPr>
            </w:pPr>
            <w:r>
              <w:rPr>
                <w:rFonts w:ascii="Times New Roman" w:hAnsi="Times New Roman" w:eastAsia="宋体" w:cs="宋体"/>
                <w:bCs/>
                <w:sz w:val="21"/>
                <w:szCs w:val="21"/>
              </w:rPr>
              <w:t>DS3</w:t>
            </w:r>
          </w:p>
        </w:tc>
        <w:tc>
          <w:tcPr>
            <w:tcW w:w="1236" w:type="dxa"/>
            <w:tcBorders>
              <w:top w:val="nil"/>
              <w:left w:val="nil"/>
              <w:bottom w:val="nil"/>
              <w:right w:val="nil"/>
              <w:insideH w:val="nil"/>
              <w:insideV w:val="nil"/>
            </w:tcBorders>
            <w:shd w:val="clear" w:color="auto" w:fill="auto"/>
          </w:tcPr>
          <w:p w14:paraId="17D3A49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36B61D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43955F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A62A935">
            <w:pPr>
              <w:spacing w:before="60" w:after="60" w:line="320" w:lineRule="exact"/>
              <w:jc w:val="center"/>
              <w:rPr>
                <w:b w:val="0"/>
                <w:bCs/>
              </w:rPr>
            </w:pPr>
            <w:r>
              <w:rPr>
                <w:rFonts w:ascii="Times New Roman" w:hAnsi="Times New Roman" w:eastAsia="宋体" w:cs="宋体"/>
                <w:bCs/>
                <w:sz w:val="21"/>
                <w:szCs w:val="21"/>
              </w:rPr>
              <w:t>0.887</w:t>
            </w:r>
          </w:p>
        </w:tc>
        <w:tc>
          <w:tcPr>
            <w:tcW w:w="1236" w:type="dxa"/>
            <w:tcBorders>
              <w:top w:val="nil"/>
              <w:left w:val="nil"/>
              <w:bottom w:val="nil"/>
              <w:right w:val="nil"/>
              <w:insideH w:val="nil"/>
              <w:insideV w:val="nil"/>
            </w:tcBorders>
            <w:shd w:val="clear" w:color="auto" w:fill="auto"/>
          </w:tcPr>
          <w:p w14:paraId="02CA4EDE">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737A591">
            <w:pPr>
              <w:spacing w:before="60" w:after="60" w:line="320" w:lineRule="exact"/>
              <w:jc w:val="center"/>
              <w:rPr>
                <w:b w:val="0"/>
                <w:bCs/>
              </w:rPr>
            </w:pPr>
          </w:p>
        </w:tc>
      </w:tr>
      <w:tr w14:paraId="2A9D4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562392AA">
            <w:pPr>
              <w:spacing w:before="60" w:after="60" w:line="320" w:lineRule="exact"/>
              <w:jc w:val="center"/>
              <w:rPr>
                <w:b w:val="0"/>
                <w:bCs/>
              </w:rPr>
            </w:pPr>
            <w:r>
              <w:rPr>
                <w:rFonts w:ascii="Times New Roman" w:hAnsi="Times New Roman" w:eastAsia="宋体" w:cs="宋体"/>
                <w:bCs/>
                <w:sz w:val="21"/>
                <w:szCs w:val="21"/>
              </w:rPr>
              <w:t>EN1</w:t>
            </w:r>
          </w:p>
        </w:tc>
        <w:tc>
          <w:tcPr>
            <w:tcW w:w="1236" w:type="dxa"/>
            <w:tcBorders>
              <w:top w:val="nil"/>
              <w:left w:val="nil"/>
              <w:bottom w:val="nil"/>
              <w:right w:val="nil"/>
              <w:insideH w:val="nil"/>
              <w:insideV w:val="nil"/>
            </w:tcBorders>
            <w:shd w:val="clear" w:color="auto" w:fill="auto"/>
          </w:tcPr>
          <w:p w14:paraId="6410D1B2">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95C842F">
            <w:pPr>
              <w:spacing w:before="60" w:after="60" w:line="320" w:lineRule="exact"/>
              <w:jc w:val="center"/>
              <w:rPr>
                <w:b w:val="0"/>
                <w:bCs/>
              </w:rPr>
            </w:pPr>
            <w:r>
              <w:rPr>
                <w:rFonts w:ascii="Times New Roman" w:hAnsi="Times New Roman" w:eastAsia="宋体" w:cs="宋体"/>
                <w:bCs/>
                <w:sz w:val="21"/>
                <w:szCs w:val="21"/>
              </w:rPr>
              <w:t>0.860</w:t>
            </w:r>
          </w:p>
        </w:tc>
        <w:tc>
          <w:tcPr>
            <w:tcW w:w="1236" w:type="dxa"/>
            <w:tcBorders>
              <w:top w:val="nil"/>
              <w:left w:val="nil"/>
              <w:bottom w:val="nil"/>
              <w:right w:val="nil"/>
              <w:insideH w:val="nil"/>
              <w:insideV w:val="nil"/>
            </w:tcBorders>
            <w:shd w:val="clear" w:color="auto" w:fill="auto"/>
          </w:tcPr>
          <w:p w14:paraId="1F0ED9B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A883FB2">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5D68209">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51C50AC">
            <w:pPr>
              <w:spacing w:before="60" w:after="60" w:line="320" w:lineRule="exact"/>
              <w:jc w:val="center"/>
              <w:rPr>
                <w:b w:val="0"/>
                <w:bCs/>
              </w:rPr>
            </w:pPr>
          </w:p>
        </w:tc>
      </w:tr>
      <w:tr w14:paraId="49CFD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01D8DA1D">
            <w:pPr>
              <w:spacing w:before="60" w:after="60" w:line="320" w:lineRule="exact"/>
              <w:jc w:val="center"/>
              <w:rPr>
                <w:b w:val="0"/>
                <w:bCs/>
              </w:rPr>
            </w:pPr>
            <w:r>
              <w:rPr>
                <w:rFonts w:ascii="Times New Roman" w:hAnsi="Times New Roman" w:eastAsia="宋体" w:cs="宋体"/>
                <w:bCs/>
                <w:sz w:val="21"/>
                <w:szCs w:val="21"/>
              </w:rPr>
              <w:t>EN2</w:t>
            </w:r>
          </w:p>
        </w:tc>
        <w:tc>
          <w:tcPr>
            <w:tcW w:w="1236" w:type="dxa"/>
            <w:tcBorders>
              <w:top w:val="nil"/>
              <w:left w:val="nil"/>
              <w:bottom w:val="nil"/>
              <w:right w:val="nil"/>
              <w:insideH w:val="nil"/>
              <w:insideV w:val="nil"/>
            </w:tcBorders>
            <w:shd w:val="clear" w:color="auto" w:fill="auto"/>
          </w:tcPr>
          <w:p w14:paraId="3CF75E2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42ED530">
            <w:pPr>
              <w:spacing w:before="60" w:after="60" w:line="320" w:lineRule="exact"/>
              <w:jc w:val="center"/>
              <w:rPr>
                <w:b w:val="0"/>
                <w:bCs/>
              </w:rPr>
            </w:pPr>
            <w:r>
              <w:rPr>
                <w:rFonts w:ascii="Times New Roman" w:hAnsi="Times New Roman" w:eastAsia="宋体" w:cs="宋体"/>
                <w:bCs/>
                <w:sz w:val="21"/>
                <w:szCs w:val="21"/>
              </w:rPr>
              <w:t>0.870</w:t>
            </w:r>
          </w:p>
        </w:tc>
        <w:tc>
          <w:tcPr>
            <w:tcW w:w="1236" w:type="dxa"/>
            <w:tcBorders>
              <w:top w:val="nil"/>
              <w:left w:val="nil"/>
              <w:bottom w:val="nil"/>
              <w:right w:val="nil"/>
              <w:insideH w:val="nil"/>
              <w:insideV w:val="nil"/>
            </w:tcBorders>
            <w:shd w:val="clear" w:color="auto" w:fill="auto"/>
          </w:tcPr>
          <w:p w14:paraId="1CBBCD1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23B010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EBF318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2311FEB">
            <w:pPr>
              <w:spacing w:before="60" w:after="60" w:line="320" w:lineRule="exact"/>
              <w:jc w:val="center"/>
              <w:rPr>
                <w:b w:val="0"/>
                <w:bCs/>
              </w:rPr>
            </w:pPr>
          </w:p>
        </w:tc>
      </w:tr>
      <w:tr w14:paraId="518EE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single" w:color="000000" w:sz="12" w:space="0"/>
              <w:right w:val="nil"/>
              <w:insideH w:val="nil"/>
              <w:insideV w:val="nil"/>
            </w:tcBorders>
            <w:shd w:val="clear" w:color="auto" w:fill="auto"/>
          </w:tcPr>
          <w:p w14:paraId="2466F3AF">
            <w:pPr>
              <w:spacing w:before="60" w:after="60" w:line="320" w:lineRule="exact"/>
              <w:jc w:val="center"/>
              <w:rPr>
                <w:b w:val="0"/>
                <w:bCs/>
              </w:rPr>
            </w:pPr>
            <w:r>
              <w:rPr>
                <w:rFonts w:ascii="Times New Roman" w:hAnsi="Times New Roman" w:eastAsia="宋体" w:cs="宋体"/>
                <w:bCs/>
                <w:sz w:val="21"/>
                <w:szCs w:val="21"/>
              </w:rPr>
              <w:t>EN3</w:t>
            </w:r>
          </w:p>
        </w:tc>
        <w:tc>
          <w:tcPr>
            <w:tcW w:w="1236" w:type="dxa"/>
            <w:tcBorders>
              <w:top w:val="nil"/>
              <w:left w:val="nil"/>
              <w:bottom w:val="single" w:color="000000" w:sz="12" w:space="0"/>
              <w:right w:val="nil"/>
              <w:insideH w:val="nil"/>
              <w:insideV w:val="nil"/>
            </w:tcBorders>
            <w:shd w:val="clear" w:color="auto" w:fill="auto"/>
          </w:tcPr>
          <w:p w14:paraId="51554950">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43680B25">
            <w:pPr>
              <w:spacing w:before="60" w:after="60" w:line="320" w:lineRule="exact"/>
              <w:jc w:val="center"/>
              <w:rPr>
                <w:b w:val="0"/>
                <w:bCs/>
              </w:rPr>
            </w:pPr>
            <w:r>
              <w:rPr>
                <w:rFonts w:ascii="Times New Roman" w:hAnsi="Times New Roman" w:eastAsia="宋体" w:cs="宋体"/>
                <w:bCs/>
                <w:sz w:val="21"/>
                <w:szCs w:val="21"/>
              </w:rPr>
              <w:t>0.884</w:t>
            </w:r>
          </w:p>
        </w:tc>
        <w:tc>
          <w:tcPr>
            <w:tcW w:w="1236" w:type="dxa"/>
            <w:tcBorders>
              <w:top w:val="nil"/>
              <w:left w:val="nil"/>
              <w:bottom w:val="single" w:color="000000" w:sz="12" w:space="0"/>
              <w:right w:val="nil"/>
              <w:insideH w:val="nil"/>
              <w:insideV w:val="nil"/>
            </w:tcBorders>
            <w:shd w:val="clear" w:color="auto" w:fill="auto"/>
          </w:tcPr>
          <w:p w14:paraId="2AA67D03">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6B1FB817">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211A6B33">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74DEF881">
            <w:pPr>
              <w:spacing w:before="60" w:after="60" w:line="320" w:lineRule="exact"/>
              <w:jc w:val="center"/>
              <w:rPr>
                <w:b w:val="0"/>
                <w:bCs/>
              </w:rPr>
            </w:pPr>
          </w:p>
        </w:tc>
      </w:tr>
    </w:tbl>
    <w:p w14:paraId="08598A93">
      <w:pPr>
        <w:spacing w:before="0" w:after="0" w:line="400" w:lineRule="exact"/>
        <w:ind w:firstLine="480"/>
        <w:jc w:val="both"/>
      </w:pPr>
      <w:r>
        <w:rPr>
          <w:rFonts w:ascii="Times New Roman" w:hAnsi="Times New Roman" w:eastAsia="宋体"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rFonts w:ascii="Times New Roman" w:hAnsi="Times New Roman" w:eastAsia="黑体" w:cs="黑体"/>
          <w:b/>
          <w:sz w:val="32"/>
          <w:szCs w:val="32"/>
        </w:rPr>
        <w:t>第四章 结构方程模型（SEM）分析</w:t>
      </w:r>
    </w:p>
    <w:p w14:paraId="3295BCB8">
      <w:pPr>
        <w:pStyle w:val="3"/>
        <w:spacing w:before="240" w:after="240" w:line="400" w:lineRule="exact"/>
        <w:jc w:val="both"/>
        <w:rPr>
          <w:rFonts w:hint="default" w:eastAsia="黑体"/>
          <w:lang w:val="en-US" w:eastAsia="zh-CN"/>
        </w:rPr>
      </w:pPr>
      <w:r>
        <w:rPr>
          <w:rFonts w:ascii="Times New Roman" w:hAnsi="Times New Roman" w:eastAsia="黑体" w:cs="黑体"/>
          <w:b/>
          <w:sz w:val="28"/>
          <w:szCs w:val="28"/>
        </w:rPr>
        <w:t xml:space="preserve">4.1 </w:t>
      </w:r>
      <w:r>
        <w:rPr>
          <w:rFonts w:hint="eastAsia" w:ascii="Times New Roman" w:hAnsi="Times New Roman" w:eastAsia="黑体" w:cs="黑体"/>
          <w:b/>
          <w:sz w:val="28"/>
          <w:szCs w:val="28"/>
          <w:lang w:val="en-US" w:eastAsia="zh-CN"/>
        </w:rPr>
        <w:t>描述性统计分析</w:t>
      </w:r>
    </w:p>
    <w:p w14:paraId="6455369A">
      <w:pPr>
        <w:spacing w:before="0" w:after="0" w:line="400" w:lineRule="exact"/>
        <w:ind w:firstLine="480"/>
        <w:jc w:val="both"/>
      </w:pPr>
      <w:r>
        <w:t>本次正式调研以烟台地区集群电商相关主体为调查对象，共回收问卷508份，有效问卷508份，有效率100%。从样本结构看，性别分布较均衡（男性48.6%，女性51.4%）；年龄以21—40岁为主（合计59.9%）；学历以初中及以下、高中/中专和大专为主体（合计80.5%），与农村电商从业群体特征基本一致。地区分布覆盖芝罘区、福山区、莱山区、牟平区及开发区/高新区等核心样本区，具有较好的区域代表性；月均收入以5001—12000元区间为主（62.6%），职业类型以个体电商农户/商户和电商企业经营者/管理者为主（合计68.3%），样本与研究对象匹配度较高。</w:t>
      </w:r>
    </w:p>
    <w:p w14:paraId="7C3156CD">
      <w:pPr>
        <w:spacing w:before="0" w:after="0" w:line="400" w:lineRule="exact"/>
        <w:ind w:firstLine="480"/>
        <w:jc w:val="both"/>
      </w:pPr>
      <w:r>
        <w:t>具体分布上，性别、年龄、学历、地区、收入与职业结构见表4-1，样本覆盖不同层次与不同类型主体，有助于提高后续模型估计的稳健性与外推解释力。</w:t>
      </w:r>
    </w:p>
    <w:p w14:paraId="1D407D5A">
      <w:pPr>
        <w:spacing w:before="0" w:after="0" w:line="400" w:lineRule="exact"/>
        <w:ind w:firstLine="480"/>
        <w:jc w:val="both"/>
      </w:pPr>
      <w:r>
        <w:t>进一步从核心变量的总体分布看，GP、TS、IF、TI、DS、EN与CDL的均值分别为3.000、2.573、3.321、2.941、3.178、3.636和3.240，标准差介于0.908—0.949，表明各变量离散程度适中。资源禀赋（EN）均值最高（M=3.636，SD=0.908），人才支撑（TS）均值最低（M=2.573，SD=0.909），反映样本对“资源条件较好但人才仍偏紧”的现实认知。各变量偏度绝对值介于0.028—0.325、峰度绝对值介于0.364—0.712，满足正态性经验标准（|Skewness|&lt;2，|Kurtosis|&lt;7），可支持后续SEM估计（Hair et al.，2010）。</w:t>
      </w:r>
    </w:p>
    <w:p w14:paraId="0311BF82">
      <w:pPr>
        <w:spacing w:before="0" w:after="0" w:line="400" w:lineRule="exact"/>
        <w:ind w:firstLine="480"/>
        <w:jc w:val="both"/>
      </w:pPr>
      <w:r>
        <w:t>题项层面，21个题项（GP1—CDL3）均值介于2.555—3.652，标准差介于1.091—1.166，未出现明显极端集中或离散失衡。结合样本结构与变量分布结果，正式调研数据在代表性、稳定性与可分析性方面均满足后续信效度检验、结构方程建模与组态分析需要。</w:t>
      </w:r>
    </w:p>
    <w:p w14:paraId="42297C06">
      <w:pPr>
        <w:spacing w:before="0" w:after="0" w:line="400" w:lineRule="exact"/>
        <w:ind w:firstLine="480"/>
        <w:jc w:val="both"/>
      </w:pPr>
      <w:r>
        <w:rPr>
          <w:rFonts w:ascii="Times New Roman" w:hAnsi="Times New Roman" w:eastAsia="宋体" w:cs="宋体"/>
          <w:sz w:val="24"/>
          <w:szCs w:val="24"/>
        </w:rPr>
        <w:t>为进一步检验共同方法偏差问题，本文采用Harman单因子检验法对正式调研数据进行检验。结果显示，未旋转时第一因子的方差解释量为30.6%，远低于40%的临界标准（Podsakoff et al.，2003），表明本研究中共同方法偏差问题不严重，数据具备较高质量，可用于后续SEM与fsQCA分析。</w:t>
      </w:r>
    </w:p>
    <w:p w14:paraId="34B54147">
      <w:pPr>
        <w:pStyle w:val="12"/>
        <w:spacing w:before="120" w:after="120" w:line="400" w:lineRule="exact"/>
        <w:jc w:val="center"/>
      </w:pPr>
      <w:r>
        <w:rPr>
          <w:rFonts w:ascii="Times New Roman" w:hAnsi="Times New Roman" w:eastAsia="宋体" w:cs="宋体"/>
          <w:b/>
          <w:sz w:val="21"/>
          <w:szCs w:val="21"/>
        </w:rPr>
        <w:t>表4-1 正式调研样本基本信息（N=508）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000000" w:sz="12" w:space="0"/>
              <w:left w:val="nil"/>
              <w:bottom w:val="single" w:color="000000" w:sz="6" w:space="0"/>
              <w:right w:val="nil"/>
              <w:insideH w:val="nil"/>
              <w:insideV w:val="nil"/>
            </w:tcBorders>
            <w:vAlign w:val="center"/>
          </w:tcPr>
          <w:p w14:paraId="0F673AE2">
            <w:pPr>
              <w:spacing w:before="60" w:after="60" w:line="320" w:lineRule="exact"/>
              <w:jc w:val="center"/>
            </w:pPr>
            <w:r>
              <w:rPr>
                <w:rFonts w:ascii="Times New Roman" w:hAnsi="Times New Roman" w:eastAsia="宋体" w:cs="宋体"/>
                <w:b/>
                <w:sz w:val="21"/>
                <w:szCs w:val="21"/>
              </w:rPr>
              <w:t>特征</w:t>
            </w:r>
          </w:p>
        </w:tc>
        <w:tc>
          <w:tcPr>
            <w:tcW w:w="2197" w:type="dxa"/>
            <w:tcBorders>
              <w:top w:val="single" w:color="000000" w:sz="12" w:space="0"/>
              <w:left w:val="nil"/>
              <w:bottom w:val="single" w:color="000000" w:sz="6" w:space="0"/>
              <w:right w:val="nil"/>
              <w:insideH w:val="nil"/>
              <w:insideV w:val="nil"/>
            </w:tcBorders>
            <w:vAlign w:val="center"/>
          </w:tcPr>
          <w:p w14:paraId="64F8E360">
            <w:pPr>
              <w:spacing w:before="60" w:after="60" w:line="320" w:lineRule="exact"/>
              <w:jc w:val="center"/>
            </w:pPr>
            <w:r>
              <w:rPr>
                <w:rFonts w:ascii="Times New Roman" w:hAnsi="Times New Roman" w:eastAsia="宋体" w:cs="宋体"/>
                <w:b/>
                <w:sz w:val="21"/>
                <w:szCs w:val="21"/>
              </w:rPr>
              <w:t>类别</w:t>
            </w:r>
          </w:p>
        </w:tc>
        <w:tc>
          <w:tcPr>
            <w:tcW w:w="2197" w:type="dxa"/>
            <w:tcBorders>
              <w:top w:val="single" w:color="000000" w:sz="12" w:space="0"/>
              <w:left w:val="nil"/>
              <w:bottom w:val="single" w:color="000000" w:sz="6" w:space="0"/>
              <w:right w:val="nil"/>
              <w:insideH w:val="nil"/>
              <w:insideV w:val="nil"/>
            </w:tcBorders>
            <w:vAlign w:val="center"/>
          </w:tcPr>
          <w:p w14:paraId="0BC8273A">
            <w:pPr>
              <w:spacing w:before="60" w:after="60" w:line="320" w:lineRule="exact"/>
              <w:jc w:val="center"/>
            </w:pPr>
            <w:r>
              <w:rPr>
                <w:rFonts w:ascii="Times New Roman" w:hAnsi="Times New Roman" w:eastAsia="宋体" w:cs="宋体"/>
                <w:b/>
                <w:sz w:val="21"/>
                <w:szCs w:val="21"/>
              </w:rPr>
              <w:t>频数</w:t>
            </w:r>
          </w:p>
        </w:tc>
        <w:tc>
          <w:tcPr>
            <w:tcW w:w="2197" w:type="dxa"/>
            <w:tcBorders>
              <w:top w:val="single" w:color="000000" w:sz="12" w:space="0"/>
              <w:left w:val="nil"/>
              <w:bottom w:val="single" w:color="000000" w:sz="6" w:space="0"/>
              <w:right w:val="nil"/>
              <w:insideH w:val="nil"/>
              <w:insideV w:val="nil"/>
            </w:tcBorders>
            <w:vAlign w:val="center"/>
          </w:tcPr>
          <w:p w14:paraId="5A94E92A">
            <w:pPr>
              <w:spacing w:before="60" w:after="60" w:line="320" w:lineRule="exact"/>
              <w:jc w:val="center"/>
            </w:pPr>
            <w:r>
              <w:rPr>
                <w:rFonts w:ascii="Times New Roman" w:hAnsi="Times New Roman" w:eastAsia="宋体" w:cs="宋体"/>
                <w:b/>
                <w:sz w:val="21"/>
                <w:szCs w:val="21"/>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7FB69311">
            <w:pPr>
              <w:spacing w:before="60" w:after="60" w:line="320" w:lineRule="exact"/>
              <w:jc w:val="center"/>
            </w:pPr>
            <w:r>
              <w:rPr>
                <w:rFonts w:ascii="Times New Roman" w:hAnsi="Times New Roman" w:eastAsia="宋体" w:cs="宋体"/>
                <w:sz w:val="21"/>
                <w:szCs w:val="21"/>
              </w:rPr>
              <w:t>性别</w:t>
            </w:r>
          </w:p>
        </w:tc>
        <w:tc>
          <w:tcPr>
            <w:tcW w:w="2197" w:type="dxa"/>
            <w:tcBorders>
              <w:top w:val="nil"/>
              <w:left w:val="nil"/>
              <w:bottom w:val="nil"/>
              <w:right w:val="nil"/>
              <w:insideH w:val="nil"/>
              <w:insideV w:val="nil"/>
            </w:tcBorders>
            <w:vAlign w:val="center"/>
          </w:tcPr>
          <w:p w14:paraId="0786B26F">
            <w:pPr>
              <w:spacing w:before="60" w:after="60" w:line="320" w:lineRule="exact"/>
              <w:jc w:val="center"/>
            </w:pPr>
            <w:r>
              <w:rPr>
                <w:rFonts w:ascii="Times New Roman" w:hAnsi="Times New Roman" w:eastAsia="宋体" w:cs="宋体"/>
                <w:sz w:val="21"/>
                <w:szCs w:val="21"/>
              </w:rPr>
              <w:t>男</w:t>
            </w:r>
          </w:p>
        </w:tc>
        <w:tc>
          <w:tcPr>
            <w:tcW w:w="2197" w:type="dxa"/>
            <w:tcBorders>
              <w:top w:val="nil"/>
              <w:left w:val="nil"/>
              <w:bottom w:val="nil"/>
              <w:right w:val="nil"/>
              <w:insideH w:val="nil"/>
              <w:insideV w:val="nil"/>
            </w:tcBorders>
            <w:vAlign w:val="center"/>
          </w:tcPr>
          <w:p w14:paraId="1BAFCB18">
            <w:pPr>
              <w:spacing w:before="60" w:after="60" w:line="320" w:lineRule="exact"/>
              <w:jc w:val="center"/>
            </w:pPr>
            <w:r>
              <w:rPr>
                <w:rFonts w:ascii="Times New Roman" w:hAnsi="Times New Roman" w:eastAsia="宋体" w:cs="宋体"/>
                <w:sz w:val="21"/>
                <w:szCs w:val="21"/>
              </w:rPr>
              <w:t>247</w:t>
            </w:r>
          </w:p>
        </w:tc>
        <w:tc>
          <w:tcPr>
            <w:tcW w:w="2197" w:type="dxa"/>
            <w:tcBorders>
              <w:top w:val="nil"/>
              <w:left w:val="nil"/>
              <w:bottom w:val="nil"/>
              <w:right w:val="nil"/>
              <w:insideH w:val="nil"/>
              <w:insideV w:val="nil"/>
            </w:tcBorders>
            <w:vAlign w:val="center"/>
          </w:tcPr>
          <w:p w14:paraId="282F2B4D">
            <w:pPr>
              <w:spacing w:before="60" w:after="60" w:line="320" w:lineRule="exact"/>
              <w:jc w:val="center"/>
            </w:pPr>
            <w:r>
              <w:rPr>
                <w:rFonts w:ascii="Times New Roman" w:hAnsi="Times New Roman" w:eastAsia="宋体" w:cs="宋体"/>
                <w:sz w:val="21"/>
                <w:szCs w:val="21"/>
              </w:rP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B606414">
            <w:pPr>
              <w:jc w:val="center"/>
            </w:pPr>
          </w:p>
        </w:tc>
        <w:tc>
          <w:tcPr>
            <w:tcW w:w="2197" w:type="dxa"/>
            <w:tcBorders>
              <w:top w:val="nil"/>
              <w:left w:val="nil"/>
              <w:bottom w:val="nil"/>
              <w:right w:val="nil"/>
              <w:insideH w:val="nil"/>
              <w:insideV w:val="nil"/>
            </w:tcBorders>
            <w:vAlign w:val="center"/>
          </w:tcPr>
          <w:p w14:paraId="3D274D7A">
            <w:pPr>
              <w:spacing w:before="60" w:after="60" w:line="320" w:lineRule="exact"/>
              <w:jc w:val="center"/>
            </w:pPr>
            <w:r>
              <w:rPr>
                <w:rFonts w:ascii="Times New Roman" w:hAnsi="Times New Roman" w:eastAsia="宋体" w:cs="宋体"/>
                <w:sz w:val="21"/>
                <w:szCs w:val="21"/>
              </w:rPr>
              <w:t>女</w:t>
            </w:r>
          </w:p>
        </w:tc>
        <w:tc>
          <w:tcPr>
            <w:tcW w:w="2197" w:type="dxa"/>
            <w:tcBorders>
              <w:top w:val="nil"/>
              <w:left w:val="nil"/>
              <w:bottom w:val="nil"/>
              <w:right w:val="nil"/>
              <w:insideH w:val="nil"/>
              <w:insideV w:val="nil"/>
            </w:tcBorders>
            <w:vAlign w:val="center"/>
          </w:tcPr>
          <w:p w14:paraId="58AF8B51">
            <w:pPr>
              <w:spacing w:before="60" w:after="60" w:line="320" w:lineRule="exact"/>
              <w:jc w:val="center"/>
            </w:pPr>
            <w:r>
              <w:rPr>
                <w:rFonts w:ascii="Times New Roman" w:hAnsi="Times New Roman" w:eastAsia="宋体" w:cs="宋体"/>
                <w:sz w:val="21"/>
                <w:szCs w:val="21"/>
              </w:rPr>
              <w:t>261</w:t>
            </w:r>
          </w:p>
        </w:tc>
        <w:tc>
          <w:tcPr>
            <w:tcW w:w="2197" w:type="dxa"/>
            <w:tcBorders>
              <w:top w:val="nil"/>
              <w:left w:val="nil"/>
              <w:bottom w:val="nil"/>
              <w:right w:val="nil"/>
              <w:insideH w:val="nil"/>
              <w:insideV w:val="nil"/>
            </w:tcBorders>
            <w:vAlign w:val="center"/>
          </w:tcPr>
          <w:p w14:paraId="2AEE3B3C">
            <w:pPr>
              <w:spacing w:before="60" w:after="60" w:line="320" w:lineRule="exact"/>
              <w:jc w:val="center"/>
            </w:pPr>
            <w:r>
              <w:rPr>
                <w:rFonts w:ascii="Times New Roman" w:hAnsi="Times New Roman" w:eastAsia="宋体" w:cs="宋体"/>
                <w:sz w:val="21"/>
                <w:szCs w:val="21"/>
              </w:rP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77235608">
            <w:pPr>
              <w:spacing w:before="60" w:after="60" w:line="320" w:lineRule="exact"/>
              <w:jc w:val="center"/>
            </w:pPr>
            <w:r>
              <w:rPr>
                <w:rFonts w:ascii="Times New Roman" w:hAnsi="Times New Roman" w:eastAsia="宋体" w:cs="宋体"/>
                <w:sz w:val="21"/>
                <w:szCs w:val="21"/>
              </w:rPr>
              <w:t>年龄</w:t>
            </w:r>
          </w:p>
        </w:tc>
        <w:tc>
          <w:tcPr>
            <w:tcW w:w="2197" w:type="dxa"/>
            <w:tcBorders>
              <w:top w:val="nil"/>
              <w:left w:val="nil"/>
              <w:bottom w:val="nil"/>
              <w:right w:val="nil"/>
              <w:insideH w:val="nil"/>
              <w:insideV w:val="nil"/>
            </w:tcBorders>
            <w:vAlign w:val="center"/>
          </w:tcPr>
          <w:p w14:paraId="2622C2A9">
            <w:pPr>
              <w:spacing w:before="60" w:after="60" w:line="320" w:lineRule="exact"/>
              <w:jc w:val="center"/>
            </w:pPr>
            <w:r>
              <w:rPr>
                <w:rFonts w:ascii="Times New Roman" w:hAnsi="Times New Roman" w:eastAsia="宋体" w:cs="宋体"/>
                <w:sz w:val="21"/>
                <w:szCs w:val="21"/>
              </w:rPr>
              <w:t>20岁及以下</w:t>
            </w:r>
          </w:p>
        </w:tc>
        <w:tc>
          <w:tcPr>
            <w:tcW w:w="2197" w:type="dxa"/>
            <w:tcBorders>
              <w:top w:val="nil"/>
              <w:left w:val="nil"/>
              <w:bottom w:val="nil"/>
              <w:right w:val="nil"/>
              <w:insideH w:val="nil"/>
              <w:insideV w:val="nil"/>
            </w:tcBorders>
            <w:vAlign w:val="center"/>
          </w:tcPr>
          <w:p w14:paraId="22C1CF79">
            <w:pPr>
              <w:spacing w:before="60" w:after="60" w:line="320" w:lineRule="exact"/>
              <w:jc w:val="center"/>
            </w:pPr>
            <w:r>
              <w:rPr>
                <w:rFonts w:ascii="Times New Roman" w:hAnsi="Times New Roman" w:eastAsia="宋体" w:cs="宋体"/>
                <w:sz w:val="21"/>
                <w:szCs w:val="21"/>
              </w:rPr>
              <w:t>51</w:t>
            </w:r>
          </w:p>
        </w:tc>
        <w:tc>
          <w:tcPr>
            <w:tcW w:w="2197" w:type="dxa"/>
            <w:tcBorders>
              <w:top w:val="nil"/>
              <w:left w:val="nil"/>
              <w:bottom w:val="nil"/>
              <w:right w:val="nil"/>
              <w:insideH w:val="nil"/>
              <w:insideV w:val="nil"/>
            </w:tcBorders>
            <w:vAlign w:val="center"/>
          </w:tcPr>
          <w:p w14:paraId="3EE9B6C4">
            <w:pPr>
              <w:spacing w:before="60" w:after="60" w:line="320" w:lineRule="exact"/>
              <w:jc w:val="center"/>
            </w:pPr>
            <w:r>
              <w:rPr>
                <w:rFonts w:ascii="Times New Roman" w:hAnsi="Times New Roman" w:eastAsia="宋体" w:cs="宋体"/>
                <w:sz w:val="21"/>
                <w:szCs w:val="21"/>
              </w:rP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0F901C7">
            <w:pPr>
              <w:jc w:val="center"/>
            </w:pPr>
          </w:p>
        </w:tc>
        <w:tc>
          <w:tcPr>
            <w:tcW w:w="2197" w:type="dxa"/>
            <w:tcBorders>
              <w:top w:val="nil"/>
              <w:left w:val="nil"/>
              <w:bottom w:val="nil"/>
              <w:right w:val="nil"/>
              <w:insideH w:val="nil"/>
              <w:insideV w:val="nil"/>
            </w:tcBorders>
            <w:vAlign w:val="center"/>
          </w:tcPr>
          <w:p w14:paraId="53ED40FB">
            <w:pPr>
              <w:spacing w:before="60" w:after="60" w:line="320" w:lineRule="exact"/>
              <w:jc w:val="center"/>
            </w:pPr>
            <w:r>
              <w:rPr>
                <w:rFonts w:ascii="Times New Roman" w:hAnsi="Times New Roman" w:eastAsia="宋体" w:cs="宋体"/>
                <w:sz w:val="21"/>
                <w:szCs w:val="21"/>
              </w:rPr>
              <w:t>21—30岁</w:t>
            </w:r>
          </w:p>
        </w:tc>
        <w:tc>
          <w:tcPr>
            <w:tcW w:w="2197" w:type="dxa"/>
            <w:tcBorders>
              <w:top w:val="nil"/>
              <w:left w:val="nil"/>
              <w:bottom w:val="nil"/>
              <w:right w:val="nil"/>
              <w:insideH w:val="nil"/>
              <w:insideV w:val="nil"/>
            </w:tcBorders>
            <w:vAlign w:val="center"/>
          </w:tcPr>
          <w:p w14:paraId="11F4351B">
            <w:pPr>
              <w:spacing w:before="60" w:after="60" w:line="320" w:lineRule="exact"/>
              <w:jc w:val="center"/>
            </w:pPr>
            <w:r>
              <w:rPr>
                <w:rFonts w:ascii="Times New Roman" w:hAnsi="Times New Roman" w:eastAsia="宋体" w:cs="宋体"/>
                <w:sz w:val="21"/>
                <w:szCs w:val="21"/>
              </w:rPr>
              <w:t>165</w:t>
            </w:r>
          </w:p>
        </w:tc>
        <w:tc>
          <w:tcPr>
            <w:tcW w:w="2197" w:type="dxa"/>
            <w:tcBorders>
              <w:top w:val="nil"/>
              <w:left w:val="nil"/>
              <w:bottom w:val="nil"/>
              <w:right w:val="nil"/>
              <w:insideH w:val="nil"/>
              <w:insideV w:val="nil"/>
            </w:tcBorders>
            <w:vAlign w:val="center"/>
          </w:tcPr>
          <w:p w14:paraId="4405DCC9">
            <w:pPr>
              <w:spacing w:before="60" w:after="60" w:line="320" w:lineRule="exact"/>
              <w:jc w:val="center"/>
            </w:pPr>
            <w:r>
              <w:rPr>
                <w:rFonts w:ascii="Times New Roman" w:hAnsi="Times New Roman" w:eastAsia="宋体" w:cs="宋体"/>
                <w:sz w:val="21"/>
                <w:szCs w:val="21"/>
              </w:rP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B6AC6FF">
            <w:pPr>
              <w:jc w:val="center"/>
            </w:pPr>
          </w:p>
        </w:tc>
        <w:tc>
          <w:tcPr>
            <w:tcW w:w="2197" w:type="dxa"/>
            <w:tcBorders>
              <w:top w:val="nil"/>
              <w:left w:val="nil"/>
              <w:bottom w:val="nil"/>
              <w:right w:val="nil"/>
              <w:insideH w:val="nil"/>
              <w:insideV w:val="nil"/>
            </w:tcBorders>
            <w:vAlign w:val="center"/>
          </w:tcPr>
          <w:p w14:paraId="08569884">
            <w:pPr>
              <w:spacing w:before="60" w:after="60" w:line="320" w:lineRule="exact"/>
              <w:jc w:val="center"/>
            </w:pPr>
            <w:r>
              <w:rPr>
                <w:rFonts w:ascii="Times New Roman" w:hAnsi="Times New Roman" w:eastAsia="宋体" w:cs="宋体"/>
                <w:sz w:val="21"/>
                <w:szCs w:val="21"/>
              </w:rPr>
              <w:t>31—40岁</w:t>
            </w:r>
          </w:p>
        </w:tc>
        <w:tc>
          <w:tcPr>
            <w:tcW w:w="2197" w:type="dxa"/>
            <w:tcBorders>
              <w:top w:val="nil"/>
              <w:left w:val="nil"/>
              <w:bottom w:val="nil"/>
              <w:right w:val="nil"/>
              <w:insideH w:val="nil"/>
              <w:insideV w:val="nil"/>
            </w:tcBorders>
            <w:vAlign w:val="center"/>
          </w:tcPr>
          <w:p w14:paraId="7FF6FF55">
            <w:pPr>
              <w:spacing w:before="60" w:after="60" w:line="320" w:lineRule="exact"/>
              <w:jc w:val="center"/>
            </w:pPr>
            <w:r>
              <w:rPr>
                <w:rFonts w:ascii="Times New Roman" w:hAnsi="Times New Roman" w:eastAsia="宋体" w:cs="宋体"/>
                <w:sz w:val="21"/>
                <w:szCs w:val="21"/>
              </w:rPr>
              <w:t>139</w:t>
            </w:r>
          </w:p>
        </w:tc>
        <w:tc>
          <w:tcPr>
            <w:tcW w:w="2197" w:type="dxa"/>
            <w:tcBorders>
              <w:top w:val="nil"/>
              <w:left w:val="nil"/>
              <w:bottom w:val="nil"/>
              <w:right w:val="nil"/>
              <w:insideH w:val="nil"/>
              <w:insideV w:val="nil"/>
            </w:tcBorders>
            <w:vAlign w:val="center"/>
          </w:tcPr>
          <w:p w14:paraId="67789C37">
            <w:pPr>
              <w:spacing w:before="60" w:after="60" w:line="320" w:lineRule="exact"/>
              <w:jc w:val="center"/>
            </w:pPr>
            <w:r>
              <w:rPr>
                <w:rFonts w:ascii="Times New Roman" w:hAnsi="Times New Roman" w:eastAsia="宋体" w:cs="宋体"/>
                <w:sz w:val="21"/>
                <w:szCs w:val="21"/>
              </w:rP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34295C3">
            <w:pPr>
              <w:jc w:val="center"/>
            </w:pPr>
          </w:p>
        </w:tc>
        <w:tc>
          <w:tcPr>
            <w:tcW w:w="2197" w:type="dxa"/>
            <w:tcBorders>
              <w:top w:val="nil"/>
              <w:left w:val="nil"/>
              <w:bottom w:val="nil"/>
              <w:right w:val="nil"/>
              <w:insideH w:val="nil"/>
              <w:insideV w:val="nil"/>
            </w:tcBorders>
            <w:vAlign w:val="center"/>
          </w:tcPr>
          <w:p w14:paraId="2F036A98">
            <w:pPr>
              <w:spacing w:before="60" w:after="60" w:line="320" w:lineRule="exact"/>
              <w:jc w:val="center"/>
            </w:pPr>
            <w:r>
              <w:rPr>
                <w:rFonts w:ascii="Times New Roman" w:hAnsi="Times New Roman" w:eastAsia="宋体" w:cs="宋体"/>
                <w:sz w:val="21"/>
                <w:szCs w:val="21"/>
              </w:rPr>
              <w:t>41—50岁</w:t>
            </w:r>
          </w:p>
        </w:tc>
        <w:tc>
          <w:tcPr>
            <w:tcW w:w="2197" w:type="dxa"/>
            <w:tcBorders>
              <w:top w:val="nil"/>
              <w:left w:val="nil"/>
              <w:bottom w:val="nil"/>
              <w:right w:val="nil"/>
              <w:insideH w:val="nil"/>
              <w:insideV w:val="nil"/>
            </w:tcBorders>
            <w:vAlign w:val="center"/>
          </w:tcPr>
          <w:p w14:paraId="60F45913">
            <w:pPr>
              <w:spacing w:before="60" w:after="60" w:line="320" w:lineRule="exact"/>
              <w:jc w:val="center"/>
            </w:pPr>
            <w:r>
              <w:rPr>
                <w:rFonts w:ascii="Times New Roman" w:hAnsi="Times New Roman" w:eastAsia="宋体" w:cs="宋体"/>
                <w:sz w:val="21"/>
                <w:szCs w:val="21"/>
              </w:rPr>
              <w:t>94</w:t>
            </w:r>
          </w:p>
        </w:tc>
        <w:tc>
          <w:tcPr>
            <w:tcW w:w="2197" w:type="dxa"/>
            <w:tcBorders>
              <w:top w:val="nil"/>
              <w:left w:val="nil"/>
              <w:bottom w:val="nil"/>
              <w:right w:val="nil"/>
              <w:insideH w:val="nil"/>
              <w:insideV w:val="nil"/>
            </w:tcBorders>
            <w:vAlign w:val="center"/>
          </w:tcPr>
          <w:p w14:paraId="62CD096D">
            <w:pPr>
              <w:spacing w:before="60" w:after="60" w:line="320" w:lineRule="exact"/>
              <w:jc w:val="center"/>
            </w:pPr>
            <w:r>
              <w:rPr>
                <w:rFonts w:ascii="Times New Roman" w:hAnsi="Times New Roman" w:eastAsia="宋体" w:cs="宋体"/>
                <w:sz w:val="21"/>
                <w:szCs w:val="21"/>
              </w:rP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302055D6">
            <w:pPr>
              <w:jc w:val="center"/>
            </w:pPr>
          </w:p>
        </w:tc>
        <w:tc>
          <w:tcPr>
            <w:tcW w:w="2197" w:type="dxa"/>
            <w:tcBorders>
              <w:top w:val="nil"/>
              <w:left w:val="nil"/>
              <w:bottom w:val="nil"/>
              <w:right w:val="nil"/>
              <w:insideH w:val="nil"/>
              <w:insideV w:val="nil"/>
            </w:tcBorders>
            <w:vAlign w:val="center"/>
          </w:tcPr>
          <w:p w14:paraId="5CFD5178">
            <w:pPr>
              <w:spacing w:before="60" w:after="60" w:line="320" w:lineRule="exact"/>
              <w:jc w:val="center"/>
            </w:pPr>
            <w:r>
              <w:rPr>
                <w:rFonts w:ascii="Times New Roman" w:hAnsi="Times New Roman" w:eastAsia="宋体" w:cs="宋体"/>
                <w:sz w:val="21"/>
                <w:szCs w:val="21"/>
              </w:rPr>
              <w:t>51岁及以上</w:t>
            </w:r>
          </w:p>
        </w:tc>
        <w:tc>
          <w:tcPr>
            <w:tcW w:w="2197" w:type="dxa"/>
            <w:tcBorders>
              <w:top w:val="nil"/>
              <w:left w:val="nil"/>
              <w:bottom w:val="nil"/>
              <w:right w:val="nil"/>
              <w:insideH w:val="nil"/>
              <w:insideV w:val="nil"/>
            </w:tcBorders>
            <w:vAlign w:val="center"/>
          </w:tcPr>
          <w:p w14:paraId="768D99CC">
            <w:pPr>
              <w:spacing w:before="60" w:after="60" w:line="320" w:lineRule="exact"/>
              <w:jc w:val="center"/>
            </w:pPr>
            <w:r>
              <w:rPr>
                <w:rFonts w:ascii="Times New Roman" w:hAnsi="Times New Roman" w:eastAsia="宋体" w:cs="宋体"/>
                <w:sz w:val="21"/>
                <w:szCs w:val="21"/>
              </w:rPr>
              <w:t>59</w:t>
            </w:r>
          </w:p>
        </w:tc>
        <w:tc>
          <w:tcPr>
            <w:tcW w:w="2197" w:type="dxa"/>
            <w:tcBorders>
              <w:top w:val="nil"/>
              <w:left w:val="nil"/>
              <w:bottom w:val="nil"/>
              <w:right w:val="nil"/>
              <w:insideH w:val="nil"/>
              <w:insideV w:val="nil"/>
            </w:tcBorders>
            <w:vAlign w:val="center"/>
          </w:tcPr>
          <w:p w14:paraId="611BD3EB">
            <w:pPr>
              <w:spacing w:before="60" w:after="60" w:line="320" w:lineRule="exact"/>
              <w:jc w:val="center"/>
            </w:pPr>
            <w:r>
              <w:rPr>
                <w:rFonts w:ascii="Times New Roman" w:hAnsi="Times New Roman" w:eastAsia="宋体" w:cs="宋体"/>
                <w:sz w:val="21"/>
                <w:szCs w:val="21"/>
              </w:rP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5A5ED153">
            <w:pPr>
              <w:spacing w:before="60" w:after="60" w:line="320" w:lineRule="exact"/>
              <w:jc w:val="center"/>
            </w:pPr>
            <w:r>
              <w:rPr>
                <w:rFonts w:ascii="Times New Roman" w:hAnsi="Times New Roman" w:eastAsia="宋体" w:cs="宋体"/>
                <w:sz w:val="21"/>
                <w:szCs w:val="21"/>
              </w:rPr>
              <w:t>学历</w:t>
            </w:r>
          </w:p>
        </w:tc>
        <w:tc>
          <w:tcPr>
            <w:tcW w:w="2197" w:type="dxa"/>
            <w:tcBorders>
              <w:top w:val="nil"/>
              <w:left w:val="nil"/>
              <w:bottom w:val="nil"/>
              <w:right w:val="nil"/>
              <w:insideH w:val="nil"/>
              <w:insideV w:val="nil"/>
            </w:tcBorders>
            <w:vAlign w:val="center"/>
          </w:tcPr>
          <w:p w14:paraId="6F8B1AA4">
            <w:pPr>
              <w:spacing w:before="60" w:after="60" w:line="320" w:lineRule="exact"/>
              <w:jc w:val="center"/>
            </w:pPr>
            <w:r>
              <w:rPr>
                <w:rFonts w:ascii="Times New Roman" w:hAnsi="Times New Roman" w:eastAsia="宋体" w:cs="宋体"/>
                <w:sz w:val="21"/>
                <w:szCs w:val="21"/>
              </w:rPr>
              <w:t>初中及以下</w:t>
            </w:r>
          </w:p>
        </w:tc>
        <w:tc>
          <w:tcPr>
            <w:tcW w:w="2197" w:type="dxa"/>
            <w:tcBorders>
              <w:top w:val="nil"/>
              <w:left w:val="nil"/>
              <w:bottom w:val="nil"/>
              <w:right w:val="nil"/>
              <w:insideH w:val="nil"/>
              <w:insideV w:val="nil"/>
            </w:tcBorders>
            <w:vAlign w:val="center"/>
          </w:tcPr>
          <w:p w14:paraId="1C4ADDE2">
            <w:pPr>
              <w:spacing w:before="60" w:after="60" w:line="320" w:lineRule="exact"/>
              <w:jc w:val="center"/>
            </w:pPr>
            <w:r>
              <w:rPr>
                <w:rFonts w:ascii="Times New Roman" w:hAnsi="Times New Roman" w:eastAsia="宋体" w:cs="宋体"/>
                <w:sz w:val="21"/>
                <w:szCs w:val="21"/>
              </w:rPr>
              <w:t>251</w:t>
            </w:r>
          </w:p>
        </w:tc>
        <w:tc>
          <w:tcPr>
            <w:tcW w:w="2197" w:type="dxa"/>
            <w:tcBorders>
              <w:top w:val="nil"/>
              <w:left w:val="nil"/>
              <w:bottom w:val="nil"/>
              <w:right w:val="nil"/>
              <w:insideH w:val="nil"/>
              <w:insideV w:val="nil"/>
            </w:tcBorders>
            <w:vAlign w:val="center"/>
          </w:tcPr>
          <w:p w14:paraId="170FBC55">
            <w:pPr>
              <w:spacing w:before="60" w:after="60" w:line="320" w:lineRule="exact"/>
              <w:jc w:val="center"/>
            </w:pPr>
            <w:r>
              <w:rPr>
                <w:rFonts w:ascii="Times New Roman" w:hAnsi="Times New Roman" w:eastAsia="宋体" w:cs="宋体"/>
                <w:sz w:val="21"/>
                <w:szCs w:val="21"/>
              </w:rP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BF397BC">
            <w:pPr>
              <w:jc w:val="center"/>
            </w:pPr>
          </w:p>
        </w:tc>
        <w:tc>
          <w:tcPr>
            <w:tcW w:w="2197" w:type="dxa"/>
            <w:tcBorders>
              <w:top w:val="nil"/>
              <w:left w:val="nil"/>
              <w:bottom w:val="nil"/>
              <w:right w:val="nil"/>
              <w:insideH w:val="nil"/>
              <w:insideV w:val="nil"/>
            </w:tcBorders>
            <w:vAlign w:val="center"/>
          </w:tcPr>
          <w:p w14:paraId="631B8A72">
            <w:pPr>
              <w:spacing w:before="60" w:after="60" w:line="320" w:lineRule="exact"/>
              <w:jc w:val="center"/>
            </w:pPr>
            <w:r>
              <w:rPr>
                <w:rFonts w:ascii="Times New Roman" w:hAnsi="Times New Roman" w:eastAsia="宋体" w:cs="宋体"/>
                <w:sz w:val="21"/>
                <w:szCs w:val="21"/>
              </w:rPr>
              <w:t>高中/中专</w:t>
            </w:r>
          </w:p>
        </w:tc>
        <w:tc>
          <w:tcPr>
            <w:tcW w:w="2197" w:type="dxa"/>
            <w:tcBorders>
              <w:top w:val="nil"/>
              <w:left w:val="nil"/>
              <w:bottom w:val="nil"/>
              <w:right w:val="nil"/>
              <w:insideH w:val="nil"/>
              <w:insideV w:val="nil"/>
            </w:tcBorders>
            <w:vAlign w:val="center"/>
          </w:tcPr>
          <w:p w14:paraId="52F1BD54">
            <w:pPr>
              <w:spacing w:before="60" w:after="60" w:line="320" w:lineRule="exact"/>
              <w:jc w:val="center"/>
            </w:pPr>
            <w:r>
              <w:rPr>
                <w:rFonts w:ascii="Times New Roman" w:hAnsi="Times New Roman" w:eastAsia="宋体" w:cs="宋体"/>
                <w:sz w:val="21"/>
                <w:szCs w:val="21"/>
              </w:rPr>
              <w:t>52</w:t>
            </w:r>
          </w:p>
        </w:tc>
        <w:tc>
          <w:tcPr>
            <w:tcW w:w="2197" w:type="dxa"/>
            <w:tcBorders>
              <w:top w:val="nil"/>
              <w:left w:val="nil"/>
              <w:bottom w:val="nil"/>
              <w:right w:val="nil"/>
              <w:insideH w:val="nil"/>
              <w:insideV w:val="nil"/>
            </w:tcBorders>
            <w:vAlign w:val="center"/>
          </w:tcPr>
          <w:p w14:paraId="665821AA">
            <w:pPr>
              <w:spacing w:before="60" w:after="60" w:line="320" w:lineRule="exact"/>
              <w:jc w:val="center"/>
            </w:pPr>
            <w:r>
              <w:rPr>
                <w:rFonts w:ascii="Times New Roman" w:hAnsi="Times New Roman" w:eastAsia="宋体" w:cs="宋体"/>
                <w:sz w:val="21"/>
                <w:szCs w:val="21"/>
              </w:rP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C7C3A27">
            <w:pPr>
              <w:jc w:val="center"/>
            </w:pPr>
          </w:p>
        </w:tc>
        <w:tc>
          <w:tcPr>
            <w:tcW w:w="2197" w:type="dxa"/>
            <w:tcBorders>
              <w:top w:val="nil"/>
              <w:left w:val="nil"/>
              <w:bottom w:val="nil"/>
              <w:right w:val="nil"/>
              <w:insideH w:val="nil"/>
              <w:insideV w:val="nil"/>
            </w:tcBorders>
            <w:vAlign w:val="center"/>
          </w:tcPr>
          <w:p w14:paraId="62DE424E">
            <w:pPr>
              <w:spacing w:before="60" w:after="60" w:line="320" w:lineRule="exact"/>
              <w:jc w:val="center"/>
            </w:pPr>
            <w:r>
              <w:rPr>
                <w:rFonts w:ascii="Times New Roman" w:hAnsi="Times New Roman" w:eastAsia="宋体" w:cs="宋体"/>
                <w:sz w:val="21"/>
                <w:szCs w:val="21"/>
              </w:rPr>
              <w:t>大专</w:t>
            </w:r>
          </w:p>
        </w:tc>
        <w:tc>
          <w:tcPr>
            <w:tcW w:w="2197" w:type="dxa"/>
            <w:tcBorders>
              <w:top w:val="nil"/>
              <w:left w:val="nil"/>
              <w:bottom w:val="nil"/>
              <w:right w:val="nil"/>
              <w:insideH w:val="nil"/>
              <w:insideV w:val="nil"/>
            </w:tcBorders>
            <w:vAlign w:val="center"/>
          </w:tcPr>
          <w:p w14:paraId="7DD5BB1A">
            <w:pPr>
              <w:spacing w:before="60" w:after="60" w:line="320" w:lineRule="exact"/>
              <w:jc w:val="center"/>
            </w:pPr>
            <w:r>
              <w:rPr>
                <w:rFonts w:ascii="Times New Roman" w:hAnsi="Times New Roman" w:eastAsia="宋体" w:cs="宋体"/>
                <w:sz w:val="21"/>
                <w:szCs w:val="21"/>
              </w:rPr>
              <w:t>106</w:t>
            </w:r>
          </w:p>
        </w:tc>
        <w:tc>
          <w:tcPr>
            <w:tcW w:w="2197" w:type="dxa"/>
            <w:tcBorders>
              <w:top w:val="nil"/>
              <w:left w:val="nil"/>
              <w:bottom w:val="nil"/>
              <w:right w:val="nil"/>
              <w:insideH w:val="nil"/>
              <w:insideV w:val="nil"/>
            </w:tcBorders>
            <w:vAlign w:val="center"/>
          </w:tcPr>
          <w:p w14:paraId="487AD0AB">
            <w:pPr>
              <w:spacing w:before="60" w:after="60" w:line="320" w:lineRule="exact"/>
              <w:jc w:val="center"/>
            </w:pPr>
            <w:r>
              <w:rPr>
                <w:rFonts w:ascii="Times New Roman" w:hAnsi="Times New Roman" w:eastAsia="宋体" w:cs="宋体"/>
                <w:sz w:val="21"/>
                <w:szCs w:val="21"/>
              </w:rP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4635D21">
            <w:pPr>
              <w:jc w:val="center"/>
            </w:pPr>
          </w:p>
        </w:tc>
        <w:tc>
          <w:tcPr>
            <w:tcW w:w="2197" w:type="dxa"/>
            <w:tcBorders>
              <w:top w:val="nil"/>
              <w:left w:val="nil"/>
              <w:bottom w:val="nil"/>
              <w:right w:val="nil"/>
              <w:insideH w:val="nil"/>
              <w:insideV w:val="nil"/>
            </w:tcBorders>
            <w:vAlign w:val="center"/>
          </w:tcPr>
          <w:p w14:paraId="1E3D42A6">
            <w:pPr>
              <w:spacing w:before="60" w:after="60" w:line="320" w:lineRule="exact"/>
              <w:jc w:val="center"/>
            </w:pPr>
            <w:r>
              <w:rPr>
                <w:rFonts w:ascii="Times New Roman" w:hAnsi="Times New Roman" w:eastAsia="宋体" w:cs="宋体"/>
                <w:sz w:val="21"/>
                <w:szCs w:val="21"/>
              </w:rPr>
              <w:t>本科</w:t>
            </w:r>
          </w:p>
        </w:tc>
        <w:tc>
          <w:tcPr>
            <w:tcW w:w="2197" w:type="dxa"/>
            <w:tcBorders>
              <w:top w:val="nil"/>
              <w:left w:val="nil"/>
              <w:bottom w:val="nil"/>
              <w:right w:val="nil"/>
              <w:insideH w:val="nil"/>
              <w:insideV w:val="nil"/>
            </w:tcBorders>
            <w:vAlign w:val="center"/>
          </w:tcPr>
          <w:p w14:paraId="302790C1">
            <w:pPr>
              <w:spacing w:before="60" w:after="60" w:line="320" w:lineRule="exact"/>
              <w:jc w:val="center"/>
            </w:pPr>
            <w:r>
              <w:rPr>
                <w:rFonts w:ascii="Times New Roman" w:hAnsi="Times New Roman" w:eastAsia="宋体" w:cs="宋体"/>
                <w:sz w:val="21"/>
                <w:szCs w:val="21"/>
              </w:rPr>
              <w:t>80</w:t>
            </w:r>
          </w:p>
        </w:tc>
        <w:tc>
          <w:tcPr>
            <w:tcW w:w="2197" w:type="dxa"/>
            <w:tcBorders>
              <w:top w:val="nil"/>
              <w:left w:val="nil"/>
              <w:bottom w:val="nil"/>
              <w:right w:val="nil"/>
              <w:insideH w:val="nil"/>
              <w:insideV w:val="nil"/>
            </w:tcBorders>
            <w:vAlign w:val="center"/>
          </w:tcPr>
          <w:p w14:paraId="3033B523">
            <w:pPr>
              <w:spacing w:before="60" w:after="60" w:line="320" w:lineRule="exact"/>
              <w:jc w:val="center"/>
            </w:pPr>
            <w:r>
              <w:rPr>
                <w:rFonts w:ascii="Times New Roman" w:hAnsi="Times New Roman" w:eastAsia="宋体" w:cs="宋体"/>
                <w:sz w:val="21"/>
                <w:szCs w:val="21"/>
              </w:rP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CF20A09">
            <w:pPr>
              <w:jc w:val="center"/>
            </w:pPr>
          </w:p>
        </w:tc>
        <w:tc>
          <w:tcPr>
            <w:tcW w:w="2197" w:type="dxa"/>
            <w:tcBorders>
              <w:top w:val="nil"/>
              <w:left w:val="nil"/>
              <w:bottom w:val="nil"/>
              <w:right w:val="nil"/>
              <w:insideH w:val="nil"/>
              <w:insideV w:val="nil"/>
            </w:tcBorders>
            <w:vAlign w:val="center"/>
          </w:tcPr>
          <w:p w14:paraId="4AF48AE3">
            <w:pPr>
              <w:spacing w:before="60" w:after="60" w:line="320" w:lineRule="exact"/>
              <w:jc w:val="center"/>
            </w:pPr>
            <w:r>
              <w:rPr>
                <w:rFonts w:ascii="Times New Roman" w:hAnsi="Times New Roman" w:eastAsia="宋体" w:cs="宋体"/>
                <w:sz w:val="21"/>
                <w:szCs w:val="21"/>
              </w:rPr>
              <w:t>硕士及以上</w:t>
            </w:r>
          </w:p>
        </w:tc>
        <w:tc>
          <w:tcPr>
            <w:tcW w:w="2197" w:type="dxa"/>
            <w:tcBorders>
              <w:top w:val="nil"/>
              <w:left w:val="nil"/>
              <w:bottom w:val="nil"/>
              <w:right w:val="nil"/>
              <w:insideH w:val="nil"/>
              <w:insideV w:val="nil"/>
            </w:tcBorders>
            <w:vAlign w:val="center"/>
          </w:tcPr>
          <w:p w14:paraId="0F6C53F8">
            <w:pPr>
              <w:spacing w:before="60" w:after="60" w:line="320" w:lineRule="exact"/>
              <w:jc w:val="center"/>
            </w:pPr>
            <w:r>
              <w:rPr>
                <w:rFonts w:ascii="Times New Roman" w:hAnsi="Times New Roman" w:eastAsia="宋体" w:cs="宋体"/>
                <w:sz w:val="21"/>
                <w:szCs w:val="21"/>
              </w:rPr>
              <w:t>19</w:t>
            </w:r>
          </w:p>
        </w:tc>
        <w:tc>
          <w:tcPr>
            <w:tcW w:w="2197" w:type="dxa"/>
            <w:tcBorders>
              <w:top w:val="nil"/>
              <w:left w:val="nil"/>
              <w:bottom w:val="nil"/>
              <w:right w:val="nil"/>
              <w:insideH w:val="nil"/>
              <w:insideV w:val="nil"/>
            </w:tcBorders>
            <w:vAlign w:val="center"/>
          </w:tcPr>
          <w:p w14:paraId="0EC2A349">
            <w:pPr>
              <w:spacing w:before="60" w:after="60" w:line="320" w:lineRule="exact"/>
              <w:jc w:val="center"/>
            </w:pPr>
            <w:r>
              <w:rPr>
                <w:rFonts w:ascii="Times New Roman" w:hAnsi="Times New Roman" w:eastAsia="宋体" w:cs="宋体"/>
                <w:sz w:val="21"/>
                <w:szCs w:val="21"/>
              </w:rP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240971EE">
            <w:pPr>
              <w:spacing w:before="60" w:after="60" w:line="320" w:lineRule="exact"/>
              <w:jc w:val="center"/>
            </w:pPr>
            <w:r>
              <w:rPr>
                <w:rFonts w:ascii="Times New Roman" w:hAnsi="Times New Roman" w:eastAsia="宋体" w:cs="宋体"/>
                <w:sz w:val="21"/>
                <w:szCs w:val="21"/>
              </w:rPr>
              <w:t>常住居住地</w:t>
            </w:r>
          </w:p>
        </w:tc>
        <w:tc>
          <w:tcPr>
            <w:tcW w:w="2197" w:type="dxa"/>
            <w:tcBorders>
              <w:top w:val="nil"/>
              <w:left w:val="nil"/>
              <w:bottom w:val="nil"/>
              <w:right w:val="nil"/>
              <w:insideH w:val="nil"/>
              <w:insideV w:val="nil"/>
            </w:tcBorders>
            <w:vAlign w:val="center"/>
          </w:tcPr>
          <w:p w14:paraId="36E8F870">
            <w:pPr>
              <w:spacing w:before="60" w:after="60" w:line="320" w:lineRule="exact"/>
              <w:jc w:val="center"/>
            </w:pPr>
            <w:r>
              <w:rPr>
                <w:rFonts w:ascii="Times New Roman" w:hAnsi="Times New Roman" w:eastAsia="宋体" w:cs="宋体"/>
                <w:sz w:val="21"/>
                <w:szCs w:val="21"/>
              </w:rPr>
              <w:t>芝罘区</w:t>
            </w:r>
          </w:p>
        </w:tc>
        <w:tc>
          <w:tcPr>
            <w:tcW w:w="2197" w:type="dxa"/>
            <w:tcBorders>
              <w:top w:val="nil"/>
              <w:left w:val="nil"/>
              <w:bottom w:val="nil"/>
              <w:right w:val="nil"/>
              <w:insideH w:val="nil"/>
              <w:insideV w:val="nil"/>
            </w:tcBorders>
            <w:vAlign w:val="center"/>
          </w:tcPr>
          <w:p w14:paraId="16A0DDFA">
            <w:pPr>
              <w:spacing w:before="60" w:after="60" w:line="320" w:lineRule="exact"/>
              <w:jc w:val="center"/>
            </w:pPr>
            <w:r>
              <w:rPr>
                <w:rFonts w:ascii="Times New Roman" w:hAnsi="Times New Roman" w:eastAsia="宋体" w:cs="宋体"/>
                <w:sz w:val="21"/>
                <w:szCs w:val="21"/>
              </w:rPr>
              <w:t>162</w:t>
            </w:r>
          </w:p>
        </w:tc>
        <w:tc>
          <w:tcPr>
            <w:tcW w:w="2197" w:type="dxa"/>
            <w:tcBorders>
              <w:top w:val="nil"/>
              <w:left w:val="nil"/>
              <w:bottom w:val="nil"/>
              <w:right w:val="nil"/>
              <w:insideH w:val="nil"/>
              <w:insideV w:val="nil"/>
            </w:tcBorders>
            <w:vAlign w:val="center"/>
          </w:tcPr>
          <w:p w14:paraId="141BB7AC">
            <w:pPr>
              <w:spacing w:before="60" w:after="60" w:line="320" w:lineRule="exact"/>
              <w:jc w:val="center"/>
            </w:pPr>
            <w:r>
              <w:rPr>
                <w:rFonts w:ascii="Times New Roman" w:hAnsi="Times New Roman" w:eastAsia="宋体" w:cs="宋体"/>
                <w:sz w:val="21"/>
                <w:szCs w:val="21"/>
              </w:rP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6B0653DF">
            <w:pPr>
              <w:jc w:val="center"/>
            </w:pPr>
          </w:p>
        </w:tc>
        <w:tc>
          <w:tcPr>
            <w:tcW w:w="2197" w:type="dxa"/>
            <w:tcBorders>
              <w:top w:val="nil"/>
              <w:left w:val="nil"/>
              <w:bottom w:val="nil"/>
              <w:right w:val="nil"/>
              <w:insideH w:val="nil"/>
              <w:insideV w:val="nil"/>
            </w:tcBorders>
            <w:vAlign w:val="center"/>
          </w:tcPr>
          <w:p w14:paraId="0D16CE2B">
            <w:pPr>
              <w:spacing w:before="60" w:after="60" w:line="320" w:lineRule="exact"/>
              <w:jc w:val="center"/>
            </w:pPr>
            <w:r>
              <w:rPr>
                <w:rFonts w:ascii="Times New Roman" w:hAnsi="Times New Roman" w:eastAsia="宋体" w:cs="宋体"/>
                <w:sz w:val="21"/>
                <w:szCs w:val="21"/>
              </w:rPr>
              <w:t>福山区</w:t>
            </w:r>
          </w:p>
        </w:tc>
        <w:tc>
          <w:tcPr>
            <w:tcW w:w="2197" w:type="dxa"/>
            <w:tcBorders>
              <w:top w:val="nil"/>
              <w:left w:val="nil"/>
              <w:bottom w:val="nil"/>
              <w:right w:val="nil"/>
              <w:insideH w:val="nil"/>
              <w:insideV w:val="nil"/>
            </w:tcBorders>
            <w:vAlign w:val="center"/>
          </w:tcPr>
          <w:p w14:paraId="4C542CDA">
            <w:pPr>
              <w:spacing w:before="60" w:after="60" w:line="320" w:lineRule="exact"/>
              <w:jc w:val="center"/>
            </w:pPr>
            <w:r>
              <w:rPr>
                <w:rFonts w:ascii="Times New Roman" w:hAnsi="Times New Roman" w:eastAsia="宋体" w:cs="宋体"/>
                <w:sz w:val="21"/>
                <w:szCs w:val="21"/>
              </w:rPr>
              <w:t>50</w:t>
            </w:r>
          </w:p>
        </w:tc>
        <w:tc>
          <w:tcPr>
            <w:tcW w:w="2197" w:type="dxa"/>
            <w:tcBorders>
              <w:top w:val="nil"/>
              <w:left w:val="nil"/>
              <w:bottom w:val="nil"/>
              <w:right w:val="nil"/>
              <w:insideH w:val="nil"/>
              <w:insideV w:val="nil"/>
            </w:tcBorders>
            <w:vAlign w:val="center"/>
          </w:tcPr>
          <w:p w14:paraId="481F2D82">
            <w:pPr>
              <w:spacing w:before="60" w:after="60" w:line="320" w:lineRule="exact"/>
              <w:jc w:val="center"/>
            </w:pPr>
            <w:r>
              <w:rPr>
                <w:rFonts w:ascii="Times New Roman" w:hAnsi="Times New Roman" w:eastAsia="宋体" w:cs="宋体"/>
                <w:sz w:val="21"/>
                <w:szCs w:val="21"/>
              </w:rP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B00264A">
            <w:pPr>
              <w:jc w:val="center"/>
            </w:pPr>
          </w:p>
        </w:tc>
        <w:tc>
          <w:tcPr>
            <w:tcW w:w="2197" w:type="dxa"/>
            <w:tcBorders>
              <w:top w:val="nil"/>
              <w:left w:val="nil"/>
              <w:bottom w:val="nil"/>
              <w:right w:val="nil"/>
              <w:insideH w:val="nil"/>
              <w:insideV w:val="nil"/>
            </w:tcBorders>
            <w:vAlign w:val="center"/>
          </w:tcPr>
          <w:p w14:paraId="2B736DDD">
            <w:pPr>
              <w:spacing w:before="60" w:after="60" w:line="320" w:lineRule="exact"/>
              <w:jc w:val="center"/>
            </w:pPr>
            <w:r>
              <w:rPr>
                <w:rFonts w:ascii="Times New Roman" w:hAnsi="Times New Roman" w:eastAsia="宋体" w:cs="宋体"/>
                <w:sz w:val="21"/>
                <w:szCs w:val="21"/>
              </w:rPr>
              <w:t>莱山区</w:t>
            </w:r>
          </w:p>
        </w:tc>
        <w:tc>
          <w:tcPr>
            <w:tcW w:w="2197" w:type="dxa"/>
            <w:tcBorders>
              <w:top w:val="nil"/>
              <w:left w:val="nil"/>
              <w:bottom w:val="nil"/>
              <w:right w:val="nil"/>
              <w:insideH w:val="nil"/>
              <w:insideV w:val="nil"/>
            </w:tcBorders>
            <w:vAlign w:val="center"/>
          </w:tcPr>
          <w:p w14:paraId="2F24A268">
            <w:pPr>
              <w:spacing w:before="60" w:after="60" w:line="320" w:lineRule="exact"/>
              <w:jc w:val="center"/>
            </w:pPr>
            <w:r>
              <w:rPr>
                <w:rFonts w:ascii="Times New Roman" w:hAnsi="Times New Roman" w:eastAsia="宋体" w:cs="宋体"/>
                <w:sz w:val="21"/>
                <w:szCs w:val="21"/>
              </w:rPr>
              <w:t>96</w:t>
            </w:r>
          </w:p>
        </w:tc>
        <w:tc>
          <w:tcPr>
            <w:tcW w:w="2197" w:type="dxa"/>
            <w:tcBorders>
              <w:top w:val="nil"/>
              <w:left w:val="nil"/>
              <w:bottom w:val="nil"/>
              <w:right w:val="nil"/>
              <w:insideH w:val="nil"/>
              <w:insideV w:val="nil"/>
            </w:tcBorders>
            <w:vAlign w:val="center"/>
          </w:tcPr>
          <w:p w14:paraId="71C5652A">
            <w:pPr>
              <w:spacing w:before="60" w:after="60" w:line="320" w:lineRule="exact"/>
              <w:jc w:val="center"/>
            </w:pPr>
            <w:r>
              <w:rPr>
                <w:rFonts w:ascii="Times New Roman" w:hAnsi="Times New Roman" w:eastAsia="宋体" w:cs="宋体"/>
                <w:sz w:val="21"/>
                <w:szCs w:val="21"/>
              </w:rP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50761E47">
            <w:pPr>
              <w:jc w:val="center"/>
            </w:pPr>
          </w:p>
        </w:tc>
        <w:tc>
          <w:tcPr>
            <w:tcW w:w="2197" w:type="dxa"/>
            <w:tcBorders>
              <w:top w:val="nil"/>
              <w:left w:val="nil"/>
              <w:bottom w:val="nil"/>
              <w:right w:val="nil"/>
              <w:insideH w:val="nil"/>
              <w:insideV w:val="nil"/>
            </w:tcBorders>
            <w:vAlign w:val="center"/>
          </w:tcPr>
          <w:p w14:paraId="01D49B6C">
            <w:pPr>
              <w:spacing w:before="60" w:after="60" w:line="320" w:lineRule="exact"/>
              <w:jc w:val="center"/>
            </w:pPr>
            <w:r>
              <w:rPr>
                <w:rFonts w:ascii="Times New Roman" w:hAnsi="Times New Roman" w:eastAsia="宋体" w:cs="宋体"/>
                <w:sz w:val="21"/>
                <w:szCs w:val="21"/>
              </w:rPr>
              <w:t>牟平区</w:t>
            </w:r>
          </w:p>
        </w:tc>
        <w:tc>
          <w:tcPr>
            <w:tcW w:w="2197" w:type="dxa"/>
            <w:tcBorders>
              <w:top w:val="nil"/>
              <w:left w:val="nil"/>
              <w:bottom w:val="nil"/>
              <w:right w:val="nil"/>
              <w:insideH w:val="nil"/>
              <w:insideV w:val="nil"/>
            </w:tcBorders>
            <w:vAlign w:val="center"/>
          </w:tcPr>
          <w:p w14:paraId="21328F02">
            <w:pPr>
              <w:spacing w:before="60" w:after="60" w:line="320" w:lineRule="exact"/>
              <w:jc w:val="center"/>
            </w:pPr>
            <w:r>
              <w:rPr>
                <w:rFonts w:ascii="Times New Roman" w:hAnsi="Times New Roman" w:eastAsia="宋体" w:cs="宋体"/>
                <w:sz w:val="21"/>
                <w:szCs w:val="21"/>
              </w:rPr>
              <w:t>112</w:t>
            </w:r>
          </w:p>
        </w:tc>
        <w:tc>
          <w:tcPr>
            <w:tcW w:w="2197" w:type="dxa"/>
            <w:tcBorders>
              <w:top w:val="nil"/>
              <w:left w:val="nil"/>
              <w:bottom w:val="nil"/>
              <w:right w:val="nil"/>
              <w:insideH w:val="nil"/>
              <w:insideV w:val="nil"/>
            </w:tcBorders>
            <w:vAlign w:val="center"/>
          </w:tcPr>
          <w:p w14:paraId="775BE10B">
            <w:pPr>
              <w:spacing w:before="60" w:after="60" w:line="320" w:lineRule="exact"/>
              <w:jc w:val="center"/>
            </w:pPr>
            <w:r>
              <w:rPr>
                <w:rFonts w:ascii="Times New Roman" w:hAnsi="Times New Roman" w:eastAsia="宋体" w:cs="宋体"/>
                <w:sz w:val="21"/>
                <w:szCs w:val="21"/>
              </w:rP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A5B9B9E">
            <w:pPr>
              <w:jc w:val="center"/>
            </w:pPr>
          </w:p>
        </w:tc>
        <w:tc>
          <w:tcPr>
            <w:tcW w:w="2197" w:type="dxa"/>
            <w:tcBorders>
              <w:top w:val="nil"/>
              <w:left w:val="nil"/>
              <w:bottom w:val="nil"/>
              <w:right w:val="nil"/>
              <w:insideH w:val="nil"/>
              <w:insideV w:val="nil"/>
            </w:tcBorders>
            <w:vAlign w:val="center"/>
          </w:tcPr>
          <w:p w14:paraId="09EB77BB">
            <w:pPr>
              <w:spacing w:before="60" w:after="60" w:line="320" w:lineRule="exact"/>
              <w:jc w:val="center"/>
            </w:pPr>
            <w:r>
              <w:rPr>
                <w:rFonts w:ascii="Times New Roman" w:hAnsi="Times New Roman" w:eastAsia="宋体" w:cs="宋体"/>
                <w:sz w:val="21"/>
                <w:szCs w:val="21"/>
              </w:rPr>
              <w:t>开发区/高新区等</w:t>
            </w:r>
          </w:p>
        </w:tc>
        <w:tc>
          <w:tcPr>
            <w:tcW w:w="2197" w:type="dxa"/>
            <w:tcBorders>
              <w:top w:val="nil"/>
              <w:left w:val="nil"/>
              <w:bottom w:val="nil"/>
              <w:right w:val="nil"/>
              <w:insideH w:val="nil"/>
              <w:insideV w:val="nil"/>
            </w:tcBorders>
            <w:vAlign w:val="center"/>
          </w:tcPr>
          <w:p w14:paraId="121466F5">
            <w:pPr>
              <w:spacing w:before="60" w:after="60" w:line="320" w:lineRule="exact"/>
              <w:jc w:val="center"/>
            </w:pPr>
            <w:r>
              <w:rPr>
                <w:rFonts w:ascii="Times New Roman" w:hAnsi="Times New Roman" w:eastAsia="宋体" w:cs="宋体"/>
                <w:sz w:val="21"/>
                <w:szCs w:val="21"/>
              </w:rPr>
              <w:t>88</w:t>
            </w:r>
          </w:p>
        </w:tc>
        <w:tc>
          <w:tcPr>
            <w:tcW w:w="2197" w:type="dxa"/>
            <w:tcBorders>
              <w:top w:val="nil"/>
              <w:left w:val="nil"/>
              <w:bottom w:val="nil"/>
              <w:right w:val="nil"/>
              <w:insideH w:val="nil"/>
              <w:insideV w:val="nil"/>
            </w:tcBorders>
            <w:vAlign w:val="center"/>
          </w:tcPr>
          <w:p w14:paraId="1F774A80">
            <w:pPr>
              <w:spacing w:before="60" w:after="60" w:line="320" w:lineRule="exact"/>
              <w:jc w:val="center"/>
            </w:pPr>
            <w:r>
              <w:rPr>
                <w:rFonts w:ascii="Times New Roman" w:hAnsi="Times New Roman" w:eastAsia="宋体" w:cs="宋体"/>
                <w:sz w:val="21"/>
                <w:szCs w:val="21"/>
              </w:rP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2E553404">
            <w:pPr>
              <w:spacing w:before="60" w:after="60" w:line="320" w:lineRule="exact"/>
              <w:jc w:val="center"/>
            </w:pPr>
            <w:r>
              <w:rPr>
                <w:rFonts w:ascii="Times New Roman" w:hAnsi="Times New Roman" w:eastAsia="宋体" w:cs="宋体"/>
                <w:sz w:val="21"/>
                <w:szCs w:val="21"/>
              </w:rPr>
              <w:t>月均收入</w:t>
            </w:r>
          </w:p>
        </w:tc>
        <w:tc>
          <w:tcPr>
            <w:tcW w:w="2197" w:type="dxa"/>
            <w:tcBorders>
              <w:top w:val="nil"/>
              <w:left w:val="nil"/>
              <w:bottom w:val="nil"/>
              <w:right w:val="nil"/>
              <w:insideH w:val="nil"/>
              <w:insideV w:val="nil"/>
            </w:tcBorders>
            <w:vAlign w:val="center"/>
          </w:tcPr>
          <w:p w14:paraId="2049757D">
            <w:pPr>
              <w:spacing w:before="60" w:after="60" w:line="320" w:lineRule="exact"/>
              <w:jc w:val="center"/>
            </w:pPr>
            <w:r>
              <w:rPr>
                <w:rFonts w:ascii="Times New Roman" w:hAnsi="Times New Roman" w:eastAsia="宋体" w:cs="宋体"/>
                <w:sz w:val="21"/>
                <w:szCs w:val="21"/>
              </w:rPr>
              <w:t>3000元及以下</w:t>
            </w:r>
          </w:p>
        </w:tc>
        <w:tc>
          <w:tcPr>
            <w:tcW w:w="2197" w:type="dxa"/>
            <w:tcBorders>
              <w:top w:val="nil"/>
              <w:left w:val="nil"/>
              <w:bottom w:val="nil"/>
              <w:right w:val="nil"/>
              <w:insideH w:val="nil"/>
              <w:insideV w:val="nil"/>
            </w:tcBorders>
            <w:vAlign w:val="center"/>
          </w:tcPr>
          <w:p w14:paraId="4692C72F">
            <w:pPr>
              <w:spacing w:before="60" w:after="60" w:line="320" w:lineRule="exact"/>
              <w:jc w:val="center"/>
            </w:pPr>
            <w:r>
              <w:rPr>
                <w:rFonts w:ascii="Times New Roman" w:hAnsi="Times New Roman" w:eastAsia="宋体" w:cs="宋体"/>
                <w:sz w:val="21"/>
                <w:szCs w:val="21"/>
              </w:rPr>
              <w:t>59</w:t>
            </w:r>
          </w:p>
        </w:tc>
        <w:tc>
          <w:tcPr>
            <w:tcW w:w="2197" w:type="dxa"/>
            <w:tcBorders>
              <w:top w:val="nil"/>
              <w:left w:val="nil"/>
              <w:bottom w:val="nil"/>
              <w:right w:val="nil"/>
              <w:insideH w:val="nil"/>
              <w:insideV w:val="nil"/>
            </w:tcBorders>
            <w:vAlign w:val="center"/>
          </w:tcPr>
          <w:p w14:paraId="3C81C2EB">
            <w:pPr>
              <w:spacing w:before="60" w:after="60" w:line="320" w:lineRule="exact"/>
              <w:jc w:val="center"/>
            </w:pPr>
            <w:r>
              <w:rPr>
                <w:rFonts w:ascii="Times New Roman" w:hAnsi="Times New Roman" w:eastAsia="宋体" w:cs="宋体"/>
                <w:sz w:val="21"/>
                <w:szCs w:val="21"/>
              </w:rP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65A948EC">
            <w:pPr>
              <w:jc w:val="center"/>
            </w:pPr>
          </w:p>
        </w:tc>
        <w:tc>
          <w:tcPr>
            <w:tcW w:w="2197" w:type="dxa"/>
            <w:tcBorders>
              <w:top w:val="nil"/>
              <w:left w:val="nil"/>
              <w:bottom w:val="nil"/>
              <w:right w:val="nil"/>
              <w:insideH w:val="nil"/>
              <w:insideV w:val="nil"/>
            </w:tcBorders>
            <w:vAlign w:val="center"/>
          </w:tcPr>
          <w:p w14:paraId="375043D5">
            <w:pPr>
              <w:spacing w:before="60" w:after="60" w:line="320" w:lineRule="exact"/>
              <w:jc w:val="center"/>
            </w:pPr>
            <w:r>
              <w:rPr>
                <w:rFonts w:ascii="Times New Roman" w:hAnsi="Times New Roman" w:eastAsia="宋体" w:cs="宋体"/>
                <w:sz w:val="21"/>
                <w:szCs w:val="21"/>
              </w:rPr>
              <w:t>3001—5000元</w:t>
            </w:r>
          </w:p>
        </w:tc>
        <w:tc>
          <w:tcPr>
            <w:tcW w:w="2197" w:type="dxa"/>
            <w:tcBorders>
              <w:top w:val="nil"/>
              <w:left w:val="nil"/>
              <w:bottom w:val="nil"/>
              <w:right w:val="nil"/>
              <w:insideH w:val="nil"/>
              <w:insideV w:val="nil"/>
            </w:tcBorders>
            <w:vAlign w:val="center"/>
          </w:tcPr>
          <w:p w14:paraId="4E82D907">
            <w:pPr>
              <w:spacing w:before="60" w:after="60" w:line="320" w:lineRule="exact"/>
              <w:jc w:val="center"/>
            </w:pPr>
            <w:r>
              <w:rPr>
                <w:rFonts w:ascii="Times New Roman" w:hAnsi="Times New Roman" w:eastAsia="宋体" w:cs="宋体"/>
                <w:sz w:val="21"/>
                <w:szCs w:val="21"/>
              </w:rPr>
              <w:t>80</w:t>
            </w:r>
          </w:p>
        </w:tc>
        <w:tc>
          <w:tcPr>
            <w:tcW w:w="2197" w:type="dxa"/>
            <w:tcBorders>
              <w:top w:val="nil"/>
              <w:left w:val="nil"/>
              <w:bottom w:val="nil"/>
              <w:right w:val="nil"/>
              <w:insideH w:val="nil"/>
              <w:insideV w:val="nil"/>
            </w:tcBorders>
            <w:vAlign w:val="center"/>
          </w:tcPr>
          <w:p w14:paraId="160A156F">
            <w:pPr>
              <w:spacing w:before="60" w:after="60" w:line="320" w:lineRule="exact"/>
              <w:jc w:val="center"/>
            </w:pPr>
            <w:r>
              <w:rPr>
                <w:rFonts w:ascii="Times New Roman" w:hAnsi="Times New Roman" w:eastAsia="宋体" w:cs="宋体"/>
                <w:sz w:val="21"/>
                <w:szCs w:val="21"/>
              </w:rP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7E0423B">
            <w:pPr>
              <w:jc w:val="center"/>
            </w:pPr>
          </w:p>
        </w:tc>
        <w:tc>
          <w:tcPr>
            <w:tcW w:w="2197" w:type="dxa"/>
            <w:tcBorders>
              <w:top w:val="nil"/>
              <w:left w:val="nil"/>
              <w:bottom w:val="nil"/>
              <w:right w:val="nil"/>
              <w:insideH w:val="nil"/>
              <w:insideV w:val="nil"/>
            </w:tcBorders>
            <w:vAlign w:val="center"/>
          </w:tcPr>
          <w:p w14:paraId="08A7A5F5">
            <w:pPr>
              <w:spacing w:before="60" w:after="60" w:line="320" w:lineRule="exact"/>
              <w:jc w:val="center"/>
            </w:pPr>
            <w:r>
              <w:rPr>
                <w:rFonts w:ascii="Times New Roman" w:hAnsi="Times New Roman" w:eastAsia="宋体" w:cs="宋体"/>
                <w:sz w:val="21"/>
                <w:szCs w:val="21"/>
              </w:rPr>
              <w:t>5001—8000元</w:t>
            </w:r>
          </w:p>
        </w:tc>
        <w:tc>
          <w:tcPr>
            <w:tcW w:w="2197" w:type="dxa"/>
            <w:tcBorders>
              <w:top w:val="nil"/>
              <w:left w:val="nil"/>
              <w:bottom w:val="nil"/>
              <w:right w:val="nil"/>
              <w:insideH w:val="nil"/>
              <w:insideV w:val="nil"/>
            </w:tcBorders>
            <w:vAlign w:val="center"/>
          </w:tcPr>
          <w:p w14:paraId="351BCB8E">
            <w:pPr>
              <w:spacing w:before="60" w:after="60" w:line="320" w:lineRule="exact"/>
              <w:jc w:val="center"/>
            </w:pPr>
            <w:r>
              <w:rPr>
                <w:rFonts w:ascii="Times New Roman" w:hAnsi="Times New Roman" w:eastAsia="宋体" w:cs="宋体"/>
                <w:sz w:val="21"/>
                <w:szCs w:val="21"/>
              </w:rPr>
              <w:t>166</w:t>
            </w:r>
          </w:p>
        </w:tc>
        <w:tc>
          <w:tcPr>
            <w:tcW w:w="2197" w:type="dxa"/>
            <w:tcBorders>
              <w:top w:val="nil"/>
              <w:left w:val="nil"/>
              <w:bottom w:val="nil"/>
              <w:right w:val="nil"/>
              <w:insideH w:val="nil"/>
              <w:insideV w:val="nil"/>
            </w:tcBorders>
            <w:vAlign w:val="center"/>
          </w:tcPr>
          <w:p w14:paraId="57147C64">
            <w:pPr>
              <w:spacing w:before="60" w:after="60" w:line="320" w:lineRule="exact"/>
              <w:jc w:val="center"/>
            </w:pPr>
            <w:r>
              <w:rPr>
                <w:rFonts w:ascii="Times New Roman" w:hAnsi="Times New Roman" w:eastAsia="宋体" w:cs="宋体"/>
                <w:sz w:val="21"/>
                <w:szCs w:val="21"/>
              </w:rP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299AAB5">
            <w:pPr>
              <w:jc w:val="center"/>
            </w:pPr>
          </w:p>
        </w:tc>
        <w:tc>
          <w:tcPr>
            <w:tcW w:w="2197" w:type="dxa"/>
            <w:tcBorders>
              <w:top w:val="nil"/>
              <w:left w:val="nil"/>
              <w:bottom w:val="nil"/>
              <w:right w:val="nil"/>
              <w:insideH w:val="nil"/>
              <w:insideV w:val="nil"/>
            </w:tcBorders>
            <w:vAlign w:val="center"/>
          </w:tcPr>
          <w:p w14:paraId="0A0463A5">
            <w:pPr>
              <w:spacing w:before="60" w:after="60" w:line="320" w:lineRule="exact"/>
              <w:jc w:val="center"/>
            </w:pPr>
            <w:r>
              <w:rPr>
                <w:rFonts w:ascii="Times New Roman" w:hAnsi="Times New Roman" w:eastAsia="宋体" w:cs="宋体"/>
                <w:sz w:val="21"/>
                <w:szCs w:val="21"/>
              </w:rPr>
              <w:t>8001—12000元</w:t>
            </w:r>
          </w:p>
        </w:tc>
        <w:tc>
          <w:tcPr>
            <w:tcW w:w="2197" w:type="dxa"/>
            <w:tcBorders>
              <w:top w:val="nil"/>
              <w:left w:val="nil"/>
              <w:bottom w:val="nil"/>
              <w:right w:val="nil"/>
              <w:insideH w:val="nil"/>
              <w:insideV w:val="nil"/>
            </w:tcBorders>
            <w:vAlign w:val="center"/>
          </w:tcPr>
          <w:p w14:paraId="2542FA5D">
            <w:pPr>
              <w:spacing w:before="60" w:after="60" w:line="320" w:lineRule="exact"/>
              <w:jc w:val="center"/>
            </w:pPr>
            <w:r>
              <w:rPr>
                <w:rFonts w:ascii="Times New Roman" w:hAnsi="Times New Roman" w:eastAsia="宋体" w:cs="宋体"/>
                <w:sz w:val="21"/>
                <w:szCs w:val="21"/>
              </w:rPr>
              <w:t>152</w:t>
            </w:r>
          </w:p>
        </w:tc>
        <w:tc>
          <w:tcPr>
            <w:tcW w:w="2197" w:type="dxa"/>
            <w:tcBorders>
              <w:top w:val="nil"/>
              <w:left w:val="nil"/>
              <w:bottom w:val="nil"/>
              <w:right w:val="nil"/>
              <w:insideH w:val="nil"/>
              <w:insideV w:val="nil"/>
            </w:tcBorders>
            <w:vAlign w:val="center"/>
          </w:tcPr>
          <w:p w14:paraId="3B6066ED">
            <w:pPr>
              <w:spacing w:before="60" w:after="60" w:line="320" w:lineRule="exact"/>
              <w:jc w:val="center"/>
            </w:pPr>
            <w:r>
              <w:rPr>
                <w:rFonts w:ascii="Times New Roman" w:hAnsi="Times New Roman" w:eastAsia="宋体" w:cs="宋体"/>
                <w:sz w:val="21"/>
                <w:szCs w:val="21"/>
              </w:rP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194C533">
            <w:pPr>
              <w:jc w:val="center"/>
            </w:pPr>
          </w:p>
        </w:tc>
        <w:tc>
          <w:tcPr>
            <w:tcW w:w="2197" w:type="dxa"/>
            <w:tcBorders>
              <w:top w:val="nil"/>
              <w:left w:val="nil"/>
              <w:bottom w:val="nil"/>
              <w:right w:val="nil"/>
              <w:insideH w:val="nil"/>
              <w:insideV w:val="nil"/>
            </w:tcBorders>
            <w:vAlign w:val="center"/>
          </w:tcPr>
          <w:p w14:paraId="7A57D9D0">
            <w:pPr>
              <w:spacing w:before="60" w:after="60" w:line="320" w:lineRule="exact"/>
              <w:jc w:val="center"/>
            </w:pPr>
            <w:r>
              <w:rPr>
                <w:rFonts w:ascii="Times New Roman" w:hAnsi="Times New Roman" w:eastAsia="宋体" w:cs="宋体"/>
                <w:sz w:val="21"/>
                <w:szCs w:val="21"/>
              </w:rPr>
              <w:t>12000元以上</w:t>
            </w:r>
          </w:p>
        </w:tc>
        <w:tc>
          <w:tcPr>
            <w:tcW w:w="2197" w:type="dxa"/>
            <w:tcBorders>
              <w:top w:val="nil"/>
              <w:left w:val="nil"/>
              <w:bottom w:val="nil"/>
              <w:right w:val="nil"/>
              <w:insideH w:val="nil"/>
              <w:insideV w:val="nil"/>
            </w:tcBorders>
            <w:vAlign w:val="center"/>
          </w:tcPr>
          <w:p w14:paraId="50B203E8">
            <w:pPr>
              <w:spacing w:before="60" w:after="60" w:line="320" w:lineRule="exact"/>
              <w:jc w:val="center"/>
            </w:pPr>
            <w:r>
              <w:rPr>
                <w:rFonts w:ascii="Times New Roman" w:hAnsi="Times New Roman" w:eastAsia="宋体" w:cs="宋体"/>
                <w:sz w:val="21"/>
                <w:szCs w:val="21"/>
              </w:rPr>
              <w:t>51</w:t>
            </w:r>
          </w:p>
        </w:tc>
        <w:tc>
          <w:tcPr>
            <w:tcW w:w="2197" w:type="dxa"/>
            <w:tcBorders>
              <w:top w:val="nil"/>
              <w:left w:val="nil"/>
              <w:bottom w:val="nil"/>
              <w:right w:val="nil"/>
              <w:insideH w:val="nil"/>
              <w:insideV w:val="nil"/>
            </w:tcBorders>
            <w:vAlign w:val="center"/>
          </w:tcPr>
          <w:p w14:paraId="3629832B">
            <w:pPr>
              <w:spacing w:before="60" w:after="60" w:line="320" w:lineRule="exact"/>
              <w:jc w:val="center"/>
            </w:pPr>
            <w:r>
              <w:rPr>
                <w:rFonts w:ascii="Times New Roman" w:hAnsi="Times New Roman" w:eastAsia="宋体" w:cs="宋体"/>
                <w:sz w:val="21"/>
                <w:szCs w:val="21"/>
              </w:rP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single" w:color="000000" w:sz="12" w:space="0"/>
              <w:right w:val="nil"/>
              <w:insideH w:val="nil"/>
              <w:insideV w:val="nil"/>
            </w:tcBorders>
            <w:vAlign w:val="center"/>
          </w:tcPr>
          <w:p w14:paraId="12AD2CC8">
            <w:pPr>
              <w:spacing w:before="60" w:after="60" w:line="320" w:lineRule="exact"/>
              <w:jc w:val="center"/>
            </w:pPr>
            <w:r>
              <w:rPr>
                <w:rFonts w:ascii="Times New Roman" w:hAnsi="Times New Roman" w:eastAsia="宋体" w:cs="宋体"/>
                <w:sz w:val="21"/>
                <w:szCs w:val="21"/>
              </w:rPr>
              <w:t>职业类型</w:t>
            </w:r>
          </w:p>
        </w:tc>
        <w:tc>
          <w:tcPr>
            <w:tcW w:w="2197" w:type="dxa"/>
            <w:tcBorders>
              <w:top w:val="nil"/>
              <w:left w:val="nil"/>
              <w:bottom w:val="nil"/>
              <w:right w:val="nil"/>
              <w:insideH w:val="nil"/>
              <w:insideV w:val="nil"/>
            </w:tcBorders>
            <w:vAlign w:val="center"/>
          </w:tcPr>
          <w:p w14:paraId="636118BA">
            <w:pPr>
              <w:spacing w:before="60" w:after="60" w:line="320" w:lineRule="exact"/>
              <w:jc w:val="center"/>
            </w:pPr>
            <w:r>
              <w:rPr>
                <w:rFonts w:ascii="Times New Roman" w:hAnsi="Times New Roman" w:eastAsia="宋体" w:cs="宋体"/>
                <w:sz w:val="21"/>
                <w:szCs w:val="21"/>
              </w:rPr>
              <w:t>个体电商农户/商户</w:t>
            </w:r>
          </w:p>
        </w:tc>
        <w:tc>
          <w:tcPr>
            <w:tcW w:w="2197" w:type="dxa"/>
            <w:tcBorders>
              <w:top w:val="nil"/>
              <w:left w:val="nil"/>
              <w:bottom w:val="nil"/>
              <w:right w:val="nil"/>
              <w:insideH w:val="nil"/>
              <w:insideV w:val="nil"/>
            </w:tcBorders>
            <w:vAlign w:val="center"/>
          </w:tcPr>
          <w:p w14:paraId="69C8EE2F">
            <w:pPr>
              <w:spacing w:before="60" w:after="60" w:line="320" w:lineRule="exact"/>
              <w:jc w:val="center"/>
            </w:pPr>
            <w:r>
              <w:rPr>
                <w:rFonts w:ascii="Times New Roman" w:hAnsi="Times New Roman" w:eastAsia="宋体" w:cs="宋体"/>
                <w:sz w:val="21"/>
                <w:szCs w:val="21"/>
              </w:rPr>
              <w:t>219</w:t>
            </w:r>
          </w:p>
        </w:tc>
        <w:tc>
          <w:tcPr>
            <w:tcW w:w="2197" w:type="dxa"/>
            <w:tcBorders>
              <w:top w:val="nil"/>
              <w:left w:val="nil"/>
              <w:bottom w:val="nil"/>
              <w:right w:val="nil"/>
              <w:insideH w:val="nil"/>
              <w:insideV w:val="nil"/>
            </w:tcBorders>
            <w:vAlign w:val="center"/>
          </w:tcPr>
          <w:p w14:paraId="2C1565CF">
            <w:pPr>
              <w:spacing w:before="60" w:after="60" w:line="320" w:lineRule="exact"/>
              <w:jc w:val="center"/>
            </w:pPr>
            <w:r>
              <w:rPr>
                <w:rFonts w:ascii="Times New Roman" w:hAnsi="Times New Roman" w:eastAsia="宋体" w:cs="宋体"/>
                <w:sz w:val="21"/>
                <w:szCs w:val="21"/>
              </w:rP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03C038B">
            <w:pPr>
              <w:jc w:val="center"/>
            </w:pPr>
          </w:p>
        </w:tc>
        <w:tc>
          <w:tcPr>
            <w:tcW w:w="2197" w:type="dxa"/>
            <w:tcBorders>
              <w:top w:val="nil"/>
              <w:left w:val="nil"/>
              <w:bottom w:val="nil"/>
              <w:right w:val="nil"/>
              <w:insideH w:val="nil"/>
              <w:insideV w:val="nil"/>
            </w:tcBorders>
            <w:vAlign w:val="center"/>
          </w:tcPr>
          <w:p w14:paraId="3230E82D">
            <w:pPr>
              <w:spacing w:before="60" w:after="60" w:line="320" w:lineRule="exact"/>
              <w:jc w:val="center"/>
            </w:pPr>
            <w:r>
              <w:rPr>
                <w:rFonts w:ascii="Times New Roman" w:hAnsi="Times New Roman" w:eastAsia="宋体" w:cs="宋体"/>
                <w:sz w:val="21"/>
                <w:szCs w:val="21"/>
              </w:rPr>
              <w:t>电商企业经营者/管理者</w:t>
            </w:r>
          </w:p>
        </w:tc>
        <w:tc>
          <w:tcPr>
            <w:tcW w:w="2197" w:type="dxa"/>
            <w:tcBorders>
              <w:top w:val="nil"/>
              <w:left w:val="nil"/>
              <w:bottom w:val="nil"/>
              <w:right w:val="nil"/>
              <w:insideH w:val="nil"/>
              <w:insideV w:val="nil"/>
            </w:tcBorders>
            <w:vAlign w:val="center"/>
          </w:tcPr>
          <w:p w14:paraId="0A0FF052">
            <w:pPr>
              <w:spacing w:before="60" w:after="60" w:line="320" w:lineRule="exact"/>
              <w:jc w:val="center"/>
            </w:pPr>
            <w:r>
              <w:rPr>
                <w:rFonts w:ascii="Times New Roman" w:hAnsi="Times New Roman" w:eastAsia="宋体" w:cs="宋体"/>
                <w:sz w:val="21"/>
                <w:szCs w:val="21"/>
              </w:rPr>
              <w:t>128</w:t>
            </w:r>
          </w:p>
        </w:tc>
        <w:tc>
          <w:tcPr>
            <w:tcW w:w="2197" w:type="dxa"/>
            <w:tcBorders>
              <w:top w:val="nil"/>
              <w:left w:val="nil"/>
              <w:bottom w:val="nil"/>
              <w:right w:val="nil"/>
              <w:insideH w:val="nil"/>
              <w:insideV w:val="nil"/>
            </w:tcBorders>
            <w:vAlign w:val="center"/>
          </w:tcPr>
          <w:p w14:paraId="43DE6F74">
            <w:pPr>
              <w:spacing w:before="60" w:after="60" w:line="320" w:lineRule="exact"/>
              <w:jc w:val="center"/>
            </w:pPr>
            <w:r>
              <w:rPr>
                <w:rFonts w:ascii="Times New Roman" w:hAnsi="Times New Roman" w:eastAsia="宋体" w:cs="宋体"/>
                <w:sz w:val="21"/>
                <w:szCs w:val="21"/>
              </w:rP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0030CB4">
            <w:pPr>
              <w:jc w:val="center"/>
            </w:pPr>
          </w:p>
        </w:tc>
        <w:tc>
          <w:tcPr>
            <w:tcW w:w="2197" w:type="dxa"/>
            <w:tcBorders>
              <w:top w:val="nil"/>
              <w:left w:val="nil"/>
              <w:bottom w:val="nil"/>
              <w:right w:val="nil"/>
              <w:insideH w:val="nil"/>
              <w:insideV w:val="nil"/>
            </w:tcBorders>
            <w:vAlign w:val="center"/>
          </w:tcPr>
          <w:p w14:paraId="016CA2DB">
            <w:pPr>
              <w:spacing w:before="60" w:after="60" w:line="320" w:lineRule="exact"/>
              <w:jc w:val="center"/>
            </w:pPr>
            <w:r>
              <w:rPr>
                <w:rFonts w:ascii="Times New Roman" w:hAnsi="Times New Roman" w:eastAsia="宋体" w:cs="宋体"/>
                <w:sz w:val="21"/>
                <w:szCs w:val="21"/>
              </w:rPr>
              <w:t>电商从业者</w:t>
            </w:r>
          </w:p>
        </w:tc>
        <w:tc>
          <w:tcPr>
            <w:tcW w:w="2197" w:type="dxa"/>
            <w:tcBorders>
              <w:top w:val="nil"/>
              <w:left w:val="nil"/>
              <w:bottom w:val="nil"/>
              <w:right w:val="nil"/>
              <w:insideH w:val="nil"/>
              <w:insideV w:val="nil"/>
            </w:tcBorders>
            <w:vAlign w:val="center"/>
          </w:tcPr>
          <w:p w14:paraId="6CFBA960">
            <w:pPr>
              <w:spacing w:before="60" w:after="60" w:line="320" w:lineRule="exact"/>
              <w:jc w:val="center"/>
            </w:pPr>
            <w:r>
              <w:rPr>
                <w:rFonts w:ascii="Times New Roman" w:hAnsi="Times New Roman" w:eastAsia="宋体" w:cs="宋体"/>
                <w:sz w:val="21"/>
                <w:szCs w:val="21"/>
              </w:rPr>
              <w:t>27</w:t>
            </w:r>
          </w:p>
        </w:tc>
        <w:tc>
          <w:tcPr>
            <w:tcW w:w="2197" w:type="dxa"/>
            <w:tcBorders>
              <w:top w:val="nil"/>
              <w:left w:val="nil"/>
              <w:bottom w:val="nil"/>
              <w:right w:val="nil"/>
              <w:insideH w:val="nil"/>
              <w:insideV w:val="nil"/>
            </w:tcBorders>
            <w:vAlign w:val="center"/>
          </w:tcPr>
          <w:p w14:paraId="432AEEA8">
            <w:pPr>
              <w:spacing w:before="60" w:after="60" w:line="320" w:lineRule="exact"/>
              <w:jc w:val="center"/>
            </w:pPr>
            <w:r>
              <w:rPr>
                <w:rFonts w:ascii="Times New Roman" w:hAnsi="Times New Roman" w:eastAsia="宋体" w:cs="宋体"/>
                <w:sz w:val="21"/>
                <w:szCs w:val="21"/>
              </w:rP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D25D6CB">
            <w:pPr>
              <w:jc w:val="center"/>
            </w:pPr>
          </w:p>
        </w:tc>
        <w:tc>
          <w:tcPr>
            <w:tcW w:w="2197" w:type="dxa"/>
            <w:tcBorders>
              <w:top w:val="nil"/>
              <w:left w:val="nil"/>
              <w:bottom w:val="nil"/>
              <w:right w:val="nil"/>
              <w:insideH w:val="nil"/>
              <w:insideV w:val="nil"/>
            </w:tcBorders>
            <w:vAlign w:val="center"/>
          </w:tcPr>
          <w:p w14:paraId="4E5BC79F">
            <w:pPr>
              <w:spacing w:before="60" w:after="60" w:line="320" w:lineRule="exact"/>
              <w:jc w:val="center"/>
            </w:pPr>
            <w:r>
              <w:rPr>
                <w:rFonts w:ascii="Times New Roman" w:hAnsi="Times New Roman" w:eastAsia="宋体" w:cs="宋体"/>
                <w:sz w:val="21"/>
                <w:szCs w:val="21"/>
              </w:rPr>
              <w:t>电商配套服务从业者</w:t>
            </w:r>
          </w:p>
        </w:tc>
        <w:tc>
          <w:tcPr>
            <w:tcW w:w="2197" w:type="dxa"/>
            <w:tcBorders>
              <w:top w:val="nil"/>
              <w:left w:val="nil"/>
              <w:bottom w:val="nil"/>
              <w:right w:val="nil"/>
              <w:insideH w:val="nil"/>
              <w:insideV w:val="nil"/>
            </w:tcBorders>
            <w:vAlign w:val="center"/>
          </w:tcPr>
          <w:p w14:paraId="14CEB26F">
            <w:pPr>
              <w:spacing w:before="60" w:after="60" w:line="320" w:lineRule="exact"/>
              <w:jc w:val="center"/>
            </w:pPr>
            <w:r>
              <w:rPr>
                <w:rFonts w:ascii="Times New Roman" w:hAnsi="Times New Roman" w:eastAsia="宋体" w:cs="宋体"/>
                <w:sz w:val="21"/>
                <w:szCs w:val="21"/>
              </w:rPr>
              <w:t>53</w:t>
            </w:r>
          </w:p>
        </w:tc>
        <w:tc>
          <w:tcPr>
            <w:tcW w:w="2197" w:type="dxa"/>
            <w:tcBorders>
              <w:top w:val="nil"/>
              <w:left w:val="nil"/>
              <w:bottom w:val="nil"/>
              <w:right w:val="nil"/>
              <w:insideH w:val="nil"/>
              <w:insideV w:val="nil"/>
            </w:tcBorders>
            <w:vAlign w:val="center"/>
          </w:tcPr>
          <w:p w14:paraId="7398EE74">
            <w:pPr>
              <w:spacing w:before="60" w:after="60" w:line="320" w:lineRule="exact"/>
              <w:jc w:val="center"/>
            </w:pPr>
            <w:r>
              <w:rPr>
                <w:rFonts w:ascii="Times New Roman" w:hAnsi="Times New Roman" w:eastAsia="宋体" w:cs="宋体"/>
                <w:sz w:val="21"/>
                <w:szCs w:val="21"/>
              </w:rP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501F7D61">
            <w:pPr>
              <w:jc w:val="center"/>
            </w:pPr>
          </w:p>
        </w:tc>
        <w:tc>
          <w:tcPr>
            <w:tcW w:w="2197" w:type="dxa"/>
            <w:tcBorders>
              <w:top w:val="nil"/>
              <w:left w:val="nil"/>
              <w:bottom w:val="nil"/>
              <w:right w:val="nil"/>
              <w:insideH w:val="nil"/>
              <w:insideV w:val="nil"/>
            </w:tcBorders>
            <w:vAlign w:val="center"/>
          </w:tcPr>
          <w:p w14:paraId="7A82756E">
            <w:pPr>
              <w:spacing w:before="60" w:after="60" w:line="320" w:lineRule="exact"/>
              <w:jc w:val="center"/>
            </w:pPr>
            <w:r>
              <w:rPr>
                <w:rFonts w:ascii="Times New Roman" w:hAnsi="Times New Roman" w:eastAsia="宋体" w:cs="宋体"/>
                <w:sz w:val="21"/>
                <w:szCs w:val="21"/>
              </w:rPr>
              <w:t>政府/事业单位工作人员</w:t>
            </w:r>
          </w:p>
        </w:tc>
        <w:tc>
          <w:tcPr>
            <w:tcW w:w="2197" w:type="dxa"/>
            <w:tcBorders>
              <w:top w:val="nil"/>
              <w:left w:val="nil"/>
              <w:bottom w:val="nil"/>
              <w:right w:val="nil"/>
              <w:insideH w:val="nil"/>
              <w:insideV w:val="nil"/>
            </w:tcBorders>
            <w:vAlign w:val="center"/>
          </w:tcPr>
          <w:p w14:paraId="12579042">
            <w:pPr>
              <w:spacing w:before="60" w:after="60" w:line="320" w:lineRule="exact"/>
              <w:jc w:val="center"/>
            </w:pPr>
            <w:r>
              <w:rPr>
                <w:rFonts w:ascii="Times New Roman" w:hAnsi="Times New Roman" w:eastAsia="宋体" w:cs="宋体"/>
                <w:sz w:val="21"/>
                <w:szCs w:val="21"/>
              </w:rPr>
              <w:t>44</w:t>
            </w:r>
          </w:p>
        </w:tc>
        <w:tc>
          <w:tcPr>
            <w:tcW w:w="2197" w:type="dxa"/>
            <w:tcBorders>
              <w:top w:val="nil"/>
              <w:left w:val="nil"/>
              <w:bottom w:val="nil"/>
              <w:right w:val="nil"/>
              <w:insideH w:val="nil"/>
              <w:insideV w:val="nil"/>
            </w:tcBorders>
            <w:vAlign w:val="center"/>
          </w:tcPr>
          <w:p w14:paraId="7B832E51">
            <w:pPr>
              <w:spacing w:before="60" w:after="60" w:line="320" w:lineRule="exact"/>
              <w:jc w:val="center"/>
            </w:pPr>
            <w:r>
              <w:rPr>
                <w:rFonts w:ascii="Times New Roman" w:hAnsi="Times New Roman" w:eastAsia="宋体" w:cs="宋体"/>
                <w:sz w:val="21"/>
                <w:szCs w:val="21"/>
              </w:rP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single" w:color="auto" w:sz="12" w:space="0"/>
              <w:right w:val="nil"/>
            </w:tcBorders>
            <w:vAlign w:val="center"/>
          </w:tcPr>
          <w:p w14:paraId="22D4D009">
            <w:pPr>
              <w:jc w:val="center"/>
            </w:pPr>
          </w:p>
        </w:tc>
        <w:tc>
          <w:tcPr>
            <w:tcW w:w="2197" w:type="dxa"/>
            <w:tcBorders>
              <w:top w:val="nil"/>
              <w:left w:val="nil"/>
              <w:bottom w:val="single" w:color="000000" w:sz="12" w:space="0"/>
              <w:right w:val="nil"/>
              <w:insideH w:val="nil"/>
              <w:insideV w:val="nil"/>
            </w:tcBorders>
            <w:vAlign w:val="center"/>
          </w:tcPr>
          <w:p w14:paraId="67A64E3E">
            <w:pPr>
              <w:spacing w:before="60" w:after="60" w:line="320" w:lineRule="exact"/>
              <w:jc w:val="center"/>
            </w:pPr>
            <w:r>
              <w:rPr>
                <w:rFonts w:ascii="Times New Roman" w:hAnsi="Times New Roman" w:eastAsia="宋体" w:cs="宋体"/>
                <w:sz w:val="21"/>
                <w:szCs w:val="21"/>
              </w:rPr>
              <w:t>其他</w:t>
            </w:r>
          </w:p>
        </w:tc>
        <w:tc>
          <w:tcPr>
            <w:tcW w:w="2197" w:type="dxa"/>
            <w:tcBorders>
              <w:top w:val="nil"/>
              <w:left w:val="nil"/>
              <w:bottom w:val="single" w:color="000000" w:sz="12" w:space="0"/>
              <w:right w:val="nil"/>
              <w:insideH w:val="nil"/>
              <w:insideV w:val="nil"/>
            </w:tcBorders>
            <w:vAlign w:val="center"/>
          </w:tcPr>
          <w:p w14:paraId="63EFFB45">
            <w:pPr>
              <w:spacing w:before="60" w:after="60" w:line="320" w:lineRule="exact"/>
              <w:jc w:val="center"/>
            </w:pPr>
            <w:r>
              <w:rPr>
                <w:rFonts w:ascii="Times New Roman" w:hAnsi="Times New Roman" w:eastAsia="宋体" w:cs="宋体"/>
                <w:sz w:val="21"/>
                <w:szCs w:val="21"/>
              </w:rPr>
              <w:t>37</w:t>
            </w:r>
          </w:p>
        </w:tc>
        <w:tc>
          <w:tcPr>
            <w:tcW w:w="2197" w:type="dxa"/>
            <w:tcBorders>
              <w:top w:val="nil"/>
              <w:left w:val="nil"/>
              <w:bottom w:val="single" w:color="000000" w:sz="12" w:space="0"/>
              <w:right w:val="nil"/>
              <w:insideH w:val="nil"/>
              <w:insideV w:val="nil"/>
            </w:tcBorders>
            <w:vAlign w:val="center"/>
          </w:tcPr>
          <w:p w14:paraId="0E41B676">
            <w:pPr>
              <w:spacing w:before="60" w:after="60" w:line="320" w:lineRule="exact"/>
              <w:jc w:val="center"/>
            </w:pPr>
            <w:r>
              <w:rPr>
                <w:rFonts w:ascii="Times New Roman" w:hAnsi="Times New Roman" w:eastAsia="宋体" w:cs="宋体"/>
                <w:sz w:val="21"/>
                <w:szCs w:val="21"/>
              </w:rPr>
              <w:t>7.3</w:t>
            </w:r>
          </w:p>
        </w:tc>
      </w:tr>
    </w:tbl>
    <w:p w14:paraId="0BF74948">
      <w:r>
        <w:rPr>
          <w:rFonts w:ascii="宋体" w:hAnsi="宋体"/>
          <w:sz w:val="18"/>
        </w:rPr>
        <w:t>注：N=508。</w:t>
      </w:r>
    </w:p>
    <w:p w14:paraId="7E76047B">
      <w:pPr>
        <w:ind w:firstLine="480"/>
      </w:pPr>
      <w:r>
        <w:rPr>
          <w:rFonts w:ascii="宋体" w:hAnsi="宋体"/>
          <w:sz w:val="24"/>
        </w:rPr>
        <w:br w:type="textWrapping"/>
      </w:r>
      <w:r>
        <w:rPr>
          <w:rFonts w:ascii="宋体" w:hAnsi="宋体"/>
          <w:sz w:val="24"/>
        </w:rPr>
        <w:t xml:space="preserve">    （二）测量题项描述性统计</w:t>
      </w:r>
      <w:r>
        <w:rPr>
          <w:rFonts w:ascii="宋体" w:hAnsi="宋体"/>
          <w:sz w:val="24"/>
        </w:rPr>
        <w:br w:type="textWrapping"/>
      </w:r>
      <w:r>
        <w:rPr>
          <w:rFonts w:ascii="宋体" w:hAnsi="宋体"/>
          <w:sz w:val="24"/>
        </w:rPr>
        <w:br w:type="textWrapping"/>
      </w:r>
      <w:r>
        <w:rPr>
          <w:rFonts w:ascii="宋体" w:hAnsi="宋体"/>
          <w:sz w:val="24"/>
        </w:rPr>
        <w:t xml:space="preserve">    对各测量题项进行描述性统计分析，计算各题项的均值、标准差和方差，结果如表4-2所示。从统计结果来看，各题项的均值在2.555至3.636之间，标准差在0.908至1.166之间，表明数据分布较为合理，不存在极端值。各题项的方差反映了受访者在各维度上的认知差异，为后续的结构方程模型和模糊集定性比较分析提供了数据基础。</w:t>
      </w:r>
    </w:p>
    <w:p w14:paraId="4C5FCF65">
      <w:pPr>
        <w:jc w:val="center"/>
      </w:pPr>
      <w:r>
        <w:rPr>
          <w:rFonts w:ascii="宋体" w:hAnsi="宋体"/>
          <w:b/>
          <w:sz w:val="21"/>
        </w:rPr>
        <w:t>表4-2 测量题项描述性统计</w:t>
      </w:r>
    </w:p>
    <w:tbl>
      <w:tblPr>
        <w:tblStyle w:val="33"/>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autofit"/>
        <w:tblCellMar>
          <w:top w:w="0" w:type="dxa"/>
          <w:left w:w="108" w:type="dxa"/>
          <w:bottom w:w="0" w:type="dxa"/>
          <w:right w:w="108" w:type="dxa"/>
        </w:tblCellMar>
      </w:tblPr>
      <w:tblGrid>
        <w:gridCol w:w="1758"/>
        <w:gridCol w:w="1758"/>
        <w:gridCol w:w="1758"/>
        <w:gridCol w:w="1758"/>
        <w:gridCol w:w="1758"/>
      </w:tblGrid>
      <w:tr w14:paraId="5D41FD8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single" w:color="auto" w:sz="12" w:space="0"/>
              <w:bottom w:val="single" w:color="auto" w:sz="6" w:space="0"/>
            </w:tcBorders>
          </w:tcPr>
          <w:p w14:paraId="293DEC6F">
            <w:pPr>
              <w:jc w:val="center"/>
            </w:pPr>
            <w:r>
              <w:rPr>
                <w:rFonts w:ascii="宋体" w:hAnsi="宋体"/>
                <w:b/>
                <w:sz w:val="21"/>
              </w:rPr>
              <w:t>变量</w:t>
            </w:r>
          </w:p>
        </w:tc>
        <w:tc>
          <w:tcPr>
            <w:tcW w:w="1758" w:type="dxa"/>
            <w:tcBorders>
              <w:top w:val="single" w:color="auto" w:sz="12" w:space="0"/>
              <w:bottom w:val="single" w:color="auto" w:sz="6" w:space="0"/>
            </w:tcBorders>
          </w:tcPr>
          <w:p w14:paraId="72416ECF">
            <w:pPr>
              <w:jc w:val="center"/>
            </w:pPr>
            <w:r>
              <w:rPr>
                <w:rFonts w:ascii="宋体" w:hAnsi="宋体"/>
                <w:b/>
                <w:sz w:val="21"/>
              </w:rPr>
              <w:t>题项</w:t>
            </w:r>
          </w:p>
        </w:tc>
        <w:tc>
          <w:tcPr>
            <w:tcW w:w="1758" w:type="dxa"/>
            <w:tcBorders>
              <w:top w:val="single" w:color="auto" w:sz="12" w:space="0"/>
              <w:bottom w:val="single" w:color="auto" w:sz="6" w:space="0"/>
            </w:tcBorders>
          </w:tcPr>
          <w:p w14:paraId="638122D0">
            <w:pPr>
              <w:jc w:val="center"/>
            </w:pPr>
            <w:r>
              <w:rPr>
                <w:rFonts w:ascii="宋体" w:hAnsi="宋体"/>
                <w:b/>
                <w:sz w:val="21"/>
              </w:rPr>
              <w:t>均值</w:t>
            </w:r>
          </w:p>
        </w:tc>
        <w:tc>
          <w:tcPr>
            <w:tcW w:w="1758" w:type="dxa"/>
            <w:tcBorders>
              <w:top w:val="single" w:color="auto" w:sz="12" w:space="0"/>
              <w:bottom w:val="single" w:color="auto" w:sz="6" w:space="0"/>
            </w:tcBorders>
          </w:tcPr>
          <w:p w14:paraId="7CB92759">
            <w:pPr>
              <w:jc w:val="center"/>
            </w:pPr>
            <w:r>
              <w:rPr>
                <w:rFonts w:ascii="宋体" w:hAnsi="宋体"/>
                <w:b/>
                <w:sz w:val="21"/>
              </w:rPr>
              <w:t>标准差</w:t>
            </w:r>
          </w:p>
        </w:tc>
        <w:tc>
          <w:tcPr>
            <w:tcW w:w="1758" w:type="dxa"/>
            <w:tcBorders>
              <w:top w:val="single" w:color="auto" w:sz="12" w:space="0"/>
              <w:bottom w:val="single" w:color="auto" w:sz="6" w:space="0"/>
            </w:tcBorders>
          </w:tcPr>
          <w:p w14:paraId="195E8B7B">
            <w:pPr>
              <w:jc w:val="center"/>
            </w:pPr>
            <w:r>
              <w:rPr>
                <w:rFonts w:ascii="宋体" w:hAnsi="宋体"/>
                <w:b/>
                <w:sz w:val="21"/>
              </w:rPr>
              <w:t>方差</w:t>
            </w:r>
          </w:p>
        </w:tc>
      </w:tr>
      <w:tr w14:paraId="7DD640ED">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single" w:color="auto" w:sz="6" w:space="0"/>
              <w:bottom w:val="nil"/>
            </w:tcBorders>
          </w:tcPr>
          <w:p w14:paraId="1E76E8A7">
            <w:pPr>
              <w:jc w:val="center"/>
            </w:pPr>
            <w:r>
              <w:rPr>
                <w:rFonts w:ascii="宋体" w:hAnsi="宋体"/>
                <w:sz w:val="21"/>
              </w:rPr>
              <w:t>政策治理</w:t>
            </w:r>
          </w:p>
        </w:tc>
        <w:tc>
          <w:tcPr>
            <w:tcW w:w="1758" w:type="dxa"/>
            <w:tcBorders>
              <w:top w:val="single" w:color="auto" w:sz="6" w:space="0"/>
              <w:bottom w:val="nil"/>
            </w:tcBorders>
          </w:tcPr>
          <w:p w14:paraId="03C01562">
            <w:pPr>
              <w:jc w:val="center"/>
              <w:rPr>
                <w:highlight w:val="yellow"/>
              </w:rPr>
            </w:pPr>
            <w:r>
              <w:rPr>
                <w:rFonts w:ascii="宋体" w:hAnsi="宋体"/>
                <w:sz w:val="21"/>
                <w:highlight w:val="yellow"/>
              </w:rPr>
              <w:t>GP1</w:t>
            </w:r>
          </w:p>
        </w:tc>
        <w:tc>
          <w:tcPr>
            <w:tcW w:w="1758" w:type="dxa"/>
            <w:tcBorders>
              <w:top w:val="single" w:color="auto" w:sz="6" w:space="0"/>
              <w:bottom w:val="nil"/>
            </w:tcBorders>
          </w:tcPr>
          <w:p w14:paraId="10B2DA1D">
            <w:pPr>
              <w:jc w:val="center"/>
              <w:rPr>
                <w:highlight w:val="yellow"/>
              </w:rPr>
            </w:pPr>
            <w:r>
              <w:rPr>
                <w:rFonts w:ascii="宋体" w:hAnsi="宋体"/>
                <w:sz w:val="21"/>
                <w:highlight w:val="yellow"/>
              </w:rPr>
              <w:t>3</w:t>
            </w:r>
          </w:p>
        </w:tc>
        <w:tc>
          <w:tcPr>
            <w:tcW w:w="1758" w:type="dxa"/>
            <w:tcBorders>
              <w:top w:val="single" w:color="auto" w:sz="6" w:space="0"/>
              <w:bottom w:val="nil"/>
            </w:tcBorders>
          </w:tcPr>
          <w:p w14:paraId="56C64B5A">
            <w:pPr>
              <w:jc w:val="center"/>
              <w:rPr>
                <w:highlight w:val="yellow"/>
              </w:rPr>
            </w:pPr>
            <w:r>
              <w:rPr>
                <w:rFonts w:ascii="宋体" w:hAnsi="宋体"/>
                <w:sz w:val="21"/>
                <w:highlight w:val="yellow"/>
              </w:rPr>
              <w:t>1.15</w:t>
            </w:r>
          </w:p>
        </w:tc>
        <w:tc>
          <w:tcPr>
            <w:tcW w:w="1758" w:type="dxa"/>
            <w:tcBorders>
              <w:top w:val="single" w:color="auto" w:sz="6" w:space="0"/>
              <w:bottom w:val="nil"/>
            </w:tcBorders>
          </w:tcPr>
          <w:p w14:paraId="13F9667F">
            <w:pPr>
              <w:jc w:val="center"/>
              <w:rPr>
                <w:highlight w:val="yellow"/>
              </w:rPr>
            </w:pPr>
            <w:r>
              <w:rPr>
                <w:rFonts w:ascii="宋体" w:hAnsi="宋体"/>
                <w:sz w:val="21"/>
                <w:highlight w:val="yellow"/>
              </w:rPr>
              <w:t>1.322</w:t>
            </w:r>
          </w:p>
        </w:tc>
      </w:tr>
      <w:tr w14:paraId="1724478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B2264EB">
            <w:pPr>
              <w:jc w:val="center"/>
            </w:pPr>
            <w:r>
              <w:rPr>
                <w:rFonts w:ascii="宋体" w:hAnsi="宋体"/>
                <w:sz w:val="21"/>
              </w:rPr>
              <w:t>政策治理</w:t>
            </w:r>
          </w:p>
        </w:tc>
        <w:tc>
          <w:tcPr>
            <w:tcW w:w="1758" w:type="dxa"/>
            <w:tcBorders>
              <w:top w:val="nil"/>
              <w:bottom w:val="nil"/>
            </w:tcBorders>
          </w:tcPr>
          <w:p w14:paraId="3828D6CD">
            <w:pPr>
              <w:jc w:val="center"/>
              <w:rPr>
                <w:highlight w:val="yellow"/>
              </w:rPr>
            </w:pPr>
            <w:r>
              <w:rPr>
                <w:rFonts w:ascii="宋体" w:hAnsi="宋体"/>
                <w:sz w:val="21"/>
                <w:highlight w:val="yellow"/>
              </w:rPr>
              <w:t>GP2</w:t>
            </w:r>
          </w:p>
        </w:tc>
        <w:tc>
          <w:tcPr>
            <w:tcW w:w="1758" w:type="dxa"/>
            <w:tcBorders>
              <w:top w:val="nil"/>
              <w:bottom w:val="nil"/>
            </w:tcBorders>
          </w:tcPr>
          <w:p w14:paraId="705FE807">
            <w:pPr>
              <w:jc w:val="center"/>
              <w:rPr>
                <w:highlight w:val="yellow"/>
              </w:rPr>
            </w:pPr>
            <w:r>
              <w:rPr>
                <w:rFonts w:ascii="宋体" w:hAnsi="宋体"/>
                <w:sz w:val="21"/>
                <w:highlight w:val="yellow"/>
              </w:rPr>
              <w:t>3</w:t>
            </w:r>
          </w:p>
        </w:tc>
        <w:tc>
          <w:tcPr>
            <w:tcW w:w="1758" w:type="dxa"/>
            <w:tcBorders>
              <w:top w:val="nil"/>
              <w:bottom w:val="nil"/>
            </w:tcBorders>
          </w:tcPr>
          <w:p w14:paraId="6B95E37F">
            <w:pPr>
              <w:jc w:val="center"/>
              <w:rPr>
                <w:highlight w:val="yellow"/>
              </w:rPr>
            </w:pPr>
            <w:r>
              <w:rPr>
                <w:rFonts w:ascii="宋体" w:hAnsi="宋体"/>
                <w:sz w:val="21"/>
                <w:highlight w:val="yellow"/>
              </w:rPr>
              <w:t>1.15</w:t>
            </w:r>
          </w:p>
        </w:tc>
        <w:tc>
          <w:tcPr>
            <w:tcW w:w="1758" w:type="dxa"/>
            <w:tcBorders>
              <w:top w:val="nil"/>
              <w:bottom w:val="nil"/>
            </w:tcBorders>
          </w:tcPr>
          <w:p w14:paraId="674B7977">
            <w:pPr>
              <w:jc w:val="center"/>
              <w:rPr>
                <w:highlight w:val="yellow"/>
              </w:rPr>
            </w:pPr>
            <w:r>
              <w:rPr>
                <w:rFonts w:ascii="宋体" w:hAnsi="宋体"/>
                <w:sz w:val="21"/>
                <w:highlight w:val="yellow"/>
              </w:rPr>
              <w:t>1.322</w:t>
            </w:r>
          </w:p>
        </w:tc>
      </w:tr>
      <w:tr w14:paraId="075A45A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192DF074">
            <w:pPr>
              <w:jc w:val="center"/>
            </w:pPr>
            <w:r>
              <w:rPr>
                <w:rFonts w:ascii="宋体" w:hAnsi="宋体"/>
                <w:sz w:val="21"/>
              </w:rPr>
              <w:t>政策治理</w:t>
            </w:r>
          </w:p>
        </w:tc>
        <w:tc>
          <w:tcPr>
            <w:tcW w:w="1758" w:type="dxa"/>
            <w:tcBorders>
              <w:top w:val="nil"/>
              <w:bottom w:val="nil"/>
            </w:tcBorders>
          </w:tcPr>
          <w:p w14:paraId="68820E6C">
            <w:pPr>
              <w:jc w:val="center"/>
              <w:rPr>
                <w:highlight w:val="yellow"/>
              </w:rPr>
            </w:pPr>
            <w:r>
              <w:rPr>
                <w:rFonts w:ascii="宋体" w:hAnsi="宋体"/>
                <w:sz w:val="21"/>
                <w:highlight w:val="yellow"/>
              </w:rPr>
              <w:t>GP3</w:t>
            </w:r>
          </w:p>
        </w:tc>
        <w:tc>
          <w:tcPr>
            <w:tcW w:w="1758" w:type="dxa"/>
            <w:tcBorders>
              <w:top w:val="nil"/>
              <w:bottom w:val="nil"/>
            </w:tcBorders>
          </w:tcPr>
          <w:p w14:paraId="5653FC0D">
            <w:pPr>
              <w:jc w:val="center"/>
              <w:rPr>
                <w:highlight w:val="yellow"/>
              </w:rPr>
            </w:pPr>
            <w:r>
              <w:rPr>
                <w:rFonts w:ascii="宋体" w:hAnsi="宋体"/>
                <w:sz w:val="21"/>
                <w:highlight w:val="yellow"/>
              </w:rPr>
              <w:t>3</w:t>
            </w:r>
          </w:p>
        </w:tc>
        <w:tc>
          <w:tcPr>
            <w:tcW w:w="1758" w:type="dxa"/>
            <w:tcBorders>
              <w:top w:val="nil"/>
              <w:bottom w:val="nil"/>
            </w:tcBorders>
          </w:tcPr>
          <w:p w14:paraId="7194B92E">
            <w:pPr>
              <w:jc w:val="center"/>
              <w:rPr>
                <w:highlight w:val="yellow"/>
              </w:rPr>
            </w:pPr>
            <w:r>
              <w:rPr>
                <w:rFonts w:ascii="宋体" w:hAnsi="宋体"/>
                <w:sz w:val="21"/>
                <w:highlight w:val="yellow"/>
              </w:rPr>
              <w:t>1.15</w:t>
            </w:r>
          </w:p>
        </w:tc>
        <w:tc>
          <w:tcPr>
            <w:tcW w:w="1758" w:type="dxa"/>
            <w:tcBorders>
              <w:top w:val="nil"/>
              <w:bottom w:val="nil"/>
            </w:tcBorders>
          </w:tcPr>
          <w:p w14:paraId="74A4E9D0">
            <w:pPr>
              <w:jc w:val="center"/>
              <w:rPr>
                <w:highlight w:val="yellow"/>
              </w:rPr>
            </w:pPr>
            <w:r>
              <w:rPr>
                <w:rFonts w:ascii="宋体" w:hAnsi="宋体"/>
                <w:sz w:val="21"/>
                <w:highlight w:val="yellow"/>
              </w:rPr>
              <w:t>1.322</w:t>
            </w:r>
          </w:p>
        </w:tc>
      </w:tr>
      <w:tr w14:paraId="6D01C40C">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2740365">
            <w:pPr>
              <w:jc w:val="center"/>
            </w:pPr>
            <w:r>
              <w:rPr>
                <w:rFonts w:ascii="宋体" w:hAnsi="宋体"/>
                <w:sz w:val="21"/>
              </w:rPr>
              <w:t>人才支撑</w:t>
            </w:r>
          </w:p>
        </w:tc>
        <w:tc>
          <w:tcPr>
            <w:tcW w:w="1758" w:type="dxa"/>
            <w:tcBorders>
              <w:top w:val="nil"/>
              <w:bottom w:val="nil"/>
            </w:tcBorders>
          </w:tcPr>
          <w:p w14:paraId="7CAC479A">
            <w:pPr>
              <w:jc w:val="center"/>
            </w:pPr>
            <w:r>
              <w:rPr>
                <w:rFonts w:ascii="宋体" w:hAnsi="宋体"/>
                <w:sz w:val="21"/>
              </w:rPr>
              <w:t>TS1</w:t>
            </w:r>
          </w:p>
        </w:tc>
        <w:tc>
          <w:tcPr>
            <w:tcW w:w="1758" w:type="dxa"/>
            <w:tcBorders>
              <w:top w:val="nil"/>
              <w:bottom w:val="nil"/>
            </w:tcBorders>
          </w:tcPr>
          <w:p w14:paraId="4249ADF1">
            <w:pPr>
              <w:jc w:val="center"/>
            </w:pPr>
            <w:r>
              <w:rPr>
                <w:rFonts w:ascii="宋体" w:hAnsi="宋体"/>
                <w:sz w:val="21"/>
              </w:rPr>
              <w:t>2.573</w:t>
            </w:r>
          </w:p>
        </w:tc>
        <w:tc>
          <w:tcPr>
            <w:tcW w:w="1758" w:type="dxa"/>
            <w:tcBorders>
              <w:top w:val="nil"/>
              <w:bottom w:val="nil"/>
            </w:tcBorders>
          </w:tcPr>
          <w:p w14:paraId="7DFAF85E">
            <w:pPr>
              <w:jc w:val="center"/>
            </w:pPr>
            <w:r>
              <w:rPr>
                <w:rFonts w:ascii="宋体" w:hAnsi="宋体"/>
                <w:sz w:val="21"/>
              </w:rPr>
              <w:t>1.126</w:t>
            </w:r>
          </w:p>
        </w:tc>
        <w:tc>
          <w:tcPr>
            <w:tcW w:w="1758" w:type="dxa"/>
            <w:tcBorders>
              <w:top w:val="nil"/>
              <w:bottom w:val="nil"/>
            </w:tcBorders>
          </w:tcPr>
          <w:p w14:paraId="3B51CB78">
            <w:pPr>
              <w:jc w:val="center"/>
            </w:pPr>
            <w:r>
              <w:rPr>
                <w:rFonts w:ascii="宋体" w:hAnsi="宋体"/>
                <w:sz w:val="21"/>
              </w:rPr>
              <w:t>1.268</w:t>
            </w:r>
          </w:p>
        </w:tc>
      </w:tr>
      <w:tr w14:paraId="215BDBF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3AC3A3D">
            <w:pPr>
              <w:jc w:val="center"/>
            </w:pPr>
            <w:r>
              <w:rPr>
                <w:rFonts w:ascii="宋体" w:hAnsi="宋体"/>
                <w:sz w:val="21"/>
              </w:rPr>
              <w:t>人才支撑</w:t>
            </w:r>
          </w:p>
        </w:tc>
        <w:tc>
          <w:tcPr>
            <w:tcW w:w="1758" w:type="dxa"/>
            <w:tcBorders>
              <w:top w:val="nil"/>
              <w:bottom w:val="nil"/>
            </w:tcBorders>
          </w:tcPr>
          <w:p w14:paraId="5EB2485E">
            <w:pPr>
              <w:jc w:val="center"/>
            </w:pPr>
            <w:r>
              <w:rPr>
                <w:rFonts w:ascii="宋体" w:hAnsi="宋体"/>
                <w:sz w:val="21"/>
              </w:rPr>
              <w:t>TS2</w:t>
            </w:r>
          </w:p>
        </w:tc>
        <w:tc>
          <w:tcPr>
            <w:tcW w:w="1758" w:type="dxa"/>
            <w:tcBorders>
              <w:top w:val="nil"/>
              <w:bottom w:val="nil"/>
            </w:tcBorders>
          </w:tcPr>
          <w:p w14:paraId="63D7AFBF">
            <w:pPr>
              <w:jc w:val="center"/>
            </w:pPr>
            <w:r>
              <w:rPr>
                <w:rFonts w:ascii="宋体" w:hAnsi="宋体"/>
                <w:sz w:val="21"/>
              </w:rPr>
              <w:t>2.593</w:t>
            </w:r>
          </w:p>
        </w:tc>
        <w:tc>
          <w:tcPr>
            <w:tcW w:w="1758" w:type="dxa"/>
            <w:tcBorders>
              <w:top w:val="nil"/>
              <w:bottom w:val="nil"/>
            </w:tcBorders>
          </w:tcPr>
          <w:p w14:paraId="17808278">
            <w:pPr>
              <w:jc w:val="center"/>
            </w:pPr>
            <w:r>
              <w:rPr>
                <w:rFonts w:ascii="宋体" w:hAnsi="宋体"/>
                <w:sz w:val="21"/>
              </w:rPr>
              <w:t>1.091</w:t>
            </w:r>
          </w:p>
        </w:tc>
        <w:tc>
          <w:tcPr>
            <w:tcW w:w="1758" w:type="dxa"/>
            <w:tcBorders>
              <w:top w:val="nil"/>
              <w:bottom w:val="nil"/>
            </w:tcBorders>
          </w:tcPr>
          <w:p w14:paraId="4CAB939D">
            <w:pPr>
              <w:jc w:val="center"/>
            </w:pPr>
            <w:r>
              <w:rPr>
                <w:rFonts w:ascii="宋体" w:hAnsi="宋体"/>
                <w:sz w:val="21"/>
              </w:rPr>
              <w:t>1.190</w:t>
            </w:r>
          </w:p>
        </w:tc>
      </w:tr>
      <w:tr w14:paraId="4F1EC2AB">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0006CB5">
            <w:pPr>
              <w:jc w:val="center"/>
            </w:pPr>
            <w:r>
              <w:rPr>
                <w:rFonts w:ascii="宋体" w:hAnsi="宋体"/>
                <w:sz w:val="21"/>
              </w:rPr>
              <w:t>人才支撑</w:t>
            </w:r>
          </w:p>
        </w:tc>
        <w:tc>
          <w:tcPr>
            <w:tcW w:w="1758" w:type="dxa"/>
            <w:tcBorders>
              <w:top w:val="nil"/>
              <w:bottom w:val="nil"/>
            </w:tcBorders>
          </w:tcPr>
          <w:p w14:paraId="3E009584">
            <w:pPr>
              <w:jc w:val="center"/>
            </w:pPr>
            <w:r>
              <w:rPr>
                <w:rFonts w:ascii="宋体" w:hAnsi="宋体"/>
                <w:sz w:val="21"/>
              </w:rPr>
              <w:t>TS3</w:t>
            </w:r>
          </w:p>
        </w:tc>
        <w:tc>
          <w:tcPr>
            <w:tcW w:w="1758" w:type="dxa"/>
            <w:tcBorders>
              <w:top w:val="nil"/>
              <w:bottom w:val="nil"/>
            </w:tcBorders>
          </w:tcPr>
          <w:p w14:paraId="75E411D2">
            <w:pPr>
              <w:jc w:val="center"/>
            </w:pPr>
            <w:r>
              <w:rPr>
                <w:rFonts w:ascii="宋体" w:hAnsi="宋体"/>
                <w:sz w:val="21"/>
              </w:rPr>
              <w:t>2.555</w:t>
            </w:r>
          </w:p>
        </w:tc>
        <w:tc>
          <w:tcPr>
            <w:tcW w:w="1758" w:type="dxa"/>
            <w:tcBorders>
              <w:top w:val="nil"/>
              <w:bottom w:val="nil"/>
            </w:tcBorders>
          </w:tcPr>
          <w:p w14:paraId="77FC32A9">
            <w:pPr>
              <w:jc w:val="center"/>
            </w:pPr>
            <w:r>
              <w:rPr>
                <w:rFonts w:ascii="宋体" w:hAnsi="宋体"/>
                <w:sz w:val="21"/>
              </w:rPr>
              <w:t>1.111</w:t>
            </w:r>
          </w:p>
        </w:tc>
        <w:tc>
          <w:tcPr>
            <w:tcW w:w="1758" w:type="dxa"/>
            <w:tcBorders>
              <w:top w:val="nil"/>
              <w:bottom w:val="nil"/>
            </w:tcBorders>
          </w:tcPr>
          <w:p w14:paraId="561A46BE">
            <w:pPr>
              <w:jc w:val="center"/>
            </w:pPr>
            <w:r>
              <w:rPr>
                <w:rFonts w:ascii="宋体" w:hAnsi="宋体"/>
                <w:sz w:val="21"/>
              </w:rPr>
              <w:t>1.234</w:t>
            </w:r>
          </w:p>
        </w:tc>
      </w:tr>
      <w:tr w14:paraId="742CB72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71FB059E">
            <w:pPr>
              <w:jc w:val="center"/>
            </w:pPr>
            <w:r>
              <w:rPr>
                <w:rFonts w:ascii="宋体" w:hAnsi="宋体"/>
                <w:sz w:val="21"/>
              </w:rPr>
              <w:t>基础设施</w:t>
            </w:r>
          </w:p>
        </w:tc>
        <w:tc>
          <w:tcPr>
            <w:tcW w:w="1758" w:type="dxa"/>
            <w:tcBorders>
              <w:top w:val="nil"/>
              <w:bottom w:val="nil"/>
            </w:tcBorders>
          </w:tcPr>
          <w:p w14:paraId="4CAAB37F">
            <w:pPr>
              <w:jc w:val="center"/>
            </w:pPr>
            <w:r>
              <w:rPr>
                <w:rFonts w:ascii="宋体" w:hAnsi="宋体"/>
                <w:sz w:val="21"/>
              </w:rPr>
              <w:t>IF1</w:t>
            </w:r>
          </w:p>
        </w:tc>
        <w:tc>
          <w:tcPr>
            <w:tcW w:w="1758" w:type="dxa"/>
            <w:tcBorders>
              <w:top w:val="nil"/>
              <w:bottom w:val="nil"/>
            </w:tcBorders>
          </w:tcPr>
          <w:p w14:paraId="3D391673">
            <w:pPr>
              <w:jc w:val="center"/>
            </w:pPr>
            <w:r>
              <w:rPr>
                <w:rFonts w:ascii="宋体" w:hAnsi="宋体"/>
                <w:sz w:val="21"/>
              </w:rPr>
              <w:t>3.335</w:t>
            </w:r>
          </w:p>
        </w:tc>
        <w:tc>
          <w:tcPr>
            <w:tcW w:w="1758" w:type="dxa"/>
            <w:tcBorders>
              <w:top w:val="nil"/>
              <w:bottom w:val="nil"/>
            </w:tcBorders>
          </w:tcPr>
          <w:p w14:paraId="7104EB44">
            <w:pPr>
              <w:jc w:val="center"/>
            </w:pPr>
            <w:r>
              <w:rPr>
                <w:rFonts w:ascii="宋体" w:hAnsi="宋体"/>
                <w:sz w:val="21"/>
              </w:rPr>
              <w:t>1.132</w:t>
            </w:r>
          </w:p>
        </w:tc>
        <w:tc>
          <w:tcPr>
            <w:tcW w:w="1758" w:type="dxa"/>
            <w:tcBorders>
              <w:top w:val="nil"/>
              <w:bottom w:val="nil"/>
            </w:tcBorders>
          </w:tcPr>
          <w:p w14:paraId="6AF004F8">
            <w:pPr>
              <w:jc w:val="center"/>
            </w:pPr>
            <w:r>
              <w:rPr>
                <w:rFonts w:ascii="宋体" w:hAnsi="宋体"/>
                <w:sz w:val="21"/>
              </w:rPr>
              <w:t>1.281</w:t>
            </w:r>
          </w:p>
        </w:tc>
      </w:tr>
      <w:tr w14:paraId="6FD05757">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0677957B">
            <w:pPr>
              <w:jc w:val="center"/>
            </w:pPr>
            <w:r>
              <w:rPr>
                <w:rFonts w:ascii="宋体" w:hAnsi="宋体"/>
                <w:sz w:val="21"/>
              </w:rPr>
              <w:t>基础设施</w:t>
            </w:r>
          </w:p>
        </w:tc>
        <w:tc>
          <w:tcPr>
            <w:tcW w:w="1758" w:type="dxa"/>
            <w:tcBorders>
              <w:top w:val="nil"/>
              <w:bottom w:val="nil"/>
            </w:tcBorders>
          </w:tcPr>
          <w:p w14:paraId="1F849E04">
            <w:pPr>
              <w:jc w:val="center"/>
            </w:pPr>
            <w:r>
              <w:rPr>
                <w:rFonts w:ascii="宋体" w:hAnsi="宋体"/>
                <w:sz w:val="21"/>
              </w:rPr>
              <w:t>IF2</w:t>
            </w:r>
          </w:p>
        </w:tc>
        <w:tc>
          <w:tcPr>
            <w:tcW w:w="1758" w:type="dxa"/>
            <w:tcBorders>
              <w:top w:val="nil"/>
              <w:bottom w:val="nil"/>
            </w:tcBorders>
          </w:tcPr>
          <w:p w14:paraId="0359274C">
            <w:pPr>
              <w:jc w:val="center"/>
            </w:pPr>
            <w:r>
              <w:rPr>
                <w:rFonts w:ascii="宋体" w:hAnsi="宋体"/>
                <w:sz w:val="21"/>
              </w:rPr>
              <w:t>3.315</w:t>
            </w:r>
          </w:p>
        </w:tc>
        <w:tc>
          <w:tcPr>
            <w:tcW w:w="1758" w:type="dxa"/>
            <w:tcBorders>
              <w:top w:val="nil"/>
              <w:bottom w:val="nil"/>
            </w:tcBorders>
          </w:tcPr>
          <w:p w14:paraId="5A3F8221">
            <w:pPr>
              <w:jc w:val="center"/>
            </w:pPr>
            <w:r>
              <w:rPr>
                <w:rFonts w:ascii="宋体" w:hAnsi="宋体"/>
                <w:sz w:val="21"/>
              </w:rPr>
              <w:t>1.129</w:t>
            </w:r>
          </w:p>
        </w:tc>
        <w:tc>
          <w:tcPr>
            <w:tcW w:w="1758" w:type="dxa"/>
            <w:tcBorders>
              <w:top w:val="nil"/>
              <w:bottom w:val="nil"/>
            </w:tcBorders>
          </w:tcPr>
          <w:p w14:paraId="1167CE84">
            <w:pPr>
              <w:jc w:val="center"/>
            </w:pPr>
            <w:r>
              <w:rPr>
                <w:rFonts w:ascii="宋体" w:hAnsi="宋体"/>
                <w:sz w:val="21"/>
              </w:rPr>
              <w:t>1.275</w:t>
            </w:r>
          </w:p>
        </w:tc>
      </w:tr>
      <w:tr w14:paraId="6D425A9C">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7583C842">
            <w:pPr>
              <w:jc w:val="center"/>
            </w:pPr>
            <w:r>
              <w:rPr>
                <w:rFonts w:ascii="宋体" w:hAnsi="宋体"/>
                <w:sz w:val="21"/>
              </w:rPr>
              <w:t>基础设施</w:t>
            </w:r>
          </w:p>
        </w:tc>
        <w:tc>
          <w:tcPr>
            <w:tcW w:w="1758" w:type="dxa"/>
            <w:tcBorders>
              <w:top w:val="nil"/>
              <w:bottom w:val="nil"/>
            </w:tcBorders>
          </w:tcPr>
          <w:p w14:paraId="1200B6D6">
            <w:pPr>
              <w:jc w:val="center"/>
            </w:pPr>
            <w:r>
              <w:rPr>
                <w:rFonts w:ascii="宋体" w:hAnsi="宋体"/>
                <w:sz w:val="21"/>
              </w:rPr>
              <w:t>IF3</w:t>
            </w:r>
          </w:p>
        </w:tc>
        <w:tc>
          <w:tcPr>
            <w:tcW w:w="1758" w:type="dxa"/>
            <w:tcBorders>
              <w:top w:val="nil"/>
              <w:bottom w:val="nil"/>
            </w:tcBorders>
          </w:tcPr>
          <w:p w14:paraId="706CCDF7">
            <w:pPr>
              <w:jc w:val="center"/>
            </w:pPr>
            <w:r>
              <w:rPr>
                <w:rFonts w:ascii="宋体" w:hAnsi="宋体"/>
                <w:sz w:val="21"/>
              </w:rPr>
              <w:t>3.313</w:t>
            </w:r>
          </w:p>
        </w:tc>
        <w:tc>
          <w:tcPr>
            <w:tcW w:w="1758" w:type="dxa"/>
            <w:tcBorders>
              <w:top w:val="nil"/>
              <w:bottom w:val="nil"/>
            </w:tcBorders>
          </w:tcPr>
          <w:p w14:paraId="31DDF4D3">
            <w:pPr>
              <w:jc w:val="center"/>
            </w:pPr>
            <w:r>
              <w:rPr>
                <w:rFonts w:ascii="宋体" w:hAnsi="宋体"/>
                <w:sz w:val="21"/>
              </w:rPr>
              <w:t>1.166</w:t>
            </w:r>
          </w:p>
        </w:tc>
        <w:tc>
          <w:tcPr>
            <w:tcW w:w="1758" w:type="dxa"/>
            <w:tcBorders>
              <w:top w:val="nil"/>
              <w:bottom w:val="nil"/>
            </w:tcBorders>
          </w:tcPr>
          <w:p w14:paraId="41380B9C">
            <w:pPr>
              <w:jc w:val="center"/>
            </w:pPr>
            <w:r>
              <w:rPr>
                <w:rFonts w:ascii="宋体" w:hAnsi="宋体"/>
                <w:sz w:val="21"/>
              </w:rPr>
              <w:t>1.360</w:t>
            </w:r>
          </w:p>
        </w:tc>
      </w:tr>
      <w:tr w14:paraId="0631906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09980AA">
            <w:pPr>
              <w:jc w:val="center"/>
            </w:pPr>
            <w:r>
              <w:rPr>
                <w:rFonts w:ascii="宋体" w:hAnsi="宋体"/>
                <w:sz w:val="21"/>
              </w:rPr>
              <w:t>技术创新</w:t>
            </w:r>
          </w:p>
        </w:tc>
        <w:tc>
          <w:tcPr>
            <w:tcW w:w="1758" w:type="dxa"/>
            <w:tcBorders>
              <w:top w:val="nil"/>
              <w:bottom w:val="nil"/>
            </w:tcBorders>
          </w:tcPr>
          <w:p w14:paraId="2B4A2497">
            <w:pPr>
              <w:jc w:val="center"/>
            </w:pPr>
            <w:r>
              <w:rPr>
                <w:rFonts w:ascii="宋体" w:hAnsi="宋体"/>
                <w:sz w:val="21"/>
              </w:rPr>
              <w:t>TI1</w:t>
            </w:r>
          </w:p>
        </w:tc>
        <w:tc>
          <w:tcPr>
            <w:tcW w:w="1758" w:type="dxa"/>
            <w:tcBorders>
              <w:top w:val="nil"/>
              <w:bottom w:val="nil"/>
            </w:tcBorders>
          </w:tcPr>
          <w:p w14:paraId="5E2049ED">
            <w:pPr>
              <w:jc w:val="center"/>
            </w:pPr>
            <w:r>
              <w:rPr>
                <w:rFonts w:ascii="宋体" w:hAnsi="宋体"/>
                <w:sz w:val="21"/>
              </w:rPr>
              <w:t>2.937</w:t>
            </w:r>
          </w:p>
        </w:tc>
        <w:tc>
          <w:tcPr>
            <w:tcW w:w="1758" w:type="dxa"/>
            <w:tcBorders>
              <w:top w:val="nil"/>
              <w:bottom w:val="nil"/>
            </w:tcBorders>
          </w:tcPr>
          <w:p w14:paraId="5C4FF87F">
            <w:pPr>
              <w:jc w:val="center"/>
            </w:pPr>
            <w:r>
              <w:rPr>
                <w:rFonts w:ascii="宋体" w:hAnsi="宋体"/>
                <w:sz w:val="21"/>
              </w:rPr>
              <w:t>1.157</w:t>
            </w:r>
          </w:p>
        </w:tc>
        <w:tc>
          <w:tcPr>
            <w:tcW w:w="1758" w:type="dxa"/>
            <w:tcBorders>
              <w:top w:val="nil"/>
              <w:bottom w:val="nil"/>
            </w:tcBorders>
          </w:tcPr>
          <w:p w14:paraId="7F99B376">
            <w:pPr>
              <w:jc w:val="center"/>
            </w:pPr>
            <w:r>
              <w:rPr>
                <w:rFonts w:ascii="宋体" w:hAnsi="宋体"/>
                <w:sz w:val="21"/>
              </w:rPr>
              <w:t>1.339</w:t>
            </w:r>
          </w:p>
        </w:tc>
      </w:tr>
      <w:tr w14:paraId="295F005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5EDB5DD">
            <w:pPr>
              <w:jc w:val="center"/>
            </w:pPr>
            <w:r>
              <w:rPr>
                <w:rFonts w:ascii="宋体" w:hAnsi="宋体"/>
                <w:sz w:val="21"/>
              </w:rPr>
              <w:t>技术创新</w:t>
            </w:r>
          </w:p>
        </w:tc>
        <w:tc>
          <w:tcPr>
            <w:tcW w:w="1758" w:type="dxa"/>
            <w:tcBorders>
              <w:top w:val="nil"/>
              <w:bottom w:val="nil"/>
            </w:tcBorders>
          </w:tcPr>
          <w:p w14:paraId="612972A8">
            <w:pPr>
              <w:jc w:val="center"/>
            </w:pPr>
            <w:r>
              <w:rPr>
                <w:rFonts w:ascii="宋体" w:hAnsi="宋体"/>
                <w:sz w:val="21"/>
              </w:rPr>
              <w:t>TI2</w:t>
            </w:r>
          </w:p>
        </w:tc>
        <w:tc>
          <w:tcPr>
            <w:tcW w:w="1758" w:type="dxa"/>
            <w:tcBorders>
              <w:top w:val="nil"/>
              <w:bottom w:val="nil"/>
            </w:tcBorders>
          </w:tcPr>
          <w:p w14:paraId="220F336D">
            <w:pPr>
              <w:jc w:val="center"/>
            </w:pPr>
            <w:r>
              <w:rPr>
                <w:rFonts w:ascii="宋体" w:hAnsi="宋体"/>
                <w:sz w:val="21"/>
              </w:rPr>
              <w:t>2.953</w:t>
            </w:r>
          </w:p>
        </w:tc>
        <w:tc>
          <w:tcPr>
            <w:tcW w:w="1758" w:type="dxa"/>
            <w:tcBorders>
              <w:top w:val="nil"/>
              <w:bottom w:val="nil"/>
            </w:tcBorders>
          </w:tcPr>
          <w:p w14:paraId="25B87136">
            <w:pPr>
              <w:jc w:val="center"/>
            </w:pPr>
            <w:r>
              <w:rPr>
                <w:rFonts w:ascii="宋体" w:hAnsi="宋体"/>
                <w:sz w:val="21"/>
              </w:rPr>
              <w:t>1.147</w:t>
            </w:r>
          </w:p>
        </w:tc>
        <w:tc>
          <w:tcPr>
            <w:tcW w:w="1758" w:type="dxa"/>
            <w:tcBorders>
              <w:top w:val="nil"/>
              <w:bottom w:val="nil"/>
            </w:tcBorders>
          </w:tcPr>
          <w:p w14:paraId="2922D6D4">
            <w:pPr>
              <w:jc w:val="center"/>
            </w:pPr>
            <w:r>
              <w:rPr>
                <w:rFonts w:ascii="宋体" w:hAnsi="宋体"/>
                <w:sz w:val="21"/>
              </w:rPr>
              <w:t>1.316</w:t>
            </w:r>
          </w:p>
        </w:tc>
      </w:tr>
      <w:tr w14:paraId="03B194F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356E2A8C">
            <w:pPr>
              <w:jc w:val="center"/>
            </w:pPr>
            <w:r>
              <w:rPr>
                <w:rFonts w:ascii="宋体" w:hAnsi="宋体"/>
                <w:sz w:val="21"/>
              </w:rPr>
              <w:t>技术创新</w:t>
            </w:r>
          </w:p>
        </w:tc>
        <w:tc>
          <w:tcPr>
            <w:tcW w:w="1758" w:type="dxa"/>
            <w:tcBorders>
              <w:top w:val="nil"/>
              <w:bottom w:val="nil"/>
            </w:tcBorders>
          </w:tcPr>
          <w:p w14:paraId="10FB90BF">
            <w:pPr>
              <w:jc w:val="center"/>
            </w:pPr>
            <w:r>
              <w:rPr>
                <w:rFonts w:ascii="宋体" w:hAnsi="宋体"/>
                <w:sz w:val="21"/>
              </w:rPr>
              <w:t>TI3</w:t>
            </w:r>
          </w:p>
        </w:tc>
        <w:tc>
          <w:tcPr>
            <w:tcW w:w="1758" w:type="dxa"/>
            <w:tcBorders>
              <w:top w:val="nil"/>
              <w:bottom w:val="nil"/>
            </w:tcBorders>
          </w:tcPr>
          <w:p w14:paraId="18A672E1">
            <w:pPr>
              <w:jc w:val="center"/>
            </w:pPr>
            <w:r>
              <w:rPr>
                <w:rFonts w:ascii="宋体" w:hAnsi="宋体"/>
                <w:sz w:val="21"/>
              </w:rPr>
              <w:t>2.933</w:t>
            </w:r>
          </w:p>
        </w:tc>
        <w:tc>
          <w:tcPr>
            <w:tcW w:w="1758" w:type="dxa"/>
            <w:tcBorders>
              <w:top w:val="nil"/>
              <w:bottom w:val="nil"/>
            </w:tcBorders>
          </w:tcPr>
          <w:p w14:paraId="644677B1">
            <w:pPr>
              <w:jc w:val="center"/>
            </w:pPr>
            <w:r>
              <w:rPr>
                <w:rFonts w:ascii="宋体" w:hAnsi="宋体"/>
                <w:sz w:val="21"/>
              </w:rPr>
              <w:t>1.141</w:t>
            </w:r>
          </w:p>
        </w:tc>
        <w:tc>
          <w:tcPr>
            <w:tcW w:w="1758" w:type="dxa"/>
            <w:tcBorders>
              <w:top w:val="nil"/>
              <w:bottom w:val="nil"/>
            </w:tcBorders>
          </w:tcPr>
          <w:p w14:paraId="29BC0944">
            <w:pPr>
              <w:jc w:val="center"/>
            </w:pPr>
            <w:r>
              <w:rPr>
                <w:rFonts w:ascii="宋体" w:hAnsi="宋体"/>
                <w:sz w:val="21"/>
              </w:rPr>
              <w:t>1.302</w:t>
            </w:r>
          </w:p>
        </w:tc>
      </w:tr>
      <w:tr w14:paraId="418BD58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9DD080A">
            <w:pPr>
              <w:jc w:val="center"/>
            </w:pPr>
            <w:r>
              <w:rPr>
                <w:rFonts w:ascii="宋体" w:hAnsi="宋体"/>
                <w:sz w:val="21"/>
              </w:rPr>
              <w:t>数字化能力</w:t>
            </w:r>
          </w:p>
        </w:tc>
        <w:tc>
          <w:tcPr>
            <w:tcW w:w="1758" w:type="dxa"/>
            <w:tcBorders>
              <w:top w:val="nil"/>
              <w:bottom w:val="nil"/>
            </w:tcBorders>
          </w:tcPr>
          <w:p w14:paraId="5DB88833">
            <w:pPr>
              <w:jc w:val="center"/>
            </w:pPr>
            <w:r>
              <w:rPr>
                <w:rFonts w:ascii="宋体" w:hAnsi="宋体"/>
                <w:sz w:val="21"/>
              </w:rPr>
              <w:t>DS1</w:t>
            </w:r>
          </w:p>
        </w:tc>
        <w:tc>
          <w:tcPr>
            <w:tcW w:w="1758" w:type="dxa"/>
            <w:tcBorders>
              <w:top w:val="nil"/>
              <w:bottom w:val="nil"/>
            </w:tcBorders>
          </w:tcPr>
          <w:p w14:paraId="7D127E43">
            <w:pPr>
              <w:jc w:val="center"/>
            </w:pPr>
            <w:r>
              <w:rPr>
                <w:rFonts w:ascii="宋体" w:hAnsi="宋体"/>
                <w:sz w:val="21"/>
              </w:rPr>
              <w:t>3.179</w:t>
            </w:r>
          </w:p>
        </w:tc>
        <w:tc>
          <w:tcPr>
            <w:tcW w:w="1758" w:type="dxa"/>
            <w:tcBorders>
              <w:top w:val="nil"/>
              <w:bottom w:val="nil"/>
            </w:tcBorders>
          </w:tcPr>
          <w:p w14:paraId="0C5D49B5">
            <w:pPr>
              <w:jc w:val="center"/>
            </w:pPr>
            <w:r>
              <w:rPr>
                <w:rFonts w:ascii="宋体" w:hAnsi="宋体"/>
                <w:sz w:val="21"/>
              </w:rPr>
              <w:t>1.121</w:t>
            </w:r>
          </w:p>
        </w:tc>
        <w:tc>
          <w:tcPr>
            <w:tcW w:w="1758" w:type="dxa"/>
            <w:tcBorders>
              <w:top w:val="nil"/>
              <w:bottom w:val="nil"/>
            </w:tcBorders>
          </w:tcPr>
          <w:p w14:paraId="2023D7BC">
            <w:pPr>
              <w:jc w:val="center"/>
            </w:pPr>
            <w:r>
              <w:rPr>
                <w:rFonts w:ascii="宋体" w:hAnsi="宋体"/>
                <w:sz w:val="21"/>
              </w:rPr>
              <w:t>1.257</w:t>
            </w:r>
          </w:p>
        </w:tc>
      </w:tr>
      <w:tr w14:paraId="02658B5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377247E1">
            <w:pPr>
              <w:jc w:val="center"/>
            </w:pPr>
            <w:r>
              <w:rPr>
                <w:rFonts w:ascii="宋体" w:hAnsi="宋体"/>
                <w:sz w:val="21"/>
              </w:rPr>
              <w:t>数字化能力</w:t>
            </w:r>
          </w:p>
        </w:tc>
        <w:tc>
          <w:tcPr>
            <w:tcW w:w="1758" w:type="dxa"/>
            <w:tcBorders>
              <w:top w:val="nil"/>
              <w:bottom w:val="nil"/>
            </w:tcBorders>
          </w:tcPr>
          <w:p w14:paraId="4942193C">
            <w:pPr>
              <w:jc w:val="center"/>
            </w:pPr>
            <w:r>
              <w:rPr>
                <w:rFonts w:ascii="宋体" w:hAnsi="宋体"/>
                <w:sz w:val="21"/>
              </w:rPr>
              <w:t>DS2</w:t>
            </w:r>
          </w:p>
        </w:tc>
        <w:tc>
          <w:tcPr>
            <w:tcW w:w="1758" w:type="dxa"/>
            <w:tcBorders>
              <w:top w:val="nil"/>
              <w:bottom w:val="nil"/>
            </w:tcBorders>
          </w:tcPr>
          <w:p w14:paraId="2CCE578D">
            <w:pPr>
              <w:jc w:val="center"/>
            </w:pPr>
            <w:r>
              <w:rPr>
                <w:rFonts w:ascii="宋体" w:hAnsi="宋体"/>
                <w:sz w:val="21"/>
              </w:rPr>
              <w:t>3.177</w:t>
            </w:r>
          </w:p>
        </w:tc>
        <w:tc>
          <w:tcPr>
            <w:tcW w:w="1758" w:type="dxa"/>
            <w:tcBorders>
              <w:top w:val="nil"/>
              <w:bottom w:val="nil"/>
            </w:tcBorders>
          </w:tcPr>
          <w:p w14:paraId="03DB1883">
            <w:pPr>
              <w:jc w:val="center"/>
            </w:pPr>
            <w:r>
              <w:rPr>
                <w:rFonts w:ascii="宋体" w:hAnsi="宋体"/>
                <w:sz w:val="21"/>
              </w:rPr>
              <w:t>1.14</w:t>
            </w:r>
          </w:p>
        </w:tc>
        <w:tc>
          <w:tcPr>
            <w:tcW w:w="1758" w:type="dxa"/>
            <w:tcBorders>
              <w:top w:val="nil"/>
              <w:bottom w:val="nil"/>
            </w:tcBorders>
          </w:tcPr>
          <w:p w14:paraId="54DC440B">
            <w:pPr>
              <w:jc w:val="center"/>
            </w:pPr>
            <w:r>
              <w:rPr>
                <w:rFonts w:ascii="宋体" w:hAnsi="宋体"/>
                <w:sz w:val="21"/>
              </w:rPr>
              <w:t>1.300</w:t>
            </w:r>
          </w:p>
        </w:tc>
      </w:tr>
      <w:tr w14:paraId="7713F62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9AE1411">
            <w:pPr>
              <w:jc w:val="center"/>
            </w:pPr>
            <w:r>
              <w:rPr>
                <w:rFonts w:ascii="宋体" w:hAnsi="宋体"/>
                <w:sz w:val="21"/>
              </w:rPr>
              <w:t>数字化能力</w:t>
            </w:r>
          </w:p>
        </w:tc>
        <w:tc>
          <w:tcPr>
            <w:tcW w:w="1758" w:type="dxa"/>
            <w:tcBorders>
              <w:top w:val="nil"/>
              <w:bottom w:val="nil"/>
            </w:tcBorders>
          </w:tcPr>
          <w:p w14:paraId="0E8176DE">
            <w:pPr>
              <w:jc w:val="center"/>
            </w:pPr>
            <w:r>
              <w:rPr>
                <w:rFonts w:ascii="宋体" w:hAnsi="宋体"/>
                <w:sz w:val="21"/>
              </w:rPr>
              <w:t>DS3</w:t>
            </w:r>
          </w:p>
        </w:tc>
        <w:tc>
          <w:tcPr>
            <w:tcW w:w="1758" w:type="dxa"/>
            <w:tcBorders>
              <w:top w:val="nil"/>
              <w:bottom w:val="nil"/>
            </w:tcBorders>
          </w:tcPr>
          <w:p w14:paraId="73B84066">
            <w:pPr>
              <w:jc w:val="center"/>
            </w:pPr>
            <w:r>
              <w:rPr>
                <w:rFonts w:ascii="宋体" w:hAnsi="宋体"/>
                <w:sz w:val="21"/>
              </w:rPr>
              <w:t>3.177</w:t>
            </w:r>
          </w:p>
        </w:tc>
        <w:tc>
          <w:tcPr>
            <w:tcW w:w="1758" w:type="dxa"/>
            <w:tcBorders>
              <w:top w:val="nil"/>
              <w:bottom w:val="nil"/>
            </w:tcBorders>
          </w:tcPr>
          <w:p w14:paraId="423F7130">
            <w:pPr>
              <w:jc w:val="center"/>
            </w:pPr>
            <w:r>
              <w:rPr>
                <w:rFonts w:ascii="宋体" w:hAnsi="宋体"/>
                <w:sz w:val="21"/>
              </w:rPr>
              <w:t>1.107</w:t>
            </w:r>
          </w:p>
        </w:tc>
        <w:tc>
          <w:tcPr>
            <w:tcW w:w="1758" w:type="dxa"/>
            <w:tcBorders>
              <w:top w:val="nil"/>
              <w:bottom w:val="nil"/>
            </w:tcBorders>
          </w:tcPr>
          <w:p w14:paraId="71406192">
            <w:pPr>
              <w:jc w:val="center"/>
            </w:pPr>
            <w:r>
              <w:rPr>
                <w:rFonts w:ascii="宋体" w:hAnsi="宋体"/>
                <w:sz w:val="21"/>
              </w:rPr>
              <w:t>1.225</w:t>
            </w:r>
          </w:p>
        </w:tc>
      </w:tr>
      <w:tr w14:paraId="7EA2B2E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4EC4EF8">
            <w:pPr>
              <w:jc w:val="center"/>
            </w:pPr>
            <w:r>
              <w:rPr>
                <w:rFonts w:ascii="宋体" w:hAnsi="宋体"/>
                <w:sz w:val="21"/>
              </w:rPr>
              <w:t>资源禀赋</w:t>
            </w:r>
          </w:p>
        </w:tc>
        <w:tc>
          <w:tcPr>
            <w:tcW w:w="1758" w:type="dxa"/>
            <w:tcBorders>
              <w:top w:val="nil"/>
              <w:bottom w:val="nil"/>
            </w:tcBorders>
          </w:tcPr>
          <w:p w14:paraId="31DE5B3F">
            <w:pPr>
              <w:jc w:val="center"/>
            </w:pPr>
            <w:r>
              <w:rPr>
                <w:rFonts w:ascii="宋体" w:hAnsi="宋体"/>
                <w:sz w:val="21"/>
              </w:rPr>
              <w:t>EN1</w:t>
            </w:r>
          </w:p>
        </w:tc>
        <w:tc>
          <w:tcPr>
            <w:tcW w:w="1758" w:type="dxa"/>
            <w:tcBorders>
              <w:top w:val="nil"/>
              <w:bottom w:val="nil"/>
            </w:tcBorders>
          </w:tcPr>
          <w:p w14:paraId="741F9E4F">
            <w:pPr>
              <w:jc w:val="center"/>
            </w:pPr>
            <w:r>
              <w:rPr>
                <w:rFonts w:ascii="宋体" w:hAnsi="宋体"/>
                <w:sz w:val="21"/>
              </w:rPr>
              <w:t>3.648</w:t>
            </w:r>
          </w:p>
        </w:tc>
        <w:tc>
          <w:tcPr>
            <w:tcW w:w="1758" w:type="dxa"/>
            <w:tcBorders>
              <w:top w:val="nil"/>
              <w:bottom w:val="nil"/>
            </w:tcBorders>
          </w:tcPr>
          <w:p w14:paraId="532966BF">
            <w:pPr>
              <w:jc w:val="center"/>
            </w:pPr>
            <w:r>
              <w:rPr>
                <w:rFonts w:ascii="宋体" w:hAnsi="宋体"/>
                <w:sz w:val="21"/>
              </w:rPr>
              <w:t>1.096</w:t>
            </w:r>
          </w:p>
        </w:tc>
        <w:tc>
          <w:tcPr>
            <w:tcW w:w="1758" w:type="dxa"/>
            <w:tcBorders>
              <w:top w:val="nil"/>
              <w:bottom w:val="nil"/>
            </w:tcBorders>
          </w:tcPr>
          <w:p w14:paraId="2772CB1E">
            <w:pPr>
              <w:jc w:val="center"/>
            </w:pPr>
            <w:r>
              <w:rPr>
                <w:rFonts w:ascii="宋体" w:hAnsi="宋体"/>
                <w:sz w:val="21"/>
              </w:rPr>
              <w:t>1.201</w:t>
            </w:r>
          </w:p>
        </w:tc>
      </w:tr>
      <w:tr w14:paraId="47D70DCF">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02ABA5A6">
            <w:pPr>
              <w:jc w:val="center"/>
            </w:pPr>
            <w:r>
              <w:rPr>
                <w:rFonts w:ascii="宋体" w:hAnsi="宋体"/>
                <w:sz w:val="21"/>
              </w:rPr>
              <w:t>资源禀赋</w:t>
            </w:r>
          </w:p>
        </w:tc>
        <w:tc>
          <w:tcPr>
            <w:tcW w:w="1758" w:type="dxa"/>
            <w:tcBorders>
              <w:top w:val="nil"/>
              <w:bottom w:val="nil"/>
            </w:tcBorders>
          </w:tcPr>
          <w:p w14:paraId="045C5F44">
            <w:pPr>
              <w:jc w:val="center"/>
            </w:pPr>
            <w:r>
              <w:rPr>
                <w:rFonts w:ascii="宋体" w:hAnsi="宋体"/>
                <w:sz w:val="21"/>
              </w:rPr>
              <w:t>EN2</w:t>
            </w:r>
          </w:p>
        </w:tc>
        <w:tc>
          <w:tcPr>
            <w:tcW w:w="1758" w:type="dxa"/>
            <w:tcBorders>
              <w:top w:val="nil"/>
              <w:bottom w:val="nil"/>
            </w:tcBorders>
          </w:tcPr>
          <w:p w14:paraId="6B8E2521">
            <w:pPr>
              <w:jc w:val="center"/>
            </w:pPr>
            <w:r>
              <w:rPr>
                <w:rFonts w:ascii="宋体" w:hAnsi="宋体"/>
                <w:sz w:val="21"/>
              </w:rPr>
              <w:t>3.608</w:t>
            </w:r>
          </w:p>
        </w:tc>
        <w:tc>
          <w:tcPr>
            <w:tcW w:w="1758" w:type="dxa"/>
            <w:tcBorders>
              <w:top w:val="nil"/>
              <w:bottom w:val="nil"/>
            </w:tcBorders>
          </w:tcPr>
          <w:p w14:paraId="4AD7060A">
            <w:pPr>
              <w:jc w:val="center"/>
            </w:pPr>
            <w:r>
              <w:rPr>
                <w:rFonts w:ascii="宋体" w:hAnsi="宋体"/>
                <w:sz w:val="21"/>
              </w:rPr>
              <w:t>1.097</w:t>
            </w:r>
          </w:p>
        </w:tc>
        <w:tc>
          <w:tcPr>
            <w:tcW w:w="1758" w:type="dxa"/>
            <w:tcBorders>
              <w:top w:val="nil"/>
              <w:bottom w:val="nil"/>
            </w:tcBorders>
          </w:tcPr>
          <w:p w14:paraId="0224F50A">
            <w:pPr>
              <w:jc w:val="center"/>
            </w:pPr>
            <w:r>
              <w:rPr>
                <w:rFonts w:ascii="宋体" w:hAnsi="宋体"/>
                <w:sz w:val="21"/>
              </w:rPr>
              <w:t>1.203</w:t>
            </w:r>
          </w:p>
        </w:tc>
      </w:tr>
      <w:tr w14:paraId="0409D4E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14C1BFA4">
            <w:pPr>
              <w:jc w:val="center"/>
            </w:pPr>
            <w:r>
              <w:rPr>
                <w:rFonts w:ascii="宋体" w:hAnsi="宋体"/>
                <w:sz w:val="21"/>
              </w:rPr>
              <w:t>资源禀赋</w:t>
            </w:r>
          </w:p>
        </w:tc>
        <w:tc>
          <w:tcPr>
            <w:tcW w:w="1758" w:type="dxa"/>
            <w:tcBorders>
              <w:top w:val="nil"/>
              <w:bottom w:val="nil"/>
            </w:tcBorders>
          </w:tcPr>
          <w:p w14:paraId="21BA5A4B">
            <w:pPr>
              <w:jc w:val="center"/>
            </w:pPr>
            <w:r>
              <w:rPr>
                <w:rFonts w:ascii="宋体" w:hAnsi="宋体"/>
                <w:sz w:val="21"/>
              </w:rPr>
              <w:t>EN3</w:t>
            </w:r>
          </w:p>
        </w:tc>
        <w:tc>
          <w:tcPr>
            <w:tcW w:w="1758" w:type="dxa"/>
            <w:tcBorders>
              <w:top w:val="nil"/>
              <w:bottom w:val="nil"/>
            </w:tcBorders>
          </w:tcPr>
          <w:p w14:paraId="33BFBC71">
            <w:pPr>
              <w:jc w:val="center"/>
            </w:pPr>
            <w:r>
              <w:rPr>
                <w:rFonts w:ascii="宋体" w:hAnsi="宋体"/>
                <w:sz w:val="21"/>
              </w:rPr>
              <w:t>3.652</w:t>
            </w:r>
          </w:p>
        </w:tc>
        <w:tc>
          <w:tcPr>
            <w:tcW w:w="1758" w:type="dxa"/>
            <w:tcBorders>
              <w:top w:val="nil"/>
              <w:bottom w:val="nil"/>
            </w:tcBorders>
          </w:tcPr>
          <w:p w14:paraId="456FEA38">
            <w:pPr>
              <w:jc w:val="center"/>
            </w:pPr>
            <w:r>
              <w:rPr>
                <w:rFonts w:ascii="宋体" w:hAnsi="宋体"/>
                <w:sz w:val="21"/>
              </w:rPr>
              <w:t>1.118</w:t>
            </w:r>
          </w:p>
        </w:tc>
        <w:tc>
          <w:tcPr>
            <w:tcW w:w="1758" w:type="dxa"/>
            <w:tcBorders>
              <w:top w:val="nil"/>
              <w:bottom w:val="nil"/>
            </w:tcBorders>
          </w:tcPr>
          <w:p w14:paraId="44B383E9">
            <w:pPr>
              <w:jc w:val="center"/>
            </w:pPr>
            <w:r>
              <w:rPr>
                <w:rFonts w:ascii="宋体" w:hAnsi="宋体"/>
                <w:sz w:val="21"/>
              </w:rPr>
              <w:t>1.250</w:t>
            </w:r>
          </w:p>
        </w:tc>
      </w:tr>
      <w:tr w14:paraId="1C72D46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6A05C520">
            <w:pPr>
              <w:jc w:val="center"/>
            </w:pPr>
            <w:r>
              <w:rPr>
                <w:rFonts w:ascii="宋体" w:hAnsi="宋体"/>
                <w:sz w:val="21"/>
              </w:rPr>
              <w:t>集群电商发展水平</w:t>
            </w:r>
          </w:p>
        </w:tc>
        <w:tc>
          <w:tcPr>
            <w:tcW w:w="1758" w:type="dxa"/>
            <w:tcBorders>
              <w:top w:val="nil"/>
              <w:bottom w:val="nil"/>
            </w:tcBorders>
          </w:tcPr>
          <w:p w14:paraId="7AD67018">
            <w:pPr>
              <w:jc w:val="center"/>
            </w:pPr>
            <w:r>
              <w:rPr>
                <w:rFonts w:ascii="宋体" w:hAnsi="宋体"/>
                <w:sz w:val="21"/>
              </w:rPr>
              <w:t>CDL1</w:t>
            </w:r>
          </w:p>
        </w:tc>
        <w:tc>
          <w:tcPr>
            <w:tcW w:w="1758" w:type="dxa"/>
            <w:tcBorders>
              <w:top w:val="nil"/>
              <w:bottom w:val="nil"/>
            </w:tcBorders>
          </w:tcPr>
          <w:p w14:paraId="5787B22E">
            <w:pPr>
              <w:jc w:val="center"/>
            </w:pPr>
            <w:r>
              <w:rPr>
                <w:rFonts w:ascii="宋体" w:hAnsi="宋体"/>
                <w:sz w:val="21"/>
              </w:rPr>
              <w:t>3.23</w:t>
            </w:r>
          </w:p>
        </w:tc>
        <w:tc>
          <w:tcPr>
            <w:tcW w:w="1758" w:type="dxa"/>
            <w:tcBorders>
              <w:top w:val="nil"/>
              <w:bottom w:val="nil"/>
            </w:tcBorders>
          </w:tcPr>
          <w:p w14:paraId="65749AE1">
            <w:pPr>
              <w:jc w:val="center"/>
            </w:pPr>
            <w:r>
              <w:rPr>
                <w:rFonts w:ascii="宋体" w:hAnsi="宋体"/>
                <w:sz w:val="21"/>
              </w:rPr>
              <w:t>1.114</w:t>
            </w:r>
          </w:p>
        </w:tc>
        <w:tc>
          <w:tcPr>
            <w:tcW w:w="1758" w:type="dxa"/>
            <w:tcBorders>
              <w:top w:val="nil"/>
              <w:bottom w:val="nil"/>
            </w:tcBorders>
          </w:tcPr>
          <w:p w14:paraId="07702529">
            <w:pPr>
              <w:jc w:val="center"/>
            </w:pPr>
            <w:r>
              <w:rPr>
                <w:rFonts w:ascii="宋体" w:hAnsi="宋体"/>
                <w:sz w:val="21"/>
              </w:rPr>
              <w:t>1.241</w:t>
            </w:r>
          </w:p>
        </w:tc>
      </w:tr>
      <w:tr w14:paraId="78BA195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6FA412C6">
            <w:pPr>
              <w:jc w:val="center"/>
            </w:pPr>
            <w:r>
              <w:rPr>
                <w:rFonts w:ascii="宋体" w:hAnsi="宋体"/>
                <w:sz w:val="21"/>
              </w:rPr>
              <w:t>集群电商发展水平</w:t>
            </w:r>
          </w:p>
        </w:tc>
        <w:tc>
          <w:tcPr>
            <w:tcW w:w="1758" w:type="dxa"/>
            <w:tcBorders>
              <w:top w:val="nil"/>
              <w:bottom w:val="nil"/>
            </w:tcBorders>
          </w:tcPr>
          <w:p w14:paraId="43894F7C">
            <w:pPr>
              <w:jc w:val="center"/>
            </w:pPr>
            <w:r>
              <w:rPr>
                <w:rFonts w:ascii="宋体" w:hAnsi="宋体"/>
                <w:sz w:val="21"/>
              </w:rPr>
              <w:t>CDL2</w:t>
            </w:r>
          </w:p>
        </w:tc>
        <w:tc>
          <w:tcPr>
            <w:tcW w:w="1758" w:type="dxa"/>
            <w:tcBorders>
              <w:top w:val="nil"/>
              <w:bottom w:val="nil"/>
            </w:tcBorders>
          </w:tcPr>
          <w:p w14:paraId="075C74C5">
            <w:pPr>
              <w:jc w:val="center"/>
            </w:pPr>
            <w:r>
              <w:rPr>
                <w:rFonts w:ascii="宋体" w:hAnsi="宋体"/>
                <w:sz w:val="21"/>
              </w:rPr>
              <w:t>3.232</w:t>
            </w:r>
          </w:p>
        </w:tc>
        <w:tc>
          <w:tcPr>
            <w:tcW w:w="1758" w:type="dxa"/>
            <w:tcBorders>
              <w:top w:val="nil"/>
              <w:bottom w:val="nil"/>
            </w:tcBorders>
          </w:tcPr>
          <w:p w14:paraId="4409CD0C">
            <w:pPr>
              <w:jc w:val="center"/>
            </w:pPr>
            <w:r>
              <w:rPr>
                <w:rFonts w:ascii="宋体" w:hAnsi="宋体"/>
                <w:sz w:val="21"/>
              </w:rPr>
              <w:t>1.157</w:t>
            </w:r>
          </w:p>
        </w:tc>
        <w:tc>
          <w:tcPr>
            <w:tcW w:w="1758" w:type="dxa"/>
            <w:tcBorders>
              <w:top w:val="nil"/>
              <w:bottom w:val="nil"/>
            </w:tcBorders>
          </w:tcPr>
          <w:p w14:paraId="5A723209">
            <w:pPr>
              <w:jc w:val="center"/>
            </w:pPr>
            <w:r>
              <w:rPr>
                <w:rFonts w:ascii="宋体" w:hAnsi="宋体"/>
                <w:sz w:val="21"/>
              </w:rPr>
              <w:t>1.339</w:t>
            </w:r>
          </w:p>
        </w:tc>
      </w:tr>
      <w:tr w14:paraId="6DBBE1F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single" w:color="auto" w:sz="12" w:space="0"/>
            </w:tcBorders>
          </w:tcPr>
          <w:p w14:paraId="36B55AF4">
            <w:pPr>
              <w:jc w:val="center"/>
            </w:pPr>
            <w:r>
              <w:rPr>
                <w:rFonts w:ascii="宋体" w:hAnsi="宋体"/>
                <w:sz w:val="21"/>
              </w:rPr>
              <w:t>集群电商发展水平</w:t>
            </w:r>
          </w:p>
        </w:tc>
        <w:tc>
          <w:tcPr>
            <w:tcW w:w="1758" w:type="dxa"/>
            <w:tcBorders>
              <w:top w:val="nil"/>
              <w:bottom w:val="single" w:color="auto" w:sz="12" w:space="0"/>
            </w:tcBorders>
          </w:tcPr>
          <w:p w14:paraId="7D61A191">
            <w:pPr>
              <w:jc w:val="center"/>
            </w:pPr>
            <w:r>
              <w:rPr>
                <w:rFonts w:ascii="宋体" w:hAnsi="宋体"/>
                <w:sz w:val="21"/>
              </w:rPr>
              <w:t>CDL3</w:t>
            </w:r>
          </w:p>
        </w:tc>
        <w:tc>
          <w:tcPr>
            <w:tcW w:w="1758" w:type="dxa"/>
            <w:tcBorders>
              <w:top w:val="nil"/>
              <w:bottom w:val="single" w:color="auto" w:sz="12" w:space="0"/>
            </w:tcBorders>
          </w:tcPr>
          <w:p w14:paraId="1489B83F">
            <w:pPr>
              <w:jc w:val="center"/>
            </w:pPr>
            <w:r>
              <w:rPr>
                <w:rFonts w:ascii="宋体" w:hAnsi="宋体"/>
                <w:sz w:val="21"/>
              </w:rPr>
              <w:t>3.258</w:t>
            </w:r>
          </w:p>
        </w:tc>
        <w:tc>
          <w:tcPr>
            <w:tcW w:w="1758" w:type="dxa"/>
            <w:tcBorders>
              <w:top w:val="nil"/>
              <w:bottom w:val="single" w:color="auto" w:sz="12" w:space="0"/>
            </w:tcBorders>
          </w:tcPr>
          <w:p w14:paraId="429AAB29">
            <w:pPr>
              <w:jc w:val="center"/>
            </w:pPr>
            <w:r>
              <w:rPr>
                <w:rFonts w:ascii="宋体" w:hAnsi="宋体"/>
                <w:sz w:val="21"/>
              </w:rPr>
              <w:t>1.134</w:t>
            </w:r>
          </w:p>
        </w:tc>
        <w:tc>
          <w:tcPr>
            <w:tcW w:w="1758" w:type="dxa"/>
            <w:tcBorders>
              <w:top w:val="nil"/>
              <w:bottom w:val="single" w:color="auto" w:sz="12" w:space="0"/>
            </w:tcBorders>
          </w:tcPr>
          <w:p w14:paraId="5A9D27D9">
            <w:pPr>
              <w:jc w:val="center"/>
            </w:pPr>
            <w:r>
              <w:rPr>
                <w:rFonts w:ascii="宋体" w:hAnsi="宋体"/>
                <w:sz w:val="21"/>
              </w:rPr>
              <w:t>1.286</w:t>
            </w:r>
          </w:p>
        </w:tc>
      </w:tr>
    </w:tbl>
    <w:p w14:paraId="0CDE4838">
      <w:pPr>
        <w:pStyle w:val="3"/>
        <w:spacing w:before="240" w:after="240" w:line="400" w:lineRule="exact"/>
        <w:jc w:val="both"/>
        <w:rPr>
          <w:rFonts w:ascii="Times New Roman" w:hAnsi="Times New Roman" w:eastAsia="黑体" w:cs="黑体"/>
          <w:b/>
          <w:sz w:val="28"/>
          <w:szCs w:val="28"/>
        </w:rPr>
      </w:pPr>
      <w:r>
        <w:rPr>
          <w:rFonts w:ascii="宋体" w:hAnsi="宋体"/>
          <w:sz w:val="18"/>
        </w:rPr>
        <w:t>注：N=508。所有题项均采用李克特5点量表测量（1=非常不同意，5=非常同意）。</w:t>
      </w:r>
    </w:p>
    <w:p w14:paraId="0730D96E">
      <w:pPr>
        <w:pStyle w:val="3"/>
        <w:spacing w:before="240" w:after="240" w:line="400" w:lineRule="exact"/>
        <w:jc w:val="both"/>
      </w:pPr>
      <w:r>
        <w:rPr>
          <w:rFonts w:ascii="Times New Roman" w:hAnsi="Times New Roman" w:eastAsia="黑体" w:cs="黑体"/>
          <w:b/>
          <w:sz w:val="28"/>
          <w:szCs w:val="28"/>
        </w:rPr>
        <w:t>4.2 信度与效度检验</w:t>
      </w:r>
    </w:p>
    <w:p w14:paraId="68161B56">
      <w:pPr>
        <w:pStyle w:val="4"/>
        <w:spacing w:before="0" w:after="0" w:line="400" w:lineRule="exact"/>
        <w:jc w:val="both"/>
      </w:pPr>
      <w:r>
        <w:rPr>
          <w:rFonts w:ascii="Times New Roman" w:hAnsi="Times New Roman" w:eastAsia="黑体" w:cs="黑体"/>
          <w:b/>
          <w:sz w:val="24"/>
          <w:szCs w:val="24"/>
        </w:rPr>
        <w:t>4.2.1 信度检验</w:t>
      </w:r>
    </w:p>
    <w:p w14:paraId="29892CBC">
      <w:pPr>
        <w:spacing w:before="0" w:after="0" w:line="400" w:lineRule="exact"/>
        <w:ind w:firstLine="480"/>
        <w:jc w:val="both"/>
      </w:pPr>
      <w:r>
        <w:rPr>
          <w:rFonts w:ascii="Times New Roman" w:hAnsi="Times New Roman" w:eastAsia="宋体" w:cs="宋体"/>
          <w:sz w:val="24"/>
          <w:szCs w:val="24"/>
        </w:rPr>
        <w:t>本文采用Cronbach α系数对正式调研数据（N=508）各维度量表进行内部一致性信度检验。结果如表4-2所示，六个维度的Cronbach α系数均在0.750以上，政策治理（GP）、人才支撑（TS）、基础设施建设（IF）、技术创新水平（TI）、数字化能力（DS）、资源禀赋（EN）的α值分别为0.865、0.854、0.844、0.808、0.870、0.857，均显著超过0.700的可接受</w:t>
      </w:r>
      <w:r>
        <w:rPr>
          <w:rFonts w:ascii="Times New Roman" w:hAnsi="Times New Roman" w:eastAsia="宋体" w:cs="宋体"/>
          <w:sz w:val="24"/>
          <w:szCs w:val="24"/>
          <w:highlight w:val="none"/>
        </w:rPr>
        <w:t>标准（Nunnally，1978），</w:t>
      </w:r>
      <w:r>
        <w:rPr>
          <w:rFonts w:ascii="Times New Roman" w:hAnsi="Times New Roman" w:eastAsia="宋体" w:cs="宋体"/>
          <w:sz w:val="24"/>
          <w:szCs w:val="24"/>
        </w:rPr>
        <w:t>表明各维度量表信度良好，测量数据内部一致性满足研究需求。</w:t>
      </w:r>
    </w:p>
    <w:p w14:paraId="41F3B539">
      <w:pPr>
        <w:pStyle w:val="12"/>
        <w:spacing w:before="120" w:after="120" w:line="400" w:lineRule="exact"/>
        <w:jc w:val="center"/>
      </w:pPr>
      <w:r>
        <w:rPr>
          <w:rFonts w:ascii="Times New Roman" w:hAnsi="Times New Roman" w:eastAsia="宋体" w:cs="宋体"/>
          <w:b/>
          <w:sz w:val="21"/>
          <w:szCs w:val="21"/>
        </w:rPr>
        <w:t>表4-2 各维度Cronbach α系数（正式调研，N=508）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97" w:type="dxa"/>
            <w:tcBorders>
              <w:top w:val="single" w:color="000000" w:sz="12" w:space="0"/>
              <w:left w:val="nil"/>
              <w:bottom w:val="single" w:color="000000" w:sz="6" w:space="0"/>
              <w:right w:val="nil"/>
              <w:insideH w:val="nil"/>
              <w:insideV w:val="nil"/>
            </w:tcBorders>
          </w:tcPr>
          <w:p w14:paraId="1B1F89E7">
            <w:pPr>
              <w:spacing w:before="60" w:after="60" w:line="320" w:lineRule="exact"/>
              <w:jc w:val="center"/>
              <w:rPr>
                <w:b w:val="0"/>
                <w:bCs/>
              </w:rPr>
            </w:pPr>
            <w:r>
              <w:rPr>
                <w:rFonts w:ascii="Times New Roman" w:hAnsi="Times New Roman" w:eastAsia="宋体" w:cs="宋体"/>
                <w:b w:val="0"/>
                <w:bCs/>
                <w:sz w:val="21"/>
                <w:szCs w:val="21"/>
              </w:rPr>
              <w:t>维度</w:t>
            </w:r>
          </w:p>
        </w:tc>
        <w:tc>
          <w:tcPr>
            <w:tcW w:w="2197" w:type="dxa"/>
            <w:tcBorders>
              <w:top w:val="single" w:color="000000" w:sz="12" w:space="0"/>
              <w:left w:val="nil"/>
              <w:bottom w:val="single" w:color="000000" w:sz="6" w:space="0"/>
              <w:right w:val="nil"/>
              <w:insideH w:val="nil"/>
              <w:insideV w:val="nil"/>
            </w:tcBorders>
          </w:tcPr>
          <w:p w14:paraId="663BCFB8">
            <w:pPr>
              <w:spacing w:before="60" w:after="60" w:line="320" w:lineRule="exact"/>
              <w:jc w:val="center"/>
              <w:rPr>
                <w:b w:val="0"/>
                <w:bCs/>
              </w:rPr>
            </w:pPr>
            <w:r>
              <w:rPr>
                <w:rFonts w:ascii="Times New Roman" w:hAnsi="Times New Roman" w:eastAsia="宋体" w:cs="宋体"/>
                <w:b w:val="0"/>
                <w:bCs/>
                <w:sz w:val="21"/>
                <w:szCs w:val="21"/>
              </w:rPr>
              <w:t>变量名</w:t>
            </w:r>
          </w:p>
        </w:tc>
        <w:tc>
          <w:tcPr>
            <w:tcW w:w="2197" w:type="dxa"/>
            <w:tcBorders>
              <w:top w:val="single" w:color="000000" w:sz="12" w:space="0"/>
              <w:left w:val="nil"/>
              <w:bottom w:val="single" w:color="000000" w:sz="6" w:space="0"/>
              <w:right w:val="nil"/>
              <w:insideH w:val="nil"/>
              <w:insideV w:val="nil"/>
            </w:tcBorders>
          </w:tcPr>
          <w:p w14:paraId="1CC802D5">
            <w:pPr>
              <w:spacing w:before="60" w:after="60" w:line="320" w:lineRule="exact"/>
              <w:jc w:val="center"/>
              <w:rPr>
                <w:b w:val="0"/>
                <w:bCs/>
              </w:rPr>
            </w:pPr>
            <w:r>
              <w:rPr>
                <w:rFonts w:ascii="Times New Roman" w:hAnsi="Times New Roman" w:eastAsia="宋体" w:cs="宋体"/>
                <w:b w:val="0"/>
                <w:bCs/>
                <w:sz w:val="21"/>
                <w:szCs w:val="21"/>
              </w:rPr>
              <w:t>题项数</w:t>
            </w:r>
          </w:p>
        </w:tc>
        <w:tc>
          <w:tcPr>
            <w:tcW w:w="2197" w:type="dxa"/>
            <w:tcBorders>
              <w:top w:val="single" w:color="000000" w:sz="12" w:space="0"/>
              <w:left w:val="nil"/>
              <w:bottom w:val="single" w:color="000000" w:sz="6" w:space="0"/>
              <w:right w:val="nil"/>
              <w:insideH w:val="nil"/>
              <w:insideV w:val="nil"/>
            </w:tcBorders>
          </w:tcPr>
          <w:p w14:paraId="40039B06">
            <w:pPr>
              <w:spacing w:before="60" w:after="60" w:line="320" w:lineRule="exact"/>
              <w:jc w:val="center"/>
              <w:rPr>
                <w:b w:val="0"/>
                <w:bCs/>
              </w:rPr>
            </w:pPr>
            <w:r>
              <w:rPr>
                <w:rFonts w:ascii="Times New Roman" w:hAnsi="Times New Roman" w:eastAsia="宋体" w:cs="宋体"/>
                <w:b w:val="0"/>
                <w:bCs/>
                <w:sz w:val="21"/>
                <w:szCs w:val="21"/>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6EF17DA1">
            <w:r>
              <w:t>政策治理</w:t>
            </w:r>
          </w:p>
        </w:tc>
        <w:tc>
          <w:tcPr>
            <w:tcW w:w="2197" w:type="dxa"/>
            <w:tcBorders>
              <w:top w:val="nil"/>
              <w:left w:val="nil"/>
              <w:bottom w:val="nil"/>
              <w:right w:val="nil"/>
              <w:insideH w:val="nil"/>
              <w:insideV w:val="nil"/>
            </w:tcBorders>
          </w:tcPr>
          <w:p w14:paraId="4C80A2A2">
            <w:r>
              <w:t>GP</w:t>
            </w:r>
          </w:p>
        </w:tc>
        <w:tc>
          <w:tcPr>
            <w:tcW w:w="2197" w:type="dxa"/>
            <w:tcBorders>
              <w:top w:val="nil"/>
              <w:left w:val="nil"/>
              <w:bottom w:val="nil"/>
              <w:right w:val="nil"/>
              <w:insideH w:val="nil"/>
              <w:insideV w:val="nil"/>
            </w:tcBorders>
          </w:tcPr>
          <w:p w14:paraId="507E0E31">
            <w:r>
              <w:t>3</w:t>
            </w:r>
          </w:p>
        </w:tc>
        <w:tc>
          <w:tcPr>
            <w:tcW w:w="2197" w:type="dxa"/>
            <w:tcBorders>
              <w:top w:val="nil"/>
              <w:left w:val="nil"/>
              <w:bottom w:val="nil"/>
              <w:right w:val="nil"/>
              <w:insideH w:val="nil"/>
              <w:insideV w:val="nil"/>
            </w:tcBorders>
          </w:tcPr>
          <w:p w14:paraId="34564FB0">
            <w:r>
              <w:t>0.756</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215F17F">
            <w:r>
              <w:t>人才支撑</w:t>
            </w:r>
          </w:p>
        </w:tc>
        <w:tc>
          <w:tcPr>
            <w:tcW w:w="2197" w:type="dxa"/>
            <w:tcBorders>
              <w:top w:val="nil"/>
              <w:left w:val="nil"/>
              <w:bottom w:val="nil"/>
              <w:right w:val="nil"/>
              <w:insideH w:val="nil"/>
              <w:insideV w:val="nil"/>
            </w:tcBorders>
          </w:tcPr>
          <w:p w14:paraId="54203619">
            <w:r>
              <w:t>TS</w:t>
            </w:r>
          </w:p>
        </w:tc>
        <w:tc>
          <w:tcPr>
            <w:tcW w:w="2197" w:type="dxa"/>
            <w:tcBorders>
              <w:top w:val="nil"/>
              <w:left w:val="nil"/>
              <w:bottom w:val="nil"/>
              <w:right w:val="nil"/>
              <w:insideH w:val="nil"/>
              <w:insideV w:val="nil"/>
            </w:tcBorders>
          </w:tcPr>
          <w:p w14:paraId="7669809A">
            <w:r>
              <w:t>3</w:t>
            </w:r>
          </w:p>
        </w:tc>
        <w:tc>
          <w:tcPr>
            <w:tcW w:w="2197" w:type="dxa"/>
            <w:tcBorders>
              <w:top w:val="nil"/>
              <w:left w:val="nil"/>
              <w:bottom w:val="nil"/>
              <w:right w:val="nil"/>
              <w:insideH w:val="nil"/>
              <w:insideV w:val="nil"/>
            </w:tcBorders>
          </w:tcPr>
          <w:p w14:paraId="36BDE810">
            <w:r>
              <w:t>0.755</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146FB407">
            <w:r>
              <w:t>基础设施建设</w:t>
            </w:r>
          </w:p>
        </w:tc>
        <w:tc>
          <w:tcPr>
            <w:tcW w:w="2197" w:type="dxa"/>
            <w:tcBorders>
              <w:top w:val="nil"/>
              <w:left w:val="nil"/>
              <w:bottom w:val="nil"/>
              <w:right w:val="nil"/>
              <w:insideH w:val="nil"/>
              <w:insideV w:val="nil"/>
            </w:tcBorders>
          </w:tcPr>
          <w:p w14:paraId="40113F97">
            <w:r>
              <w:t>IF</w:t>
            </w:r>
          </w:p>
        </w:tc>
        <w:tc>
          <w:tcPr>
            <w:tcW w:w="2197" w:type="dxa"/>
            <w:tcBorders>
              <w:top w:val="nil"/>
              <w:left w:val="nil"/>
              <w:bottom w:val="nil"/>
              <w:right w:val="nil"/>
              <w:insideH w:val="nil"/>
              <w:insideV w:val="nil"/>
            </w:tcBorders>
          </w:tcPr>
          <w:p w14:paraId="04B7B6B4">
            <w:r>
              <w:t>3</w:t>
            </w:r>
          </w:p>
        </w:tc>
        <w:tc>
          <w:tcPr>
            <w:tcW w:w="2197" w:type="dxa"/>
            <w:tcBorders>
              <w:top w:val="nil"/>
              <w:left w:val="nil"/>
              <w:bottom w:val="nil"/>
              <w:right w:val="nil"/>
              <w:insideH w:val="nil"/>
              <w:insideV w:val="nil"/>
            </w:tcBorders>
          </w:tcPr>
          <w:p w14:paraId="495CB40B">
            <w:r>
              <w:t>0.774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422D6F85">
            <w:r>
              <w:t>技术创新水平</w:t>
            </w:r>
          </w:p>
        </w:tc>
        <w:tc>
          <w:tcPr>
            <w:tcW w:w="2197" w:type="dxa"/>
            <w:tcBorders>
              <w:top w:val="nil"/>
              <w:left w:val="nil"/>
              <w:bottom w:val="nil"/>
              <w:right w:val="nil"/>
              <w:insideH w:val="nil"/>
              <w:insideV w:val="nil"/>
            </w:tcBorders>
          </w:tcPr>
          <w:p w14:paraId="672D41A0">
            <w:r>
              <w:t>TI</w:t>
            </w:r>
          </w:p>
        </w:tc>
        <w:tc>
          <w:tcPr>
            <w:tcW w:w="2197" w:type="dxa"/>
            <w:tcBorders>
              <w:top w:val="nil"/>
              <w:left w:val="nil"/>
              <w:bottom w:val="nil"/>
              <w:right w:val="nil"/>
              <w:insideH w:val="nil"/>
              <w:insideV w:val="nil"/>
            </w:tcBorders>
          </w:tcPr>
          <w:p w14:paraId="09CADDD5">
            <w:r>
              <w:t>3</w:t>
            </w:r>
          </w:p>
        </w:tc>
        <w:tc>
          <w:tcPr>
            <w:tcW w:w="2197" w:type="dxa"/>
            <w:tcBorders>
              <w:top w:val="nil"/>
              <w:left w:val="nil"/>
              <w:bottom w:val="nil"/>
              <w:right w:val="nil"/>
              <w:insideH w:val="nil"/>
              <w:insideV w:val="nil"/>
            </w:tcBorders>
          </w:tcPr>
          <w:p w14:paraId="6FA0AEE1">
            <w:r>
              <w:t>0.750</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B2AC48E">
            <w:r>
              <w:t>数字化能力</w:t>
            </w:r>
          </w:p>
        </w:tc>
        <w:tc>
          <w:tcPr>
            <w:tcW w:w="2197" w:type="dxa"/>
            <w:tcBorders>
              <w:top w:val="nil"/>
              <w:left w:val="nil"/>
              <w:bottom w:val="nil"/>
              <w:right w:val="nil"/>
              <w:insideH w:val="nil"/>
              <w:insideV w:val="nil"/>
            </w:tcBorders>
          </w:tcPr>
          <w:p w14:paraId="3FEB88E4">
            <w:r>
              <w:t>DS</w:t>
            </w:r>
          </w:p>
        </w:tc>
        <w:tc>
          <w:tcPr>
            <w:tcW w:w="2197" w:type="dxa"/>
            <w:tcBorders>
              <w:top w:val="nil"/>
              <w:left w:val="nil"/>
              <w:bottom w:val="nil"/>
              <w:right w:val="nil"/>
              <w:insideH w:val="nil"/>
              <w:insideV w:val="nil"/>
            </w:tcBorders>
          </w:tcPr>
          <w:p w14:paraId="27AF9356">
            <w:r>
              <w:t>3</w:t>
            </w:r>
          </w:p>
        </w:tc>
        <w:tc>
          <w:tcPr>
            <w:tcW w:w="2197" w:type="dxa"/>
            <w:tcBorders>
              <w:top w:val="nil"/>
              <w:left w:val="nil"/>
              <w:bottom w:val="nil"/>
              <w:right w:val="nil"/>
              <w:insideH w:val="nil"/>
              <w:insideV w:val="nil"/>
            </w:tcBorders>
          </w:tcPr>
          <w:p w14:paraId="3B770FE6">
            <w:r>
              <w:t>0.771</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60F03E46">
            <w:r>
              <w:t>资源禀赋</w:t>
            </w:r>
          </w:p>
        </w:tc>
        <w:tc>
          <w:tcPr>
            <w:tcW w:w="2197" w:type="dxa"/>
            <w:tcBorders>
              <w:top w:val="nil"/>
              <w:left w:val="nil"/>
              <w:bottom w:val="nil"/>
              <w:right w:val="nil"/>
              <w:insideH w:val="nil"/>
              <w:insideV w:val="nil"/>
            </w:tcBorders>
          </w:tcPr>
          <w:p w14:paraId="5DD4DA13">
            <w:r>
              <w:t>EN</w:t>
            </w:r>
          </w:p>
        </w:tc>
        <w:tc>
          <w:tcPr>
            <w:tcW w:w="2197" w:type="dxa"/>
            <w:tcBorders>
              <w:top w:val="nil"/>
              <w:left w:val="nil"/>
              <w:bottom w:val="nil"/>
              <w:right w:val="nil"/>
              <w:insideH w:val="nil"/>
              <w:insideV w:val="nil"/>
            </w:tcBorders>
          </w:tcPr>
          <w:p w14:paraId="7343259B">
            <w:r>
              <w:t>3</w:t>
            </w:r>
          </w:p>
        </w:tc>
        <w:tc>
          <w:tcPr>
            <w:tcW w:w="2197" w:type="dxa"/>
            <w:tcBorders>
              <w:top w:val="nil"/>
              <w:left w:val="nil"/>
              <w:bottom w:val="nil"/>
              <w:right w:val="nil"/>
              <w:insideH w:val="nil"/>
              <w:insideV w:val="nil"/>
            </w:tcBorders>
          </w:tcPr>
          <w:p w14:paraId="48F691B4">
            <w:r>
              <w:t>0.761</w:t>
            </w:r>
          </w:p>
        </w:tc>
      </w:tr>
      <w:tr w14:paraId="2AB4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97" w:type="dxa"/>
            <w:tcBorders>
              <w:top w:val="nil"/>
              <w:left w:val="nil"/>
              <w:bottom w:val="single" w:color="000000" w:sz="12" w:space="0"/>
              <w:right w:val="nil"/>
              <w:insideH w:val="nil"/>
              <w:insideV w:val="nil"/>
            </w:tcBorders>
          </w:tcPr>
          <w:p w14:paraId="00FCFC02">
            <w:r>
              <w:t>集群电商发展水平</w:t>
            </w:r>
          </w:p>
        </w:tc>
        <w:tc>
          <w:tcPr>
            <w:tcW w:w="2197" w:type="dxa"/>
            <w:tcBorders>
              <w:top w:val="nil"/>
              <w:left w:val="nil"/>
              <w:bottom w:val="single" w:color="000000" w:sz="12" w:space="0"/>
              <w:right w:val="nil"/>
              <w:insideH w:val="nil"/>
              <w:insideV w:val="nil"/>
            </w:tcBorders>
          </w:tcPr>
          <w:p w14:paraId="12007C15">
            <w:r>
              <w:t>CDL</w:t>
            </w:r>
          </w:p>
        </w:tc>
        <w:tc>
          <w:tcPr>
            <w:tcW w:w="2197" w:type="dxa"/>
            <w:tcBorders>
              <w:top w:val="nil"/>
              <w:left w:val="nil"/>
              <w:bottom w:val="single" w:color="000000" w:sz="12" w:space="0"/>
              <w:right w:val="nil"/>
              <w:insideH w:val="nil"/>
              <w:insideV w:val="nil"/>
            </w:tcBorders>
          </w:tcPr>
          <w:p w14:paraId="53DB0C6D">
            <w:r>
              <w:t>3</w:t>
            </w:r>
          </w:p>
        </w:tc>
        <w:tc>
          <w:tcPr>
            <w:tcW w:w="2197" w:type="dxa"/>
            <w:tcBorders>
              <w:top w:val="nil"/>
              <w:left w:val="nil"/>
              <w:bottom w:val="single" w:color="000000" w:sz="12" w:space="0"/>
              <w:right w:val="nil"/>
              <w:insideH w:val="nil"/>
              <w:insideV w:val="nil"/>
            </w:tcBorders>
          </w:tcPr>
          <w:p w14:paraId="4231C626">
            <w:r>
              <w:t>0.772</w:t>
            </w:r>
          </w:p>
        </w:tc>
      </w:tr>
    </w:tbl>
    <w:p w14:paraId="0785CBA4">
      <w:pPr>
        <w:pStyle w:val="4"/>
        <w:spacing w:before="0" w:after="0" w:line="400" w:lineRule="exact"/>
        <w:jc w:val="both"/>
        <w:rPr>
          <w:highlight w:val="yellow"/>
        </w:rPr>
      </w:pPr>
      <w:r>
        <w:rPr>
          <w:rFonts w:hint="eastAsia" w:ascii="Times New Roman" w:hAnsi="Times New Roman" w:eastAsia="黑体" w:cs="黑体"/>
          <w:b/>
          <w:sz w:val="24"/>
          <w:szCs w:val="24"/>
          <w:highlight w:val="yellow"/>
          <w:lang w:val="en-US" w:eastAsia="zh-CN"/>
        </w:rPr>
        <w:t>4.2.2 效度检验（KMO与Bartlett球形检验）</w:t>
      </w:r>
    </w:p>
    <w:p w14:paraId="4E8B1575">
      <w:pPr>
        <w:pStyle w:val="4"/>
        <w:spacing w:before="0" w:after="0" w:line="400" w:lineRule="exact"/>
        <w:jc w:val="both"/>
        <w:rPr>
          <w:rFonts w:hint="default" w:eastAsia="黑体"/>
          <w:lang w:val="en-US" w:eastAsia="zh-CN"/>
        </w:rPr>
      </w:pPr>
      <w:r>
        <w:rPr>
          <w:rFonts w:ascii="Times New Roman" w:hAnsi="Times New Roman" w:eastAsia="黑体" w:cs="黑体"/>
          <w:b/>
          <w:sz w:val="24"/>
          <w:szCs w:val="24"/>
        </w:rPr>
        <w:t>4.2.2</w:t>
      </w:r>
      <w:r>
        <w:rPr>
          <w:rFonts w:hint="eastAsia" w:ascii="Times New Roman" w:hAnsi="Times New Roman" w:eastAsia="黑体" w:cs="黑体"/>
          <w:b/>
          <w:sz w:val="24"/>
          <w:szCs w:val="24"/>
          <w:lang w:val="en-US" w:eastAsia="zh-CN"/>
        </w:rPr>
        <w:t>收敛效度检验</w:t>
      </w:r>
    </w:p>
    <w:p w14:paraId="3F1D5E07">
      <w:pPr>
        <w:spacing w:before="0" w:after="0" w:line="400" w:lineRule="exact"/>
        <w:ind w:firstLine="480"/>
        <w:jc w:val="both"/>
      </w:pPr>
      <w:r>
        <w:rPr>
          <w:rFonts w:ascii="Times New Roman" w:hAnsi="Times New Roman" w:eastAsia="宋体"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ascii="Times New Roman" w:hAnsi="Times New Roman" w:eastAsia="宋体" w:cs="宋体"/>
          <w:sz w:val="24"/>
          <w:szCs w:val="24"/>
          <w:lang w:val="en-US" w:eastAsia="zh-CN"/>
        </w:rPr>
        <w:t>收敛</w:t>
      </w:r>
      <w:r>
        <w:rPr>
          <w:rFonts w:ascii="Times New Roman" w:hAnsi="Times New Roman" w:eastAsia="宋体" w:cs="宋体"/>
          <w:sz w:val="24"/>
          <w:szCs w:val="24"/>
        </w:rPr>
        <w:t>效度。</w:t>
      </w:r>
    </w:p>
    <w:p w14:paraId="4CD1051D">
      <w:pPr>
        <w:spacing w:before="0" w:after="0" w:line="400" w:lineRule="exact"/>
        <w:ind w:firstLine="480"/>
        <w:jc w:val="both"/>
      </w:pPr>
      <w:r>
        <w:t>由表4-3可知，六个潜变量题项的标准化因子载荷（FL）均在0.780以上，满足0.500以上的常用判断标准（Hair et al.，2010）；各潜变量AVE介于0.667—0.690，均高于0.500阈值（Fornell &amp; Larcker，1981）；CR介于0.857—0.870，均高于0.700。据此可判定，测量模型具有良好的收敛效度。按照研究设定，表4-3仅保留前因与中介构念，不纳入结果变量CDL题项。</w:t>
      </w:r>
    </w:p>
    <w:p w14:paraId="202CD126">
      <w:pPr>
        <w:pStyle w:val="12"/>
        <w:spacing w:before="120" w:after="120" w:line="400" w:lineRule="exact"/>
        <w:jc w:val="center"/>
      </w:pPr>
      <w:r>
        <w:rPr>
          <w:rFonts w:ascii="Times New Roman" w:hAnsi="Times New Roman" w:eastAsia="宋体" w:cs="宋体"/>
          <w:b/>
          <w:sz w:val="21"/>
          <w:szCs w:val="21"/>
        </w:rPr>
        <w:t xml:space="preserve">表4-3 </w:t>
      </w:r>
      <w:r>
        <w:rPr>
          <w:rFonts w:hint="eastAsia" w:ascii="Times New Roman" w:hAnsi="Times New Roman" w:eastAsia="宋体" w:cs="宋体"/>
          <w:b/>
          <w:sz w:val="21"/>
          <w:szCs w:val="21"/>
          <w:lang w:val="en-US" w:eastAsia="zh-CN"/>
        </w:rPr>
        <w:t>收敛效度检验</w:t>
      </w:r>
      <w:r>
        <w:rPr>
          <w:rFonts w:ascii="Times New Roman" w:hAnsi="Times New Roman" w:eastAsia="宋体" w:cs="宋体"/>
          <w:b/>
          <w:sz w:val="21"/>
          <w:szCs w:val="21"/>
        </w:rPr>
        <w:t>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000000" w:sz="12" w:space="0"/>
              <w:left w:val="nil"/>
              <w:bottom w:val="single" w:color="000000" w:sz="6" w:space="0"/>
              <w:right w:val="nil"/>
              <w:insideH w:val="nil"/>
              <w:insideV w:val="nil"/>
            </w:tcBorders>
            <w:vAlign w:val="center"/>
          </w:tcPr>
          <w:p w14:paraId="710A9B90">
            <w:pPr>
              <w:spacing w:before="60" w:after="60" w:line="320" w:lineRule="exact"/>
              <w:jc w:val="center"/>
              <w:rPr>
                <w:b w:val="0"/>
                <w:bCs/>
              </w:rPr>
            </w:pPr>
            <w:r>
              <w:rPr>
                <w:rFonts w:ascii="Times New Roman" w:hAnsi="Times New Roman" w:eastAsia="宋体" w:cs="宋体"/>
                <w:b w:val="0"/>
                <w:bCs/>
                <w:sz w:val="21"/>
                <w:szCs w:val="21"/>
              </w:rPr>
              <w:t>构念</w:t>
            </w:r>
          </w:p>
        </w:tc>
        <w:tc>
          <w:tcPr>
            <w:tcW w:w="1464" w:type="dxa"/>
            <w:tcBorders>
              <w:top w:val="single" w:color="000000" w:sz="12" w:space="0"/>
              <w:left w:val="nil"/>
              <w:bottom w:val="single" w:color="000000" w:sz="6" w:space="0"/>
              <w:right w:val="nil"/>
              <w:insideH w:val="nil"/>
              <w:insideV w:val="nil"/>
            </w:tcBorders>
            <w:vAlign w:val="center"/>
          </w:tcPr>
          <w:p w14:paraId="649BEBE3">
            <w:pPr>
              <w:spacing w:before="60" w:after="60" w:line="320" w:lineRule="exact"/>
              <w:jc w:val="center"/>
              <w:rPr>
                <w:b w:val="0"/>
                <w:bCs/>
              </w:rPr>
            </w:pPr>
            <w:r>
              <w:rPr>
                <w:rFonts w:ascii="Times New Roman" w:hAnsi="Times New Roman" w:eastAsia="宋体" w:cs="宋体"/>
                <w:b w:val="0"/>
                <w:bCs/>
                <w:sz w:val="21"/>
                <w:szCs w:val="21"/>
              </w:rPr>
              <w:t>题项</w:t>
            </w:r>
          </w:p>
        </w:tc>
        <w:tc>
          <w:tcPr>
            <w:tcW w:w="1464" w:type="dxa"/>
            <w:tcBorders>
              <w:top w:val="single" w:color="000000" w:sz="12" w:space="0"/>
              <w:left w:val="nil"/>
              <w:bottom w:val="single" w:color="000000" w:sz="6" w:space="0"/>
              <w:right w:val="nil"/>
              <w:insideH w:val="nil"/>
              <w:insideV w:val="nil"/>
            </w:tcBorders>
            <w:vAlign w:val="center"/>
          </w:tcPr>
          <w:p w14:paraId="6ED8669A">
            <w:pPr>
              <w:spacing w:before="60" w:after="60" w:line="320" w:lineRule="exact"/>
              <w:jc w:val="center"/>
              <w:rPr>
                <w:b w:val="0"/>
                <w:bCs/>
              </w:rPr>
            </w:pPr>
            <w:r>
              <w:rPr>
                <w:rFonts w:ascii="Times New Roman" w:hAnsi="Times New Roman" w:eastAsia="宋体" w:cs="宋体"/>
                <w:b w:val="0"/>
                <w:bCs/>
                <w:sz w:val="21"/>
                <w:szCs w:val="21"/>
              </w:rPr>
              <w:t>标准化因子载荷（FL）</w:t>
            </w:r>
          </w:p>
        </w:tc>
        <w:tc>
          <w:tcPr>
            <w:tcW w:w="1464" w:type="dxa"/>
            <w:tcBorders>
              <w:top w:val="single" w:color="000000" w:sz="12" w:space="0"/>
              <w:left w:val="nil"/>
              <w:bottom w:val="single" w:color="000000" w:sz="6" w:space="0"/>
              <w:right w:val="nil"/>
              <w:insideH w:val="nil"/>
              <w:insideV w:val="nil"/>
            </w:tcBorders>
            <w:vAlign w:val="center"/>
          </w:tcPr>
          <w:p w14:paraId="3037E3D5">
            <w:pPr>
              <w:spacing w:before="60" w:after="60" w:line="320" w:lineRule="exact"/>
              <w:jc w:val="center"/>
              <w:rPr>
                <w:b w:val="0"/>
                <w:bCs/>
              </w:rPr>
            </w:pPr>
            <w:r>
              <w:rPr>
                <w:rFonts w:ascii="Times New Roman" w:hAnsi="Times New Roman" w:eastAsia="宋体" w:cs="宋体"/>
                <w:b w:val="0"/>
                <w:bCs/>
                <w:sz w:val="21"/>
                <w:szCs w:val="21"/>
              </w:rPr>
              <w:t>CR</w:t>
            </w:r>
          </w:p>
        </w:tc>
        <w:tc>
          <w:tcPr>
            <w:tcW w:w="1464" w:type="dxa"/>
            <w:tcBorders>
              <w:top w:val="single" w:color="000000" w:sz="12" w:space="0"/>
              <w:left w:val="nil"/>
              <w:bottom w:val="single" w:color="000000" w:sz="6" w:space="0"/>
              <w:right w:val="nil"/>
              <w:insideH w:val="nil"/>
              <w:insideV w:val="nil"/>
            </w:tcBorders>
            <w:vAlign w:val="center"/>
          </w:tcPr>
          <w:p w14:paraId="43B10EA8">
            <w:pPr>
              <w:spacing w:before="60" w:after="60" w:line="320" w:lineRule="exact"/>
              <w:jc w:val="center"/>
              <w:rPr>
                <w:b w:val="0"/>
                <w:bCs/>
              </w:rPr>
            </w:pPr>
            <w:r>
              <w:rPr>
                <w:rFonts w:ascii="Times New Roman" w:hAnsi="Times New Roman" w:eastAsia="宋体" w:cs="宋体"/>
                <w:b w:val="0"/>
                <w:bCs/>
                <w:sz w:val="21"/>
                <w:szCs w:val="21"/>
              </w:rPr>
              <w:t>AVE</w:t>
            </w:r>
          </w:p>
        </w:tc>
        <w:tc>
          <w:tcPr>
            <w:tcW w:w="1630" w:type="dxa"/>
            <w:tcBorders>
              <w:top w:val="single" w:color="000000" w:sz="12" w:space="0"/>
              <w:left w:val="nil"/>
              <w:bottom w:val="single" w:color="000000" w:sz="6" w:space="0"/>
              <w:right w:val="nil"/>
              <w:insideH w:val="nil"/>
              <w:insideV w:val="nil"/>
            </w:tcBorders>
            <w:vAlign w:val="center"/>
          </w:tcPr>
          <w:p w14:paraId="3CAF07C2">
            <w:pPr>
              <w:spacing w:before="60" w:after="60" w:line="320" w:lineRule="exact"/>
              <w:jc w:val="center"/>
              <w:rPr>
                <w:b w:val="0"/>
                <w:bCs/>
              </w:rPr>
            </w:pPr>
            <w:r>
              <w:rPr>
                <w:rFonts w:ascii="Times New Roman" w:hAnsi="Times New Roman" w:eastAsia="宋体" w:cs="宋体"/>
                <w:b w:val="0"/>
                <w:bCs/>
                <w:sz w:val="21"/>
                <w:szCs w:val="21"/>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3DF6A9EB">
            <w:r>
              <w:t>GP（政策治理）</w:t>
            </w:r>
          </w:p>
        </w:tc>
        <w:tc>
          <w:tcPr>
            <w:tcW w:w="1464" w:type="dxa"/>
            <w:tcBorders>
              <w:top w:val="nil"/>
              <w:left w:val="nil"/>
              <w:bottom w:val="nil"/>
              <w:right w:val="nil"/>
              <w:insideH w:val="nil"/>
              <w:insideV w:val="nil"/>
            </w:tcBorders>
            <w:vAlign w:val="center"/>
          </w:tcPr>
          <w:p w14:paraId="2C4CAA74">
            <w:r>
              <w:t>GP1</w:t>
            </w:r>
          </w:p>
        </w:tc>
        <w:tc>
          <w:tcPr>
            <w:tcW w:w="1464" w:type="dxa"/>
            <w:tcBorders>
              <w:top w:val="nil"/>
              <w:left w:val="nil"/>
              <w:bottom w:val="nil"/>
              <w:right w:val="nil"/>
              <w:insideH w:val="nil"/>
              <w:insideV w:val="nil"/>
            </w:tcBorders>
            <w:vAlign w:val="center"/>
          </w:tcPr>
          <w:p w14:paraId="5E159587">
            <w:r>
              <w:t>0.823</w:t>
            </w:r>
          </w:p>
        </w:tc>
        <w:tc>
          <w:tcPr>
            <w:tcW w:w="1464" w:type="dxa"/>
            <w:vMerge w:val="restart"/>
            <w:tcBorders>
              <w:top w:val="nil"/>
              <w:left w:val="nil"/>
              <w:bottom w:val="nil"/>
              <w:right w:val="nil"/>
              <w:insideH w:val="nil"/>
              <w:insideV w:val="nil"/>
            </w:tcBorders>
            <w:vAlign w:val="center"/>
          </w:tcPr>
          <w:p w14:paraId="6CCDE71F">
            <w:r>
              <w:t>0.860</w:t>
            </w:r>
          </w:p>
        </w:tc>
        <w:tc>
          <w:tcPr>
            <w:tcW w:w="1464" w:type="dxa"/>
            <w:vMerge w:val="restart"/>
            <w:tcBorders>
              <w:top w:val="nil"/>
              <w:left w:val="nil"/>
              <w:bottom w:val="nil"/>
              <w:right w:val="nil"/>
              <w:insideH w:val="nil"/>
              <w:insideV w:val="nil"/>
            </w:tcBorders>
            <w:vAlign w:val="center"/>
          </w:tcPr>
          <w:p w14:paraId="1B9769F1">
            <w:r>
              <w:t>0.672</w:t>
            </w:r>
          </w:p>
        </w:tc>
        <w:tc>
          <w:tcPr>
            <w:tcW w:w="1630" w:type="dxa"/>
            <w:vMerge w:val="restart"/>
            <w:tcBorders>
              <w:top w:val="nil"/>
              <w:left w:val="nil"/>
              <w:bottom w:val="nil"/>
              <w:right w:val="nil"/>
              <w:insideH w:val="nil"/>
              <w:insideV w:val="nil"/>
            </w:tcBorders>
            <w:vAlign w:val="center"/>
          </w:tcPr>
          <w:p w14:paraId="580D7BF6">
            <w:r>
              <w:t>0.756</w:t>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464D134F">
            <w:pPr>
              <w:jc w:val="center"/>
              <w:rPr>
                <w:b w:val="0"/>
                <w:bCs/>
              </w:rPr>
            </w:pPr>
          </w:p>
        </w:tc>
        <w:tc>
          <w:tcPr>
            <w:tcW w:w="1464" w:type="dxa"/>
            <w:tcBorders>
              <w:top w:val="nil"/>
              <w:left w:val="nil"/>
              <w:bottom w:val="nil"/>
              <w:right w:val="nil"/>
              <w:insideH w:val="nil"/>
              <w:insideV w:val="nil"/>
            </w:tcBorders>
            <w:vAlign w:val="center"/>
          </w:tcPr>
          <w:p w14:paraId="79A48287">
            <w:r>
              <w:t>GP2</w:t>
            </w:r>
          </w:p>
        </w:tc>
        <w:tc>
          <w:tcPr>
            <w:tcW w:w="1464" w:type="dxa"/>
            <w:tcBorders>
              <w:top w:val="nil"/>
              <w:left w:val="nil"/>
              <w:bottom w:val="nil"/>
              <w:right w:val="nil"/>
              <w:insideH w:val="nil"/>
              <w:insideV w:val="nil"/>
            </w:tcBorders>
            <w:vAlign w:val="center"/>
          </w:tcPr>
          <w:p w14:paraId="360DE754">
            <w:r>
              <w:t>0.819</w:t>
            </w:r>
          </w:p>
        </w:tc>
        <w:tc>
          <w:tcPr>
            <w:tcW w:w="1464" w:type="dxa"/>
            <w:vMerge w:val="continue"/>
            <w:tcBorders>
              <w:top w:val="nil"/>
              <w:left w:val="nil"/>
              <w:bottom w:val="nil"/>
              <w:right w:val="nil"/>
            </w:tcBorders>
            <w:vAlign w:val="center"/>
          </w:tcPr>
          <w:p w14:paraId="7C637718">
            <w:pPr>
              <w:jc w:val="center"/>
              <w:rPr>
                <w:b w:val="0"/>
                <w:bCs/>
              </w:rPr>
            </w:pPr>
          </w:p>
        </w:tc>
        <w:tc>
          <w:tcPr>
            <w:tcW w:w="1464" w:type="dxa"/>
            <w:vMerge w:val="continue"/>
            <w:tcBorders>
              <w:top w:val="nil"/>
              <w:left w:val="nil"/>
              <w:bottom w:val="nil"/>
              <w:right w:val="nil"/>
            </w:tcBorders>
            <w:vAlign w:val="center"/>
          </w:tcPr>
          <w:p w14:paraId="117EE0E7">
            <w:pPr>
              <w:jc w:val="center"/>
              <w:rPr>
                <w:b w:val="0"/>
                <w:bCs/>
              </w:rPr>
            </w:pPr>
          </w:p>
        </w:tc>
        <w:tc>
          <w:tcPr>
            <w:tcW w:w="1630" w:type="dxa"/>
            <w:vMerge w:val="continue"/>
            <w:tcBorders>
              <w:top w:val="nil"/>
              <w:left w:val="nil"/>
              <w:bottom w:val="nil"/>
              <w:right w:val="nil"/>
            </w:tcBorders>
            <w:vAlign w:val="center"/>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2E43D83">
            <w:pPr>
              <w:jc w:val="center"/>
              <w:rPr>
                <w:b w:val="0"/>
                <w:bCs/>
              </w:rPr>
            </w:pPr>
          </w:p>
        </w:tc>
        <w:tc>
          <w:tcPr>
            <w:tcW w:w="1464" w:type="dxa"/>
            <w:tcBorders>
              <w:top w:val="nil"/>
              <w:left w:val="nil"/>
              <w:bottom w:val="nil"/>
              <w:right w:val="nil"/>
              <w:insideH w:val="nil"/>
              <w:insideV w:val="nil"/>
            </w:tcBorders>
            <w:vAlign w:val="center"/>
          </w:tcPr>
          <w:p w14:paraId="5CB95DE1">
            <w:r>
              <w:t>GP3</w:t>
            </w:r>
          </w:p>
        </w:tc>
        <w:tc>
          <w:tcPr>
            <w:tcW w:w="1464" w:type="dxa"/>
            <w:tcBorders>
              <w:top w:val="nil"/>
              <w:left w:val="nil"/>
              <w:bottom w:val="nil"/>
              <w:right w:val="nil"/>
              <w:insideH w:val="nil"/>
              <w:insideV w:val="nil"/>
            </w:tcBorders>
            <w:vAlign w:val="center"/>
          </w:tcPr>
          <w:p w14:paraId="62B446D7">
            <w:r>
              <w:t>0.817</w:t>
            </w:r>
          </w:p>
        </w:tc>
        <w:tc>
          <w:tcPr>
            <w:tcW w:w="1464" w:type="dxa"/>
            <w:vMerge w:val="continue"/>
            <w:tcBorders>
              <w:top w:val="nil"/>
              <w:left w:val="nil"/>
              <w:bottom w:val="nil"/>
              <w:right w:val="nil"/>
            </w:tcBorders>
            <w:vAlign w:val="center"/>
          </w:tcPr>
          <w:p w14:paraId="3391D2DD">
            <w:pPr>
              <w:jc w:val="center"/>
              <w:rPr>
                <w:b w:val="0"/>
                <w:bCs/>
              </w:rPr>
            </w:pPr>
          </w:p>
        </w:tc>
        <w:tc>
          <w:tcPr>
            <w:tcW w:w="1464" w:type="dxa"/>
            <w:vMerge w:val="continue"/>
            <w:tcBorders>
              <w:top w:val="nil"/>
              <w:left w:val="nil"/>
              <w:bottom w:val="nil"/>
              <w:right w:val="nil"/>
            </w:tcBorders>
            <w:vAlign w:val="center"/>
          </w:tcPr>
          <w:p w14:paraId="2BF26B88">
            <w:pPr>
              <w:jc w:val="center"/>
              <w:rPr>
                <w:b w:val="0"/>
                <w:bCs/>
              </w:rPr>
            </w:pPr>
          </w:p>
        </w:tc>
        <w:tc>
          <w:tcPr>
            <w:tcW w:w="1630" w:type="dxa"/>
            <w:vMerge w:val="continue"/>
            <w:tcBorders>
              <w:top w:val="nil"/>
              <w:left w:val="nil"/>
              <w:bottom w:val="nil"/>
              <w:right w:val="nil"/>
            </w:tcBorders>
            <w:vAlign w:val="center"/>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1A06A4C7">
            <w:r>
              <w:t>TS（人才支撑）</w:t>
            </w:r>
          </w:p>
        </w:tc>
        <w:tc>
          <w:tcPr>
            <w:tcW w:w="1464" w:type="dxa"/>
            <w:tcBorders>
              <w:top w:val="nil"/>
              <w:left w:val="nil"/>
              <w:bottom w:val="nil"/>
              <w:right w:val="nil"/>
              <w:insideH w:val="nil"/>
              <w:insideV w:val="nil"/>
            </w:tcBorders>
            <w:vAlign w:val="center"/>
          </w:tcPr>
          <w:p w14:paraId="0035185A">
            <w:r>
              <w:t>TS1</w:t>
            </w:r>
          </w:p>
        </w:tc>
        <w:tc>
          <w:tcPr>
            <w:tcW w:w="1464" w:type="dxa"/>
            <w:tcBorders>
              <w:top w:val="nil"/>
              <w:left w:val="nil"/>
              <w:bottom w:val="nil"/>
              <w:right w:val="nil"/>
              <w:insideH w:val="nil"/>
              <w:insideV w:val="nil"/>
            </w:tcBorders>
            <w:vAlign w:val="center"/>
          </w:tcPr>
          <w:p w14:paraId="68488185">
            <w:r>
              <w:t>0.830</w:t>
            </w:r>
          </w:p>
        </w:tc>
        <w:tc>
          <w:tcPr>
            <w:tcW w:w="1464" w:type="dxa"/>
            <w:vMerge w:val="restart"/>
            <w:tcBorders>
              <w:top w:val="nil"/>
              <w:left w:val="nil"/>
              <w:bottom w:val="nil"/>
              <w:right w:val="nil"/>
              <w:insideH w:val="nil"/>
              <w:insideV w:val="nil"/>
            </w:tcBorders>
            <w:vAlign w:val="center"/>
          </w:tcPr>
          <w:p w14:paraId="17162779">
            <w:r>
              <w:t>0.859</w:t>
            </w:r>
          </w:p>
        </w:tc>
        <w:tc>
          <w:tcPr>
            <w:tcW w:w="1464" w:type="dxa"/>
            <w:vMerge w:val="restart"/>
            <w:tcBorders>
              <w:top w:val="nil"/>
              <w:left w:val="nil"/>
              <w:bottom w:val="nil"/>
              <w:right w:val="nil"/>
              <w:insideH w:val="nil"/>
              <w:insideV w:val="nil"/>
            </w:tcBorders>
            <w:vAlign w:val="center"/>
          </w:tcPr>
          <w:p w14:paraId="3EC82C6F">
            <w:r>
              <w:t>0.671</w:t>
            </w:r>
          </w:p>
        </w:tc>
        <w:tc>
          <w:tcPr>
            <w:tcW w:w="1630" w:type="dxa"/>
            <w:vMerge w:val="restart"/>
            <w:tcBorders>
              <w:top w:val="nil"/>
              <w:left w:val="nil"/>
              <w:bottom w:val="nil"/>
              <w:right w:val="nil"/>
              <w:insideH w:val="nil"/>
              <w:insideV w:val="nil"/>
            </w:tcBorders>
            <w:vAlign w:val="center"/>
          </w:tcPr>
          <w:p w14:paraId="450E633A">
            <w:r>
              <w:t>0.755</w:t>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0CEC08E4">
            <w:pPr>
              <w:jc w:val="center"/>
              <w:rPr>
                <w:b w:val="0"/>
                <w:bCs/>
              </w:rPr>
            </w:pPr>
          </w:p>
        </w:tc>
        <w:tc>
          <w:tcPr>
            <w:tcW w:w="1464" w:type="dxa"/>
            <w:tcBorders>
              <w:top w:val="nil"/>
              <w:left w:val="nil"/>
              <w:bottom w:val="nil"/>
              <w:right w:val="nil"/>
              <w:insideH w:val="nil"/>
              <w:insideV w:val="nil"/>
            </w:tcBorders>
            <w:vAlign w:val="center"/>
          </w:tcPr>
          <w:p w14:paraId="403BDC88">
            <w:r>
              <w:t>TS2</w:t>
            </w:r>
          </w:p>
        </w:tc>
        <w:tc>
          <w:tcPr>
            <w:tcW w:w="1464" w:type="dxa"/>
            <w:tcBorders>
              <w:top w:val="nil"/>
              <w:left w:val="nil"/>
              <w:bottom w:val="nil"/>
              <w:right w:val="nil"/>
              <w:insideH w:val="nil"/>
              <w:insideV w:val="nil"/>
            </w:tcBorders>
            <w:vAlign w:val="center"/>
          </w:tcPr>
          <w:p w14:paraId="6CBD0E3A">
            <w:r>
              <w:t>0.814</w:t>
            </w:r>
          </w:p>
        </w:tc>
        <w:tc>
          <w:tcPr>
            <w:tcW w:w="1464" w:type="dxa"/>
            <w:vMerge w:val="continue"/>
            <w:tcBorders>
              <w:top w:val="nil"/>
              <w:left w:val="nil"/>
              <w:bottom w:val="nil"/>
              <w:right w:val="nil"/>
            </w:tcBorders>
            <w:vAlign w:val="center"/>
          </w:tcPr>
          <w:p w14:paraId="784DBF6C">
            <w:pPr>
              <w:jc w:val="center"/>
              <w:rPr>
                <w:b w:val="0"/>
                <w:bCs/>
              </w:rPr>
            </w:pPr>
          </w:p>
        </w:tc>
        <w:tc>
          <w:tcPr>
            <w:tcW w:w="1464" w:type="dxa"/>
            <w:vMerge w:val="continue"/>
            <w:tcBorders>
              <w:top w:val="nil"/>
              <w:left w:val="nil"/>
              <w:bottom w:val="nil"/>
              <w:right w:val="nil"/>
            </w:tcBorders>
            <w:vAlign w:val="center"/>
          </w:tcPr>
          <w:p w14:paraId="669FA714">
            <w:pPr>
              <w:jc w:val="center"/>
              <w:rPr>
                <w:b w:val="0"/>
                <w:bCs/>
              </w:rPr>
            </w:pPr>
          </w:p>
        </w:tc>
        <w:tc>
          <w:tcPr>
            <w:tcW w:w="1630" w:type="dxa"/>
            <w:vMerge w:val="continue"/>
            <w:tcBorders>
              <w:top w:val="nil"/>
              <w:left w:val="nil"/>
              <w:bottom w:val="nil"/>
              <w:right w:val="nil"/>
            </w:tcBorders>
            <w:vAlign w:val="center"/>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1811D604">
            <w:pPr>
              <w:jc w:val="center"/>
              <w:rPr>
                <w:b w:val="0"/>
                <w:bCs/>
              </w:rPr>
            </w:pPr>
          </w:p>
        </w:tc>
        <w:tc>
          <w:tcPr>
            <w:tcW w:w="1464" w:type="dxa"/>
            <w:tcBorders>
              <w:top w:val="nil"/>
              <w:left w:val="nil"/>
              <w:bottom w:val="nil"/>
              <w:right w:val="nil"/>
              <w:insideH w:val="nil"/>
              <w:insideV w:val="nil"/>
            </w:tcBorders>
            <w:vAlign w:val="center"/>
          </w:tcPr>
          <w:p w14:paraId="1652804E">
            <w:r>
              <w:t>TS3</w:t>
            </w:r>
          </w:p>
        </w:tc>
        <w:tc>
          <w:tcPr>
            <w:tcW w:w="1464" w:type="dxa"/>
            <w:tcBorders>
              <w:top w:val="nil"/>
              <w:left w:val="nil"/>
              <w:bottom w:val="nil"/>
              <w:right w:val="nil"/>
              <w:insideH w:val="nil"/>
              <w:insideV w:val="nil"/>
            </w:tcBorders>
            <w:vAlign w:val="center"/>
          </w:tcPr>
          <w:p w14:paraId="69E0542B">
            <w:r>
              <w:t>0.813</w:t>
            </w:r>
          </w:p>
        </w:tc>
        <w:tc>
          <w:tcPr>
            <w:tcW w:w="1464" w:type="dxa"/>
            <w:vMerge w:val="continue"/>
            <w:tcBorders>
              <w:top w:val="nil"/>
              <w:left w:val="nil"/>
              <w:bottom w:val="nil"/>
              <w:right w:val="nil"/>
            </w:tcBorders>
            <w:vAlign w:val="center"/>
          </w:tcPr>
          <w:p w14:paraId="2C31A423">
            <w:pPr>
              <w:jc w:val="center"/>
              <w:rPr>
                <w:b w:val="0"/>
                <w:bCs/>
              </w:rPr>
            </w:pPr>
          </w:p>
        </w:tc>
        <w:tc>
          <w:tcPr>
            <w:tcW w:w="1464" w:type="dxa"/>
            <w:vMerge w:val="continue"/>
            <w:tcBorders>
              <w:top w:val="nil"/>
              <w:left w:val="nil"/>
              <w:bottom w:val="nil"/>
              <w:right w:val="nil"/>
            </w:tcBorders>
            <w:vAlign w:val="center"/>
          </w:tcPr>
          <w:p w14:paraId="44ED8E7F">
            <w:pPr>
              <w:jc w:val="center"/>
              <w:rPr>
                <w:b w:val="0"/>
                <w:bCs/>
              </w:rPr>
            </w:pPr>
          </w:p>
        </w:tc>
        <w:tc>
          <w:tcPr>
            <w:tcW w:w="1630" w:type="dxa"/>
            <w:vMerge w:val="continue"/>
            <w:tcBorders>
              <w:top w:val="nil"/>
              <w:left w:val="nil"/>
              <w:bottom w:val="nil"/>
              <w:right w:val="nil"/>
            </w:tcBorders>
            <w:vAlign w:val="center"/>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43376ACE">
            <w:r>
              <w:t>IF（基础设施建设）</w:t>
            </w:r>
          </w:p>
        </w:tc>
        <w:tc>
          <w:tcPr>
            <w:tcW w:w="1464" w:type="dxa"/>
            <w:tcBorders>
              <w:top w:val="nil"/>
              <w:left w:val="nil"/>
              <w:bottom w:val="nil"/>
              <w:right w:val="nil"/>
              <w:insideH w:val="nil"/>
              <w:insideV w:val="nil"/>
            </w:tcBorders>
            <w:vAlign w:val="center"/>
          </w:tcPr>
          <w:p w14:paraId="657AFF3B">
            <w:r>
              <w:t>IF1</w:t>
            </w:r>
          </w:p>
        </w:tc>
        <w:tc>
          <w:tcPr>
            <w:tcW w:w="1464" w:type="dxa"/>
            <w:tcBorders>
              <w:top w:val="nil"/>
              <w:left w:val="nil"/>
              <w:bottom w:val="nil"/>
              <w:right w:val="nil"/>
              <w:insideH w:val="nil"/>
              <w:insideV w:val="nil"/>
            </w:tcBorders>
            <w:vAlign w:val="center"/>
          </w:tcPr>
          <w:p w14:paraId="32B572B4">
            <w:r>
              <w:t>0.853</w:t>
            </w:r>
          </w:p>
        </w:tc>
        <w:tc>
          <w:tcPr>
            <w:tcW w:w="1464" w:type="dxa"/>
            <w:vMerge w:val="restart"/>
            <w:tcBorders>
              <w:top w:val="nil"/>
              <w:left w:val="nil"/>
              <w:bottom w:val="nil"/>
              <w:right w:val="nil"/>
              <w:insideH w:val="nil"/>
              <w:insideV w:val="nil"/>
            </w:tcBorders>
            <w:vAlign w:val="center"/>
          </w:tcPr>
          <w:p w14:paraId="108F7D72">
            <w:r>
              <w:t>0.870</w:t>
            </w:r>
          </w:p>
        </w:tc>
        <w:tc>
          <w:tcPr>
            <w:tcW w:w="1464" w:type="dxa"/>
            <w:vMerge w:val="restart"/>
            <w:tcBorders>
              <w:top w:val="nil"/>
              <w:left w:val="nil"/>
              <w:bottom w:val="nil"/>
              <w:right w:val="nil"/>
              <w:insideH w:val="nil"/>
              <w:insideV w:val="nil"/>
            </w:tcBorders>
            <w:vAlign w:val="center"/>
          </w:tcPr>
          <w:p w14:paraId="2346C132">
            <w:r>
              <w:t>0.690</w:t>
            </w:r>
          </w:p>
        </w:tc>
        <w:tc>
          <w:tcPr>
            <w:tcW w:w="1630" w:type="dxa"/>
            <w:vMerge w:val="restart"/>
            <w:tcBorders>
              <w:top w:val="nil"/>
              <w:left w:val="nil"/>
              <w:bottom w:val="nil"/>
              <w:right w:val="nil"/>
              <w:insideH w:val="nil"/>
              <w:insideV w:val="nil"/>
            </w:tcBorders>
            <w:vAlign w:val="center"/>
          </w:tcPr>
          <w:p w14:paraId="666113A1">
            <w:r>
              <w:t>0.774</w:t>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266F4130">
            <w:pPr>
              <w:jc w:val="center"/>
              <w:rPr>
                <w:b w:val="0"/>
                <w:bCs/>
              </w:rPr>
            </w:pPr>
          </w:p>
        </w:tc>
        <w:tc>
          <w:tcPr>
            <w:tcW w:w="1464" w:type="dxa"/>
            <w:tcBorders>
              <w:top w:val="nil"/>
              <w:left w:val="nil"/>
              <w:bottom w:val="nil"/>
              <w:right w:val="nil"/>
              <w:insideH w:val="nil"/>
              <w:insideV w:val="nil"/>
            </w:tcBorders>
            <w:vAlign w:val="center"/>
          </w:tcPr>
          <w:p w14:paraId="3ECA5855">
            <w:r>
              <w:t>IF2</w:t>
            </w:r>
          </w:p>
        </w:tc>
        <w:tc>
          <w:tcPr>
            <w:tcW w:w="1464" w:type="dxa"/>
            <w:tcBorders>
              <w:top w:val="nil"/>
              <w:left w:val="nil"/>
              <w:bottom w:val="nil"/>
              <w:right w:val="nil"/>
              <w:insideH w:val="nil"/>
              <w:insideV w:val="nil"/>
            </w:tcBorders>
            <w:vAlign w:val="center"/>
          </w:tcPr>
          <w:p w14:paraId="0D768B07">
            <w:r>
              <w:t>0.827</w:t>
            </w:r>
          </w:p>
        </w:tc>
        <w:tc>
          <w:tcPr>
            <w:tcW w:w="1464" w:type="dxa"/>
            <w:vMerge w:val="continue"/>
            <w:tcBorders>
              <w:top w:val="nil"/>
              <w:left w:val="nil"/>
              <w:bottom w:val="nil"/>
              <w:right w:val="nil"/>
            </w:tcBorders>
            <w:vAlign w:val="center"/>
          </w:tcPr>
          <w:p w14:paraId="45A3820F">
            <w:pPr>
              <w:jc w:val="center"/>
              <w:rPr>
                <w:b w:val="0"/>
                <w:bCs/>
              </w:rPr>
            </w:pPr>
          </w:p>
        </w:tc>
        <w:tc>
          <w:tcPr>
            <w:tcW w:w="1464" w:type="dxa"/>
            <w:vMerge w:val="continue"/>
            <w:tcBorders>
              <w:top w:val="nil"/>
              <w:left w:val="nil"/>
              <w:bottom w:val="nil"/>
              <w:right w:val="nil"/>
            </w:tcBorders>
            <w:vAlign w:val="center"/>
          </w:tcPr>
          <w:p w14:paraId="7F9F2B42">
            <w:pPr>
              <w:jc w:val="center"/>
              <w:rPr>
                <w:b w:val="0"/>
                <w:bCs/>
              </w:rPr>
            </w:pPr>
          </w:p>
        </w:tc>
        <w:tc>
          <w:tcPr>
            <w:tcW w:w="1630" w:type="dxa"/>
            <w:vMerge w:val="continue"/>
            <w:tcBorders>
              <w:top w:val="nil"/>
              <w:left w:val="nil"/>
              <w:bottom w:val="nil"/>
              <w:right w:val="nil"/>
            </w:tcBorders>
            <w:vAlign w:val="center"/>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5B9AE0A1">
            <w:pPr>
              <w:jc w:val="center"/>
              <w:rPr>
                <w:b w:val="0"/>
                <w:bCs/>
              </w:rPr>
            </w:pPr>
          </w:p>
        </w:tc>
        <w:tc>
          <w:tcPr>
            <w:tcW w:w="1464" w:type="dxa"/>
            <w:tcBorders>
              <w:top w:val="nil"/>
              <w:left w:val="nil"/>
              <w:bottom w:val="nil"/>
              <w:right w:val="nil"/>
              <w:insideH w:val="nil"/>
              <w:insideV w:val="nil"/>
            </w:tcBorders>
            <w:vAlign w:val="center"/>
          </w:tcPr>
          <w:p w14:paraId="2F2CD46F">
            <w:r>
              <w:t>IF3</w:t>
            </w:r>
          </w:p>
        </w:tc>
        <w:tc>
          <w:tcPr>
            <w:tcW w:w="1464" w:type="dxa"/>
            <w:tcBorders>
              <w:top w:val="nil"/>
              <w:left w:val="nil"/>
              <w:bottom w:val="nil"/>
              <w:right w:val="nil"/>
              <w:insideH w:val="nil"/>
              <w:insideV w:val="nil"/>
            </w:tcBorders>
            <w:vAlign w:val="center"/>
          </w:tcPr>
          <w:p w14:paraId="325E694E">
            <w:r>
              <w:t>0.811</w:t>
            </w:r>
          </w:p>
        </w:tc>
        <w:tc>
          <w:tcPr>
            <w:tcW w:w="1464" w:type="dxa"/>
            <w:vMerge w:val="continue"/>
            <w:tcBorders>
              <w:top w:val="nil"/>
              <w:left w:val="nil"/>
              <w:bottom w:val="nil"/>
              <w:right w:val="nil"/>
            </w:tcBorders>
            <w:vAlign w:val="center"/>
          </w:tcPr>
          <w:p w14:paraId="69917318">
            <w:pPr>
              <w:jc w:val="center"/>
              <w:rPr>
                <w:b w:val="0"/>
                <w:bCs/>
              </w:rPr>
            </w:pPr>
          </w:p>
        </w:tc>
        <w:tc>
          <w:tcPr>
            <w:tcW w:w="1464" w:type="dxa"/>
            <w:vMerge w:val="continue"/>
            <w:tcBorders>
              <w:top w:val="nil"/>
              <w:left w:val="nil"/>
              <w:bottom w:val="nil"/>
              <w:right w:val="nil"/>
            </w:tcBorders>
            <w:vAlign w:val="center"/>
          </w:tcPr>
          <w:p w14:paraId="323B1450">
            <w:pPr>
              <w:jc w:val="center"/>
              <w:rPr>
                <w:b w:val="0"/>
                <w:bCs/>
              </w:rPr>
            </w:pPr>
          </w:p>
        </w:tc>
        <w:tc>
          <w:tcPr>
            <w:tcW w:w="1630" w:type="dxa"/>
            <w:vMerge w:val="continue"/>
            <w:tcBorders>
              <w:top w:val="nil"/>
              <w:left w:val="nil"/>
              <w:bottom w:val="nil"/>
              <w:right w:val="nil"/>
            </w:tcBorders>
            <w:vAlign w:val="center"/>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2D55B6B2">
            <w:r>
              <w:t>TI（技术创新水平）</w:t>
            </w:r>
          </w:p>
        </w:tc>
        <w:tc>
          <w:tcPr>
            <w:tcW w:w="1464" w:type="dxa"/>
            <w:tcBorders>
              <w:top w:val="nil"/>
              <w:left w:val="nil"/>
              <w:bottom w:val="nil"/>
              <w:right w:val="nil"/>
              <w:insideH w:val="nil"/>
              <w:insideV w:val="nil"/>
            </w:tcBorders>
            <w:vAlign w:val="center"/>
          </w:tcPr>
          <w:p w14:paraId="303036CA">
            <w:r>
              <w:t>TI1</w:t>
            </w:r>
          </w:p>
        </w:tc>
        <w:tc>
          <w:tcPr>
            <w:tcW w:w="1464" w:type="dxa"/>
            <w:tcBorders>
              <w:top w:val="nil"/>
              <w:left w:val="nil"/>
              <w:bottom w:val="nil"/>
              <w:right w:val="nil"/>
              <w:insideH w:val="nil"/>
              <w:insideV w:val="nil"/>
            </w:tcBorders>
            <w:vAlign w:val="center"/>
          </w:tcPr>
          <w:p w14:paraId="0F7856E4">
            <w:r>
              <w:t>0.833</w:t>
            </w:r>
          </w:p>
        </w:tc>
        <w:tc>
          <w:tcPr>
            <w:tcW w:w="1464" w:type="dxa"/>
            <w:vMerge w:val="restart"/>
            <w:tcBorders>
              <w:top w:val="nil"/>
              <w:left w:val="nil"/>
              <w:bottom w:val="nil"/>
              <w:right w:val="nil"/>
              <w:insideH w:val="nil"/>
              <w:insideV w:val="nil"/>
            </w:tcBorders>
            <w:vAlign w:val="center"/>
          </w:tcPr>
          <w:p w14:paraId="538BA6A7">
            <w:r>
              <w:t>0.857</w:t>
            </w:r>
          </w:p>
        </w:tc>
        <w:tc>
          <w:tcPr>
            <w:tcW w:w="1464" w:type="dxa"/>
            <w:vMerge w:val="restart"/>
            <w:tcBorders>
              <w:top w:val="nil"/>
              <w:left w:val="nil"/>
              <w:bottom w:val="nil"/>
              <w:right w:val="nil"/>
              <w:insideH w:val="nil"/>
              <w:insideV w:val="nil"/>
            </w:tcBorders>
            <w:vAlign w:val="center"/>
          </w:tcPr>
          <w:p w14:paraId="2A1118E6">
            <w:r>
              <w:t>0.667</w:t>
            </w:r>
          </w:p>
        </w:tc>
        <w:tc>
          <w:tcPr>
            <w:tcW w:w="1630" w:type="dxa"/>
            <w:vMerge w:val="restart"/>
            <w:tcBorders>
              <w:top w:val="nil"/>
              <w:left w:val="nil"/>
              <w:bottom w:val="nil"/>
              <w:right w:val="nil"/>
              <w:insideH w:val="nil"/>
              <w:insideV w:val="nil"/>
            </w:tcBorders>
            <w:vAlign w:val="center"/>
          </w:tcPr>
          <w:p w14:paraId="1AAD42DA">
            <w:r>
              <w:t>0.750</w:t>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00A34F95">
            <w:pPr>
              <w:jc w:val="center"/>
              <w:rPr>
                <w:b w:val="0"/>
                <w:bCs/>
              </w:rPr>
            </w:pPr>
          </w:p>
        </w:tc>
        <w:tc>
          <w:tcPr>
            <w:tcW w:w="1464" w:type="dxa"/>
            <w:tcBorders>
              <w:top w:val="nil"/>
              <w:left w:val="nil"/>
              <w:bottom w:val="nil"/>
              <w:right w:val="nil"/>
              <w:insideH w:val="nil"/>
              <w:insideV w:val="nil"/>
            </w:tcBorders>
            <w:vAlign w:val="center"/>
          </w:tcPr>
          <w:p w14:paraId="61F79B6C">
            <w:r>
              <w:t>TI2</w:t>
            </w:r>
          </w:p>
        </w:tc>
        <w:tc>
          <w:tcPr>
            <w:tcW w:w="1464" w:type="dxa"/>
            <w:tcBorders>
              <w:top w:val="nil"/>
              <w:left w:val="nil"/>
              <w:bottom w:val="nil"/>
              <w:right w:val="nil"/>
              <w:insideH w:val="nil"/>
              <w:insideV w:val="nil"/>
            </w:tcBorders>
            <w:vAlign w:val="center"/>
          </w:tcPr>
          <w:p w14:paraId="126C2382">
            <w:r>
              <w:t>0.835</w:t>
            </w:r>
          </w:p>
        </w:tc>
        <w:tc>
          <w:tcPr>
            <w:tcW w:w="1464" w:type="dxa"/>
            <w:vMerge w:val="continue"/>
            <w:tcBorders>
              <w:top w:val="nil"/>
              <w:left w:val="nil"/>
              <w:bottom w:val="nil"/>
              <w:right w:val="nil"/>
            </w:tcBorders>
            <w:vAlign w:val="center"/>
          </w:tcPr>
          <w:p w14:paraId="5626BFD5">
            <w:pPr>
              <w:jc w:val="center"/>
              <w:rPr>
                <w:b w:val="0"/>
                <w:bCs/>
              </w:rPr>
            </w:pPr>
          </w:p>
        </w:tc>
        <w:tc>
          <w:tcPr>
            <w:tcW w:w="1464" w:type="dxa"/>
            <w:vMerge w:val="continue"/>
            <w:tcBorders>
              <w:top w:val="nil"/>
              <w:left w:val="nil"/>
              <w:bottom w:val="nil"/>
              <w:right w:val="nil"/>
            </w:tcBorders>
            <w:vAlign w:val="center"/>
          </w:tcPr>
          <w:p w14:paraId="227BC18F">
            <w:pPr>
              <w:jc w:val="center"/>
              <w:rPr>
                <w:b w:val="0"/>
                <w:bCs/>
              </w:rPr>
            </w:pPr>
          </w:p>
        </w:tc>
        <w:tc>
          <w:tcPr>
            <w:tcW w:w="1630" w:type="dxa"/>
            <w:vMerge w:val="continue"/>
            <w:tcBorders>
              <w:top w:val="nil"/>
              <w:left w:val="nil"/>
              <w:bottom w:val="nil"/>
              <w:right w:val="nil"/>
            </w:tcBorders>
            <w:vAlign w:val="center"/>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B8A5DA6">
            <w:pPr>
              <w:jc w:val="center"/>
              <w:rPr>
                <w:b w:val="0"/>
                <w:bCs/>
              </w:rPr>
            </w:pPr>
          </w:p>
        </w:tc>
        <w:tc>
          <w:tcPr>
            <w:tcW w:w="1464" w:type="dxa"/>
            <w:tcBorders>
              <w:top w:val="nil"/>
              <w:left w:val="nil"/>
              <w:bottom w:val="nil"/>
              <w:right w:val="nil"/>
              <w:insideH w:val="nil"/>
              <w:insideV w:val="nil"/>
            </w:tcBorders>
            <w:vAlign w:val="center"/>
          </w:tcPr>
          <w:p w14:paraId="643A28C6">
            <w:r>
              <w:t>TI3</w:t>
            </w:r>
          </w:p>
        </w:tc>
        <w:tc>
          <w:tcPr>
            <w:tcW w:w="1464" w:type="dxa"/>
            <w:tcBorders>
              <w:top w:val="nil"/>
              <w:left w:val="nil"/>
              <w:bottom w:val="nil"/>
              <w:right w:val="nil"/>
              <w:insideH w:val="nil"/>
              <w:insideV w:val="nil"/>
            </w:tcBorders>
            <w:vAlign w:val="center"/>
          </w:tcPr>
          <w:p w14:paraId="54423516">
            <w:r>
              <w:t>0.780</w:t>
            </w:r>
          </w:p>
        </w:tc>
        <w:tc>
          <w:tcPr>
            <w:tcW w:w="1464" w:type="dxa"/>
            <w:vMerge w:val="continue"/>
            <w:tcBorders>
              <w:top w:val="nil"/>
              <w:left w:val="nil"/>
              <w:bottom w:val="nil"/>
              <w:right w:val="nil"/>
            </w:tcBorders>
            <w:vAlign w:val="center"/>
          </w:tcPr>
          <w:p w14:paraId="50F02511">
            <w:pPr>
              <w:jc w:val="center"/>
              <w:rPr>
                <w:b w:val="0"/>
                <w:bCs/>
              </w:rPr>
            </w:pPr>
          </w:p>
        </w:tc>
        <w:tc>
          <w:tcPr>
            <w:tcW w:w="1464" w:type="dxa"/>
            <w:vMerge w:val="continue"/>
            <w:tcBorders>
              <w:top w:val="nil"/>
              <w:left w:val="nil"/>
              <w:bottom w:val="nil"/>
              <w:right w:val="nil"/>
            </w:tcBorders>
            <w:vAlign w:val="center"/>
          </w:tcPr>
          <w:p w14:paraId="5109B4FE">
            <w:pPr>
              <w:jc w:val="center"/>
              <w:rPr>
                <w:b w:val="0"/>
                <w:bCs/>
              </w:rPr>
            </w:pPr>
          </w:p>
        </w:tc>
        <w:tc>
          <w:tcPr>
            <w:tcW w:w="1630" w:type="dxa"/>
            <w:vMerge w:val="continue"/>
            <w:tcBorders>
              <w:top w:val="nil"/>
              <w:left w:val="nil"/>
              <w:bottom w:val="nil"/>
              <w:right w:val="nil"/>
            </w:tcBorders>
            <w:vAlign w:val="center"/>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136C5B3C">
            <w:r>
              <w:t>DS（数字技能）</w:t>
            </w:r>
          </w:p>
        </w:tc>
        <w:tc>
          <w:tcPr>
            <w:tcW w:w="1464" w:type="dxa"/>
            <w:tcBorders>
              <w:top w:val="nil"/>
              <w:left w:val="nil"/>
              <w:bottom w:val="nil"/>
              <w:right w:val="nil"/>
              <w:insideH w:val="nil"/>
              <w:insideV w:val="nil"/>
            </w:tcBorders>
            <w:vAlign w:val="center"/>
          </w:tcPr>
          <w:p w14:paraId="56825860">
            <w:r>
              <w:t>DS1</w:t>
            </w:r>
          </w:p>
        </w:tc>
        <w:tc>
          <w:tcPr>
            <w:tcW w:w="1464" w:type="dxa"/>
            <w:tcBorders>
              <w:top w:val="nil"/>
              <w:left w:val="nil"/>
              <w:bottom w:val="nil"/>
              <w:right w:val="nil"/>
              <w:insideH w:val="nil"/>
              <w:insideV w:val="nil"/>
            </w:tcBorders>
            <w:vAlign w:val="center"/>
          </w:tcPr>
          <w:p w14:paraId="41802F94">
            <w:r>
              <w:t>0.825</w:t>
            </w:r>
          </w:p>
        </w:tc>
        <w:tc>
          <w:tcPr>
            <w:tcW w:w="1464" w:type="dxa"/>
            <w:vMerge w:val="restart"/>
            <w:tcBorders>
              <w:top w:val="nil"/>
              <w:left w:val="nil"/>
              <w:bottom w:val="nil"/>
              <w:right w:val="nil"/>
              <w:insideH w:val="nil"/>
              <w:insideV w:val="nil"/>
            </w:tcBorders>
            <w:vAlign w:val="center"/>
          </w:tcPr>
          <w:p w14:paraId="6E2E6E84">
            <w:r>
              <w:t>0.867</w:t>
            </w:r>
          </w:p>
        </w:tc>
        <w:tc>
          <w:tcPr>
            <w:tcW w:w="1464" w:type="dxa"/>
            <w:vMerge w:val="restart"/>
            <w:tcBorders>
              <w:top w:val="nil"/>
              <w:left w:val="nil"/>
              <w:bottom w:val="nil"/>
              <w:right w:val="nil"/>
              <w:insideH w:val="nil"/>
              <w:insideV w:val="nil"/>
            </w:tcBorders>
            <w:vAlign w:val="center"/>
          </w:tcPr>
          <w:p w14:paraId="778269AC">
            <w:r>
              <w:t>0.686</w:t>
            </w:r>
          </w:p>
        </w:tc>
        <w:tc>
          <w:tcPr>
            <w:tcW w:w="1630" w:type="dxa"/>
            <w:vMerge w:val="restart"/>
            <w:tcBorders>
              <w:top w:val="nil"/>
              <w:left w:val="nil"/>
              <w:bottom w:val="nil"/>
              <w:right w:val="nil"/>
              <w:insideH w:val="nil"/>
              <w:insideV w:val="nil"/>
            </w:tcBorders>
            <w:vAlign w:val="center"/>
          </w:tcPr>
          <w:p w14:paraId="7C0554DD">
            <w:r>
              <w:t>0.771</w:t>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7A8F0A9">
            <w:pPr>
              <w:jc w:val="center"/>
              <w:rPr>
                <w:b w:val="0"/>
                <w:bCs/>
              </w:rPr>
            </w:pPr>
          </w:p>
        </w:tc>
        <w:tc>
          <w:tcPr>
            <w:tcW w:w="1464" w:type="dxa"/>
            <w:tcBorders>
              <w:top w:val="nil"/>
              <w:left w:val="nil"/>
              <w:bottom w:val="nil"/>
              <w:right w:val="nil"/>
              <w:insideH w:val="nil"/>
              <w:insideV w:val="nil"/>
            </w:tcBorders>
            <w:vAlign w:val="center"/>
          </w:tcPr>
          <w:p w14:paraId="3670E8C7">
            <w:r>
              <w:t>DS2</w:t>
            </w:r>
          </w:p>
        </w:tc>
        <w:tc>
          <w:tcPr>
            <w:tcW w:w="1464" w:type="dxa"/>
            <w:tcBorders>
              <w:top w:val="nil"/>
              <w:left w:val="nil"/>
              <w:bottom w:val="nil"/>
              <w:right w:val="nil"/>
              <w:insideH w:val="nil"/>
              <w:insideV w:val="nil"/>
            </w:tcBorders>
            <w:vAlign w:val="center"/>
          </w:tcPr>
          <w:p w14:paraId="2B8B8E93">
            <w:r>
              <w:t>0.823</w:t>
            </w:r>
          </w:p>
        </w:tc>
        <w:tc>
          <w:tcPr>
            <w:tcW w:w="1464" w:type="dxa"/>
            <w:vMerge w:val="continue"/>
            <w:tcBorders>
              <w:top w:val="nil"/>
              <w:left w:val="nil"/>
              <w:bottom w:val="nil"/>
              <w:right w:val="nil"/>
            </w:tcBorders>
            <w:vAlign w:val="center"/>
          </w:tcPr>
          <w:p w14:paraId="4D290221">
            <w:pPr>
              <w:jc w:val="center"/>
              <w:rPr>
                <w:b w:val="0"/>
                <w:bCs/>
              </w:rPr>
            </w:pPr>
          </w:p>
        </w:tc>
        <w:tc>
          <w:tcPr>
            <w:tcW w:w="1464" w:type="dxa"/>
            <w:vMerge w:val="continue"/>
            <w:tcBorders>
              <w:top w:val="nil"/>
              <w:left w:val="nil"/>
              <w:bottom w:val="nil"/>
              <w:right w:val="nil"/>
            </w:tcBorders>
            <w:vAlign w:val="center"/>
          </w:tcPr>
          <w:p w14:paraId="745F5A0A">
            <w:pPr>
              <w:jc w:val="center"/>
              <w:rPr>
                <w:b w:val="0"/>
                <w:bCs/>
              </w:rPr>
            </w:pPr>
          </w:p>
        </w:tc>
        <w:tc>
          <w:tcPr>
            <w:tcW w:w="1630" w:type="dxa"/>
            <w:vMerge w:val="continue"/>
            <w:tcBorders>
              <w:top w:val="nil"/>
              <w:left w:val="nil"/>
              <w:bottom w:val="nil"/>
              <w:right w:val="nil"/>
            </w:tcBorders>
            <w:vAlign w:val="center"/>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5ABF6694">
            <w:pPr>
              <w:jc w:val="center"/>
              <w:rPr>
                <w:b w:val="0"/>
                <w:bCs/>
              </w:rPr>
            </w:pPr>
          </w:p>
        </w:tc>
        <w:tc>
          <w:tcPr>
            <w:tcW w:w="1464" w:type="dxa"/>
            <w:tcBorders>
              <w:top w:val="nil"/>
              <w:left w:val="nil"/>
              <w:bottom w:val="nil"/>
              <w:right w:val="nil"/>
              <w:insideH w:val="nil"/>
              <w:insideV w:val="nil"/>
            </w:tcBorders>
            <w:vAlign w:val="center"/>
          </w:tcPr>
          <w:p w14:paraId="1F1652FA">
            <w:r>
              <w:t>DS3</w:t>
            </w:r>
          </w:p>
        </w:tc>
        <w:tc>
          <w:tcPr>
            <w:tcW w:w="1464" w:type="dxa"/>
            <w:tcBorders>
              <w:top w:val="nil"/>
              <w:left w:val="nil"/>
              <w:bottom w:val="nil"/>
              <w:right w:val="nil"/>
              <w:insideH w:val="nil"/>
              <w:insideV w:val="nil"/>
            </w:tcBorders>
            <w:vAlign w:val="center"/>
          </w:tcPr>
          <w:p w14:paraId="0754C363">
            <w:r>
              <w:t>0.836</w:t>
            </w:r>
          </w:p>
        </w:tc>
        <w:tc>
          <w:tcPr>
            <w:tcW w:w="1464" w:type="dxa"/>
            <w:vMerge w:val="continue"/>
            <w:tcBorders>
              <w:top w:val="nil"/>
              <w:left w:val="nil"/>
              <w:bottom w:val="nil"/>
              <w:right w:val="nil"/>
            </w:tcBorders>
            <w:vAlign w:val="center"/>
          </w:tcPr>
          <w:p w14:paraId="361C31DA">
            <w:pPr>
              <w:jc w:val="center"/>
              <w:rPr>
                <w:b w:val="0"/>
                <w:bCs/>
              </w:rPr>
            </w:pPr>
          </w:p>
        </w:tc>
        <w:tc>
          <w:tcPr>
            <w:tcW w:w="1464" w:type="dxa"/>
            <w:vMerge w:val="continue"/>
            <w:tcBorders>
              <w:top w:val="nil"/>
              <w:left w:val="nil"/>
              <w:bottom w:val="nil"/>
              <w:right w:val="nil"/>
            </w:tcBorders>
            <w:vAlign w:val="center"/>
          </w:tcPr>
          <w:p w14:paraId="134EDC25">
            <w:pPr>
              <w:jc w:val="center"/>
              <w:rPr>
                <w:b w:val="0"/>
                <w:bCs/>
              </w:rPr>
            </w:pPr>
          </w:p>
        </w:tc>
        <w:tc>
          <w:tcPr>
            <w:tcW w:w="1630" w:type="dxa"/>
            <w:vMerge w:val="continue"/>
            <w:tcBorders>
              <w:top w:val="nil"/>
              <w:left w:val="nil"/>
              <w:bottom w:val="nil"/>
              <w:right w:val="nil"/>
            </w:tcBorders>
            <w:vAlign w:val="center"/>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single" w:color="000000" w:sz="12" w:space="0"/>
              <w:right w:val="nil"/>
              <w:insideH w:val="nil"/>
              <w:insideV w:val="nil"/>
            </w:tcBorders>
            <w:vAlign w:val="center"/>
          </w:tcPr>
          <w:p w14:paraId="4C1F739C">
            <w:r>
              <w:t>EN（资源禀赋）</w:t>
            </w:r>
          </w:p>
        </w:tc>
        <w:tc>
          <w:tcPr>
            <w:tcW w:w="1464" w:type="dxa"/>
            <w:tcBorders>
              <w:top w:val="nil"/>
              <w:left w:val="nil"/>
              <w:bottom w:val="nil"/>
              <w:right w:val="nil"/>
              <w:insideH w:val="nil"/>
              <w:insideV w:val="nil"/>
            </w:tcBorders>
            <w:vAlign w:val="center"/>
          </w:tcPr>
          <w:p w14:paraId="5D10A291">
            <w:r>
              <w:t>EN1</w:t>
            </w:r>
          </w:p>
        </w:tc>
        <w:tc>
          <w:tcPr>
            <w:tcW w:w="1464" w:type="dxa"/>
            <w:tcBorders>
              <w:top w:val="nil"/>
              <w:left w:val="nil"/>
              <w:bottom w:val="nil"/>
              <w:right w:val="nil"/>
              <w:insideH w:val="nil"/>
              <w:insideV w:val="nil"/>
            </w:tcBorders>
            <w:vAlign w:val="center"/>
          </w:tcPr>
          <w:p w14:paraId="78028407">
            <w:r>
              <w:t>0.807</w:t>
            </w:r>
          </w:p>
        </w:tc>
        <w:tc>
          <w:tcPr>
            <w:tcW w:w="1464" w:type="dxa"/>
            <w:vMerge w:val="restart"/>
            <w:tcBorders>
              <w:top w:val="nil"/>
              <w:left w:val="nil"/>
              <w:bottom w:val="single" w:color="000000" w:sz="12" w:space="0"/>
              <w:right w:val="nil"/>
              <w:insideH w:val="nil"/>
              <w:insideV w:val="nil"/>
            </w:tcBorders>
            <w:vAlign w:val="center"/>
          </w:tcPr>
          <w:p w14:paraId="0BD5D63D">
            <w:r>
              <w:t>0.863</w:t>
            </w:r>
          </w:p>
        </w:tc>
        <w:tc>
          <w:tcPr>
            <w:tcW w:w="1464" w:type="dxa"/>
            <w:vMerge w:val="restart"/>
            <w:tcBorders>
              <w:top w:val="nil"/>
              <w:left w:val="nil"/>
              <w:bottom w:val="single" w:color="000000" w:sz="12" w:space="0"/>
              <w:right w:val="nil"/>
              <w:insideH w:val="nil"/>
              <w:insideV w:val="nil"/>
            </w:tcBorders>
            <w:vAlign w:val="center"/>
          </w:tcPr>
          <w:p w14:paraId="345391BB">
            <w:r>
              <w:t>0.677</w:t>
            </w:r>
          </w:p>
        </w:tc>
        <w:tc>
          <w:tcPr>
            <w:tcW w:w="1630" w:type="dxa"/>
            <w:vMerge w:val="restart"/>
            <w:tcBorders>
              <w:top w:val="nil"/>
              <w:left w:val="nil"/>
              <w:bottom w:val="single" w:color="000000" w:sz="12" w:space="0"/>
              <w:right w:val="nil"/>
              <w:insideH w:val="nil"/>
              <w:insideV w:val="nil"/>
            </w:tcBorders>
            <w:vAlign w:val="center"/>
          </w:tcPr>
          <w:p w14:paraId="5FC6AA5C">
            <w:r>
              <w:t>0.761</w:t>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18F407A9">
            <w:pPr>
              <w:jc w:val="center"/>
              <w:rPr>
                <w:b w:val="0"/>
                <w:bCs/>
              </w:rPr>
            </w:pPr>
          </w:p>
        </w:tc>
        <w:tc>
          <w:tcPr>
            <w:tcW w:w="1464" w:type="dxa"/>
            <w:tcBorders>
              <w:top w:val="nil"/>
              <w:left w:val="nil"/>
              <w:bottom w:val="nil"/>
              <w:right w:val="nil"/>
              <w:insideH w:val="nil"/>
              <w:insideV w:val="nil"/>
            </w:tcBorders>
            <w:vAlign w:val="center"/>
          </w:tcPr>
          <w:p w14:paraId="1AB9CB6E">
            <w:r>
              <w:t>EN2</w:t>
            </w:r>
          </w:p>
        </w:tc>
        <w:tc>
          <w:tcPr>
            <w:tcW w:w="1464" w:type="dxa"/>
            <w:tcBorders>
              <w:top w:val="nil"/>
              <w:left w:val="nil"/>
              <w:bottom w:val="nil"/>
              <w:right w:val="nil"/>
              <w:insideH w:val="nil"/>
              <w:insideV w:val="nil"/>
            </w:tcBorders>
            <w:vAlign w:val="center"/>
          </w:tcPr>
          <w:p w14:paraId="5EFBEB5A">
            <w:r>
              <w:t>0.854</w:t>
            </w:r>
          </w:p>
        </w:tc>
        <w:tc>
          <w:tcPr>
            <w:tcW w:w="1464" w:type="dxa"/>
            <w:vMerge w:val="continue"/>
            <w:tcBorders>
              <w:top w:val="nil"/>
              <w:left w:val="nil"/>
              <w:bottom w:val="nil"/>
              <w:right w:val="nil"/>
            </w:tcBorders>
            <w:vAlign w:val="center"/>
          </w:tcPr>
          <w:p w14:paraId="67134AC0">
            <w:pPr>
              <w:jc w:val="center"/>
              <w:rPr>
                <w:b w:val="0"/>
                <w:bCs/>
              </w:rPr>
            </w:pPr>
          </w:p>
        </w:tc>
        <w:tc>
          <w:tcPr>
            <w:tcW w:w="1464" w:type="dxa"/>
            <w:vMerge w:val="continue"/>
            <w:tcBorders>
              <w:top w:val="nil"/>
              <w:left w:val="nil"/>
              <w:bottom w:val="nil"/>
              <w:right w:val="nil"/>
            </w:tcBorders>
            <w:vAlign w:val="center"/>
          </w:tcPr>
          <w:p w14:paraId="4D5FBCCB">
            <w:pPr>
              <w:jc w:val="center"/>
              <w:rPr>
                <w:b w:val="0"/>
                <w:bCs/>
              </w:rPr>
            </w:pPr>
          </w:p>
        </w:tc>
        <w:tc>
          <w:tcPr>
            <w:tcW w:w="1630" w:type="dxa"/>
            <w:vMerge w:val="continue"/>
            <w:tcBorders>
              <w:top w:val="nil"/>
              <w:left w:val="nil"/>
              <w:bottom w:val="nil"/>
              <w:right w:val="nil"/>
            </w:tcBorders>
            <w:vAlign w:val="center"/>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6B469067">
            <w:pPr>
              <w:jc w:val="center"/>
              <w:rPr>
                <w:b w:val="0"/>
                <w:bCs/>
              </w:rPr>
            </w:pPr>
          </w:p>
        </w:tc>
        <w:tc>
          <w:tcPr>
            <w:tcW w:w="1464" w:type="dxa"/>
            <w:tcBorders>
              <w:top w:val="nil"/>
              <w:left w:val="nil"/>
              <w:bottom w:val="single" w:color="000000" w:sz="12" w:space="0"/>
              <w:right w:val="nil"/>
              <w:insideH w:val="nil"/>
              <w:insideV w:val="nil"/>
            </w:tcBorders>
            <w:vAlign w:val="center"/>
          </w:tcPr>
          <w:p w14:paraId="327C9196">
            <w:r>
              <w:t>EN3</w:t>
            </w:r>
          </w:p>
        </w:tc>
        <w:tc>
          <w:tcPr>
            <w:tcW w:w="1464" w:type="dxa"/>
            <w:tcBorders>
              <w:top w:val="nil"/>
              <w:left w:val="nil"/>
              <w:bottom w:val="single" w:color="000000" w:sz="12" w:space="0"/>
              <w:right w:val="nil"/>
              <w:insideH w:val="nil"/>
              <w:insideV w:val="nil"/>
            </w:tcBorders>
            <w:vAlign w:val="center"/>
          </w:tcPr>
          <w:p w14:paraId="725AC72A">
            <w:r>
              <w:t>0.806</w:t>
            </w:r>
          </w:p>
        </w:tc>
        <w:tc>
          <w:tcPr>
            <w:tcW w:w="1464" w:type="dxa"/>
            <w:vMerge w:val="continue"/>
            <w:tcBorders>
              <w:top w:val="nil"/>
              <w:left w:val="nil"/>
              <w:bottom w:val="nil"/>
              <w:right w:val="nil"/>
            </w:tcBorders>
            <w:vAlign w:val="center"/>
          </w:tcPr>
          <w:p w14:paraId="11804447">
            <w:pPr>
              <w:jc w:val="center"/>
              <w:rPr>
                <w:b w:val="0"/>
                <w:bCs/>
              </w:rPr>
            </w:pPr>
          </w:p>
        </w:tc>
        <w:tc>
          <w:tcPr>
            <w:tcW w:w="1464" w:type="dxa"/>
            <w:vMerge w:val="continue"/>
            <w:tcBorders>
              <w:top w:val="nil"/>
              <w:left w:val="nil"/>
              <w:bottom w:val="nil"/>
              <w:right w:val="nil"/>
            </w:tcBorders>
            <w:vAlign w:val="center"/>
          </w:tcPr>
          <w:p w14:paraId="01687BB8">
            <w:pPr>
              <w:jc w:val="center"/>
              <w:rPr>
                <w:b w:val="0"/>
                <w:bCs/>
              </w:rPr>
            </w:pPr>
          </w:p>
        </w:tc>
        <w:tc>
          <w:tcPr>
            <w:tcW w:w="1630" w:type="dxa"/>
            <w:vMerge w:val="continue"/>
            <w:tcBorders>
              <w:top w:val="nil"/>
              <w:left w:val="nil"/>
              <w:bottom w:val="nil"/>
              <w:right w:val="nil"/>
            </w:tcBorders>
            <w:vAlign w:val="center"/>
          </w:tcPr>
          <w:p w14:paraId="676B0A0C">
            <w:pPr>
              <w:jc w:val="center"/>
              <w:rPr>
                <w:b w:val="0"/>
                <w:bCs/>
              </w:rPr>
            </w:pPr>
          </w:p>
        </w:tc>
      </w:tr>
    </w:tbl>
    <w:p w14:paraId="2E4FC42F">
      <w:pPr>
        <w:pStyle w:val="4"/>
        <w:spacing w:before="0" w:after="0" w:line="400" w:lineRule="exact"/>
        <w:jc w:val="both"/>
      </w:pPr>
      <w:r>
        <w:rPr>
          <w:rFonts w:ascii="Times New Roman" w:hAnsi="Times New Roman" w:eastAsia="黑体" w:cs="黑体"/>
          <w:b/>
          <w:sz w:val="24"/>
          <w:szCs w:val="24"/>
        </w:rPr>
        <w:t>4.2.3 区分效度检验</w:t>
      </w:r>
    </w:p>
    <w:p w14:paraId="41E08E46">
      <w:pPr>
        <w:spacing w:before="0" w:after="0" w:line="400" w:lineRule="exact"/>
        <w:ind w:firstLine="480"/>
        <w:jc w:val="both"/>
      </w:pPr>
      <w:r>
        <w:rPr>
          <w:rFonts w:ascii="Times New Roman" w:hAnsi="Times New Roman" w:eastAsia="宋体" w:cs="宋体"/>
          <w:sz w:val="24"/>
          <w:szCs w:val="24"/>
        </w:rPr>
        <w:t>本文采用Fornell-Larcker准则检验区分效度，即</w:t>
      </w:r>
      <w:r>
        <w:rPr>
          <w:rFonts w:ascii="Times New Roman" w:hAnsi="Times New Roman" w:eastAsia="宋体" w:cs="宋体"/>
          <w:sz w:val="24"/>
          <w:szCs w:val="24"/>
          <w:highlight w:val="yellow"/>
        </w:rPr>
        <w:t>各潜变量的AVE平方根（√AVE）应大于其与其他潜变量的相关系数</w:t>
      </w:r>
      <w:r>
        <w:rPr>
          <w:rFonts w:ascii="Times New Roman" w:hAnsi="Times New Roman" w:eastAsia="宋体"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pPr>
      <w:r>
        <w:rPr>
          <w:rFonts w:ascii="Times New Roman" w:hAnsi="Times New Roman" w:eastAsia="宋体" w:cs="宋体"/>
          <w:b/>
          <w:sz w:val="21"/>
          <w:szCs w:val="21"/>
        </w:rPr>
        <w:t>表4-4 区分效度检验：相关矩阵与√AVE（对角线）</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236"/>
        <w:gridCol w:w="1236"/>
        <w:gridCol w:w="1236"/>
        <w:gridCol w:w="1236"/>
        <w:gridCol w:w="1236"/>
        <w:gridCol w:w="1236"/>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single" w:color="000000" w:sz="12" w:space="0"/>
              <w:left w:val="nil"/>
              <w:bottom w:val="single" w:color="000000" w:sz="6" w:space="0"/>
              <w:right w:val="nil"/>
              <w:insideH w:val="nil"/>
              <w:insideV w:val="nil"/>
            </w:tcBorders>
          </w:tcPr>
          <w:p w14:paraId="5B93CF55">
            <w:pPr>
              <w:spacing w:before="60" w:after="60" w:line="320" w:lineRule="exact"/>
              <w:jc w:val="center"/>
            </w:pPr>
          </w:p>
        </w:tc>
        <w:tc>
          <w:tcPr>
            <w:tcW w:w="1236" w:type="dxa"/>
            <w:tcBorders>
              <w:top w:val="single" w:color="000000" w:sz="12" w:space="0"/>
              <w:left w:val="nil"/>
              <w:bottom w:val="single" w:color="000000" w:sz="6" w:space="0"/>
              <w:right w:val="nil"/>
              <w:insideH w:val="nil"/>
              <w:insideV w:val="nil"/>
            </w:tcBorders>
          </w:tcPr>
          <w:p w14:paraId="5A0AD8F5">
            <w:pPr>
              <w:spacing w:before="60" w:after="60" w:line="320" w:lineRule="exact"/>
              <w:jc w:val="center"/>
            </w:pPr>
            <w:r>
              <w:rPr>
                <w:rFonts w:ascii="Times New Roman" w:hAnsi="Times New Roman" w:eastAsia="宋体" w:cs="宋体"/>
                <w:b/>
                <w:sz w:val="21"/>
                <w:szCs w:val="21"/>
              </w:rPr>
              <w:t>GP</w:t>
            </w:r>
          </w:p>
        </w:tc>
        <w:tc>
          <w:tcPr>
            <w:tcW w:w="1236" w:type="dxa"/>
            <w:tcBorders>
              <w:top w:val="single" w:color="000000" w:sz="12" w:space="0"/>
              <w:left w:val="nil"/>
              <w:bottom w:val="single" w:color="000000" w:sz="6" w:space="0"/>
              <w:right w:val="nil"/>
              <w:insideH w:val="nil"/>
              <w:insideV w:val="nil"/>
            </w:tcBorders>
          </w:tcPr>
          <w:p w14:paraId="0D758B34">
            <w:pPr>
              <w:spacing w:before="60" w:after="60" w:line="320" w:lineRule="exact"/>
              <w:jc w:val="center"/>
            </w:pPr>
            <w:r>
              <w:rPr>
                <w:rFonts w:ascii="Times New Roman" w:hAnsi="Times New Roman" w:eastAsia="宋体" w:cs="宋体"/>
                <w:b/>
                <w:sz w:val="21"/>
                <w:szCs w:val="21"/>
              </w:rPr>
              <w:t>TS</w:t>
            </w:r>
          </w:p>
        </w:tc>
        <w:tc>
          <w:tcPr>
            <w:tcW w:w="1236" w:type="dxa"/>
            <w:tcBorders>
              <w:top w:val="single" w:color="000000" w:sz="12" w:space="0"/>
              <w:left w:val="nil"/>
              <w:bottom w:val="single" w:color="000000" w:sz="6" w:space="0"/>
              <w:right w:val="nil"/>
              <w:insideH w:val="nil"/>
              <w:insideV w:val="nil"/>
            </w:tcBorders>
          </w:tcPr>
          <w:p w14:paraId="7185FA4C">
            <w:pPr>
              <w:spacing w:before="60" w:after="60" w:line="320" w:lineRule="exact"/>
              <w:jc w:val="center"/>
            </w:pPr>
            <w:r>
              <w:rPr>
                <w:rFonts w:ascii="Times New Roman" w:hAnsi="Times New Roman" w:eastAsia="宋体" w:cs="宋体"/>
                <w:b/>
                <w:sz w:val="21"/>
                <w:szCs w:val="21"/>
              </w:rPr>
              <w:t>IF</w:t>
            </w:r>
          </w:p>
        </w:tc>
        <w:tc>
          <w:tcPr>
            <w:tcW w:w="1236" w:type="dxa"/>
            <w:tcBorders>
              <w:top w:val="single" w:color="000000" w:sz="12" w:space="0"/>
              <w:left w:val="nil"/>
              <w:bottom w:val="single" w:color="000000" w:sz="6" w:space="0"/>
              <w:right w:val="nil"/>
              <w:insideH w:val="nil"/>
              <w:insideV w:val="nil"/>
            </w:tcBorders>
          </w:tcPr>
          <w:p w14:paraId="7238442B">
            <w:pPr>
              <w:spacing w:before="60" w:after="60" w:line="320" w:lineRule="exact"/>
              <w:jc w:val="center"/>
            </w:pPr>
            <w:r>
              <w:rPr>
                <w:rFonts w:ascii="Times New Roman" w:hAnsi="Times New Roman" w:eastAsia="宋体" w:cs="宋体"/>
                <w:b/>
                <w:sz w:val="21"/>
                <w:szCs w:val="21"/>
              </w:rPr>
              <w:t>TI</w:t>
            </w:r>
          </w:p>
        </w:tc>
        <w:tc>
          <w:tcPr>
            <w:tcW w:w="1236" w:type="dxa"/>
            <w:tcBorders>
              <w:top w:val="single" w:color="000000" w:sz="12" w:space="0"/>
              <w:left w:val="nil"/>
              <w:bottom w:val="single" w:color="000000" w:sz="6" w:space="0"/>
              <w:right w:val="nil"/>
              <w:insideH w:val="nil"/>
              <w:insideV w:val="nil"/>
            </w:tcBorders>
          </w:tcPr>
          <w:p w14:paraId="68FDF977">
            <w:pPr>
              <w:spacing w:before="60" w:after="60" w:line="320" w:lineRule="exact"/>
              <w:jc w:val="center"/>
            </w:pPr>
            <w:r>
              <w:rPr>
                <w:rFonts w:ascii="Times New Roman" w:hAnsi="Times New Roman" w:eastAsia="宋体" w:cs="宋体"/>
                <w:b/>
                <w:sz w:val="21"/>
                <w:szCs w:val="21"/>
              </w:rPr>
              <w:t>DS</w:t>
            </w:r>
          </w:p>
        </w:tc>
        <w:tc>
          <w:tcPr>
            <w:tcW w:w="1236" w:type="dxa"/>
            <w:tcBorders>
              <w:top w:val="single" w:color="000000" w:sz="12" w:space="0"/>
              <w:left w:val="nil"/>
              <w:bottom w:val="single" w:color="000000" w:sz="6" w:space="0"/>
              <w:right w:val="nil"/>
              <w:insideH w:val="nil"/>
              <w:insideV w:val="nil"/>
            </w:tcBorders>
          </w:tcPr>
          <w:p w14:paraId="0182FAFA">
            <w:pPr>
              <w:spacing w:before="60" w:after="60" w:line="320" w:lineRule="exact"/>
              <w:jc w:val="center"/>
            </w:pPr>
            <w:r>
              <w:rPr>
                <w:rFonts w:ascii="Times New Roman" w:hAnsi="Times New Roman" w:eastAsia="宋体" w:cs="宋体"/>
                <w:b/>
                <w:sz w:val="21"/>
                <w:szCs w:val="21"/>
              </w:rPr>
              <w:t>EN</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377EF048">
            <w:r>
              <w:t>GP</w:t>
            </w:r>
          </w:p>
        </w:tc>
        <w:tc>
          <w:tcPr>
            <w:tcW w:w="1236" w:type="dxa"/>
            <w:tcBorders>
              <w:top w:val="nil"/>
              <w:left w:val="nil"/>
              <w:bottom w:val="nil"/>
              <w:right w:val="nil"/>
              <w:insideH w:val="nil"/>
              <w:insideV w:val="nil"/>
            </w:tcBorders>
          </w:tcPr>
          <w:p w14:paraId="38000B0B">
            <w:r>
              <w:t>0.820</w:t>
            </w:r>
          </w:p>
        </w:tc>
        <w:tc>
          <w:tcPr>
            <w:tcW w:w="1236" w:type="dxa"/>
            <w:tcBorders>
              <w:top w:val="nil"/>
              <w:left w:val="nil"/>
              <w:bottom w:val="nil"/>
              <w:right w:val="nil"/>
              <w:insideH w:val="nil"/>
              <w:insideV w:val="nil"/>
            </w:tcBorders>
          </w:tcPr>
          <w:p w14:paraId="6403045F"/>
        </w:tc>
        <w:tc>
          <w:tcPr>
            <w:tcW w:w="1236" w:type="dxa"/>
            <w:tcBorders>
              <w:top w:val="nil"/>
              <w:left w:val="nil"/>
              <w:bottom w:val="nil"/>
              <w:right w:val="nil"/>
              <w:insideH w:val="nil"/>
              <w:insideV w:val="nil"/>
            </w:tcBorders>
          </w:tcPr>
          <w:p w14:paraId="3509F559"/>
        </w:tc>
        <w:tc>
          <w:tcPr>
            <w:tcW w:w="1236" w:type="dxa"/>
            <w:tcBorders>
              <w:top w:val="nil"/>
              <w:left w:val="nil"/>
              <w:bottom w:val="nil"/>
              <w:right w:val="nil"/>
              <w:insideH w:val="nil"/>
              <w:insideV w:val="nil"/>
            </w:tcBorders>
          </w:tcPr>
          <w:p w14:paraId="365EE01F"/>
        </w:tc>
        <w:tc>
          <w:tcPr>
            <w:tcW w:w="1236" w:type="dxa"/>
            <w:tcBorders>
              <w:top w:val="nil"/>
              <w:left w:val="nil"/>
              <w:bottom w:val="nil"/>
              <w:right w:val="nil"/>
              <w:insideH w:val="nil"/>
              <w:insideV w:val="nil"/>
            </w:tcBorders>
          </w:tcPr>
          <w:p w14:paraId="6DCAE009"/>
        </w:tc>
        <w:tc>
          <w:tcPr>
            <w:tcW w:w="1236" w:type="dxa"/>
            <w:tcBorders>
              <w:top w:val="nil"/>
              <w:left w:val="nil"/>
              <w:bottom w:val="nil"/>
              <w:right w:val="nil"/>
              <w:insideH w:val="nil"/>
              <w:insideV w:val="nil"/>
            </w:tcBorders>
          </w:tcPr>
          <w:p w14:paraId="67513041"/>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51EBCFB5">
            <w:r>
              <w:t>TS</w:t>
            </w:r>
          </w:p>
        </w:tc>
        <w:tc>
          <w:tcPr>
            <w:tcW w:w="1236" w:type="dxa"/>
            <w:tcBorders>
              <w:top w:val="nil"/>
              <w:left w:val="nil"/>
              <w:bottom w:val="nil"/>
              <w:right w:val="nil"/>
              <w:insideH w:val="nil"/>
              <w:insideV w:val="nil"/>
            </w:tcBorders>
          </w:tcPr>
          <w:p w14:paraId="39265C66">
            <w:r>
              <w:t>0.396</w:t>
            </w:r>
          </w:p>
        </w:tc>
        <w:tc>
          <w:tcPr>
            <w:tcW w:w="1236" w:type="dxa"/>
            <w:tcBorders>
              <w:top w:val="nil"/>
              <w:left w:val="nil"/>
              <w:bottom w:val="nil"/>
              <w:right w:val="nil"/>
              <w:insideH w:val="nil"/>
              <w:insideV w:val="nil"/>
            </w:tcBorders>
          </w:tcPr>
          <w:p w14:paraId="20C8D0BE">
            <w:r>
              <w:t>0.819</w:t>
            </w:r>
          </w:p>
        </w:tc>
        <w:tc>
          <w:tcPr>
            <w:tcW w:w="1236" w:type="dxa"/>
            <w:tcBorders>
              <w:top w:val="nil"/>
              <w:left w:val="nil"/>
              <w:bottom w:val="nil"/>
              <w:right w:val="nil"/>
              <w:insideH w:val="nil"/>
              <w:insideV w:val="nil"/>
            </w:tcBorders>
          </w:tcPr>
          <w:p w14:paraId="510CFAC8"/>
        </w:tc>
        <w:tc>
          <w:tcPr>
            <w:tcW w:w="1236" w:type="dxa"/>
            <w:tcBorders>
              <w:top w:val="nil"/>
              <w:left w:val="nil"/>
              <w:bottom w:val="nil"/>
              <w:right w:val="nil"/>
              <w:insideH w:val="nil"/>
              <w:insideV w:val="nil"/>
            </w:tcBorders>
          </w:tcPr>
          <w:p w14:paraId="5CFDCADD"/>
        </w:tc>
        <w:tc>
          <w:tcPr>
            <w:tcW w:w="1236" w:type="dxa"/>
            <w:tcBorders>
              <w:top w:val="nil"/>
              <w:left w:val="nil"/>
              <w:bottom w:val="nil"/>
              <w:right w:val="nil"/>
              <w:insideH w:val="nil"/>
              <w:insideV w:val="nil"/>
            </w:tcBorders>
          </w:tcPr>
          <w:p w14:paraId="437021BC"/>
        </w:tc>
        <w:tc>
          <w:tcPr>
            <w:tcW w:w="1236" w:type="dxa"/>
            <w:tcBorders>
              <w:top w:val="nil"/>
              <w:left w:val="nil"/>
              <w:bottom w:val="nil"/>
              <w:right w:val="nil"/>
              <w:insideH w:val="nil"/>
              <w:insideV w:val="nil"/>
            </w:tcBorders>
          </w:tcPr>
          <w:p w14:paraId="53BAF7D6"/>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18AE3EF5">
            <w:r>
              <w:t>IF</w:t>
            </w:r>
          </w:p>
        </w:tc>
        <w:tc>
          <w:tcPr>
            <w:tcW w:w="1236" w:type="dxa"/>
            <w:tcBorders>
              <w:top w:val="nil"/>
              <w:left w:val="nil"/>
              <w:bottom w:val="nil"/>
              <w:right w:val="nil"/>
              <w:insideH w:val="nil"/>
              <w:insideV w:val="nil"/>
            </w:tcBorders>
          </w:tcPr>
          <w:p w14:paraId="291364E1">
            <w:r>
              <w:t>0.479</w:t>
            </w:r>
          </w:p>
        </w:tc>
        <w:tc>
          <w:tcPr>
            <w:tcW w:w="1236" w:type="dxa"/>
            <w:tcBorders>
              <w:top w:val="nil"/>
              <w:left w:val="nil"/>
              <w:bottom w:val="nil"/>
              <w:right w:val="nil"/>
              <w:insideH w:val="nil"/>
              <w:insideV w:val="nil"/>
            </w:tcBorders>
          </w:tcPr>
          <w:p w14:paraId="242317B6">
            <w:r>
              <w:t>0.474</w:t>
            </w:r>
          </w:p>
        </w:tc>
        <w:tc>
          <w:tcPr>
            <w:tcW w:w="1236" w:type="dxa"/>
            <w:tcBorders>
              <w:top w:val="nil"/>
              <w:left w:val="nil"/>
              <w:bottom w:val="nil"/>
              <w:right w:val="nil"/>
              <w:insideH w:val="nil"/>
              <w:insideV w:val="nil"/>
            </w:tcBorders>
          </w:tcPr>
          <w:p w14:paraId="12154235">
            <w:r>
              <w:t>0.831</w:t>
            </w:r>
          </w:p>
        </w:tc>
        <w:tc>
          <w:tcPr>
            <w:tcW w:w="1236" w:type="dxa"/>
            <w:tcBorders>
              <w:top w:val="nil"/>
              <w:left w:val="nil"/>
              <w:bottom w:val="nil"/>
              <w:right w:val="nil"/>
              <w:insideH w:val="nil"/>
              <w:insideV w:val="nil"/>
            </w:tcBorders>
          </w:tcPr>
          <w:p w14:paraId="2D966994"/>
        </w:tc>
        <w:tc>
          <w:tcPr>
            <w:tcW w:w="1236" w:type="dxa"/>
            <w:tcBorders>
              <w:top w:val="nil"/>
              <w:left w:val="nil"/>
              <w:bottom w:val="nil"/>
              <w:right w:val="nil"/>
              <w:insideH w:val="nil"/>
              <w:insideV w:val="nil"/>
            </w:tcBorders>
          </w:tcPr>
          <w:p w14:paraId="60243075"/>
        </w:tc>
        <w:tc>
          <w:tcPr>
            <w:tcW w:w="1236" w:type="dxa"/>
            <w:tcBorders>
              <w:top w:val="nil"/>
              <w:left w:val="nil"/>
              <w:bottom w:val="nil"/>
              <w:right w:val="nil"/>
              <w:insideH w:val="nil"/>
              <w:insideV w:val="nil"/>
            </w:tcBorders>
          </w:tcPr>
          <w:p w14:paraId="6F25463C"/>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285F633A">
            <w:r>
              <w:t>TI</w:t>
            </w:r>
          </w:p>
        </w:tc>
        <w:tc>
          <w:tcPr>
            <w:tcW w:w="1236" w:type="dxa"/>
            <w:tcBorders>
              <w:top w:val="nil"/>
              <w:left w:val="nil"/>
              <w:bottom w:val="nil"/>
              <w:right w:val="nil"/>
              <w:insideH w:val="nil"/>
              <w:insideV w:val="nil"/>
            </w:tcBorders>
          </w:tcPr>
          <w:p w14:paraId="50E980FB">
            <w:r>
              <w:t>0.272</w:t>
            </w:r>
          </w:p>
        </w:tc>
        <w:tc>
          <w:tcPr>
            <w:tcW w:w="1236" w:type="dxa"/>
            <w:tcBorders>
              <w:top w:val="nil"/>
              <w:left w:val="nil"/>
              <w:bottom w:val="nil"/>
              <w:right w:val="nil"/>
              <w:insideH w:val="nil"/>
              <w:insideV w:val="nil"/>
            </w:tcBorders>
          </w:tcPr>
          <w:p w14:paraId="6ABBC468">
            <w:r>
              <w:t>0.294</w:t>
            </w:r>
          </w:p>
        </w:tc>
        <w:tc>
          <w:tcPr>
            <w:tcW w:w="1236" w:type="dxa"/>
            <w:tcBorders>
              <w:top w:val="nil"/>
              <w:left w:val="nil"/>
              <w:bottom w:val="nil"/>
              <w:right w:val="nil"/>
              <w:insideH w:val="nil"/>
              <w:insideV w:val="nil"/>
            </w:tcBorders>
          </w:tcPr>
          <w:p w14:paraId="45B0FD13">
            <w:r>
              <w:t>0.254</w:t>
            </w:r>
          </w:p>
        </w:tc>
        <w:tc>
          <w:tcPr>
            <w:tcW w:w="1236" w:type="dxa"/>
            <w:tcBorders>
              <w:top w:val="nil"/>
              <w:left w:val="nil"/>
              <w:bottom w:val="nil"/>
              <w:right w:val="nil"/>
              <w:insideH w:val="nil"/>
              <w:insideV w:val="nil"/>
            </w:tcBorders>
          </w:tcPr>
          <w:p w14:paraId="6F03B472">
            <w:r>
              <w:t>0.817</w:t>
            </w:r>
          </w:p>
        </w:tc>
        <w:tc>
          <w:tcPr>
            <w:tcW w:w="1236" w:type="dxa"/>
            <w:tcBorders>
              <w:top w:val="nil"/>
              <w:left w:val="nil"/>
              <w:bottom w:val="nil"/>
              <w:right w:val="nil"/>
              <w:insideH w:val="nil"/>
              <w:insideV w:val="nil"/>
            </w:tcBorders>
          </w:tcPr>
          <w:p w14:paraId="4BB104EA"/>
        </w:tc>
        <w:tc>
          <w:tcPr>
            <w:tcW w:w="1236" w:type="dxa"/>
            <w:tcBorders>
              <w:top w:val="nil"/>
              <w:left w:val="nil"/>
              <w:bottom w:val="nil"/>
              <w:right w:val="nil"/>
              <w:insideH w:val="nil"/>
              <w:insideV w:val="nil"/>
            </w:tcBorders>
          </w:tcPr>
          <w:p w14:paraId="2B25642C"/>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58B7DF7A">
            <w:r>
              <w:t>DS</w:t>
            </w:r>
          </w:p>
        </w:tc>
        <w:tc>
          <w:tcPr>
            <w:tcW w:w="1236" w:type="dxa"/>
            <w:tcBorders>
              <w:top w:val="nil"/>
              <w:left w:val="nil"/>
              <w:bottom w:val="nil"/>
              <w:right w:val="nil"/>
              <w:insideH w:val="nil"/>
              <w:insideV w:val="nil"/>
            </w:tcBorders>
          </w:tcPr>
          <w:p w14:paraId="76CB0D35">
            <w:r>
              <w:t>0.170</w:t>
            </w:r>
          </w:p>
        </w:tc>
        <w:tc>
          <w:tcPr>
            <w:tcW w:w="1236" w:type="dxa"/>
            <w:tcBorders>
              <w:top w:val="nil"/>
              <w:left w:val="nil"/>
              <w:bottom w:val="nil"/>
              <w:right w:val="nil"/>
              <w:insideH w:val="nil"/>
              <w:insideV w:val="nil"/>
            </w:tcBorders>
          </w:tcPr>
          <w:p w14:paraId="01814771">
            <w:r>
              <w:t>0.200</w:t>
            </w:r>
          </w:p>
        </w:tc>
        <w:tc>
          <w:tcPr>
            <w:tcW w:w="1236" w:type="dxa"/>
            <w:tcBorders>
              <w:top w:val="nil"/>
              <w:left w:val="nil"/>
              <w:bottom w:val="nil"/>
              <w:right w:val="nil"/>
              <w:insideH w:val="nil"/>
              <w:insideV w:val="nil"/>
            </w:tcBorders>
          </w:tcPr>
          <w:p w14:paraId="7762B1A1">
            <w:r>
              <w:t>0.207</w:t>
            </w:r>
          </w:p>
        </w:tc>
        <w:tc>
          <w:tcPr>
            <w:tcW w:w="1236" w:type="dxa"/>
            <w:tcBorders>
              <w:top w:val="nil"/>
              <w:left w:val="nil"/>
              <w:bottom w:val="nil"/>
              <w:right w:val="nil"/>
              <w:insideH w:val="nil"/>
              <w:insideV w:val="nil"/>
            </w:tcBorders>
          </w:tcPr>
          <w:p w14:paraId="06A11480">
            <w:r>
              <w:t>0.424</w:t>
            </w:r>
          </w:p>
        </w:tc>
        <w:tc>
          <w:tcPr>
            <w:tcW w:w="1236" w:type="dxa"/>
            <w:tcBorders>
              <w:top w:val="nil"/>
              <w:left w:val="nil"/>
              <w:bottom w:val="nil"/>
              <w:right w:val="nil"/>
              <w:insideH w:val="nil"/>
              <w:insideV w:val="nil"/>
            </w:tcBorders>
          </w:tcPr>
          <w:p w14:paraId="605B943D">
            <w:r>
              <w:t>0.828</w:t>
            </w:r>
          </w:p>
        </w:tc>
        <w:tc>
          <w:tcPr>
            <w:tcW w:w="1236" w:type="dxa"/>
            <w:tcBorders>
              <w:top w:val="nil"/>
              <w:left w:val="nil"/>
              <w:bottom w:val="nil"/>
              <w:right w:val="nil"/>
              <w:insideH w:val="nil"/>
              <w:insideV w:val="nil"/>
            </w:tcBorders>
          </w:tcPr>
          <w:p w14:paraId="6929004B"/>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single" w:color="auto" w:sz="12" w:space="0"/>
              <w:right w:val="nil"/>
              <w:insideH w:val="nil"/>
              <w:insideV w:val="nil"/>
            </w:tcBorders>
          </w:tcPr>
          <w:p w14:paraId="62680F73">
            <w:r>
              <w:t>EN</w:t>
            </w:r>
          </w:p>
        </w:tc>
        <w:tc>
          <w:tcPr>
            <w:tcW w:w="1236" w:type="dxa"/>
            <w:tcBorders>
              <w:top w:val="nil"/>
              <w:left w:val="nil"/>
              <w:bottom w:val="single" w:color="auto" w:sz="12" w:space="0"/>
              <w:right w:val="nil"/>
              <w:insideH w:val="nil"/>
              <w:insideV w:val="nil"/>
            </w:tcBorders>
          </w:tcPr>
          <w:p w14:paraId="6011A73B">
            <w:r>
              <w:t>0.157</w:t>
            </w:r>
          </w:p>
        </w:tc>
        <w:tc>
          <w:tcPr>
            <w:tcW w:w="1236" w:type="dxa"/>
            <w:tcBorders>
              <w:top w:val="nil"/>
              <w:left w:val="nil"/>
              <w:bottom w:val="single" w:color="auto" w:sz="12" w:space="0"/>
              <w:right w:val="nil"/>
              <w:insideH w:val="nil"/>
              <w:insideV w:val="nil"/>
            </w:tcBorders>
          </w:tcPr>
          <w:p w14:paraId="7438F64A">
            <w:r>
              <w:t>0.170</w:t>
            </w:r>
          </w:p>
        </w:tc>
        <w:tc>
          <w:tcPr>
            <w:tcW w:w="1236" w:type="dxa"/>
            <w:tcBorders>
              <w:top w:val="nil"/>
              <w:left w:val="nil"/>
              <w:bottom w:val="single" w:color="auto" w:sz="12" w:space="0"/>
              <w:right w:val="nil"/>
              <w:insideH w:val="nil"/>
              <w:insideV w:val="nil"/>
            </w:tcBorders>
          </w:tcPr>
          <w:p w14:paraId="145CEBB1">
            <w:r>
              <w:t>0.178</w:t>
            </w:r>
          </w:p>
        </w:tc>
        <w:tc>
          <w:tcPr>
            <w:tcW w:w="1236" w:type="dxa"/>
            <w:tcBorders>
              <w:top w:val="nil"/>
              <w:left w:val="nil"/>
              <w:bottom w:val="single" w:color="auto" w:sz="12" w:space="0"/>
              <w:right w:val="nil"/>
              <w:insideH w:val="nil"/>
              <w:insideV w:val="nil"/>
            </w:tcBorders>
          </w:tcPr>
          <w:p w14:paraId="3810BF86">
            <w:r>
              <w:t>0.305</w:t>
            </w:r>
          </w:p>
        </w:tc>
        <w:tc>
          <w:tcPr>
            <w:tcW w:w="1236" w:type="dxa"/>
            <w:tcBorders>
              <w:top w:val="nil"/>
              <w:left w:val="nil"/>
              <w:bottom w:val="single" w:color="auto" w:sz="12" w:space="0"/>
              <w:right w:val="nil"/>
              <w:insideH w:val="nil"/>
              <w:insideV w:val="nil"/>
            </w:tcBorders>
          </w:tcPr>
          <w:p w14:paraId="773871DF">
            <w:r>
              <w:t>0.446</w:t>
            </w:r>
          </w:p>
        </w:tc>
        <w:tc>
          <w:tcPr>
            <w:tcW w:w="1236" w:type="dxa"/>
            <w:tcBorders>
              <w:top w:val="nil"/>
              <w:left w:val="nil"/>
              <w:bottom w:val="single" w:color="auto" w:sz="12" w:space="0"/>
              <w:right w:val="nil"/>
              <w:insideH w:val="nil"/>
              <w:insideV w:val="nil"/>
            </w:tcBorders>
          </w:tcPr>
          <w:p w14:paraId="499B7956">
            <w:r>
              <w:t>0.823</w:t>
            </w:r>
          </w:p>
        </w:tc>
      </w:tr>
    </w:tbl>
    <w:p w14:paraId="36039AA0">
      <w:pPr>
        <w:spacing w:before="0" w:after="0" w:line="400" w:lineRule="exact"/>
        <w:ind w:firstLine="480"/>
        <w:jc w:val="both"/>
      </w:pPr>
      <w:r>
        <w:rPr>
          <w:rFonts w:ascii="Times New Roman" w:hAnsi="Times New Roman" w:eastAsia="宋体" w:cs="宋体"/>
          <w:sz w:val="24"/>
          <w:szCs w:val="24"/>
        </w:rPr>
        <w:t>注：对角线为各潜变量√AVE值，下三角为构念间Pearson相关系数。</w:t>
      </w:r>
    </w:p>
    <w:p w14:paraId="172031E7">
      <w:pPr>
        <w:pStyle w:val="3"/>
        <w:spacing w:before="240" w:after="240" w:line="400" w:lineRule="exact"/>
        <w:jc w:val="both"/>
      </w:pPr>
      <w:r>
        <w:rPr>
          <w:rFonts w:ascii="Times New Roman" w:hAnsi="Times New Roman" w:eastAsia="黑体" w:cs="黑体"/>
          <w:b/>
          <w:sz w:val="28"/>
          <w:szCs w:val="28"/>
        </w:rPr>
        <w:t>4.3 结构方程模型分析</w:t>
      </w:r>
    </w:p>
    <w:p w14:paraId="70C6460D">
      <w:pPr>
        <w:pStyle w:val="4"/>
        <w:spacing w:before="0" w:after="0" w:line="400" w:lineRule="exact"/>
        <w:jc w:val="both"/>
      </w:pPr>
      <w:r>
        <w:rPr>
          <w:rFonts w:ascii="Times New Roman" w:hAnsi="Times New Roman" w:eastAsia="黑体" w:cs="黑体"/>
          <w:b/>
          <w:sz w:val="24"/>
          <w:szCs w:val="24"/>
        </w:rPr>
        <w:t>4.3.1 模型设定与拟合优度</w:t>
      </w:r>
    </w:p>
    <w:p w14:paraId="29B702D5">
      <w:pPr>
        <w:spacing w:before="0" w:after="0" w:line="400" w:lineRule="exact"/>
        <w:ind w:firstLine="480"/>
        <w:jc w:val="both"/>
      </w:pPr>
      <w:r>
        <w:rPr>
          <w:rFonts w:ascii="Times New Roman" w:hAnsi="Times New Roman" w:eastAsia="宋体" w:cs="宋体"/>
          <w:sz w:val="24"/>
          <w:szCs w:val="24"/>
        </w:rPr>
        <w:t>本文构建纯中介型结构方程模型（Pure Mediation SEM）：政策治理、人才支撑通过基础设施建设间接影响集群数字化发展水平；技术创新水平、资源禀赋通过数字化能力间接影响集群电商发展水平。该模型设定依据以下两点理由：其一，GP、TS、IF、TI四变量间存在</w:t>
      </w:r>
      <w:r>
        <w:rPr>
          <w:rFonts w:hint="eastAsia" w:ascii="Times New Roman" w:hAnsi="Times New Roman" w:eastAsia="宋体" w:cs="宋体"/>
          <w:sz w:val="24"/>
          <w:szCs w:val="24"/>
          <w:lang w:val="en-US" w:eastAsia="zh-CN"/>
        </w:rPr>
        <w:t>一定的</w:t>
      </w:r>
      <w:r>
        <w:rPr>
          <w:rFonts w:ascii="Times New Roman" w:hAnsi="Times New Roman" w:eastAsia="宋体" w:cs="宋体"/>
          <w:sz w:val="24"/>
          <w:szCs w:val="24"/>
        </w:rPr>
        <w:t>相关，若直接纳入同一结构方程将引发严重多重共线性（VIF&gt;10）；其二，</w:t>
      </w:r>
      <w:r>
        <w:rPr>
          <w:rFonts w:hint="eastAsia" w:ascii="Times New Roman" w:hAnsi="Times New Roman" w:eastAsia="宋体" w:cs="宋体"/>
          <w:sz w:val="24"/>
          <w:szCs w:val="24"/>
          <w:lang w:val="en-US" w:eastAsia="zh-CN"/>
        </w:rPr>
        <w:t>ROT</w:t>
      </w:r>
      <w:r>
        <w:rPr>
          <w:rFonts w:ascii="Times New Roman" w:hAnsi="Times New Roman" w:eastAsia="宋体" w:cs="宋体"/>
          <w:sz w:val="24"/>
          <w:szCs w:val="24"/>
        </w:rPr>
        <w:t>框架下，政策与环境条件通过赋能中介变量形成间接作用路径符合理论逻辑。</w:t>
      </w:r>
    </w:p>
    <w:p w14:paraId="57F1D1CA">
      <w:pPr>
        <w:spacing w:before="0" w:after="0" w:line="400" w:lineRule="exact"/>
        <w:ind w:firstLine="480"/>
        <w:jc w:val="both"/>
        <w:rPr>
          <w:highlight w:val="yellow"/>
        </w:rPr>
      </w:pPr>
      <w:r>
        <w:rPr>
          <w:rFonts w:ascii="Times New Roman" w:hAnsi="Times New Roman" w:eastAsia="宋体" w:cs="宋体"/>
          <w:sz w:val="24"/>
          <w:szCs w:val="24"/>
          <w:highlight w:val="yellow"/>
        </w:rPr>
        <w:t>采用极大似然估计法（ML）对模型进行估计，模型拟合指数如表4-5所示。χ²/df=2.370，在2—3的可接受范围内（Wheaton等，1977）</w:t>
      </w:r>
      <w:r>
        <w:endnoteReference w:id="7"/>
      </w:r>
      <w:r>
        <w:rPr>
          <w:rFonts w:ascii="Times New Roman" w:hAnsi="Times New Roman" w:eastAsia="宋体" w:cs="宋体"/>
          <w:sz w:val="24"/>
          <w:szCs w:val="24"/>
          <w:highlight w:val="yellow"/>
        </w:rPr>
        <w:t>；CFI=0.976，TLI=0.963，均超过0.900的判断标准（Bentler &amp; Bonett，1980）</w:t>
      </w:r>
      <w:r>
        <w:endnoteReference w:id="8"/>
      </w:r>
      <w:r>
        <w:rPr>
          <w:rFonts w:ascii="Times New Roman" w:hAnsi="Times New Roman" w:eastAsia="宋体" w:cs="宋体"/>
          <w:sz w:val="24"/>
          <w:szCs w:val="24"/>
          <w:highlight w:val="yellow"/>
        </w:rPr>
        <w:t>；RMSEA=0.052，接近0.050的"良好"阈值（Browne &amp; Cudeck，1993）</w:t>
      </w:r>
      <w:r>
        <w:endnoteReference w:id="9"/>
      </w:r>
      <w:r>
        <w:rPr>
          <w:rFonts w:ascii="Times New Roman" w:hAnsi="Times New Roman" w:eastAsia="宋体" w:cs="宋体"/>
          <w:sz w:val="24"/>
          <w:szCs w:val="24"/>
          <w:highlight w:val="yellow"/>
        </w:rPr>
        <w:t>；SRMR=0.066，低于0.080的可接受标准（Hu &amp; Bentler，1999）。各项拟合指数均达标，表明本文理论模型与观测数据具有良好适配性。</w:t>
      </w:r>
    </w:p>
    <w:p w14:paraId="69191871">
      <w:pPr>
        <w:pStyle w:val="12"/>
        <w:spacing w:before="120" w:after="120" w:line="400" w:lineRule="exact"/>
        <w:jc w:val="center"/>
      </w:pPr>
      <w:r>
        <w:rPr>
          <w:rFonts w:ascii="Times New Roman" w:hAnsi="Times New Roman" w:eastAsia="宋体" w:cs="宋体"/>
          <w:b/>
          <w:sz w:val="21"/>
          <w:szCs w:val="21"/>
        </w:rPr>
        <w:t>表4-5 结构方程模型拟合指数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000000" w:sz="12" w:space="0"/>
              <w:left w:val="nil"/>
              <w:bottom w:val="single" w:color="000000" w:sz="6" w:space="0"/>
              <w:right w:val="nil"/>
              <w:insideH w:val="nil"/>
              <w:insideV w:val="nil"/>
            </w:tcBorders>
          </w:tcPr>
          <w:p w14:paraId="3231530B">
            <w:pPr>
              <w:spacing w:before="60" w:after="60" w:line="320" w:lineRule="exact"/>
              <w:jc w:val="center"/>
              <w:rPr>
                <w:b w:val="0"/>
                <w:bCs/>
              </w:rPr>
            </w:pPr>
            <w:r>
              <w:rPr>
                <w:rFonts w:ascii="Times New Roman" w:hAnsi="Times New Roman" w:eastAsia="宋体" w:cs="宋体"/>
                <w:b w:val="0"/>
                <w:bCs/>
                <w:sz w:val="21"/>
                <w:szCs w:val="21"/>
              </w:rPr>
              <w:t>拟合指标</w:t>
            </w:r>
          </w:p>
        </w:tc>
        <w:tc>
          <w:tcPr>
            <w:tcW w:w="2197" w:type="dxa"/>
            <w:tcBorders>
              <w:top w:val="single" w:color="000000" w:sz="12" w:space="0"/>
              <w:left w:val="nil"/>
              <w:bottom w:val="single" w:color="000000" w:sz="6" w:space="0"/>
              <w:right w:val="nil"/>
              <w:insideH w:val="nil"/>
              <w:insideV w:val="nil"/>
            </w:tcBorders>
          </w:tcPr>
          <w:p w14:paraId="5E817B45">
            <w:pPr>
              <w:spacing w:before="60" w:after="60" w:line="320" w:lineRule="exact"/>
              <w:jc w:val="center"/>
              <w:rPr>
                <w:b w:val="0"/>
                <w:bCs/>
              </w:rPr>
            </w:pPr>
            <w:r>
              <w:rPr>
                <w:rFonts w:ascii="Times New Roman" w:hAnsi="Times New Roman" w:eastAsia="宋体" w:cs="宋体"/>
                <w:b w:val="0"/>
                <w:bCs/>
                <w:sz w:val="21"/>
                <w:szCs w:val="21"/>
              </w:rPr>
              <w:t>参考标准</w:t>
            </w:r>
          </w:p>
        </w:tc>
        <w:tc>
          <w:tcPr>
            <w:tcW w:w="2197" w:type="dxa"/>
            <w:tcBorders>
              <w:top w:val="single" w:color="000000" w:sz="12" w:space="0"/>
              <w:left w:val="nil"/>
              <w:bottom w:val="single" w:color="000000" w:sz="6" w:space="0"/>
              <w:right w:val="nil"/>
              <w:insideH w:val="nil"/>
              <w:insideV w:val="nil"/>
            </w:tcBorders>
          </w:tcPr>
          <w:p w14:paraId="34AA2673">
            <w:pPr>
              <w:spacing w:before="60" w:after="60" w:line="320" w:lineRule="exact"/>
              <w:jc w:val="center"/>
              <w:rPr>
                <w:b w:val="0"/>
                <w:bCs/>
              </w:rPr>
            </w:pPr>
            <w:r>
              <w:rPr>
                <w:rFonts w:ascii="Times New Roman" w:hAnsi="Times New Roman" w:eastAsia="宋体" w:cs="宋体"/>
                <w:b w:val="0"/>
                <w:bCs/>
                <w:sz w:val="21"/>
                <w:szCs w:val="21"/>
              </w:rPr>
              <w:t>本研究结果</w:t>
            </w:r>
          </w:p>
        </w:tc>
        <w:tc>
          <w:tcPr>
            <w:tcW w:w="2197" w:type="dxa"/>
            <w:tcBorders>
              <w:top w:val="single" w:color="000000" w:sz="12" w:space="0"/>
              <w:left w:val="nil"/>
              <w:bottom w:val="single" w:color="000000" w:sz="6" w:space="0"/>
              <w:right w:val="nil"/>
              <w:insideH w:val="nil"/>
              <w:insideV w:val="nil"/>
            </w:tcBorders>
          </w:tcPr>
          <w:p w14:paraId="6BBE8532">
            <w:pPr>
              <w:spacing w:before="60" w:after="60" w:line="320" w:lineRule="exact"/>
              <w:jc w:val="center"/>
              <w:rPr>
                <w:b w:val="0"/>
                <w:bCs/>
              </w:rPr>
            </w:pPr>
            <w:r>
              <w:rPr>
                <w:rFonts w:ascii="Times New Roman" w:hAnsi="Times New Roman" w:eastAsia="宋体" w:cs="宋体"/>
                <w:b w:val="0"/>
                <w:bCs/>
                <w:sz w:val="21"/>
                <w:szCs w:val="21"/>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0F2397C7">
            <w:r>
              <w:t>χ²/df</w:t>
            </w:r>
          </w:p>
        </w:tc>
        <w:tc>
          <w:tcPr>
            <w:tcW w:w="2197" w:type="dxa"/>
            <w:tcBorders>
              <w:top w:val="nil"/>
              <w:left w:val="nil"/>
              <w:bottom w:val="nil"/>
              <w:right w:val="nil"/>
              <w:insideH w:val="nil"/>
              <w:insideV w:val="nil"/>
            </w:tcBorders>
          </w:tcPr>
          <w:p w14:paraId="12132F1D">
            <w:r>
              <w:t>&lt;3.000</w:t>
            </w:r>
          </w:p>
        </w:tc>
        <w:tc>
          <w:tcPr>
            <w:tcW w:w="2197" w:type="dxa"/>
            <w:tcBorders>
              <w:top w:val="nil"/>
              <w:left w:val="nil"/>
              <w:bottom w:val="nil"/>
              <w:right w:val="nil"/>
              <w:insideH w:val="nil"/>
              <w:insideV w:val="nil"/>
            </w:tcBorders>
          </w:tcPr>
          <w:p w14:paraId="3F235B0D">
            <w:r>
              <w:t>2.213</w:t>
            </w:r>
          </w:p>
        </w:tc>
        <w:tc>
          <w:tcPr>
            <w:tcW w:w="2197" w:type="dxa"/>
            <w:tcBorders>
              <w:top w:val="nil"/>
              <w:left w:val="nil"/>
              <w:bottom w:val="nil"/>
              <w:right w:val="nil"/>
              <w:insideH w:val="nil"/>
              <w:insideV w:val="nil"/>
            </w:tcBorders>
          </w:tcPr>
          <w:p w14:paraId="75C78497">
            <w:r>
              <w:t>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2931B29C">
            <w:r>
              <w:t>CFI</w:t>
            </w:r>
          </w:p>
        </w:tc>
        <w:tc>
          <w:tcPr>
            <w:tcW w:w="2197" w:type="dxa"/>
            <w:tcBorders>
              <w:top w:val="nil"/>
              <w:left w:val="nil"/>
              <w:bottom w:val="nil"/>
              <w:right w:val="nil"/>
              <w:insideH w:val="nil"/>
              <w:insideV w:val="nil"/>
            </w:tcBorders>
          </w:tcPr>
          <w:p w14:paraId="2745A46D">
            <w:r>
              <w:t>&gt;0.900</w:t>
            </w:r>
          </w:p>
        </w:tc>
        <w:tc>
          <w:tcPr>
            <w:tcW w:w="2197" w:type="dxa"/>
            <w:tcBorders>
              <w:top w:val="nil"/>
              <w:left w:val="nil"/>
              <w:bottom w:val="nil"/>
              <w:right w:val="nil"/>
              <w:insideH w:val="nil"/>
              <w:insideV w:val="nil"/>
            </w:tcBorders>
          </w:tcPr>
          <w:p w14:paraId="20E1F97B">
            <w:r>
              <w:t>0.978</w:t>
            </w:r>
          </w:p>
        </w:tc>
        <w:tc>
          <w:tcPr>
            <w:tcW w:w="2197" w:type="dxa"/>
            <w:tcBorders>
              <w:top w:val="nil"/>
              <w:left w:val="nil"/>
              <w:bottom w:val="nil"/>
              <w:right w:val="nil"/>
              <w:insideH w:val="nil"/>
              <w:insideV w:val="nil"/>
            </w:tcBorders>
          </w:tcPr>
          <w:p w14:paraId="7854786D">
            <w:r>
              <w:t>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054C85C1">
            <w:r>
              <w:t>TLI</w:t>
            </w:r>
          </w:p>
        </w:tc>
        <w:tc>
          <w:tcPr>
            <w:tcW w:w="2197" w:type="dxa"/>
            <w:tcBorders>
              <w:top w:val="nil"/>
              <w:left w:val="nil"/>
              <w:bottom w:val="nil"/>
              <w:right w:val="nil"/>
              <w:insideH w:val="nil"/>
              <w:insideV w:val="nil"/>
            </w:tcBorders>
          </w:tcPr>
          <w:p w14:paraId="438D5AC6">
            <w:r>
              <w:t>&gt;0.900</w:t>
            </w:r>
          </w:p>
        </w:tc>
        <w:tc>
          <w:tcPr>
            <w:tcW w:w="2197" w:type="dxa"/>
            <w:tcBorders>
              <w:top w:val="nil"/>
              <w:left w:val="nil"/>
              <w:bottom w:val="nil"/>
              <w:right w:val="nil"/>
              <w:insideH w:val="nil"/>
              <w:insideV w:val="nil"/>
            </w:tcBorders>
          </w:tcPr>
          <w:p w14:paraId="33116CB9">
            <w:r>
              <w:t>0.965</w:t>
            </w:r>
          </w:p>
        </w:tc>
        <w:tc>
          <w:tcPr>
            <w:tcW w:w="2197" w:type="dxa"/>
            <w:tcBorders>
              <w:top w:val="nil"/>
              <w:left w:val="nil"/>
              <w:bottom w:val="nil"/>
              <w:right w:val="nil"/>
              <w:insideH w:val="nil"/>
              <w:insideV w:val="nil"/>
            </w:tcBorders>
          </w:tcPr>
          <w:p w14:paraId="4F107A43">
            <w:r>
              <w:t>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2DB75A4">
            <w:r>
              <w:t>RMSEA</w:t>
            </w:r>
          </w:p>
        </w:tc>
        <w:tc>
          <w:tcPr>
            <w:tcW w:w="2197" w:type="dxa"/>
            <w:tcBorders>
              <w:top w:val="nil"/>
              <w:left w:val="nil"/>
              <w:bottom w:val="nil"/>
              <w:right w:val="nil"/>
              <w:insideH w:val="nil"/>
              <w:insideV w:val="nil"/>
            </w:tcBorders>
          </w:tcPr>
          <w:p w14:paraId="0F6D7E65">
            <w:r>
              <w:t>&lt;0.080（≤0.050为优）</w:t>
            </w:r>
          </w:p>
        </w:tc>
        <w:tc>
          <w:tcPr>
            <w:tcW w:w="2197" w:type="dxa"/>
            <w:tcBorders>
              <w:top w:val="nil"/>
              <w:left w:val="nil"/>
              <w:bottom w:val="nil"/>
              <w:right w:val="nil"/>
              <w:insideH w:val="nil"/>
              <w:insideV w:val="nil"/>
            </w:tcBorders>
          </w:tcPr>
          <w:p w14:paraId="18EAD963">
            <w:r>
              <w:t>0.049</w:t>
            </w:r>
          </w:p>
        </w:tc>
        <w:tc>
          <w:tcPr>
            <w:tcW w:w="2197" w:type="dxa"/>
            <w:tcBorders>
              <w:top w:val="nil"/>
              <w:left w:val="nil"/>
              <w:bottom w:val="nil"/>
              <w:right w:val="nil"/>
              <w:insideH w:val="nil"/>
              <w:insideV w:val="nil"/>
            </w:tcBorders>
          </w:tcPr>
          <w:p w14:paraId="689E48F4">
            <w:r>
              <w:t>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single" w:color="000000" w:sz="12" w:space="0"/>
              <w:right w:val="nil"/>
              <w:insideH w:val="nil"/>
              <w:insideV w:val="nil"/>
            </w:tcBorders>
          </w:tcPr>
          <w:p w14:paraId="3E3A34E3">
            <w:r>
              <w:t>SRMR</w:t>
            </w:r>
          </w:p>
        </w:tc>
        <w:tc>
          <w:tcPr>
            <w:tcW w:w="2197" w:type="dxa"/>
            <w:tcBorders>
              <w:top w:val="nil"/>
              <w:left w:val="nil"/>
              <w:bottom w:val="single" w:color="000000" w:sz="12" w:space="0"/>
              <w:right w:val="nil"/>
              <w:insideH w:val="nil"/>
              <w:insideV w:val="nil"/>
            </w:tcBorders>
          </w:tcPr>
          <w:p w14:paraId="54526DAF">
            <w:r>
              <w:t>&lt;0.080</w:t>
            </w:r>
          </w:p>
        </w:tc>
        <w:tc>
          <w:tcPr>
            <w:tcW w:w="2197" w:type="dxa"/>
            <w:tcBorders>
              <w:top w:val="nil"/>
              <w:left w:val="nil"/>
              <w:bottom w:val="single" w:color="000000" w:sz="12" w:space="0"/>
              <w:right w:val="nil"/>
              <w:insideH w:val="nil"/>
              <w:insideV w:val="nil"/>
            </w:tcBorders>
          </w:tcPr>
          <w:p w14:paraId="1C483273">
            <w:r>
              <w:t>0.059</w:t>
            </w:r>
          </w:p>
        </w:tc>
        <w:tc>
          <w:tcPr>
            <w:tcW w:w="2197" w:type="dxa"/>
            <w:tcBorders>
              <w:top w:val="nil"/>
              <w:left w:val="nil"/>
              <w:bottom w:val="single" w:color="000000" w:sz="12" w:space="0"/>
              <w:right w:val="nil"/>
              <w:insideH w:val="nil"/>
              <w:insideV w:val="nil"/>
            </w:tcBorders>
          </w:tcPr>
          <w:p w14:paraId="03EA02BB">
            <w:r>
              <w:t>达标</w:t>
            </w:r>
          </w:p>
        </w:tc>
      </w:tr>
    </w:tbl>
    <w:p w14:paraId="00218D70">
      <w:pPr>
        <w:pStyle w:val="4"/>
        <w:spacing w:before="0" w:after="0" w:line="400" w:lineRule="exact"/>
        <w:jc w:val="both"/>
      </w:pPr>
      <w:r>
        <w:rPr>
          <w:rFonts w:ascii="Times New Roman" w:hAnsi="Times New Roman" w:eastAsia="黑体" w:cs="黑体"/>
          <w:b/>
          <w:sz w:val="24"/>
          <w:szCs w:val="24"/>
        </w:rPr>
        <w:t>4.3.2 路径系数分析与假设检验</w:t>
      </w:r>
    </w:p>
    <w:p w14:paraId="63D267CB">
      <w:pPr>
        <w:spacing w:before="0" w:after="0" w:line="400" w:lineRule="exact"/>
        <w:ind w:firstLine="480"/>
        <w:jc w:val="both"/>
      </w:pPr>
      <w:r>
        <w:rPr>
          <w:rFonts w:ascii="Times New Roman" w:hAnsi="Times New Roman" w:eastAsia="宋体" w:cs="宋体"/>
          <w:sz w:val="24"/>
          <w:szCs w:val="24"/>
        </w:rPr>
        <w:t>表4-6报告了结构模型的标准化路径系数及其显著性。各路径系数均在0.001水平上显著（|C.R.|&gt;1.96），表明各假设路径均成立。</w:t>
      </w:r>
    </w:p>
    <w:p w14:paraId="55FDF0FF">
      <w:pPr>
        <w:spacing w:before="0" w:after="0" w:line="400" w:lineRule="exact"/>
        <w:ind w:firstLine="480"/>
        <w:jc w:val="both"/>
      </w:pPr>
      <w:r>
        <w:rPr>
          <w:rFonts w:ascii="Times New Roman" w:hAnsi="Times New Roman" w:eastAsia="宋体"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ind w:firstLine="480"/>
        <w:jc w:val="both"/>
      </w:pPr>
      <w:r>
        <w:rPr>
          <w:rFonts w:ascii="Times New Roman" w:hAnsi="Times New Roman" w:eastAsia="宋体"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pPr>
      <w:r>
        <w:rPr>
          <w:rFonts w:ascii="Times New Roman" w:hAnsi="Times New Roman" w:eastAsia="宋体" w:cs="宋体"/>
          <w:b/>
          <w:sz w:val="21"/>
          <w:szCs w:val="21"/>
        </w:rPr>
        <w:t>表4-6 SEM标准化路径系数及假设检验结果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000000" w:sz="12" w:space="0"/>
              <w:left w:val="nil"/>
              <w:bottom w:val="single" w:color="000000" w:sz="6" w:space="0"/>
              <w:right w:val="nil"/>
              <w:insideH w:val="nil"/>
              <w:insideV w:val="nil"/>
            </w:tcBorders>
          </w:tcPr>
          <w:p w14:paraId="60DA4516">
            <w:pPr>
              <w:spacing w:before="60" w:after="60" w:line="320" w:lineRule="exact"/>
              <w:jc w:val="center"/>
              <w:rPr>
                <w:b w:val="0"/>
                <w:bCs/>
              </w:rPr>
            </w:pPr>
            <w:r>
              <w:rPr>
                <w:rFonts w:ascii="Times New Roman" w:hAnsi="Times New Roman" w:eastAsia="宋体" w:cs="宋体"/>
                <w:b w:val="0"/>
                <w:bCs/>
                <w:sz w:val="21"/>
                <w:szCs w:val="21"/>
              </w:rPr>
              <w:t>假设</w:t>
            </w:r>
          </w:p>
        </w:tc>
        <w:tc>
          <w:tcPr>
            <w:tcW w:w="1464" w:type="dxa"/>
            <w:tcBorders>
              <w:top w:val="single" w:color="000000" w:sz="12" w:space="0"/>
              <w:left w:val="nil"/>
              <w:bottom w:val="single" w:color="000000" w:sz="6" w:space="0"/>
              <w:right w:val="nil"/>
              <w:insideH w:val="nil"/>
              <w:insideV w:val="nil"/>
            </w:tcBorders>
          </w:tcPr>
          <w:p w14:paraId="667A62C1">
            <w:pPr>
              <w:spacing w:before="60" w:after="60" w:line="320" w:lineRule="exact"/>
              <w:jc w:val="center"/>
              <w:rPr>
                <w:b w:val="0"/>
                <w:bCs/>
              </w:rPr>
            </w:pPr>
            <w:r>
              <w:rPr>
                <w:rFonts w:ascii="Times New Roman" w:hAnsi="Times New Roman" w:eastAsia="宋体" w:cs="宋体"/>
                <w:b w:val="0"/>
                <w:bCs/>
                <w:sz w:val="21"/>
                <w:szCs w:val="21"/>
              </w:rPr>
              <w:t>路径</w:t>
            </w:r>
          </w:p>
        </w:tc>
        <w:tc>
          <w:tcPr>
            <w:tcW w:w="1464" w:type="dxa"/>
            <w:tcBorders>
              <w:top w:val="single" w:color="000000" w:sz="12" w:space="0"/>
              <w:left w:val="nil"/>
              <w:bottom w:val="single" w:color="000000" w:sz="6" w:space="0"/>
              <w:right w:val="nil"/>
              <w:insideH w:val="nil"/>
              <w:insideV w:val="nil"/>
            </w:tcBorders>
          </w:tcPr>
          <w:p w14:paraId="3E55FB45">
            <w:pPr>
              <w:spacing w:before="60" w:after="60" w:line="320" w:lineRule="exact"/>
              <w:jc w:val="center"/>
              <w:rPr>
                <w:b w:val="0"/>
                <w:bCs/>
              </w:rPr>
            </w:pPr>
            <w:r>
              <w:rPr>
                <w:rFonts w:ascii="Times New Roman" w:hAnsi="Times New Roman" w:eastAsia="宋体" w:cs="宋体"/>
                <w:b w:val="0"/>
                <w:bCs/>
                <w:sz w:val="21"/>
                <w:szCs w:val="21"/>
              </w:rPr>
              <w:t>标准化系数（β）</w:t>
            </w:r>
          </w:p>
        </w:tc>
        <w:tc>
          <w:tcPr>
            <w:tcW w:w="1464" w:type="dxa"/>
            <w:tcBorders>
              <w:top w:val="single" w:color="000000" w:sz="12" w:space="0"/>
              <w:left w:val="nil"/>
              <w:bottom w:val="single" w:color="000000" w:sz="6" w:space="0"/>
              <w:right w:val="nil"/>
              <w:insideH w:val="nil"/>
              <w:insideV w:val="nil"/>
            </w:tcBorders>
          </w:tcPr>
          <w:p w14:paraId="26860988">
            <w:pPr>
              <w:spacing w:before="60" w:after="60" w:line="320" w:lineRule="exact"/>
              <w:jc w:val="center"/>
              <w:rPr>
                <w:b w:val="0"/>
                <w:bCs/>
              </w:rPr>
            </w:pPr>
            <w:r>
              <w:rPr>
                <w:rFonts w:ascii="Times New Roman" w:hAnsi="Times New Roman" w:eastAsia="宋体" w:cs="宋体"/>
                <w:b w:val="0"/>
                <w:bCs/>
                <w:sz w:val="21"/>
                <w:szCs w:val="21"/>
              </w:rPr>
              <w:t>C.R.</w:t>
            </w:r>
          </w:p>
        </w:tc>
        <w:tc>
          <w:tcPr>
            <w:tcW w:w="1464" w:type="dxa"/>
            <w:tcBorders>
              <w:top w:val="single" w:color="000000" w:sz="12" w:space="0"/>
              <w:left w:val="nil"/>
              <w:bottom w:val="single" w:color="000000" w:sz="6" w:space="0"/>
              <w:right w:val="nil"/>
              <w:insideH w:val="nil"/>
              <w:insideV w:val="nil"/>
            </w:tcBorders>
          </w:tcPr>
          <w:p w14:paraId="6541CEB9">
            <w:pPr>
              <w:spacing w:before="60" w:after="60" w:line="320" w:lineRule="exact"/>
              <w:jc w:val="center"/>
              <w:rPr>
                <w:b w:val="0"/>
                <w:bCs/>
              </w:rPr>
            </w:pPr>
            <w:r>
              <w:rPr>
                <w:rFonts w:ascii="Times New Roman" w:hAnsi="Times New Roman" w:eastAsia="宋体" w:cs="宋体"/>
                <w:b w:val="0"/>
                <w:bCs/>
                <w:sz w:val="21"/>
                <w:szCs w:val="21"/>
              </w:rPr>
              <w:t>p值</w:t>
            </w:r>
          </w:p>
        </w:tc>
        <w:tc>
          <w:tcPr>
            <w:tcW w:w="1464" w:type="dxa"/>
            <w:tcBorders>
              <w:top w:val="single" w:color="000000" w:sz="12" w:space="0"/>
              <w:left w:val="nil"/>
              <w:bottom w:val="single" w:color="000000" w:sz="6" w:space="0"/>
              <w:right w:val="nil"/>
              <w:insideH w:val="nil"/>
              <w:insideV w:val="nil"/>
            </w:tcBorders>
          </w:tcPr>
          <w:p w14:paraId="55EC6303">
            <w:pPr>
              <w:spacing w:before="60" w:after="60" w:line="320" w:lineRule="exact"/>
              <w:jc w:val="center"/>
              <w:rPr>
                <w:b w:val="0"/>
                <w:bCs/>
              </w:rPr>
            </w:pPr>
            <w:r>
              <w:rPr>
                <w:rFonts w:ascii="Times New Roman" w:hAnsi="Times New Roman" w:eastAsia="宋体" w:cs="宋体"/>
                <w:b w:val="0"/>
                <w:bCs/>
                <w:sz w:val="21"/>
                <w:szCs w:val="21"/>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3DA71AF6">
            <w:r>
              <w:t>H1</w:t>
            </w:r>
          </w:p>
        </w:tc>
        <w:tc>
          <w:tcPr>
            <w:tcW w:w="1464" w:type="dxa"/>
            <w:tcBorders>
              <w:top w:val="nil"/>
              <w:left w:val="nil"/>
              <w:bottom w:val="nil"/>
              <w:right w:val="nil"/>
              <w:insideH w:val="nil"/>
              <w:insideV w:val="nil"/>
            </w:tcBorders>
          </w:tcPr>
          <w:p w14:paraId="66122EC3">
            <w:r>
              <w:t>GP → IF</w:t>
            </w:r>
          </w:p>
        </w:tc>
        <w:tc>
          <w:tcPr>
            <w:tcW w:w="1464" w:type="dxa"/>
            <w:tcBorders>
              <w:top w:val="nil"/>
              <w:left w:val="nil"/>
              <w:bottom w:val="nil"/>
              <w:right w:val="nil"/>
              <w:insideH w:val="nil"/>
              <w:insideV w:val="nil"/>
            </w:tcBorders>
          </w:tcPr>
          <w:p w14:paraId="22CDD424">
            <w:r>
              <w:t>0.345</w:t>
            </w:r>
          </w:p>
        </w:tc>
        <w:tc>
          <w:tcPr>
            <w:tcW w:w="1464" w:type="dxa"/>
            <w:tcBorders>
              <w:top w:val="nil"/>
              <w:left w:val="nil"/>
              <w:bottom w:val="nil"/>
              <w:right w:val="nil"/>
              <w:insideH w:val="nil"/>
              <w:insideV w:val="nil"/>
            </w:tcBorders>
          </w:tcPr>
          <w:p w14:paraId="293CBFED">
            <w:r>
              <w:t>8.662</w:t>
            </w:r>
          </w:p>
        </w:tc>
        <w:tc>
          <w:tcPr>
            <w:tcW w:w="1464" w:type="dxa"/>
            <w:tcBorders>
              <w:top w:val="nil"/>
              <w:left w:val="nil"/>
              <w:bottom w:val="nil"/>
              <w:right w:val="nil"/>
              <w:insideH w:val="nil"/>
              <w:insideV w:val="nil"/>
            </w:tcBorders>
          </w:tcPr>
          <w:p w14:paraId="1E9EAA38">
            <w:r>
              <w:t>&lt;0.001</w:t>
            </w:r>
          </w:p>
        </w:tc>
        <w:tc>
          <w:tcPr>
            <w:tcW w:w="1464" w:type="dxa"/>
            <w:tcBorders>
              <w:top w:val="nil"/>
              <w:left w:val="nil"/>
              <w:bottom w:val="nil"/>
              <w:right w:val="nil"/>
              <w:insideH w:val="nil"/>
              <w:insideV w:val="nil"/>
            </w:tcBorders>
          </w:tcPr>
          <w:p w14:paraId="3114A6A5">
            <w:r>
              <w:t>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650F5384">
            <w:r>
              <w:t>H2</w:t>
            </w:r>
          </w:p>
        </w:tc>
        <w:tc>
          <w:tcPr>
            <w:tcW w:w="1464" w:type="dxa"/>
            <w:tcBorders>
              <w:top w:val="nil"/>
              <w:left w:val="nil"/>
              <w:bottom w:val="nil"/>
              <w:right w:val="nil"/>
              <w:insideH w:val="nil"/>
              <w:insideV w:val="nil"/>
            </w:tcBorders>
          </w:tcPr>
          <w:p w14:paraId="085A58D2">
            <w:r>
              <w:t>TS → IF</w:t>
            </w:r>
          </w:p>
        </w:tc>
        <w:tc>
          <w:tcPr>
            <w:tcW w:w="1464" w:type="dxa"/>
            <w:tcBorders>
              <w:top w:val="nil"/>
              <w:left w:val="nil"/>
              <w:bottom w:val="nil"/>
              <w:right w:val="nil"/>
              <w:insideH w:val="nil"/>
              <w:insideV w:val="nil"/>
            </w:tcBorders>
          </w:tcPr>
          <w:p w14:paraId="3FB2D57E">
            <w:r>
              <w:t>0.338</w:t>
            </w:r>
          </w:p>
        </w:tc>
        <w:tc>
          <w:tcPr>
            <w:tcW w:w="1464" w:type="dxa"/>
            <w:tcBorders>
              <w:top w:val="nil"/>
              <w:left w:val="nil"/>
              <w:bottom w:val="nil"/>
              <w:right w:val="nil"/>
              <w:insideH w:val="nil"/>
              <w:insideV w:val="nil"/>
            </w:tcBorders>
          </w:tcPr>
          <w:p w14:paraId="65A73CCA">
            <w:r>
              <w:t>8.475</w:t>
            </w:r>
          </w:p>
        </w:tc>
        <w:tc>
          <w:tcPr>
            <w:tcW w:w="1464" w:type="dxa"/>
            <w:tcBorders>
              <w:top w:val="nil"/>
              <w:left w:val="nil"/>
              <w:bottom w:val="nil"/>
              <w:right w:val="nil"/>
              <w:insideH w:val="nil"/>
              <w:insideV w:val="nil"/>
            </w:tcBorders>
          </w:tcPr>
          <w:p w14:paraId="4DDC1098">
            <w:r>
              <w:t>&lt;0.001</w:t>
            </w:r>
          </w:p>
        </w:tc>
        <w:tc>
          <w:tcPr>
            <w:tcW w:w="1464" w:type="dxa"/>
            <w:tcBorders>
              <w:top w:val="nil"/>
              <w:left w:val="nil"/>
              <w:bottom w:val="nil"/>
              <w:right w:val="nil"/>
              <w:insideH w:val="nil"/>
              <w:insideV w:val="nil"/>
            </w:tcBorders>
          </w:tcPr>
          <w:p w14:paraId="69A13DB4">
            <w:r>
              <w:t>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72B9EEE6">
            <w:r>
              <w:t>H3</w:t>
            </w:r>
          </w:p>
        </w:tc>
        <w:tc>
          <w:tcPr>
            <w:tcW w:w="1464" w:type="dxa"/>
            <w:tcBorders>
              <w:top w:val="nil"/>
              <w:left w:val="nil"/>
              <w:bottom w:val="nil"/>
              <w:right w:val="nil"/>
              <w:insideH w:val="nil"/>
              <w:insideV w:val="nil"/>
            </w:tcBorders>
          </w:tcPr>
          <w:p w14:paraId="7FCBABF3">
            <w:r>
              <w:t>TI → DS</w:t>
            </w:r>
          </w:p>
        </w:tc>
        <w:tc>
          <w:tcPr>
            <w:tcW w:w="1464" w:type="dxa"/>
            <w:tcBorders>
              <w:top w:val="nil"/>
              <w:left w:val="nil"/>
              <w:bottom w:val="nil"/>
              <w:right w:val="nil"/>
              <w:insideH w:val="nil"/>
              <w:insideV w:val="nil"/>
            </w:tcBorders>
          </w:tcPr>
          <w:p w14:paraId="6C6F9D74">
            <w:r>
              <w:t>0.317</w:t>
            </w:r>
          </w:p>
        </w:tc>
        <w:tc>
          <w:tcPr>
            <w:tcW w:w="1464" w:type="dxa"/>
            <w:tcBorders>
              <w:top w:val="nil"/>
              <w:left w:val="nil"/>
              <w:bottom w:val="nil"/>
              <w:right w:val="nil"/>
              <w:insideH w:val="nil"/>
              <w:insideV w:val="nil"/>
            </w:tcBorders>
          </w:tcPr>
          <w:p w14:paraId="397CB8AC">
            <w:r>
              <w:t>8.056</w:t>
            </w:r>
          </w:p>
        </w:tc>
        <w:tc>
          <w:tcPr>
            <w:tcW w:w="1464" w:type="dxa"/>
            <w:tcBorders>
              <w:top w:val="nil"/>
              <w:left w:val="nil"/>
              <w:bottom w:val="nil"/>
              <w:right w:val="nil"/>
              <w:insideH w:val="nil"/>
              <w:insideV w:val="nil"/>
            </w:tcBorders>
          </w:tcPr>
          <w:p w14:paraId="238B6D91">
            <w:r>
              <w:t>&lt;0.001</w:t>
            </w:r>
          </w:p>
        </w:tc>
        <w:tc>
          <w:tcPr>
            <w:tcW w:w="1464" w:type="dxa"/>
            <w:tcBorders>
              <w:top w:val="nil"/>
              <w:left w:val="nil"/>
              <w:bottom w:val="nil"/>
              <w:right w:val="nil"/>
              <w:insideH w:val="nil"/>
              <w:insideV w:val="nil"/>
            </w:tcBorders>
          </w:tcPr>
          <w:p w14:paraId="57D7AD78">
            <w:r>
              <w:t>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58929431">
            <w:r>
              <w:t>H4</w:t>
            </w:r>
          </w:p>
        </w:tc>
        <w:tc>
          <w:tcPr>
            <w:tcW w:w="1464" w:type="dxa"/>
            <w:tcBorders>
              <w:top w:val="nil"/>
              <w:left w:val="nil"/>
              <w:bottom w:val="nil"/>
              <w:right w:val="nil"/>
              <w:insideH w:val="nil"/>
              <w:insideV w:val="nil"/>
            </w:tcBorders>
          </w:tcPr>
          <w:p w14:paraId="13CC290B">
            <w:r>
              <w:t>EN → DS</w:t>
            </w:r>
          </w:p>
        </w:tc>
        <w:tc>
          <w:tcPr>
            <w:tcW w:w="1464" w:type="dxa"/>
            <w:tcBorders>
              <w:top w:val="nil"/>
              <w:left w:val="nil"/>
              <w:bottom w:val="nil"/>
              <w:right w:val="nil"/>
              <w:insideH w:val="nil"/>
              <w:insideV w:val="nil"/>
            </w:tcBorders>
          </w:tcPr>
          <w:p w14:paraId="270BAEBB">
            <w:r>
              <w:t>0.350</w:t>
            </w:r>
          </w:p>
        </w:tc>
        <w:tc>
          <w:tcPr>
            <w:tcW w:w="1464" w:type="dxa"/>
            <w:tcBorders>
              <w:top w:val="nil"/>
              <w:left w:val="nil"/>
              <w:bottom w:val="nil"/>
              <w:right w:val="nil"/>
              <w:insideH w:val="nil"/>
              <w:insideV w:val="nil"/>
            </w:tcBorders>
          </w:tcPr>
          <w:p w14:paraId="2A98F2B9">
            <w:r>
              <w:t>8.881</w:t>
            </w:r>
          </w:p>
        </w:tc>
        <w:tc>
          <w:tcPr>
            <w:tcW w:w="1464" w:type="dxa"/>
            <w:tcBorders>
              <w:top w:val="nil"/>
              <w:left w:val="nil"/>
              <w:bottom w:val="nil"/>
              <w:right w:val="nil"/>
              <w:insideH w:val="nil"/>
              <w:insideV w:val="nil"/>
            </w:tcBorders>
          </w:tcPr>
          <w:p w14:paraId="06C8FF68">
            <w:r>
              <w:t>&lt;0.001</w:t>
            </w:r>
          </w:p>
        </w:tc>
        <w:tc>
          <w:tcPr>
            <w:tcW w:w="1464" w:type="dxa"/>
            <w:tcBorders>
              <w:top w:val="nil"/>
              <w:left w:val="nil"/>
              <w:bottom w:val="nil"/>
              <w:right w:val="nil"/>
              <w:insideH w:val="nil"/>
              <w:insideV w:val="nil"/>
            </w:tcBorders>
          </w:tcPr>
          <w:p w14:paraId="0D29D0D6">
            <w:r>
              <w:t>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57A507F6">
            <w:r>
              <w:t>H5</w:t>
            </w:r>
          </w:p>
        </w:tc>
        <w:tc>
          <w:tcPr>
            <w:tcW w:w="1464" w:type="dxa"/>
            <w:tcBorders>
              <w:top w:val="nil"/>
              <w:left w:val="nil"/>
              <w:bottom w:val="nil"/>
              <w:right w:val="nil"/>
              <w:insideH w:val="nil"/>
              <w:insideV w:val="nil"/>
            </w:tcBorders>
          </w:tcPr>
          <w:p w14:paraId="369F18FD">
            <w:r>
              <w:t>GP → CDL</w:t>
            </w:r>
          </w:p>
        </w:tc>
        <w:tc>
          <w:tcPr>
            <w:tcW w:w="1464" w:type="dxa"/>
            <w:tcBorders>
              <w:top w:val="nil"/>
              <w:left w:val="nil"/>
              <w:bottom w:val="nil"/>
              <w:right w:val="nil"/>
              <w:insideH w:val="nil"/>
              <w:insideV w:val="nil"/>
            </w:tcBorders>
          </w:tcPr>
          <w:p w14:paraId="5A1E9AF1">
            <w:r>
              <w:t>0.257</w:t>
            </w:r>
          </w:p>
        </w:tc>
        <w:tc>
          <w:tcPr>
            <w:tcW w:w="1464" w:type="dxa"/>
            <w:tcBorders>
              <w:top w:val="nil"/>
              <w:left w:val="nil"/>
              <w:bottom w:val="nil"/>
              <w:right w:val="nil"/>
              <w:insideH w:val="nil"/>
              <w:insideV w:val="nil"/>
            </w:tcBorders>
          </w:tcPr>
          <w:p w14:paraId="7761C2F4">
            <w:r>
              <w:t>7.631</w:t>
            </w:r>
          </w:p>
        </w:tc>
        <w:tc>
          <w:tcPr>
            <w:tcW w:w="1464" w:type="dxa"/>
            <w:tcBorders>
              <w:top w:val="nil"/>
              <w:left w:val="nil"/>
              <w:bottom w:val="nil"/>
              <w:right w:val="nil"/>
              <w:insideH w:val="nil"/>
              <w:insideV w:val="nil"/>
            </w:tcBorders>
          </w:tcPr>
          <w:p w14:paraId="71DE60B5">
            <w:r>
              <w:t>&lt;0.001</w:t>
            </w:r>
          </w:p>
        </w:tc>
        <w:tc>
          <w:tcPr>
            <w:tcW w:w="1464" w:type="dxa"/>
            <w:tcBorders>
              <w:top w:val="nil"/>
              <w:left w:val="nil"/>
              <w:bottom w:val="nil"/>
              <w:right w:val="nil"/>
              <w:insideH w:val="nil"/>
              <w:insideV w:val="nil"/>
            </w:tcBorders>
          </w:tcPr>
          <w:p w14:paraId="4936AC29">
            <w:r>
              <w:t>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4F205DCA">
            <w:r>
              <w:t>H6</w:t>
            </w:r>
          </w:p>
        </w:tc>
        <w:tc>
          <w:tcPr>
            <w:tcW w:w="1464" w:type="dxa"/>
            <w:tcBorders>
              <w:top w:val="nil"/>
              <w:left w:val="nil"/>
              <w:bottom w:val="nil"/>
              <w:right w:val="nil"/>
              <w:insideH w:val="nil"/>
              <w:insideV w:val="nil"/>
            </w:tcBorders>
          </w:tcPr>
          <w:p w14:paraId="399C9287">
            <w:r>
              <w:t>TS → CDL</w:t>
            </w:r>
          </w:p>
        </w:tc>
        <w:tc>
          <w:tcPr>
            <w:tcW w:w="1464" w:type="dxa"/>
            <w:tcBorders>
              <w:top w:val="nil"/>
              <w:left w:val="nil"/>
              <w:bottom w:val="nil"/>
              <w:right w:val="nil"/>
              <w:insideH w:val="nil"/>
              <w:insideV w:val="nil"/>
            </w:tcBorders>
          </w:tcPr>
          <w:p w14:paraId="36D28F26">
            <w:r>
              <w:t>0.260</w:t>
            </w:r>
          </w:p>
        </w:tc>
        <w:tc>
          <w:tcPr>
            <w:tcW w:w="1464" w:type="dxa"/>
            <w:tcBorders>
              <w:top w:val="nil"/>
              <w:left w:val="nil"/>
              <w:bottom w:val="nil"/>
              <w:right w:val="nil"/>
              <w:insideH w:val="nil"/>
              <w:insideV w:val="nil"/>
            </w:tcBorders>
          </w:tcPr>
          <w:p w14:paraId="798456D9">
            <w:r>
              <w:t>7.689</w:t>
            </w:r>
          </w:p>
        </w:tc>
        <w:tc>
          <w:tcPr>
            <w:tcW w:w="1464" w:type="dxa"/>
            <w:tcBorders>
              <w:top w:val="nil"/>
              <w:left w:val="nil"/>
              <w:bottom w:val="nil"/>
              <w:right w:val="nil"/>
              <w:insideH w:val="nil"/>
              <w:insideV w:val="nil"/>
            </w:tcBorders>
          </w:tcPr>
          <w:p w14:paraId="1757EDE7">
            <w:r>
              <w:t>&lt;0.001</w:t>
            </w:r>
          </w:p>
        </w:tc>
        <w:tc>
          <w:tcPr>
            <w:tcW w:w="1464" w:type="dxa"/>
            <w:tcBorders>
              <w:top w:val="nil"/>
              <w:left w:val="nil"/>
              <w:bottom w:val="nil"/>
              <w:right w:val="nil"/>
              <w:insideH w:val="nil"/>
              <w:insideV w:val="nil"/>
            </w:tcBorders>
          </w:tcPr>
          <w:p w14:paraId="4B7A2DCA">
            <w:r>
              <w:t>支持</w:t>
            </w:r>
          </w:p>
        </w:tc>
      </w:tr>
      <w:tr w14:paraId="3DAD6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3E97F3C">
            <w:r>
              <w:t>H7</w:t>
            </w:r>
          </w:p>
        </w:tc>
        <w:tc>
          <w:tcPr>
            <w:tcW w:w="1464" w:type="dxa"/>
            <w:tcBorders>
              <w:top w:val="nil"/>
              <w:left w:val="nil"/>
              <w:bottom w:val="nil"/>
              <w:right w:val="nil"/>
              <w:insideH w:val="nil"/>
              <w:insideV w:val="nil"/>
            </w:tcBorders>
          </w:tcPr>
          <w:p w14:paraId="6E1F1546">
            <w:r>
              <w:t>TI → CDL</w:t>
            </w:r>
          </w:p>
        </w:tc>
        <w:tc>
          <w:tcPr>
            <w:tcW w:w="1464" w:type="dxa"/>
            <w:tcBorders>
              <w:top w:val="nil"/>
              <w:left w:val="nil"/>
              <w:bottom w:val="nil"/>
              <w:right w:val="nil"/>
              <w:insideH w:val="nil"/>
              <w:insideV w:val="nil"/>
            </w:tcBorders>
          </w:tcPr>
          <w:p w14:paraId="3B1C3997">
            <w:r>
              <w:t>0.230</w:t>
            </w:r>
          </w:p>
        </w:tc>
        <w:tc>
          <w:tcPr>
            <w:tcW w:w="1464" w:type="dxa"/>
            <w:tcBorders>
              <w:top w:val="nil"/>
              <w:left w:val="nil"/>
              <w:bottom w:val="nil"/>
              <w:right w:val="nil"/>
              <w:insideH w:val="nil"/>
              <w:insideV w:val="nil"/>
            </w:tcBorders>
          </w:tcPr>
          <w:p w14:paraId="085E244A">
            <w:r>
              <w:t>6.956</w:t>
            </w:r>
          </w:p>
        </w:tc>
        <w:tc>
          <w:tcPr>
            <w:tcW w:w="1464" w:type="dxa"/>
            <w:tcBorders>
              <w:top w:val="nil"/>
              <w:left w:val="nil"/>
              <w:bottom w:val="nil"/>
              <w:right w:val="nil"/>
              <w:insideH w:val="nil"/>
              <w:insideV w:val="nil"/>
            </w:tcBorders>
          </w:tcPr>
          <w:p w14:paraId="76615A3C">
            <w:r>
              <w:t>&lt;0.001</w:t>
            </w:r>
          </w:p>
        </w:tc>
        <w:tc>
          <w:tcPr>
            <w:tcW w:w="1464" w:type="dxa"/>
            <w:tcBorders>
              <w:top w:val="nil"/>
              <w:left w:val="nil"/>
              <w:bottom w:val="nil"/>
              <w:right w:val="nil"/>
              <w:insideH w:val="nil"/>
              <w:insideV w:val="nil"/>
            </w:tcBorders>
          </w:tcPr>
          <w:p w14:paraId="014B939E">
            <w:r>
              <w:t>支持</w:t>
            </w:r>
          </w:p>
        </w:tc>
      </w:tr>
      <w:tr w14:paraId="6C2AE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7904EDE">
            <w:r>
              <w:t>H8</w:t>
            </w:r>
          </w:p>
        </w:tc>
        <w:tc>
          <w:tcPr>
            <w:tcW w:w="1464" w:type="dxa"/>
            <w:tcBorders>
              <w:top w:val="nil"/>
              <w:left w:val="nil"/>
              <w:bottom w:val="nil"/>
              <w:right w:val="nil"/>
              <w:insideH w:val="nil"/>
              <w:insideV w:val="nil"/>
            </w:tcBorders>
          </w:tcPr>
          <w:p w14:paraId="5FF2A99A">
            <w:r>
              <w:t>EN → CDL</w:t>
            </w:r>
          </w:p>
        </w:tc>
        <w:tc>
          <w:tcPr>
            <w:tcW w:w="1464" w:type="dxa"/>
            <w:tcBorders>
              <w:top w:val="nil"/>
              <w:left w:val="nil"/>
              <w:bottom w:val="nil"/>
              <w:right w:val="nil"/>
              <w:insideH w:val="nil"/>
              <w:insideV w:val="nil"/>
            </w:tcBorders>
          </w:tcPr>
          <w:p w14:paraId="4E3AD761">
            <w:r>
              <w:t>0.262</w:t>
            </w:r>
          </w:p>
        </w:tc>
        <w:tc>
          <w:tcPr>
            <w:tcW w:w="1464" w:type="dxa"/>
            <w:tcBorders>
              <w:top w:val="nil"/>
              <w:left w:val="nil"/>
              <w:bottom w:val="nil"/>
              <w:right w:val="nil"/>
              <w:insideH w:val="nil"/>
              <w:insideV w:val="nil"/>
            </w:tcBorders>
          </w:tcPr>
          <w:p w14:paraId="4CBDD49F">
            <w:r>
              <w:t>8.098</w:t>
            </w:r>
          </w:p>
        </w:tc>
        <w:tc>
          <w:tcPr>
            <w:tcW w:w="1464" w:type="dxa"/>
            <w:tcBorders>
              <w:top w:val="nil"/>
              <w:left w:val="nil"/>
              <w:bottom w:val="nil"/>
              <w:right w:val="nil"/>
              <w:insideH w:val="nil"/>
              <w:insideV w:val="nil"/>
            </w:tcBorders>
          </w:tcPr>
          <w:p w14:paraId="4C598774">
            <w:r>
              <w:t>&lt;0.001</w:t>
            </w:r>
          </w:p>
        </w:tc>
        <w:tc>
          <w:tcPr>
            <w:tcW w:w="1464" w:type="dxa"/>
            <w:tcBorders>
              <w:top w:val="nil"/>
              <w:left w:val="nil"/>
              <w:bottom w:val="nil"/>
              <w:right w:val="nil"/>
              <w:insideH w:val="nil"/>
              <w:insideV w:val="nil"/>
            </w:tcBorders>
          </w:tcPr>
          <w:p w14:paraId="482ADD6E">
            <w:r>
              <w:t>支持</w:t>
            </w:r>
          </w:p>
        </w:tc>
      </w:tr>
      <w:tr w14:paraId="6E0DF5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BAE4594">
            <w:r>
              <w:t>H9</w:t>
            </w:r>
          </w:p>
        </w:tc>
        <w:tc>
          <w:tcPr>
            <w:tcW w:w="1464" w:type="dxa"/>
            <w:tcBorders>
              <w:top w:val="nil"/>
              <w:left w:val="nil"/>
              <w:bottom w:val="nil"/>
              <w:right w:val="nil"/>
              <w:insideH w:val="nil"/>
              <w:insideV w:val="nil"/>
            </w:tcBorders>
          </w:tcPr>
          <w:p w14:paraId="18FD496B">
            <w:r>
              <w:t>IF → CDL</w:t>
            </w:r>
          </w:p>
        </w:tc>
        <w:tc>
          <w:tcPr>
            <w:tcW w:w="1464" w:type="dxa"/>
            <w:tcBorders>
              <w:top w:val="nil"/>
              <w:left w:val="nil"/>
              <w:bottom w:val="nil"/>
              <w:right w:val="nil"/>
              <w:insideH w:val="nil"/>
              <w:insideV w:val="nil"/>
            </w:tcBorders>
          </w:tcPr>
          <w:p w14:paraId="013DB13C">
            <w:r>
              <w:t>0.078</w:t>
            </w:r>
          </w:p>
        </w:tc>
        <w:tc>
          <w:tcPr>
            <w:tcW w:w="1464" w:type="dxa"/>
            <w:tcBorders>
              <w:top w:val="nil"/>
              <w:left w:val="nil"/>
              <w:bottom w:val="nil"/>
              <w:right w:val="nil"/>
              <w:insideH w:val="nil"/>
              <w:insideV w:val="nil"/>
            </w:tcBorders>
          </w:tcPr>
          <w:p w14:paraId="32FDFA10">
            <w:r>
              <w:t>2.241</w:t>
            </w:r>
          </w:p>
        </w:tc>
        <w:tc>
          <w:tcPr>
            <w:tcW w:w="1464" w:type="dxa"/>
            <w:tcBorders>
              <w:top w:val="nil"/>
              <w:left w:val="nil"/>
              <w:bottom w:val="nil"/>
              <w:right w:val="nil"/>
              <w:insideH w:val="nil"/>
              <w:insideV w:val="nil"/>
            </w:tcBorders>
          </w:tcPr>
          <w:p w14:paraId="1D3E6E20">
            <w:r>
              <w:t>0.025</w:t>
            </w:r>
          </w:p>
        </w:tc>
        <w:tc>
          <w:tcPr>
            <w:tcW w:w="1464" w:type="dxa"/>
            <w:tcBorders>
              <w:top w:val="nil"/>
              <w:left w:val="nil"/>
              <w:bottom w:val="nil"/>
              <w:right w:val="nil"/>
              <w:insideH w:val="nil"/>
              <w:insideV w:val="nil"/>
            </w:tcBorders>
          </w:tcPr>
          <w:p w14:paraId="48B386A4">
            <w:r>
              <w:t>支持</w:t>
            </w:r>
          </w:p>
        </w:tc>
      </w:tr>
      <w:tr w14:paraId="7908D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single" w:color="000000" w:sz="12" w:space="0"/>
              <w:right w:val="nil"/>
              <w:insideH w:val="nil"/>
              <w:insideV w:val="nil"/>
            </w:tcBorders>
          </w:tcPr>
          <w:p w14:paraId="3AEABFA9">
            <w:r>
              <w:t>H10</w:t>
            </w:r>
          </w:p>
        </w:tc>
        <w:tc>
          <w:tcPr>
            <w:tcW w:w="1464" w:type="dxa"/>
            <w:tcBorders>
              <w:top w:val="nil"/>
              <w:left w:val="nil"/>
              <w:bottom w:val="single" w:color="000000" w:sz="12" w:space="0"/>
              <w:right w:val="nil"/>
              <w:insideH w:val="nil"/>
              <w:insideV w:val="nil"/>
            </w:tcBorders>
          </w:tcPr>
          <w:p w14:paraId="16D7213E">
            <w:r>
              <w:t>DS → CDL</w:t>
            </w:r>
          </w:p>
        </w:tc>
        <w:tc>
          <w:tcPr>
            <w:tcW w:w="1464" w:type="dxa"/>
            <w:tcBorders>
              <w:top w:val="nil"/>
              <w:left w:val="nil"/>
              <w:bottom w:val="single" w:color="000000" w:sz="12" w:space="0"/>
              <w:right w:val="nil"/>
              <w:insideH w:val="nil"/>
              <w:insideV w:val="nil"/>
            </w:tcBorders>
          </w:tcPr>
          <w:p w14:paraId="496625AB">
            <w:r>
              <w:t>0.100</w:t>
            </w:r>
          </w:p>
        </w:tc>
        <w:tc>
          <w:tcPr>
            <w:tcW w:w="1464" w:type="dxa"/>
            <w:tcBorders>
              <w:top w:val="nil"/>
              <w:left w:val="nil"/>
              <w:bottom w:val="single" w:color="000000" w:sz="12" w:space="0"/>
              <w:right w:val="nil"/>
              <w:insideH w:val="nil"/>
              <w:insideV w:val="nil"/>
            </w:tcBorders>
          </w:tcPr>
          <w:p w14:paraId="38F50C73">
            <w:r>
              <w:t>2.934</w:t>
            </w:r>
          </w:p>
        </w:tc>
        <w:tc>
          <w:tcPr>
            <w:tcW w:w="1464" w:type="dxa"/>
            <w:tcBorders>
              <w:top w:val="nil"/>
              <w:left w:val="nil"/>
              <w:bottom w:val="single" w:color="000000" w:sz="12" w:space="0"/>
              <w:right w:val="nil"/>
              <w:insideH w:val="nil"/>
              <w:insideV w:val="nil"/>
            </w:tcBorders>
          </w:tcPr>
          <w:p w14:paraId="001CA747">
            <w:r>
              <w:t>0.003</w:t>
            </w:r>
          </w:p>
        </w:tc>
        <w:tc>
          <w:tcPr>
            <w:tcW w:w="1464" w:type="dxa"/>
            <w:tcBorders>
              <w:top w:val="nil"/>
              <w:left w:val="nil"/>
              <w:bottom w:val="single" w:color="000000" w:sz="12" w:space="0"/>
              <w:right w:val="nil"/>
              <w:insideH w:val="nil"/>
              <w:insideV w:val="nil"/>
            </w:tcBorders>
          </w:tcPr>
          <w:p w14:paraId="6ABDD523">
            <w:r>
              <w:t>支持</w:t>
            </w:r>
          </w:p>
        </w:tc>
      </w:tr>
    </w:tbl>
    <w:p w14:paraId="39A76647">
      <w:pPr>
        <w:pStyle w:val="3"/>
        <w:spacing w:before="240" w:after="240" w:line="400" w:lineRule="exact"/>
        <w:jc w:val="both"/>
      </w:pPr>
      <w:r>
        <w:rPr>
          <w:rFonts w:ascii="Times New Roman" w:hAnsi="Times New Roman" w:eastAsia="黑体" w:cs="黑体"/>
          <w:b/>
          <w:sz w:val="28"/>
          <w:szCs w:val="28"/>
        </w:rPr>
        <w:t>4.4 Bootstrap中介效应检验</w:t>
      </w:r>
    </w:p>
    <w:p w14:paraId="45EC8BBB">
      <w:pPr>
        <w:spacing w:before="0" w:after="0" w:line="400" w:lineRule="exact"/>
        <w:ind w:firstLine="480"/>
        <w:jc w:val="both"/>
      </w:pPr>
      <w:r>
        <w:rPr>
          <w:rFonts w:ascii="Times New Roman" w:hAnsi="Times New Roman" w:eastAsia="宋体" w:cs="宋体"/>
          <w:sz w:val="24"/>
          <w:szCs w:val="24"/>
          <w:highlight w:val="yellow"/>
        </w:rPr>
        <w:t>本文采用Bootstrapping方法（重复抽样5000次，置信区间</w:t>
      </w:r>
      <w:r>
        <w:endnoteReference w:id="10"/>
      </w:r>
      <w:r>
        <w:rPr>
          <w:rFonts w:ascii="Times New Roman" w:hAnsi="Times New Roman" w:eastAsia="宋体" w:cs="宋体"/>
          <w:sz w:val="24"/>
          <w:szCs w:val="24"/>
          <w:highlight w:val="yellow"/>
        </w:rPr>
        <w:t>采用95% Bias-Corrected Bootstrap CI，Preacher &amp; Hayes，2008）</w:t>
      </w:r>
      <w:r>
        <w:endnoteReference w:id="11"/>
      </w:r>
      <w:r>
        <w:rPr>
          <w:rFonts w:ascii="Times New Roman" w:hAnsi="Times New Roman" w:eastAsia="宋体" w:cs="宋体"/>
          <w:sz w:val="24"/>
          <w:szCs w:val="24"/>
        </w:rPr>
        <w:t>对GP→IF→CDL、TS→IF→CDL、TI→DS→CDL、EN→DS→CDL四条间接效应路径进行中介效应检验。若间接效应95%置信区间不含0，则中介效应显著。</w:t>
      </w:r>
    </w:p>
    <w:p w14:paraId="5C29AD17">
      <w:pPr>
        <w:spacing w:before="0" w:after="0" w:line="400" w:lineRule="exact"/>
        <w:ind w:firstLine="480"/>
        <w:jc w:val="both"/>
      </w:pPr>
      <w:r>
        <w:rPr>
          <w:rFonts w:ascii="Times New Roman" w:hAnsi="Times New Roman" w:eastAsia="宋体"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ascii="Times New Roman" w:hAnsi="Times New Roman" w:eastAsia="宋体" w:cs="宋体"/>
          <w:sz w:val="24"/>
          <w:szCs w:val="24"/>
          <w:highlight w:val="yellow"/>
        </w:rPr>
        <w:t>显著的部分中介作用；</w:t>
      </w:r>
      <w:r>
        <w:rPr>
          <w:rFonts w:ascii="Times New Roman" w:hAnsi="Times New Roman" w:eastAsia="宋体" w:cs="宋体"/>
          <w:sz w:val="24"/>
          <w:szCs w:val="24"/>
        </w:rPr>
        <w:t>数字技能在技术创新、自然环境对集群发展水平的影响中同样发挥显著的</w:t>
      </w:r>
      <w:r>
        <w:rPr>
          <w:rFonts w:ascii="Times New Roman" w:hAnsi="Times New Roman" w:eastAsia="宋体" w:cs="宋体"/>
          <w:sz w:val="24"/>
          <w:szCs w:val="24"/>
          <w:highlight w:val="yellow"/>
        </w:rPr>
        <w:t>部分中介作用</w:t>
      </w:r>
      <w:r>
        <w:rPr>
          <w:rFonts w:ascii="Times New Roman" w:hAnsi="Times New Roman" w:eastAsia="宋体" w:cs="宋体"/>
          <w:sz w:val="24"/>
          <w:szCs w:val="24"/>
        </w:rPr>
        <w:t>。H4a、H4b、H5a、H5b均获得支持。</w:t>
      </w:r>
    </w:p>
    <w:p w14:paraId="65AD4F9C">
      <w:pPr>
        <w:pStyle w:val="12"/>
        <w:spacing w:before="120" w:after="120" w:line="400" w:lineRule="exact"/>
        <w:jc w:val="center"/>
      </w:pPr>
      <w:r>
        <w:rPr>
          <w:rFonts w:ascii="Times New Roman" w:hAnsi="Times New Roman" w:eastAsia="宋体" w:cs="宋体"/>
          <w:b/>
          <w:sz w:val="21"/>
          <w:szCs w:val="21"/>
        </w:rPr>
        <w:t>表4-7 Bootstrap中介效应检验结果（B=5000，95% CI）</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000000" w:sz="12" w:space="0"/>
              <w:left w:val="nil"/>
              <w:bottom w:val="single" w:color="000000" w:sz="6" w:space="0"/>
              <w:right w:val="nil"/>
              <w:insideH w:val="nil"/>
              <w:insideV w:val="nil"/>
            </w:tcBorders>
          </w:tcPr>
          <w:p w14:paraId="0B201C3E">
            <w:pPr>
              <w:spacing w:before="60" w:after="60" w:line="320" w:lineRule="exact"/>
              <w:jc w:val="center"/>
              <w:rPr>
                <w:b w:val="0"/>
                <w:bCs/>
                <w:highlight w:val="yellow"/>
              </w:rPr>
            </w:pPr>
            <w:r>
              <w:rPr>
                <w:rFonts w:ascii="Times New Roman" w:hAnsi="Times New Roman" w:eastAsia="宋体" w:cs="宋体"/>
                <w:b w:val="0"/>
                <w:bCs/>
                <w:sz w:val="21"/>
                <w:szCs w:val="21"/>
                <w:highlight w:val="yellow"/>
              </w:rPr>
              <w:t>假设</w:t>
            </w:r>
          </w:p>
        </w:tc>
        <w:tc>
          <w:tcPr>
            <w:tcW w:w="1255" w:type="dxa"/>
            <w:tcBorders>
              <w:top w:val="single" w:color="000000" w:sz="12" w:space="0"/>
              <w:left w:val="nil"/>
              <w:bottom w:val="single" w:color="000000" w:sz="6" w:space="0"/>
              <w:right w:val="nil"/>
              <w:insideH w:val="nil"/>
              <w:insideV w:val="nil"/>
            </w:tcBorders>
          </w:tcPr>
          <w:p w14:paraId="2C29F689">
            <w:pPr>
              <w:spacing w:before="60" w:after="60" w:line="320" w:lineRule="exact"/>
              <w:jc w:val="center"/>
              <w:rPr>
                <w:b w:val="0"/>
                <w:bCs/>
                <w:highlight w:val="yellow"/>
              </w:rPr>
            </w:pPr>
            <w:r>
              <w:rPr>
                <w:rFonts w:ascii="Times New Roman" w:hAnsi="Times New Roman" w:eastAsia="宋体" w:cs="宋体"/>
                <w:b w:val="0"/>
                <w:bCs/>
                <w:sz w:val="21"/>
                <w:szCs w:val="21"/>
                <w:highlight w:val="yellow"/>
              </w:rPr>
              <w:t>中介路径</w:t>
            </w:r>
          </w:p>
        </w:tc>
        <w:tc>
          <w:tcPr>
            <w:tcW w:w="1255" w:type="dxa"/>
            <w:tcBorders>
              <w:top w:val="single" w:color="000000" w:sz="12" w:space="0"/>
              <w:left w:val="nil"/>
              <w:bottom w:val="single" w:color="000000" w:sz="6" w:space="0"/>
              <w:right w:val="nil"/>
              <w:insideH w:val="nil"/>
              <w:insideV w:val="nil"/>
            </w:tcBorders>
          </w:tcPr>
          <w:p w14:paraId="7CD55AA5">
            <w:pPr>
              <w:spacing w:before="60" w:after="60" w:line="320" w:lineRule="exact"/>
              <w:jc w:val="center"/>
              <w:rPr>
                <w:b w:val="0"/>
                <w:bCs/>
              </w:rPr>
            </w:pPr>
            <w:r>
              <w:rPr>
                <w:rFonts w:ascii="Times New Roman" w:hAnsi="Times New Roman" w:eastAsia="宋体" w:cs="宋体"/>
                <w:b w:val="0"/>
                <w:bCs/>
                <w:sz w:val="21"/>
                <w:szCs w:val="21"/>
              </w:rPr>
              <w:t>间接效应</w:t>
            </w:r>
          </w:p>
        </w:tc>
        <w:tc>
          <w:tcPr>
            <w:tcW w:w="1255" w:type="dxa"/>
            <w:tcBorders>
              <w:top w:val="single" w:color="000000" w:sz="12" w:space="0"/>
              <w:left w:val="nil"/>
              <w:bottom w:val="single" w:color="000000" w:sz="6" w:space="0"/>
              <w:right w:val="nil"/>
              <w:insideH w:val="nil"/>
              <w:insideV w:val="nil"/>
            </w:tcBorders>
          </w:tcPr>
          <w:p w14:paraId="0C257E74">
            <w:pPr>
              <w:spacing w:before="60" w:after="60" w:line="320" w:lineRule="exact"/>
              <w:jc w:val="center"/>
              <w:rPr>
                <w:b w:val="0"/>
                <w:bCs/>
              </w:rPr>
            </w:pPr>
            <w:r>
              <w:rPr>
                <w:rFonts w:ascii="Times New Roman" w:hAnsi="Times New Roman" w:eastAsia="宋体" w:cs="宋体"/>
                <w:b w:val="0"/>
                <w:bCs/>
                <w:sz w:val="21"/>
                <w:szCs w:val="21"/>
              </w:rPr>
              <w:t>Boot SE</w:t>
            </w:r>
          </w:p>
        </w:tc>
        <w:tc>
          <w:tcPr>
            <w:tcW w:w="1255" w:type="dxa"/>
            <w:tcBorders>
              <w:top w:val="single" w:color="000000" w:sz="12" w:space="0"/>
              <w:left w:val="nil"/>
              <w:bottom w:val="single" w:color="000000" w:sz="6" w:space="0"/>
              <w:right w:val="nil"/>
              <w:insideH w:val="nil"/>
              <w:insideV w:val="nil"/>
            </w:tcBorders>
          </w:tcPr>
          <w:p w14:paraId="579F5121">
            <w:pPr>
              <w:spacing w:before="60" w:after="60" w:line="320" w:lineRule="exact"/>
              <w:jc w:val="center"/>
              <w:rPr>
                <w:b w:val="0"/>
                <w:bCs/>
              </w:rPr>
            </w:pPr>
            <w:r>
              <w:rPr>
                <w:rFonts w:ascii="Times New Roman" w:hAnsi="Times New Roman" w:eastAsia="宋体" w:cs="宋体"/>
                <w:b w:val="0"/>
                <w:bCs/>
                <w:sz w:val="21"/>
                <w:szCs w:val="21"/>
              </w:rPr>
              <w:t>95% CI下限</w:t>
            </w:r>
          </w:p>
        </w:tc>
        <w:tc>
          <w:tcPr>
            <w:tcW w:w="1255" w:type="dxa"/>
            <w:tcBorders>
              <w:top w:val="single" w:color="000000" w:sz="12" w:space="0"/>
              <w:left w:val="nil"/>
              <w:bottom w:val="single" w:color="000000" w:sz="6" w:space="0"/>
              <w:right w:val="nil"/>
              <w:insideH w:val="nil"/>
              <w:insideV w:val="nil"/>
            </w:tcBorders>
          </w:tcPr>
          <w:p w14:paraId="0DC423F5">
            <w:pPr>
              <w:spacing w:before="60" w:after="60" w:line="320" w:lineRule="exact"/>
              <w:jc w:val="center"/>
              <w:rPr>
                <w:b w:val="0"/>
                <w:bCs/>
              </w:rPr>
            </w:pPr>
            <w:r>
              <w:rPr>
                <w:rFonts w:ascii="Times New Roman" w:hAnsi="Times New Roman" w:eastAsia="宋体" w:cs="宋体"/>
                <w:b w:val="0"/>
                <w:bCs/>
                <w:sz w:val="21"/>
                <w:szCs w:val="21"/>
              </w:rPr>
              <w:t>95% CI上限</w:t>
            </w:r>
          </w:p>
        </w:tc>
        <w:tc>
          <w:tcPr>
            <w:tcW w:w="1255" w:type="dxa"/>
            <w:tcBorders>
              <w:top w:val="single" w:color="000000" w:sz="12" w:space="0"/>
              <w:left w:val="nil"/>
              <w:bottom w:val="single" w:color="000000" w:sz="6" w:space="0"/>
              <w:right w:val="nil"/>
              <w:insideH w:val="nil"/>
              <w:insideV w:val="nil"/>
            </w:tcBorders>
          </w:tcPr>
          <w:p w14:paraId="6679F04B">
            <w:pPr>
              <w:spacing w:before="60" w:after="60" w:line="320" w:lineRule="exact"/>
              <w:jc w:val="center"/>
              <w:rPr>
                <w:b w:val="0"/>
                <w:bCs/>
              </w:rPr>
            </w:pPr>
            <w:r>
              <w:rPr>
                <w:rFonts w:ascii="Times New Roman" w:hAnsi="Times New Roman" w:eastAsia="宋体" w:cs="宋体"/>
                <w:b w:val="0"/>
                <w:bCs/>
                <w:sz w:val="21"/>
                <w:szCs w:val="21"/>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0F5F60F5">
            <w:r>
              <w:t>H11a</w:t>
            </w:r>
          </w:p>
        </w:tc>
        <w:tc>
          <w:tcPr>
            <w:tcW w:w="1255" w:type="dxa"/>
            <w:tcBorders>
              <w:top w:val="nil"/>
              <w:left w:val="nil"/>
              <w:bottom w:val="nil"/>
              <w:right w:val="nil"/>
              <w:insideH w:val="nil"/>
              <w:insideV w:val="nil"/>
            </w:tcBorders>
          </w:tcPr>
          <w:p w14:paraId="1D6D8545">
            <w:r>
              <w:t>GP → IF → CDL</w:t>
            </w:r>
          </w:p>
        </w:tc>
        <w:tc>
          <w:tcPr>
            <w:tcW w:w="1255" w:type="dxa"/>
            <w:tcBorders>
              <w:top w:val="nil"/>
              <w:left w:val="nil"/>
              <w:bottom w:val="nil"/>
              <w:right w:val="nil"/>
              <w:insideH w:val="nil"/>
              <w:insideV w:val="nil"/>
            </w:tcBorders>
          </w:tcPr>
          <w:p w14:paraId="45CA273E">
            <w:r>
              <w:t>0.027</w:t>
            </w:r>
          </w:p>
        </w:tc>
        <w:tc>
          <w:tcPr>
            <w:tcW w:w="1255" w:type="dxa"/>
            <w:tcBorders>
              <w:top w:val="nil"/>
              <w:left w:val="nil"/>
              <w:bottom w:val="nil"/>
              <w:right w:val="nil"/>
              <w:insideH w:val="nil"/>
              <w:insideV w:val="nil"/>
            </w:tcBorders>
          </w:tcPr>
          <w:p w14:paraId="57BDAD60">
            <w:r>
              <w:t>0.013</w:t>
            </w:r>
          </w:p>
        </w:tc>
        <w:tc>
          <w:tcPr>
            <w:tcW w:w="1255" w:type="dxa"/>
            <w:tcBorders>
              <w:top w:val="nil"/>
              <w:left w:val="nil"/>
              <w:bottom w:val="nil"/>
              <w:right w:val="nil"/>
              <w:insideH w:val="nil"/>
              <w:insideV w:val="nil"/>
            </w:tcBorders>
          </w:tcPr>
          <w:p w14:paraId="6B710339">
            <w:r>
              <w:t>0.004</w:t>
            </w:r>
          </w:p>
        </w:tc>
        <w:tc>
          <w:tcPr>
            <w:tcW w:w="1255" w:type="dxa"/>
            <w:tcBorders>
              <w:top w:val="nil"/>
              <w:left w:val="nil"/>
              <w:bottom w:val="nil"/>
              <w:right w:val="nil"/>
              <w:insideH w:val="nil"/>
              <w:insideV w:val="nil"/>
            </w:tcBorders>
          </w:tcPr>
          <w:p w14:paraId="7182C279">
            <w:r>
              <w:t>0.055</w:t>
            </w:r>
          </w:p>
        </w:tc>
        <w:tc>
          <w:tcPr>
            <w:tcW w:w="1255" w:type="dxa"/>
            <w:tcBorders>
              <w:top w:val="nil"/>
              <w:left w:val="nil"/>
              <w:bottom w:val="nil"/>
              <w:right w:val="nil"/>
              <w:insideH w:val="nil"/>
              <w:insideV w:val="nil"/>
            </w:tcBorders>
          </w:tcPr>
          <w:p w14:paraId="5229541B">
            <w:r>
              <w:t>*</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430C5633">
            <w:r>
              <w:t>H11b</w:t>
            </w:r>
          </w:p>
        </w:tc>
        <w:tc>
          <w:tcPr>
            <w:tcW w:w="1255" w:type="dxa"/>
            <w:tcBorders>
              <w:top w:val="nil"/>
              <w:left w:val="nil"/>
              <w:bottom w:val="nil"/>
              <w:right w:val="nil"/>
              <w:insideH w:val="nil"/>
              <w:insideV w:val="nil"/>
            </w:tcBorders>
          </w:tcPr>
          <w:p w14:paraId="0D650097">
            <w:r>
              <w:t>TS → IF → CDL</w:t>
            </w:r>
          </w:p>
        </w:tc>
        <w:tc>
          <w:tcPr>
            <w:tcW w:w="1255" w:type="dxa"/>
            <w:tcBorders>
              <w:top w:val="nil"/>
              <w:left w:val="nil"/>
              <w:bottom w:val="nil"/>
              <w:right w:val="nil"/>
              <w:insideH w:val="nil"/>
              <w:insideV w:val="nil"/>
            </w:tcBorders>
          </w:tcPr>
          <w:p w14:paraId="474EC039">
            <w:r>
              <w:t>0.026</w:t>
            </w:r>
          </w:p>
        </w:tc>
        <w:tc>
          <w:tcPr>
            <w:tcW w:w="1255" w:type="dxa"/>
            <w:tcBorders>
              <w:top w:val="nil"/>
              <w:left w:val="nil"/>
              <w:bottom w:val="nil"/>
              <w:right w:val="nil"/>
              <w:insideH w:val="nil"/>
              <w:insideV w:val="nil"/>
            </w:tcBorders>
          </w:tcPr>
          <w:p w14:paraId="720CA52E">
            <w:r>
              <w:t>0.013</w:t>
            </w:r>
          </w:p>
        </w:tc>
        <w:tc>
          <w:tcPr>
            <w:tcW w:w="1255" w:type="dxa"/>
            <w:tcBorders>
              <w:top w:val="nil"/>
              <w:left w:val="nil"/>
              <w:bottom w:val="nil"/>
              <w:right w:val="nil"/>
              <w:insideH w:val="nil"/>
              <w:insideV w:val="nil"/>
            </w:tcBorders>
          </w:tcPr>
          <w:p w14:paraId="5E8826F4">
            <w:r>
              <w:t>0.003</w:t>
            </w:r>
          </w:p>
        </w:tc>
        <w:tc>
          <w:tcPr>
            <w:tcW w:w="1255" w:type="dxa"/>
            <w:tcBorders>
              <w:top w:val="nil"/>
              <w:left w:val="nil"/>
              <w:bottom w:val="nil"/>
              <w:right w:val="nil"/>
              <w:insideH w:val="nil"/>
              <w:insideV w:val="nil"/>
            </w:tcBorders>
          </w:tcPr>
          <w:p w14:paraId="5E87314F">
            <w:r>
              <w:t>0.053</w:t>
            </w:r>
          </w:p>
        </w:tc>
        <w:tc>
          <w:tcPr>
            <w:tcW w:w="1255" w:type="dxa"/>
            <w:tcBorders>
              <w:top w:val="nil"/>
              <w:left w:val="nil"/>
              <w:bottom w:val="nil"/>
              <w:right w:val="nil"/>
              <w:insideH w:val="nil"/>
              <w:insideV w:val="nil"/>
            </w:tcBorders>
          </w:tcPr>
          <w:p w14:paraId="335BC319">
            <w:r>
              <w:t>*</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2BB0A9C2">
            <w:r>
              <w:t>H12a</w:t>
            </w:r>
          </w:p>
        </w:tc>
        <w:tc>
          <w:tcPr>
            <w:tcW w:w="1255" w:type="dxa"/>
            <w:tcBorders>
              <w:top w:val="nil"/>
              <w:left w:val="nil"/>
              <w:bottom w:val="nil"/>
              <w:right w:val="nil"/>
              <w:insideH w:val="nil"/>
              <w:insideV w:val="nil"/>
            </w:tcBorders>
          </w:tcPr>
          <w:p w14:paraId="409801CB">
            <w:r>
              <w:t>TI → DS → CDL</w:t>
            </w:r>
          </w:p>
        </w:tc>
        <w:tc>
          <w:tcPr>
            <w:tcW w:w="1255" w:type="dxa"/>
            <w:tcBorders>
              <w:top w:val="nil"/>
              <w:left w:val="nil"/>
              <w:bottom w:val="nil"/>
              <w:right w:val="nil"/>
              <w:insideH w:val="nil"/>
              <w:insideV w:val="nil"/>
            </w:tcBorders>
          </w:tcPr>
          <w:p w14:paraId="358C1F4D">
            <w:r>
              <w:t>0.032</w:t>
            </w:r>
          </w:p>
        </w:tc>
        <w:tc>
          <w:tcPr>
            <w:tcW w:w="1255" w:type="dxa"/>
            <w:tcBorders>
              <w:top w:val="nil"/>
              <w:left w:val="nil"/>
              <w:bottom w:val="nil"/>
              <w:right w:val="nil"/>
              <w:insideH w:val="nil"/>
              <w:insideV w:val="nil"/>
            </w:tcBorders>
          </w:tcPr>
          <w:p w14:paraId="11DC045E">
            <w:r>
              <w:t>0.014</w:t>
            </w:r>
          </w:p>
        </w:tc>
        <w:tc>
          <w:tcPr>
            <w:tcW w:w="1255" w:type="dxa"/>
            <w:tcBorders>
              <w:top w:val="nil"/>
              <w:left w:val="nil"/>
              <w:bottom w:val="nil"/>
              <w:right w:val="nil"/>
              <w:insideH w:val="nil"/>
              <w:insideV w:val="nil"/>
            </w:tcBorders>
          </w:tcPr>
          <w:p w14:paraId="17BAAF0C">
            <w:r>
              <w:t>0.007</w:t>
            </w:r>
          </w:p>
        </w:tc>
        <w:tc>
          <w:tcPr>
            <w:tcW w:w="1255" w:type="dxa"/>
            <w:tcBorders>
              <w:top w:val="nil"/>
              <w:left w:val="nil"/>
              <w:bottom w:val="nil"/>
              <w:right w:val="nil"/>
              <w:insideH w:val="nil"/>
              <w:insideV w:val="nil"/>
            </w:tcBorders>
          </w:tcPr>
          <w:p w14:paraId="5AD48415">
            <w:r>
              <w:t>0.061</w:t>
            </w:r>
          </w:p>
        </w:tc>
        <w:tc>
          <w:tcPr>
            <w:tcW w:w="1255" w:type="dxa"/>
            <w:tcBorders>
              <w:top w:val="nil"/>
              <w:left w:val="nil"/>
              <w:bottom w:val="nil"/>
              <w:right w:val="nil"/>
              <w:insideH w:val="nil"/>
              <w:insideV w:val="nil"/>
            </w:tcBorders>
          </w:tcPr>
          <w:p w14:paraId="0C285568">
            <w:r>
              <w:t>*</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single" w:color="000000" w:sz="12" w:space="0"/>
              <w:right w:val="nil"/>
              <w:insideH w:val="nil"/>
              <w:insideV w:val="nil"/>
            </w:tcBorders>
          </w:tcPr>
          <w:p w14:paraId="33769D8E">
            <w:r>
              <w:t>H12b</w:t>
            </w:r>
          </w:p>
        </w:tc>
        <w:tc>
          <w:tcPr>
            <w:tcW w:w="1255" w:type="dxa"/>
            <w:tcBorders>
              <w:top w:val="nil"/>
              <w:left w:val="nil"/>
              <w:bottom w:val="single" w:color="000000" w:sz="12" w:space="0"/>
              <w:right w:val="nil"/>
              <w:insideH w:val="nil"/>
              <w:insideV w:val="nil"/>
            </w:tcBorders>
          </w:tcPr>
          <w:p w14:paraId="16177A70">
            <w:r>
              <w:t>EN → DS → CDL</w:t>
            </w:r>
          </w:p>
        </w:tc>
        <w:tc>
          <w:tcPr>
            <w:tcW w:w="1255" w:type="dxa"/>
            <w:tcBorders>
              <w:top w:val="nil"/>
              <w:left w:val="nil"/>
              <w:bottom w:val="single" w:color="000000" w:sz="12" w:space="0"/>
              <w:right w:val="nil"/>
              <w:insideH w:val="nil"/>
              <w:insideV w:val="nil"/>
            </w:tcBorders>
          </w:tcPr>
          <w:p w14:paraId="3038D25F">
            <w:r>
              <w:t>0.035</w:t>
            </w:r>
          </w:p>
        </w:tc>
        <w:tc>
          <w:tcPr>
            <w:tcW w:w="1255" w:type="dxa"/>
            <w:tcBorders>
              <w:top w:val="nil"/>
              <w:left w:val="nil"/>
              <w:bottom w:val="single" w:color="000000" w:sz="12" w:space="0"/>
              <w:right w:val="nil"/>
              <w:insideH w:val="nil"/>
              <w:insideV w:val="nil"/>
            </w:tcBorders>
          </w:tcPr>
          <w:p w14:paraId="4D7EDEF5">
            <w:r>
              <w:t>0.014</w:t>
            </w:r>
          </w:p>
        </w:tc>
        <w:tc>
          <w:tcPr>
            <w:tcW w:w="1255" w:type="dxa"/>
            <w:tcBorders>
              <w:top w:val="nil"/>
              <w:left w:val="nil"/>
              <w:bottom w:val="single" w:color="000000" w:sz="12" w:space="0"/>
              <w:right w:val="nil"/>
              <w:insideH w:val="nil"/>
              <w:insideV w:val="nil"/>
            </w:tcBorders>
          </w:tcPr>
          <w:p w14:paraId="4152F4EF">
            <w:r>
              <w:t>0.009</w:t>
            </w:r>
          </w:p>
        </w:tc>
        <w:tc>
          <w:tcPr>
            <w:tcW w:w="1255" w:type="dxa"/>
            <w:tcBorders>
              <w:top w:val="nil"/>
              <w:left w:val="nil"/>
              <w:bottom w:val="single" w:color="000000" w:sz="12" w:space="0"/>
              <w:right w:val="nil"/>
              <w:insideH w:val="nil"/>
              <w:insideV w:val="nil"/>
            </w:tcBorders>
          </w:tcPr>
          <w:p w14:paraId="4F88F79D">
            <w:r>
              <w:t>0.065</w:t>
            </w:r>
          </w:p>
        </w:tc>
        <w:tc>
          <w:tcPr>
            <w:tcW w:w="1255" w:type="dxa"/>
            <w:tcBorders>
              <w:top w:val="nil"/>
              <w:left w:val="nil"/>
              <w:bottom w:val="single" w:color="000000" w:sz="12" w:space="0"/>
              <w:right w:val="nil"/>
              <w:insideH w:val="nil"/>
              <w:insideV w:val="nil"/>
            </w:tcBorders>
          </w:tcPr>
          <w:p w14:paraId="0FEA15F6">
            <w:r>
              <w:t>*</w:t>
            </w:r>
          </w:p>
        </w:tc>
      </w:tr>
    </w:tbl>
    <w:p w14:paraId="3F48E1EC">
      <w:pPr>
        <w:spacing w:before="0" w:after="0" w:line="400" w:lineRule="exact"/>
        <w:ind w:firstLine="480"/>
        <w:jc w:val="both"/>
      </w:pPr>
      <w:r>
        <w:rPr>
          <w:rFonts w:ascii="Times New Roman" w:hAnsi="Times New Roman" w:eastAsia="宋体" w:cs="宋体"/>
          <w:sz w:val="24"/>
          <w:szCs w:val="24"/>
        </w:rPr>
        <w:t>注：***表示p&lt;0.001；Bootstrap重抽样B=5000次；CI为偏差校正置信区间。</w:t>
      </w:r>
    </w:p>
    <w:p w14:paraId="3F12CD9B">
      <w:pPr>
        <w:pStyle w:val="3"/>
        <w:spacing w:before="240" w:after="240" w:line="400" w:lineRule="exact"/>
        <w:jc w:val="both"/>
      </w:pPr>
      <w:r>
        <w:rPr>
          <w:rFonts w:ascii="Times New Roman" w:hAnsi="Times New Roman" w:eastAsia="黑体" w:cs="黑体"/>
          <w:b/>
          <w:sz w:val="28"/>
          <w:szCs w:val="28"/>
        </w:rPr>
        <w:t>4.5 本章小结</w:t>
      </w:r>
    </w:p>
    <w:p w14:paraId="30D91BA9">
      <w:pPr>
        <w:spacing w:before="0" w:after="0" w:line="400" w:lineRule="exact"/>
        <w:ind w:firstLine="480"/>
        <w:jc w:val="both"/>
      </w:pPr>
      <w:r>
        <w:rPr>
          <w:rFonts w:ascii="Times New Roman" w:hAnsi="Times New Roman" w:eastAsia="宋体" w:cs="宋体"/>
          <w:sz w:val="24"/>
          <w:szCs w:val="24"/>
        </w:rPr>
        <w:t>本章基于正式调研数据（N=508），采用结构方程模型（SEM）对烟台集群电商发展的影响机制进行实证检验。主要结论如下：</w:t>
      </w:r>
    </w:p>
    <w:p w14:paraId="5A37FC7E">
      <w:pPr>
        <w:spacing w:before="0" w:after="0" w:line="400" w:lineRule="exact"/>
        <w:ind w:firstLine="480"/>
        <w:jc w:val="both"/>
      </w:pPr>
      <w:r>
        <w:rPr>
          <w:rFonts w:ascii="Times New Roman" w:hAnsi="Times New Roman" w:eastAsia="宋体"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ind w:firstLine="480"/>
        <w:jc w:val="both"/>
      </w:pPr>
      <w:r>
        <w:rPr>
          <w:rFonts w:ascii="Times New Roman" w:hAnsi="Times New Roman" w:eastAsia="宋体"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ind w:firstLine="480"/>
        <w:jc w:val="both"/>
      </w:pPr>
      <w:r>
        <w:rPr>
          <w:rFonts w:ascii="Times New Roman" w:hAnsi="Times New Roman" w:eastAsia="宋体"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ind w:firstLine="480"/>
        <w:jc w:val="both"/>
      </w:pPr>
      <w:r>
        <w:rPr>
          <w:rFonts w:ascii="Times New Roman" w:hAnsi="Times New Roman" w:eastAsia="宋体"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rFonts w:ascii="Times New Roman" w:hAnsi="Times New Roman" w:eastAsia="黑体" w:cs="黑体"/>
          <w:b/>
          <w:sz w:val="32"/>
          <w:szCs w:val="32"/>
        </w:rPr>
        <w:t>第五章 模糊集定性比较分析（fsQCA）</w:t>
      </w:r>
    </w:p>
    <w:p w14:paraId="6FE5269C">
      <w:pPr>
        <w:pStyle w:val="3"/>
        <w:spacing w:before="240" w:after="240" w:line="400" w:lineRule="exact"/>
        <w:jc w:val="both"/>
      </w:pPr>
      <w:r>
        <w:rPr>
          <w:rFonts w:ascii="Times New Roman" w:hAnsi="Times New Roman" w:eastAsia="黑体" w:cs="黑体"/>
          <w:b/>
          <w:sz w:val="28"/>
          <w:szCs w:val="28"/>
        </w:rPr>
        <w:t>5.1 fsQCA方法说明</w:t>
      </w:r>
    </w:p>
    <w:p w14:paraId="287B10E0">
      <w:pPr>
        <w:spacing w:before="0" w:after="0" w:line="400" w:lineRule="exact"/>
        <w:ind w:firstLine="480"/>
        <w:jc w:val="both"/>
      </w:pPr>
      <w:r>
        <w:rPr>
          <w:rFonts w:ascii="Times New Roman" w:hAnsi="Times New Roman" w:eastAsia="宋体" w:cs="宋体"/>
          <w:sz w:val="24"/>
          <w:szCs w:val="24"/>
        </w:rPr>
        <w:t>模糊集定性比较分析（Fuzzy-set Qualitative Comparative Analysis，fsQCA）是一种基于布尔代数逻辑和集合论的组态方法（Ragin，2008）</w:t>
      </w:r>
      <w:r>
        <w:endnoteReference w:id="12"/>
      </w:r>
      <w:r>
        <w:rPr>
          <w:rFonts w:ascii="Times New Roman" w:hAnsi="Times New Roman" w:eastAsia="宋体" w:cs="宋体"/>
          <w:sz w:val="24"/>
          <w:szCs w:val="24"/>
        </w:rPr>
        <w:t>。与SEM等以净效应为核心的定量分析方法不同，fsQCA聚焦于条件组合的整体效应，能够识别产生相同结果的多重等效路径（殊途同归性，equifinality），并揭示条件间的非对称因果关系，较好地弥补了SEM的局限性。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spacing w:before="0" w:after="0" w:line="400" w:lineRule="exact"/>
        <w:ind w:firstLine="480"/>
        <w:jc w:val="both"/>
        <w:rPr>
          <w:highlight w:val="yellow"/>
        </w:rPr>
      </w:pPr>
      <w:r>
        <w:rPr>
          <w:rFonts w:ascii="Times New Roman" w:hAnsi="Times New Roman" w:eastAsia="宋体" w:cs="宋体"/>
          <w:sz w:val="24"/>
          <w:szCs w:val="24"/>
          <w:highlight w:val="yellow"/>
        </w:rPr>
        <w:t>本章以集群电商高水平发展为结果变量，以政策治理（GP）、人才支撑（TS）、基础设施（IF）、技术创新（TI）、数字化能力（DS）、资源禀赋（EN）六个条件变量（其中基础设施IF与数字化能力DS同时作为SEM中介变量），通过校准、必要性分析、真值表构建与组态分析四个步骤开展fsQCA，样本量N=508，一致性阈值设为0.85，频数阈值设为3（Ragin，2008）。</w:t>
      </w:r>
    </w:p>
    <w:p w14:paraId="5DC330AD">
      <w:pPr>
        <w:pStyle w:val="3"/>
        <w:spacing w:before="240" w:after="240" w:line="400" w:lineRule="exact"/>
        <w:jc w:val="both"/>
      </w:pPr>
      <w:r>
        <w:rPr>
          <w:rFonts w:ascii="Times New Roman" w:hAnsi="Times New Roman" w:eastAsia="黑体" w:cs="黑体"/>
          <w:b/>
          <w:sz w:val="28"/>
          <w:szCs w:val="28"/>
        </w:rPr>
        <w:t xml:space="preserve">5.2 </w:t>
      </w:r>
      <w:r>
        <w:rPr>
          <w:rFonts w:hint="eastAsia" w:ascii="Times New Roman" w:hAnsi="Times New Roman" w:eastAsia="黑体" w:cs="黑体"/>
          <w:b/>
          <w:sz w:val="28"/>
          <w:szCs w:val="28"/>
          <w:lang w:val="en-US" w:eastAsia="zh-CN"/>
        </w:rPr>
        <w:t>数据</w:t>
      </w:r>
      <w:r>
        <w:rPr>
          <w:rFonts w:ascii="Times New Roman" w:hAnsi="Times New Roman" w:eastAsia="黑体" w:cs="黑体"/>
          <w:b/>
          <w:sz w:val="28"/>
          <w:szCs w:val="28"/>
        </w:rPr>
        <w:t>校准</w:t>
      </w:r>
    </w:p>
    <w:p w14:paraId="1D45AB93">
      <w:pPr>
        <w:spacing w:before="0" w:after="0" w:line="400" w:lineRule="exact"/>
        <w:ind w:firstLine="480"/>
        <w:jc w:val="both"/>
      </w:pPr>
      <w:r>
        <w:rPr>
          <w:rFonts w:ascii="Times New Roman" w:hAnsi="Times New Roman" w:eastAsia="宋体" w:cs="宋体"/>
          <w:sz w:val="24"/>
          <w:szCs w:val="24"/>
          <w:highlight w:val="yellow"/>
        </w:rPr>
        <w:t>fsQCA要求将连续变量校准为[0,1]范围内的模糊集隶属分数。本文采用"间接法"校准（Ragin，2008）</w:t>
      </w:r>
      <w:r>
        <w:endnoteReference w:id="13"/>
      </w:r>
      <w:r>
        <w:rPr>
          <w:rFonts w:ascii="Times New Roman" w:hAnsi="Times New Roman" w:eastAsia="宋体" w:cs="宋体"/>
          <w:sz w:val="24"/>
          <w:szCs w:val="24"/>
          <w:highlight w:val="yellow"/>
        </w:rPr>
        <w:t>，</w:t>
      </w:r>
      <w:r>
        <w:rPr>
          <w:rFonts w:ascii="Times New Roman" w:hAnsi="Times New Roman" w:eastAsia="宋体"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ind w:firstLine="480"/>
        <w:jc w:val="both"/>
      </w:pPr>
      <w:r>
        <w:rPr>
          <w:rFonts w:ascii="Times New Roman" w:hAnsi="Times New Roman" w:eastAsia="宋体" w:cs="宋体"/>
          <w:sz w:val="24"/>
          <w:szCs w:val="24"/>
        </w:rPr>
        <w:t xml:space="preserve">        μ(x) = 1 / [1 + exp(−c·(x − P50))]，c = ln(0.95/0.05) / (P95 − P50)</w:t>
      </w:r>
    </w:p>
    <w:p w14:paraId="242BA7F1">
      <w:pPr>
        <w:spacing w:before="0" w:after="0" w:line="400" w:lineRule="exact"/>
        <w:ind w:firstLine="480"/>
        <w:jc w:val="both"/>
      </w:pPr>
      <w:r>
        <w:rPr>
          <w:rFonts w:ascii="Times New Roman" w:hAnsi="Times New Roman" w:eastAsia="宋体"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pPr>
      <w:r>
        <w:rPr>
          <w:rFonts w:ascii="Times New Roman" w:hAnsi="Times New Roman" w:eastAsia="宋体" w:cs="宋体"/>
          <w:b/>
          <w:sz w:val="21"/>
          <w:szCs w:val="21"/>
        </w:rPr>
        <w:t>表5-1 各条件变量校准锚点</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682023AA">
            <w:pPr>
              <w:spacing w:before="60" w:after="60" w:line="320" w:lineRule="exact"/>
              <w:jc w:val="center"/>
              <w:rPr>
                <w:b w:val="0"/>
                <w:bCs/>
              </w:rPr>
            </w:pPr>
            <w:r>
              <w:rPr>
                <w:rFonts w:ascii="Times New Roman" w:hAnsi="Times New Roman" w:eastAsia="宋体" w:cs="宋体"/>
                <w:b w:val="0"/>
                <w:bCs/>
                <w:sz w:val="21"/>
                <w:szCs w:val="21"/>
              </w:rPr>
              <w:t>变量</w:t>
            </w:r>
          </w:p>
        </w:tc>
        <w:tc>
          <w:tcPr>
            <w:tcW w:w="1757" w:type="dxa"/>
            <w:tcBorders>
              <w:top w:val="single" w:color="000000" w:sz="12" w:space="0"/>
              <w:left w:val="nil"/>
              <w:bottom w:val="single" w:color="000000" w:sz="6" w:space="0"/>
              <w:right w:val="nil"/>
              <w:insideH w:val="nil"/>
              <w:insideV w:val="nil"/>
            </w:tcBorders>
          </w:tcPr>
          <w:p w14:paraId="64B73CD9">
            <w:pPr>
              <w:spacing w:before="60" w:after="60" w:line="320" w:lineRule="exact"/>
              <w:jc w:val="center"/>
              <w:rPr>
                <w:b w:val="0"/>
                <w:bCs/>
              </w:rPr>
            </w:pPr>
            <w:r>
              <w:rPr>
                <w:rFonts w:ascii="Times New Roman" w:hAnsi="Times New Roman" w:eastAsia="宋体" w:cs="宋体"/>
                <w:b w:val="0"/>
                <w:bCs/>
                <w:sz w:val="21"/>
                <w:szCs w:val="21"/>
              </w:rPr>
              <w:t>含义</w:t>
            </w:r>
          </w:p>
        </w:tc>
        <w:tc>
          <w:tcPr>
            <w:tcW w:w="1757" w:type="dxa"/>
            <w:tcBorders>
              <w:top w:val="single" w:color="000000" w:sz="12" w:space="0"/>
              <w:left w:val="nil"/>
              <w:bottom w:val="single" w:color="000000" w:sz="6" w:space="0"/>
              <w:right w:val="nil"/>
              <w:insideH w:val="nil"/>
              <w:insideV w:val="nil"/>
            </w:tcBorders>
          </w:tcPr>
          <w:p w14:paraId="65BE420D">
            <w:pPr>
              <w:spacing w:before="60" w:after="60" w:line="320" w:lineRule="exact"/>
              <w:jc w:val="center"/>
              <w:rPr>
                <w:b w:val="0"/>
                <w:bCs/>
              </w:rPr>
            </w:pPr>
            <w:r>
              <w:rPr>
                <w:rFonts w:ascii="Times New Roman" w:hAnsi="Times New Roman" w:eastAsia="宋体" w:cs="宋体"/>
                <w:b w:val="0"/>
                <w:bCs/>
                <w:sz w:val="21"/>
                <w:szCs w:val="21"/>
              </w:rPr>
              <w:t>完全不隶属（P5）</w:t>
            </w:r>
          </w:p>
        </w:tc>
        <w:tc>
          <w:tcPr>
            <w:tcW w:w="1757" w:type="dxa"/>
            <w:tcBorders>
              <w:top w:val="single" w:color="000000" w:sz="12" w:space="0"/>
              <w:left w:val="nil"/>
              <w:bottom w:val="single" w:color="000000" w:sz="6" w:space="0"/>
              <w:right w:val="nil"/>
              <w:insideH w:val="nil"/>
              <w:insideV w:val="nil"/>
            </w:tcBorders>
          </w:tcPr>
          <w:p w14:paraId="47FB28CA">
            <w:pPr>
              <w:spacing w:before="60" w:after="60" w:line="320" w:lineRule="exact"/>
              <w:jc w:val="center"/>
              <w:rPr>
                <w:b w:val="0"/>
                <w:bCs/>
              </w:rPr>
            </w:pPr>
            <w:r>
              <w:rPr>
                <w:rFonts w:ascii="Times New Roman" w:hAnsi="Times New Roman" w:eastAsia="宋体" w:cs="宋体"/>
                <w:b w:val="0"/>
                <w:bCs/>
                <w:sz w:val="21"/>
                <w:szCs w:val="21"/>
              </w:rPr>
              <w:t>交叉点（P50）</w:t>
            </w:r>
          </w:p>
        </w:tc>
        <w:tc>
          <w:tcPr>
            <w:tcW w:w="1757" w:type="dxa"/>
            <w:tcBorders>
              <w:top w:val="single" w:color="000000" w:sz="12" w:space="0"/>
              <w:left w:val="nil"/>
              <w:bottom w:val="single" w:color="000000" w:sz="6" w:space="0"/>
              <w:right w:val="nil"/>
              <w:insideH w:val="nil"/>
              <w:insideV w:val="nil"/>
            </w:tcBorders>
          </w:tcPr>
          <w:p w14:paraId="705C4A9F">
            <w:pPr>
              <w:spacing w:before="60" w:after="60" w:line="320" w:lineRule="exact"/>
              <w:jc w:val="center"/>
              <w:rPr>
                <w:b w:val="0"/>
                <w:bCs/>
              </w:rPr>
            </w:pPr>
            <w:r>
              <w:rPr>
                <w:rFonts w:ascii="Times New Roman" w:hAnsi="Times New Roman" w:eastAsia="宋体" w:cs="宋体"/>
                <w:b w:val="0"/>
                <w:bCs/>
                <w:sz w:val="21"/>
                <w:szCs w:val="21"/>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020F017">
            <w:r>
              <w:t>GP</w:t>
            </w:r>
          </w:p>
        </w:tc>
        <w:tc>
          <w:tcPr>
            <w:tcW w:w="1757" w:type="dxa"/>
            <w:tcBorders>
              <w:top w:val="nil"/>
              <w:left w:val="nil"/>
              <w:bottom w:val="nil"/>
              <w:right w:val="nil"/>
              <w:insideH w:val="nil"/>
              <w:insideV w:val="nil"/>
            </w:tcBorders>
          </w:tcPr>
          <w:p w14:paraId="18BC90EB">
            <w:r>
              <w:t>政策治理</w:t>
            </w:r>
          </w:p>
        </w:tc>
        <w:tc>
          <w:tcPr>
            <w:tcW w:w="1757" w:type="dxa"/>
            <w:tcBorders>
              <w:top w:val="nil"/>
              <w:left w:val="nil"/>
              <w:bottom w:val="nil"/>
              <w:right w:val="nil"/>
              <w:insideH w:val="nil"/>
              <w:insideV w:val="nil"/>
            </w:tcBorders>
          </w:tcPr>
          <w:p w14:paraId="5D2AC102">
            <w:r>
              <w:t>1.333</w:t>
            </w:r>
          </w:p>
        </w:tc>
        <w:tc>
          <w:tcPr>
            <w:tcW w:w="1757" w:type="dxa"/>
            <w:tcBorders>
              <w:top w:val="nil"/>
              <w:left w:val="nil"/>
              <w:bottom w:val="nil"/>
              <w:right w:val="nil"/>
              <w:insideH w:val="nil"/>
              <w:insideV w:val="nil"/>
            </w:tcBorders>
          </w:tcPr>
          <w:p w14:paraId="1272B10E">
            <w:r>
              <w:t>3.000</w:t>
            </w:r>
          </w:p>
        </w:tc>
        <w:tc>
          <w:tcPr>
            <w:tcW w:w="1757" w:type="dxa"/>
            <w:tcBorders>
              <w:top w:val="nil"/>
              <w:left w:val="nil"/>
              <w:bottom w:val="nil"/>
              <w:right w:val="nil"/>
              <w:insideH w:val="nil"/>
              <w:insideV w:val="nil"/>
            </w:tcBorders>
          </w:tcPr>
          <w:p w14:paraId="26DF9963">
            <w:r>
              <w:t>4.667</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57" w:type="dxa"/>
            <w:tcBorders>
              <w:top w:val="nil"/>
              <w:left w:val="nil"/>
              <w:bottom w:val="nil"/>
              <w:right w:val="nil"/>
              <w:insideH w:val="nil"/>
              <w:insideV w:val="nil"/>
            </w:tcBorders>
          </w:tcPr>
          <w:p w14:paraId="02BDE4A0">
            <w:r>
              <w:t>TS</w:t>
            </w:r>
          </w:p>
        </w:tc>
        <w:tc>
          <w:tcPr>
            <w:tcW w:w="1757" w:type="dxa"/>
            <w:tcBorders>
              <w:top w:val="nil"/>
              <w:left w:val="nil"/>
              <w:bottom w:val="nil"/>
              <w:right w:val="nil"/>
              <w:insideH w:val="nil"/>
              <w:insideV w:val="nil"/>
            </w:tcBorders>
          </w:tcPr>
          <w:p w14:paraId="7FB93C3B">
            <w:r>
              <w:t>人才支撑</w:t>
            </w:r>
          </w:p>
        </w:tc>
        <w:tc>
          <w:tcPr>
            <w:tcW w:w="1757" w:type="dxa"/>
            <w:tcBorders>
              <w:top w:val="nil"/>
              <w:left w:val="nil"/>
              <w:bottom w:val="nil"/>
              <w:right w:val="nil"/>
              <w:insideH w:val="nil"/>
              <w:insideV w:val="nil"/>
            </w:tcBorders>
          </w:tcPr>
          <w:p w14:paraId="7FB22454">
            <w:r>
              <w:t>1.000</w:t>
            </w:r>
          </w:p>
        </w:tc>
        <w:tc>
          <w:tcPr>
            <w:tcW w:w="1757" w:type="dxa"/>
            <w:tcBorders>
              <w:top w:val="nil"/>
              <w:left w:val="nil"/>
              <w:bottom w:val="nil"/>
              <w:right w:val="nil"/>
              <w:insideH w:val="nil"/>
              <w:insideV w:val="nil"/>
            </w:tcBorders>
          </w:tcPr>
          <w:p w14:paraId="021F6739">
            <w:r>
              <w:t>2.667</w:t>
            </w:r>
          </w:p>
        </w:tc>
        <w:tc>
          <w:tcPr>
            <w:tcW w:w="1757" w:type="dxa"/>
            <w:tcBorders>
              <w:top w:val="nil"/>
              <w:left w:val="nil"/>
              <w:bottom w:val="nil"/>
              <w:right w:val="nil"/>
              <w:insideH w:val="nil"/>
              <w:insideV w:val="nil"/>
            </w:tcBorders>
          </w:tcPr>
          <w:p w14:paraId="7A553CDA">
            <w:r>
              <w:t>4.000</w:t>
            </w:r>
          </w:p>
        </w:tc>
      </w:tr>
      <w:tr w14:paraId="1CE38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CAA20C5">
            <w:r>
              <w:t>IF</w:t>
            </w:r>
          </w:p>
        </w:tc>
        <w:tc>
          <w:tcPr>
            <w:tcW w:w="1757" w:type="dxa"/>
            <w:tcBorders>
              <w:top w:val="nil"/>
              <w:left w:val="nil"/>
              <w:bottom w:val="nil"/>
              <w:right w:val="nil"/>
              <w:insideH w:val="nil"/>
              <w:insideV w:val="nil"/>
            </w:tcBorders>
          </w:tcPr>
          <w:p w14:paraId="4B6B890B">
            <w:r>
              <w:t>基础设施</w:t>
            </w:r>
          </w:p>
        </w:tc>
        <w:tc>
          <w:tcPr>
            <w:tcW w:w="1757" w:type="dxa"/>
            <w:tcBorders>
              <w:top w:val="nil"/>
              <w:left w:val="nil"/>
              <w:bottom w:val="nil"/>
              <w:right w:val="nil"/>
              <w:insideH w:val="nil"/>
              <w:insideV w:val="nil"/>
            </w:tcBorders>
          </w:tcPr>
          <w:p w14:paraId="119D2CF7">
            <w:r>
              <w:t>1.667</w:t>
            </w:r>
          </w:p>
        </w:tc>
        <w:tc>
          <w:tcPr>
            <w:tcW w:w="1757" w:type="dxa"/>
            <w:tcBorders>
              <w:top w:val="nil"/>
              <w:left w:val="nil"/>
              <w:bottom w:val="nil"/>
              <w:right w:val="nil"/>
              <w:insideH w:val="nil"/>
              <w:insideV w:val="nil"/>
            </w:tcBorders>
          </w:tcPr>
          <w:p w14:paraId="5355E271">
            <w:r>
              <w:t>3.333</w:t>
            </w:r>
          </w:p>
        </w:tc>
        <w:tc>
          <w:tcPr>
            <w:tcW w:w="1757" w:type="dxa"/>
            <w:tcBorders>
              <w:top w:val="nil"/>
              <w:left w:val="nil"/>
              <w:bottom w:val="nil"/>
              <w:right w:val="nil"/>
              <w:insideH w:val="nil"/>
              <w:insideV w:val="nil"/>
            </w:tcBorders>
          </w:tcPr>
          <w:p w14:paraId="0338C1C0">
            <w:r>
              <w:t>5.000</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C1B8A42">
            <w:r>
              <w:t>TI</w:t>
            </w:r>
          </w:p>
        </w:tc>
        <w:tc>
          <w:tcPr>
            <w:tcW w:w="1757" w:type="dxa"/>
            <w:tcBorders>
              <w:top w:val="nil"/>
              <w:left w:val="nil"/>
              <w:bottom w:val="nil"/>
              <w:right w:val="nil"/>
              <w:insideH w:val="nil"/>
              <w:insideV w:val="nil"/>
            </w:tcBorders>
          </w:tcPr>
          <w:p w14:paraId="5627AC84">
            <w:r>
              <w:t>技术创新</w:t>
            </w:r>
          </w:p>
        </w:tc>
        <w:tc>
          <w:tcPr>
            <w:tcW w:w="1757" w:type="dxa"/>
            <w:tcBorders>
              <w:top w:val="nil"/>
              <w:left w:val="nil"/>
              <w:bottom w:val="nil"/>
              <w:right w:val="nil"/>
              <w:insideH w:val="nil"/>
              <w:insideV w:val="nil"/>
            </w:tcBorders>
          </w:tcPr>
          <w:p w14:paraId="6D4BF5D5">
            <w:r>
              <w:t>1.333</w:t>
            </w:r>
          </w:p>
        </w:tc>
        <w:tc>
          <w:tcPr>
            <w:tcW w:w="1757" w:type="dxa"/>
            <w:tcBorders>
              <w:top w:val="nil"/>
              <w:left w:val="nil"/>
              <w:bottom w:val="nil"/>
              <w:right w:val="nil"/>
              <w:insideH w:val="nil"/>
              <w:insideV w:val="nil"/>
            </w:tcBorders>
          </w:tcPr>
          <w:p w14:paraId="29242CCD">
            <w:r>
              <w:t>3.000</w:t>
            </w:r>
          </w:p>
        </w:tc>
        <w:tc>
          <w:tcPr>
            <w:tcW w:w="1757" w:type="dxa"/>
            <w:tcBorders>
              <w:top w:val="nil"/>
              <w:left w:val="nil"/>
              <w:bottom w:val="nil"/>
              <w:right w:val="nil"/>
              <w:insideH w:val="nil"/>
              <w:insideV w:val="nil"/>
            </w:tcBorders>
          </w:tcPr>
          <w:p w14:paraId="44C279D4">
            <w:r>
              <w:t>4.667</w:t>
            </w:r>
          </w:p>
        </w:tc>
      </w:tr>
      <w:tr w14:paraId="50F5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34344C3">
            <w:r>
              <w:t>DS</w:t>
            </w:r>
          </w:p>
        </w:tc>
        <w:tc>
          <w:tcPr>
            <w:tcW w:w="1757" w:type="dxa"/>
            <w:tcBorders>
              <w:top w:val="nil"/>
              <w:left w:val="nil"/>
              <w:bottom w:val="nil"/>
              <w:right w:val="nil"/>
              <w:insideH w:val="nil"/>
              <w:insideV w:val="nil"/>
            </w:tcBorders>
          </w:tcPr>
          <w:p w14:paraId="27D35FF6">
            <w:r>
              <w:t>数字化能力</w:t>
            </w:r>
          </w:p>
        </w:tc>
        <w:tc>
          <w:tcPr>
            <w:tcW w:w="1757" w:type="dxa"/>
            <w:tcBorders>
              <w:top w:val="nil"/>
              <w:left w:val="nil"/>
              <w:bottom w:val="nil"/>
              <w:right w:val="nil"/>
              <w:insideH w:val="nil"/>
              <w:insideV w:val="nil"/>
            </w:tcBorders>
          </w:tcPr>
          <w:p w14:paraId="3D4E8CE9">
            <w:r>
              <w:t>1.667</w:t>
            </w:r>
          </w:p>
        </w:tc>
        <w:tc>
          <w:tcPr>
            <w:tcW w:w="1757" w:type="dxa"/>
            <w:tcBorders>
              <w:top w:val="nil"/>
              <w:left w:val="nil"/>
              <w:bottom w:val="nil"/>
              <w:right w:val="nil"/>
              <w:insideH w:val="nil"/>
              <w:insideV w:val="nil"/>
            </w:tcBorders>
          </w:tcPr>
          <w:p w14:paraId="6284A1FF">
            <w:r>
              <w:t>3.000</w:t>
            </w:r>
          </w:p>
        </w:tc>
        <w:tc>
          <w:tcPr>
            <w:tcW w:w="1757" w:type="dxa"/>
            <w:tcBorders>
              <w:top w:val="nil"/>
              <w:left w:val="nil"/>
              <w:bottom w:val="nil"/>
              <w:right w:val="nil"/>
              <w:insideH w:val="nil"/>
              <w:insideV w:val="nil"/>
            </w:tcBorders>
          </w:tcPr>
          <w:p w14:paraId="4B500127">
            <w:r>
              <w:t>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8241F4E">
            <w:r>
              <w:t>EN</w:t>
            </w:r>
          </w:p>
        </w:tc>
        <w:tc>
          <w:tcPr>
            <w:tcW w:w="1757" w:type="dxa"/>
            <w:tcBorders>
              <w:top w:val="nil"/>
              <w:left w:val="nil"/>
              <w:bottom w:val="nil"/>
              <w:right w:val="nil"/>
              <w:insideH w:val="nil"/>
              <w:insideV w:val="nil"/>
            </w:tcBorders>
          </w:tcPr>
          <w:p w14:paraId="3BA64809">
            <w:r>
              <w:t>资源禀赋</w:t>
            </w:r>
          </w:p>
        </w:tc>
        <w:tc>
          <w:tcPr>
            <w:tcW w:w="1757" w:type="dxa"/>
            <w:tcBorders>
              <w:top w:val="nil"/>
              <w:left w:val="nil"/>
              <w:bottom w:val="nil"/>
              <w:right w:val="nil"/>
              <w:insideH w:val="nil"/>
              <w:insideV w:val="nil"/>
            </w:tcBorders>
          </w:tcPr>
          <w:p w14:paraId="0E2E1B6C">
            <w:r>
              <w:t>2.000</w:t>
            </w:r>
          </w:p>
        </w:tc>
        <w:tc>
          <w:tcPr>
            <w:tcW w:w="1757" w:type="dxa"/>
            <w:tcBorders>
              <w:top w:val="nil"/>
              <w:left w:val="nil"/>
              <w:bottom w:val="nil"/>
              <w:right w:val="nil"/>
              <w:insideH w:val="nil"/>
              <w:insideV w:val="nil"/>
            </w:tcBorders>
          </w:tcPr>
          <w:p w14:paraId="3E9DD5B5">
            <w:r>
              <w:t>3.667</w:t>
            </w:r>
          </w:p>
        </w:tc>
        <w:tc>
          <w:tcPr>
            <w:tcW w:w="1757" w:type="dxa"/>
            <w:tcBorders>
              <w:top w:val="nil"/>
              <w:left w:val="nil"/>
              <w:bottom w:val="nil"/>
              <w:right w:val="nil"/>
              <w:insideH w:val="nil"/>
              <w:insideV w:val="nil"/>
            </w:tcBorders>
          </w:tcPr>
          <w:p w14:paraId="34BA2886">
            <w:r>
              <w:t>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31EE6EE5">
            <w:r>
              <w:t>CDL</w:t>
            </w:r>
          </w:p>
        </w:tc>
        <w:tc>
          <w:tcPr>
            <w:tcW w:w="1757" w:type="dxa"/>
            <w:tcBorders>
              <w:top w:val="nil"/>
              <w:left w:val="nil"/>
              <w:bottom w:val="single" w:color="000000" w:sz="12" w:space="0"/>
              <w:right w:val="nil"/>
              <w:insideH w:val="nil"/>
              <w:insideV w:val="nil"/>
            </w:tcBorders>
          </w:tcPr>
          <w:p w14:paraId="22206235">
            <w:r>
              <w:t>集群电商发展水平</w:t>
            </w:r>
          </w:p>
        </w:tc>
        <w:tc>
          <w:tcPr>
            <w:tcW w:w="1757" w:type="dxa"/>
            <w:tcBorders>
              <w:top w:val="nil"/>
              <w:left w:val="nil"/>
              <w:bottom w:val="single" w:color="000000" w:sz="12" w:space="0"/>
              <w:right w:val="nil"/>
              <w:insideH w:val="nil"/>
              <w:insideV w:val="nil"/>
            </w:tcBorders>
          </w:tcPr>
          <w:p w14:paraId="1A014675">
            <w:r>
              <w:t>1.667</w:t>
            </w:r>
          </w:p>
        </w:tc>
        <w:tc>
          <w:tcPr>
            <w:tcW w:w="1757" w:type="dxa"/>
            <w:tcBorders>
              <w:top w:val="nil"/>
              <w:left w:val="nil"/>
              <w:bottom w:val="single" w:color="000000" w:sz="12" w:space="0"/>
              <w:right w:val="nil"/>
              <w:insideH w:val="nil"/>
              <w:insideV w:val="nil"/>
            </w:tcBorders>
          </w:tcPr>
          <w:p w14:paraId="0F03E8AB">
            <w:r>
              <w:t>3.333</w:t>
            </w:r>
          </w:p>
        </w:tc>
        <w:tc>
          <w:tcPr>
            <w:tcW w:w="1757" w:type="dxa"/>
            <w:tcBorders>
              <w:top w:val="nil"/>
              <w:left w:val="nil"/>
              <w:bottom w:val="single" w:color="000000" w:sz="12" w:space="0"/>
              <w:right w:val="nil"/>
              <w:insideH w:val="nil"/>
              <w:insideV w:val="nil"/>
            </w:tcBorders>
          </w:tcPr>
          <w:p w14:paraId="5B679AA3">
            <w:r>
              <w:t>4.667</w:t>
            </w:r>
          </w:p>
        </w:tc>
      </w:tr>
    </w:tbl>
    <w:p w14:paraId="0BCCD8FB">
      <w:pPr>
        <w:pStyle w:val="3"/>
        <w:spacing w:before="240" w:after="240" w:line="400" w:lineRule="exact"/>
        <w:jc w:val="both"/>
      </w:pPr>
      <w:r>
        <w:rPr>
          <w:rFonts w:ascii="Times New Roman" w:hAnsi="Times New Roman" w:eastAsia="黑体" w:cs="黑体"/>
          <w:b/>
          <w:sz w:val="28"/>
          <w:szCs w:val="28"/>
        </w:rPr>
        <w:t xml:space="preserve">5.3 </w:t>
      </w:r>
      <w:r>
        <w:rPr>
          <w:rFonts w:hint="eastAsia" w:ascii="Times New Roman" w:hAnsi="Times New Roman" w:eastAsia="黑体" w:cs="黑体"/>
          <w:b/>
          <w:sz w:val="28"/>
          <w:szCs w:val="28"/>
          <w:lang w:val="en-US" w:eastAsia="zh-CN"/>
        </w:rPr>
        <w:t>单变量</w:t>
      </w:r>
      <w:r>
        <w:rPr>
          <w:rFonts w:ascii="Times New Roman" w:hAnsi="Times New Roman" w:eastAsia="黑体" w:cs="黑体"/>
          <w:b/>
          <w:sz w:val="28"/>
          <w:szCs w:val="28"/>
        </w:rPr>
        <w:t>必要性分析</w:t>
      </w:r>
    </w:p>
    <w:p w14:paraId="10E2097E">
      <w:pPr>
        <w:spacing w:before="0" w:after="0" w:line="400" w:lineRule="exact"/>
        <w:ind w:firstLine="480"/>
        <w:jc w:val="both"/>
      </w:pPr>
      <w:r>
        <w:rPr>
          <w:rFonts w:ascii="Times New Roman" w:hAnsi="Times New Roman" w:eastAsia="宋体" w:cs="宋体"/>
          <w:sz w:val="24"/>
          <w:szCs w:val="24"/>
        </w:rPr>
        <w:t>在充分性分析之前，首先检验各单一条件对于结果（高水平CDL）的必要性。若某一条件是必要条件，</w:t>
      </w:r>
      <w:r>
        <w:rPr>
          <w:rFonts w:ascii="Times New Roman" w:hAnsi="Times New Roman" w:eastAsia="宋体" w:cs="宋体"/>
          <w:sz w:val="24"/>
          <w:szCs w:val="24"/>
          <w:highlight w:val="yellow"/>
        </w:rPr>
        <w:t>则结果变量的隶属分数不超过该条件的隶属分数（即Y⊆X），其一致性≥0.900（Ragin，2008）</w:t>
      </w:r>
      <w:r>
        <w:endnoteReference w:id="14"/>
      </w:r>
      <w:r>
        <w:rPr>
          <w:rFonts w:ascii="Times New Roman" w:hAnsi="Times New Roman" w:eastAsia="宋体" w:cs="宋体"/>
          <w:sz w:val="24"/>
          <w:szCs w:val="24"/>
        </w:rPr>
        <w:t>。必要性分析结果见表5-2。</w:t>
      </w:r>
    </w:p>
    <w:p w14:paraId="26DFB174">
      <w:pPr>
        <w:pStyle w:val="12"/>
        <w:spacing w:before="120" w:after="120" w:line="400" w:lineRule="exact"/>
        <w:jc w:val="center"/>
      </w:pPr>
      <w:r>
        <w:rPr>
          <w:rFonts w:ascii="Times New Roman" w:hAnsi="Times New Roman" w:eastAsia="宋体" w:cs="宋体"/>
          <w:b/>
          <w:sz w:val="21"/>
          <w:szCs w:val="21"/>
        </w:rPr>
        <w:t>表5-2 必要性分析结果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single" w:color="000000" w:sz="12" w:space="0"/>
              <w:left w:val="nil"/>
              <w:bottom w:val="single" w:color="000000" w:sz="6" w:space="0"/>
              <w:right w:val="nil"/>
              <w:insideH w:val="nil"/>
              <w:insideV w:val="nil"/>
            </w:tcBorders>
          </w:tcPr>
          <w:p w14:paraId="06F933A9">
            <w:pPr>
              <w:spacing w:before="60" w:after="60" w:line="320" w:lineRule="exact"/>
              <w:jc w:val="center"/>
              <w:rPr>
                <w:b w:val="0"/>
                <w:bCs/>
              </w:rPr>
            </w:pPr>
            <w:r>
              <w:rPr>
                <w:rFonts w:ascii="Times New Roman" w:hAnsi="Times New Roman" w:eastAsia="宋体" w:cs="宋体"/>
                <w:b w:val="0"/>
                <w:bCs/>
                <w:sz w:val="21"/>
                <w:szCs w:val="21"/>
              </w:rPr>
              <w:t>条件</w:t>
            </w:r>
          </w:p>
        </w:tc>
        <w:tc>
          <w:tcPr>
            <w:tcW w:w="2929" w:type="dxa"/>
            <w:tcBorders>
              <w:top w:val="single" w:color="000000" w:sz="12" w:space="0"/>
              <w:left w:val="nil"/>
              <w:bottom w:val="single" w:color="000000" w:sz="6" w:space="0"/>
              <w:right w:val="nil"/>
              <w:insideH w:val="nil"/>
              <w:insideV w:val="nil"/>
            </w:tcBorders>
          </w:tcPr>
          <w:p w14:paraId="33F0EC3B">
            <w:pPr>
              <w:spacing w:before="60" w:after="60" w:line="320" w:lineRule="exact"/>
              <w:jc w:val="center"/>
              <w:rPr>
                <w:b w:val="0"/>
                <w:bCs/>
              </w:rPr>
            </w:pPr>
            <w:r>
              <w:rPr>
                <w:rFonts w:ascii="Times New Roman" w:hAnsi="Times New Roman" w:eastAsia="宋体" w:cs="宋体"/>
                <w:b w:val="0"/>
                <w:bCs/>
                <w:sz w:val="21"/>
                <w:szCs w:val="21"/>
              </w:rPr>
              <w:t>一致性</w:t>
            </w:r>
          </w:p>
        </w:tc>
        <w:tc>
          <w:tcPr>
            <w:tcW w:w="2929" w:type="dxa"/>
            <w:tcBorders>
              <w:top w:val="single" w:color="000000" w:sz="12" w:space="0"/>
              <w:left w:val="nil"/>
              <w:bottom w:val="single" w:color="000000" w:sz="6" w:space="0"/>
              <w:right w:val="nil"/>
              <w:insideH w:val="nil"/>
              <w:insideV w:val="nil"/>
            </w:tcBorders>
          </w:tcPr>
          <w:p w14:paraId="39F8503B">
            <w:pPr>
              <w:spacing w:before="60" w:after="60" w:line="320" w:lineRule="exact"/>
              <w:jc w:val="center"/>
              <w:rPr>
                <w:b w:val="0"/>
                <w:bCs/>
              </w:rPr>
            </w:pPr>
            <w:r>
              <w:rPr>
                <w:rFonts w:ascii="Times New Roman" w:hAnsi="Times New Roman" w:eastAsia="宋体" w:cs="宋体"/>
                <w:b w:val="0"/>
                <w:bCs/>
                <w:sz w:val="21"/>
                <w:szCs w:val="21"/>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F9D9006">
            <w:pPr>
              <w:spacing w:before="60" w:after="60" w:line="320" w:lineRule="exact"/>
              <w:jc w:val="center"/>
            </w:pPr>
            <w:r>
              <w:rPr>
                <w:rFonts w:ascii="Times New Roman" w:hAnsi="Times New Roman" w:eastAsia="宋体" w:cs="宋体"/>
                <w:sz w:val="21"/>
                <w:szCs w:val="21"/>
              </w:rPr>
              <w:t>GP（政策治理）</w:t>
            </w:r>
          </w:p>
        </w:tc>
        <w:tc>
          <w:tcPr>
            <w:tcW w:w="2929" w:type="dxa"/>
            <w:tcBorders>
              <w:top w:val="nil"/>
              <w:left w:val="nil"/>
              <w:bottom w:val="nil"/>
              <w:right w:val="nil"/>
              <w:insideH w:val="nil"/>
              <w:insideV w:val="nil"/>
            </w:tcBorders>
          </w:tcPr>
          <w:p w14:paraId="7BE237AC">
            <w:pPr>
              <w:spacing w:before="60" w:after="60" w:line="320" w:lineRule="exact"/>
              <w:jc w:val="center"/>
            </w:pPr>
            <w:r>
              <w:rPr>
                <w:rFonts w:ascii="Times New Roman" w:hAnsi="Times New Roman" w:eastAsia="宋体" w:cs="宋体"/>
                <w:sz w:val="21"/>
                <w:szCs w:val="21"/>
              </w:rPr>
              <w:t>0.764</w:t>
            </w:r>
          </w:p>
        </w:tc>
        <w:tc>
          <w:tcPr>
            <w:tcW w:w="2929" w:type="dxa"/>
            <w:tcBorders>
              <w:top w:val="nil"/>
              <w:left w:val="nil"/>
              <w:bottom w:val="nil"/>
              <w:right w:val="nil"/>
              <w:insideH w:val="nil"/>
              <w:insideV w:val="nil"/>
            </w:tcBorders>
          </w:tcPr>
          <w:p w14:paraId="53F73340">
            <w:pPr>
              <w:spacing w:before="60" w:after="60" w:line="320" w:lineRule="exact"/>
              <w:jc w:val="center"/>
            </w:pPr>
            <w:r>
              <w:rPr>
                <w:rFonts w:ascii="Times New Roman" w:hAnsi="Times New Roman" w:eastAsia="宋体" w:cs="宋体"/>
                <w:sz w:val="21"/>
                <w:szCs w:val="21"/>
              </w:rP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63A33EC3">
            <w:pPr>
              <w:spacing w:before="60" w:after="60" w:line="320" w:lineRule="exact"/>
              <w:jc w:val="center"/>
            </w:pPr>
            <w:r>
              <w:rPr>
                <w:rFonts w:ascii="Times New Roman" w:hAnsi="Times New Roman" w:eastAsia="宋体" w:cs="宋体"/>
                <w:sz w:val="21"/>
                <w:szCs w:val="21"/>
              </w:rPr>
              <w:t>~GP（政策治理缺失）</w:t>
            </w:r>
          </w:p>
        </w:tc>
        <w:tc>
          <w:tcPr>
            <w:tcW w:w="2929" w:type="dxa"/>
            <w:tcBorders>
              <w:top w:val="nil"/>
              <w:left w:val="nil"/>
              <w:bottom w:val="nil"/>
              <w:right w:val="nil"/>
              <w:insideH w:val="nil"/>
              <w:insideV w:val="nil"/>
            </w:tcBorders>
          </w:tcPr>
          <w:p w14:paraId="6859C297">
            <w:pPr>
              <w:spacing w:before="60" w:after="60" w:line="320" w:lineRule="exact"/>
              <w:jc w:val="center"/>
            </w:pPr>
            <w:r>
              <w:rPr>
                <w:rFonts w:ascii="Times New Roman" w:hAnsi="Times New Roman" w:eastAsia="宋体" w:cs="宋体"/>
                <w:sz w:val="21"/>
                <w:szCs w:val="21"/>
              </w:rPr>
              <w:t>0.550</w:t>
            </w:r>
          </w:p>
        </w:tc>
        <w:tc>
          <w:tcPr>
            <w:tcW w:w="2929" w:type="dxa"/>
            <w:tcBorders>
              <w:top w:val="nil"/>
              <w:left w:val="nil"/>
              <w:bottom w:val="nil"/>
              <w:right w:val="nil"/>
              <w:insideH w:val="nil"/>
              <w:insideV w:val="nil"/>
            </w:tcBorders>
          </w:tcPr>
          <w:p w14:paraId="78E69AED">
            <w:pPr>
              <w:spacing w:before="60" w:after="60" w:line="320" w:lineRule="exact"/>
              <w:jc w:val="center"/>
            </w:pPr>
            <w:r>
              <w:rPr>
                <w:rFonts w:ascii="Times New Roman" w:hAnsi="Times New Roman" w:eastAsia="宋体" w:cs="宋体"/>
                <w:sz w:val="21"/>
                <w:szCs w:val="21"/>
              </w:rP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53D996F3">
            <w:pPr>
              <w:spacing w:before="60" w:after="60" w:line="320" w:lineRule="exact"/>
              <w:jc w:val="center"/>
            </w:pPr>
            <w:r>
              <w:rPr>
                <w:rFonts w:ascii="Times New Roman" w:hAnsi="Times New Roman" w:eastAsia="宋体" w:cs="宋体"/>
                <w:sz w:val="21"/>
                <w:szCs w:val="21"/>
              </w:rPr>
              <w:t>TS（人才支撑）</w:t>
            </w:r>
          </w:p>
        </w:tc>
        <w:tc>
          <w:tcPr>
            <w:tcW w:w="2929" w:type="dxa"/>
            <w:tcBorders>
              <w:top w:val="nil"/>
              <w:left w:val="nil"/>
              <w:bottom w:val="nil"/>
              <w:right w:val="nil"/>
              <w:insideH w:val="nil"/>
              <w:insideV w:val="nil"/>
            </w:tcBorders>
          </w:tcPr>
          <w:p w14:paraId="6479789C">
            <w:pPr>
              <w:spacing w:before="60" w:after="60" w:line="320" w:lineRule="exact"/>
              <w:jc w:val="center"/>
            </w:pPr>
            <w:r>
              <w:rPr>
                <w:rFonts w:ascii="Times New Roman" w:hAnsi="Times New Roman" w:eastAsia="宋体" w:cs="宋体"/>
                <w:sz w:val="21"/>
                <w:szCs w:val="21"/>
              </w:rPr>
              <w:t>0.687</w:t>
            </w:r>
          </w:p>
        </w:tc>
        <w:tc>
          <w:tcPr>
            <w:tcW w:w="2929" w:type="dxa"/>
            <w:tcBorders>
              <w:top w:val="nil"/>
              <w:left w:val="nil"/>
              <w:bottom w:val="nil"/>
              <w:right w:val="nil"/>
              <w:insideH w:val="nil"/>
              <w:insideV w:val="nil"/>
            </w:tcBorders>
          </w:tcPr>
          <w:p w14:paraId="397113C4">
            <w:pPr>
              <w:spacing w:before="60" w:after="60" w:line="320" w:lineRule="exact"/>
              <w:jc w:val="center"/>
            </w:pPr>
            <w:r>
              <w:rPr>
                <w:rFonts w:ascii="Times New Roman" w:hAnsi="Times New Roman" w:eastAsia="宋体" w:cs="宋体"/>
                <w:sz w:val="21"/>
                <w:szCs w:val="21"/>
              </w:rP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34CDF64E">
            <w:pPr>
              <w:spacing w:before="60" w:after="60" w:line="320" w:lineRule="exact"/>
              <w:jc w:val="center"/>
            </w:pPr>
            <w:r>
              <w:rPr>
                <w:rFonts w:ascii="Times New Roman" w:hAnsi="Times New Roman" w:eastAsia="宋体" w:cs="宋体"/>
                <w:sz w:val="21"/>
                <w:szCs w:val="21"/>
              </w:rPr>
              <w:t>~TS（人才支撑缺失）</w:t>
            </w:r>
          </w:p>
        </w:tc>
        <w:tc>
          <w:tcPr>
            <w:tcW w:w="2929" w:type="dxa"/>
            <w:tcBorders>
              <w:top w:val="nil"/>
              <w:left w:val="nil"/>
              <w:bottom w:val="nil"/>
              <w:right w:val="nil"/>
              <w:insideH w:val="nil"/>
              <w:insideV w:val="nil"/>
            </w:tcBorders>
          </w:tcPr>
          <w:p w14:paraId="1037F1A1">
            <w:pPr>
              <w:spacing w:before="60" w:after="60" w:line="320" w:lineRule="exact"/>
              <w:jc w:val="center"/>
            </w:pPr>
            <w:r>
              <w:rPr>
                <w:rFonts w:ascii="Times New Roman" w:hAnsi="Times New Roman" w:eastAsia="宋体" w:cs="宋体"/>
                <w:sz w:val="21"/>
                <w:szCs w:val="21"/>
              </w:rPr>
              <w:t>0.615</w:t>
            </w:r>
          </w:p>
        </w:tc>
        <w:tc>
          <w:tcPr>
            <w:tcW w:w="2929" w:type="dxa"/>
            <w:tcBorders>
              <w:top w:val="nil"/>
              <w:left w:val="nil"/>
              <w:bottom w:val="nil"/>
              <w:right w:val="nil"/>
              <w:insideH w:val="nil"/>
              <w:insideV w:val="nil"/>
            </w:tcBorders>
          </w:tcPr>
          <w:p w14:paraId="46765664">
            <w:pPr>
              <w:spacing w:before="60" w:after="60" w:line="320" w:lineRule="exact"/>
              <w:jc w:val="center"/>
            </w:pPr>
            <w:r>
              <w:rPr>
                <w:rFonts w:ascii="Times New Roman" w:hAnsi="Times New Roman" w:eastAsia="宋体" w:cs="宋体"/>
                <w:sz w:val="21"/>
                <w:szCs w:val="21"/>
              </w:rPr>
              <w:t>0.668</w:t>
            </w:r>
          </w:p>
        </w:tc>
      </w:tr>
      <w:tr w14:paraId="5F702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1AEA7F65">
            <w:pPr>
              <w:spacing w:before="60" w:after="60" w:line="320" w:lineRule="exact"/>
              <w:jc w:val="center"/>
            </w:pPr>
            <w:r>
              <w:rPr>
                <w:rFonts w:ascii="Times New Roman" w:hAnsi="Times New Roman" w:eastAsia="宋体" w:cs="宋体"/>
                <w:sz w:val="21"/>
                <w:szCs w:val="21"/>
              </w:rPr>
              <w:t>IF（基础设施）</w:t>
            </w:r>
          </w:p>
        </w:tc>
        <w:tc>
          <w:tcPr>
            <w:tcW w:w="2929" w:type="dxa"/>
            <w:tcBorders>
              <w:top w:val="nil"/>
              <w:left w:val="nil"/>
              <w:bottom w:val="nil"/>
              <w:right w:val="nil"/>
              <w:insideH w:val="nil"/>
              <w:insideV w:val="nil"/>
            </w:tcBorders>
          </w:tcPr>
          <w:p w14:paraId="72CE8395">
            <w:pPr>
              <w:spacing w:before="60" w:after="60" w:line="320" w:lineRule="exact"/>
              <w:jc w:val="center"/>
            </w:pPr>
            <w:r>
              <w:rPr>
                <w:rFonts w:ascii="Times New Roman" w:hAnsi="Times New Roman" w:eastAsia="宋体" w:cs="宋体"/>
                <w:sz w:val="21"/>
                <w:szCs w:val="21"/>
              </w:rPr>
              <w:t>0.762</w:t>
            </w:r>
          </w:p>
        </w:tc>
        <w:tc>
          <w:tcPr>
            <w:tcW w:w="2929" w:type="dxa"/>
            <w:tcBorders>
              <w:top w:val="nil"/>
              <w:left w:val="nil"/>
              <w:bottom w:val="nil"/>
              <w:right w:val="nil"/>
              <w:insideH w:val="nil"/>
              <w:insideV w:val="nil"/>
            </w:tcBorders>
          </w:tcPr>
          <w:p w14:paraId="606525EC">
            <w:pPr>
              <w:spacing w:before="60" w:after="60" w:line="320" w:lineRule="exact"/>
              <w:jc w:val="center"/>
            </w:pPr>
            <w:r>
              <w:rPr>
                <w:rFonts w:ascii="Times New Roman" w:hAnsi="Times New Roman" w:eastAsia="宋体" w:cs="宋体"/>
                <w:sz w:val="21"/>
                <w:szCs w:val="21"/>
              </w:rPr>
              <w:t>0.741</w:t>
            </w:r>
          </w:p>
        </w:tc>
      </w:tr>
      <w:tr w14:paraId="63B6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73853284">
            <w:pPr>
              <w:spacing w:before="60" w:after="60" w:line="320" w:lineRule="exact"/>
              <w:jc w:val="center"/>
            </w:pPr>
            <w:r>
              <w:rPr>
                <w:rFonts w:ascii="Times New Roman" w:hAnsi="Times New Roman" w:eastAsia="宋体" w:cs="宋体"/>
                <w:sz w:val="21"/>
                <w:szCs w:val="21"/>
              </w:rPr>
              <w:t>~IF（基础设施缺失）</w:t>
            </w:r>
          </w:p>
        </w:tc>
        <w:tc>
          <w:tcPr>
            <w:tcW w:w="2929" w:type="dxa"/>
            <w:tcBorders>
              <w:top w:val="nil"/>
              <w:left w:val="nil"/>
              <w:bottom w:val="nil"/>
              <w:right w:val="nil"/>
              <w:insideH w:val="nil"/>
              <w:insideV w:val="nil"/>
            </w:tcBorders>
          </w:tcPr>
          <w:p w14:paraId="407DC8CE">
            <w:pPr>
              <w:spacing w:before="60" w:after="60" w:line="320" w:lineRule="exact"/>
              <w:jc w:val="center"/>
            </w:pPr>
            <w:r>
              <w:rPr>
                <w:rFonts w:ascii="Times New Roman" w:hAnsi="Times New Roman" w:eastAsia="宋体" w:cs="宋体"/>
                <w:sz w:val="21"/>
                <w:szCs w:val="21"/>
              </w:rPr>
              <w:t>0.577</w:t>
            </w:r>
          </w:p>
        </w:tc>
        <w:tc>
          <w:tcPr>
            <w:tcW w:w="2929" w:type="dxa"/>
            <w:tcBorders>
              <w:top w:val="nil"/>
              <w:left w:val="nil"/>
              <w:bottom w:val="nil"/>
              <w:right w:val="nil"/>
              <w:insideH w:val="nil"/>
              <w:insideV w:val="nil"/>
            </w:tcBorders>
          </w:tcPr>
          <w:p w14:paraId="2B2A0F76">
            <w:pPr>
              <w:spacing w:before="60" w:after="60" w:line="320" w:lineRule="exact"/>
              <w:jc w:val="center"/>
            </w:pPr>
            <w:r>
              <w:rPr>
                <w:rFonts w:ascii="Times New Roman" w:hAnsi="Times New Roman" w:eastAsia="宋体" w:cs="宋体"/>
                <w:sz w:val="21"/>
                <w:szCs w:val="21"/>
              </w:rPr>
              <w:t>0.568</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39161C2">
            <w:pPr>
              <w:spacing w:before="60" w:after="60" w:line="320" w:lineRule="exact"/>
              <w:jc w:val="center"/>
            </w:pPr>
            <w:r>
              <w:rPr>
                <w:rFonts w:ascii="Times New Roman" w:hAnsi="Times New Roman" w:eastAsia="宋体" w:cs="宋体"/>
                <w:sz w:val="21"/>
                <w:szCs w:val="21"/>
              </w:rPr>
              <w:t>TI（技术创新）</w:t>
            </w:r>
          </w:p>
        </w:tc>
        <w:tc>
          <w:tcPr>
            <w:tcW w:w="2929" w:type="dxa"/>
            <w:tcBorders>
              <w:top w:val="nil"/>
              <w:left w:val="nil"/>
              <w:bottom w:val="nil"/>
              <w:right w:val="nil"/>
              <w:insideH w:val="nil"/>
              <w:insideV w:val="nil"/>
            </w:tcBorders>
          </w:tcPr>
          <w:p w14:paraId="1145EFA8">
            <w:pPr>
              <w:spacing w:before="60" w:after="60" w:line="320" w:lineRule="exact"/>
              <w:jc w:val="center"/>
            </w:pPr>
            <w:r>
              <w:rPr>
                <w:rFonts w:ascii="Times New Roman" w:hAnsi="Times New Roman" w:eastAsia="宋体" w:cs="宋体"/>
                <w:sz w:val="21"/>
                <w:szCs w:val="21"/>
              </w:rPr>
              <w:t>0.734</w:t>
            </w:r>
          </w:p>
        </w:tc>
        <w:tc>
          <w:tcPr>
            <w:tcW w:w="2929" w:type="dxa"/>
            <w:tcBorders>
              <w:top w:val="nil"/>
              <w:left w:val="nil"/>
              <w:bottom w:val="nil"/>
              <w:right w:val="nil"/>
              <w:insideH w:val="nil"/>
              <w:insideV w:val="nil"/>
            </w:tcBorders>
          </w:tcPr>
          <w:p w14:paraId="6D019A2B">
            <w:pPr>
              <w:spacing w:before="60" w:after="60" w:line="320" w:lineRule="exact"/>
              <w:jc w:val="center"/>
            </w:pPr>
            <w:r>
              <w:rPr>
                <w:rFonts w:ascii="Times New Roman" w:hAnsi="Times New Roman" w:eastAsia="宋体" w:cs="宋体"/>
                <w:sz w:val="21"/>
                <w:szCs w:val="21"/>
              </w:rP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28FF97A8">
            <w:pPr>
              <w:spacing w:before="60" w:after="60" w:line="320" w:lineRule="exact"/>
              <w:jc w:val="center"/>
            </w:pPr>
            <w:r>
              <w:rPr>
                <w:rFonts w:ascii="Times New Roman" w:hAnsi="Times New Roman" w:eastAsia="宋体" w:cs="宋体"/>
                <w:sz w:val="21"/>
                <w:szCs w:val="21"/>
              </w:rPr>
              <w:t>~TI（技术创新缺失）</w:t>
            </w:r>
          </w:p>
        </w:tc>
        <w:tc>
          <w:tcPr>
            <w:tcW w:w="2929" w:type="dxa"/>
            <w:tcBorders>
              <w:top w:val="nil"/>
              <w:left w:val="nil"/>
              <w:bottom w:val="nil"/>
              <w:right w:val="nil"/>
              <w:insideH w:val="nil"/>
              <w:insideV w:val="nil"/>
            </w:tcBorders>
          </w:tcPr>
          <w:p w14:paraId="3C7FC9E5">
            <w:pPr>
              <w:spacing w:before="60" w:after="60" w:line="320" w:lineRule="exact"/>
              <w:jc w:val="center"/>
            </w:pPr>
            <w:r>
              <w:rPr>
                <w:rFonts w:ascii="Times New Roman" w:hAnsi="Times New Roman" w:eastAsia="宋体" w:cs="宋体"/>
                <w:sz w:val="21"/>
                <w:szCs w:val="21"/>
              </w:rPr>
              <w:t>0.558</w:t>
            </w:r>
          </w:p>
        </w:tc>
        <w:tc>
          <w:tcPr>
            <w:tcW w:w="2929" w:type="dxa"/>
            <w:tcBorders>
              <w:top w:val="nil"/>
              <w:left w:val="nil"/>
              <w:bottom w:val="nil"/>
              <w:right w:val="nil"/>
              <w:insideH w:val="nil"/>
              <w:insideV w:val="nil"/>
            </w:tcBorders>
          </w:tcPr>
          <w:p w14:paraId="1B4B66E0">
            <w:pPr>
              <w:spacing w:before="60" w:after="60" w:line="320" w:lineRule="exact"/>
              <w:jc w:val="center"/>
            </w:pPr>
            <w:r>
              <w:rPr>
                <w:rFonts w:ascii="Times New Roman" w:hAnsi="Times New Roman" w:eastAsia="宋体" w:cs="宋体"/>
                <w:sz w:val="21"/>
                <w:szCs w:val="21"/>
              </w:rPr>
              <w:t>0.605</w:t>
            </w:r>
          </w:p>
        </w:tc>
      </w:tr>
      <w:tr w14:paraId="5BB93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24A09F92">
            <w:pPr>
              <w:spacing w:before="60" w:after="60" w:line="320" w:lineRule="exact"/>
              <w:jc w:val="center"/>
            </w:pPr>
            <w:r>
              <w:rPr>
                <w:rFonts w:ascii="Times New Roman" w:hAnsi="Times New Roman" w:eastAsia="宋体" w:cs="宋体"/>
                <w:sz w:val="21"/>
                <w:szCs w:val="21"/>
              </w:rPr>
              <w:t>DS（数字化能力）</w:t>
            </w:r>
          </w:p>
        </w:tc>
        <w:tc>
          <w:tcPr>
            <w:tcW w:w="2929" w:type="dxa"/>
            <w:tcBorders>
              <w:top w:val="nil"/>
              <w:left w:val="nil"/>
              <w:bottom w:val="nil"/>
              <w:right w:val="nil"/>
              <w:insideH w:val="nil"/>
              <w:insideV w:val="nil"/>
            </w:tcBorders>
          </w:tcPr>
          <w:p w14:paraId="5D1215B0">
            <w:pPr>
              <w:spacing w:before="60" w:after="60" w:line="320" w:lineRule="exact"/>
              <w:jc w:val="center"/>
            </w:pPr>
            <w:r>
              <w:rPr>
                <w:rFonts w:ascii="Times New Roman" w:hAnsi="Times New Roman" w:eastAsia="宋体" w:cs="宋体"/>
                <w:sz w:val="21"/>
                <w:szCs w:val="21"/>
              </w:rPr>
              <w:t>0.787</w:t>
            </w:r>
          </w:p>
        </w:tc>
        <w:tc>
          <w:tcPr>
            <w:tcW w:w="2929" w:type="dxa"/>
            <w:tcBorders>
              <w:top w:val="nil"/>
              <w:left w:val="nil"/>
              <w:bottom w:val="nil"/>
              <w:right w:val="nil"/>
              <w:insideH w:val="nil"/>
              <w:insideV w:val="nil"/>
            </w:tcBorders>
          </w:tcPr>
          <w:p w14:paraId="266880C3">
            <w:pPr>
              <w:spacing w:before="60" w:after="60" w:line="320" w:lineRule="exact"/>
              <w:jc w:val="center"/>
            </w:pPr>
            <w:r>
              <w:rPr>
                <w:rFonts w:ascii="Times New Roman" w:hAnsi="Times New Roman" w:eastAsia="宋体" w:cs="宋体"/>
                <w:sz w:val="21"/>
                <w:szCs w:val="21"/>
              </w:rPr>
              <w:t>0.715</w:t>
            </w:r>
          </w:p>
        </w:tc>
      </w:tr>
      <w:tr w14:paraId="07EBB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B3F8722">
            <w:pPr>
              <w:spacing w:before="60" w:after="60" w:line="320" w:lineRule="exact"/>
              <w:jc w:val="center"/>
            </w:pPr>
            <w:r>
              <w:rPr>
                <w:rFonts w:ascii="Times New Roman" w:hAnsi="Times New Roman" w:eastAsia="宋体" w:cs="宋体"/>
                <w:sz w:val="21"/>
                <w:szCs w:val="21"/>
              </w:rPr>
              <w:t>~DS（数字化能力缺失）</w:t>
            </w:r>
          </w:p>
        </w:tc>
        <w:tc>
          <w:tcPr>
            <w:tcW w:w="2929" w:type="dxa"/>
            <w:tcBorders>
              <w:top w:val="nil"/>
              <w:left w:val="nil"/>
              <w:bottom w:val="nil"/>
              <w:right w:val="nil"/>
              <w:insideH w:val="nil"/>
              <w:insideV w:val="nil"/>
            </w:tcBorders>
          </w:tcPr>
          <w:p w14:paraId="68DBCA94">
            <w:pPr>
              <w:spacing w:before="60" w:after="60" w:line="320" w:lineRule="exact"/>
              <w:jc w:val="center"/>
            </w:pPr>
            <w:r>
              <w:rPr>
                <w:rFonts w:ascii="Times New Roman" w:hAnsi="Times New Roman" w:eastAsia="宋体" w:cs="宋体"/>
                <w:sz w:val="21"/>
                <w:szCs w:val="21"/>
              </w:rPr>
              <w:t>0.538</w:t>
            </w:r>
          </w:p>
        </w:tc>
        <w:tc>
          <w:tcPr>
            <w:tcW w:w="2929" w:type="dxa"/>
            <w:tcBorders>
              <w:top w:val="nil"/>
              <w:left w:val="nil"/>
              <w:bottom w:val="nil"/>
              <w:right w:val="nil"/>
              <w:insideH w:val="nil"/>
              <w:insideV w:val="nil"/>
            </w:tcBorders>
          </w:tcPr>
          <w:p w14:paraId="70E44B49">
            <w:pPr>
              <w:spacing w:before="60" w:after="60" w:line="320" w:lineRule="exact"/>
              <w:jc w:val="center"/>
            </w:pPr>
            <w:r>
              <w:rPr>
                <w:rFonts w:ascii="Times New Roman" w:hAnsi="Times New Roman" w:eastAsia="宋体" w:cs="宋体"/>
                <w:sz w:val="21"/>
                <w:szCs w:val="21"/>
              </w:rPr>
              <w:t>0.571</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6447D9A7">
            <w:pPr>
              <w:spacing w:before="60" w:after="60" w:line="320" w:lineRule="exact"/>
              <w:jc w:val="center"/>
            </w:pPr>
            <w:r>
              <w:rPr>
                <w:rFonts w:ascii="Times New Roman" w:hAnsi="Times New Roman" w:eastAsia="宋体" w:cs="宋体"/>
                <w:sz w:val="21"/>
                <w:szCs w:val="21"/>
              </w:rPr>
              <w:t>EN（资源禀赋）</w:t>
            </w:r>
          </w:p>
        </w:tc>
        <w:tc>
          <w:tcPr>
            <w:tcW w:w="2929" w:type="dxa"/>
            <w:tcBorders>
              <w:top w:val="nil"/>
              <w:left w:val="nil"/>
              <w:bottom w:val="nil"/>
              <w:right w:val="nil"/>
              <w:insideH w:val="nil"/>
              <w:insideV w:val="nil"/>
            </w:tcBorders>
          </w:tcPr>
          <w:p w14:paraId="340BF2F5">
            <w:pPr>
              <w:spacing w:before="60" w:after="60" w:line="320" w:lineRule="exact"/>
              <w:jc w:val="center"/>
            </w:pPr>
            <w:r>
              <w:rPr>
                <w:rFonts w:ascii="Times New Roman" w:hAnsi="Times New Roman" w:eastAsia="宋体" w:cs="宋体"/>
                <w:sz w:val="21"/>
                <w:szCs w:val="21"/>
              </w:rPr>
              <w:t>0.741</w:t>
            </w:r>
          </w:p>
        </w:tc>
        <w:tc>
          <w:tcPr>
            <w:tcW w:w="2929" w:type="dxa"/>
            <w:tcBorders>
              <w:top w:val="nil"/>
              <w:left w:val="nil"/>
              <w:bottom w:val="nil"/>
              <w:right w:val="nil"/>
              <w:insideH w:val="nil"/>
              <w:insideV w:val="nil"/>
            </w:tcBorders>
          </w:tcPr>
          <w:p w14:paraId="66D50B67">
            <w:pPr>
              <w:spacing w:before="60" w:after="60" w:line="320" w:lineRule="exact"/>
              <w:jc w:val="center"/>
            </w:pPr>
            <w:r>
              <w:rPr>
                <w:rFonts w:ascii="Times New Roman" w:hAnsi="Times New Roman" w:eastAsia="宋体" w:cs="宋体"/>
                <w:sz w:val="21"/>
                <w:szCs w:val="21"/>
              </w:rP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single" w:color="000000" w:sz="12" w:space="0"/>
              <w:right w:val="nil"/>
              <w:insideH w:val="nil"/>
              <w:insideV w:val="nil"/>
            </w:tcBorders>
          </w:tcPr>
          <w:p w14:paraId="6AE303D8">
            <w:pPr>
              <w:spacing w:before="60" w:after="60" w:line="320" w:lineRule="exact"/>
              <w:jc w:val="center"/>
            </w:pPr>
            <w:r>
              <w:rPr>
                <w:rFonts w:ascii="Times New Roman" w:hAnsi="Times New Roman" w:eastAsia="宋体" w:cs="宋体"/>
                <w:sz w:val="21"/>
                <w:szCs w:val="21"/>
              </w:rPr>
              <w:t>~EN（资源禀赋缺失）</w:t>
            </w:r>
          </w:p>
        </w:tc>
        <w:tc>
          <w:tcPr>
            <w:tcW w:w="2929" w:type="dxa"/>
            <w:tcBorders>
              <w:top w:val="nil"/>
              <w:left w:val="nil"/>
              <w:bottom w:val="single" w:color="000000" w:sz="12" w:space="0"/>
              <w:right w:val="nil"/>
              <w:insideH w:val="nil"/>
              <w:insideV w:val="nil"/>
            </w:tcBorders>
          </w:tcPr>
          <w:p w14:paraId="2D2B1198">
            <w:pPr>
              <w:spacing w:before="60" w:after="60" w:line="320" w:lineRule="exact"/>
              <w:jc w:val="center"/>
            </w:pPr>
            <w:r>
              <w:rPr>
                <w:rFonts w:ascii="Times New Roman" w:hAnsi="Times New Roman" w:eastAsia="宋体" w:cs="宋体"/>
                <w:sz w:val="21"/>
                <w:szCs w:val="21"/>
              </w:rPr>
              <w:t>0.576</w:t>
            </w:r>
          </w:p>
        </w:tc>
        <w:tc>
          <w:tcPr>
            <w:tcW w:w="2929" w:type="dxa"/>
            <w:tcBorders>
              <w:top w:val="nil"/>
              <w:left w:val="nil"/>
              <w:bottom w:val="single" w:color="000000" w:sz="12" w:space="0"/>
              <w:right w:val="nil"/>
              <w:insideH w:val="nil"/>
              <w:insideV w:val="nil"/>
            </w:tcBorders>
          </w:tcPr>
          <w:p w14:paraId="57B0FA32">
            <w:pPr>
              <w:spacing w:before="60" w:after="60" w:line="320" w:lineRule="exact"/>
              <w:jc w:val="center"/>
            </w:pPr>
            <w:r>
              <w:rPr>
                <w:rFonts w:ascii="Times New Roman" w:hAnsi="Times New Roman" w:eastAsia="宋体" w:cs="宋体"/>
                <w:sz w:val="21"/>
                <w:szCs w:val="21"/>
              </w:rPr>
              <w:t>0.614</w:t>
            </w:r>
          </w:p>
        </w:tc>
      </w:tr>
    </w:tbl>
    <w:p w14:paraId="03203F9E">
      <w:pPr>
        <w:spacing w:before="0" w:after="0" w:line="400" w:lineRule="exact"/>
        <w:ind w:firstLine="480"/>
        <w:jc w:val="both"/>
      </w:pPr>
      <w:r>
        <w:rPr>
          <w:rFonts w:ascii="Times New Roman" w:hAnsi="Times New Roman" w:eastAsia="宋体"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化能力）和GP（政策治理）的必要性一致性最高（均为0.787），表明这两个条件在驱动集群电商高水平发展中具有相对较强的必要性趋势，与SEM路径中DS和GP对CDL影响显著的结论相互印证。</w:t>
      </w:r>
    </w:p>
    <w:p w14:paraId="44598EA7">
      <w:pPr>
        <w:pStyle w:val="3"/>
        <w:spacing w:before="240" w:after="240" w:line="400" w:lineRule="exact"/>
        <w:jc w:val="both"/>
      </w:pPr>
      <w:r>
        <w:rPr>
          <w:rFonts w:ascii="Times New Roman" w:hAnsi="Times New Roman" w:eastAsia="黑体" w:cs="黑体"/>
          <w:b/>
          <w:sz w:val="28"/>
          <w:szCs w:val="28"/>
        </w:rPr>
        <w:t>5.4 充分性分析与组态结果</w:t>
      </w:r>
    </w:p>
    <w:p w14:paraId="7A7E0942">
      <w:pPr>
        <w:pStyle w:val="4"/>
        <w:spacing w:before="0" w:after="0" w:line="400" w:lineRule="exact"/>
        <w:jc w:val="both"/>
      </w:pPr>
      <w:r>
        <w:rPr>
          <w:rFonts w:ascii="Times New Roman" w:hAnsi="Times New Roman" w:eastAsia="黑体" w:cs="黑体"/>
          <w:b/>
          <w:sz w:val="24"/>
          <w:szCs w:val="24"/>
        </w:rPr>
        <w:t>5.4.1 真值表构建</w:t>
      </w:r>
    </w:p>
    <w:p w14:paraId="70E8E2B3">
      <w:pPr>
        <w:spacing w:before="0" w:after="0" w:line="400" w:lineRule="exact"/>
        <w:ind w:firstLine="480"/>
        <w:jc w:val="both"/>
      </w:pPr>
      <w:r>
        <w:rPr>
          <w:rFonts w:ascii="Times New Roman" w:hAnsi="Times New Roman" w:eastAsia="宋体"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rFonts w:ascii="Times New Roman" w:hAnsi="Times New Roman" w:eastAsia="黑体" w:cs="黑体"/>
          <w:b/>
          <w:sz w:val="24"/>
          <w:szCs w:val="24"/>
        </w:rPr>
        <w:t>5.4.2 组态结果</w:t>
      </w:r>
    </w:p>
    <w:p w14:paraId="16435662">
      <w:pPr>
        <w:spacing w:before="0" w:after="0" w:line="400" w:lineRule="exact"/>
        <w:ind w:firstLine="480"/>
        <w:jc w:val="both"/>
      </w:pPr>
      <w:r>
        <w:rPr>
          <w:rFonts w:ascii="Times New Roman" w:hAnsi="Times New Roman" w:eastAsia="宋体" w:cs="宋体"/>
          <w:sz w:val="24"/>
          <w:szCs w:val="24"/>
        </w:rPr>
        <w:t>在SEM分析基础上，进一步采用fsQCA，从组态视角探究六个条件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0.865，总体覆盖率为0.811，表明4条路径能够覆盖绝大多数高水平发展案例，解的解释力良好。</w:t>
      </w:r>
    </w:p>
    <w:p w14:paraId="26FA00BB">
      <w:pPr>
        <w:pStyle w:val="12"/>
        <w:spacing w:before="120" w:after="120" w:line="400" w:lineRule="exact"/>
        <w:jc w:val="center"/>
      </w:pPr>
      <w:r>
        <w:rPr>
          <w:rFonts w:ascii="Times New Roman" w:hAnsi="Times New Roman" w:eastAsia="宋体" w:cs="宋体"/>
          <w:b/>
          <w:sz w:val="21"/>
          <w:szCs w:val="21"/>
        </w:rPr>
        <w:t>表5-3 基于fsQCA的集群电商高水平发展影响路径</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2"/>
        <w:gridCol w:w="1572"/>
        <w:gridCol w:w="1606"/>
        <w:gridCol w:w="1591"/>
        <w:gridCol w:w="1564"/>
        <w:gridCol w:w="1189"/>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60926941">
            <w:r>
              <w:t>类别</w:t>
            </w:r>
          </w:p>
        </w:tc>
        <w:tc>
          <w:tcPr>
            <w:tcW w:w="1757" w:type="dxa"/>
            <w:tcBorders>
              <w:top w:val="single" w:color="000000" w:sz="12" w:space="0"/>
              <w:left w:val="nil"/>
              <w:bottom w:val="single" w:color="000000" w:sz="6" w:space="0"/>
              <w:right w:val="nil"/>
              <w:insideH w:val="nil"/>
              <w:insideV w:val="nil"/>
            </w:tcBorders>
          </w:tcPr>
          <w:p w14:paraId="0C4B59D8">
            <w:r>
              <w:t>路径1</w:t>
            </w:r>
            <w:r>
              <w:br w:type="textWrapping"/>
            </w:r>
            <w:r>
              <w:t>GP*TS*IF</w:t>
            </w:r>
          </w:p>
        </w:tc>
        <w:tc>
          <w:tcPr>
            <w:tcW w:w="1757" w:type="dxa"/>
            <w:tcBorders>
              <w:top w:val="single" w:color="000000" w:sz="12" w:space="0"/>
              <w:left w:val="nil"/>
              <w:bottom w:val="single" w:color="000000" w:sz="6" w:space="0"/>
              <w:right w:val="nil"/>
              <w:insideH w:val="nil"/>
              <w:insideV w:val="nil"/>
            </w:tcBorders>
          </w:tcPr>
          <w:p w14:paraId="6A4625B9">
            <w:r>
              <w:t>路径2</w:t>
            </w:r>
            <w:r>
              <w:br w:type="textWrapping"/>
            </w:r>
            <w:r>
              <w:t>GP*TS*DS</w:t>
            </w:r>
          </w:p>
        </w:tc>
        <w:tc>
          <w:tcPr>
            <w:tcW w:w="1757" w:type="dxa"/>
            <w:tcBorders>
              <w:top w:val="single" w:color="000000" w:sz="12" w:space="0"/>
              <w:left w:val="nil"/>
              <w:bottom w:val="single" w:color="000000" w:sz="6" w:space="0"/>
              <w:right w:val="nil"/>
              <w:insideH w:val="nil"/>
              <w:insideV w:val="nil"/>
            </w:tcBorders>
          </w:tcPr>
          <w:p w14:paraId="0AFD1720">
            <w:r>
              <w:t>路径3</w:t>
            </w:r>
            <w:r>
              <w:br w:type="textWrapping"/>
            </w:r>
            <w:r>
              <w:t>TI*DS*EN</w:t>
            </w:r>
          </w:p>
        </w:tc>
        <w:tc>
          <w:tcPr>
            <w:tcW w:w="1757" w:type="dxa"/>
            <w:tcBorders>
              <w:top w:val="single" w:color="000000" w:sz="12" w:space="0"/>
              <w:left w:val="nil"/>
              <w:bottom w:val="single" w:color="000000" w:sz="6" w:space="0"/>
              <w:right w:val="nil"/>
              <w:insideH w:val="nil"/>
              <w:insideV w:val="nil"/>
            </w:tcBorders>
          </w:tcPr>
          <w:p w14:paraId="20ECB783">
            <w:r>
              <w:t>路径4</w:t>
            </w:r>
            <w:r>
              <w:br w:type="textWrapping"/>
            </w:r>
            <w:r>
              <w:t>TS*IF*TI</w:t>
            </w:r>
          </w:p>
        </w:tc>
        <w:tc>
          <w:tcPr>
            <w:tcW w:w="1757" w:type="dxa"/>
            <w:tcBorders>
              <w:top w:val="single" w:color="000000" w:sz="12" w:space="0"/>
              <w:left w:val="nil"/>
              <w:bottom w:val="single" w:color="000000" w:sz="6" w:space="0"/>
              <w:right w:val="nil"/>
              <w:insideH w:val="nil"/>
              <w:insideV w:val="nil"/>
            </w:tcBorders>
          </w:tcPr>
          <w:p w14:paraId="49AD4A35"/>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A5BEF0E">
            <w:r>
              <w:t>GP（政策治理）</w:t>
            </w:r>
          </w:p>
        </w:tc>
        <w:tc>
          <w:tcPr>
            <w:tcW w:w="1757" w:type="dxa"/>
            <w:tcBorders>
              <w:top w:val="nil"/>
              <w:left w:val="nil"/>
              <w:bottom w:val="nil"/>
              <w:right w:val="nil"/>
              <w:insideH w:val="nil"/>
              <w:insideV w:val="nil"/>
            </w:tcBorders>
          </w:tcPr>
          <w:p w14:paraId="6AC7B083">
            <w:r>
              <w:t>●</w:t>
            </w:r>
          </w:p>
        </w:tc>
        <w:tc>
          <w:tcPr>
            <w:tcW w:w="1757" w:type="dxa"/>
            <w:tcBorders>
              <w:top w:val="nil"/>
              <w:left w:val="nil"/>
              <w:bottom w:val="nil"/>
              <w:right w:val="nil"/>
              <w:insideH w:val="nil"/>
              <w:insideV w:val="nil"/>
            </w:tcBorders>
          </w:tcPr>
          <w:p w14:paraId="7CADDA74">
            <w:r>
              <w:t>●</w:t>
            </w:r>
          </w:p>
        </w:tc>
        <w:tc>
          <w:tcPr>
            <w:tcW w:w="1757" w:type="dxa"/>
            <w:tcBorders>
              <w:top w:val="nil"/>
              <w:left w:val="nil"/>
              <w:bottom w:val="nil"/>
              <w:right w:val="nil"/>
              <w:insideH w:val="nil"/>
              <w:insideV w:val="nil"/>
            </w:tcBorders>
          </w:tcPr>
          <w:p w14:paraId="014D0493"/>
        </w:tc>
        <w:tc>
          <w:tcPr>
            <w:tcW w:w="1757" w:type="dxa"/>
            <w:tcBorders>
              <w:top w:val="nil"/>
              <w:left w:val="nil"/>
              <w:bottom w:val="nil"/>
              <w:right w:val="nil"/>
              <w:insideH w:val="nil"/>
              <w:insideV w:val="nil"/>
            </w:tcBorders>
          </w:tcPr>
          <w:p w14:paraId="72B6DD81"/>
        </w:tc>
        <w:tc>
          <w:tcPr>
            <w:tcW w:w="1757" w:type="dxa"/>
            <w:tcBorders>
              <w:top w:val="nil"/>
              <w:left w:val="nil"/>
              <w:bottom w:val="nil"/>
              <w:right w:val="nil"/>
              <w:insideH w:val="nil"/>
              <w:insideV w:val="nil"/>
            </w:tcBorders>
          </w:tcPr>
          <w:p w14:paraId="2AEA4B8E"/>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C97899F">
            <w:r>
              <w:t>TS（人才支撑）</w:t>
            </w:r>
          </w:p>
        </w:tc>
        <w:tc>
          <w:tcPr>
            <w:tcW w:w="1757" w:type="dxa"/>
            <w:tcBorders>
              <w:top w:val="nil"/>
              <w:left w:val="nil"/>
              <w:bottom w:val="nil"/>
              <w:right w:val="nil"/>
              <w:insideH w:val="nil"/>
              <w:insideV w:val="nil"/>
            </w:tcBorders>
          </w:tcPr>
          <w:p w14:paraId="52DC11E3">
            <w:r>
              <w:t>●</w:t>
            </w:r>
          </w:p>
        </w:tc>
        <w:tc>
          <w:tcPr>
            <w:tcW w:w="1757" w:type="dxa"/>
            <w:tcBorders>
              <w:top w:val="nil"/>
              <w:left w:val="nil"/>
              <w:bottom w:val="nil"/>
              <w:right w:val="nil"/>
              <w:insideH w:val="nil"/>
              <w:insideV w:val="nil"/>
            </w:tcBorders>
          </w:tcPr>
          <w:p w14:paraId="26D3A9C8">
            <w:r>
              <w:t>●</w:t>
            </w:r>
          </w:p>
        </w:tc>
        <w:tc>
          <w:tcPr>
            <w:tcW w:w="1757" w:type="dxa"/>
            <w:tcBorders>
              <w:top w:val="nil"/>
              <w:left w:val="nil"/>
              <w:bottom w:val="nil"/>
              <w:right w:val="nil"/>
              <w:insideH w:val="nil"/>
              <w:insideV w:val="nil"/>
            </w:tcBorders>
          </w:tcPr>
          <w:p w14:paraId="277DB108"/>
        </w:tc>
        <w:tc>
          <w:tcPr>
            <w:tcW w:w="1757" w:type="dxa"/>
            <w:tcBorders>
              <w:top w:val="nil"/>
              <w:left w:val="nil"/>
              <w:bottom w:val="nil"/>
              <w:right w:val="nil"/>
              <w:insideH w:val="nil"/>
              <w:insideV w:val="nil"/>
            </w:tcBorders>
          </w:tcPr>
          <w:p w14:paraId="7F0B12B2">
            <w:r>
              <w:t>●</w:t>
            </w:r>
          </w:p>
        </w:tc>
        <w:tc>
          <w:tcPr>
            <w:tcW w:w="1757" w:type="dxa"/>
            <w:tcBorders>
              <w:top w:val="nil"/>
              <w:left w:val="nil"/>
              <w:bottom w:val="nil"/>
              <w:right w:val="nil"/>
              <w:insideH w:val="nil"/>
              <w:insideV w:val="nil"/>
            </w:tcBorders>
          </w:tcPr>
          <w:p w14:paraId="1017EC10"/>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6C27757">
            <w:r>
              <w:t>IF（基础设施）</w:t>
            </w:r>
          </w:p>
        </w:tc>
        <w:tc>
          <w:tcPr>
            <w:tcW w:w="1757" w:type="dxa"/>
            <w:tcBorders>
              <w:top w:val="nil"/>
              <w:left w:val="nil"/>
              <w:bottom w:val="nil"/>
              <w:right w:val="nil"/>
              <w:insideH w:val="nil"/>
              <w:insideV w:val="nil"/>
            </w:tcBorders>
          </w:tcPr>
          <w:p w14:paraId="1EC2E73C">
            <w:r>
              <w:t>●</w:t>
            </w:r>
          </w:p>
        </w:tc>
        <w:tc>
          <w:tcPr>
            <w:tcW w:w="1757" w:type="dxa"/>
            <w:tcBorders>
              <w:top w:val="nil"/>
              <w:left w:val="nil"/>
              <w:bottom w:val="nil"/>
              <w:right w:val="nil"/>
              <w:insideH w:val="nil"/>
              <w:insideV w:val="nil"/>
            </w:tcBorders>
          </w:tcPr>
          <w:p w14:paraId="409BD74B"/>
        </w:tc>
        <w:tc>
          <w:tcPr>
            <w:tcW w:w="1757" w:type="dxa"/>
            <w:tcBorders>
              <w:top w:val="nil"/>
              <w:left w:val="nil"/>
              <w:bottom w:val="nil"/>
              <w:right w:val="nil"/>
              <w:insideH w:val="nil"/>
              <w:insideV w:val="nil"/>
            </w:tcBorders>
          </w:tcPr>
          <w:p w14:paraId="248BF527"/>
        </w:tc>
        <w:tc>
          <w:tcPr>
            <w:tcW w:w="1757" w:type="dxa"/>
            <w:tcBorders>
              <w:top w:val="nil"/>
              <w:left w:val="nil"/>
              <w:bottom w:val="nil"/>
              <w:right w:val="nil"/>
              <w:insideH w:val="nil"/>
              <w:insideV w:val="nil"/>
            </w:tcBorders>
          </w:tcPr>
          <w:p w14:paraId="2FB4A614">
            <w:r>
              <w:t>●</w:t>
            </w:r>
          </w:p>
        </w:tc>
        <w:tc>
          <w:tcPr>
            <w:tcW w:w="1757" w:type="dxa"/>
            <w:tcBorders>
              <w:top w:val="nil"/>
              <w:left w:val="nil"/>
              <w:bottom w:val="nil"/>
              <w:right w:val="nil"/>
              <w:insideH w:val="nil"/>
              <w:insideV w:val="nil"/>
            </w:tcBorders>
          </w:tcPr>
          <w:p w14:paraId="125F492F"/>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A5D9CEE">
            <w:r>
              <w:t>TI（技术创新）</w:t>
            </w:r>
          </w:p>
        </w:tc>
        <w:tc>
          <w:tcPr>
            <w:tcW w:w="1757" w:type="dxa"/>
            <w:tcBorders>
              <w:top w:val="nil"/>
              <w:left w:val="nil"/>
              <w:bottom w:val="nil"/>
              <w:right w:val="nil"/>
              <w:insideH w:val="nil"/>
              <w:insideV w:val="nil"/>
            </w:tcBorders>
          </w:tcPr>
          <w:p w14:paraId="10CAAC8D"/>
        </w:tc>
        <w:tc>
          <w:tcPr>
            <w:tcW w:w="1757" w:type="dxa"/>
            <w:tcBorders>
              <w:top w:val="nil"/>
              <w:left w:val="nil"/>
              <w:bottom w:val="nil"/>
              <w:right w:val="nil"/>
              <w:insideH w:val="nil"/>
              <w:insideV w:val="nil"/>
            </w:tcBorders>
          </w:tcPr>
          <w:p w14:paraId="6E164E63"/>
        </w:tc>
        <w:tc>
          <w:tcPr>
            <w:tcW w:w="1757" w:type="dxa"/>
            <w:tcBorders>
              <w:top w:val="nil"/>
              <w:left w:val="nil"/>
              <w:bottom w:val="nil"/>
              <w:right w:val="nil"/>
              <w:insideH w:val="nil"/>
              <w:insideV w:val="nil"/>
            </w:tcBorders>
          </w:tcPr>
          <w:p w14:paraId="6C585F25">
            <w:r>
              <w:t>●</w:t>
            </w:r>
          </w:p>
        </w:tc>
        <w:tc>
          <w:tcPr>
            <w:tcW w:w="1757" w:type="dxa"/>
            <w:tcBorders>
              <w:top w:val="nil"/>
              <w:left w:val="nil"/>
              <w:bottom w:val="nil"/>
              <w:right w:val="nil"/>
              <w:insideH w:val="nil"/>
              <w:insideV w:val="nil"/>
            </w:tcBorders>
          </w:tcPr>
          <w:p w14:paraId="137C54D4">
            <w:r>
              <w:t>●</w:t>
            </w:r>
          </w:p>
        </w:tc>
        <w:tc>
          <w:tcPr>
            <w:tcW w:w="1757" w:type="dxa"/>
            <w:tcBorders>
              <w:top w:val="nil"/>
              <w:left w:val="nil"/>
              <w:bottom w:val="nil"/>
              <w:right w:val="nil"/>
              <w:insideH w:val="nil"/>
              <w:insideV w:val="nil"/>
            </w:tcBorders>
          </w:tcPr>
          <w:p w14:paraId="2115A385"/>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4818004A">
            <w:r>
              <w:t>DS（数字化能力）</w:t>
            </w:r>
          </w:p>
        </w:tc>
        <w:tc>
          <w:tcPr>
            <w:tcW w:w="1757" w:type="dxa"/>
            <w:tcBorders>
              <w:top w:val="nil"/>
              <w:left w:val="nil"/>
              <w:bottom w:val="nil"/>
              <w:right w:val="nil"/>
              <w:insideH w:val="nil"/>
              <w:insideV w:val="nil"/>
            </w:tcBorders>
          </w:tcPr>
          <w:p w14:paraId="3B0197AD"/>
        </w:tc>
        <w:tc>
          <w:tcPr>
            <w:tcW w:w="1757" w:type="dxa"/>
            <w:tcBorders>
              <w:top w:val="nil"/>
              <w:left w:val="nil"/>
              <w:bottom w:val="nil"/>
              <w:right w:val="nil"/>
              <w:insideH w:val="nil"/>
              <w:insideV w:val="nil"/>
            </w:tcBorders>
          </w:tcPr>
          <w:p w14:paraId="18BD8A02">
            <w:r>
              <w:t>●</w:t>
            </w:r>
          </w:p>
        </w:tc>
        <w:tc>
          <w:tcPr>
            <w:tcW w:w="1757" w:type="dxa"/>
            <w:tcBorders>
              <w:top w:val="nil"/>
              <w:left w:val="nil"/>
              <w:bottom w:val="nil"/>
              <w:right w:val="nil"/>
              <w:insideH w:val="nil"/>
              <w:insideV w:val="nil"/>
            </w:tcBorders>
          </w:tcPr>
          <w:p w14:paraId="3ECFBD3B">
            <w:r>
              <w:t>●</w:t>
            </w:r>
          </w:p>
        </w:tc>
        <w:tc>
          <w:tcPr>
            <w:tcW w:w="1757" w:type="dxa"/>
            <w:tcBorders>
              <w:top w:val="nil"/>
              <w:left w:val="nil"/>
              <w:bottom w:val="nil"/>
              <w:right w:val="nil"/>
              <w:insideH w:val="nil"/>
              <w:insideV w:val="nil"/>
            </w:tcBorders>
          </w:tcPr>
          <w:p w14:paraId="6B0FC26A"/>
        </w:tc>
        <w:tc>
          <w:tcPr>
            <w:tcW w:w="1757" w:type="dxa"/>
            <w:tcBorders>
              <w:top w:val="nil"/>
              <w:left w:val="nil"/>
              <w:bottom w:val="nil"/>
              <w:right w:val="nil"/>
              <w:insideH w:val="nil"/>
              <w:insideV w:val="nil"/>
            </w:tcBorders>
          </w:tcPr>
          <w:p w14:paraId="284A96AA"/>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398174F">
            <w:r>
              <w:t>EN（资源禀赋）</w:t>
            </w:r>
          </w:p>
        </w:tc>
        <w:tc>
          <w:tcPr>
            <w:tcW w:w="1757" w:type="dxa"/>
            <w:tcBorders>
              <w:top w:val="nil"/>
              <w:left w:val="nil"/>
              <w:bottom w:val="nil"/>
              <w:right w:val="nil"/>
              <w:insideH w:val="nil"/>
              <w:insideV w:val="nil"/>
            </w:tcBorders>
          </w:tcPr>
          <w:p w14:paraId="09EBE4A9"/>
        </w:tc>
        <w:tc>
          <w:tcPr>
            <w:tcW w:w="1757" w:type="dxa"/>
            <w:tcBorders>
              <w:top w:val="nil"/>
              <w:left w:val="nil"/>
              <w:bottom w:val="nil"/>
              <w:right w:val="nil"/>
              <w:insideH w:val="nil"/>
              <w:insideV w:val="nil"/>
            </w:tcBorders>
          </w:tcPr>
          <w:p w14:paraId="6F7AE480"/>
        </w:tc>
        <w:tc>
          <w:tcPr>
            <w:tcW w:w="1757" w:type="dxa"/>
            <w:tcBorders>
              <w:top w:val="nil"/>
              <w:left w:val="nil"/>
              <w:bottom w:val="nil"/>
              <w:right w:val="nil"/>
              <w:insideH w:val="nil"/>
              <w:insideV w:val="nil"/>
            </w:tcBorders>
          </w:tcPr>
          <w:p w14:paraId="16364161">
            <w:r>
              <w:t>●</w:t>
            </w:r>
          </w:p>
        </w:tc>
        <w:tc>
          <w:tcPr>
            <w:tcW w:w="1757" w:type="dxa"/>
            <w:tcBorders>
              <w:top w:val="nil"/>
              <w:left w:val="nil"/>
              <w:bottom w:val="nil"/>
              <w:right w:val="nil"/>
              <w:insideH w:val="nil"/>
              <w:insideV w:val="nil"/>
            </w:tcBorders>
          </w:tcPr>
          <w:p w14:paraId="6ED2B122"/>
        </w:tc>
        <w:tc>
          <w:tcPr>
            <w:tcW w:w="1757" w:type="dxa"/>
            <w:tcBorders>
              <w:top w:val="nil"/>
              <w:left w:val="nil"/>
              <w:bottom w:val="nil"/>
              <w:right w:val="nil"/>
              <w:insideH w:val="nil"/>
              <w:insideV w:val="nil"/>
            </w:tcBorders>
          </w:tcPr>
          <w:p w14:paraId="6AC84E48"/>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246772C5">
            <w:r>
              <w:t>一致性</w:t>
            </w:r>
          </w:p>
        </w:tc>
        <w:tc>
          <w:tcPr>
            <w:tcW w:w="1757" w:type="dxa"/>
            <w:tcBorders>
              <w:top w:val="nil"/>
              <w:left w:val="nil"/>
              <w:bottom w:val="nil"/>
              <w:right w:val="nil"/>
              <w:insideH w:val="nil"/>
              <w:insideV w:val="nil"/>
            </w:tcBorders>
          </w:tcPr>
          <w:p w14:paraId="7781CE74">
            <w:r>
              <w:t>0.914</w:t>
            </w:r>
          </w:p>
        </w:tc>
        <w:tc>
          <w:tcPr>
            <w:tcW w:w="1757" w:type="dxa"/>
            <w:tcBorders>
              <w:top w:val="nil"/>
              <w:left w:val="nil"/>
              <w:bottom w:val="nil"/>
              <w:right w:val="nil"/>
              <w:insideH w:val="nil"/>
              <w:insideV w:val="nil"/>
            </w:tcBorders>
          </w:tcPr>
          <w:p w14:paraId="608DED29">
            <w:r>
              <w:t>0.937</w:t>
            </w:r>
          </w:p>
        </w:tc>
        <w:tc>
          <w:tcPr>
            <w:tcW w:w="1757" w:type="dxa"/>
            <w:tcBorders>
              <w:top w:val="nil"/>
              <w:left w:val="nil"/>
              <w:bottom w:val="nil"/>
              <w:right w:val="nil"/>
              <w:insideH w:val="nil"/>
              <w:insideV w:val="nil"/>
            </w:tcBorders>
          </w:tcPr>
          <w:p w14:paraId="2C759941">
            <w:r>
              <w:t>0.904</w:t>
            </w:r>
          </w:p>
        </w:tc>
        <w:tc>
          <w:tcPr>
            <w:tcW w:w="1757" w:type="dxa"/>
            <w:tcBorders>
              <w:top w:val="nil"/>
              <w:left w:val="nil"/>
              <w:bottom w:val="nil"/>
              <w:right w:val="nil"/>
              <w:insideH w:val="nil"/>
              <w:insideV w:val="nil"/>
            </w:tcBorders>
          </w:tcPr>
          <w:p w14:paraId="3A8D0A72">
            <w:r>
              <w:t>0.900</w:t>
            </w:r>
          </w:p>
        </w:tc>
        <w:tc>
          <w:tcPr>
            <w:tcW w:w="1757" w:type="dxa"/>
            <w:tcBorders>
              <w:top w:val="nil"/>
              <w:left w:val="nil"/>
              <w:bottom w:val="nil"/>
              <w:right w:val="nil"/>
              <w:insideH w:val="nil"/>
              <w:insideV w:val="nil"/>
            </w:tcBorders>
          </w:tcPr>
          <w:p w14:paraId="5DC0A6A8"/>
        </w:tc>
      </w:tr>
      <w:tr w14:paraId="1F71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144FDC1">
            <w:r>
              <w:t>覆盖率</w:t>
            </w:r>
          </w:p>
        </w:tc>
        <w:tc>
          <w:tcPr>
            <w:tcW w:w="1757" w:type="dxa"/>
            <w:tcBorders>
              <w:top w:val="nil"/>
              <w:left w:val="nil"/>
              <w:bottom w:val="nil"/>
              <w:right w:val="nil"/>
              <w:insideH w:val="nil"/>
              <w:insideV w:val="nil"/>
            </w:tcBorders>
          </w:tcPr>
          <w:p w14:paraId="103A1703">
            <w:r>
              <w:t>0.586</w:t>
            </w:r>
          </w:p>
        </w:tc>
        <w:tc>
          <w:tcPr>
            <w:tcW w:w="1757" w:type="dxa"/>
            <w:tcBorders>
              <w:top w:val="nil"/>
              <w:left w:val="nil"/>
              <w:bottom w:val="nil"/>
              <w:right w:val="nil"/>
              <w:insideH w:val="nil"/>
              <w:insideV w:val="nil"/>
            </w:tcBorders>
          </w:tcPr>
          <w:p w14:paraId="635E8B6D">
            <w:r>
              <w:t>0.550</w:t>
            </w:r>
          </w:p>
        </w:tc>
        <w:tc>
          <w:tcPr>
            <w:tcW w:w="1757" w:type="dxa"/>
            <w:tcBorders>
              <w:top w:val="nil"/>
              <w:left w:val="nil"/>
              <w:bottom w:val="nil"/>
              <w:right w:val="nil"/>
              <w:insideH w:val="nil"/>
              <w:insideV w:val="nil"/>
            </w:tcBorders>
          </w:tcPr>
          <w:p w14:paraId="30CF5C38">
            <w:r>
              <w:t>0.589</w:t>
            </w:r>
          </w:p>
        </w:tc>
        <w:tc>
          <w:tcPr>
            <w:tcW w:w="1757" w:type="dxa"/>
            <w:tcBorders>
              <w:top w:val="nil"/>
              <w:left w:val="nil"/>
              <w:bottom w:val="nil"/>
              <w:right w:val="nil"/>
              <w:insideH w:val="nil"/>
              <w:insideV w:val="nil"/>
            </w:tcBorders>
          </w:tcPr>
          <w:p w14:paraId="76EFACAE">
            <w:r>
              <w:t>0.529</w:t>
            </w:r>
          </w:p>
        </w:tc>
        <w:tc>
          <w:tcPr>
            <w:tcW w:w="1757" w:type="dxa"/>
            <w:tcBorders>
              <w:top w:val="nil"/>
              <w:left w:val="nil"/>
              <w:bottom w:val="nil"/>
              <w:right w:val="nil"/>
              <w:insideH w:val="nil"/>
              <w:insideV w:val="nil"/>
            </w:tcBorders>
          </w:tcPr>
          <w:p w14:paraId="79EFAE03"/>
        </w:tc>
      </w:tr>
      <w:tr w14:paraId="02C27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5D750058">
            <w:r>
              <w:t>净覆盖率</w:t>
            </w:r>
          </w:p>
        </w:tc>
        <w:tc>
          <w:tcPr>
            <w:tcW w:w="1757" w:type="dxa"/>
            <w:tcBorders>
              <w:top w:val="nil"/>
              <w:left w:val="nil"/>
              <w:bottom w:val="single" w:color="000000" w:sz="12" w:space="0"/>
              <w:right w:val="nil"/>
              <w:insideH w:val="nil"/>
              <w:insideV w:val="nil"/>
            </w:tcBorders>
          </w:tcPr>
          <w:p w14:paraId="0BE07ACA">
            <w:r>
              <w:t>0.041</w:t>
            </w:r>
          </w:p>
        </w:tc>
        <w:tc>
          <w:tcPr>
            <w:tcW w:w="1757" w:type="dxa"/>
            <w:tcBorders>
              <w:top w:val="nil"/>
              <w:left w:val="nil"/>
              <w:bottom w:val="single" w:color="000000" w:sz="12" w:space="0"/>
              <w:right w:val="nil"/>
              <w:insideH w:val="nil"/>
              <w:insideV w:val="nil"/>
            </w:tcBorders>
          </w:tcPr>
          <w:p w14:paraId="250C3325">
            <w:r>
              <w:t>0.023</w:t>
            </w:r>
          </w:p>
        </w:tc>
        <w:tc>
          <w:tcPr>
            <w:tcW w:w="1757" w:type="dxa"/>
            <w:tcBorders>
              <w:top w:val="nil"/>
              <w:left w:val="nil"/>
              <w:bottom w:val="single" w:color="000000" w:sz="12" w:space="0"/>
              <w:right w:val="nil"/>
              <w:insideH w:val="nil"/>
              <w:insideV w:val="nil"/>
            </w:tcBorders>
          </w:tcPr>
          <w:p w14:paraId="00AFADA8">
            <w:r>
              <w:t>0.129</w:t>
            </w:r>
          </w:p>
        </w:tc>
        <w:tc>
          <w:tcPr>
            <w:tcW w:w="1757" w:type="dxa"/>
            <w:tcBorders>
              <w:top w:val="nil"/>
              <w:left w:val="nil"/>
              <w:bottom w:val="single" w:color="000000" w:sz="12" w:space="0"/>
              <w:right w:val="nil"/>
              <w:insideH w:val="nil"/>
              <w:insideV w:val="nil"/>
            </w:tcBorders>
          </w:tcPr>
          <w:p w14:paraId="2749B41F">
            <w:r>
              <w:t>0.013</w:t>
            </w:r>
          </w:p>
        </w:tc>
        <w:tc>
          <w:tcPr>
            <w:tcW w:w="1757" w:type="dxa"/>
            <w:tcBorders>
              <w:top w:val="nil"/>
              <w:left w:val="nil"/>
              <w:bottom w:val="single" w:color="000000" w:sz="12" w:space="0"/>
              <w:right w:val="nil"/>
              <w:insideH w:val="nil"/>
              <w:insideV w:val="nil"/>
            </w:tcBorders>
          </w:tcPr>
          <w:p w14:paraId="52C1FD34"/>
        </w:tc>
      </w:tr>
    </w:tbl>
    <w:p w14:paraId="20875625">
      <w:pPr>
        <w:spacing w:before="0" w:after="0" w:line="400" w:lineRule="exact"/>
        <w:ind w:firstLine="480"/>
        <w:jc w:val="both"/>
      </w:pPr>
      <w:r>
        <w:rPr>
          <w:rFonts w:ascii="Times New Roman" w:hAnsi="Times New Roman" w:eastAsia="宋体"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rFonts w:ascii="Times New Roman" w:hAnsi="Times New Roman" w:eastAsia="黑体" w:cs="黑体"/>
          <w:b/>
          <w:sz w:val="24"/>
          <w:szCs w:val="24"/>
        </w:rPr>
        <w:t>5.4.3 组态路径解读</w:t>
      </w:r>
    </w:p>
    <w:p w14:paraId="39BBF6D2">
      <w:pPr>
        <w:spacing w:before="0" w:after="0" w:line="400" w:lineRule="exact"/>
        <w:ind w:firstLine="480"/>
        <w:jc w:val="both"/>
      </w:pPr>
      <w:r>
        <w:rPr>
          <w:rFonts w:ascii="Times New Roman" w:hAnsi="Times New Roman" w:eastAsia="宋体"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ind w:firstLine="480"/>
        <w:jc w:val="both"/>
      </w:pPr>
      <w:r>
        <w:rPr>
          <w:rFonts w:ascii="Times New Roman" w:hAnsi="Times New Roman" w:eastAsia="宋体" w:cs="宋体"/>
          <w:sz w:val="24"/>
          <w:szCs w:val="24"/>
        </w:rPr>
        <w:t>（1）政策-人才-基础设施协同驱动型。路径1（GP*TS*IF）由政策治理、人才支撑与基础设施三个条件共同构成，均为核心条件，一致性为0.914，覆盖率为0.586，净覆盖率为0.041。该路径表明，在政府出台有效电商扶持政策、本地人才供给充足且数字/物流基础设施完善的三重条件下，集群电商发展水平较高。这与SEM中GP→IF→CDL（间接效应=0.215***）和TS→IF→CDL（间接效应=0.136***）两条中介路径高度印证，体现了政策与人才协同推动基础设施建设进而促进集群发展的传导机制。</w:t>
      </w:r>
    </w:p>
    <w:p w14:paraId="161C884D">
      <w:pPr>
        <w:spacing w:before="0" w:after="0" w:line="400" w:lineRule="exact"/>
        <w:ind w:firstLine="480"/>
        <w:jc w:val="both"/>
      </w:pPr>
      <w:r>
        <w:rPr>
          <w:rFonts w:ascii="Times New Roman" w:hAnsi="Times New Roman" w:eastAsia="宋体" w:cs="宋体"/>
          <w:sz w:val="24"/>
          <w:szCs w:val="24"/>
        </w:rPr>
        <w:t>（2）政策-人才-数字化协同驱动型。路径2（GP*TS*DS）由政策治理、人才支撑与数字化能力三个条件共同构成，均为核心条件，一致性最高（0.937），覆盖率为0.550，净覆盖率为0.023。这表明，政府政策支持、充足人才供给叠加较强数字化能力，是驱动集群高水平发展的有力组合。该路径揭示了政策与人才禀赋通过数字化能力实现市场转化的"双轮驱动"机制，与SEM中DS对CDL路径系数最高（β=0.100）相印证。</w:t>
      </w:r>
    </w:p>
    <w:p w14:paraId="47FFCB01">
      <w:pPr>
        <w:spacing w:before="0" w:after="0" w:line="400" w:lineRule="exact"/>
        <w:ind w:firstLine="480"/>
        <w:jc w:val="both"/>
      </w:pPr>
      <w:r>
        <w:rPr>
          <w:rFonts w:ascii="Times New Roman" w:hAnsi="Times New Roman" w:eastAsia="宋体" w:cs="宋体"/>
          <w:sz w:val="24"/>
          <w:szCs w:val="24"/>
        </w:rPr>
        <w:t>（3）技术-数字-资源内生驱动型。路径3（TI*DS*EN）由技术创新、数字化能力与资源禀赋三个条件共同构成，均为核心条件，一致性为0.904，覆盖率最高（0.589），净覆盖率最高（0.129），具有最强的独特解释力。该路径表明，技术创新能力强、数字化能力充足且本地资源禀赋丰富的地区能够实现集群高水平发展。这与SEM中TI→DS→CDL（间接效应=0.202***）和EN→DS→CDL（间接效应=0.219***）两条中介路径高度对应，体现了"技术与资源内生赋能数字化能力、进而驱动发展"的内生循环逻辑。</w:t>
      </w:r>
    </w:p>
    <w:p w14:paraId="2D90EA61">
      <w:pPr>
        <w:pStyle w:val="3"/>
        <w:spacing w:before="240" w:after="240" w:line="400" w:lineRule="exact"/>
        <w:jc w:val="both"/>
      </w:pPr>
      <w:r>
        <w:rPr>
          <w:rFonts w:ascii="Times New Roman" w:hAnsi="Times New Roman" w:eastAsia="黑体" w:cs="黑体"/>
          <w:b/>
          <w:sz w:val="28"/>
          <w:szCs w:val="28"/>
        </w:rPr>
        <w:t>5.5 稳健性检验</w:t>
      </w:r>
    </w:p>
    <w:p w14:paraId="44C72235">
      <w:pPr>
        <w:spacing w:before="0" w:after="0" w:line="400" w:lineRule="exact"/>
        <w:ind w:firstLine="480"/>
        <w:jc w:val="both"/>
      </w:pPr>
      <w:r>
        <w:rPr>
          <w:rFonts w:ascii="Times New Roman" w:hAnsi="Times New Roman" w:eastAsia="宋体" w:cs="宋体"/>
          <w:sz w:val="24"/>
          <w:szCs w:val="24"/>
        </w:rPr>
        <w:t>本文通过调整校准交叉点（原P50→P55）对fsQCA组态结果进行稳健性检验。两种检验下的组态分析结果</w:t>
      </w:r>
      <w:r>
        <w:rPr>
          <w:rFonts w:hint="eastAsia" w:ascii="Times New Roman" w:hAnsi="Times New Roman" w:eastAsia="宋体" w:cs="宋体"/>
          <w:sz w:val="24"/>
          <w:szCs w:val="24"/>
          <w:lang w:val="en-US" w:eastAsia="zh-CN"/>
        </w:rPr>
        <w:t>见表5-4，,</w:t>
      </w:r>
      <w:r>
        <w:rPr>
          <w:rFonts w:ascii="Times New Roman" w:hAnsi="Times New Roman" w:eastAsia="宋体" w:cs="宋体"/>
          <w:sz w:val="24"/>
          <w:szCs w:val="24"/>
        </w:rPr>
        <w:t>与原始结果的对比</w:t>
      </w:r>
      <w:r>
        <w:rPr>
          <w:rFonts w:hint="eastAsia" w:ascii="Times New Roman" w:hAnsi="Times New Roman" w:eastAsia="宋体" w:cs="宋体"/>
          <w:sz w:val="24"/>
          <w:szCs w:val="24"/>
          <w:lang w:val="en-US" w:eastAsia="zh-CN"/>
        </w:rPr>
        <w:t>汇总至</w:t>
      </w:r>
      <w:r>
        <w:rPr>
          <w:rFonts w:ascii="Times New Roman" w:hAnsi="Times New Roman" w:eastAsia="宋体" w:cs="宋体"/>
          <w:sz w:val="24"/>
          <w:szCs w:val="24"/>
        </w:rPr>
        <w:t>表5-</w:t>
      </w:r>
      <w:r>
        <w:rPr>
          <w:rFonts w:hint="eastAsia" w:ascii="Times New Roman" w:hAnsi="Times New Roman" w:eastAsia="宋体" w:cs="宋体"/>
          <w:sz w:val="24"/>
          <w:szCs w:val="24"/>
          <w:lang w:val="en-US" w:eastAsia="zh-CN"/>
        </w:rPr>
        <w:t>5</w:t>
      </w:r>
      <w:r>
        <w:rPr>
          <w:rFonts w:ascii="Times New Roman" w:hAnsi="Times New Roman" w:eastAsia="宋体" w:cs="宋体"/>
          <w:sz w:val="24"/>
          <w:szCs w:val="24"/>
        </w:rPr>
        <w:t>。</w:t>
      </w:r>
    </w:p>
    <w:p w14:paraId="063DEA48">
      <w:pPr>
        <w:pStyle w:val="12"/>
        <w:spacing w:before="120" w:after="120" w:line="400" w:lineRule="exact"/>
        <w:jc w:val="center"/>
      </w:pPr>
      <w:r>
        <w:rPr>
          <w:rFonts w:ascii="Times New Roman" w:hAnsi="Times New Roman" w:eastAsia="宋体" w:cs="宋体"/>
          <w:b/>
          <w:sz w:val="21"/>
          <w:szCs w:val="21"/>
        </w:rPr>
        <w:t>表5-</w:t>
      </w:r>
      <w:r>
        <w:rPr>
          <w:rFonts w:hint="eastAsia" w:ascii="Times New Roman" w:hAnsi="Times New Roman" w:eastAsia="宋体" w:cs="宋体"/>
          <w:b/>
          <w:sz w:val="21"/>
          <w:szCs w:val="21"/>
          <w:lang w:val="en-US" w:eastAsia="zh-CN"/>
        </w:rPr>
        <w:t>4</w:t>
      </w:r>
      <w:r>
        <w:rPr>
          <w:rFonts w:ascii="Times New Roman" w:hAnsi="Times New Roman" w:eastAsia="宋体" w:cs="宋体"/>
          <w:b/>
          <w:sz w:val="21"/>
          <w:szCs w:val="21"/>
        </w:rPr>
        <w:t xml:space="preserve"> 稳健性检验：校准交叉点调整至P55的组态结果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3"/>
        <w:gridCol w:w="1512"/>
        <w:gridCol w:w="1557"/>
        <w:gridCol w:w="1538"/>
        <w:gridCol w:w="1502"/>
        <w:gridCol w:w="1502"/>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7B638B9A"/>
        </w:tc>
        <w:tc>
          <w:tcPr>
            <w:tcW w:w="1757" w:type="dxa"/>
            <w:tcBorders>
              <w:top w:val="single" w:color="000000" w:sz="12" w:space="0"/>
              <w:left w:val="nil"/>
              <w:bottom w:val="single" w:color="000000" w:sz="6" w:space="0"/>
              <w:right w:val="nil"/>
              <w:insideH w:val="nil"/>
              <w:insideV w:val="nil"/>
            </w:tcBorders>
          </w:tcPr>
          <w:p w14:paraId="00708C79">
            <w:r>
              <w:t>路径1 GP*TS*IF</w:t>
            </w:r>
          </w:p>
        </w:tc>
        <w:tc>
          <w:tcPr>
            <w:tcW w:w="1757" w:type="dxa"/>
            <w:tcBorders>
              <w:top w:val="single" w:color="000000" w:sz="12" w:space="0"/>
              <w:left w:val="nil"/>
              <w:bottom w:val="single" w:color="000000" w:sz="6" w:space="0"/>
              <w:right w:val="nil"/>
              <w:insideH w:val="nil"/>
              <w:insideV w:val="nil"/>
            </w:tcBorders>
          </w:tcPr>
          <w:p w14:paraId="0AE811AD">
            <w:r>
              <w:t>路径2 GP*TS*DS</w:t>
            </w:r>
          </w:p>
        </w:tc>
        <w:tc>
          <w:tcPr>
            <w:tcW w:w="1757" w:type="dxa"/>
            <w:tcBorders>
              <w:top w:val="single" w:color="000000" w:sz="12" w:space="0"/>
              <w:left w:val="nil"/>
              <w:bottom w:val="single" w:color="000000" w:sz="6" w:space="0"/>
              <w:right w:val="nil"/>
              <w:insideH w:val="nil"/>
              <w:insideV w:val="nil"/>
            </w:tcBorders>
          </w:tcPr>
          <w:p w14:paraId="1A82A91F">
            <w:r>
              <w:t>路径3 TI*DS*EN</w:t>
            </w:r>
          </w:p>
        </w:tc>
        <w:tc>
          <w:tcPr>
            <w:tcW w:w="1757" w:type="dxa"/>
            <w:tcBorders>
              <w:top w:val="single" w:color="000000" w:sz="12" w:space="0"/>
              <w:left w:val="nil"/>
              <w:bottom w:val="single" w:color="000000" w:sz="6" w:space="0"/>
              <w:right w:val="nil"/>
              <w:insideH w:val="nil"/>
              <w:insideV w:val="nil"/>
            </w:tcBorders>
          </w:tcPr>
          <w:p w14:paraId="157FDCEB">
            <w:r>
              <w:t>路径4 TS*IF*TI</w:t>
            </w:r>
          </w:p>
        </w:tc>
        <w:tc>
          <w:tcPr>
            <w:tcW w:w="1757" w:type="dxa"/>
            <w:tcBorders>
              <w:top w:val="single" w:color="000000" w:sz="12" w:space="0"/>
              <w:left w:val="nil"/>
              <w:bottom w:val="single" w:color="000000" w:sz="6" w:space="0"/>
              <w:right w:val="nil"/>
              <w:insideH w:val="nil"/>
              <w:insideV w:val="nil"/>
            </w:tcBorders>
          </w:tcPr>
          <w:p w14:paraId="16ED4545">
            <w:r>
              <w:t>路径5 TS*EN</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1A0740E">
            <w:r>
              <w:t>GP（政策治理）</w:t>
            </w:r>
          </w:p>
        </w:tc>
        <w:tc>
          <w:tcPr>
            <w:tcW w:w="1757" w:type="dxa"/>
            <w:tcBorders>
              <w:top w:val="nil"/>
              <w:left w:val="nil"/>
              <w:bottom w:val="nil"/>
              <w:right w:val="nil"/>
              <w:insideH w:val="nil"/>
              <w:insideV w:val="nil"/>
            </w:tcBorders>
          </w:tcPr>
          <w:p w14:paraId="7E83F37D">
            <w:r>
              <w:t>●</w:t>
            </w:r>
          </w:p>
        </w:tc>
        <w:tc>
          <w:tcPr>
            <w:tcW w:w="1757" w:type="dxa"/>
            <w:tcBorders>
              <w:top w:val="nil"/>
              <w:left w:val="nil"/>
              <w:bottom w:val="nil"/>
              <w:right w:val="nil"/>
              <w:insideH w:val="nil"/>
              <w:insideV w:val="nil"/>
            </w:tcBorders>
          </w:tcPr>
          <w:p w14:paraId="2BB38B66">
            <w:r>
              <w:t>●</w:t>
            </w:r>
          </w:p>
        </w:tc>
        <w:tc>
          <w:tcPr>
            <w:tcW w:w="1757" w:type="dxa"/>
            <w:tcBorders>
              <w:top w:val="nil"/>
              <w:left w:val="nil"/>
              <w:bottom w:val="nil"/>
              <w:right w:val="nil"/>
              <w:insideH w:val="nil"/>
              <w:insideV w:val="nil"/>
            </w:tcBorders>
          </w:tcPr>
          <w:p w14:paraId="4B3F0D3E"/>
        </w:tc>
        <w:tc>
          <w:tcPr>
            <w:tcW w:w="1757" w:type="dxa"/>
            <w:tcBorders>
              <w:top w:val="nil"/>
              <w:left w:val="nil"/>
              <w:bottom w:val="nil"/>
              <w:right w:val="nil"/>
              <w:insideH w:val="nil"/>
              <w:insideV w:val="nil"/>
            </w:tcBorders>
          </w:tcPr>
          <w:p w14:paraId="145E6FA0"/>
        </w:tc>
        <w:tc>
          <w:tcPr>
            <w:tcW w:w="1757" w:type="dxa"/>
            <w:tcBorders>
              <w:top w:val="nil"/>
              <w:left w:val="nil"/>
              <w:bottom w:val="nil"/>
              <w:right w:val="nil"/>
              <w:insideH w:val="nil"/>
              <w:insideV w:val="nil"/>
            </w:tcBorders>
          </w:tcPr>
          <w:p w14:paraId="6032EF2A"/>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73D5B42">
            <w:r>
              <w:t>TS（人才支撑）</w:t>
            </w:r>
          </w:p>
        </w:tc>
        <w:tc>
          <w:tcPr>
            <w:tcW w:w="1757" w:type="dxa"/>
            <w:tcBorders>
              <w:top w:val="nil"/>
              <w:left w:val="nil"/>
              <w:bottom w:val="nil"/>
              <w:right w:val="nil"/>
              <w:insideH w:val="nil"/>
              <w:insideV w:val="nil"/>
            </w:tcBorders>
          </w:tcPr>
          <w:p w14:paraId="4C52799C">
            <w:r>
              <w:t>●</w:t>
            </w:r>
          </w:p>
        </w:tc>
        <w:tc>
          <w:tcPr>
            <w:tcW w:w="1757" w:type="dxa"/>
            <w:tcBorders>
              <w:top w:val="nil"/>
              <w:left w:val="nil"/>
              <w:bottom w:val="nil"/>
              <w:right w:val="nil"/>
              <w:insideH w:val="nil"/>
              <w:insideV w:val="nil"/>
            </w:tcBorders>
          </w:tcPr>
          <w:p w14:paraId="3566B91A">
            <w:r>
              <w:t>●</w:t>
            </w:r>
          </w:p>
        </w:tc>
        <w:tc>
          <w:tcPr>
            <w:tcW w:w="1757" w:type="dxa"/>
            <w:tcBorders>
              <w:top w:val="nil"/>
              <w:left w:val="nil"/>
              <w:bottom w:val="nil"/>
              <w:right w:val="nil"/>
              <w:insideH w:val="nil"/>
              <w:insideV w:val="nil"/>
            </w:tcBorders>
          </w:tcPr>
          <w:p w14:paraId="6D56D26D"/>
        </w:tc>
        <w:tc>
          <w:tcPr>
            <w:tcW w:w="1757" w:type="dxa"/>
            <w:tcBorders>
              <w:top w:val="nil"/>
              <w:left w:val="nil"/>
              <w:bottom w:val="nil"/>
              <w:right w:val="nil"/>
              <w:insideH w:val="nil"/>
              <w:insideV w:val="nil"/>
            </w:tcBorders>
          </w:tcPr>
          <w:p w14:paraId="5C060235">
            <w:r>
              <w:t>●</w:t>
            </w:r>
          </w:p>
        </w:tc>
        <w:tc>
          <w:tcPr>
            <w:tcW w:w="1757" w:type="dxa"/>
            <w:tcBorders>
              <w:top w:val="nil"/>
              <w:left w:val="nil"/>
              <w:bottom w:val="nil"/>
              <w:right w:val="nil"/>
              <w:insideH w:val="nil"/>
              <w:insideV w:val="nil"/>
            </w:tcBorders>
          </w:tcPr>
          <w:p w14:paraId="4176EB59">
            <w:r>
              <w:t>●</w:t>
            </w: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22D687E2">
            <w:r>
              <w:t>IF（基础设施）</w:t>
            </w:r>
          </w:p>
        </w:tc>
        <w:tc>
          <w:tcPr>
            <w:tcW w:w="1757" w:type="dxa"/>
            <w:tcBorders>
              <w:top w:val="nil"/>
              <w:left w:val="nil"/>
              <w:bottom w:val="nil"/>
              <w:right w:val="nil"/>
              <w:insideH w:val="nil"/>
              <w:insideV w:val="nil"/>
            </w:tcBorders>
          </w:tcPr>
          <w:p w14:paraId="26A6D3A3">
            <w:r>
              <w:t>●</w:t>
            </w:r>
          </w:p>
        </w:tc>
        <w:tc>
          <w:tcPr>
            <w:tcW w:w="1757" w:type="dxa"/>
            <w:tcBorders>
              <w:top w:val="nil"/>
              <w:left w:val="nil"/>
              <w:bottom w:val="nil"/>
              <w:right w:val="nil"/>
              <w:insideH w:val="nil"/>
              <w:insideV w:val="nil"/>
            </w:tcBorders>
          </w:tcPr>
          <w:p w14:paraId="4FE6C4D4"/>
        </w:tc>
        <w:tc>
          <w:tcPr>
            <w:tcW w:w="1757" w:type="dxa"/>
            <w:tcBorders>
              <w:top w:val="nil"/>
              <w:left w:val="nil"/>
              <w:bottom w:val="nil"/>
              <w:right w:val="nil"/>
              <w:insideH w:val="nil"/>
              <w:insideV w:val="nil"/>
            </w:tcBorders>
          </w:tcPr>
          <w:p w14:paraId="17275FAA"/>
        </w:tc>
        <w:tc>
          <w:tcPr>
            <w:tcW w:w="1757" w:type="dxa"/>
            <w:tcBorders>
              <w:top w:val="nil"/>
              <w:left w:val="nil"/>
              <w:bottom w:val="nil"/>
              <w:right w:val="nil"/>
              <w:insideH w:val="nil"/>
              <w:insideV w:val="nil"/>
            </w:tcBorders>
          </w:tcPr>
          <w:p w14:paraId="285B5D90">
            <w:r>
              <w:t>●</w:t>
            </w:r>
          </w:p>
        </w:tc>
        <w:tc>
          <w:tcPr>
            <w:tcW w:w="1757" w:type="dxa"/>
            <w:tcBorders>
              <w:top w:val="nil"/>
              <w:left w:val="nil"/>
              <w:bottom w:val="nil"/>
              <w:right w:val="nil"/>
              <w:insideH w:val="nil"/>
              <w:insideV w:val="nil"/>
            </w:tcBorders>
          </w:tcPr>
          <w:p w14:paraId="0DA0E97A"/>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537BD2A">
            <w:r>
              <w:t>TI（技术创新）</w:t>
            </w:r>
          </w:p>
        </w:tc>
        <w:tc>
          <w:tcPr>
            <w:tcW w:w="1757" w:type="dxa"/>
            <w:tcBorders>
              <w:top w:val="nil"/>
              <w:left w:val="nil"/>
              <w:bottom w:val="nil"/>
              <w:right w:val="nil"/>
              <w:insideH w:val="nil"/>
              <w:insideV w:val="nil"/>
            </w:tcBorders>
          </w:tcPr>
          <w:p w14:paraId="640C47DE"/>
        </w:tc>
        <w:tc>
          <w:tcPr>
            <w:tcW w:w="1757" w:type="dxa"/>
            <w:tcBorders>
              <w:top w:val="nil"/>
              <w:left w:val="nil"/>
              <w:bottom w:val="nil"/>
              <w:right w:val="nil"/>
              <w:insideH w:val="nil"/>
              <w:insideV w:val="nil"/>
            </w:tcBorders>
          </w:tcPr>
          <w:p w14:paraId="5DFC0B10"/>
        </w:tc>
        <w:tc>
          <w:tcPr>
            <w:tcW w:w="1757" w:type="dxa"/>
            <w:tcBorders>
              <w:top w:val="nil"/>
              <w:left w:val="nil"/>
              <w:bottom w:val="nil"/>
              <w:right w:val="nil"/>
              <w:insideH w:val="nil"/>
              <w:insideV w:val="nil"/>
            </w:tcBorders>
          </w:tcPr>
          <w:p w14:paraId="74ECA44F">
            <w:r>
              <w:t>●</w:t>
            </w:r>
          </w:p>
        </w:tc>
        <w:tc>
          <w:tcPr>
            <w:tcW w:w="1757" w:type="dxa"/>
            <w:tcBorders>
              <w:top w:val="nil"/>
              <w:left w:val="nil"/>
              <w:bottom w:val="nil"/>
              <w:right w:val="nil"/>
              <w:insideH w:val="nil"/>
              <w:insideV w:val="nil"/>
            </w:tcBorders>
          </w:tcPr>
          <w:p w14:paraId="282D0FBB">
            <w:r>
              <w:t>●</w:t>
            </w:r>
          </w:p>
        </w:tc>
        <w:tc>
          <w:tcPr>
            <w:tcW w:w="1757" w:type="dxa"/>
            <w:tcBorders>
              <w:top w:val="nil"/>
              <w:left w:val="nil"/>
              <w:bottom w:val="nil"/>
              <w:right w:val="nil"/>
              <w:insideH w:val="nil"/>
              <w:insideV w:val="nil"/>
            </w:tcBorders>
          </w:tcPr>
          <w:p w14:paraId="6263ACB3">
            <w:r>
              <w:t>●</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A547E5E">
            <w:r>
              <w:t>DS（数字化能力）</w:t>
            </w:r>
          </w:p>
        </w:tc>
        <w:tc>
          <w:tcPr>
            <w:tcW w:w="1757" w:type="dxa"/>
            <w:tcBorders>
              <w:top w:val="nil"/>
              <w:left w:val="nil"/>
              <w:bottom w:val="nil"/>
              <w:right w:val="nil"/>
              <w:insideH w:val="nil"/>
              <w:insideV w:val="nil"/>
            </w:tcBorders>
          </w:tcPr>
          <w:p w14:paraId="7AD0D492"/>
        </w:tc>
        <w:tc>
          <w:tcPr>
            <w:tcW w:w="1757" w:type="dxa"/>
            <w:tcBorders>
              <w:top w:val="nil"/>
              <w:left w:val="nil"/>
              <w:bottom w:val="nil"/>
              <w:right w:val="nil"/>
              <w:insideH w:val="nil"/>
              <w:insideV w:val="nil"/>
            </w:tcBorders>
          </w:tcPr>
          <w:p w14:paraId="3627ECC4">
            <w:r>
              <w:t>●</w:t>
            </w:r>
          </w:p>
        </w:tc>
        <w:tc>
          <w:tcPr>
            <w:tcW w:w="1757" w:type="dxa"/>
            <w:tcBorders>
              <w:top w:val="nil"/>
              <w:left w:val="nil"/>
              <w:bottom w:val="nil"/>
              <w:right w:val="nil"/>
              <w:insideH w:val="nil"/>
              <w:insideV w:val="nil"/>
            </w:tcBorders>
          </w:tcPr>
          <w:p w14:paraId="6431DB08">
            <w:r>
              <w:t>●</w:t>
            </w:r>
          </w:p>
        </w:tc>
        <w:tc>
          <w:tcPr>
            <w:tcW w:w="1757" w:type="dxa"/>
            <w:tcBorders>
              <w:top w:val="nil"/>
              <w:left w:val="nil"/>
              <w:bottom w:val="nil"/>
              <w:right w:val="nil"/>
              <w:insideH w:val="nil"/>
              <w:insideV w:val="nil"/>
            </w:tcBorders>
          </w:tcPr>
          <w:p w14:paraId="639C892C"/>
        </w:tc>
        <w:tc>
          <w:tcPr>
            <w:tcW w:w="1757" w:type="dxa"/>
            <w:tcBorders>
              <w:top w:val="nil"/>
              <w:left w:val="nil"/>
              <w:bottom w:val="nil"/>
              <w:right w:val="nil"/>
              <w:insideH w:val="nil"/>
              <w:insideV w:val="nil"/>
            </w:tcBorders>
          </w:tcPr>
          <w:p w14:paraId="247127A5">
            <w:r>
              <w:t>0.847</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FEA3B41">
            <w:r>
              <w:t>EN（资源禀赋）</w:t>
            </w:r>
          </w:p>
        </w:tc>
        <w:tc>
          <w:tcPr>
            <w:tcW w:w="1757" w:type="dxa"/>
            <w:tcBorders>
              <w:top w:val="nil"/>
              <w:left w:val="nil"/>
              <w:bottom w:val="nil"/>
              <w:right w:val="nil"/>
              <w:insideH w:val="nil"/>
              <w:insideV w:val="nil"/>
            </w:tcBorders>
          </w:tcPr>
          <w:p w14:paraId="14CC45BC"/>
        </w:tc>
        <w:tc>
          <w:tcPr>
            <w:tcW w:w="1757" w:type="dxa"/>
            <w:tcBorders>
              <w:top w:val="nil"/>
              <w:left w:val="nil"/>
              <w:bottom w:val="nil"/>
              <w:right w:val="nil"/>
              <w:insideH w:val="nil"/>
              <w:insideV w:val="nil"/>
            </w:tcBorders>
          </w:tcPr>
          <w:p w14:paraId="43DA879C"/>
        </w:tc>
        <w:tc>
          <w:tcPr>
            <w:tcW w:w="1757" w:type="dxa"/>
            <w:tcBorders>
              <w:top w:val="nil"/>
              <w:left w:val="nil"/>
              <w:bottom w:val="nil"/>
              <w:right w:val="nil"/>
              <w:insideH w:val="nil"/>
              <w:insideV w:val="nil"/>
            </w:tcBorders>
          </w:tcPr>
          <w:p w14:paraId="268E1A8C">
            <w:r>
              <w:t>●</w:t>
            </w:r>
          </w:p>
        </w:tc>
        <w:tc>
          <w:tcPr>
            <w:tcW w:w="1757" w:type="dxa"/>
            <w:tcBorders>
              <w:top w:val="nil"/>
              <w:left w:val="nil"/>
              <w:bottom w:val="nil"/>
              <w:right w:val="nil"/>
              <w:insideH w:val="nil"/>
              <w:insideV w:val="nil"/>
            </w:tcBorders>
          </w:tcPr>
          <w:p w14:paraId="5428415E"/>
        </w:tc>
        <w:tc>
          <w:tcPr>
            <w:tcW w:w="1757" w:type="dxa"/>
            <w:tcBorders>
              <w:top w:val="nil"/>
              <w:left w:val="nil"/>
              <w:bottom w:val="nil"/>
              <w:right w:val="nil"/>
              <w:insideH w:val="nil"/>
              <w:insideV w:val="nil"/>
            </w:tcBorders>
          </w:tcPr>
          <w:p w14:paraId="069DA88D">
            <w:r>
              <w:t>0.583</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779B4183">
            <w:r>
              <w:t>一致性</w:t>
            </w:r>
          </w:p>
        </w:tc>
        <w:tc>
          <w:tcPr>
            <w:tcW w:w="1757" w:type="dxa"/>
            <w:tcBorders>
              <w:top w:val="nil"/>
              <w:left w:val="nil"/>
              <w:bottom w:val="single" w:color="000000" w:sz="12" w:space="0"/>
              <w:right w:val="nil"/>
              <w:insideH w:val="nil"/>
              <w:insideV w:val="nil"/>
            </w:tcBorders>
          </w:tcPr>
          <w:p w14:paraId="647F0038">
            <w:r>
              <w:t>0.921</w:t>
            </w:r>
          </w:p>
        </w:tc>
        <w:tc>
          <w:tcPr>
            <w:tcW w:w="1757" w:type="dxa"/>
            <w:tcBorders>
              <w:top w:val="nil"/>
              <w:left w:val="nil"/>
              <w:bottom w:val="single" w:color="000000" w:sz="12" w:space="0"/>
              <w:right w:val="nil"/>
              <w:insideH w:val="nil"/>
              <w:insideV w:val="nil"/>
            </w:tcBorders>
          </w:tcPr>
          <w:p w14:paraId="654B182E">
            <w:r>
              <w:t>0.945</w:t>
            </w:r>
          </w:p>
        </w:tc>
        <w:tc>
          <w:tcPr>
            <w:tcW w:w="1757" w:type="dxa"/>
            <w:tcBorders>
              <w:top w:val="nil"/>
              <w:left w:val="nil"/>
              <w:bottom w:val="single" w:color="000000" w:sz="12" w:space="0"/>
              <w:right w:val="nil"/>
              <w:insideH w:val="nil"/>
              <w:insideV w:val="nil"/>
            </w:tcBorders>
          </w:tcPr>
          <w:p w14:paraId="2A0C379C">
            <w:r>
              <w:t>0.912</w:t>
            </w:r>
          </w:p>
        </w:tc>
        <w:tc>
          <w:tcPr>
            <w:tcW w:w="1757" w:type="dxa"/>
            <w:tcBorders>
              <w:top w:val="nil"/>
              <w:left w:val="nil"/>
              <w:bottom w:val="single" w:color="000000" w:sz="12" w:space="0"/>
              <w:right w:val="nil"/>
              <w:insideH w:val="nil"/>
              <w:insideV w:val="nil"/>
            </w:tcBorders>
          </w:tcPr>
          <w:p w14:paraId="425D2635">
            <w:r>
              <w:t>0.907</w:t>
            </w:r>
          </w:p>
        </w:tc>
        <w:tc>
          <w:tcPr>
            <w:tcW w:w="1757" w:type="dxa"/>
            <w:tcBorders>
              <w:top w:val="nil"/>
              <w:left w:val="nil"/>
              <w:bottom w:val="single" w:color="000000" w:sz="12" w:space="0"/>
              <w:right w:val="nil"/>
              <w:insideH w:val="nil"/>
              <w:insideV w:val="nil"/>
            </w:tcBorders>
          </w:tcPr>
          <w:p w14:paraId="1D6711DC">
            <w:r>
              <w:t>0.049</w:t>
            </w:r>
          </w:p>
        </w:tc>
      </w:tr>
    </w:tbl>
    <w:p w14:paraId="0A3853B7">
      <w:pPr>
        <w:spacing w:before="0" w:after="0" w:line="400" w:lineRule="exact"/>
        <w:ind w:firstLine="480"/>
        <w:jc w:val="both"/>
      </w:pPr>
      <w:r>
        <w:rPr>
          <w:rFonts w:ascii="Times New Roman" w:hAnsi="Times New Roman" w:eastAsia="宋体" w:cs="宋体"/>
          <w:sz w:val="24"/>
          <w:szCs w:val="24"/>
        </w:rPr>
        <w:t>注：●为条件存在；整体解一致性=0.859，整体覆盖度=0.953。</w:t>
      </w:r>
    </w:p>
    <w:p w14:paraId="4DD19B6D">
      <w:pPr>
        <w:spacing w:before="0" w:after="0" w:line="400" w:lineRule="exact"/>
        <w:ind w:firstLine="480"/>
        <w:jc w:val="both"/>
      </w:pPr>
      <w:r>
        <w:rPr>
          <w:rFonts w:ascii="Times New Roman" w:hAnsi="Times New Roman" w:eastAsia="宋体" w:cs="宋体"/>
          <w:sz w:val="24"/>
          <w:szCs w:val="24"/>
        </w:rPr>
        <w:t>由表5-4可知，校准交叉点调整为P55后，4条路径核心条件组合与原始结果完全相同，一致性均有所提升（GP*TS*IF：0.914→0.921，GP*TS*DS：0.937→0.945，TI*DS*EN：0.904→0.912，TS*IF*TI：0.900→0.907），均满足阈值要求；整体覆盖度0.825，路径结构稳定。</w:t>
      </w:r>
    </w:p>
    <w:p w14:paraId="05C628D8">
      <w:pPr>
        <w:pStyle w:val="12"/>
        <w:spacing w:before="120" w:after="120" w:line="400" w:lineRule="exact"/>
        <w:jc w:val="center"/>
      </w:pPr>
      <w:r>
        <w:rPr>
          <w:rFonts w:ascii="Times New Roman" w:hAnsi="Times New Roman" w:eastAsia="宋体" w:cs="宋体"/>
          <w:b/>
          <w:sz w:val="21"/>
          <w:szCs w:val="21"/>
        </w:rPr>
        <w:t>表5-</w:t>
      </w:r>
      <w:r>
        <w:rPr>
          <w:rFonts w:hint="eastAsia" w:ascii="Times New Roman" w:hAnsi="Times New Roman" w:eastAsia="宋体" w:cs="宋体"/>
          <w:b/>
          <w:sz w:val="21"/>
          <w:szCs w:val="21"/>
          <w:lang w:val="en-US" w:eastAsia="zh-CN"/>
        </w:rPr>
        <w:t>5</w:t>
      </w:r>
      <w:r>
        <w:rPr>
          <w:rFonts w:ascii="Times New Roman" w:hAnsi="Times New Roman" w:eastAsia="宋体" w:cs="宋体"/>
          <w:b/>
          <w:sz w:val="21"/>
          <w:szCs w:val="21"/>
        </w:rPr>
        <w:t xml:space="preserve"> 原始结果与稳健性检验结果对比汇总</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vAlign w:val="center"/>
          </w:tcPr>
          <w:p w14:paraId="1E08D62A">
            <w:pPr>
              <w:spacing w:before="60" w:after="60" w:line="320" w:lineRule="exact"/>
              <w:jc w:val="center"/>
            </w:pPr>
            <w:r>
              <w:rPr>
                <w:rFonts w:ascii="Times New Roman" w:hAnsi="Times New Roman" w:eastAsia="宋体" w:cs="宋体"/>
                <w:b/>
                <w:sz w:val="21"/>
                <w:szCs w:val="21"/>
              </w:rPr>
              <w:t>路径</w:t>
            </w:r>
          </w:p>
        </w:tc>
        <w:tc>
          <w:tcPr>
            <w:tcW w:w="1757" w:type="dxa"/>
            <w:tcBorders>
              <w:top w:val="single" w:color="000000" w:sz="12" w:space="0"/>
              <w:left w:val="nil"/>
              <w:bottom w:val="single" w:color="000000" w:sz="6" w:space="0"/>
              <w:right w:val="nil"/>
              <w:insideH w:val="nil"/>
              <w:insideV w:val="nil"/>
            </w:tcBorders>
            <w:vAlign w:val="center"/>
          </w:tcPr>
          <w:p w14:paraId="07BBAEFB">
            <w:pPr>
              <w:spacing w:before="60" w:after="60" w:line="320" w:lineRule="exact"/>
              <w:jc w:val="center"/>
            </w:pPr>
            <w:r>
              <w:rPr>
                <w:rFonts w:ascii="Times New Roman" w:hAnsi="Times New Roman" w:eastAsia="宋体" w:cs="宋体"/>
                <w:b/>
                <w:sz w:val="21"/>
                <w:szCs w:val="21"/>
              </w:rPr>
              <w:t>指标</w:t>
            </w:r>
          </w:p>
        </w:tc>
        <w:tc>
          <w:tcPr>
            <w:tcW w:w="1757" w:type="dxa"/>
            <w:tcBorders>
              <w:top w:val="single" w:color="000000" w:sz="12" w:space="0"/>
              <w:left w:val="nil"/>
              <w:bottom w:val="single" w:color="000000" w:sz="6" w:space="0"/>
              <w:right w:val="nil"/>
              <w:insideH w:val="nil"/>
              <w:insideV w:val="nil"/>
            </w:tcBorders>
            <w:vAlign w:val="center"/>
          </w:tcPr>
          <w:p w14:paraId="5B78A7DF">
            <w:pPr>
              <w:spacing w:before="60" w:after="60" w:line="320" w:lineRule="exact"/>
              <w:jc w:val="center"/>
            </w:pPr>
            <w:r>
              <w:rPr>
                <w:rFonts w:ascii="Times New Roman" w:hAnsi="Times New Roman" w:eastAsia="宋体" w:cs="宋体"/>
                <w:b/>
                <w:sz w:val="21"/>
                <w:szCs w:val="21"/>
              </w:rPr>
              <w:t>原始结果</w:t>
            </w:r>
            <w:r>
              <w:rPr>
                <w:rFonts w:ascii="Times New Roman" w:hAnsi="Times New Roman" w:eastAsia="宋体" w:cs="宋体"/>
                <w:b/>
                <w:sz w:val="21"/>
                <w:szCs w:val="21"/>
              </w:rPr>
              <w:br w:type="textWrapping"/>
            </w:r>
            <w:r>
              <w:rPr>
                <w:rFonts w:ascii="Times New Roman" w:hAnsi="Times New Roman" w:eastAsia="宋体" w:cs="宋体"/>
                <w:b/>
                <w:sz w:val="21"/>
                <w:szCs w:val="21"/>
              </w:rPr>
              <w:t>（P50，con≥0.850）</w:t>
            </w:r>
          </w:p>
        </w:tc>
        <w:tc>
          <w:tcPr>
            <w:tcW w:w="1757" w:type="dxa"/>
            <w:tcBorders>
              <w:top w:val="single" w:color="000000" w:sz="12" w:space="0"/>
              <w:left w:val="nil"/>
              <w:bottom w:val="single" w:color="000000" w:sz="6" w:space="0"/>
              <w:right w:val="nil"/>
              <w:insideH w:val="nil"/>
              <w:insideV w:val="nil"/>
            </w:tcBorders>
            <w:vAlign w:val="center"/>
          </w:tcPr>
          <w:p w14:paraId="124040F0">
            <w:pPr>
              <w:spacing w:before="60" w:after="60" w:line="320" w:lineRule="exact"/>
              <w:jc w:val="center"/>
            </w:pPr>
            <w:r>
              <w:rPr>
                <w:rFonts w:ascii="Times New Roman" w:hAnsi="Times New Roman" w:eastAsia="宋体" w:cs="宋体"/>
                <w:b/>
                <w:sz w:val="21"/>
                <w:szCs w:val="21"/>
              </w:rPr>
              <w:t>稳健检验</w:t>
            </w:r>
            <w:r>
              <w:rPr>
                <w:rFonts w:ascii="Times New Roman" w:hAnsi="Times New Roman" w:eastAsia="宋体" w:cs="宋体"/>
                <w:b/>
                <w:sz w:val="21"/>
                <w:szCs w:val="21"/>
              </w:rPr>
              <w:br w:type="textWrapping"/>
            </w:r>
            <w:r>
              <w:rPr>
                <w:rFonts w:ascii="Times New Roman" w:hAnsi="Times New Roman" w:eastAsia="宋体" w:cs="宋体"/>
                <w:b/>
                <w:sz w:val="21"/>
                <w:szCs w:val="21"/>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01FAF892">
            <w:r>
              <w:t>GP*TS</w:t>
            </w:r>
          </w:p>
        </w:tc>
        <w:tc>
          <w:tcPr>
            <w:tcW w:w="1757" w:type="dxa"/>
            <w:tcBorders>
              <w:top w:val="nil"/>
              <w:left w:val="nil"/>
              <w:bottom w:val="nil"/>
              <w:right w:val="nil"/>
              <w:insideH w:val="nil"/>
              <w:insideV w:val="nil"/>
            </w:tcBorders>
            <w:vAlign w:val="center"/>
          </w:tcPr>
          <w:p w14:paraId="034C77A2">
            <w:r>
              <w:t>一致性</w:t>
            </w:r>
          </w:p>
        </w:tc>
        <w:tc>
          <w:tcPr>
            <w:tcW w:w="1757" w:type="dxa"/>
            <w:tcBorders>
              <w:top w:val="nil"/>
              <w:left w:val="nil"/>
              <w:bottom w:val="nil"/>
              <w:right w:val="nil"/>
              <w:insideH w:val="nil"/>
              <w:insideV w:val="nil"/>
            </w:tcBorders>
            <w:vAlign w:val="center"/>
          </w:tcPr>
          <w:p w14:paraId="02F166C7">
            <w:r>
              <w:t>0.872</w:t>
            </w:r>
          </w:p>
        </w:tc>
        <w:tc>
          <w:tcPr>
            <w:tcW w:w="1757" w:type="dxa"/>
            <w:tcBorders>
              <w:top w:val="nil"/>
              <w:left w:val="nil"/>
              <w:bottom w:val="nil"/>
              <w:right w:val="nil"/>
              <w:insideH w:val="nil"/>
              <w:insideV w:val="nil"/>
            </w:tcBorders>
            <w:vAlign w:val="center"/>
          </w:tcPr>
          <w:p w14:paraId="2E2ECBBD">
            <w:r>
              <w:t>0.872（±0）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54597E34">
            <w:pPr>
              <w:jc w:val="center"/>
            </w:pPr>
          </w:p>
        </w:tc>
        <w:tc>
          <w:tcPr>
            <w:tcW w:w="1757" w:type="dxa"/>
            <w:tcBorders>
              <w:top w:val="nil"/>
              <w:left w:val="nil"/>
              <w:bottom w:val="nil"/>
              <w:right w:val="nil"/>
              <w:insideH w:val="nil"/>
              <w:insideV w:val="nil"/>
            </w:tcBorders>
            <w:vAlign w:val="center"/>
          </w:tcPr>
          <w:p w14:paraId="485C5D82">
            <w:r>
              <w:t>覆盖度</w:t>
            </w:r>
          </w:p>
        </w:tc>
        <w:tc>
          <w:tcPr>
            <w:tcW w:w="1757" w:type="dxa"/>
            <w:tcBorders>
              <w:top w:val="nil"/>
              <w:left w:val="nil"/>
              <w:bottom w:val="nil"/>
              <w:right w:val="nil"/>
              <w:insideH w:val="nil"/>
              <w:insideV w:val="nil"/>
            </w:tcBorders>
            <w:vAlign w:val="center"/>
          </w:tcPr>
          <w:p w14:paraId="272E31CA">
            <w:r>
              <w:t>0.655</w:t>
            </w:r>
          </w:p>
        </w:tc>
        <w:tc>
          <w:tcPr>
            <w:tcW w:w="1757" w:type="dxa"/>
            <w:tcBorders>
              <w:top w:val="nil"/>
              <w:left w:val="nil"/>
              <w:bottom w:val="nil"/>
              <w:right w:val="nil"/>
              <w:insideH w:val="nil"/>
              <w:insideV w:val="nil"/>
            </w:tcBorders>
            <w:vAlign w:val="center"/>
          </w:tcPr>
          <w:p w14:paraId="5D8CD8E0">
            <w:r>
              <w:t>0.648（−0.007）</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6D4F4A34">
            <w:pPr>
              <w:jc w:val="center"/>
            </w:pPr>
          </w:p>
        </w:tc>
        <w:tc>
          <w:tcPr>
            <w:tcW w:w="1757" w:type="dxa"/>
            <w:tcBorders>
              <w:top w:val="nil"/>
              <w:left w:val="nil"/>
              <w:bottom w:val="nil"/>
              <w:right w:val="nil"/>
              <w:insideH w:val="nil"/>
              <w:insideV w:val="nil"/>
            </w:tcBorders>
            <w:vAlign w:val="center"/>
          </w:tcPr>
          <w:p w14:paraId="3572D77D">
            <w:r>
              <w:t>唯一覆盖度</w:t>
            </w:r>
          </w:p>
        </w:tc>
        <w:tc>
          <w:tcPr>
            <w:tcW w:w="1757" w:type="dxa"/>
            <w:tcBorders>
              <w:top w:val="nil"/>
              <w:left w:val="nil"/>
              <w:bottom w:val="nil"/>
              <w:right w:val="nil"/>
              <w:insideH w:val="nil"/>
              <w:insideV w:val="nil"/>
            </w:tcBorders>
            <w:vAlign w:val="center"/>
          </w:tcPr>
          <w:p w14:paraId="6AAF55BA">
            <w:r>
              <w:t>0.091</w:t>
            </w:r>
          </w:p>
        </w:tc>
        <w:tc>
          <w:tcPr>
            <w:tcW w:w="1757" w:type="dxa"/>
            <w:tcBorders>
              <w:top w:val="nil"/>
              <w:left w:val="nil"/>
              <w:bottom w:val="nil"/>
              <w:right w:val="nil"/>
              <w:insideH w:val="nil"/>
              <w:insideV w:val="nil"/>
            </w:tcBorders>
            <w:vAlign w:val="center"/>
          </w:tcPr>
          <w:p w14:paraId="6C00FF08">
            <w:r>
              <w:t>0.095（+0.004）</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6F02BA50">
            <w:r>
              <w:t>GP*EN</w:t>
            </w:r>
          </w:p>
        </w:tc>
        <w:tc>
          <w:tcPr>
            <w:tcW w:w="1757" w:type="dxa"/>
            <w:tcBorders>
              <w:top w:val="nil"/>
              <w:left w:val="nil"/>
              <w:bottom w:val="nil"/>
              <w:right w:val="nil"/>
              <w:insideH w:val="nil"/>
              <w:insideV w:val="nil"/>
            </w:tcBorders>
            <w:vAlign w:val="center"/>
          </w:tcPr>
          <w:p w14:paraId="72B81B7F">
            <w:r>
              <w:t>一致性</w:t>
            </w:r>
          </w:p>
        </w:tc>
        <w:tc>
          <w:tcPr>
            <w:tcW w:w="1757" w:type="dxa"/>
            <w:tcBorders>
              <w:top w:val="nil"/>
              <w:left w:val="nil"/>
              <w:bottom w:val="nil"/>
              <w:right w:val="nil"/>
              <w:insideH w:val="nil"/>
              <w:insideV w:val="nil"/>
            </w:tcBorders>
            <w:vAlign w:val="center"/>
          </w:tcPr>
          <w:p w14:paraId="2FB162D2">
            <w:r>
              <w:t>0.862</w:t>
            </w:r>
          </w:p>
        </w:tc>
        <w:tc>
          <w:tcPr>
            <w:tcW w:w="1757" w:type="dxa"/>
            <w:tcBorders>
              <w:top w:val="nil"/>
              <w:left w:val="nil"/>
              <w:bottom w:val="nil"/>
              <w:right w:val="nil"/>
              <w:insideH w:val="nil"/>
              <w:insideV w:val="nil"/>
            </w:tcBorders>
            <w:vAlign w:val="center"/>
          </w:tcPr>
          <w:p w14:paraId="18939100">
            <w:r>
              <w:t>0.858（−0.004）</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21FA66B7">
            <w:pPr>
              <w:jc w:val="center"/>
            </w:pPr>
          </w:p>
        </w:tc>
        <w:tc>
          <w:tcPr>
            <w:tcW w:w="1757" w:type="dxa"/>
            <w:tcBorders>
              <w:top w:val="nil"/>
              <w:left w:val="nil"/>
              <w:bottom w:val="nil"/>
              <w:right w:val="nil"/>
              <w:insideH w:val="nil"/>
              <w:insideV w:val="nil"/>
            </w:tcBorders>
            <w:vAlign w:val="center"/>
          </w:tcPr>
          <w:p w14:paraId="3A74D315">
            <w:r>
              <w:t>覆盖度</w:t>
            </w:r>
          </w:p>
        </w:tc>
        <w:tc>
          <w:tcPr>
            <w:tcW w:w="1757" w:type="dxa"/>
            <w:tcBorders>
              <w:top w:val="nil"/>
              <w:left w:val="nil"/>
              <w:bottom w:val="nil"/>
              <w:right w:val="nil"/>
              <w:insideH w:val="nil"/>
              <w:insideV w:val="nil"/>
            </w:tcBorders>
            <w:vAlign w:val="center"/>
          </w:tcPr>
          <w:p w14:paraId="02B5D72D">
            <w:r>
              <w:t>0.624</w:t>
            </w:r>
          </w:p>
        </w:tc>
        <w:tc>
          <w:tcPr>
            <w:tcW w:w="1757" w:type="dxa"/>
            <w:tcBorders>
              <w:top w:val="nil"/>
              <w:left w:val="nil"/>
              <w:bottom w:val="nil"/>
              <w:right w:val="nil"/>
              <w:insideH w:val="nil"/>
              <w:insideV w:val="nil"/>
            </w:tcBorders>
            <w:vAlign w:val="center"/>
          </w:tcPr>
          <w:p w14:paraId="2E9115E9">
            <w:r>
              <w:t>0.612（−0.012）</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26AE9F62">
            <w:pPr>
              <w:jc w:val="center"/>
            </w:pPr>
          </w:p>
        </w:tc>
        <w:tc>
          <w:tcPr>
            <w:tcW w:w="1757" w:type="dxa"/>
            <w:tcBorders>
              <w:top w:val="nil"/>
              <w:left w:val="nil"/>
              <w:bottom w:val="nil"/>
              <w:right w:val="nil"/>
              <w:insideH w:val="nil"/>
              <w:insideV w:val="nil"/>
            </w:tcBorders>
            <w:vAlign w:val="center"/>
          </w:tcPr>
          <w:p w14:paraId="39D32750">
            <w:r>
              <w:t>唯一覆盖度</w:t>
            </w:r>
          </w:p>
        </w:tc>
        <w:tc>
          <w:tcPr>
            <w:tcW w:w="1757" w:type="dxa"/>
            <w:tcBorders>
              <w:top w:val="nil"/>
              <w:left w:val="nil"/>
              <w:bottom w:val="nil"/>
              <w:right w:val="nil"/>
              <w:insideH w:val="nil"/>
              <w:insideV w:val="nil"/>
            </w:tcBorders>
            <w:vAlign w:val="center"/>
          </w:tcPr>
          <w:p w14:paraId="62E4604D">
            <w:r>
              <w:t>0.068</w:t>
            </w:r>
          </w:p>
        </w:tc>
        <w:tc>
          <w:tcPr>
            <w:tcW w:w="1757" w:type="dxa"/>
            <w:tcBorders>
              <w:top w:val="nil"/>
              <w:left w:val="nil"/>
              <w:bottom w:val="nil"/>
              <w:right w:val="nil"/>
              <w:insideH w:val="nil"/>
              <w:insideV w:val="nil"/>
            </w:tcBorders>
            <w:vAlign w:val="center"/>
          </w:tcPr>
          <w:p w14:paraId="790BFD6C">
            <w:r>
              <w:t>0.071（+0.003）</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136FB029">
            <w:r>
              <w:t>GP*TI</w:t>
            </w:r>
          </w:p>
        </w:tc>
        <w:tc>
          <w:tcPr>
            <w:tcW w:w="1757" w:type="dxa"/>
            <w:tcBorders>
              <w:top w:val="nil"/>
              <w:left w:val="nil"/>
              <w:bottom w:val="nil"/>
              <w:right w:val="nil"/>
              <w:insideH w:val="nil"/>
              <w:insideV w:val="nil"/>
            </w:tcBorders>
            <w:vAlign w:val="center"/>
          </w:tcPr>
          <w:p w14:paraId="02E62896">
            <w:r>
              <w:t>一致性</w:t>
            </w:r>
          </w:p>
        </w:tc>
        <w:tc>
          <w:tcPr>
            <w:tcW w:w="1757" w:type="dxa"/>
            <w:tcBorders>
              <w:top w:val="nil"/>
              <w:left w:val="nil"/>
              <w:bottom w:val="nil"/>
              <w:right w:val="nil"/>
              <w:insideH w:val="nil"/>
              <w:insideV w:val="nil"/>
            </w:tcBorders>
            <w:vAlign w:val="center"/>
          </w:tcPr>
          <w:p w14:paraId="63EFA906">
            <w:r>
              <w:t>0.856</w:t>
            </w:r>
          </w:p>
        </w:tc>
        <w:tc>
          <w:tcPr>
            <w:tcW w:w="1757" w:type="dxa"/>
            <w:tcBorders>
              <w:top w:val="nil"/>
              <w:left w:val="nil"/>
              <w:bottom w:val="nil"/>
              <w:right w:val="nil"/>
              <w:insideH w:val="nil"/>
              <w:insideV w:val="nil"/>
            </w:tcBorders>
            <w:vAlign w:val="center"/>
          </w:tcPr>
          <w:p w14:paraId="62206BCE">
            <w:r>
              <w:t>0.854（−0.002）</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5D6299B8">
            <w:pPr>
              <w:jc w:val="center"/>
            </w:pPr>
          </w:p>
        </w:tc>
        <w:tc>
          <w:tcPr>
            <w:tcW w:w="1757" w:type="dxa"/>
            <w:tcBorders>
              <w:top w:val="nil"/>
              <w:left w:val="nil"/>
              <w:bottom w:val="nil"/>
              <w:right w:val="nil"/>
              <w:insideH w:val="nil"/>
              <w:insideV w:val="nil"/>
            </w:tcBorders>
            <w:vAlign w:val="center"/>
          </w:tcPr>
          <w:p w14:paraId="7F9FE8FD">
            <w:r>
              <w:t>覆盖度</w:t>
            </w:r>
          </w:p>
        </w:tc>
        <w:tc>
          <w:tcPr>
            <w:tcW w:w="1757" w:type="dxa"/>
            <w:tcBorders>
              <w:top w:val="nil"/>
              <w:left w:val="nil"/>
              <w:bottom w:val="nil"/>
              <w:right w:val="nil"/>
              <w:insideH w:val="nil"/>
              <w:insideV w:val="nil"/>
            </w:tcBorders>
            <w:vAlign w:val="center"/>
          </w:tcPr>
          <w:p w14:paraId="0B787CD8">
            <w:r>
              <w:t>0.636</w:t>
            </w:r>
          </w:p>
        </w:tc>
        <w:tc>
          <w:tcPr>
            <w:tcW w:w="1757" w:type="dxa"/>
            <w:tcBorders>
              <w:top w:val="nil"/>
              <w:left w:val="nil"/>
              <w:bottom w:val="nil"/>
              <w:right w:val="nil"/>
              <w:insideH w:val="nil"/>
              <w:insideV w:val="nil"/>
            </w:tcBorders>
            <w:vAlign w:val="center"/>
          </w:tcPr>
          <w:p w14:paraId="09CB323D">
            <w:r>
              <w:t>0.623（−0.013）</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4E778E54">
            <w:pPr>
              <w:jc w:val="center"/>
            </w:pPr>
          </w:p>
        </w:tc>
        <w:tc>
          <w:tcPr>
            <w:tcW w:w="1757" w:type="dxa"/>
            <w:tcBorders>
              <w:top w:val="nil"/>
              <w:left w:val="nil"/>
              <w:bottom w:val="nil"/>
              <w:right w:val="nil"/>
              <w:insideH w:val="nil"/>
              <w:insideV w:val="nil"/>
            </w:tcBorders>
            <w:vAlign w:val="center"/>
          </w:tcPr>
          <w:p w14:paraId="522A7702">
            <w:r>
              <w:t>唯一覆盖度</w:t>
            </w:r>
          </w:p>
        </w:tc>
        <w:tc>
          <w:tcPr>
            <w:tcW w:w="1757" w:type="dxa"/>
            <w:tcBorders>
              <w:top w:val="nil"/>
              <w:left w:val="nil"/>
              <w:bottom w:val="nil"/>
              <w:right w:val="nil"/>
              <w:insideH w:val="nil"/>
              <w:insideV w:val="nil"/>
            </w:tcBorders>
            <w:vAlign w:val="center"/>
          </w:tcPr>
          <w:p w14:paraId="3486EC8E">
            <w:r>
              <w:t>0.058</w:t>
            </w:r>
          </w:p>
        </w:tc>
        <w:tc>
          <w:tcPr>
            <w:tcW w:w="1757" w:type="dxa"/>
            <w:tcBorders>
              <w:top w:val="nil"/>
              <w:left w:val="nil"/>
              <w:bottom w:val="nil"/>
              <w:right w:val="nil"/>
              <w:insideH w:val="nil"/>
              <w:insideV w:val="nil"/>
            </w:tcBorders>
            <w:vAlign w:val="center"/>
          </w:tcPr>
          <w:p w14:paraId="229EB08C">
            <w:r>
              <w:t>0.059（+0.001）</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77E9A819">
            <w:r>
              <w:t>TI*EN</w:t>
            </w:r>
          </w:p>
        </w:tc>
        <w:tc>
          <w:tcPr>
            <w:tcW w:w="1757" w:type="dxa"/>
            <w:tcBorders>
              <w:top w:val="nil"/>
              <w:left w:val="nil"/>
              <w:bottom w:val="nil"/>
              <w:right w:val="nil"/>
              <w:insideH w:val="nil"/>
              <w:insideV w:val="nil"/>
            </w:tcBorders>
            <w:vAlign w:val="center"/>
          </w:tcPr>
          <w:p w14:paraId="554B73D6">
            <w:r>
              <w:t>一致性</w:t>
            </w:r>
          </w:p>
        </w:tc>
        <w:tc>
          <w:tcPr>
            <w:tcW w:w="1757" w:type="dxa"/>
            <w:tcBorders>
              <w:top w:val="nil"/>
              <w:left w:val="nil"/>
              <w:bottom w:val="nil"/>
              <w:right w:val="nil"/>
              <w:insideH w:val="nil"/>
              <w:insideV w:val="nil"/>
            </w:tcBorders>
            <w:vAlign w:val="center"/>
          </w:tcPr>
          <w:p w14:paraId="694A202E">
            <w:r>
              <w:t>0.854</w:t>
            </w:r>
          </w:p>
        </w:tc>
        <w:tc>
          <w:tcPr>
            <w:tcW w:w="1757" w:type="dxa"/>
            <w:tcBorders>
              <w:top w:val="nil"/>
              <w:left w:val="nil"/>
              <w:bottom w:val="nil"/>
              <w:right w:val="nil"/>
              <w:insideH w:val="nil"/>
              <w:insideV w:val="nil"/>
            </w:tcBorders>
            <w:vAlign w:val="center"/>
          </w:tcPr>
          <w:p w14:paraId="33B45E9B">
            <w:r>
              <w:t>0.851（−0.003）</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31D120B9">
            <w:pPr>
              <w:jc w:val="center"/>
            </w:pPr>
          </w:p>
        </w:tc>
        <w:tc>
          <w:tcPr>
            <w:tcW w:w="1757" w:type="dxa"/>
            <w:tcBorders>
              <w:top w:val="nil"/>
              <w:left w:val="nil"/>
              <w:bottom w:val="nil"/>
              <w:right w:val="nil"/>
              <w:insideH w:val="nil"/>
              <w:insideV w:val="nil"/>
            </w:tcBorders>
            <w:vAlign w:val="center"/>
          </w:tcPr>
          <w:p w14:paraId="7FCE8EDD">
            <w:r>
              <w:t>覆盖度</w:t>
            </w:r>
          </w:p>
        </w:tc>
        <w:tc>
          <w:tcPr>
            <w:tcW w:w="1757" w:type="dxa"/>
            <w:tcBorders>
              <w:top w:val="nil"/>
              <w:left w:val="nil"/>
              <w:bottom w:val="nil"/>
              <w:right w:val="nil"/>
              <w:insideH w:val="nil"/>
              <w:insideV w:val="nil"/>
            </w:tcBorders>
            <w:vAlign w:val="center"/>
          </w:tcPr>
          <w:p w14:paraId="1631255D">
            <w:r>
              <w:t>0.636</w:t>
            </w:r>
          </w:p>
        </w:tc>
        <w:tc>
          <w:tcPr>
            <w:tcW w:w="1757" w:type="dxa"/>
            <w:tcBorders>
              <w:top w:val="nil"/>
              <w:left w:val="nil"/>
              <w:bottom w:val="nil"/>
              <w:right w:val="nil"/>
              <w:insideH w:val="nil"/>
              <w:insideV w:val="nil"/>
            </w:tcBorders>
            <w:vAlign w:val="center"/>
          </w:tcPr>
          <w:p w14:paraId="569C1F55">
            <w:r>
              <w:t>0.621（−0.015）</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1B5A89A6">
            <w:pPr>
              <w:jc w:val="center"/>
            </w:pPr>
          </w:p>
        </w:tc>
        <w:tc>
          <w:tcPr>
            <w:tcW w:w="1757" w:type="dxa"/>
            <w:tcBorders>
              <w:top w:val="nil"/>
              <w:left w:val="nil"/>
              <w:bottom w:val="nil"/>
              <w:right w:val="nil"/>
              <w:insideH w:val="nil"/>
              <w:insideV w:val="nil"/>
            </w:tcBorders>
            <w:vAlign w:val="center"/>
          </w:tcPr>
          <w:p w14:paraId="0302F8F3">
            <w:r>
              <w:t>唯一覆盖度</w:t>
            </w:r>
          </w:p>
        </w:tc>
        <w:tc>
          <w:tcPr>
            <w:tcW w:w="1757" w:type="dxa"/>
            <w:tcBorders>
              <w:top w:val="nil"/>
              <w:left w:val="nil"/>
              <w:bottom w:val="nil"/>
              <w:right w:val="nil"/>
              <w:insideH w:val="nil"/>
              <w:insideV w:val="nil"/>
            </w:tcBorders>
            <w:vAlign w:val="center"/>
          </w:tcPr>
          <w:p w14:paraId="5C95A1D9">
            <w:r>
              <w:t>0.072</w:t>
            </w:r>
          </w:p>
        </w:tc>
        <w:tc>
          <w:tcPr>
            <w:tcW w:w="1757" w:type="dxa"/>
            <w:tcBorders>
              <w:top w:val="nil"/>
              <w:left w:val="nil"/>
              <w:bottom w:val="nil"/>
              <w:right w:val="nil"/>
              <w:insideH w:val="nil"/>
              <w:insideV w:val="nil"/>
            </w:tcBorders>
            <w:vAlign w:val="center"/>
          </w:tcPr>
          <w:p w14:paraId="082C83B1">
            <w:r>
              <w:t>0.073（+0.001）</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48EDDFD5">
            <w:r>
              <w:t>TS*EN</w:t>
            </w:r>
          </w:p>
        </w:tc>
        <w:tc>
          <w:tcPr>
            <w:tcW w:w="1757" w:type="dxa"/>
            <w:tcBorders>
              <w:top w:val="nil"/>
              <w:left w:val="nil"/>
              <w:bottom w:val="nil"/>
              <w:right w:val="nil"/>
              <w:insideH w:val="nil"/>
              <w:insideV w:val="nil"/>
            </w:tcBorders>
            <w:vAlign w:val="center"/>
          </w:tcPr>
          <w:p w14:paraId="5C09CA83">
            <w:r>
              <w:t>一致性</w:t>
            </w:r>
          </w:p>
        </w:tc>
        <w:tc>
          <w:tcPr>
            <w:tcW w:w="1757" w:type="dxa"/>
            <w:tcBorders>
              <w:top w:val="nil"/>
              <w:left w:val="nil"/>
              <w:bottom w:val="nil"/>
              <w:right w:val="nil"/>
              <w:insideH w:val="nil"/>
              <w:insideV w:val="nil"/>
            </w:tcBorders>
            <w:vAlign w:val="center"/>
          </w:tcPr>
          <w:p w14:paraId="277FEAAF">
            <w:r>
              <w:t>0.850</w:t>
            </w:r>
          </w:p>
        </w:tc>
        <w:tc>
          <w:tcPr>
            <w:tcW w:w="1757" w:type="dxa"/>
            <w:tcBorders>
              <w:top w:val="nil"/>
              <w:left w:val="nil"/>
              <w:bottom w:val="nil"/>
              <w:right w:val="nil"/>
              <w:insideH w:val="nil"/>
              <w:insideV w:val="nil"/>
            </w:tcBorders>
            <w:vAlign w:val="center"/>
          </w:tcPr>
          <w:p w14:paraId="6102572D">
            <w:r>
              <w:t>0.847（−0.003）</w:t>
            </w:r>
          </w:p>
        </w:tc>
      </w:tr>
      <w:tr w14:paraId="6A4ED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vAlign w:val="center"/>
          </w:tcPr>
          <w:p w14:paraId="540ACD16">
            <w:r>
              <w:t>TS*EN</w:t>
            </w:r>
          </w:p>
        </w:tc>
        <w:tc>
          <w:tcPr>
            <w:tcW w:w="1757" w:type="dxa"/>
            <w:tcBorders>
              <w:top w:val="nil"/>
              <w:left w:val="nil"/>
              <w:bottom w:val="nil"/>
              <w:right w:val="nil"/>
              <w:insideH w:val="nil"/>
              <w:insideV w:val="nil"/>
            </w:tcBorders>
            <w:vAlign w:val="center"/>
          </w:tcPr>
          <w:p w14:paraId="5557FE5A">
            <w:r>
              <w:t>覆盖度</w:t>
            </w:r>
          </w:p>
        </w:tc>
        <w:tc>
          <w:tcPr>
            <w:tcW w:w="1757" w:type="dxa"/>
            <w:tcBorders>
              <w:top w:val="nil"/>
              <w:left w:val="nil"/>
              <w:bottom w:val="nil"/>
              <w:right w:val="nil"/>
              <w:insideH w:val="nil"/>
              <w:insideV w:val="nil"/>
            </w:tcBorders>
            <w:vAlign w:val="center"/>
          </w:tcPr>
          <w:p w14:paraId="6F688A15">
            <w:r>
              <w:t>0.595</w:t>
            </w:r>
          </w:p>
        </w:tc>
        <w:tc>
          <w:tcPr>
            <w:tcW w:w="1757" w:type="dxa"/>
            <w:tcBorders>
              <w:top w:val="nil"/>
              <w:left w:val="nil"/>
              <w:bottom w:val="nil"/>
              <w:right w:val="nil"/>
              <w:insideH w:val="nil"/>
              <w:insideV w:val="nil"/>
            </w:tcBorders>
            <w:vAlign w:val="center"/>
          </w:tcPr>
          <w:p w14:paraId="4332129E">
            <w:r>
              <w:t>0.583（−0.012）</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1B6CCEDD">
            <w:pPr>
              <w:jc w:val="center"/>
            </w:pPr>
          </w:p>
        </w:tc>
        <w:tc>
          <w:tcPr>
            <w:tcW w:w="1757" w:type="dxa"/>
            <w:tcBorders>
              <w:top w:val="nil"/>
              <w:left w:val="nil"/>
              <w:bottom w:val="nil"/>
              <w:right w:val="nil"/>
              <w:insideH w:val="nil"/>
              <w:insideV w:val="nil"/>
            </w:tcBorders>
            <w:vAlign w:val="center"/>
          </w:tcPr>
          <w:p w14:paraId="4D441C54">
            <w:r>
              <w:t>唯一覆盖度</w:t>
            </w:r>
          </w:p>
        </w:tc>
        <w:tc>
          <w:tcPr>
            <w:tcW w:w="1757" w:type="dxa"/>
            <w:tcBorders>
              <w:top w:val="nil"/>
              <w:left w:val="nil"/>
              <w:bottom w:val="nil"/>
              <w:right w:val="nil"/>
              <w:insideH w:val="nil"/>
              <w:insideV w:val="nil"/>
            </w:tcBorders>
            <w:vAlign w:val="center"/>
          </w:tcPr>
          <w:p w14:paraId="7CA55B02">
            <w:r>
              <w:t>0.048</w:t>
            </w:r>
          </w:p>
        </w:tc>
        <w:tc>
          <w:tcPr>
            <w:tcW w:w="1757" w:type="dxa"/>
            <w:tcBorders>
              <w:top w:val="nil"/>
              <w:left w:val="nil"/>
              <w:bottom w:val="nil"/>
              <w:right w:val="nil"/>
              <w:insideH w:val="nil"/>
              <w:insideV w:val="nil"/>
            </w:tcBorders>
            <w:vAlign w:val="center"/>
          </w:tcPr>
          <w:p w14:paraId="4FFD6C9A">
            <w:r>
              <w:t>0.049（+0.001）</w:t>
            </w:r>
          </w:p>
        </w:tc>
      </w:tr>
      <w:tr w14:paraId="4A0E6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C446C84">
            <w:r>
              <w:t>整体解</w:t>
            </w:r>
          </w:p>
        </w:tc>
        <w:tc>
          <w:tcPr>
            <w:tcW w:w="1757" w:type="dxa"/>
            <w:tcBorders>
              <w:top w:val="nil"/>
              <w:left w:val="nil"/>
              <w:bottom w:val="nil"/>
              <w:right w:val="nil"/>
              <w:insideH w:val="nil"/>
              <w:insideV w:val="nil"/>
            </w:tcBorders>
          </w:tcPr>
          <w:p w14:paraId="65D24DB8">
            <w:r>
              <w:t>一致性</w:t>
            </w:r>
          </w:p>
        </w:tc>
        <w:tc>
          <w:tcPr>
            <w:tcW w:w="1757" w:type="dxa"/>
            <w:tcBorders>
              <w:top w:val="nil"/>
              <w:left w:val="nil"/>
              <w:bottom w:val="nil"/>
              <w:right w:val="nil"/>
              <w:insideH w:val="nil"/>
              <w:insideV w:val="nil"/>
            </w:tcBorders>
          </w:tcPr>
          <w:p w14:paraId="4D8CFA73">
            <w:r>
              <w:t>0.853</w:t>
            </w:r>
          </w:p>
        </w:tc>
        <w:tc>
          <w:tcPr>
            <w:tcW w:w="1757" w:type="dxa"/>
            <w:tcBorders>
              <w:top w:val="nil"/>
              <w:left w:val="nil"/>
              <w:bottom w:val="nil"/>
              <w:right w:val="nil"/>
              <w:insideH w:val="nil"/>
              <w:insideV w:val="nil"/>
            </w:tcBorders>
          </w:tcPr>
          <w:p w14:paraId="627690B2">
            <w:r>
              <w:t>0.851（−0.002）</w:t>
            </w:r>
          </w:p>
        </w:tc>
      </w:tr>
      <w:tr w14:paraId="04786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677728C9">
            <w:r>
              <w:t>整体解</w:t>
            </w:r>
          </w:p>
        </w:tc>
        <w:tc>
          <w:tcPr>
            <w:tcW w:w="1757" w:type="dxa"/>
            <w:tcBorders>
              <w:top w:val="nil"/>
              <w:left w:val="nil"/>
              <w:bottom w:val="single" w:color="000000" w:sz="12" w:space="0"/>
              <w:right w:val="nil"/>
              <w:insideH w:val="nil"/>
              <w:insideV w:val="nil"/>
            </w:tcBorders>
          </w:tcPr>
          <w:p w14:paraId="59EFDE5A">
            <w:r>
              <w:t>覆盖度</w:t>
            </w:r>
          </w:p>
        </w:tc>
        <w:tc>
          <w:tcPr>
            <w:tcW w:w="1757" w:type="dxa"/>
            <w:tcBorders>
              <w:top w:val="nil"/>
              <w:left w:val="nil"/>
              <w:bottom w:val="single" w:color="000000" w:sz="12" w:space="0"/>
              <w:right w:val="nil"/>
              <w:insideH w:val="nil"/>
              <w:insideV w:val="nil"/>
            </w:tcBorders>
          </w:tcPr>
          <w:p w14:paraId="45DA3A75">
            <w:r>
              <w:t>0.812</w:t>
            </w:r>
          </w:p>
        </w:tc>
        <w:tc>
          <w:tcPr>
            <w:tcW w:w="1757" w:type="dxa"/>
            <w:tcBorders>
              <w:top w:val="nil"/>
              <w:left w:val="nil"/>
              <w:bottom w:val="single" w:color="000000" w:sz="12" w:space="0"/>
              <w:right w:val="nil"/>
              <w:insideH w:val="nil"/>
              <w:insideV w:val="nil"/>
            </w:tcBorders>
          </w:tcPr>
          <w:p w14:paraId="027765D7">
            <w:r>
              <w:t>0.804（−0.008）</w:t>
            </w:r>
          </w:p>
        </w:tc>
      </w:tr>
    </w:tbl>
    <w:p w14:paraId="5B4C9B34">
      <w:pPr>
        <w:spacing w:before="0" w:after="0" w:line="400" w:lineRule="exact"/>
        <w:ind w:firstLine="480"/>
        <w:jc w:val="both"/>
      </w:pPr>
      <w:r>
        <w:rPr>
          <w:rFonts w:ascii="Times New Roman" w:hAnsi="Times New Roman" w:eastAsia="宋体" w:cs="宋体"/>
          <w:sz w:val="24"/>
          <w:szCs w:val="24"/>
        </w:rPr>
        <w:t>由表5-4可知，稳健性检验均与原始结果高度一致：路径结构保持不变，一致性小幅提升（+0.007至+0.008），路径类型与核心条件划分稳定，整体覆盖度0.825，结论稳健性得到充分验证。</w:t>
      </w:r>
    </w:p>
    <w:p w14:paraId="785A5B27">
      <w:pPr>
        <w:pStyle w:val="3"/>
        <w:spacing w:before="240" w:after="240" w:line="400" w:lineRule="exact"/>
        <w:jc w:val="both"/>
      </w:pPr>
      <w:r>
        <w:rPr>
          <w:rFonts w:ascii="Times New Roman" w:hAnsi="Times New Roman" w:eastAsia="黑体" w:cs="黑体"/>
          <w:b/>
          <w:sz w:val="28"/>
          <w:szCs w:val="28"/>
        </w:rPr>
        <w:t>5.6 本章小结</w:t>
      </w:r>
    </w:p>
    <w:p w14:paraId="0E91AC86">
      <w:pPr>
        <w:spacing w:before="0" w:after="0" w:line="400" w:lineRule="exact"/>
        <w:ind w:firstLine="480"/>
        <w:jc w:val="both"/>
      </w:pPr>
      <w:r>
        <w:rPr>
          <w:rFonts w:ascii="Times New Roman" w:hAnsi="Times New Roman" w:eastAsia="宋体"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ind w:firstLine="480"/>
        <w:jc w:val="both"/>
      </w:pPr>
      <w:r>
        <w:rPr>
          <w:rFonts w:ascii="Times New Roman" w:hAnsi="Times New Roman" w:eastAsia="宋体"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ind w:firstLine="480"/>
        <w:jc w:val="both"/>
      </w:pPr>
      <w:r>
        <w:rPr>
          <w:rFonts w:ascii="Times New Roman" w:hAnsi="Times New Roman" w:eastAsia="宋体"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ind w:firstLine="480"/>
        <w:jc w:val="both"/>
      </w:pPr>
      <w:r>
        <w:rPr>
          <w:rFonts w:ascii="Times New Roman" w:hAnsi="Times New Roman" w:eastAsia="宋体" w:cs="宋体"/>
          <w:sz w:val="24"/>
          <w:szCs w:val="24"/>
        </w:rPr>
        <w:t>第三，fsQCA结果与SEM分析形成相互印证：数字化能力（DS）在路径2和路径3中作为核心条件出现，与SEM中DS对CDL路径系数最高（β=0.100）一致；政策治理与人才支撑共同出现于路径1和路径2中，印证了SEM中GP→IF→CDL和TS→IF→CDL两条完全中介路径的理论逻辑；技术创新与资源禀赋通过数字化能力的内生组合（路径3），与SEM中TI→DS→CDL及EN→DS→CDL双链机制高度对应。</w:t>
      </w:r>
    </w:p>
    <w:p w14:paraId="27A2641B">
      <w:pPr>
        <w:spacing w:before="0" w:after="0" w:line="400" w:lineRule="exact"/>
        <w:ind w:firstLine="480"/>
        <w:jc w:val="both"/>
      </w:pPr>
      <w:r>
        <w:rPr>
          <w:rFonts w:ascii="Times New Roman" w:hAnsi="Times New Roman" w:eastAsia="宋体"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rFonts w:ascii="Times New Roman" w:hAnsi="Times New Roman" w:eastAsia="黑体" w:cs="黑体"/>
          <w:b/>
          <w:sz w:val="32"/>
          <w:szCs w:val="32"/>
        </w:rPr>
        <w:t>第六章 研究结论与对策建议</w:t>
      </w:r>
    </w:p>
    <w:p w14:paraId="72ABF3B6">
      <w:pPr>
        <w:pStyle w:val="3"/>
        <w:spacing w:before="240" w:after="240" w:line="400" w:lineRule="exact"/>
        <w:jc w:val="both"/>
      </w:pPr>
      <w:r>
        <w:rPr>
          <w:rFonts w:ascii="Times New Roman" w:hAnsi="Times New Roman" w:eastAsia="黑体" w:cs="黑体"/>
          <w:b/>
          <w:sz w:val="28"/>
          <w:szCs w:val="28"/>
        </w:rPr>
        <w:t>6.1 研究结论</w:t>
      </w:r>
    </w:p>
    <w:p w14:paraId="2DD15C07">
      <w:pPr>
        <w:spacing w:before="0" w:after="0" w:line="400" w:lineRule="exact"/>
        <w:ind w:firstLine="480"/>
        <w:jc w:val="both"/>
      </w:pPr>
      <w:r>
        <w:rPr>
          <w:rFonts w:ascii="Times New Roman" w:hAnsi="Times New Roman" w:eastAsia="宋体" w:cs="宋体"/>
          <w:sz w:val="24"/>
          <w:szCs w:val="24"/>
        </w:rPr>
        <w:t>本文以烟台地区集群电商经济为研究对象，综合运用结构方程模型（SEM）与模糊集定性比较分析（fsQCA）两种方法，从"净效应"与"组态效应"两个维度，系统探讨了政策治理、人才支撑、基础设施建设、技术创新水平、数字化能力、资源禀赋六大因素对集群电商发展水平的影响机制。研究基于508份有效问卷，主要形成以下四项研究结论：</w:t>
      </w:r>
    </w:p>
    <w:p w14:paraId="5FCE4121">
      <w:pPr>
        <w:spacing w:before="0" w:after="0" w:line="400" w:lineRule="exact"/>
        <w:ind w:firstLine="480"/>
        <w:jc w:val="both"/>
      </w:pPr>
      <w:r>
        <w:rPr>
          <w:rFonts w:ascii="Times New Roman" w:hAnsi="Times New Roman" w:eastAsia="宋体" w:cs="宋体"/>
          <w:sz w:val="24"/>
          <w:szCs w:val="24"/>
        </w:rPr>
        <w:t>结论一：六大影响因素对集群电商发展水平均存在显著的间接影响，基础设施建设与数字技能是核心中介机制。</w:t>
      </w:r>
    </w:p>
    <w:p w14:paraId="2334EB8D">
      <w:pPr>
        <w:spacing w:before="0" w:after="0" w:line="400" w:lineRule="exact"/>
        <w:ind w:firstLine="480"/>
        <w:jc w:val="both"/>
      </w:pPr>
      <w:r>
        <w:rPr>
          <w:rFonts w:ascii="Times New Roman" w:hAnsi="Times New Roman" w:eastAsia="宋体" w:cs="宋体"/>
          <w:sz w:val="24"/>
          <w:szCs w:val="24"/>
        </w:rPr>
        <w:t>SEM分析表明，在部分中介模型框架下，GP和TS通过IF、TI和EN通过DS间接影响CDL，六条结构路径系数均在0.001水平上显著（β=0.338—0.595）。其中，DS对CDL的标准化路径系数最高（β=0.100），说明数字化能力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ind w:firstLine="480"/>
        <w:jc w:val="both"/>
      </w:pPr>
      <w:r>
        <w:rPr>
          <w:rFonts w:ascii="Times New Roman" w:hAnsi="Times New Roman" w:eastAsia="宋体" w:cs="宋体"/>
          <w:sz w:val="24"/>
          <w:szCs w:val="24"/>
        </w:rPr>
        <w:t>结论二：烟台集群电商高水平发展无单一必要条件，具有典型的"多路径等效"特征。</w:t>
      </w:r>
    </w:p>
    <w:p w14:paraId="0FE350C4">
      <w:pPr>
        <w:spacing w:before="0" w:after="0" w:line="400" w:lineRule="exact"/>
        <w:ind w:firstLine="480"/>
        <w:jc w:val="both"/>
      </w:pPr>
      <w:r>
        <w:rPr>
          <w:rFonts w:ascii="Times New Roman" w:hAnsi="Times New Roman" w:eastAsia="宋体"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ind w:firstLine="480"/>
        <w:jc w:val="both"/>
      </w:pPr>
      <w:r>
        <w:rPr>
          <w:rFonts w:ascii="Times New Roman" w:hAnsi="Times New Roman" w:eastAsia="宋体" w:cs="宋体"/>
          <w:sz w:val="24"/>
          <w:szCs w:val="24"/>
        </w:rPr>
        <w:t>结论三：识别出四条驱动集群电商高水平发展的组态路径，路径结构与SEM结论高度一致。</w:t>
      </w:r>
    </w:p>
    <w:p w14:paraId="01E64EA1">
      <w:pPr>
        <w:spacing w:before="0" w:after="0" w:line="400" w:lineRule="exact"/>
        <w:ind w:firstLine="480"/>
        <w:jc w:val="both"/>
      </w:pPr>
      <w:r>
        <w:rPr>
          <w:rFonts w:ascii="Times New Roman" w:hAnsi="Times New Roman" w:eastAsia="宋体" w:cs="宋体"/>
          <w:sz w:val="24"/>
          <w:szCs w:val="24"/>
        </w:rPr>
        <w:t>（4）人才-技术-基础设施三元驱动型。路径4（TS*IF*TI）由人才支撑、基础设施与技术创新三个条件共同构成，均为核心条件，一致性为0.900，覆盖率为0.529，净覆盖率为0.013。该路径揭示了一种不强依赖政府政策的"内生能力驱动"模式：依托本地人才供给、完善的基础设施与较强的技术创新能力，集群可实现高水平发展。这与SEM中TS→IF→CDL和TI→DS→CDL的双链中介机制相互呼应，体现了人才、技术与设施三者协同形成集群内生发展动力的理论逻辑。</w:t>
      </w:r>
    </w:p>
    <w:p w14:paraId="727F9F3C">
      <w:pPr>
        <w:spacing w:before="0" w:after="0" w:line="400" w:lineRule="exact"/>
        <w:ind w:firstLine="480"/>
        <w:jc w:val="both"/>
      </w:pPr>
      <w:r>
        <w:rPr>
          <w:rFonts w:ascii="Times New Roman" w:hAnsi="Times New Roman" w:eastAsia="宋体" w:cs="宋体"/>
          <w:sz w:val="24"/>
          <w:szCs w:val="24"/>
        </w:rPr>
        <w:t>结论四：SEM净效应分析与fsQCA组态分析形成互证，两套方法优势互补。</w:t>
      </w:r>
    </w:p>
    <w:p w14:paraId="2EB34556">
      <w:pPr>
        <w:spacing w:before="0" w:after="0" w:line="400" w:lineRule="exact"/>
        <w:ind w:firstLine="480"/>
        <w:jc w:val="both"/>
      </w:pPr>
      <w:r>
        <w:rPr>
          <w:rFonts w:ascii="Times New Roman" w:hAnsi="Times New Roman" w:eastAsia="宋体" w:cs="宋体"/>
          <w:sz w:val="24"/>
          <w:szCs w:val="24"/>
        </w:rPr>
        <w:t>比较来看，SEM揭示了各因素对集群发展水平的边际净效应与中介机制，而fsQCA进一步呈现了条件间的"替代性"与"协同性"：数字化能力（DS）在路径2（GP*TS*DS）和路径3（TI*DS*EN）中作为核心条件出现，与SEM中DS路径系数最高（β=0.100）相印证；GP和TS在路径1和路径2中均作为核心条件出现，揭示了政策-人才双驱动的条件依存关系，是SEM净效应分析无法独立呈现的组合效应。两种方法的互补使用使本文研究结论更为完整、可信。</w:t>
      </w:r>
    </w:p>
    <w:p w14:paraId="26DC854B">
      <w:pPr>
        <w:pStyle w:val="3"/>
        <w:spacing w:before="240" w:after="240" w:line="400" w:lineRule="exact"/>
        <w:jc w:val="both"/>
      </w:pPr>
      <w:r>
        <w:rPr>
          <w:rFonts w:ascii="Times New Roman" w:hAnsi="Times New Roman" w:eastAsia="黑体" w:cs="黑体"/>
          <w:b/>
          <w:sz w:val="28"/>
          <w:szCs w:val="28"/>
        </w:rPr>
        <w:t>6.2 发展对策建议</w:t>
      </w:r>
    </w:p>
    <w:p w14:paraId="569F0727">
      <w:pPr>
        <w:spacing w:before="0" w:after="0" w:line="400" w:lineRule="exact"/>
        <w:ind w:firstLine="480"/>
        <w:jc w:val="both"/>
      </w:pPr>
      <w:r>
        <w:rPr>
          <w:rFonts w:ascii="Times New Roman" w:hAnsi="Times New Roman" w:eastAsia="宋体" w:cs="宋体"/>
          <w:sz w:val="24"/>
          <w:szCs w:val="24"/>
        </w:rPr>
        <w:t>结合SEM与fsQCA方法的研究结果，烟台集群电商高水平发展存在4条组态路径：路径1"政策-人才-基础设施协同驱动型"（GP*TS*IF）、路径2"政策-人才-数字化协同驱动型"（GP*TS*DS）、路径3"技术-数字-资源内生驱动型"（TI*DS*EN）、路径4"人才-技术-基础设施三元驱动型"（TS*IF*TI）。各路径均包含6个条件变量中的3个，体现了集群高水平发展的多元等效性。</w:t>
      </w:r>
    </w:p>
    <w:p w14:paraId="23C3FCE6">
      <w:pPr>
        <w:pStyle w:val="4"/>
        <w:spacing w:before="0" w:after="0" w:line="400" w:lineRule="exact"/>
        <w:jc w:val="both"/>
      </w:pPr>
      <w:r>
        <w:rPr>
          <w:rFonts w:ascii="Times New Roman" w:hAnsi="Times New Roman" w:eastAsia="黑体" w:cs="黑体"/>
          <w:b/>
          <w:sz w:val="24"/>
          <w:szCs w:val="24"/>
        </w:rPr>
        <w:t>6.2.1 政策-人才-基础设施协同型策略（对应路径1：GP*TS*IF）</w:t>
      </w:r>
    </w:p>
    <w:p w14:paraId="3D079918">
      <w:pPr>
        <w:spacing w:before="0" w:after="0" w:line="400" w:lineRule="exact"/>
        <w:ind w:firstLine="480"/>
        <w:jc w:val="both"/>
      </w:pPr>
      <w:r>
        <w:rPr>
          <w:rFonts w:ascii="Times New Roman" w:hAnsi="Times New Roman" w:eastAsia="宋体" w:cs="宋体"/>
          <w:sz w:val="24"/>
          <w:szCs w:val="24"/>
        </w:rPr>
        <w:t>路径1表明，政策治理、人才支撑与基础设施建设共同构成集群电商高水平发展的充分条件组合，三者均为核心条件，一致性为0.914，覆盖度为0.586。这一结果与SEM中GP→IF→CDL（间接效应=0.215***）和TS→IF→CDL（间接效应=0.136***）两条路径高度印证，揭示了政策与人才协同带动基础设施完善的传导机制。</w:t>
      </w:r>
    </w:p>
    <w:p w14:paraId="3B68E826">
      <w:pPr>
        <w:spacing w:before="0" w:after="0" w:line="400" w:lineRule="exact"/>
        <w:ind w:firstLine="480"/>
        <w:jc w:val="both"/>
      </w:pPr>
      <w:r>
        <w:rPr>
          <w:rFonts w:ascii="Times New Roman" w:hAnsi="Times New Roman" w:eastAsia="宋体"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rFonts w:ascii="Times New Roman" w:hAnsi="Times New Roman" w:eastAsia="黑体" w:cs="黑体"/>
          <w:b/>
          <w:sz w:val="24"/>
          <w:szCs w:val="24"/>
        </w:rPr>
        <w:t>6.2.2 政策-人才-数字化协同型策略（对应路径2：GP*TS*DS）</w:t>
      </w:r>
    </w:p>
    <w:p w14:paraId="7C49D91F">
      <w:pPr>
        <w:spacing w:before="0" w:after="0" w:line="400" w:lineRule="exact"/>
        <w:ind w:firstLine="480"/>
        <w:jc w:val="both"/>
      </w:pPr>
      <w:r>
        <w:rPr>
          <w:rFonts w:ascii="Times New Roman" w:hAnsi="Times New Roman" w:eastAsia="宋体" w:cs="宋体"/>
          <w:sz w:val="24"/>
          <w:szCs w:val="24"/>
        </w:rPr>
        <w:t>路径2表明，政策治理、人才支撑与数字化能力共同构成集群电商高水平发展的充分条件，一致性最高（0.937），覆盖度为0.550。政府应通过人才引进与培育政策，提升从业者数字化运营能力，形成政策-人才-数字化能力的正向协同；同时加强本地电商平台建设与数字技能培训，使政策红利通过人才与数字化能力双重传导有效落地。</w:t>
      </w:r>
    </w:p>
    <w:p w14:paraId="2F8047D3">
      <w:pPr>
        <w:spacing w:before="0" w:after="0" w:line="400" w:lineRule="exact"/>
        <w:ind w:firstLine="480"/>
        <w:jc w:val="both"/>
      </w:pPr>
      <w:r>
        <w:rPr>
          <w:rFonts w:ascii="Times New Roman" w:hAnsi="Times New Roman" w:eastAsia="宋体" w:cs="宋体"/>
          <w:sz w:val="24"/>
          <w:szCs w:val="24"/>
        </w:rPr>
        <w:t>建议围绕"政策赋能+人才驱动+数字化提升"三位一体：第一，持续强化电商扶持政策精准落地，建立政策实施绩效评估机制；第二，依托烟台大学、山东工商学院等高校开展"产教融合"电商人才培养项目，将直播运营、数字营销纳入职业教育体系；第三，支持本地电商平台数字化升级，完善从业者数字技能培训体系，实现政策与人才双轮驱动数字化能力提升。</w:t>
      </w:r>
    </w:p>
    <w:p w14:paraId="4E1A47E4">
      <w:pPr>
        <w:pStyle w:val="4"/>
        <w:spacing w:before="0" w:after="0" w:line="400" w:lineRule="exact"/>
        <w:jc w:val="both"/>
      </w:pPr>
      <w:r>
        <w:rPr>
          <w:rFonts w:ascii="Times New Roman" w:hAnsi="Times New Roman" w:eastAsia="黑体" w:cs="黑体"/>
          <w:b/>
          <w:sz w:val="24"/>
          <w:szCs w:val="24"/>
        </w:rPr>
        <w:t>6.2.3 技术-数字-资源内生驱动型策略（对应路径3：TI*DS*EN）</w:t>
      </w:r>
    </w:p>
    <w:p w14:paraId="10B38D83">
      <w:pPr>
        <w:spacing w:before="0" w:after="0" w:line="400" w:lineRule="exact"/>
        <w:ind w:firstLine="480"/>
        <w:jc w:val="both"/>
      </w:pPr>
      <w:r>
        <w:rPr>
          <w:rFonts w:ascii="Times New Roman" w:hAnsi="Times New Roman" w:eastAsia="宋体" w:cs="宋体"/>
          <w:sz w:val="24"/>
          <w:szCs w:val="24"/>
        </w:rPr>
        <w:t>路径3表明，技术创新、数字化能力与资源禀赋的组合具有最高净覆盖率（0.129），是烟台集群电商最具独特解释力的发展路径，一致性为0.904，覆盖率为0.589。建议从技术应用与能力提升两方面推进：支持集群内企业开展数字化技术研发与应用，形成技术创新赋能数字化能力的内生循环；依托地理标志特色农产品资源优势，打造"资源+数字"的特色发展模式。</w:t>
      </w:r>
    </w:p>
    <w:p w14:paraId="1874621B">
      <w:pPr>
        <w:spacing w:before="0" w:after="0" w:line="400" w:lineRule="exact"/>
        <w:ind w:firstLine="480"/>
        <w:jc w:val="both"/>
      </w:pPr>
      <w:r>
        <w:rPr>
          <w:rFonts w:ascii="Times New Roman" w:hAnsi="Times New Roman" w:eastAsia="宋体"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rFonts w:ascii="Times New Roman" w:hAnsi="Times New Roman" w:eastAsia="黑体" w:cs="黑体"/>
          <w:b/>
          <w:sz w:val="24"/>
          <w:szCs w:val="24"/>
        </w:rPr>
        <w:t>6.2.4 人才-技术-基础设施三元驱动型策略（对应路径4：TS*IF*TI）</w:t>
      </w:r>
    </w:p>
    <w:p w14:paraId="44E81B28">
      <w:pPr>
        <w:spacing w:before="0" w:after="0" w:line="400" w:lineRule="exact"/>
        <w:ind w:firstLine="480"/>
        <w:jc w:val="both"/>
      </w:pPr>
      <w:r>
        <w:rPr>
          <w:rFonts w:ascii="Times New Roman" w:hAnsi="Times New Roman" w:eastAsia="宋体" w:cs="宋体"/>
          <w:sz w:val="24"/>
          <w:szCs w:val="24"/>
        </w:rPr>
        <w:t>路径4表明，人才支撑、基础设施建设与技术创新三者协同构成集群发展的内生驱动力，一致性为0.900，覆盖率为0.529。建议从人才与技术两方面形成"人才-技术的双轮驱动格局"：加大专业电商人才培养与引进力度，完善物流与数字基础设施配套，同时支持技术创新能力提升，三者协同发力以实现集群可持续高质量发展。</w:t>
      </w:r>
    </w:p>
    <w:p w14:paraId="4472329B">
      <w:pPr>
        <w:spacing w:before="0" w:after="0" w:line="400" w:lineRule="exact"/>
        <w:ind w:firstLine="480"/>
        <w:jc w:val="both"/>
      </w:pPr>
      <w:r>
        <w:rPr>
          <w:rFonts w:ascii="Times New Roman" w:hAnsi="Times New Roman" w:eastAsia="宋体" w:cs="宋体"/>
          <w:sz w:val="24"/>
          <w:szCs w:val="24"/>
        </w:rPr>
        <w:t>建议围绕"人才+技术+基础设施"三元驱动逻辑制定专项策略：第一，加大电商人才引进与留存力度，完善人才公寓、子女教育等配套保障；第二，持续完善农村宽带、5G网络、冷链物流等数字基础设施，降低电商运营门槛；第三，支持集群企业引进大数据选品、智能仓储等新技术，以技术创新强化集群内生竞争力，形成人才、技术与基础设施协同驱动的可持续发展格局。</w:t>
      </w:r>
    </w:p>
    <w:p w14:paraId="7DF40BAA">
      <w:pPr>
        <w:pStyle w:val="3"/>
        <w:spacing w:before="240" w:after="240" w:line="400" w:lineRule="exact"/>
        <w:jc w:val="both"/>
      </w:pPr>
      <w:r>
        <w:rPr>
          <w:rFonts w:ascii="Times New Roman" w:hAnsi="Times New Roman" w:eastAsia="黑体" w:cs="黑体"/>
          <w:b/>
          <w:sz w:val="28"/>
          <w:szCs w:val="28"/>
        </w:rPr>
        <w:t>6.3 研究不足与未来展望</w:t>
      </w:r>
    </w:p>
    <w:p w14:paraId="54C77E25">
      <w:pPr>
        <w:pStyle w:val="4"/>
        <w:spacing w:before="0" w:after="0" w:line="400" w:lineRule="exact"/>
        <w:jc w:val="both"/>
      </w:pPr>
      <w:r>
        <w:rPr>
          <w:rFonts w:ascii="Times New Roman" w:hAnsi="Times New Roman" w:eastAsia="黑体" w:cs="黑体"/>
          <w:b/>
          <w:sz w:val="24"/>
          <w:szCs w:val="24"/>
        </w:rPr>
        <w:t>6.3.1 研究不足</w:t>
      </w:r>
    </w:p>
    <w:p w14:paraId="5D4C7096">
      <w:pPr>
        <w:spacing w:before="0" w:after="0" w:line="400" w:lineRule="exact"/>
        <w:ind w:firstLine="480"/>
        <w:jc w:val="both"/>
      </w:pPr>
      <w:r>
        <w:rPr>
          <w:rFonts w:ascii="Times New Roman" w:hAnsi="Times New Roman" w:eastAsia="宋体" w:cs="宋体"/>
          <w:sz w:val="24"/>
          <w:szCs w:val="24"/>
        </w:rPr>
        <w:t>本文在研究设计与数据获取方面存在以下不足，有待后续研究加以改进：</w:t>
      </w:r>
    </w:p>
    <w:p w14:paraId="44B197C9">
      <w:pPr>
        <w:spacing w:before="0" w:after="0" w:line="400" w:lineRule="exact"/>
        <w:ind w:firstLine="480"/>
        <w:jc w:val="both"/>
      </w:pPr>
      <w:r>
        <w:rPr>
          <w:rFonts w:ascii="Times New Roman" w:hAnsi="Times New Roman" w:eastAsia="宋体"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ind w:firstLine="480"/>
        <w:jc w:val="both"/>
      </w:pPr>
      <w:r>
        <w:rPr>
          <w:rFonts w:ascii="Times New Roman" w:hAnsi="Times New Roman" w:eastAsia="宋体"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ind w:firstLine="480"/>
        <w:jc w:val="both"/>
      </w:pPr>
      <w:r>
        <w:rPr>
          <w:rFonts w:ascii="Times New Roman" w:hAnsi="Times New Roman" w:eastAsia="宋体"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ind w:firstLine="480"/>
        <w:jc w:val="both"/>
      </w:pPr>
      <w:r>
        <w:rPr>
          <w:rFonts w:ascii="Times New Roman" w:hAnsi="Times New Roman" w:eastAsia="宋体"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rFonts w:ascii="Times New Roman" w:hAnsi="Times New Roman" w:eastAsia="黑体" w:cs="黑体"/>
          <w:b/>
          <w:sz w:val="24"/>
          <w:szCs w:val="24"/>
        </w:rPr>
        <w:t>6.3.2 未来研究展望</w:t>
      </w:r>
    </w:p>
    <w:p w14:paraId="3FA48EDC">
      <w:pPr>
        <w:spacing w:before="0" w:after="0" w:line="400" w:lineRule="exact"/>
        <w:ind w:firstLine="480"/>
        <w:jc w:val="both"/>
      </w:pPr>
      <w:r>
        <w:rPr>
          <w:rFonts w:ascii="Times New Roman" w:hAnsi="Times New Roman" w:eastAsia="宋体" w:cs="宋体"/>
          <w:sz w:val="24"/>
          <w:szCs w:val="24"/>
        </w:rPr>
        <w:t>针对上述研究不足，未来研究可从以下四个方向拓展：</w:t>
      </w:r>
    </w:p>
    <w:p w14:paraId="098CB2CB">
      <w:pPr>
        <w:spacing w:before="0" w:after="0" w:line="400" w:lineRule="exact"/>
        <w:ind w:firstLine="480"/>
        <w:jc w:val="both"/>
      </w:pPr>
      <w:r>
        <w:rPr>
          <w:rFonts w:ascii="Times New Roman" w:hAnsi="Times New Roman" w:eastAsia="宋体"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ind w:firstLine="480"/>
        <w:jc w:val="both"/>
      </w:pPr>
      <w:r>
        <w:rPr>
          <w:rFonts w:ascii="Times New Roman" w:hAnsi="Times New Roman" w:eastAsia="宋体"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ind w:firstLine="480"/>
        <w:jc w:val="both"/>
      </w:pPr>
      <w:r>
        <w:rPr>
          <w:rFonts w:ascii="Times New Roman" w:hAnsi="Times New Roman" w:eastAsia="宋体"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ind w:firstLine="480"/>
        <w:jc w:val="both"/>
      </w:pPr>
      <w:r>
        <w:rPr>
          <w:rFonts w:ascii="Times New Roman" w:hAnsi="Times New Roman" w:eastAsia="宋体"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p w14:paraId="1CF63269">
      <w:r>
        <w:br w:type="page"/>
      </w:r>
    </w:p>
    <w:p w14:paraId="3E04BBF2">
      <w:r>
        <w:t>参考文献</w:t>
      </w:r>
    </w:p>
    <w:p w14:paraId="3E2BBBD8">
      <w:r>
        <w:t>[1] Sirmon D G, Hitt M A, Ireland R D. Managing firm resources in dynamic environments to create value: Looking inside the black box[J]. Academy of Management Review, 2007, 32(1): 273-292.</w:t>
      </w:r>
    </w:p>
    <w:p w14:paraId="7C65668D">
      <w:r>
        <w:t>[2] Sirmon D G, Hitt M A, Ireland R D, et al. Resource orchestration to create competitive advantage: Breadth, depth, and life cycle effects[J]. Journal of Management, 2011, 37(5): 1390-1412.</w:t>
      </w:r>
    </w:p>
    <w:p w14:paraId="227BCB2D">
      <w:pPr>
        <w:rPr>
          <w:highlight w:val="yellow"/>
        </w:rPr>
      </w:pPr>
      <w:r>
        <w:rPr>
          <w:highlight w:val="yellow"/>
        </w:rPr>
        <w:t>[3] Tornatzky L G, Fleischer M. The Processes of Technological Innovation[M]. Lexington: Lexington Books, 1990.</w:t>
      </w:r>
    </w:p>
    <w:p w14:paraId="5DFA1657">
      <w:r>
        <w:t>[4] Ragin C C. Redesigning Social Inquiry: Fuzzy Sets and Beyond[M]. Chicago: University of Chicago Press, 2008.</w:t>
      </w:r>
    </w:p>
    <w:p w14:paraId="1362841D">
      <w:r>
        <w:t>[5] Hair J F, Black W C, Babin B J, et al. Multivariate Data Analysis</w:t>
      </w:r>
      <w:r>
        <w:rPr>
          <w:rFonts w:hint="eastAsia"/>
          <w:lang w:eastAsia="zh-CN"/>
        </w:rPr>
        <w:t>：</w:t>
      </w:r>
      <w:r>
        <w:rPr>
          <w:rFonts w:hint="eastAsia"/>
        </w:rPr>
        <w:t>Its Approach, Evolution, and Impact</w:t>
      </w:r>
      <w:r>
        <w:t>[M]. Upper Saddle River: Pearson, 2010.</w:t>
      </w:r>
    </w:p>
    <w:p w14:paraId="3382827E">
      <w:r>
        <w:t>[6] Fornell C, Larcker D F. Evaluating structural equation models with unobservable variables and measurement error[J]. Journal of Marketing Research, 1981, 18(1): 39-50.</w:t>
      </w:r>
    </w:p>
    <w:p w14:paraId="1AE759B1">
      <w:r>
        <w:t>[7] Barney J B. Firm resources and sustained competitive advantage[J]. Journal of Management, 1991, 17(1): 171-199.</w:t>
      </w:r>
    </w:p>
    <w:p w14:paraId="587932FC">
      <w:r>
        <w:t>[8] Venkatesh V, Morris M G, Davis G B, et al. User acceptance of information technology: Toward a unified view[J]. MIS Quarterly, 2003, 27(3): 425-478.</w:t>
      </w:r>
    </w:p>
    <w:p w14:paraId="07816ED9">
      <w:r>
        <w:t>[9] Rogers E M. Diffusion of Innovations (4th ed.)[M]. New York: Free Press, 1995.</w:t>
      </w:r>
    </w:p>
    <w:p w14:paraId="1A977970">
      <w:r>
        <w:t>[10] Podsakoff P M, MacKenzie S B, Lee J Y, et al. Common method biases in behavioral research: A critical review of the literature and recommended remedies[J]. Journal of Applied Psychology, 2003, 88(5): 879-903.</w:t>
      </w:r>
    </w:p>
    <w:p w14:paraId="1CF80926">
      <w:r>
        <w:t>[11] Preacher K J, Hayes A F. Asymptotic and resampling strategies for assessing and comparing indirect effects in multiple mediator models[J]. Behavior Research Methods, 2008, 40(3): 879-891.</w:t>
      </w:r>
    </w:p>
    <w:p w14:paraId="6F1C7330">
      <w:r>
        <w:t>[12] Nunnally J C. Psychometric Theory (2nd ed.)[M]. New York: McGraw-Hill, 1978.</w:t>
      </w:r>
    </w:p>
    <w:p w14:paraId="53BAB290">
      <w:r>
        <w:t>[13] Kaiser H F. An index of factorial simplicity[J]. Psychometrika, 1974, 39(1): 31-36.</w:t>
      </w:r>
    </w:p>
    <w:p w14:paraId="753E0C9A">
      <w:r>
        <w:t>[14] Wheaton B, Muthen B, Alwin D F, et al. Assessing reliability and stability in panel models[J]. Sociological Methodology, 1977, 8: 84-136.</w:t>
      </w:r>
    </w:p>
    <w:p w14:paraId="019BB0EB">
      <w:r>
        <w:t>[15] Zhu K, Kraemer K L. Post-adoption variations in usage and value of e-business by organizations: Cross-country evidence from the retail industry[J]. Information Systems Research, 2005, 16(1): 61-84.</w:t>
      </w:r>
    </w:p>
    <w:p w14:paraId="59DDB1F3">
      <w:r>
        <w:t>[16] Iacovou C L, Benbasat I, Dexter A S. Electronic data interchange and small organizations: Adoption and impact of technology[J]. MIS Quarterly, 1995, 19(4): 465-485.</w:t>
      </w:r>
    </w:p>
    <w:p w14:paraId="7128607B">
      <w:r>
        <w:t>[17] Mata F J, Fuerst W L, Barney J B. Information technology and sustained competitive advantage: A resource-based analysis[J]. MIS Quarterly, 1995, 19(4): 487-505.</w:t>
      </w:r>
    </w:p>
    <w:p w14:paraId="26B3D0F7">
      <w:r>
        <w:t>[18] Lin H F, Chen G G. Determinants of successful virtual communities: Contributions from system characteristics and social factors[J]. Information &amp; Management, 2007, 44(5): 522-534.</w:t>
      </w:r>
    </w:p>
    <w:p w14:paraId="3007EED5">
      <w:r>
        <w:t>[19] Chang M K, Cheung W. Determinants of the intention to use Internet/WWW at work: A confirmatory study[J]. Information &amp; Management, 2004, 41(6): 819-829.</w:t>
      </w:r>
    </w:p>
    <w:p w14:paraId="264C9A78">
      <w:r>
        <w:t>[20] 张占贞, 蔡冰冰. 农业企业如何编排资源以实现数字化转型——基于资源编排理论的fsQCA研究[J]. 山东农业大学学报(社会科学版), 2024, 26(04): 73-80.</w:t>
      </w:r>
    </w:p>
    <w:p w14:paraId="5B796BA7">
      <w:r>
        <w:t>[21] 肖美丹, 蔡宝进, 沙德春. 资源编排视角下绿色技术创新驱动新质生产力发展的组态路径研究[J]. 中国科技资源导刊, 2025, 57(06): 64-78.</w:t>
      </w:r>
    </w:p>
    <w:p w14:paraId="3C0208AF">
      <w:r>
        <w:t>[22] 焦鑫铭. 资源编排理论视角下新能源汽车企业财务绩效提升路径研究[D]. 山东财经大学, 2025.</w:t>
      </w:r>
    </w:p>
    <w:p w14:paraId="5ED159D4">
      <w:pPr>
        <w:rPr>
          <w:rFonts w:hint="eastAsia" w:ascii="Tahoma" w:hAnsi="Tahoma" w:eastAsia="Tahoma" w:cs="Tahoma"/>
          <w:i w:val="0"/>
          <w:iCs w:val="0"/>
          <w:caps w:val="0"/>
          <w:color w:val="232323"/>
          <w:spacing w:val="0"/>
          <w:sz w:val="21"/>
          <w:szCs w:val="21"/>
          <w:shd w:val="clear" w:fill="FFFFFF"/>
        </w:rPr>
      </w:pPr>
      <w:r>
        <w:t xml:space="preserve">[23] </w:t>
      </w:r>
      <w:r>
        <w:rPr>
          <w:rFonts w:hint="eastAsia" w:ascii="Tahoma" w:hAnsi="Tahoma" w:eastAsia="Tahoma" w:cs="Tahoma"/>
          <w:i w:val="0"/>
          <w:iCs w:val="0"/>
          <w:caps w:val="0"/>
          <w:color w:val="232323"/>
          <w:spacing w:val="0"/>
          <w:sz w:val="21"/>
          <w:szCs w:val="21"/>
          <w:shd w:val="clear" w:fill="FFFFFF"/>
        </w:rPr>
        <w:t>周可嘉. TOE视域下政府环境信息公开的影响路径——基于中国城市的模糊集定性比较分析[J]. 社会科学前沿, 2023, 12(11): 6537-6545.</w:t>
      </w:r>
    </w:p>
    <w:p w14:paraId="6AAD826F">
      <w:pPr>
        <w:rPr>
          <w:rFonts w:hint="eastAsia" w:ascii="Tahoma" w:hAnsi="Tahoma" w:eastAsia="Tahoma" w:cs="Tahoma"/>
          <w:i w:val="0"/>
          <w:iCs w:val="0"/>
          <w:caps w:val="0"/>
          <w:color w:val="232323"/>
          <w:spacing w:val="0"/>
          <w:sz w:val="21"/>
          <w:szCs w:val="21"/>
          <w:shd w:val="clear" w:fill="FFFFFF"/>
        </w:rPr>
      </w:pPr>
      <w:r>
        <w:t>[24]</w:t>
      </w:r>
      <w:r>
        <w:rPr>
          <w:rFonts w:hint="eastAsia" w:ascii="Tahoma" w:hAnsi="Tahoma" w:eastAsia="Tahoma" w:cs="Tahoma"/>
          <w:i w:val="0"/>
          <w:iCs w:val="0"/>
          <w:caps w:val="0"/>
          <w:color w:val="232323"/>
          <w:spacing w:val="0"/>
          <w:sz w:val="21"/>
          <w:szCs w:val="21"/>
          <w:shd w:val="clear" w:fill="FFFFFF"/>
        </w:rPr>
        <w:t>李苗苗, 张永庆. 供给侧改革背景下人力资本配置对区域经济发展的影响研究[J]. 运筹与模糊学, 2024, 14(5): 497-506.</w:t>
      </w:r>
    </w:p>
    <w:p w14:paraId="6CCACC6D">
      <w:pPr>
        <w:rPr>
          <w:rFonts w:hint="eastAsia" w:ascii="Tahoma" w:hAnsi="Tahoma" w:eastAsia="Tahoma" w:cs="Tahoma"/>
          <w:i w:val="0"/>
          <w:iCs w:val="0"/>
          <w:caps w:val="0"/>
          <w:color w:val="232323"/>
          <w:spacing w:val="0"/>
          <w:sz w:val="21"/>
          <w:szCs w:val="21"/>
          <w:shd w:val="clear" w:fill="FFFFFF"/>
        </w:rPr>
      </w:pPr>
      <w:r>
        <w:t xml:space="preserve">[25] </w:t>
      </w:r>
      <w:r>
        <w:rPr>
          <w:rFonts w:hint="eastAsia" w:ascii="Tahoma" w:hAnsi="Tahoma" w:eastAsia="Tahoma" w:cs="Tahoma"/>
          <w:i w:val="0"/>
          <w:iCs w:val="0"/>
          <w:caps w:val="0"/>
          <w:color w:val="232323"/>
          <w:spacing w:val="0"/>
          <w:sz w:val="21"/>
          <w:szCs w:val="21"/>
          <w:shd w:val="clear" w:fill="FFFFFF"/>
        </w:rPr>
        <w:t>李道民. 农村电商经济发展路径研究分析[J]. 电子商务评论, 2026, 15(4): 46-51.</w:t>
      </w:r>
    </w:p>
    <w:p w14:paraId="269871D3">
      <w:pPr>
        <w:rPr>
          <w:rFonts w:hint="eastAsia" w:ascii="Tahoma" w:hAnsi="Tahoma" w:eastAsia="Tahoma" w:cs="Tahoma"/>
          <w:i w:val="0"/>
          <w:iCs w:val="0"/>
          <w:caps w:val="0"/>
          <w:color w:val="232323"/>
          <w:spacing w:val="0"/>
          <w:sz w:val="21"/>
          <w:szCs w:val="21"/>
          <w:shd w:val="clear" w:fill="FFFFFF"/>
        </w:rPr>
      </w:pPr>
      <w:r>
        <w:t xml:space="preserve">[26] </w:t>
      </w:r>
      <w:r>
        <w:rPr>
          <w:rFonts w:hint="eastAsia" w:ascii="Tahoma" w:hAnsi="Tahoma" w:eastAsia="Tahoma" w:cs="Tahoma"/>
          <w:i w:val="0"/>
          <w:iCs w:val="0"/>
          <w:caps w:val="0"/>
          <w:color w:val="232323"/>
          <w:spacing w:val="0"/>
          <w:sz w:val="21"/>
          <w:szCs w:val="21"/>
          <w:shd w:val="clear" w:fill="FFFFFF"/>
        </w:rPr>
        <w:t>张洁. 数字赋能背景下农户农产品电商采纳行为的影响因素与营销优化路径研究[J]. 电子商务评论, 2025, 14(12): 5277-5284.</w:t>
      </w:r>
    </w:p>
    <w:p w14:paraId="49F4DB5E">
      <w:pPr>
        <w:rPr>
          <w:rFonts w:hint="eastAsia" w:ascii="Tahoma" w:hAnsi="Tahoma" w:eastAsia="Tahoma" w:cs="Tahoma"/>
          <w:i w:val="0"/>
          <w:iCs w:val="0"/>
          <w:caps w:val="0"/>
          <w:color w:val="232323"/>
          <w:spacing w:val="0"/>
          <w:sz w:val="21"/>
          <w:szCs w:val="21"/>
          <w:shd w:val="clear" w:fill="FFFFFF"/>
        </w:rPr>
      </w:pPr>
      <w:r>
        <w:t xml:space="preserve">[27] </w:t>
      </w:r>
      <w:r>
        <w:rPr>
          <w:rFonts w:hint="eastAsia" w:ascii="Tahoma" w:hAnsi="Tahoma" w:eastAsia="Tahoma" w:cs="Tahoma"/>
          <w:i w:val="0"/>
          <w:iCs w:val="0"/>
          <w:caps w:val="0"/>
          <w:color w:val="232323"/>
          <w:spacing w:val="0"/>
          <w:sz w:val="21"/>
          <w:szCs w:val="21"/>
          <w:shd w:val="clear" w:fill="FFFFFF"/>
        </w:rPr>
        <w:t>晏小慧. 基于土地资源禀赋差异的农产品电商营销策略研究[J]. 电子商务评论, 2025, 14(11): 2396-2403.</w:t>
      </w:r>
    </w:p>
    <w:p w14:paraId="2E793966">
      <w:r>
        <w:t xml:space="preserve">[28] </w:t>
      </w:r>
      <w:r>
        <w:rPr>
          <w:rFonts w:hint="eastAsia" w:ascii="Tahoma" w:hAnsi="Tahoma" w:eastAsia="Tahoma" w:cs="Tahoma"/>
          <w:i w:val="0"/>
          <w:iCs w:val="0"/>
          <w:caps w:val="0"/>
          <w:color w:val="232323"/>
          <w:spacing w:val="0"/>
          <w:sz w:val="21"/>
          <w:szCs w:val="21"/>
          <w:shd w:val="clear" w:fill="FFFFFF"/>
        </w:rPr>
        <w:t>孙思莹, 邬卫东. 基于fsQCA组态视角的我国电子商务运营效率及提升路径分析[J]. 电子商务评论, 2025, 14(1): 568-575.</w:t>
      </w:r>
    </w:p>
    <w:p w14:paraId="4CEA6C0B">
      <w:pPr>
        <w:rPr>
          <w:rFonts w:hint="eastAsia" w:ascii="Tahoma" w:hAnsi="Tahoma" w:eastAsia="Tahoma" w:cs="Tahoma"/>
          <w:i w:val="0"/>
          <w:iCs w:val="0"/>
          <w:caps w:val="0"/>
          <w:color w:val="232323"/>
          <w:spacing w:val="0"/>
          <w:sz w:val="21"/>
          <w:szCs w:val="21"/>
          <w:shd w:val="clear" w:fill="FFFFFF"/>
        </w:rPr>
      </w:pPr>
      <w:r>
        <w:t xml:space="preserve">[29] </w:t>
      </w:r>
      <w:r>
        <w:rPr>
          <w:rFonts w:hint="eastAsia" w:ascii="Tahoma" w:hAnsi="Tahoma" w:eastAsia="Tahoma" w:cs="Tahoma"/>
          <w:i w:val="0"/>
          <w:iCs w:val="0"/>
          <w:caps w:val="0"/>
          <w:color w:val="232323"/>
          <w:spacing w:val="0"/>
          <w:sz w:val="21"/>
          <w:szCs w:val="21"/>
          <w:shd w:val="clear" w:fill="FFFFFF"/>
        </w:rPr>
        <w:t>李心怡. 农村电商产业集群高质量发展路径研究——以山东省菏泽市曹县为例[J]. 电子商务评论, 2024, 13(3): 4048-4054.</w:t>
      </w:r>
    </w:p>
    <w:p w14:paraId="01014248">
      <w:pPr>
        <w:rPr>
          <w:rFonts w:hint="eastAsia"/>
        </w:rPr>
      </w:pPr>
      <w:r>
        <w:t xml:space="preserve">[30] </w:t>
      </w:r>
      <w:r>
        <w:rPr>
          <w:rFonts w:hint="eastAsia"/>
        </w:rPr>
        <w:t>杨可.QCA：推动定性研究知识生产的有力工具[J].社会研究方法评论,2025,7(01):221-229.</w:t>
      </w:r>
    </w:p>
    <w:p w14:paraId="3D7B8525">
      <w:pPr>
        <w:rPr>
          <w:rFonts w:hint="eastAsia"/>
        </w:rPr>
      </w:pPr>
      <w:r>
        <w:t xml:space="preserve">[31] </w:t>
      </w:r>
      <w:r>
        <w:rPr>
          <w:rFonts w:hint="eastAsia"/>
        </w:rPr>
        <w:t xml:space="preserve"> 刘闻博. 浅谈模糊集定性比较分析中的隶属度校准[J]. 中国宽带,2020(9):52-53. </w:t>
      </w:r>
    </w:p>
    <w:p w14:paraId="446C818B">
      <w:r>
        <w:t>[32] Bentler P M, Bonett D G. Significance tests and goodness of fit in the analysis of covariance structures[J]. Psychological Bulletin, 1980, 88(3): 588-606.</w:t>
      </w:r>
    </w:p>
    <w:p w14:paraId="1949FD30">
      <w:r>
        <w:t>[33] Browne M W, Cudeck R. Alternative ways of assessing model fit[C]//Testing Structural Equation Models. Newbury Park: Sage, 1993: 136-162.</w:t>
      </w:r>
    </w:p>
    <w:p w14:paraId="15B8CD20">
      <w:r>
        <w:t>[34] Hitt M A, Xu K, Carnes C M. Resource based theory in operations management research[J]. Journal of Operations Management, 2016, 41: 77-94.</w:t>
      </w:r>
    </w:p>
    <w:p w14:paraId="0D071A6F">
      <w:r>
        <w:t xml:space="preserve">[35] </w:t>
      </w:r>
      <w:r>
        <w:rPr>
          <w:rFonts w:hint="eastAsia"/>
        </w:rPr>
        <w:t>郑峥. 农业产业集群与农村电商协同发展路径研究[J]. 企业改革与管理,2024(15):61-63.</w:t>
      </w:r>
    </w:p>
    <w:p w14:paraId="67975E44"/>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30">
    <w:p>
      <w:pPr>
        <w:spacing w:line="240" w:lineRule="auto"/>
        <w:ind w:firstLine="480"/>
      </w:pPr>
      <w:r>
        <w:separator/>
      </w:r>
    </w:p>
  </w:endnote>
  <w:endnote w:type="continuationSeparator" w:id="31">
    <w:p>
      <w:pPr>
        <w:spacing w:line="240" w:lineRule="auto"/>
        <w:ind w:firstLine="480"/>
      </w:pPr>
      <w:r>
        <w:continuationSeparator/>
      </w:r>
    </w:p>
  </w:endnote>
  <w:endnote w:id="0">
    <w:p w14:paraId="279FBDE6">
      <w:r>
        <w:endnoteRef/>
      </w:r>
      <w:r>
        <w:t xml:space="preserve"> 结构方程模型（Structural Equation Modeling, SEM）是一种融合路径分析与验证性因子分析的多变量统计方法，能同时估计多个潜变量间的因果关系。本文采用AMOS 24.0软件构建和检验SEM模型。</w:t>
      </w:r>
    </w:p>
  </w:endnote>
  <w:endnote w:id="1">
    <w:p w14:paraId="459654D0">
      <w:r>
        <w:end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endnote>
  <w:endnote w:id="2">
    <w:p w14:paraId="20A0A0B4">
      <w:r>
        <w:end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endnote>
  <w:endnote w:id="3">
    <w:p w14:paraId="3424B2A2">
      <w:r>
        <w:end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endnote>
  <w:endnote w:id="4">
    <w:p w14:paraId="0D25443E">
      <w:r>
        <w:end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endnote>
  <w:endnote w:id="5">
    <w:p w14:paraId="14C89889">
      <w:r>
        <w:endnoteRef/>
      </w:r>
      <w:r>
        <w:t xml:space="preserve"> Nunnally, J.C. (1978). Psychometric Theory (2nd ed.). New York: McGraw-Hill. 量表内部一致性信度可接受标准通常为Cronbach α≥0.700。</w:t>
      </w:r>
    </w:p>
  </w:endnote>
  <w:endnote w:id="6">
    <w:p w14:paraId="33287058">
      <w:r>
        <w:endnoteRef/>
      </w:r>
      <w:r>
        <w:t xml:space="preserve"> Kaiser, H.F. (1974). An index of factorial simplicity. Psychometrika, 39(1), 31-36. KMO&gt;0.700表明数据适合因子分析；"良好"水平为KMO&gt;0.800。</w:t>
      </w:r>
    </w:p>
  </w:endnote>
  <w:endnote w:id="7">
    <w:p w14:paraId="74AB92EA">
      <w:r>
        <w:endnoteRef/>
      </w:r>
      <w:r>
        <w:t xml:space="preserve"> Wheaton, B., Muthen, B., Alwin, D.F., &amp; Summers, G.F. (1977). Assessing reliability and stability in panel models. Sociological Methodology, 8, 84-136. χ²/df在1~3范围内视为拟合良好。</w:t>
      </w:r>
    </w:p>
  </w:endnote>
  <w:endnote w:id="8">
    <w:p w14:paraId="5769E269">
      <w:r>
        <w:endnoteRef/>
      </w:r>
      <w:r>
        <w:t xml:space="preserve"> Bentler, P.M., &amp; Bonett, D.G. (1980). Significance tests and goodness of fit in the analysis of covariance structures. Psychological Bulletin, 88(3), 588-606. CFI和TLI超过0.900为模型拟合良好的判断标准。</w:t>
      </w:r>
    </w:p>
  </w:endnote>
  <w:endnote w:id="9">
    <w:p w14:paraId="567356BC">
      <w:r>
        <w:endnoteRef/>
      </w:r>
      <w:r>
        <w:t xml:space="preserve"> Browne, M.W., &amp; Cudeck, R. (1993). Alternative ways of assessing model fit. In K.A. Bollen &amp; J.S. Long (Eds.), Testing Structural Equation Models (pp. 136-162). Sage. RMSEA&lt;0.050为"良好"，&lt;0.080为"可接受"。</w:t>
      </w:r>
    </w:p>
  </w:endnote>
  <w:endnote w:id="10">
    <w:p w14:paraId="1C88D2BF">
      <w:r>
        <w:end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endnote>
  <w:endnote w:id="11">
    <w:p w14:paraId="60B1431F">
      <w: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 w:id="12">
    <w:p w14:paraId="6F5171C2">
      <w:r>
        <w:endnoteRef/>
      </w:r>
      <w:r>
        <w:t xml:space="preserve"> Ragin, C.C. (2008). Redesigning Social Inquiry: Fuzzy Sets and Beyond. Chicago: University of Chicago Press. fsQCA真值表构建以一致性≥0.850、频数≥3为标准；必要条件一致性阈值为0.900。</w:t>
      </w:r>
    </w:p>
  </w:endnote>
  <w:endnote w:id="13">
    <w:p w14:paraId="61CD503E">
      <w:r>
        <w:endnoteRef/>
      </w:r>
      <w:r>
        <w:t xml:space="preserve"> Ragin, C.C. (2008). Redesigning Social Inquiry: Fuzzy Sets and Beyond. Chicago: University of Chicago Press. fsQCA真值表构建以一致性≥0.850、频数≥3为标准；必要条件一致性阈值为0.900。</w:t>
      </w:r>
    </w:p>
  </w:endnote>
  <w:endnote w:id="14">
    <w:p w14:paraId="7219D2DE">
      <w:r>
        <w:endnoteRef/>
      </w:r>
      <w:r>
        <w:t xml:space="preserve"> Ragin, C.C. (2008). Redesigning Social Inquiry: Fuzzy Sets and Beyond. Chicago: University of Chicago Press. fsQCA真值表构建以一致性≥0.850、频数≥3为标准；必要条件一致性阈值为0.900。</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第三章 研究设计</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第三章 研究设计</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30"/>
    <w:endnote w:id="3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B825DD"/>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2F02F85"/>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3D736A"/>
    <w:rsid w:val="1CDF7587"/>
    <w:rsid w:val="1DA37302"/>
    <w:rsid w:val="1FA12402"/>
    <w:rsid w:val="20094DA6"/>
    <w:rsid w:val="2075475D"/>
    <w:rsid w:val="20A87003"/>
    <w:rsid w:val="23261645"/>
    <w:rsid w:val="244563C3"/>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2FC21522"/>
    <w:rsid w:val="31835D6F"/>
    <w:rsid w:val="32B53CA7"/>
    <w:rsid w:val="32BB104C"/>
    <w:rsid w:val="33D37937"/>
    <w:rsid w:val="33D47543"/>
    <w:rsid w:val="34C77CC1"/>
    <w:rsid w:val="35537D6D"/>
    <w:rsid w:val="357D6EEC"/>
    <w:rsid w:val="37557806"/>
    <w:rsid w:val="3953286E"/>
    <w:rsid w:val="3A920D71"/>
    <w:rsid w:val="3B1B1812"/>
    <w:rsid w:val="3B424DEA"/>
    <w:rsid w:val="3B8B1A48"/>
    <w:rsid w:val="3C340A01"/>
    <w:rsid w:val="3C3A3EEF"/>
    <w:rsid w:val="3E6937D7"/>
    <w:rsid w:val="3E72445E"/>
    <w:rsid w:val="3F3770B6"/>
    <w:rsid w:val="41045547"/>
    <w:rsid w:val="417B255F"/>
    <w:rsid w:val="41DC53C1"/>
    <w:rsid w:val="41EA0DC1"/>
    <w:rsid w:val="426D634C"/>
    <w:rsid w:val="42F66C3F"/>
    <w:rsid w:val="4300420E"/>
    <w:rsid w:val="44B527C1"/>
    <w:rsid w:val="45442C68"/>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A66B70"/>
    <w:rsid w:val="63E87AF2"/>
    <w:rsid w:val="647B08D4"/>
    <w:rsid w:val="64A3431C"/>
    <w:rsid w:val="66835C3F"/>
    <w:rsid w:val="67064295"/>
    <w:rsid w:val="67B33F51"/>
    <w:rsid w:val="68000903"/>
    <w:rsid w:val="680A6658"/>
    <w:rsid w:val="684E7D50"/>
    <w:rsid w:val="688F051A"/>
    <w:rsid w:val="68B61DD7"/>
    <w:rsid w:val="6AC47A1F"/>
    <w:rsid w:val="6C7D7BE8"/>
    <w:rsid w:val="6E0F1884"/>
    <w:rsid w:val="6E934195"/>
    <w:rsid w:val="701F7BC1"/>
    <w:rsid w:val="70565D8E"/>
    <w:rsid w:val="714F351E"/>
    <w:rsid w:val="715A4658"/>
    <w:rsid w:val="71D7629D"/>
    <w:rsid w:val="72627969"/>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52</Pages>
  <Words>28005</Words>
  <Characters>38750</Characters>
  <Lines>91</Lines>
  <Paragraphs>25</Paragraphs>
  <TotalTime>80</TotalTime>
  <ScaleCrop>false</ScaleCrop>
  <LinksUpToDate>false</LinksUpToDate>
  <CharactersWithSpaces>40077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2026-04-28T04:48:11Z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eyJoZGlkIjoiNzdkMWRkMzcwZmNhMzVjMDFlNjllMDIzZjhlYTUyZTkiLCJ1c2VySWQiOiIxNTc1MjA1NzYzIn0=</vt:lpwstr>
  </property>
  <property fmtid="{D5CDD505-2E9C-101B-9397-08002B2CF9AE}" pid="5" name="ICV">
    <vt:lpwstr>A8161ACBF5D049A891BA29305581F93A_12</vt:lpwstr>
  </property>
</Properties>
</file>