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w:t>
      </w:r>
      <w:r>
        <w:rPr>
          <w:rFonts w:hint="eastAsia" w:ascii="宋体" w:hAnsi="宋体" w:cs="宋体"/>
          <w:color w:val="000000"/>
          <w:kern w:val="0"/>
          <w:sz w:val="24"/>
          <w:szCs w:val="24"/>
          <w:lang w:val="en-US" w:eastAsia="zh-CN" w:bidi="ar"/>
        </w:rPr>
        <w:t>农村</w:t>
      </w:r>
      <w:bookmarkStart w:id="60" w:name="_GoBack"/>
      <w:bookmarkEnd w:id="60"/>
      <w:r>
        <w:rPr>
          <w:rFonts w:ascii="宋体" w:hAnsi="宋体"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r>
      <w:r>
        <w:rPr>
          <w:b/>
          <w:sz w:val="28"/>
          <w:szCs w:val="28"/>
        </w:rPr>
        <w:t>关键词：</w:t>
      </w:r>
      <w:bookmarkStart w:id="15" w:name="_Toc355614274"/>
      <w:bookmarkStart w:id="16" w:name="_Toc355274224"/>
      <w:bookmarkStart w:id="17" w:name="_Toc355361238"/>
      <w:bookmarkStart w:id="18" w:name="_Toc355274958"/>
      <w:bookmarkStart w:id="19" w:name="_Toc355807472"/>
      <w:bookmarkStart w:id="20" w:name="_Toc355204233"/>
      <w:r>
        <w:rPr>
          <w:szCs w:val="28"/>
        </w:rPr>
        <w:t>农村电商集群</w:t>
      </w:r>
      <w:r>
        <w:rPr>
          <w:rFonts w:hint="eastAsia"/>
          <w:szCs w:val="28"/>
          <w:lang w:eastAsia="zh-CN"/>
        </w:rPr>
        <w:t>，</w:t>
      </w:r>
      <w:r>
        <w:rPr>
          <w:szCs w:val="28"/>
        </w:rPr>
        <w:t>SEM</w:t>
      </w:r>
      <w:r>
        <w:rPr>
          <w:rFonts w:hint="eastAsia"/>
          <w:szCs w:val="28"/>
          <w:lang w:eastAsia="zh-CN"/>
        </w:rPr>
        <w:t>，</w:t>
      </w:r>
      <w:r>
        <w:rPr>
          <w:szCs w:val="28"/>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bookmarkStart w:id="27" w:name="OLE_LINK7"/>
      <w:r>
        <w:rPr>
          <w:rFonts w:ascii="宋体" w:hAnsi="宋体" w:eastAsia="宋体" w:cs="宋体"/>
          <w:sz w:val="24"/>
          <w:szCs w:val="24"/>
        </w:rPr>
        <w:t>Cluster E-commerce</w:t>
      </w:r>
      <w:r>
        <w:rPr>
          <w:rFonts w:hint="eastAsia" w:ascii="宋体" w:hAnsi="宋体" w:cs="宋体"/>
          <w:sz w:val="24"/>
          <w:szCs w:val="24"/>
          <w:lang w:eastAsia="zh-CN"/>
        </w:rPr>
        <w:t>，</w:t>
      </w:r>
      <w:r>
        <w:rPr>
          <w:rFonts w:ascii="宋体" w:hAnsi="宋体" w:eastAsia="宋体" w:cs="宋体"/>
          <w:sz w:val="24"/>
          <w:szCs w:val="24"/>
        </w:rPr>
        <w:t>Structural Equation Model</w:t>
      </w:r>
      <w:r>
        <w:rPr>
          <w:rFonts w:hint="eastAsia" w:ascii="宋体" w:hAnsi="宋体" w:cs="宋体"/>
          <w:sz w:val="24"/>
          <w:szCs w:val="24"/>
          <w:lang w:eastAsia="zh-CN"/>
        </w:rPr>
        <w:t>，</w:t>
      </w:r>
      <w:r>
        <w:rPr>
          <w:rFonts w:ascii="宋体" w:hAnsi="宋体" w:eastAsia="宋体" w:cs="宋体"/>
          <w:sz w:val="24"/>
          <w:szCs w:val="24"/>
        </w:rPr>
        <w:t>fsQCA</w:t>
      </w:r>
      <w:r>
        <w:rPr>
          <w:color w:val="000000" w:themeColor="text1"/>
          <w:sz w:val="28"/>
          <w:szCs w:val="28"/>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fldChar w:fldCharType="begin"/>
      </w:r>
      <w:r>
        <w:instrText xml:space="preserve"> HYPERLINK \l _Toc21158 </w:instrText>
      </w:r>
      <w:r>
        <w:fldChar w:fldCharType="separate"/>
      </w:r>
      <w:r>
        <w:rPr>
          <w:szCs w:val="21"/>
          <w:lang w:val="en-US"/>
        </w:rPr>
        <w:t>1.1</w:t>
      </w:r>
      <w:r>
        <w:rPr>
          <w:rFonts w:hint="eastAsia"/>
          <w:szCs w:val="21"/>
          <w:lang w:val="en-US" w:eastAsia="zh-CN"/>
        </w:rPr>
        <w:t>研究背景</w:t>
      </w:r>
      <w:r>
        <w:tab/>
      </w:r>
      <w:r>
        <w:fldChar w:fldCharType="begin"/>
      </w:r>
      <w:r>
        <w:instrText xml:space="preserve"> PAGEREF _Toc21158 \h </w:instrText>
      </w:r>
      <w:r>
        <w:fldChar w:fldCharType="separate"/>
      </w:r>
      <w:r>
        <w:t>1</w:t>
      </w:r>
      <w:r>
        <w:fldChar w:fldCharType="end"/>
      </w:r>
      <w:r>
        <w:rPr>
          <w:color w:val="000000"/>
        </w:rPr>
        <w:fldChar w:fldCharType="end"/>
      </w:r>
    </w:p>
    <w:p w14:paraId="2E6745E5">
      <w:pPr>
        <w:pStyle w:val="26"/>
        <w:tabs>
          <w:tab w:val="right" w:leader="dot" w:pos="8787"/>
        </w:tabs>
      </w:pPr>
      <w:r>
        <w:rPr>
          <w:color w:val="000000"/>
        </w:rPr>
        <w:fldChar w:fldCharType="begin"/>
      </w:r>
      <w:r>
        <w:instrText xml:space="preserve"> HYPERLINK \l _Toc2208 </w:instrText>
      </w:r>
      <w:r>
        <w:fldChar w:fldCharType="separate"/>
      </w:r>
      <w:r>
        <w:rPr>
          <w:szCs w:val="21"/>
          <w:lang w:val="en-US"/>
        </w:rPr>
        <w:t>1.2</w:t>
      </w:r>
      <w:r>
        <w:rPr>
          <w:rFonts w:hint="eastAsia"/>
          <w:szCs w:val="21"/>
          <w:lang w:val="en-US" w:eastAsia="zh-CN"/>
        </w:rPr>
        <w:t>研究目的与意义</w:t>
      </w:r>
      <w:r>
        <w:tab/>
      </w:r>
      <w:r>
        <w:fldChar w:fldCharType="begin"/>
      </w:r>
      <w:r>
        <w:instrText xml:space="preserve"> PAGEREF _Toc2208 \h </w:instrText>
      </w:r>
      <w:r>
        <w:fldChar w:fldCharType="separate"/>
      </w:r>
      <w:r>
        <w:t>1</w:t>
      </w:r>
      <w:r>
        <w:fldChar w:fldCharType="end"/>
      </w:r>
      <w:r>
        <w:rPr>
          <w:color w:val="000000"/>
        </w:rPr>
        <w:fldChar w:fldCharType="end"/>
      </w:r>
    </w:p>
    <w:p w14:paraId="15C24EF9">
      <w:pPr>
        <w:pStyle w:val="26"/>
        <w:tabs>
          <w:tab w:val="right" w:leader="dot" w:pos="8787"/>
        </w:tabs>
      </w:pPr>
      <w:r>
        <w:rPr>
          <w:color w:val="000000"/>
        </w:rPr>
        <w:fldChar w:fldCharType="begin"/>
      </w:r>
      <w:r>
        <w:instrText xml:space="preserve"> HYPERLINK \l _Toc1812 </w:instrText>
      </w:r>
      <w:r>
        <w:fldChar w:fldCharType="separate"/>
      </w:r>
      <w:r>
        <w:rPr>
          <w:szCs w:val="21"/>
          <w:lang w:val="en-US"/>
        </w:rPr>
        <w:t>1.3</w:t>
      </w:r>
      <w:r>
        <w:rPr>
          <w:rFonts w:hint="eastAsia"/>
          <w:szCs w:val="21"/>
          <w:lang w:val="en-US" w:eastAsia="zh-CN"/>
        </w:rPr>
        <w:t>研究内容与技术路线</w:t>
      </w:r>
      <w:r>
        <w:tab/>
      </w:r>
      <w:r>
        <w:fldChar w:fldCharType="begin"/>
      </w:r>
      <w:r>
        <w:instrText xml:space="preserve"> PAGEREF _Toc1812 \h </w:instrText>
      </w:r>
      <w:r>
        <w:fldChar w:fldCharType="separate"/>
      </w:r>
      <w:r>
        <w:t>2</w:t>
      </w:r>
      <w:r>
        <w:fldChar w:fldCharType="end"/>
      </w:r>
      <w:r>
        <w:rPr>
          <w:color w:val="000000"/>
        </w:rPr>
        <w:fldChar w:fldCharType="end"/>
      </w:r>
    </w:p>
    <w:p w14:paraId="153A603F">
      <w:pPr>
        <w:pStyle w:val="26"/>
        <w:tabs>
          <w:tab w:val="right" w:leader="dot" w:pos="8787"/>
        </w:tabs>
      </w:pPr>
      <w:r>
        <w:rPr>
          <w:color w:val="000000"/>
        </w:rPr>
        <w:fldChar w:fldCharType="begin"/>
      </w:r>
      <w:r>
        <w:instrText xml:space="preserve"> HYPERLINK \l _Toc1599 </w:instrText>
      </w:r>
      <w:r>
        <w:fldChar w:fldCharType="separate"/>
      </w:r>
      <w:r>
        <w:rPr>
          <w:szCs w:val="21"/>
          <w:lang w:val="en-US"/>
        </w:rPr>
        <w:t>1.</w:t>
      </w:r>
      <w:r>
        <w:rPr>
          <w:rFonts w:hint="eastAsia"/>
          <w:szCs w:val="21"/>
          <w:lang w:val="en-US" w:eastAsia="zh-CN"/>
        </w:rPr>
        <w:t>4研究方法</w:t>
      </w:r>
      <w:r>
        <w:tab/>
      </w:r>
      <w:r>
        <w:fldChar w:fldCharType="begin"/>
      </w:r>
      <w:r>
        <w:instrText xml:space="preserve"> PAGEREF _Toc1599 \h </w:instrText>
      </w:r>
      <w:r>
        <w:fldChar w:fldCharType="separate"/>
      </w:r>
      <w:r>
        <w:t>3</w:t>
      </w:r>
      <w:r>
        <w:fldChar w:fldCharType="end"/>
      </w:r>
      <w:r>
        <w:rPr>
          <w:color w:val="000000"/>
        </w:rPr>
        <w:fldChar w:fldCharType="end"/>
      </w:r>
    </w:p>
    <w:p w14:paraId="43AA79C8">
      <w:pPr>
        <w:pStyle w:val="26"/>
        <w:tabs>
          <w:tab w:val="right" w:leader="dot" w:pos="8787"/>
        </w:tabs>
      </w:pPr>
      <w:r>
        <w:rPr>
          <w:color w:val="000000"/>
        </w:rPr>
        <w:fldChar w:fldCharType="begin"/>
      </w:r>
      <w:r>
        <w:instrText xml:space="preserve"> HYPERLINK \l _Toc17945 </w:instrText>
      </w:r>
      <w:r>
        <w:fldChar w:fldCharType="separate"/>
      </w:r>
      <w:r>
        <w:rPr>
          <w:szCs w:val="21"/>
          <w:lang w:val="en-US"/>
        </w:rPr>
        <w:t>1.5 研究创新点</w:t>
      </w:r>
      <w:r>
        <w:tab/>
      </w:r>
      <w:r>
        <w:fldChar w:fldCharType="begin"/>
      </w:r>
      <w:r>
        <w:instrText xml:space="preserve"> PAGEREF _Toc17945 \h </w:instrText>
      </w:r>
      <w:r>
        <w:fldChar w:fldCharType="separate"/>
      </w:r>
      <w:r>
        <w:t>4</w:t>
      </w:r>
      <w:r>
        <w:fldChar w:fldCharType="end"/>
      </w:r>
      <w:r>
        <w:rPr>
          <w:color w:val="000000"/>
        </w:rPr>
        <w:fldChar w:fldCharType="end"/>
      </w:r>
    </w:p>
    <w:p w14:paraId="470A8012">
      <w:pPr>
        <w:pStyle w:val="24"/>
        <w:tabs>
          <w:tab w:val="right" w:leader="dot" w:pos="8787"/>
          <w:tab w:val="clear" w:pos="8777"/>
        </w:tabs>
      </w:pPr>
      <w:r>
        <w:rPr>
          <w:color w:val="000000"/>
        </w:rPr>
        <w:fldChar w:fldCharType="begin"/>
      </w:r>
      <w:r>
        <w:instrText xml:space="preserve"> HYPERLINK \l _Toc1959 </w:instrText>
      </w:r>
      <w:r>
        <w:fldChar w:fldCharType="separate"/>
      </w:r>
      <w:r>
        <w:rPr>
          <w:rFonts w:hint="eastAsia"/>
          <w:lang w:val="en-US" w:eastAsia="zh-CN"/>
        </w:rPr>
        <w:t xml:space="preserve">第二章 </w:t>
      </w:r>
      <w:r>
        <w:t>理论基础与文献综述</w:t>
      </w:r>
      <w:r>
        <w:tab/>
      </w:r>
      <w:r>
        <w:fldChar w:fldCharType="begin"/>
      </w:r>
      <w:r>
        <w:instrText xml:space="preserve"> PAGEREF _Toc1959 \h </w:instrText>
      </w:r>
      <w:r>
        <w:fldChar w:fldCharType="separate"/>
      </w:r>
      <w:r>
        <w:t>5</w:t>
      </w:r>
      <w:r>
        <w:fldChar w:fldCharType="end"/>
      </w:r>
      <w:r>
        <w:rPr>
          <w:color w:val="000000"/>
        </w:rPr>
        <w:fldChar w:fldCharType="end"/>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fldChar w:fldCharType="begin"/>
      </w:r>
      <w:r>
        <w:instrText xml:space="preserve"> HYPERLINK \l _Toc15879 </w:instrText>
      </w:r>
      <w:r>
        <w:fldChar w:fldCharType="separate"/>
      </w:r>
      <w:r>
        <w:t>2.2</w:t>
      </w:r>
      <w:r>
        <w:rPr>
          <w:rFonts w:hint="eastAsia"/>
          <w:lang w:val="en-US" w:eastAsia="zh-CN"/>
        </w:rPr>
        <w:t>核心理论基础</w:t>
      </w:r>
      <w:r>
        <w:tab/>
      </w:r>
      <w:r>
        <w:fldChar w:fldCharType="begin"/>
      </w:r>
      <w:r>
        <w:instrText xml:space="preserve"> PAGEREF _Toc15879 \h </w:instrText>
      </w:r>
      <w:r>
        <w:fldChar w:fldCharType="separate"/>
      </w:r>
      <w:r>
        <w:t>5</w:t>
      </w:r>
      <w:r>
        <w:fldChar w:fldCharType="end"/>
      </w:r>
      <w:r>
        <w:rPr>
          <w:color w:val="000000"/>
        </w:rPr>
        <w:fldChar w:fldCharType="end"/>
      </w:r>
    </w:p>
    <w:p w14:paraId="4173D82E">
      <w:pPr>
        <w:pStyle w:val="26"/>
        <w:tabs>
          <w:tab w:val="right" w:leader="dot" w:pos="8787"/>
        </w:tabs>
      </w:pPr>
      <w:r>
        <w:rPr>
          <w:color w:val="000000"/>
        </w:rPr>
        <w:fldChar w:fldCharType="begin"/>
      </w:r>
      <w:r>
        <w:instrText xml:space="preserve"> HYPERLINK \l _Toc19027 </w:instrText>
      </w:r>
      <w:r>
        <w:fldChar w:fldCharType="separate"/>
      </w:r>
      <w:r>
        <w:t>2.3</w:t>
      </w:r>
      <w:r>
        <w:rPr>
          <w:rFonts w:hint="eastAsia"/>
          <w:lang w:val="en-US" w:eastAsia="zh-CN"/>
        </w:rPr>
        <w:t>国内外研究现状</w:t>
      </w:r>
      <w:r>
        <w:tab/>
      </w:r>
      <w:r>
        <w:fldChar w:fldCharType="begin"/>
      </w:r>
      <w:r>
        <w:instrText xml:space="preserve"> PAGEREF _Toc19027 \h </w:instrText>
      </w:r>
      <w:r>
        <w:fldChar w:fldCharType="separate"/>
      </w:r>
      <w:r>
        <w:t>6</w:t>
      </w:r>
      <w:r>
        <w:fldChar w:fldCharType="end"/>
      </w:r>
      <w:r>
        <w:rPr>
          <w:color w:val="000000"/>
        </w:rPr>
        <w:fldChar w:fldCharType="end"/>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w:t>
      </w:r>
      <w:r>
        <w:rPr>
          <w:rFonts w:hint="eastAsia"/>
          <w:szCs w:val="21"/>
          <w:lang w:val="en-US" w:eastAsia="zh-CN"/>
        </w:rPr>
        <w:t>研究背景</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数字经济的全面渗透，推动我国电子商务产业从分散化经营向集群化、生态化发展转型，集群电商已成为激活县域经济、推动乡村产业振兴的核心抓手。烟台作为胶东半岛经济圈的核心城市，拥有得天独厚的特色产业资源，栖霞苹果、福山大樱桃、蓬莱海参等国家地理标志产品全国知名，海洋渔业、高端制造业、文旅产业优势突出，为集群电商发展奠定了坚实的产业基础。</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近年来，烟台市政府先后出台《烟台市数字经济发展规划》《烟台市农村电商提质增效实施方案》等多项政策，大力推动电商产业集群化发展，截至 2025 年底，烟台已培育省级电商示范镇 22 个、示范村 86 个，形成了以特色农产品、海产品为核心的多个电商集聚区域，集群电商已成为带动本地农户增收、产业升级的重要力量。但与此同时，烟台集群电商发展仍面临诸多现实瓶颈：一是政策落地效果区域差异显著，部分区县政策扶持与产业需求匹配度不足；二是专业电商人才供给缺口大，运营、直播、技术类人才招聘与留存难度高；三是物流仓储、冷链配套等基础设施布局不均衡，中西部县域与沿海区县差距明显；四是数字化技术应用程度不高，多数经营主体仍停留在基础运营层面，大数据、智能化工具应用不足；五是本地特色资源整合利用效率偏低，资源优势未能完全转化为产业竞争优势。</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现有关于集群电商的研究，多以浙江、江苏等南方电商发达地区为样本，针对烟台地区的本土化实证研究较为匮乏；同时，多数研究聚焦于单因素的线性影响，难以揭示多因素联动匹配的复杂因果机制，无法为烟台集群电商发展提供精准的实践指引。基于此，本文以烟台地区集群电商为研究对象，围绕其发展影响因素与高绩效发展路径展开系统性研究，具有重要的理论与现实意义。</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w:t>
      </w:r>
      <w:r>
        <w:rPr>
          <w:rFonts w:hint="eastAsia"/>
          <w:szCs w:val="21"/>
          <w:lang w:val="en-US" w:eastAsia="zh-CN"/>
        </w:rPr>
        <w:t>研究目的与意义</w:t>
      </w:r>
      <w:bookmarkEnd w:id="39"/>
    </w:p>
    <w:p w14:paraId="1DE939D7">
      <w:pPr>
        <w:spacing w:line="400" w:lineRule="exact"/>
        <w:ind w:left="0" w:leftChars="0" w:firstLine="0" w:firstLineChars="0"/>
        <w:rPr>
          <w:rFonts w:hint="eastAsia" w:ascii="Times New Roman" w:hAnsi="Times New Roman" w:eastAsia="黑体" w:cs="Times New Roman"/>
          <w:kern w:val="2"/>
          <w:sz w:val="24"/>
          <w:szCs w:val="20"/>
          <w:lang w:val="en-US" w:eastAsia="zh-CN" w:bidi="ar-SA"/>
        </w:rPr>
      </w:pPr>
      <w:bookmarkStart w:id="40" w:name="_Toc485048984"/>
      <w:bookmarkStart w:id="41" w:name="_Toc484182515"/>
      <w:bookmarkStart w:id="42" w:name="_Toc485389071"/>
      <w:r>
        <w:rPr>
          <w:rFonts w:ascii="Times New Roman" w:hAnsi="Times New Roman" w:eastAsia="黑体" w:cs="Times New Roman"/>
          <w:kern w:val="2"/>
          <w:sz w:val="24"/>
          <w:szCs w:val="20"/>
          <w:lang w:val="en-US" w:eastAsia="zh-CN" w:bidi="ar-SA"/>
        </w:rPr>
        <w:t>1.2.1</w:t>
      </w:r>
      <w:bookmarkEnd w:id="40"/>
      <w:bookmarkEnd w:id="41"/>
      <w:bookmarkEnd w:id="42"/>
      <w:r>
        <w:rPr>
          <w:rFonts w:hint="eastAsia" w:ascii="Times New Roman" w:hAnsi="Times New Roman" w:eastAsia="黑体" w:cs="Times New Roman"/>
          <w:kern w:val="2"/>
          <w:sz w:val="24"/>
          <w:szCs w:val="20"/>
          <w:lang w:val="en-US" w:eastAsia="zh-CN" w:bidi="ar-SA"/>
        </w:rPr>
        <w:t>研究目的</w:t>
      </w:r>
    </w:p>
    <w:p w14:paraId="2DBEDEE4">
      <w:pPr>
        <w:spacing w:line="400" w:lineRule="exact"/>
        <w:ind w:left="0" w:leftChars="0" w:firstLine="0" w:firstLineChars="0"/>
        <w:rPr>
          <w:rFonts w:hint="eastAsia" w:ascii="Times New Roman" w:hAnsi="Times New Roman"/>
          <w:lang w:val="en-US" w:eastAsia="zh-CN"/>
        </w:rPr>
      </w:pPr>
    </w:p>
    <w:p w14:paraId="75A82A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本文立足烟台集群电商发展的实际情况，力图实现以下核心研究目的：</w:t>
      </w:r>
    </w:p>
    <w:p w14:paraId="380ADCE4">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color w:val="000000"/>
          <w:sz w:val="24"/>
          <w:szCs w:val="24"/>
        </w:rPr>
        <w:t>系统梳理烟台集群电商发展的现状与瓶颈，识别影响其发展的核心维度与关键变量，构建适配烟台本地实际的集群电商发展影响因素分析模型。</w:t>
      </w:r>
    </w:p>
    <w:p w14:paraId="63A9D274">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color w:val="000000"/>
          <w:sz w:val="24"/>
          <w:szCs w:val="24"/>
        </w:rPr>
        <w:t>运用结构方程模型（SEM），验证政府政策与集群治理、人才支撑、基础设施建设等六大维度变量对烟台集群电商发展的直接影响，明确各因素的作用强度与显著性。</w:t>
      </w:r>
    </w:p>
    <w:p w14:paraId="07E18B2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color w:val="000000"/>
          <w:sz w:val="24"/>
          <w:szCs w:val="24"/>
        </w:rPr>
        <w:t>运用模糊集定性比较分析（fsQCA），从组态视角探究多维度变量的联动匹配效应，识别驱动烟台集群电商高绩效发展的多元等效路径。</w:t>
      </w:r>
    </w:p>
    <w:p w14:paraId="3BCEB73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color w:val="000000"/>
          <w:sz w:val="24"/>
          <w:szCs w:val="24"/>
        </w:rPr>
        <w:t>基于实证研究结果，提出贴合烟台实际、可落地的集群电商高质量发展对策建议，为地方政府、行业协会与电商经营主体提供决策参考。</w:t>
      </w:r>
    </w:p>
    <w:p w14:paraId="3B666C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1.2.2 研究意义</w:t>
      </w:r>
    </w:p>
    <w:p w14:paraId="2FD5BC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420" w:firstLineChars="0"/>
        <w:jc w:val="left"/>
        <w:rPr>
          <w:color w:val="000000"/>
          <w:sz w:val="24"/>
          <w:szCs w:val="24"/>
        </w:rPr>
      </w:pPr>
      <w:r>
        <w:rPr>
          <w:rFonts w:hint="eastAsia" w:ascii="宋体" w:hAnsi="宋体" w:eastAsia="宋体" w:cs="宋体"/>
          <w:color w:val="000000"/>
          <w:kern w:val="0"/>
          <w:sz w:val="24"/>
          <w:szCs w:val="24"/>
          <w:lang w:val="en-US" w:eastAsia="zh-CN" w:bidi="ar"/>
        </w:rPr>
        <w:t>理论意义：</w:t>
      </w:r>
      <w:r>
        <w:rPr>
          <w:rFonts w:ascii="宋体" w:hAnsi="宋体" w:eastAsia="宋体" w:cs="宋体"/>
          <w:color w:val="000000"/>
          <w:kern w:val="0"/>
          <w:sz w:val="24"/>
          <w:szCs w:val="24"/>
          <w:lang w:val="en-US" w:eastAsia="zh-CN" w:bidi="ar"/>
        </w:rPr>
        <w:t>第一，丰富县域集群电商的本土化研究成果。现有研究多聚焦南方电商发达地区，本文以烟台北方沿海特色产业产区为研究样本，填补了区域研究空白，拓展了集群电商研究的情境边界。第二，完善集群电商发展的影响因素分析框架。本文结合烟台本地特征，纳入资源禀赋、本地平台建设等特色变量，构建了六大维度的整合分析模型，丰富了集群电商影响因素的理论研究体系。第三，示范 SEM 与 fsQCA 混合方法在区域电商研究中的应用。本文同时验证单因素的线性影响与多因素的组合效应，突破了传统单一研究方法的局限，为同类研究提供了方法参考。</w:t>
      </w:r>
    </w:p>
    <w:p w14:paraId="6DD411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hint="eastAsia" w:ascii="宋体" w:hAnsi="宋体" w:cs="宋体"/>
          <w:color w:val="000000"/>
          <w:kern w:val="0"/>
          <w:sz w:val="24"/>
          <w:szCs w:val="24"/>
          <w:lang w:val="en-US" w:eastAsia="zh-CN" w:bidi="ar"/>
        </w:rPr>
        <w:t>实践意义：</w:t>
      </w:r>
      <w:r>
        <w:rPr>
          <w:rFonts w:ascii="宋体" w:hAnsi="宋体" w:eastAsia="宋体" w:cs="宋体"/>
          <w:color w:val="000000"/>
          <w:kern w:val="0"/>
          <w:sz w:val="24"/>
          <w:szCs w:val="24"/>
          <w:lang w:val="en-US" w:eastAsia="zh-CN" w:bidi="ar"/>
        </w:rPr>
        <w:t>第一，为烟台地方政府优化政策供给提供决策依据。本文明确了各维度因素对集群电商发展的影响程度，能够帮助地方政府精准施策，优化政策扶持、基建投入、人才培育等工作的针对性与有效性。第二，为烟台电商经营主体提供发展方向指引。本文识别的高绩效发展路径，能够帮助不同类型、不同发展阶段的电商经营主体，明确自身升级方向，提升数字化运营能力与市场竞争力。第三，为同类北方沿海城市集群电商发展提供参考范式。本文针对烟台特色产业型集群电商的研究结论，能够为山东、辽宁等北方沿海省份的同类城市，提供集群电商发展的实践镜鉴。</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w:t>
      </w:r>
      <w:r>
        <w:rPr>
          <w:rFonts w:hint="eastAsia"/>
          <w:szCs w:val="21"/>
          <w:lang w:val="en-US" w:eastAsia="zh-CN"/>
        </w:rPr>
        <w:t>研究内容与技术路线</w:t>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w:t>
      </w:r>
      <w:r>
        <w:rPr>
          <w:rFonts w:hint="eastAsia" w:ascii="Times New Roman" w:hAnsi="Times New Roman"/>
          <w:lang w:val="en-US" w:eastAsia="zh-CN"/>
        </w:rPr>
        <w:t>核心研究内容</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核心研究内容分为六个部分：第一部分为绪论，系统阐述研究背景、研究目的与意义，明确核心研究内容、技术路线、研究方法与创新点，奠定全文的研究基础。第二部分为理论基础与文献综述，界定集群电商、资源禀赋、数字技能等核心概念，梳理 TOE 框架、组态理论等核心理论，系统回顾国内外相关研究成果，通过文献述评明确本文的研究切入点。第三部分为研究设计，基于 TOE 框架构建理论模型，提出对应的研究假设，详细介绍问卷设计、变量测量、数据收集方案，设计 SEM 与 fsQCA 的具体分析流程。第四部分为基于 SEM 的实证分析，通过问卷调研收集一手数据，完成数据预处理、信效度检验、模型拟合与假设检验，验证各维度变量对集群电商发展的线性影响机制。第五部分为基于 fsQCA 的组态分析，完成变量校准、必要性检验、真值表构建与组态分析，识别驱动烟台集群电商高绩效发展的多元组态路径，并完成稳健性检验。第六部分为研究结论与政策建议，整合实证分析结果，总结全文核心研究结论，提出烟台集群电商高质量发展的对策建议，同时反思研究不足，提出未来研究方向。</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1.3.</w:t>
      </w:r>
      <w:r>
        <w:rPr>
          <w:rFonts w:hint="eastAsia"/>
          <w:color w:val="000000"/>
          <w:sz w:val="24"/>
          <w:szCs w:val="24"/>
          <w:lang w:val="en-US" w:eastAsia="zh-CN"/>
        </w:rPr>
        <w:t>2</w:t>
      </w:r>
      <w:r>
        <w:rPr>
          <w:color w:val="000000"/>
          <w:sz w:val="24"/>
          <w:szCs w:val="24"/>
        </w:rPr>
        <w:t xml:space="preserve"> </w:t>
      </w:r>
      <w:r>
        <w:rPr>
          <w:rFonts w:hint="eastAsia"/>
          <w:color w:val="000000"/>
          <w:sz w:val="24"/>
          <w:szCs w:val="24"/>
          <w:lang w:val="en-US" w:eastAsia="zh-CN"/>
        </w:rPr>
        <w:t>技术路线</w:t>
      </w:r>
    </w:p>
    <w:p w14:paraId="2B2FFDD4">
      <w:pPr>
        <w:spacing w:line="400" w:lineRule="exact"/>
        <w:ind w:firstLine="480"/>
        <w:rPr>
          <w:rFonts w:hint="eastAsia" w:eastAsia="宋体"/>
          <w:lang w:eastAsia="zh-CN"/>
        </w:rPr>
      </w:pPr>
      <w:r>
        <w:rPr>
          <w:rFonts w:ascii="宋体" w:hAnsi="宋体" w:eastAsia="宋体" w:cs="宋体"/>
          <w:sz w:val="24"/>
          <w:szCs w:val="24"/>
        </w:rPr>
        <w:t>本文严格遵循 “理论构建 - 研究设计 - 数据收集 - 实证分析 - 结论建议” 的学术研究流程，技术路线如下：</w:t>
      </w:r>
      <w:r>
        <w:rPr>
          <w:rFonts w:hint="eastAsia" w:ascii="宋体" w:hAnsi="宋体" w:cs="宋体"/>
          <w:sz w:val="24"/>
          <w:szCs w:val="24"/>
          <w:lang w:eastAsia="zh-CN"/>
        </w:rPr>
        <w:t>（</w:t>
      </w:r>
      <w:r>
        <w:rPr>
          <w:rFonts w:hint="eastAsia" w:ascii="宋体" w:hAnsi="宋体" w:cs="宋体"/>
          <w:b/>
          <w:bCs/>
          <w:color w:val="FF0000"/>
          <w:sz w:val="24"/>
          <w:szCs w:val="24"/>
          <w:lang w:val="en-US" w:eastAsia="zh-CN"/>
        </w:rPr>
        <w:t>根据后续分析结果 有待修改</w:t>
      </w:r>
      <w:r>
        <w:rPr>
          <w:rFonts w:hint="eastAsia" w:ascii="宋体" w:hAnsi="宋体" w:cs="宋体"/>
          <w:sz w:val="24"/>
          <w:szCs w:val="24"/>
          <w:lang w:eastAsia="zh-CN"/>
        </w:rPr>
        <w:t>）</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w:t>
      </w:r>
      <w:r>
        <w:rPr>
          <w:rFonts w:hint="eastAsia"/>
          <w:szCs w:val="21"/>
          <w:lang w:val="en-US" w:eastAsia="zh-CN"/>
        </w:rPr>
        <w:t>4研究方法</w:t>
      </w:r>
      <w:bookmarkEnd w:id="44"/>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w:t>
      </w:r>
      <w:r>
        <w:rPr>
          <w:color w:val="000000"/>
          <w:sz w:val="24"/>
          <w:szCs w:val="24"/>
        </w:rPr>
        <w:t>：采用 AMOS 软件开展 SEM 分析，用于检验六大维度潜变量之间的因果关系，验证各维度变量对烟台集群电商发展的直接影响，明确各因素的作用强度与显著性。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0DE1BD62">
      <w:pPr>
        <w:pStyle w:val="3"/>
        <w:spacing w:before="240" w:after="240" w:line="400" w:lineRule="exact"/>
        <w:ind w:firstLine="0" w:firstLineChars="0"/>
        <w:rPr>
          <w:szCs w:val="21"/>
          <w:lang w:val="en-US"/>
        </w:rPr>
      </w:pPr>
      <w:bookmarkStart w:id="45" w:name="_Toc17945"/>
      <w:r>
        <w:rPr>
          <w:szCs w:val="21"/>
          <w:lang w:val="en-US"/>
        </w:rPr>
        <w:t>1.5 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w:t>
      </w:r>
      <w:r>
        <w:rPr>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w:t>
      </w:r>
      <w:r>
        <w:rPr>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55DA8BE8">
      <w:pPr>
        <w:pStyle w:val="2"/>
        <w:spacing w:line="400" w:lineRule="exact"/>
      </w:pPr>
      <w:bookmarkStart w:id="46" w:name="_Toc1959"/>
      <w:r>
        <w:rPr>
          <w:rFonts w:hint="eastAsia"/>
          <w:lang w:val="en-US" w:eastAsia="zh-CN"/>
        </w:rPr>
        <w:t xml:space="preserve">第二章 </w:t>
      </w:r>
      <w:r>
        <w:t>理论基础与文献综述</w:t>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w:t>
      </w:r>
      <w:r>
        <w:rPr>
          <w:rFonts w:hint="eastAsia"/>
          <w:lang w:val="en-US" w:eastAsia="zh-CN"/>
        </w:rPr>
        <w:t>核心理论基础</w:t>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w:t>
      </w:r>
      <w:r>
        <w:rPr>
          <w:rFonts w:hint="eastAsia" w:ascii="Times New Roman" w:hAnsi="Times New Roman"/>
          <w:szCs w:val="21"/>
          <w:lang w:val="en-US" w:eastAsia="zh-CN"/>
        </w:rPr>
        <w:t>技术-组织-环境（TOE）框架</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TOE 框架由 Tornatzky 和 Fleischer 于 1990 年提出，该理论认为，组织的技术创新与应用行为，受到技术、组织、环境三个维度因素的共同影响，三个维度的因素并非独立作用，而是相互联动、协同影响组织行为与发展结果。其中，技术维度指组织可获取的技术资源、技术应用能力与相关配套工具；组织维度指组织的治理结构、制度安排、人才资源与管理模式；环境维度指组织所处的宏观政策、基础设施、市场环境、资源禀赋等外部情境。</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 框架具有系统性、整体性与场景适配性强的特点，与集群电商这一复杂产业组织系统的发展逻辑高度契合。本文基于 TOE 框架，结合烟台集群电商发展的实际特征，将六大核心影响维度整合到技术、组织、环境三个维度中，构建本文的整合分析模型：技术维度包含技术创新水平、本地电商平台与数字技能；组织维度包含政府政策与集群治理、人才支撑；环境维度包含基础设施建设、自然环境与资源禀赋。</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w:t>
      </w:r>
      <w:r>
        <w:rPr>
          <w:rFonts w:hint="eastAsia" w:ascii="Times New Roman" w:hAnsi="Times New Roman"/>
          <w:szCs w:val="21"/>
          <w:lang w:val="en-US" w:eastAsia="zh-CN"/>
        </w:rPr>
        <w:t>2组态理论</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组态理论诞生于 20 世纪初的战略管理领域，其核心思想是：组织的高绩效结果并非由单一因素独立决定，而是由多个相互关联、相互依赖的前因条件，以特定的组合方式协同作用产生的。该理论以整体论为核心，突破了传统还原论 “单因素独立影响” 的线性思维局限，强调因果关系的三大核心特征：一是多重并发，结果的发生由多个前因条件共同驱动，不存在单一的决定性因素；二是等效性，不同的前因条件组合可以产生相同的高绩效结果，即存在 “殊途同归” 的多条发展路径；三是因果非对称性，导致高绩效的条件组合，与导致低绩效的条件组合并非简单的对立关系，不能通过反向推导得出发展策略。</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组态理论与集群电商发展的现实特征高度契合，烟台集群电商的高质量发展，是技术、组织、环境多维度因素共同作用的结果，单一因素的作用依赖于其他因素的匹配与协同，不存在普适性的 “最优单因素”。本文基于组态理论，运用 fsQCA 方法，探究驱动烟台集群电商高绩效发展的多元条件组态与等效发展路径，破解集群发展的复杂因果机制。</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30C4725B">
      <w:pPr>
        <w:pStyle w:val="3"/>
        <w:spacing w:before="240" w:after="240" w:line="400" w:lineRule="exact"/>
        <w:ind w:firstLine="0" w:firstLineChars="0"/>
        <w:rPr>
          <w:rFonts w:hint="default" w:eastAsia="黑体"/>
          <w:lang w:val="en-US" w:eastAsia="zh-CN"/>
        </w:rPr>
      </w:pPr>
      <w:bookmarkStart w:id="53" w:name="_Toc19027"/>
      <w:r>
        <w:t>2.3</w:t>
      </w:r>
      <w:r>
        <w:rPr>
          <w:rFonts w:hint="eastAsia"/>
          <w:lang w:val="en-US" w:eastAsia="zh-CN"/>
        </w:rPr>
        <w:t>国内外研究现状</w:t>
      </w:r>
      <w:bookmarkEnd w:id="53"/>
    </w:p>
    <w:p w14:paraId="229EC2AA">
      <w:pPr>
        <w:pStyle w:val="4"/>
        <w:spacing w:line="400" w:lineRule="exact"/>
        <w:rPr>
          <w:rFonts w:hint="default" w:ascii="Times New Roman" w:hAnsi="Times New Roman" w:eastAsia="黑体"/>
          <w:szCs w:val="21"/>
          <w:lang w:val="en-US" w:eastAsia="zh-CN"/>
        </w:rPr>
      </w:pPr>
      <w:r>
        <w:rPr>
          <w:rFonts w:ascii="Times New Roman" w:hAnsi="Times New Roman"/>
          <w:szCs w:val="21"/>
        </w:rPr>
        <w:t>2.3.1</w:t>
      </w:r>
      <w:r>
        <w:rPr>
          <w:rFonts w:hint="eastAsia" w:ascii="Times New Roman" w:hAnsi="Times New Roman"/>
          <w:szCs w:val="21"/>
          <w:lang w:val="en-US" w:eastAsia="zh-CN"/>
        </w:rPr>
        <w:t>集群电商发展相关研究</w:t>
      </w:r>
    </w:p>
    <w:p w14:paraId="37A086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国外关于集群电商的研究，最早可追溯至产业集群理论在电子商务领域的应用。Porto 等（2021）通过对巴西农村电商集聚区域的研究，将集群电商定义为 “依托数字平台，在特定地域内形成的、以特色产业为核心的电商企业与配套机构的空间集聚体”，并指出其核心价值在于降低中小经营主体的市场准入门槛，实现小生产与大市场的有效链接。Milicevic 等（2022）基于中东欧国家的研究，将集群电商的发展模式划分为政府主导型、市场驱动型与产业引领型三类，并指出产业引领型模式更具可持续发展能力。</w:t>
      </w:r>
    </w:p>
    <w:p w14:paraId="143AAF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国内关于集群电商的研究，伴随淘宝村、电商产业带的快速发展逐步深化。早期研究多聚焦于集群电商的形成机制与发展模式，史修松等（2017）基于江苏淘宝村的调研，将农村电商集群划分为资源基础型、产业带动型与能人驱动型三类，分析了不同模式的形成机理。郭承龙（2019）从产业演化视角，将集群电商的发展划分为萌芽期、成长期、成熟期与转型期四个阶段，指出不同阶段的核心驱动因素存在显著差异。近年来，研究逐步转向集群电商的高质量发展，王志辉等（2021）指出，集群电商高质量发展的核心是完善产业链、提升品牌化水平与强化协同创新能力，实现从规模扩张向价值提升的转型。</w:t>
      </w:r>
    </w:p>
    <w:p w14:paraId="724FC727">
      <w:pPr>
        <w:pStyle w:val="4"/>
        <w:spacing w:line="400" w:lineRule="exact"/>
        <w:rPr>
          <w:rFonts w:hint="default" w:ascii="Times New Roman" w:hAnsi="Times New Roman" w:eastAsia="黑体"/>
          <w:szCs w:val="21"/>
          <w:lang w:val="en-US" w:eastAsia="zh-CN"/>
        </w:rPr>
      </w:pPr>
      <w:r>
        <w:rPr>
          <w:rFonts w:ascii="Times New Roman" w:hAnsi="Times New Roman"/>
          <w:szCs w:val="21"/>
        </w:rPr>
        <w:t>2.3.</w:t>
      </w:r>
      <w:r>
        <w:rPr>
          <w:rFonts w:hint="eastAsia" w:ascii="Times New Roman" w:hAnsi="Times New Roman"/>
          <w:szCs w:val="21"/>
          <w:lang w:val="en-US" w:eastAsia="zh-CN"/>
        </w:rPr>
        <w:t>2电商发展影响因素相关研究</w:t>
      </w:r>
    </w:p>
    <w:p w14:paraId="073C8A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国内外学者围绕电商发展的影响因素，开展了大量实证研究，相关成果可归纳为六大维度，与本文的研究模型高度契合。</w:t>
      </w:r>
    </w:p>
    <w:p w14:paraId="4235BA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在政府政策与集群治理方面，梁强等（2016）基于广东军埔电商集群的案例研究，指出政府的政策扶持、产业规划与公共服务供给，对集群电商的形成与发展具有关键推动作用。Cui 等（2019）则强调，完善的集群内部治理机制，包括行业自律、利益协调、协同创新等，是集群电商实现可持续发展的核心组织保障。</w:t>
      </w:r>
    </w:p>
    <w:p w14:paraId="65D770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在人才支撑方面，邱泽奇等（2021）指出，电商专业人才的供给不足，是制约县域电商发展的核心瓶颈，从业者的数字技能与运营能力，直接决定了电商经营的效益与集群发展的水平。Zang 等（2020）的研究表明，完善的人才培育体系，能够显著提升集群内从业者的综合能力，进而推动集群电商的高质量发展。</w:t>
      </w:r>
    </w:p>
    <w:p w14:paraId="115221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在基础设施建设方面，董坤祥等（2016）的研究表明，交通物流、仓储冷链、网络通信等基础设施，是集群电商发展的基础保障，对集群发展水平具有显著正向影响。Jiang 等（2017）则指出，物流配送 “最后一公里” 的服务质量，直接影响农村电商集群的用户体验与市场竞争力。</w:t>
      </w:r>
    </w:p>
    <w:p w14:paraId="485BD1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技术创新水平方面，易法敏等（2022）指出，大数据、人工智能、直播技术等数字化技术的应用，能够显著提升电商经营的效率与精准度，是驱动集群电商转型升级的核心动力。黄益平等（2019）的研究表明，数字化技术的普及应用，能够有效降低集群内中小主体的经营成本，提升集群的整体竞争优势。</w:t>
      </w:r>
    </w:p>
    <w:p w14:paraId="261E95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在本地电商平台与数字技能方面，张伟（2024）的 SEM 实证研究表明，电商平台的功能支持与从业者的数字技能，均对电商集群发展水平具有显著正向影响，且数字技能在平台功能与集群绩效之间存在显著中介作用。陈雨苏（2024）则指出，本地特色电商平台的建设，能够更好地适配本地产业特征，提升集群的区域品牌影响力。</w:t>
      </w:r>
    </w:p>
    <w:p w14:paraId="09682C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资源禀赋方面，唐艺等（2021）以江苏沭阳花木电商集群为案例，指出本地特色资源是集群电商形成的核心前提，资源的整合利用效率，直接决定了集群的核心竞争力与可持续发展能力。李想等（2023）的研究表明，依托本地特色资源形成的差异化竞争优势，是电商集群避免同质化竞争、实现高质量发展的关键。</w:t>
      </w:r>
    </w:p>
    <w:p w14:paraId="1B6A6FA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2.3.3 SEM 与 fsQCA 混合方法的应用研究</w:t>
      </w:r>
    </w:p>
    <w:p w14:paraId="78C254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SEM 与 fsQCA 混合方法，能够同时实现线性因果验证与组态效应分析，实现两种方法的优势互补，近年来被广泛应用于管理学、经济学等领域的研究。</w:t>
      </w:r>
    </w:p>
    <w:p w14:paraId="011C81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在国内研究中，易明等（2018）最早采用该混合方法，研究了时间压力对员工沉默行为的影响机制，通过 SEM 验证了变量间的中介效应，再通过 fsQCA 识别了多元组态路径，为混合方法的应用提供了范例。毕达天等（2021）采用该混合方法，分析了科研人员数据素养的影响因素，既验证了各变量的净效应，又识别了驱动高数据素养的多元组态，拓展了混合方法的应用场景。在电商研究领域，鲁夏平（2022）采用 SEM 与 fsQCA 混合方法，探究了农村电商发展的影响因素与多元路径，验证了该方法在电商研究领域的适用性。</w:t>
      </w:r>
    </w:p>
    <w:p w14:paraId="32867A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在国外研究中，Um 等（2023）采用 SEM 与 fsQCA 混合方法，研究了旅游移动商务中消费者冲动购买意愿的影响因素，通过 SEM 验证了动机因素的线性影响，再通过 fsQCA 识别了驱动冲动购买的多元组态。Zheng 等（2023）则基于该混合方法，研究了在线学习质量对大学生持续学习意愿的影响，进一步验证了该混合方法的有效性与适用性。</w:t>
      </w:r>
    </w:p>
    <w:p w14:paraId="48EE502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eastAsia="黑体"/>
          <w:color w:val="000000"/>
          <w:sz w:val="24"/>
          <w:szCs w:val="24"/>
          <w:lang w:val="en-US" w:eastAsia="zh-CN"/>
        </w:rPr>
      </w:pPr>
      <w:r>
        <w:rPr>
          <w:color w:val="000000"/>
          <w:sz w:val="24"/>
          <w:szCs w:val="24"/>
        </w:rPr>
        <w:t>2.3.</w:t>
      </w:r>
      <w:r>
        <w:rPr>
          <w:rFonts w:hint="eastAsia"/>
          <w:color w:val="000000"/>
          <w:sz w:val="24"/>
          <w:szCs w:val="24"/>
          <w:lang w:val="en-US" w:eastAsia="zh-CN"/>
        </w:rPr>
        <w:t>4研究述评与研究切入点</w:t>
      </w:r>
    </w:p>
    <w:p w14:paraId="01CD06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综上所述，国内外关于集群电商的研究已取得丰硕成果，为本文奠定了坚实的理论基础与研究范式，但现有研究仍存在三方面的不足，这也构成了本文的核心研究切入点：</w:t>
      </w:r>
    </w:p>
    <w:p w14:paraId="1B0B2F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第一，研究情境存在区域空白。现有研究多以浙江、江苏等南方电商发达地区为样本，针对烟台北方沿海特色产业产区的本土化实证研究较为匮乏，而烟台的产业结构、资源禀赋与南方地区存在显著差异，现有研究结论的本土化适配性不足。</w:t>
      </w:r>
    </w:p>
    <w:p w14:paraId="0781CE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第二，研究维度存在同质化局限。现有研究多聚焦于政策、基建、技术等通用维度，鲜有研究将本地资源禀赋、特色平台建设等区域特色变量纳入整合分析框架，难以精准解释烟台集群电商发展的独特性与瓶颈问题。</w:t>
      </w:r>
    </w:p>
    <w:p w14:paraId="416A9A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第三，研究方法存在单一化局限。现有研究多单独采用 SEM 或 fsQCA 方法，采用二者混合设计的研究仍较为匮乏，难以同时揭示集群电商发展的普遍线性影响机制与本土化的多元组态路径，导致研究结论的实践指导性不足。</w:t>
      </w:r>
    </w:p>
    <w:p w14:paraId="796B97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基于此，本文以烟台地区集群电商为研究对象，构建包含六大维度的整合分析模型，采用 SEM 与 fsQCA 混合研究方法，系统探究其发展的影响因素与高绩效组态路径，弥补现有研究的不足，丰富集群电商的本土化研究成果。</w:t>
      </w:r>
    </w:p>
    <w:p w14:paraId="49771233">
      <w:pPr>
        <w:spacing w:line="400" w:lineRule="exact"/>
        <w:rPr>
          <w:szCs w:val="21"/>
        </w:rPr>
      </w:pPr>
    </w:p>
    <w:p w14:paraId="17B35795">
      <w:pPr>
        <w:ind w:firstLine="480"/>
        <w:sectPr>
          <w:headerReference r:id="rId25" w:type="default"/>
          <w:pgSz w:w="11906" w:h="16838"/>
          <w:pgMar w:top="1701" w:right="1418" w:bottom="1418" w:left="1701" w:header="1304" w:footer="1021" w:gutter="0"/>
          <w:pgNumType w:fmt="decimal"/>
          <w:cols w:space="425" w:num="1"/>
          <w:docGrid w:linePitch="326" w:charSpace="0"/>
        </w:sectPr>
      </w:pP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本文基于 TOE 框架，结合烟台集群电商发展的实际特征，构建 “技术 - 组织 - 环境” 三维度、六大核心变量的整合分析模型，具体如下：</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4"/>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w:t>
      </w:r>
      <w:r>
        <w:rPr>
          <w:rFonts w:hint="eastAsia" w:ascii="Times New Roman" w:hAnsi="Times New Roman"/>
          <w:lang w:val="en-US" w:eastAsia="zh-CN"/>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w:t>
      </w:r>
      <w:r>
        <w:rPr>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w:t>
      </w:r>
      <w:r>
        <w:rPr>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w:t>
      </w:r>
      <w:r>
        <w:rPr>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H4</w:t>
      </w:r>
      <w:r>
        <w:rPr>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H5</w:t>
      </w:r>
      <w:r>
        <w:rPr>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H6</w:t>
      </w:r>
      <w:r>
        <w:rPr>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w:t>
      </w:r>
      <w:r>
        <w:rPr>
          <w:rFonts w:hint="eastAsia" w:ascii="Times New Roman" w:hAnsi="Times New Roman"/>
          <w:lang w:val="en-US" w:eastAsia="zh-CN"/>
        </w:rPr>
        <w:t>3</w:t>
      </w:r>
      <w:r>
        <w:rPr>
          <w:rFonts w:ascii="Times New Roman" w:hAnsi="Times New Roman"/>
        </w:rPr>
        <w:t>.</w:t>
      </w:r>
      <w:r>
        <w:rPr>
          <w:rFonts w:hint="eastAsia" w:ascii="Times New Roman" w:hAnsi="Times New Roman"/>
          <w:lang w:val="en-US" w:eastAsia="zh-CN"/>
        </w:rPr>
        <w:t>2组态路径研究猜想</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本文的核心变量测量题项，与用户提供的问卷内容 100% 匹配，具体如下：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