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50C65">
      <w:pPr>
        <w:spacing w:line="240" w:lineRule="auto"/>
        <w:ind w:firstLine="480"/>
        <w:rPr>
          <w:rFonts w:hint="eastAsia"/>
          <w:color w:val="000000"/>
        </w:rPr>
      </w:pPr>
      <w:bookmarkStart w:id="0" w:name="_Toc355204232"/>
      <w:bookmarkStart w:id="1" w:name="_Toc355361237"/>
      <w:bookmarkStart w:id="2" w:name="_Toc355807471"/>
      <w:bookmarkStart w:id="3" w:name="_Toc355274957"/>
      <w:bookmarkStart w:id="4" w:name="_Toc355614273"/>
      <w:bookmarkStart w:id="5" w:name="_Toc355274223"/>
    </w:p>
    <w:p w14:paraId="0F26FBC9">
      <w:pPr>
        <w:spacing w:line="240" w:lineRule="auto"/>
        <w:ind w:firstLine="0" w:firstLineChars="0"/>
        <w:rPr>
          <w:color w:val="000000"/>
        </w:rPr>
      </w:pPr>
    </w:p>
    <w:p w14:paraId="4D7E020B">
      <w:pPr>
        <w:spacing w:line="240" w:lineRule="auto"/>
        <w:ind w:firstLine="0" w:firstLineChars="0"/>
        <w:jc w:val="center"/>
        <w:rPr>
          <w:color w:val="000000"/>
        </w:rPr>
      </w:pPr>
    </w:p>
    <w:p w14:paraId="18DCB219">
      <w:pPr>
        <w:spacing w:line="240" w:lineRule="auto"/>
        <w:ind w:firstLine="0" w:firstLineChars="0"/>
        <w:jc w:val="center"/>
        <w:rPr>
          <w:color w:val="000000"/>
        </w:rPr>
      </w:pPr>
    </w:p>
    <w:p w14:paraId="65F773AF">
      <w:pPr>
        <w:spacing w:line="240" w:lineRule="auto"/>
        <w:ind w:firstLine="0" w:firstLineChars="0"/>
        <w:jc w:val="center"/>
        <w:rPr>
          <w:color w:val="000000"/>
        </w:rPr>
      </w:pPr>
    </w:p>
    <w:p w14:paraId="2B80AD07">
      <w:pPr>
        <w:spacing w:line="240" w:lineRule="auto"/>
        <w:ind w:firstLine="0" w:firstLineChars="0"/>
        <w:jc w:val="center"/>
        <w:rPr>
          <w:color w:val="000000"/>
        </w:rPr>
      </w:pPr>
      <w:r>
        <w:fldChar w:fldCharType="begin"/>
      </w:r>
      <w:r>
        <w:instrText xml:space="preserve"> HYPERLINK "http://news.cau.edu.cn/upload/2005/caunews_20050711181514.jpg" \t "_blank" </w:instrText>
      </w:r>
      <w: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pict>
          <v:shape id="_x0000_i1025" o:spt="75" alt="caunews_20050711181514" type="#_x0000_t75" style="height:56.4pt;width:323.4pt;" o:button="t" filled="f" o:preferrelative="t" stroked="f" coordsize="21600,21600">
            <v:path/>
            <v:fill on="f" focussize="0,0"/>
            <v:stroke on="f" joinstyle="miter"/>
            <v:imagedata r:id="rId30" r:href="rId31" gain="2147483647f" blacklevel="1966f" grayscale="t" bilevel="t" o:title=""/>
            <o:lock v:ext="edit" aspectratio="t"/>
            <w10:wrap type="none"/>
            <w10:anchorlock/>
          </v:shape>
        </w:pict>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p>
    <w:p w14:paraId="05503953">
      <w:pPr>
        <w:spacing w:before="240" w:beforeLines="100" w:after="240" w:afterLines="100" w:line="240" w:lineRule="auto"/>
        <w:ind w:firstLine="0" w:firstLineChars="0"/>
        <w:jc w:val="center"/>
        <w:rPr>
          <w:sz w:val="36"/>
        </w:rPr>
      </w:pPr>
      <w:r>
        <w:rPr>
          <w:rFonts w:hint="eastAsia"/>
          <w:b/>
          <w:color w:val="000000"/>
          <w:sz w:val="36"/>
        </w:rPr>
        <w:t>本科生毕业论文（设计）</w:t>
      </w:r>
    </w:p>
    <w:p w14:paraId="77BD80CC">
      <w:pPr>
        <w:spacing w:line="240" w:lineRule="auto"/>
        <w:ind w:firstLine="0" w:firstLineChars="0"/>
        <w:jc w:val="center"/>
      </w:pPr>
    </w:p>
    <w:p w14:paraId="3EE18055">
      <w:pPr>
        <w:spacing w:before="240" w:beforeLines="100" w:after="240" w:afterLines="100" w:line="440" w:lineRule="exact"/>
        <w:ind w:firstLine="0" w:firstLineChars="0"/>
        <w:jc w:val="center"/>
        <w:rPr>
          <w:rFonts w:hint="default" w:eastAsia="黑体"/>
          <w:sz w:val="44"/>
          <w:szCs w:val="44"/>
          <w:lang w:val="en-US" w:eastAsia="zh-CN"/>
        </w:rPr>
      </w:pPr>
      <w:bookmarkStart w:id="6" w:name="OLE_LINK2"/>
      <w:bookmarkStart w:id="7" w:name="OLE_LINK1"/>
      <w:r>
        <w:rPr>
          <w:rFonts w:hint="eastAsia" w:eastAsia="黑体"/>
          <w:sz w:val="44"/>
          <w:szCs w:val="44"/>
          <w:lang w:val="en-US" w:eastAsia="zh-CN"/>
        </w:rPr>
        <w:t>基于SEM和fsQCA的农村电商集群发展的研究——以烟台为例</w:t>
      </w:r>
    </w:p>
    <w:bookmarkEnd w:id="6"/>
    <w:bookmarkEnd w:id="7"/>
    <w:p w14:paraId="23E5AA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36"/>
          <w:rFonts w:hint="default" w:ascii="Times New Roman" w:hAnsi="Times New Roman" w:eastAsia="宋体" w:cs="Times New Roman"/>
          <w:b/>
          <w:bCs/>
          <w:color w:val="000000"/>
          <w:kern w:val="0"/>
          <w:sz w:val="24"/>
          <w:szCs w:val="24"/>
          <w:lang w:val="en-US" w:eastAsia="zh-CN" w:bidi="ar"/>
        </w:rPr>
      </w:pPr>
      <w:r>
        <w:rPr>
          <w:rStyle w:val="36"/>
          <w:rFonts w:hint="default" w:ascii="Times New Roman" w:hAnsi="Times New Roman" w:eastAsia="宋体" w:cs="Times New Roman"/>
          <w:b/>
          <w:bCs/>
          <w:color w:val="000000"/>
          <w:kern w:val="0"/>
          <w:sz w:val="24"/>
          <w:szCs w:val="24"/>
          <w:lang w:val="en-US" w:eastAsia="zh-CN" w:bidi="ar"/>
        </w:rPr>
        <w:t>Research on the Development of Rural E-Commerce Clusters Based on SEM and fsQCA — A Case Study of Yantai</w:t>
      </w:r>
    </w:p>
    <w:p w14:paraId="6A59D2D0">
      <w:pPr>
        <w:spacing w:line="240" w:lineRule="auto"/>
        <w:ind w:firstLine="0" w:firstLineChars="0"/>
        <w:jc w:val="center"/>
      </w:pPr>
    </w:p>
    <w:p w14:paraId="4FD75D76">
      <w:pPr>
        <w:spacing w:line="240" w:lineRule="auto"/>
        <w:ind w:firstLine="0" w:firstLineChars="0"/>
        <w:jc w:val="center"/>
      </w:pPr>
    </w:p>
    <w:p w14:paraId="6725FE40">
      <w:pPr>
        <w:spacing w:line="480" w:lineRule="auto"/>
        <w:ind w:left="839" w:firstLine="0" w:firstLineChars="0"/>
        <w:jc w:val="left"/>
        <w:rPr>
          <w:rFonts w:hint="default" w:eastAsia="宋体"/>
          <w:position w:val="-6"/>
          <w:sz w:val="28"/>
          <w:u w:val="single"/>
          <w:lang w:val="en-US" w:eastAsia="zh-CN"/>
        </w:rPr>
      </w:pPr>
      <w:r>
        <w:rPr>
          <w:rFonts w:hint="eastAsia"/>
          <w:spacing w:val="233"/>
          <w:kern w:val="0"/>
          <w:sz w:val="28"/>
        </w:rPr>
        <w:t>学生姓</w:t>
      </w:r>
      <w:r>
        <w:rPr>
          <w:rFonts w:hint="eastAsia"/>
          <w:color w:val="000000"/>
          <w:sz w:val="28"/>
          <w:szCs w:val="28"/>
        </w:rPr>
        <w:t>名</w:t>
      </w:r>
      <w:r>
        <w:rPr>
          <w:color w:val="000000"/>
          <w:sz w:val="28"/>
          <w:szCs w:val="28"/>
        </w:rPr>
        <w:t>：</w:t>
      </w:r>
      <w:r>
        <w:rPr>
          <w:rFonts w:hint="eastAsia"/>
          <w:position w:val="-6"/>
          <w:sz w:val="28"/>
          <w:u w:val="single"/>
        </w:rPr>
        <w:t xml:space="preserve"> </w:t>
      </w:r>
      <w:r>
        <w:rPr>
          <w:rFonts w:hint="eastAsia"/>
          <w:position w:val="-6"/>
          <w:sz w:val="28"/>
          <w:u w:val="single"/>
          <w:lang w:val="en-US" w:eastAsia="zh-CN"/>
        </w:rPr>
        <w:t xml:space="preserve">         张纵宇              </w:t>
      </w:r>
    </w:p>
    <w:p w14:paraId="386907CD">
      <w:pPr>
        <w:spacing w:line="480" w:lineRule="auto"/>
        <w:ind w:left="839" w:firstLine="0" w:firstLineChars="0"/>
        <w:rPr>
          <w:rFonts w:hint="default" w:eastAsia="宋体"/>
          <w:position w:val="-6"/>
          <w:sz w:val="28"/>
          <w:u w:val="single"/>
          <w:lang w:val="en-US" w:eastAsia="zh-CN"/>
        </w:rPr>
      </w:pPr>
      <w:r>
        <w:rPr>
          <w:spacing w:val="233"/>
          <w:kern w:val="0"/>
          <w:sz w:val="28"/>
        </w:rPr>
        <w:t>指导教</w:t>
      </w:r>
      <w:r>
        <w:rPr>
          <w:spacing w:val="1"/>
          <w:kern w:val="0"/>
          <w:sz w:val="28"/>
        </w:rPr>
        <w:t>师</w:t>
      </w:r>
      <w:r>
        <w:rPr>
          <w:sz w:val="28"/>
        </w:rPr>
        <w:t>：</w:t>
      </w:r>
      <w:r>
        <w:rPr>
          <w:position w:val="-6"/>
          <w:sz w:val="28"/>
          <w:u w:val="single"/>
        </w:rPr>
        <w:t xml:space="preserve">    </w:t>
      </w:r>
      <w:r>
        <w:rPr>
          <w:rFonts w:hint="eastAsia"/>
          <w:position w:val="-6"/>
          <w:sz w:val="28"/>
          <w:u w:val="single"/>
          <w:lang w:val="en-US" w:eastAsia="zh-CN"/>
        </w:rPr>
        <w:t xml:space="preserve">      王伟</w:t>
      </w:r>
      <w:r>
        <w:rPr>
          <w:position w:val="-6"/>
          <w:sz w:val="28"/>
          <w:u w:val="single"/>
        </w:rPr>
        <w:t xml:space="preserve">   </w:t>
      </w:r>
      <w:r>
        <w:rPr>
          <w:rFonts w:hint="eastAsia"/>
          <w:position w:val="-6"/>
          <w:sz w:val="28"/>
          <w:u w:val="single"/>
          <w:lang w:val="en-US" w:eastAsia="zh-CN"/>
        </w:rPr>
        <w:t xml:space="preserve">             </w:t>
      </w:r>
    </w:p>
    <w:p w14:paraId="3A3FE384">
      <w:pPr>
        <w:spacing w:line="480" w:lineRule="auto"/>
        <w:ind w:left="839" w:firstLine="0" w:firstLineChars="0"/>
        <w:rPr>
          <w:rFonts w:hint="default" w:eastAsia="宋体"/>
          <w:position w:val="-6"/>
          <w:sz w:val="28"/>
          <w:u w:val="single"/>
          <w:lang w:val="en-US" w:eastAsia="zh-CN"/>
        </w:rPr>
      </w:pPr>
      <w:r>
        <w:rPr>
          <w:spacing w:val="233"/>
          <w:kern w:val="0"/>
          <w:position w:val="-6"/>
          <w:sz w:val="28"/>
          <w:fitText w:val="2520" w:id="3"/>
        </w:rPr>
        <w:t>专业名</w:t>
      </w:r>
      <w:r>
        <w:rPr>
          <w:spacing w:val="1"/>
          <w:kern w:val="0"/>
          <w:position w:val="-6"/>
          <w:sz w:val="28"/>
          <w:fitText w:val="2520" w:id="3"/>
        </w:rPr>
        <w:t>称</w:t>
      </w:r>
      <w:r>
        <w:rPr>
          <w:position w:val="-6"/>
          <w:sz w:val="28"/>
        </w:rPr>
        <w:t>：</w:t>
      </w:r>
      <w:r>
        <w:rPr>
          <w:position w:val="-6"/>
          <w:sz w:val="28"/>
          <w:u w:val="single"/>
        </w:rPr>
        <w:t xml:space="preserve">       </w:t>
      </w:r>
      <w:r>
        <w:rPr>
          <w:rFonts w:hint="eastAsia"/>
          <w:position w:val="-6"/>
          <w:sz w:val="28"/>
          <w:u w:val="single"/>
          <w:lang w:val="en-US" w:eastAsia="zh-CN"/>
        </w:rPr>
        <w:t xml:space="preserve">   电子商务</w:t>
      </w:r>
      <w:r>
        <w:rPr>
          <w:position w:val="-6"/>
          <w:sz w:val="28"/>
          <w:u w:val="single"/>
        </w:rPr>
        <w:t xml:space="preserve">      </w:t>
      </w:r>
      <w:r>
        <w:rPr>
          <w:rFonts w:hint="eastAsia"/>
          <w:position w:val="-6"/>
          <w:sz w:val="28"/>
          <w:u w:val="single"/>
          <w:lang w:val="en-US" w:eastAsia="zh-CN"/>
        </w:rPr>
        <w:t xml:space="preserve">      </w:t>
      </w:r>
    </w:p>
    <w:p w14:paraId="33F4E76E">
      <w:pPr>
        <w:spacing w:line="480" w:lineRule="auto"/>
        <w:ind w:left="839" w:firstLine="0" w:firstLineChars="0"/>
      </w:pPr>
      <w:r>
        <w:rPr>
          <w:spacing w:val="233"/>
          <w:kern w:val="0"/>
          <w:sz w:val="28"/>
          <w:fitText w:val="2520" w:id="5"/>
        </w:rPr>
        <w:t>所在学</w:t>
      </w:r>
      <w:r>
        <w:rPr>
          <w:spacing w:val="1"/>
          <w:kern w:val="0"/>
          <w:sz w:val="28"/>
          <w:fitText w:val="2520" w:id="5"/>
        </w:rPr>
        <w:t>院</w:t>
      </w:r>
      <w:r>
        <w:rPr>
          <w:sz w:val="28"/>
        </w:rPr>
        <w:t>：</w:t>
      </w:r>
      <w:r>
        <w:rPr>
          <w:position w:val="-6"/>
          <w:sz w:val="28"/>
          <w:u w:val="single"/>
        </w:rPr>
        <w:t xml:space="preserve">      </w:t>
      </w:r>
      <w:r>
        <w:rPr>
          <w:rFonts w:hint="eastAsia"/>
          <w:position w:val="-6"/>
          <w:sz w:val="28"/>
          <w:u w:val="single"/>
          <w:lang w:val="en-US" w:eastAsia="zh-CN"/>
        </w:rPr>
        <w:t>人文与经济管理学院</w:t>
      </w:r>
      <w:r>
        <w:rPr>
          <w:position w:val="-6"/>
          <w:sz w:val="28"/>
          <w:u w:val="single"/>
        </w:rPr>
        <w:t xml:space="preserve">      </w:t>
      </w:r>
    </w:p>
    <w:p w14:paraId="58577451">
      <w:pPr>
        <w:spacing w:line="240" w:lineRule="auto"/>
        <w:ind w:firstLine="0" w:firstLineChars="0"/>
        <w:jc w:val="center"/>
        <w:rPr>
          <w:sz w:val="28"/>
        </w:rPr>
      </w:pPr>
      <w:r>
        <w:rPr>
          <w:sz w:val="28"/>
        </w:rPr>
        <w:t xml:space="preserve">                       </w:t>
      </w:r>
    </w:p>
    <w:p w14:paraId="497341FC">
      <w:pPr>
        <w:spacing w:line="240" w:lineRule="auto"/>
        <w:ind w:firstLine="0" w:firstLineChars="0"/>
        <w:jc w:val="center"/>
        <w:rPr>
          <w:sz w:val="28"/>
        </w:rPr>
      </w:pPr>
    </w:p>
    <w:p w14:paraId="30FEFA39">
      <w:pPr>
        <w:spacing w:line="240" w:lineRule="auto"/>
        <w:ind w:firstLine="0" w:firstLineChars="0"/>
        <w:jc w:val="center"/>
        <w:rPr>
          <w:sz w:val="28"/>
        </w:rPr>
      </w:pPr>
    </w:p>
    <w:p w14:paraId="09DAD393">
      <w:pPr>
        <w:spacing w:line="240" w:lineRule="auto"/>
        <w:ind w:firstLine="0" w:firstLineChars="0"/>
        <w:jc w:val="center"/>
        <w:rPr>
          <w:sz w:val="28"/>
        </w:rPr>
      </w:pPr>
    </w:p>
    <w:p w14:paraId="351A986A">
      <w:pPr>
        <w:spacing w:line="240" w:lineRule="auto"/>
        <w:ind w:firstLine="0" w:firstLineChars="0"/>
        <w:jc w:val="center"/>
        <w:rPr>
          <w:sz w:val="28"/>
        </w:rPr>
      </w:pPr>
    </w:p>
    <w:p w14:paraId="74796689">
      <w:pPr>
        <w:spacing w:line="240" w:lineRule="auto"/>
        <w:ind w:firstLine="0" w:firstLineChars="0"/>
        <w:jc w:val="center"/>
        <w:rPr>
          <w:sz w:val="28"/>
        </w:rPr>
      </w:pPr>
    </w:p>
    <w:p w14:paraId="44D97B7A">
      <w:pPr>
        <w:spacing w:line="240" w:lineRule="auto"/>
        <w:ind w:firstLine="0" w:firstLineChars="0"/>
        <w:jc w:val="center"/>
        <w:rPr>
          <w:sz w:val="28"/>
        </w:rPr>
      </w:pPr>
    </w:p>
    <w:p w14:paraId="249F50A1">
      <w:pPr>
        <w:spacing w:line="240" w:lineRule="auto"/>
        <w:ind w:firstLine="0" w:firstLineChars="0"/>
        <w:jc w:val="center"/>
        <w:rPr>
          <w:sz w:val="28"/>
        </w:rPr>
      </w:pPr>
    </w:p>
    <w:p w14:paraId="47B153B4">
      <w:pPr>
        <w:spacing w:line="240" w:lineRule="auto"/>
        <w:ind w:firstLine="0" w:firstLineChars="0"/>
        <w:jc w:val="center"/>
        <w:rPr>
          <w:sz w:val="28"/>
        </w:rPr>
      </w:pPr>
      <w:r>
        <w:rPr>
          <w:rFonts w:hint="eastAsia"/>
          <w:sz w:val="28"/>
          <w:lang w:val="en-US" w:eastAsia="zh-CN"/>
        </w:rPr>
        <w:t>2026</w:t>
      </w:r>
      <w:r>
        <w:rPr>
          <w:sz w:val="28"/>
        </w:rPr>
        <w:t xml:space="preserve">年 </w:t>
      </w:r>
      <w:r>
        <w:rPr>
          <w:rFonts w:hint="eastAsia"/>
          <w:sz w:val="28"/>
          <w:lang w:val="en-US" w:eastAsia="zh-CN"/>
        </w:rPr>
        <w:t>4</w:t>
      </w:r>
      <w:r>
        <w:rPr>
          <w:sz w:val="28"/>
        </w:rPr>
        <w:t xml:space="preserve"> 月</w:t>
      </w:r>
    </w:p>
    <w:p w14:paraId="0CABA1A6">
      <w:pPr>
        <w:widowControl/>
        <w:spacing w:line="240" w:lineRule="auto"/>
        <w:ind w:firstLine="0" w:firstLineChars="0"/>
        <w:jc w:val="left"/>
        <w:rPr>
          <w:rFonts w:ascii="黑体" w:eastAsia="黑体"/>
          <w:sz w:val="44"/>
        </w:rPr>
      </w:pPr>
      <w:r>
        <w:rPr>
          <w:rFonts w:ascii="黑体" w:eastAsia="黑体"/>
          <w:sz w:val="44"/>
        </w:rPr>
        <w:br w:type="page"/>
      </w:r>
      <w:r>
        <w:rPr>
          <w:rFonts w:ascii="黑体" w:eastAsia="黑体"/>
          <w:sz w:val="44"/>
        </w:rPr>
        <w:br w:type="page"/>
      </w:r>
    </w:p>
    <w:p w14:paraId="03C693FB">
      <w:pPr>
        <w:ind w:firstLine="0" w:firstLineChars="0"/>
        <w:rPr>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1304" w:footer="1021" w:gutter="0"/>
          <w:pgNumType w:fmt="upperRoman" w:start="2"/>
          <w:cols w:space="425" w:num="1"/>
          <w:docGrid w:linePitch="312" w:charSpace="0"/>
        </w:sectPr>
      </w:pPr>
    </w:p>
    <w:bookmarkEnd w:id="0"/>
    <w:bookmarkEnd w:id="1"/>
    <w:bookmarkEnd w:id="2"/>
    <w:bookmarkEnd w:id="3"/>
    <w:bookmarkEnd w:id="4"/>
    <w:bookmarkEnd w:id="5"/>
    <w:p w14:paraId="61C3EE4B">
      <w:pPr>
        <w:spacing w:before="120" w:beforeLines="50" w:after="240" w:afterLines="100"/>
        <w:ind w:left="482" w:firstLine="0" w:firstLineChars="0"/>
        <w:jc w:val="center"/>
      </w:pPr>
      <w:bookmarkStart w:id="8" w:name="_Toc485048978"/>
      <w:bookmarkStart w:id="9" w:name="_Toc520240576"/>
      <w:bookmarkStart w:id="10" w:name="_Toc523697193"/>
      <w:bookmarkStart w:id="11" w:name="_Toc421635058"/>
      <w:bookmarkStart w:id="12" w:name="_Toc484182509"/>
      <w:bookmarkStart w:id="13" w:name="_Toc485389065"/>
      <w:bookmarkStart w:id="14" w:name="_Toc479346319"/>
      <w:r>
        <w:rPr>
          <w:rFonts w:ascii="黑体" w:hAnsi="黑体" w:eastAsia="黑体"/>
          <w:b/>
          <w:sz w:val="32"/>
          <w:szCs w:val="32"/>
        </w:rPr>
        <w:t>摘  要</w:t>
      </w:r>
      <w:bookmarkEnd w:id="8"/>
      <w:bookmarkEnd w:id="9"/>
      <w:bookmarkEnd w:id="10"/>
      <w:bookmarkEnd w:id="11"/>
      <w:bookmarkEnd w:id="12"/>
      <w:bookmarkEnd w:id="13"/>
      <w:bookmarkEnd w:id="14"/>
    </w:p>
    <w:p w14:paraId="4F85B3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在数字经济与乡村振兴战略深度融合的背景下，</w:t>
      </w:r>
      <w:r>
        <w:rPr>
          <w:rFonts w:hint="eastAsia" w:ascii="宋体" w:hAnsi="宋体" w:cs="宋体"/>
          <w:color w:val="000000"/>
          <w:kern w:val="0"/>
          <w:sz w:val="24"/>
          <w:szCs w:val="24"/>
          <w:lang w:val="en-US" w:eastAsia="zh-CN" w:bidi="ar"/>
        </w:rPr>
        <w:t>农村</w:t>
      </w:r>
      <w:r>
        <w:rPr>
          <w:rFonts w:ascii="宋体" w:hAnsi="宋体" w:eastAsia="宋体" w:cs="宋体"/>
          <w:color w:val="000000"/>
          <w:kern w:val="0"/>
          <w:sz w:val="24"/>
          <w:szCs w:val="24"/>
          <w:lang w:val="en-US" w:eastAsia="zh-CN" w:bidi="ar"/>
        </w:rPr>
        <w:t>电商集群已成为烟台地区特色产业转型升级、带动区域经济发展的核心载体。当前烟台</w:t>
      </w:r>
      <w:r>
        <w:rPr>
          <w:rFonts w:hint="eastAsia" w:ascii="宋体" w:hAnsi="宋体" w:cs="宋体"/>
          <w:color w:val="000000"/>
          <w:kern w:val="0"/>
          <w:sz w:val="24"/>
          <w:szCs w:val="24"/>
          <w:lang w:val="en-US" w:eastAsia="zh-CN" w:bidi="ar"/>
        </w:rPr>
        <w:t>农村</w:t>
      </w:r>
      <w:r>
        <w:rPr>
          <w:rFonts w:ascii="宋体" w:hAnsi="宋体" w:eastAsia="宋体" w:cs="宋体"/>
          <w:color w:val="000000"/>
          <w:kern w:val="0"/>
          <w:sz w:val="24"/>
          <w:szCs w:val="24"/>
          <w:lang w:val="en-US" w:eastAsia="zh-CN" w:bidi="ar"/>
        </w:rPr>
        <w:t>集群电商依托本地特色农产品、海洋渔业等资源实现了快速发展，但仍面临政策落地效果不均、专业人才供给不足、数字化技术应用不充分等现实瓶颈。现有研究针对烟台本地集群电商的本土化实证分析较为匮乏，且多聚焦单因素的线性影响，对多因素联动的复杂因果机制探讨不足。</w:t>
      </w:r>
    </w:p>
    <w:p w14:paraId="0A3985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pPr>
      <w:r>
        <w:rPr>
          <w:rFonts w:ascii="宋体" w:hAnsi="宋体" w:eastAsia="宋体" w:cs="宋体"/>
          <w:color w:val="000000"/>
          <w:kern w:val="0"/>
          <w:sz w:val="24"/>
          <w:szCs w:val="24"/>
          <w:lang w:val="en-US" w:eastAsia="zh-CN" w:bidi="ar"/>
        </w:rPr>
        <w:t>本文以烟台</w:t>
      </w:r>
      <w:r>
        <w:rPr>
          <w:rFonts w:hint="eastAsia" w:ascii="宋体" w:hAnsi="宋体" w:cs="宋体"/>
          <w:color w:val="000000"/>
          <w:kern w:val="0"/>
          <w:sz w:val="24"/>
          <w:szCs w:val="24"/>
          <w:lang w:val="en-US" w:eastAsia="zh-CN" w:bidi="ar"/>
        </w:rPr>
        <w:t>农村</w:t>
      </w:r>
      <w:bookmarkStart w:id="60" w:name="_GoBack"/>
      <w:bookmarkEnd w:id="60"/>
      <w:r>
        <w:rPr>
          <w:rFonts w:ascii="宋体" w:hAnsi="宋体" w:eastAsia="宋体" w:cs="宋体"/>
          <w:color w:val="000000"/>
          <w:kern w:val="0"/>
          <w:sz w:val="24"/>
          <w:szCs w:val="24"/>
          <w:lang w:val="en-US" w:eastAsia="zh-CN" w:bidi="ar"/>
        </w:rPr>
        <w:t>地区集群电商为研究对象，基于 TOE 框架构建整合分析模型，确定政府政策与集群治理、人才支撑、基础设施建设、技术创新水平、本地电商平台与数字技能、自然环境与资源禀赋六大核心影响维度，采用 SEM 与 fsQCA 混合研究方法，系统探究集群电商发展的影响机制与高绩效组态路径。</w:t>
      </w:r>
    </w:p>
    <w:p w14:paraId="1B80624D">
      <w:pPr>
        <w:spacing w:before="120" w:beforeLines="50" w:line="400" w:lineRule="exact"/>
        <w:ind w:firstLine="0" w:firstLineChars="0"/>
        <w:rPr>
          <w:szCs w:val="28"/>
        </w:rPr>
        <w:sectPr>
          <w:headerReference r:id="rId11" w:type="default"/>
          <w:footerReference r:id="rId13" w:type="default"/>
          <w:headerReference r:id="rId12" w:type="even"/>
          <w:pgSz w:w="11906" w:h="16838"/>
          <w:pgMar w:top="1701" w:right="1418" w:bottom="1418" w:left="1701" w:header="1304" w:footer="1021" w:gutter="0"/>
          <w:pgNumType w:fmt="upperRoman" w:start="1"/>
          <w:cols w:space="425" w:num="1"/>
          <w:docGrid w:linePitch="312" w:charSpace="0"/>
        </w:sectPr>
      </w:pPr>
      <w:r>
        <w:rPr>
          <w:sz w:val="28"/>
          <w:szCs w:val="28"/>
        </w:rPr>
        <w:tab/>
      </w:r>
      <w:r>
        <w:rPr>
          <w:b/>
          <w:sz w:val="28"/>
          <w:szCs w:val="28"/>
        </w:rPr>
        <w:t>关键词：</w:t>
      </w:r>
      <w:bookmarkStart w:id="15" w:name="_Toc355614274"/>
      <w:bookmarkStart w:id="16" w:name="_Toc355274224"/>
      <w:bookmarkStart w:id="17" w:name="_Toc355361238"/>
      <w:bookmarkStart w:id="18" w:name="_Toc355274958"/>
      <w:bookmarkStart w:id="19" w:name="_Toc355807472"/>
      <w:bookmarkStart w:id="20" w:name="_Toc355204233"/>
      <w:r>
        <w:rPr>
          <w:szCs w:val="28"/>
        </w:rPr>
        <w:t>农村电商集群</w:t>
      </w:r>
      <w:r>
        <w:rPr>
          <w:rFonts w:hint="eastAsia"/>
          <w:szCs w:val="28"/>
          <w:lang w:eastAsia="zh-CN"/>
        </w:rPr>
        <w:t>，</w:t>
      </w:r>
      <w:r>
        <w:rPr>
          <w:szCs w:val="28"/>
        </w:rPr>
        <w:t>SEM</w:t>
      </w:r>
      <w:r>
        <w:rPr>
          <w:rFonts w:hint="eastAsia"/>
          <w:szCs w:val="28"/>
          <w:lang w:eastAsia="zh-CN"/>
        </w:rPr>
        <w:t>，</w:t>
      </w:r>
      <w:r>
        <w:rPr>
          <w:szCs w:val="28"/>
        </w:rPr>
        <w:t>fsQCA</w:t>
      </w:r>
    </w:p>
    <w:p w14:paraId="3D99F343">
      <w:pPr>
        <w:spacing w:before="120" w:beforeLines="50" w:line="400" w:lineRule="exact"/>
        <w:ind w:firstLine="0" w:firstLineChars="0"/>
        <w:rPr>
          <w:szCs w:val="28"/>
        </w:rPr>
        <w:sectPr>
          <w:headerReference r:id="rId14" w:type="default"/>
          <w:footerReference r:id="rId16" w:type="default"/>
          <w:headerReference r:id="rId15" w:type="even"/>
          <w:pgSz w:w="11906" w:h="16838"/>
          <w:pgMar w:top="1701" w:right="1418" w:bottom="1418" w:left="1701" w:header="1304" w:footer="1021" w:gutter="0"/>
          <w:pgNumType w:fmt="upperRoman" w:start="1"/>
          <w:cols w:space="425" w:num="1"/>
          <w:docGrid w:linePitch="312" w:charSpace="0"/>
        </w:sectPr>
      </w:pPr>
    </w:p>
    <w:p w14:paraId="589AD8AB">
      <w:pPr>
        <w:spacing w:before="120" w:beforeLines="50" w:after="240" w:afterLines="100"/>
        <w:ind w:left="482" w:firstLine="0" w:firstLineChars="0"/>
        <w:jc w:val="center"/>
        <w:rPr>
          <w:b/>
          <w:sz w:val="32"/>
          <w:szCs w:val="32"/>
        </w:rPr>
      </w:pPr>
      <w:bookmarkStart w:id="21" w:name="_Toc485389066"/>
      <w:bookmarkStart w:id="22" w:name="_Toc485048979"/>
      <w:bookmarkStart w:id="23" w:name="_Toc484182510"/>
      <w:bookmarkStart w:id="24" w:name="_Toc523697194"/>
      <w:bookmarkStart w:id="25" w:name="_Toc520240577"/>
      <w:r>
        <w:rPr>
          <w:b/>
          <w:sz w:val="32"/>
          <w:szCs w:val="32"/>
        </w:rPr>
        <w:t>Abstract</w:t>
      </w:r>
      <w:bookmarkEnd w:id="15"/>
      <w:bookmarkEnd w:id="16"/>
      <w:bookmarkEnd w:id="17"/>
      <w:bookmarkEnd w:id="18"/>
      <w:bookmarkEnd w:id="19"/>
      <w:bookmarkEnd w:id="20"/>
      <w:bookmarkEnd w:id="21"/>
      <w:bookmarkEnd w:id="22"/>
      <w:bookmarkEnd w:id="23"/>
      <w:bookmarkEnd w:id="24"/>
      <w:bookmarkEnd w:id="25"/>
    </w:p>
    <w:p w14:paraId="553F445A">
      <w:pPr>
        <w:spacing w:line="400" w:lineRule="exact"/>
        <w:rPr>
          <w:rFonts w:ascii="宋体" w:hAnsi="宋体" w:eastAsia="宋体" w:cs="宋体"/>
          <w:sz w:val="24"/>
          <w:szCs w:val="24"/>
        </w:rPr>
      </w:pPr>
      <w:bookmarkStart w:id="26" w:name="OLE_LINK8"/>
      <w:r>
        <w:rPr>
          <w:rFonts w:ascii="宋体" w:hAnsi="宋体" w:eastAsia="宋体" w:cs="宋体"/>
          <w:sz w:val="24"/>
          <w:szCs w:val="24"/>
          <w:lang w:val="en-US" w:eastAsia="zh-CN"/>
        </w:rPr>
        <w:t>Against the background of the in-depth integration of digital economy and rural revitalization strategy, cluster e-commerce has become the core carrier for the transformation and upgrading of characteristic industries and the driving of regional economic development in Yantai. At present, Yantai's cluster e-commerce has achieved rapid development relying on local characteristic agricultural products, marine fishery and other resources, but still faces practical bottlenecks such as uneven policy implementation effect, insufficient supply of professional talents, regional imbalance of infrastructure, and insufficient application of digital technology. Existing research lacks localized empirical analysis on Yantai's local cluster e-commerce, and mostly focuses on the linear impact of single factors, insufficient discussion on the complex causal mechanism of multi-factor linkage.</w:t>
      </w:r>
    </w:p>
    <w:p w14:paraId="78E48175">
      <w:pPr>
        <w:spacing w:line="400" w:lineRule="exact"/>
        <w:ind w:firstLine="480"/>
        <w:rPr>
          <w:rFonts w:ascii="宋体" w:hAnsi="宋体" w:eastAsia="宋体" w:cs="宋体"/>
          <w:sz w:val="24"/>
          <w:szCs w:val="24"/>
        </w:rPr>
      </w:pPr>
      <w:r>
        <w:rPr>
          <w:rFonts w:ascii="宋体" w:hAnsi="宋体" w:eastAsia="宋体" w:cs="宋体"/>
          <w:sz w:val="24"/>
          <w:szCs w:val="24"/>
          <w:lang w:val="en-US" w:eastAsia="zh-CN"/>
        </w:rPr>
        <w:t xml:space="preserve">Taking Yantai's cluster e-commerce as the research object, this paper constructs an integrated analysis model based on the TOE framework, determines six core influence dimensions: government policy and cluster governance, talent support, infrastructure construction, technological innovation level, local e-commerce platform and digital skills, natural environment and resource endowment, and systematically explores the influence mechanism and high-performance configuration path of cluster e-commerce development by using the mixed research method of SEM and fsQCA. </w:t>
      </w:r>
    </w:p>
    <w:p w14:paraId="2ED62FD9">
      <w:pPr>
        <w:spacing w:line="400" w:lineRule="exact"/>
        <w:ind w:firstLine="480"/>
        <w:rPr>
          <w:rFonts w:ascii="宋体" w:hAnsi="宋体" w:eastAsia="宋体" w:cs="宋体"/>
          <w:sz w:val="24"/>
          <w:szCs w:val="24"/>
        </w:rPr>
      </w:pPr>
    </w:p>
    <w:bookmarkEnd w:id="26"/>
    <w:p w14:paraId="09860A86">
      <w:pPr>
        <w:spacing w:before="120" w:beforeLines="50" w:line="400" w:lineRule="exact"/>
        <w:ind w:firstLine="562"/>
        <w:rPr>
          <w:color w:val="000000" w:themeColor="text1"/>
          <w:sz w:val="28"/>
          <w:szCs w:val="28"/>
          <w14:textFill>
            <w14:solidFill>
              <w14:schemeClr w14:val="tx1"/>
            </w14:solidFill>
          </w14:textFill>
        </w:rPr>
      </w:pPr>
      <w:r>
        <w:rPr>
          <w:b/>
          <w:sz w:val="28"/>
          <w:szCs w:val="28"/>
        </w:rPr>
        <w:t xml:space="preserve">Key words: </w:t>
      </w:r>
      <w:bookmarkStart w:id="27" w:name="OLE_LINK7"/>
      <w:r>
        <w:rPr>
          <w:rFonts w:ascii="宋体" w:hAnsi="宋体" w:eastAsia="宋体" w:cs="宋体"/>
          <w:sz w:val="24"/>
          <w:szCs w:val="24"/>
        </w:rPr>
        <w:t>Cluster E-commerce</w:t>
      </w:r>
      <w:r>
        <w:rPr>
          <w:rFonts w:hint="eastAsia" w:ascii="宋体" w:hAnsi="宋体" w:cs="宋体"/>
          <w:sz w:val="24"/>
          <w:szCs w:val="24"/>
          <w:lang w:eastAsia="zh-CN"/>
        </w:rPr>
        <w:t>，</w:t>
      </w:r>
      <w:r>
        <w:rPr>
          <w:rFonts w:ascii="宋体" w:hAnsi="宋体" w:eastAsia="宋体" w:cs="宋体"/>
          <w:sz w:val="24"/>
          <w:szCs w:val="24"/>
        </w:rPr>
        <w:t>Structural Equation Model</w:t>
      </w:r>
      <w:r>
        <w:rPr>
          <w:rFonts w:hint="eastAsia" w:ascii="宋体" w:hAnsi="宋体" w:cs="宋体"/>
          <w:sz w:val="24"/>
          <w:szCs w:val="24"/>
          <w:lang w:eastAsia="zh-CN"/>
        </w:rPr>
        <w:t>，</w:t>
      </w:r>
      <w:r>
        <w:rPr>
          <w:rFonts w:ascii="宋体" w:hAnsi="宋体" w:eastAsia="宋体" w:cs="宋体"/>
          <w:sz w:val="24"/>
          <w:szCs w:val="24"/>
        </w:rPr>
        <w:t>fsQCA</w:t>
      </w:r>
      <w:r>
        <w:rPr>
          <w:color w:val="000000" w:themeColor="text1"/>
          <w:sz w:val="28"/>
          <w:szCs w:val="28"/>
          <w14:textFill>
            <w14:solidFill>
              <w14:schemeClr w14:val="tx1"/>
            </w14:solidFill>
          </w14:textFill>
        </w:rPr>
        <w:t xml:space="preserve"> </w:t>
      </w:r>
      <w:bookmarkEnd w:id="27"/>
    </w:p>
    <w:p w14:paraId="2D2ADB1F">
      <w:pPr>
        <w:ind w:firstLine="0" w:firstLineChars="0"/>
        <w:rPr>
          <w:color w:val="000000" w:themeColor="text1"/>
          <w:sz w:val="28"/>
          <w:szCs w:val="28"/>
          <w14:textFill>
            <w14:solidFill>
              <w14:schemeClr w14:val="tx1"/>
            </w14:solidFill>
          </w14:textFill>
        </w:rPr>
        <w:sectPr>
          <w:headerReference r:id="rId17" w:type="default"/>
          <w:footerReference r:id="rId19" w:type="default"/>
          <w:headerReference r:id="rId18" w:type="even"/>
          <w:footerReference r:id="rId20" w:type="even"/>
          <w:pgSz w:w="11906" w:h="16838"/>
          <w:pgMar w:top="1701" w:right="1418" w:bottom="1418" w:left="1701" w:header="1304" w:footer="1021" w:gutter="0"/>
          <w:pgNumType w:fmt="upperRoman"/>
          <w:cols w:space="425" w:num="1"/>
          <w:docGrid w:linePitch="312" w:charSpace="0"/>
        </w:sectPr>
      </w:pPr>
    </w:p>
    <w:p w14:paraId="3012D2F4">
      <w:pPr>
        <w:spacing w:before="120" w:beforeLines="50" w:after="240" w:afterLines="100"/>
        <w:ind w:left="482" w:firstLine="0" w:firstLineChars="0"/>
        <w:jc w:val="center"/>
        <w:rPr>
          <w:rFonts w:ascii="Times New Roman" w:hAnsi="Times New Roman" w:eastAsia="宋体" w:cs="Times New Roman"/>
          <w:color w:val="000000"/>
          <w:kern w:val="2"/>
          <w:sz w:val="28"/>
          <w:szCs w:val="28"/>
          <w:lang w:val="en-US" w:eastAsia="zh-CN" w:bidi="ar-SA"/>
        </w:rPr>
      </w:pPr>
      <w:bookmarkStart w:id="28" w:name="_Toc355807473"/>
      <w:bookmarkStart w:id="29" w:name="_Toc355614275"/>
      <w:bookmarkStart w:id="30" w:name="_Toc485389067"/>
      <w:bookmarkStart w:id="31" w:name="_Toc520240578"/>
      <w:bookmarkStart w:id="32" w:name="_Toc523697195"/>
      <w:bookmarkStart w:id="33" w:name="_Toc484182511"/>
      <w:bookmarkStart w:id="34" w:name="_Toc485048980"/>
      <w:r>
        <w:rPr>
          <w:rFonts w:ascii="黑体" w:hAnsi="黑体" w:eastAsia="黑体"/>
          <w:b/>
          <w:sz w:val="32"/>
          <w:szCs w:val="32"/>
        </w:rPr>
        <w:t>目   录</w:t>
      </w:r>
      <w:bookmarkEnd w:id="28"/>
      <w:bookmarkEnd w:id="29"/>
      <w:bookmarkEnd w:id="30"/>
      <w:bookmarkEnd w:id="31"/>
      <w:bookmarkEnd w:id="32"/>
      <w:bookmarkEnd w:id="33"/>
      <w:bookmarkEnd w:id="34"/>
      <w:r>
        <w:rPr>
          <w:color w:val="000000"/>
        </w:rPr>
        <w:fldChar w:fldCharType="begin"/>
      </w:r>
      <w:r>
        <w:rPr>
          <w:color w:val="000000"/>
        </w:rPr>
        <w:instrText xml:space="preserve"> TOC \o "1-2" \h \z \u </w:instrText>
      </w:r>
      <w:r>
        <w:rPr>
          <w:color w:val="000000"/>
        </w:rPr>
        <w:fldChar w:fldCharType="separate"/>
      </w:r>
    </w:p>
    <w:p w14:paraId="1DCDA221">
      <w:pPr>
        <w:pStyle w:val="24"/>
        <w:tabs>
          <w:tab w:val="right" w:leader="dot" w:pos="8787"/>
          <w:tab w:val="clear" w:pos="8777"/>
        </w:tabs>
      </w:pPr>
      <w:r>
        <w:rPr>
          <w:color w:val="000000"/>
        </w:rPr>
        <w:fldChar w:fldCharType="begin"/>
      </w:r>
      <w:r>
        <w:instrText xml:space="preserve"> HYPERLINK \l _Toc25734 </w:instrText>
      </w:r>
      <w:r>
        <w:fldChar w:fldCharType="separate"/>
      </w:r>
      <w:r>
        <w:rPr>
          <w:rFonts w:hint="eastAsia"/>
          <w:lang w:val="en-US" w:eastAsia="zh-CN"/>
        </w:rPr>
        <w:t>第一章 绪论</w:t>
      </w:r>
      <w:r>
        <w:tab/>
      </w:r>
      <w:r>
        <w:fldChar w:fldCharType="begin"/>
      </w:r>
      <w:r>
        <w:instrText xml:space="preserve"> PAGEREF _Toc25734 \h </w:instrText>
      </w:r>
      <w:r>
        <w:fldChar w:fldCharType="separate"/>
      </w:r>
      <w:r>
        <w:t>1</w:t>
      </w:r>
      <w:r>
        <w:fldChar w:fldCharType="end"/>
      </w:r>
      <w:r>
        <w:rPr>
          <w:color w:val="000000"/>
        </w:rPr>
        <w:fldChar w:fldCharType="end"/>
      </w:r>
    </w:p>
    <w:p w14:paraId="5F4D1C55">
      <w:pPr>
        <w:pStyle w:val="26"/>
        <w:tabs>
          <w:tab w:val="right" w:leader="dot" w:pos="8787"/>
        </w:tabs>
      </w:pPr>
      <w:r>
        <w:rPr>
          <w:color w:val="000000"/>
        </w:rPr>
        <w:t>1.1研究背景及意义</w:t>
        <w:tab/>
        <w:t>1</w:t>
      </w:r>
      <w:r/>
      <w:r/>
      <w:r>
        <w:rPr>
          <w:szCs w:val="21"/>
          <w:lang w:val="en-US"/>
        </w:rPr>
      </w:r>
      <w:r>
        <w:rPr>
          <w:rFonts w:hint="eastAsia"/>
          <w:szCs w:val="21"/>
          <w:lang w:val="en-US" w:eastAsia="zh-CN"/>
        </w:rPr>
      </w:r>
      <w:r/>
      <w:r/>
      <w:r/>
      <w:r/>
      <w:r/>
      <w:r/>
      <w:r>
        <w:rPr>
          <w:color w:val="000000"/>
        </w:rPr>
      </w:r>
    </w:p>
    <w:p w14:paraId="2E6745E5">
      <w:pPr>
        <w:pStyle w:val="26"/>
        <w:tabs>
          <w:tab w:val="right" w:leader="dot" w:pos="8787"/>
        </w:tabs>
      </w:pPr>
      <w:r>
        <w:rPr>
          <w:color w:val="000000"/>
        </w:rPr>
        <w:t>1.2国内外研究现状（文献综述）</w:t>
        <w:tab/>
        <w:t>2</w:t>
      </w:r>
      <w:r/>
      <w:r/>
      <w:r>
        <w:rPr>
          <w:szCs w:val="21"/>
          <w:lang w:val="en-US"/>
        </w:rPr>
      </w:r>
      <w:r>
        <w:rPr>
          <w:rFonts w:hint="eastAsia"/>
          <w:szCs w:val="21"/>
          <w:lang w:val="en-US" w:eastAsia="zh-CN"/>
        </w:rPr>
      </w:r>
      <w:r/>
      <w:r/>
      <w:r/>
      <w:r/>
      <w:r/>
      <w:r/>
      <w:r>
        <w:rPr>
          <w:color w:val="000000"/>
        </w:rPr>
      </w:r>
    </w:p>
    <w:p w14:paraId="15C24EF9">
      <w:pPr>
        <w:pStyle w:val="26"/>
        <w:tabs>
          <w:tab w:val="right" w:leader="dot" w:pos="8787"/>
        </w:tabs>
      </w:pPr>
      <w:r>
        <w:rPr>
          <w:color w:val="000000"/>
        </w:rPr>
        <w:t>1.3研究内容</w:t>
        <w:tab/>
        <w:t>5</w:t>
      </w:r>
      <w:r/>
      <w:r/>
      <w:r>
        <w:rPr>
          <w:szCs w:val="21"/>
          <w:lang w:val="en-US"/>
        </w:rPr>
      </w:r>
      <w:r>
        <w:rPr>
          <w:rFonts w:hint="eastAsia"/>
          <w:szCs w:val="21"/>
          <w:lang w:val="en-US" w:eastAsia="zh-CN"/>
        </w:rPr>
      </w:r>
      <w:r/>
      <w:r/>
      <w:r/>
      <w:r/>
      <w:r/>
      <w:r/>
      <w:r>
        <w:rPr>
          <w:color w:val="000000"/>
        </w:rPr>
      </w:r>
    </w:p>
    <w:p w14:paraId="153A603F">
      <w:pPr>
        <w:pStyle w:val="26"/>
        <w:tabs>
          <w:tab w:val="right" w:leader="dot" w:pos="8787"/>
        </w:tabs>
      </w:pPr>
      <w:r>
        <w:rPr>
          <w:color w:val="000000"/>
        </w:rPr>
        <w:t>1.4研究创新点</w:t>
        <w:tab/>
        <w:t>6</w:t>
      </w:r>
      <w:r/>
      <w:r/>
      <w:r>
        <w:rPr>
          <w:szCs w:val="21"/>
          <w:lang w:val="en-US"/>
        </w:rPr>
      </w:r>
      <w:r>
        <w:rPr>
          <w:rFonts w:hint="eastAsia"/>
          <w:szCs w:val="21"/>
          <w:lang w:val="en-US" w:eastAsia="zh-CN"/>
        </w:rPr>
      </w:r>
      <w:r/>
      <w:r/>
      <w:r/>
      <w:r/>
      <w:r/>
      <w:r/>
      <w:r>
        <w:rPr>
          <w:color w:val="000000"/>
        </w:rPr>
      </w:r>
    </w:p>
    <w:p w14:paraId="43AA79C8">
      <w:pPr>
        <w:pStyle w:val="26"/>
        <w:tabs>
          <w:tab w:val="right" w:leader="dot" w:pos="8787"/>
        </w:tabs>
      </w:pPr>
      <w:r>
        <w:rPr>
          <w:color w:val="000000"/>
        </w:rPr>
        <w:t>1.5研究方法与技术路线</w:t>
        <w:tab/>
        <w:t>7</w:t>
      </w:r>
      <w:r/>
      <w:r/>
      <w:r>
        <w:rPr>
          <w:szCs w:val="21"/>
          <w:lang w:val="en-US"/>
        </w:rPr>
      </w:r>
      <w:r/>
      <w:r/>
      <w:r/>
      <w:r/>
      <w:r/>
      <w:r/>
      <w:r>
        <w:rPr>
          <w:color w:val="000000"/>
        </w:rPr>
      </w:r>
    </w:p>
    <w:p w14:paraId="470A8012">
      <w:pPr>
        <w:pStyle w:val="24"/>
        <w:tabs>
          <w:tab w:val="right" w:leader="dot" w:pos="8787"/>
          <w:tab w:val="clear" w:pos="8777"/>
        </w:tabs>
      </w:pPr>
      <w:r>
        <w:rPr>
          <w:color w:val="000000"/>
        </w:rPr>
        <w:t>第二章 理论基础</w:t>
        <w:tab/>
        <w:t>8</w:t>
      </w:r>
      <w:r/>
      <w:r/>
      <w:r>
        <w:rPr>
          <w:rFonts w:hint="eastAsia"/>
          <w:lang w:val="en-US" w:eastAsia="zh-CN"/>
        </w:rPr>
      </w:r>
      <w:r/>
      <w:r/>
      <w:r/>
      <w:r/>
      <w:r/>
      <w:r/>
      <w:r/>
      <w:r>
        <w:rPr>
          <w:color w:val="000000"/>
        </w:rPr>
      </w:r>
    </w:p>
    <w:p w14:paraId="0D487345">
      <w:pPr>
        <w:pStyle w:val="26"/>
        <w:tabs>
          <w:tab w:val="right" w:leader="dot" w:pos="8787"/>
        </w:tabs>
      </w:pPr>
      <w:r>
        <w:rPr>
          <w:color w:val="000000"/>
        </w:rPr>
        <w:fldChar w:fldCharType="begin"/>
      </w:r>
      <w:r>
        <w:instrText xml:space="preserve"> HYPERLINK \l _Toc21534 </w:instrText>
      </w:r>
      <w:r>
        <w:fldChar w:fldCharType="separate"/>
      </w:r>
      <w:r>
        <w:t>2.1</w:t>
      </w:r>
      <w:r>
        <w:rPr>
          <w:rFonts w:hint="eastAsia"/>
          <w:lang w:val="en-US" w:eastAsia="zh-CN"/>
        </w:rPr>
        <w:t>核心概念界定</w:t>
      </w:r>
      <w:r>
        <w:tab/>
      </w:r>
      <w:r>
        <w:fldChar w:fldCharType="begin"/>
      </w:r>
      <w:r>
        <w:instrText xml:space="preserve"> PAGEREF _Toc21534 \h </w:instrText>
      </w:r>
      <w:r>
        <w:fldChar w:fldCharType="separate"/>
      </w:r>
      <w:r>
        <w:t>5</w:t>
      </w:r>
      <w:r>
        <w:fldChar w:fldCharType="end"/>
      </w:r>
      <w:r>
        <w:rPr>
          <w:color w:val="000000"/>
        </w:rPr>
        <w:fldChar w:fldCharType="end"/>
      </w:r>
    </w:p>
    <w:p w14:paraId="49DEBE7F">
      <w:pPr>
        <w:pStyle w:val="26"/>
        <w:tabs>
          <w:tab w:val="right" w:leader="dot" w:pos="8787"/>
        </w:tabs>
      </w:pPr>
      <w:r>
        <w:rPr>
          <w:color w:val="000000"/>
        </w:rPr>
        <w:t>2.2理论基础</w:t>
        <w:tab/>
        <w:t>8</w:t>
      </w:r>
      <w:r/>
      <w:r/>
      <w:r/>
      <w:r>
        <w:rPr>
          <w:rFonts w:hint="eastAsia"/>
          <w:lang w:val="en-US" w:eastAsia="zh-CN"/>
        </w:rPr>
      </w:r>
      <w:r/>
      <w:r/>
      <w:r/>
      <w:r/>
      <w:r/>
      <w:r/>
      <w:r>
        <w:rPr>
          <w:color w:val="000000"/>
        </w:rPr>
      </w:r>
    </w:p>
    <w:p w14:paraId="5823082C">
      <w:pPr>
        <w:pStyle w:val="24"/>
        <w:tabs>
          <w:tab w:val="right" w:leader="dot" w:pos="8787"/>
          <w:tab w:val="clear" w:pos="8777"/>
        </w:tabs>
      </w:pPr>
      <w:r>
        <w:rPr>
          <w:color w:val="000000"/>
        </w:rPr>
        <w:fldChar w:fldCharType="begin"/>
      </w:r>
      <w:r>
        <w:instrText xml:space="preserve"> HYPERLINK \l _Toc24454 </w:instrText>
      </w:r>
      <w:r>
        <w:fldChar w:fldCharType="separate"/>
      </w:r>
      <w:r>
        <w:rPr>
          <w:rFonts w:hint="eastAsia"/>
          <w:lang w:val="en-US" w:eastAsia="zh-CN"/>
        </w:rPr>
        <w:t>第三章 研究设计</w:t>
      </w:r>
      <w:r>
        <w:tab/>
      </w:r>
      <w:r>
        <w:fldChar w:fldCharType="begin"/>
      </w:r>
      <w:r>
        <w:instrText xml:space="preserve"> PAGEREF _Toc24454 \h </w:instrText>
      </w:r>
      <w:r>
        <w:fldChar w:fldCharType="separate"/>
      </w:r>
      <w:r>
        <w:t>9</w:t>
      </w:r>
      <w:r>
        <w:fldChar w:fldCharType="end"/>
      </w:r>
      <w:r>
        <w:rPr>
          <w:color w:val="000000"/>
        </w:rPr>
        <w:fldChar w:fldCharType="end"/>
      </w:r>
    </w:p>
    <w:p w14:paraId="679995E8">
      <w:pPr>
        <w:pStyle w:val="26"/>
        <w:tabs>
          <w:tab w:val="right" w:leader="dot" w:pos="8787"/>
        </w:tabs>
      </w:pPr>
      <w:r>
        <w:rPr>
          <w:color w:val="000000"/>
        </w:rPr>
        <w:fldChar w:fldCharType="begin"/>
      </w:r>
      <w:r>
        <w:instrText xml:space="preserve"> HYPERLINK \l _Toc26904 </w:instrText>
      </w:r>
      <w:r>
        <w:fldChar w:fldCharType="separate"/>
      </w:r>
      <w:r>
        <w:rPr>
          <w:szCs w:val="21"/>
          <w:lang w:val="en-US"/>
        </w:rPr>
        <w:t>3.1</w:t>
      </w:r>
      <w:r>
        <w:rPr>
          <w:rFonts w:hint="eastAsia"/>
          <w:szCs w:val="21"/>
          <w:lang w:val="en-US" w:eastAsia="zh-CN"/>
        </w:rPr>
        <w:t>理论模型构建</w:t>
      </w:r>
      <w:r>
        <w:tab/>
      </w:r>
      <w:r>
        <w:fldChar w:fldCharType="begin"/>
      </w:r>
      <w:r>
        <w:instrText xml:space="preserve"> PAGEREF _Toc26904 \h </w:instrText>
      </w:r>
      <w:r>
        <w:fldChar w:fldCharType="separate"/>
      </w:r>
      <w:r>
        <w:t>9</w:t>
      </w:r>
      <w:r>
        <w:fldChar w:fldCharType="end"/>
      </w:r>
      <w:r>
        <w:rPr>
          <w:color w:val="000000"/>
        </w:rPr>
        <w:fldChar w:fldCharType="end"/>
      </w:r>
    </w:p>
    <w:p w14:paraId="339E58E5">
      <w:pPr>
        <w:pStyle w:val="26"/>
        <w:tabs>
          <w:tab w:val="right" w:leader="dot" w:pos="8787"/>
        </w:tabs>
      </w:pPr>
      <w:r>
        <w:rPr>
          <w:color w:val="000000"/>
        </w:rPr>
        <w:fldChar w:fldCharType="begin"/>
      </w:r>
      <w:r>
        <w:instrText xml:space="preserve"> HYPERLINK \l _Toc19091 </w:instrText>
      </w:r>
      <w:r>
        <w:fldChar w:fldCharType="separate"/>
      </w:r>
      <w:r>
        <w:rPr>
          <w:szCs w:val="21"/>
          <w:lang w:val="en-US"/>
        </w:rPr>
        <w:t>3.2</w:t>
      </w:r>
      <w:r>
        <w:rPr>
          <w:rFonts w:hint="eastAsia"/>
          <w:szCs w:val="21"/>
          <w:lang w:val="en-US" w:eastAsia="zh-CN"/>
        </w:rPr>
        <w:t>研究假设提出</w:t>
      </w:r>
      <w:r>
        <w:tab/>
      </w:r>
      <w:r>
        <w:fldChar w:fldCharType="begin"/>
      </w:r>
      <w:r>
        <w:instrText xml:space="preserve"> PAGEREF _Toc19091 \h </w:instrText>
      </w:r>
      <w:r>
        <w:fldChar w:fldCharType="separate"/>
      </w:r>
      <w:r>
        <w:t>9</w:t>
      </w:r>
      <w:r>
        <w:fldChar w:fldCharType="end"/>
      </w:r>
      <w:r>
        <w:rPr>
          <w:color w:val="000000"/>
        </w:rPr>
        <w:fldChar w:fldCharType="end"/>
      </w:r>
    </w:p>
    <w:p w14:paraId="4EDE65C5">
      <w:pPr>
        <w:pStyle w:val="26"/>
        <w:tabs>
          <w:tab w:val="right" w:leader="dot" w:pos="8787"/>
        </w:tabs>
      </w:pPr>
      <w:r>
        <w:rPr>
          <w:color w:val="000000"/>
        </w:rPr>
        <w:fldChar w:fldCharType="begin"/>
      </w:r>
      <w:r>
        <w:instrText xml:space="preserve"> HYPERLINK \l _Toc24192 </w:instrText>
      </w:r>
      <w:r>
        <w:fldChar w:fldCharType="separate"/>
      </w:r>
      <w:r>
        <w:rPr>
          <w:szCs w:val="21"/>
          <w:lang w:val="en-US"/>
        </w:rPr>
        <w:t>3.3</w:t>
      </w:r>
      <w:r>
        <w:rPr>
          <w:rFonts w:hint="eastAsia"/>
          <w:szCs w:val="21"/>
          <w:lang w:val="en-US" w:eastAsia="zh-CN"/>
        </w:rPr>
        <w:t>问卷设计与变量测量</w:t>
      </w:r>
      <w:r>
        <w:tab/>
      </w:r>
      <w:r>
        <w:fldChar w:fldCharType="begin"/>
      </w:r>
      <w:r>
        <w:instrText xml:space="preserve"> PAGEREF _Toc24192 \h </w:instrText>
      </w:r>
      <w:r>
        <w:fldChar w:fldCharType="separate"/>
      </w:r>
      <w:r>
        <w:t>10</w:t>
      </w:r>
      <w:r>
        <w:fldChar w:fldCharType="end"/>
      </w:r>
      <w:r>
        <w:rPr>
          <w:color w:val="000000"/>
        </w:rPr>
        <w:fldChar w:fldCharType="end"/>
      </w:r>
    </w:p>
    <w:p w14:paraId="40B0AB8F">
      <w:pPr>
        <w:pStyle w:val="26"/>
        <w:tabs>
          <w:tab w:val="right" w:leader="dot" w:pos="8787"/>
        </w:tabs>
      </w:pPr>
      <w:r>
        <w:rPr>
          <w:color w:val="000000"/>
        </w:rPr>
        <w:fldChar w:fldCharType="begin"/>
      </w:r>
      <w:r>
        <w:instrText xml:space="preserve"> HYPERLINK \l _Toc8393 </w:instrText>
      </w:r>
      <w:r>
        <w:fldChar w:fldCharType="separate"/>
      </w:r>
      <w:r>
        <w:rPr>
          <w:szCs w:val="21"/>
          <w:lang w:val="en-US"/>
        </w:rPr>
        <w:t>3</w:t>
      </w:r>
      <w:r>
        <w:rPr>
          <w:rFonts w:hint="eastAsia"/>
          <w:szCs w:val="21"/>
          <w:lang w:val="en-US" w:eastAsia="zh-CN"/>
        </w:rPr>
        <w:t>.4数据收集方案</w:t>
      </w:r>
      <w:r>
        <w:tab/>
      </w:r>
      <w:r>
        <w:fldChar w:fldCharType="begin"/>
      </w:r>
      <w:r>
        <w:instrText xml:space="preserve"> PAGEREF _Toc8393 \h </w:instrText>
      </w:r>
      <w:r>
        <w:fldChar w:fldCharType="separate"/>
      </w:r>
      <w:r>
        <w:t>12</w:t>
      </w:r>
      <w:r>
        <w:fldChar w:fldCharType="end"/>
      </w:r>
      <w:r>
        <w:rPr>
          <w:color w:val="000000"/>
        </w:rPr>
        <w:fldChar w:fldCharType="end"/>
      </w:r>
    </w:p>
    <w:p w14:paraId="3092130D">
      <w:pPr>
        <w:pStyle w:val="26"/>
        <w:tabs>
          <w:tab w:val="right" w:leader="dot" w:pos="8787"/>
        </w:tabs>
      </w:pPr>
      <w:r>
        <w:rPr>
          <w:color w:val="000000"/>
        </w:rPr>
        <w:fldChar w:fldCharType="begin"/>
      </w:r>
      <w:r>
        <w:instrText xml:space="preserve"> HYPERLINK \l _Toc10800 </w:instrText>
      </w:r>
      <w:r>
        <w:fldChar w:fldCharType="separate"/>
      </w:r>
      <w:r>
        <w:rPr>
          <w:szCs w:val="21"/>
          <w:lang w:val="en-US"/>
        </w:rPr>
        <w:t>3</w:t>
      </w:r>
      <w:r>
        <w:rPr>
          <w:rFonts w:hint="eastAsia"/>
          <w:szCs w:val="21"/>
          <w:lang w:val="en-US" w:eastAsia="zh-CN"/>
        </w:rPr>
        <w:t>.5数据分析方法设计</w:t>
      </w:r>
      <w:r>
        <w:tab/>
      </w:r>
      <w:r>
        <w:fldChar w:fldCharType="begin"/>
      </w:r>
      <w:r>
        <w:instrText xml:space="preserve"> PAGEREF _Toc10800 \h </w:instrText>
      </w:r>
      <w:r>
        <w:fldChar w:fldCharType="separate"/>
      </w:r>
      <w:r>
        <w:t>12</w:t>
      </w:r>
      <w:r>
        <w:fldChar w:fldCharType="end"/>
      </w:r>
      <w:r>
        <w:rPr>
          <w:color w:val="000000"/>
        </w:rPr>
        <w:fldChar w:fldCharType="end"/>
      </w:r>
    </w:p>
    <w:p w14:paraId="2B368E37">
      <w:pPr>
        <w:pStyle w:val="24"/>
        <w:spacing w:line="480" w:lineRule="auto"/>
        <w:rPr>
          <w:color w:val="000000"/>
        </w:rPr>
      </w:pPr>
      <w:r>
        <w:rPr>
          <w:color w:val="000000"/>
        </w:rPr>
        <w:fldChar w:fldCharType="end"/>
      </w:r>
    </w:p>
    <w:p w14:paraId="69530E30">
      <w:pPr>
        <w:ind w:firstLine="0" w:firstLineChars="0"/>
      </w:pPr>
    </w:p>
    <w:p w14:paraId="62EC1C83">
      <w:pPr>
        <w:ind w:firstLine="0" w:firstLineChars="0"/>
        <w:sectPr>
          <w:pgSz w:w="11906" w:h="16838"/>
          <w:pgMar w:top="1701" w:right="1418" w:bottom="1418" w:left="1701" w:header="1304" w:footer="1021" w:gutter="0"/>
          <w:pgNumType w:fmt="upperRoman"/>
          <w:cols w:space="425" w:num="1"/>
          <w:docGrid w:linePitch="312" w:charSpace="0"/>
        </w:sectPr>
      </w:pPr>
    </w:p>
    <w:p w14:paraId="38BD0E06">
      <w:pPr>
        <w:spacing w:before="120" w:beforeLines="50" w:after="240" w:afterLines="100"/>
        <w:ind w:left="482" w:firstLine="0" w:firstLineChars="0"/>
        <w:jc w:val="center"/>
        <w:rPr>
          <w:rFonts w:ascii="黑体" w:hAnsi="黑体" w:eastAsia="黑体"/>
          <w:b/>
          <w:sz w:val="32"/>
          <w:szCs w:val="32"/>
        </w:rPr>
      </w:pPr>
      <w:bookmarkStart w:id="35" w:name="_Toc523697196"/>
      <w:r>
        <w:rPr>
          <w:rFonts w:hint="eastAsia" w:ascii="黑体" w:hAnsi="黑体" w:eastAsia="黑体"/>
          <w:b/>
          <w:sz w:val="32"/>
          <w:szCs w:val="32"/>
        </w:rPr>
        <w:t>插图</w:t>
      </w:r>
      <w:r>
        <w:rPr>
          <w:rFonts w:ascii="黑体" w:hAnsi="黑体" w:eastAsia="黑体"/>
          <w:b/>
          <w:sz w:val="32"/>
          <w:szCs w:val="32"/>
        </w:rPr>
        <w:t>和附表清单</w:t>
      </w:r>
      <w:bookmarkEnd w:id="35"/>
    </w:p>
    <w:p w14:paraId="6CCA001B">
      <w:pPr>
        <w:ind w:firstLine="0" w:firstLineChars="0"/>
      </w:pPr>
    </w:p>
    <w:p w14:paraId="38D1A2C2">
      <w:pPr>
        <w:ind w:firstLine="0" w:firstLineChars="0"/>
        <w:sectPr>
          <w:pgSz w:w="11906" w:h="16838"/>
          <w:pgMar w:top="1701" w:right="1418" w:bottom="1418" w:left="1701" w:header="1304" w:footer="1021" w:gutter="0"/>
          <w:pgNumType w:fmt="upperRoman"/>
          <w:cols w:space="425" w:num="1"/>
          <w:docGrid w:linePitch="312" w:charSpace="0"/>
        </w:sectPr>
      </w:pPr>
    </w:p>
    <w:p w14:paraId="0FA496C6">
      <w:pPr>
        <w:spacing w:before="120" w:beforeLines="50" w:after="240" w:afterLines="100"/>
        <w:ind w:left="482" w:firstLine="0" w:firstLineChars="0"/>
        <w:jc w:val="center"/>
        <w:rPr>
          <w:rFonts w:ascii="黑体" w:hAnsi="黑体" w:eastAsia="黑体"/>
          <w:b/>
          <w:sz w:val="32"/>
          <w:szCs w:val="32"/>
        </w:rPr>
      </w:pPr>
      <w:bookmarkStart w:id="36" w:name="_Toc523697197"/>
      <w:r>
        <w:rPr>
          <w:rFonts w:hint="eastAsia" w:ascii="黑体" w:hAnsi="黑体" w:eastAsia="黑体"/>
          <w:b/>
          <w:sz w:val="32"/>
          <w:szCs w:val="32"/>
        </w:rPr>
        <w:t>主要</w:t>
      </w:r>
      <w:r>
        <w:rPr>
          <w:rFonts w:ascii="黑体" w:hAnsi="黑体" w:eastAsia="黑体"/>
          <w:b/>
          <w:sz w:val="32"/>
          <w:szCs w:val="32"/>
        </w:rPr>
        <w:t>符号</w:t>
      </w:r>
      <w:r>
        <w:rPr>
          <w:rFonts w:hint="eastAsia" w:ascii="黑体" w:hAnsi="黑体" w:eastAsia="黑体"/>
          <w:b/>
          <w:sz w:val="32"/>
          <w:szCs w:val="32"/>
        </w:rPr>
        <w:t>和术语</w:t>
      </w:r>
      <w:r>
        <w:rPr>
          <w:rFonts w:ascii="黑体" w:hAnsi="黑体" w:eastAsia="黑体"/>
          <w:b/>
          <w:sz w:val="32"/>
          <w:szCs w:val="32"/>
        </w:rPr>
        <w:t>表</w:t>
      </w:r>
      <w:bookmarkEnd w:id="36"/>
    </w:p>
    <w:p w14:paraId="3C44042A">
      <w:pPr>
        <w:ind w:firstLine="0" w:firstLineChars="0"/>
      </w:pPr>
    </w:p>
    <w:p w14:paraId="13F8E379">
      <w:pPr>
        <w:ind w:firstLine="0" w:firstLineChars="0"/>
      </w:pPr>
    </w:p>
    <w:p w14:paraId="78966E40">
      <w:pPr>
        <w:ind w:firstLine="0" w:firstLineChars="0"/>
        <w:sectPr>
          <w:pgSz w:w="11906" w:h="16838"/>
          <w:pgMar w:top="1701" w:right="1418" w:bottom="1418" w:left="1701" w:header="1304" w:footer="1021" w:gutter="0"/>
          <w:pgNumType w:fmt="upperRoman"/>
          <w:cols w:space="425" w:num="1"/>
          <w:docGrid w:linePitch="312" w:charSpace="0"/>
        </w:sectPr>
      </w:pPr>
    </w:p>
    <w:p w14:paraId="556CD14C">
      <w:pPr>
        <w:pStyle w:val="2"/>
        <w:spacing w:line="400" w:lineRule="exact"/>
        <w:rPr>
          <w:rFonts w:hint="eastAsia" w:eastAsia="黑体"/>
          <w:lang w:eastAsia="zh-CN"/>
        </w:rPr>
      </w:pPr>
      <w:bookmarkStart w:id="37" w:name="_Toc25734"/>
      <w:r>
        <w:rPr>
          <w:rFonts w:hint="eastAsia"/>
          <w:lang w:val="en-US" w:eastAsia="zh-CN"/>
        </w:rPr>
        <w:t>第一章 绪论</w:t>
      </w:r>
      <w:bookmarkEnd w:id="37"/>
    </w:p>
    <w:p w14:paraId="0E4E258C">
      <w:pPr>
        <w:pStyle w:val="3"/>
        <w:spacing w:before="240" w:after="240" w:line="400" w:lineRule="exact"/>
        <w:ind w:firstLine="0" w:firstLineChars="0"/>
        <w:rPr>
          <w:rFonts w:hint="eastAsia"/>
          <w:szCs w:val="21"/>
          <w:lang w:val="en-US" w:eastAsia="zh-CN"/>
        </w:rPr>
      </w:pPr>
      <w:bookmarkStart w:id="38" w:name="_Toc21158"/>
      <w:r>
        <w:rPr>
          <w:szCs w:val="21"/>
          <w:lang w:val="en-US"/>
        </w:rPr>
        <w:t>1.1研究背景及意义</w:t>
      </w:r>
      <w:r>
        <w:rPr>
          <w:rFonts w:hint="eastAsia"/>
          <w:szCs w:val="21"/>
          <w:lang w:val="en-US" w:eastAsia="zh-CN"/>
        </w:rPr>
      </w:r>
      <w:bookmarkEnd w:id="38"/>
    </w:p>
    <w:p w14:paraId="2F5C4E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时代背景：当前，数字经济已成为驱动我国经济高质量发展的重要引擎。《中华人民共和国国民经济和社会发展第十四个五年规划和2035年远景目标纲要》明确提出"加快数字化发展，建设数字中国"，数字经济与实体产业的深度融合已成为国家战略方向。电子商务作为数字经济的核心业态，正从分散化经营向集群化、生态化方向加速演进，农村电商集群已成为激活县域经济、推动乡村产业振兴的重要抓手。</w:t>
      </w:r>
    </w:p>
    <w:p w14:paraId="56AED6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政策背景：党的二十大报告明确提出"全面推进乡村振兴""加快建设农业强国"的战略目标，农村电商被纳入乡村产业振兴的核心政策工具体系。国家商务部相继推出电子商务进农村综合示范工程、农村电商高质量发展工程等专项政策，从资金、平台、人才、物流等多维度系统支持农村电商集群发展。2024年，国务院办公厅印发《关于促进农村电商高质量发展的指导意见》，进一步强化了政策支撑体系。烟台市亦出台《烟台市数字经济发展规划》《烟台市农村电商提质增效实施方案》等配套政策，积极推动电商产业集群化发展，截至2025年底，烟台已培育省级电商示范镇22个、示范村86个，电商集群化格局初步形成。</w:t>
      </w:r>
    </w:p>
    <w:p w14:paraId="6D4EB7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地区背景与现实问题：烟台作为胶东半岛经济圈的核心城市，拥有栖霞苹果、蓬莱葡萄酒、长岛海产等具有全国影响力的特色产业资源，为农村电商集群的形成与发展奠定了坚实的物质基础。然而，烟台农村电商集群发展面临三方面突出问题：一是政策落地与产业需求之间存在错位，集群内部治理机制尚不健全；二是专业电商运营人才稀缺，从业者数字技能水平参差不齐，制约集群整体运营效能；三是现有研究多聚焦南方电商发达地区，针对烟台北方沿海特色产业产区的本土化实证研究极为匮乏，多因素联动驱动集群发展的复杂因果机制尚待厘清。上述问题的存在，制约了烟台农村电商集群的高质量、可持续发展，亟需通过系统性的实证研究加以解答。本文的研究，正是回应这一现实需求的具体尝试。</w:t>
      </w:r>
    </w:p>
    <w:p>
      <w:pPr>
        <w:pStyle w:val="Normal"/>
      </w:pPr>
      <w:r>
        <w:t xml:space="preserve">研究意义：从理论意义而言，本文以烟台北方沿海特色产业产区为研究样本，填补了现有农村电商集群研究的区域空白；引入资源编排理论解释集群电商发展中多维资源整合转化的内在机制，拓展了该理论在区域产业集群领域的应用边界；构建包含资源基底、中介转化、绩效产出三层次的整合分析模型，完善了集群电商发展影响因素的理论解释框架。</w:t>
      </w:r>
    </w:p>
    <w:p>
      <w:pPr>
        <w:pStyle w:val="Normal"/>
      </w:pPr>
      <w:r>
        <w:t xml:space="preserve">从实践意义而言，本文明确了各维度因素对集群电商发展的影响程度与作用路径，能够帮助烟台地方政府精准施策，优化政策扶持、基建投入、人才培育等工作的针对性与有效性；识别的多元等效组态路径，能够为不同类型、不同发展阶段的集群提供差异化的发展策略参考，为电商经营主体的发展决策提供实证依据。</w:t>
      </w:r>
    </w:p>
    <w:p w14:paraId="71638217">
      <w:pPr>
        <w:pStyle w:val="3"/>
        <w:spacing w:before="240" w:after="240" w:line="400" w:lineRule="exact"/>
        <w:ind w:firstLine="0" w:firstLineChars="0"/>
        <w:rPr>
          <w:rFonts w:hint="eastAsia"/>
          <w:szCs w:val="21"/>
          <w:lang w:val="en-US" w:eastAsia="zh-CN"/>
        </w:rPr>
      </w:pPr>
      <w:bookmarkStart w:id="39" w:name="_Toc2208"/>
      <w:r>
        <w:rPr>
          <w:szCs w:val="21"/>
          <w:lang w:val="en-US"/>
        </w:rPr>
        <w:t>1.2国内外研究现状（文献综述）</w:t>
      </w:r>
      <w:r>
        <w:rPr>
          <w:rFonts w:hint="eastAsia"/>
          <w:szCs w:val="21"/>
          <w:lang w:val="en-US" w:eastAsia="zh-CN"/>
        </w:rPr>
      </w:r>
      <w:bookmarkEnd w:id="39"/>
    </w:p>
    <w:p w14:paraId="71638217">
      <w:pPr>
        <w:pStyle w:val="Normal"/>
        <w:spacing w:before="240" w:after="240" w:line="400" w:lineRule="exact"/>
        <w:ind w:firstLine="0" w:firstLineChars="0"/>
        <w:rPr>
          <w:rFonts w:hint="eastAsia"/>
          <w:szCs w:val="21"/>
          <w:lang w:val="en-US" w:eastAsia="zh-CN"/>
        </w:rPr>
      </w:pPr>
      <w:bookmarkStart w:id="39" w:name="_Toc2208"/>
      <w:bookmarkEnd w:id="39"/>
      <w:r>
        <w:t xml:space="preserve">本文围绕研究核心议题，以"农村电商集群""县域电商""集群发展影响因素""资源编排""SEM""fsQCA"等为核心关键词，综合检索中国知网（CNKI）、万方数据、Web of Science等数据库中的期刊论文、学位论文及相关理论著作，遵循"时间就近原则、期刊与作者权威原则、内容差异化原则、与选题相关性原则"筛选文献，按照"搜集文献→整理文献→阅读文献→梳理文献→评述文献"的规范化流程，系统梳理如下。</w:t>
      </w:r>
    </w:p>
    <w:p w14:paraId="71638217">
      <w:pPr>
        <w:pStyle w:val="4"/>
        <w:spacing w:before="240" w:after="240" w:line="400" w:lineRule="exact"/>
        <w:ind w:firstLine="0" w:firstLineChars="0"/>
        <w:rPr>
          <w:rFonts w:hint="eastAsia"/>
          <w:szCs w:val="21"/>
          <w:lang w:val="en-US" w:eastAsia="zh-CN"/>
        </w:rPr>
      </w:pPr>
      <w:bookmarkStart w:id="39" w:name="_Toc2208"/>
      <w:bookmarkEnd w:id="39"/>
      <w:r>
        <w:t xml:space="preserve">1.2.1集群电商发展相关研究</w:t>
      </w:r>
    </w:p>
    <w:p w14:paraId="71638217">
      <w:pPr>
        <w:pStyle w:val="Normal"/>
        <w:spacing w:before="240" w:after="240" w:line="400" w:lineRule="exact"/>
        <w:ind w:firstLine="0" w:firstLineChars="0"/>
        <w:rPr>
          <w:rFonts w:hint="eastAsia"/>
          <w:szCs w:val="21"/>
          <w:lang w:val="en-US" w:eastAsia="zh-CN"/>
        </w:rPr>
      </w:pPr>
      <w:bookmarkStart w:id="39" w:name="_Toc2208"/>
      <w:bookmarkEnd w:id="39"/>
      <w:r>
        <w:t xml:space="preserve">国外关于集群电商的研究，最早可追溯至产业集群理论在电子商务领域的应用。Porto等（2021）通过对巴西农村电商集聚区域的研究，将集群电商定义为"依托数字平台，在特定地域内形成的、以特色产业为核心的电商企业与配套机构的空间集聚体"，并指出其核心价值在于降低中小经营主体的市场准入门槛，实现小生产与大市场的有效对接。Tan等（2022）的研究则表明，电商集群内部的专业化分工与协作，能够显著提升集群整体的市场响应能力与规模效益，形成单一主体难以复制的集群竞争优势。</w:t>
      </w:r>
    </w:p>
    <w:p w14:paraId="71638217">
      <w:pPr>
        <w:pStyle w:val="Normal"/>
        <w:spacing w:before="240" w:after="240" w:line="400" w:lineRule="exact"/>
        <w:ind w:firstLine="0" w:firstLineChars="0"/>
        <w:rPr>
          <w:rFonts w:hint="eastAsia"/>
          <w:szCs w:val="21"/>
          <w:lang w:val="en-US" w:eastAsia="zh-CN"/>
        </w:rPr>
      </w:pPr>
      <w:bookmarkStart w:id="39" w:name="_Toc2208"/>
      <w:bookmarkEnd w:id="39"/>
      <w:r>
        <w:t xml:space="preserve">国内关于集群电商的研究，伴随淘宝村、电商产业带的快速发展逐步深化。史修松等（2017）基于江苏淘宝村的调研，将农村电商集群划分为资源基础型、产业带动型与能人驱动型三类，分析了不同模式的形成机理。郭承龙（2019）从产业演化视角，将集群电商的发展划分为萌芽期、成长期与成熟期三个阶段，并指出政策推动与市场选择是集群演化的双重驱动力。李想等（2023）进一步指出，集群电商的高质量发展依赖于地方特色资源与数字化能力的协同整合，单纯的规模扩张难以实现持续竞争优势。</w:t>
      </w:r>
    </w:p>
    <w:p w14:paraId="71638217">
      <w:pPr>
        <w:pStyle w:val="4"/>
        <w:spacing w:before="240" w:after="240" w:line="400" w:lineRule="exact"/>
        <w:ind w:firstLine="0" w:firstLineChars="0"/>
        <w:rPr>
          <w:rFonts w:hint="eastAsia"/>
          <w:szCs w:val="21"/>
          <w:lang w:val="en-US" w:eastAsia="zh-CN"/>
        </w:rPr>
      </w:pPr>
      <w:bookmarkStart w:id="39" w:name="_Toc2208"/>
      <w:bookmarkEnd w:id="39"/>
      <w:r>
        <w:t xml:space="preserve">1.2.2电商发展影响因素相关研究</w:t>
      </w:r>
    </w:p>
    <w:p w14:paraId="71638217">
      <w:pPr>
        <w:pStyle w:val="Normal"/>
        <w:spacing w:before="240" w:after="240" w:line="400" w:lineRule="exact"/>
        <w:ind w:firstLine="0" w:firstLineChars="0"/>
        <w:rPr>
          <w:rFonts w:hint="eastAsia"/>
          <w:szCs w:val="21"/>
          <w:lang w:val="en-US" w:eastAsia="zh-CN"/>
        </w:rPr>
      </w:pPr>
      <w:bookmarkStart w:id="39" w:name="_Toc2208"/>
      <w:bookmarkEnd w:id="39"/>
      <w:r>
        <w:t xml:space="preserve">国内外学者围绕电商发展的影响因素，开展了大量实证研究，相关成果与本文的研究模型高度契合。在政府政策与集群治理方面，梁强等（2016）基于广东军埔电商集群的案例研究，指出政府的政策扶持、产业规划与公共服务供给，对集群电商的形成与发展具有关键推动作用。Cui等（2019）强调，完善的集群内部治理机制是集群电商实现可持续发展的核心组织保障。</w:t>
      </w:r>
    </w:p>
    <w:p w14:paraId="71638217">
      <w:pPr>
        <w:pStyle w:val="Normal"/>
        <w:spacing w:before="240" w:after="240" w:line="400" w:lineRule="exact"/>
        <w:ind w:firstLine="0" w:firstLineChars="0"/>
        <w:rPr>
          <w:rFonts w:hint="eastAsia"/>
          <w:szCs w:val="21"/>
          <w:lang w:val="en-US" w:eastAsia="zh-CN"/>
        </w:rPr>
      </w:pPr>
      <w:bookmarkStart w:id="39" w:name="_Toc2208"/>
      <w:bookmarkEnd w:id="39"/>
      <w:r>
        <w:t xml:space="preserve">在人才支撑方面，邱泽奇等（2021）指出，电商专业人才的供给不足是制约县域电商发展的核心瓶颈，从业者的数字技能与运营能力直接决定了集群发展水平。在基础设施建设方面，董坤祥等（2016）的研究表明，交通物流、仓储冷链、网络通信等基础设施是集群电商发展的基础保障。在技术创新水平方面，易法敏等（2022）指出，大数据、人工智能、直播技术等数字化技术的应用，能够显著提升集群电商的转型升级能力。在本地电商平台与数字技能方面，张伟（2024）的SEM实证研究表明，电商平台功能支持与从业者数字技能均对集群发展水平具有显著正向影响。在资源禀赋方面，唐艺等（2021）以江苏沭阳花木电商集群为例，指出本地特色资源是集群电商形成的核心前提，资源整合利用效率直接决定集群的核心竞争力。</w:t>
      </w:r>
    </w:p>
    <w:p w14:paraId="71638217">
      <w:pPr>
        <w:pStyle w:val="4"/>
        <w:spacing w:before="240" w:after="240" w:line="400" w:lineRule="exact"/>
        <w:ind w:firstLine="0" w:firstLineChars="0"/>
        <w:rPr>
          <w:rFonts w:hint="eastAsia"/>
          <w:szCs w:val="21"/>
          <w:lang w:val="en-US" w:eastAsia="zh-CN"/>
        </w:rPr>
      </w:pPr>
      <w:bookmarkStart w:id="39" w:name="_Toc2208"/>
      <w:bookmarkEnd w:id="39"/>
      <w:r>
        <w:t xml:space="preserve">1.2.3 SEM与fsQCA混合方法的应用研究</w:t>
      </w:r>
    </w:p>
    <w:p w14:paraId="71638217">
      <w:pPr>
        <w:pStyle w:val="Normal"/>
        <w:spacing w:before="240" w:after="240" w:line="400" w:lineRule="exact"/>
        <w:ind w:firstLine="0" w:firstLineChars="0"/>
        <w:rPr>
          <w:rFonts w:hint="eastAsia"/>
          <w:szCs w:val="21"/>
          <w:lang w:val="en-US" w:eastAsia="zh-CN"/>
        </w:rPr>
      </w:pPr>
      <w:bookmarkStart w:id="39" w:name="_Toc2208"/>
      <w:bookmarkEnd w:id="39"/>
      <w:r>
        <w:t xml:space="preserve">SEM与fsQCA混合方法能够同时实现线性因果验证与组态效应分析，近年来被广泛应用于管理学、经济学等领域。在国内研究中，易明等（2018）最早采用该混合方法研究员工沉默行为，毕达天等（2021）用于分析科研人员数据素养的影响因素，均验证了混合方法在揭示复杂因果机制中的独特价值。在国外研究中，Um等（2023）采用SEM与fsQCA混合方法研究旅游移动商务中消费者冲动购买意愿，Zheng等（2023）基于该混合方法研究在线学习质量对大学生持续学习意愿的影响，进一步拓展了混合方法的应用边界。</w:t>
      </w:r>
    </w:p>
    <w:p w14:paraId="71638217">
      <w:pPr>
        <w:pStyle w:val="4"/>
        <w:spacing w:before="240" w:after="240" w:line="400" w:lineRule="exact"/>
        <w:ind w:firstLine="0" w:firstLineChars="0"/>
        <w:rPr>
          <w:rFonts w:hint="eastAsia"/>
          <w:szCs w:val="21"/>
          <w:lang w:val="en-US" w:eastAsia="zh-CN"/>
        </w:rPr>
      </w:pPr>
      <w:bookmarkStart w:id="39" w:name="_Toc2208"/>
      <w:bookmarkEnd w:id="39"/>
      <w:r>
        <w:t xml:space="preserve">1.2.4研究述评与研究切入点</w:t>
      </w:r>
    </w:p>
    <w:p w14:paraId="71638217">
      <w:pPr>
        <w:pStyle w:val="Normal"/>
        <w:spacing w:before="240" w:after="240" w:line="400" w:lineRule="exact"/>
        <w:ind w:firstLine="0" w:firstLineChars="0"/>
        <w:rPr>
          <w:rFonts w:hint="eastAsia"/>
          <w:szCs w:val="21"/>
          <w:lang w:val="en-US" w:eastAsia="zh-CN"/>
        </w:rPr>
      </w:pPr>
      <w:bookmarkStart w:id="39" w:name="_Toc2208"/>
      <w:bookmarkEnd w:id="39"/>
      <w:r>
        <w:t xml:space="preserve">综上所述，国内外关于集群电商的研究已取得丰硕成果，为本文奠定了坚实的理论基础，但现有研究仍存在三方面不足：</w:t>
      </w:r>
    </w:p>
    <w:p w14:paraId="71638217">
      <w:pPr>
        <w:pStyle w:val="Normal"/>
        <w:spacing w:before="240" w:after="240" w:line="400" w:lineRule="exact"/>
        <w:ind w:firstLine="0" w:firstLineChars="0"/>
        <w:rPr>
          <w:rFonts w:hint="eastAsia"/>
          <w:szCs w:val="21"/>
          <w:lang w:val="en-US" w:eastAsia="zh-CN"/>
        </w:rPr>
      </w:pPr>
      <w:bookmarkStart w:id="39" w:name="_Toc2208"/>
      <w:bookmarkEnd w:id="39"/>
      <w:r>
        <w:t xml:space="preserve">第一，研究情境存在区域空白。现有研究多以浙江、江苏等南方电商发达地区为样本，针对烟台北方沿海特色产业产区的本土化实证研究极为匮乏，现有结论的本土化适配性不足。</w:t>
      </w:r>
    </w:p>
    <w:p w14:paraId="71638217">
      <w:pPr>
        <w:pStyle w:val="Normal"/>
        <w:spacing w:before="240" w:after="240" w:line="400" w:lineRule="exact"/>
        <w:ind w:firstLine="0" w:firstLineChars="0"/>
        <w:rPr>
          <w:rFonts w:hint="eastAsia"/>
          <w:szCs w:val="21"/>
          <w:lang w:val="en-US" w:eastAsia="zh-CN"/>
        </w:rPr>
      </w:pPr>
      <w:bookmarkStart w:id="39" w:name="_Toc2208"/>
      <w:bookmarkEnd w:id="39"/>
      <w:r>
        <w:t xml:space="preserve">第二，研究维度存在同质化局限。现有研究多聚焦政策、基建、技术等通用维度，鲜有研究将本地资源禀赋、特色平台建设等区域特色变量纳入整合分析框架，难以精准解释烟台集群电商的独特发展逻辑。</w:t>
      </w:r>
    </w:p>
    <w:p w14:paraId="71638217">
      <w:pPr>
        <w:pStyle w:val="Normal"/>
        <w:spacing w:before="240" w:after="240" w:line="400" w:lineRule="exact"/>
        <w:ind w:firstLine="0" w:firstLineChars="0"/>
        <w:rPr>
          <w:rFonts w:hint="eastAsia"/>
          <w:szCs w:val="21"/>
          <w:lang w:val="en-US" w:eastAsia="zh-CN"/>
        </w:rPr>
      </w:pPr>
      <w:bookmarkStart w:id="39" w:name="_Toc2208"/>
      <w:bookmarkEnd w:id="39"/>
      <w:r>
        <w:t xml:space="preserve">第三，研究方法存在单一化局限。现有研究多单独采用SEM或fsQCA，采用二者混合设计的研究仍较匮乏，难以同时揭示普遍线性影响机制与本土化多元组态路径。基于此，本文以烟台地区集群电商为研究对象，采用SEM与fsQCA混合研究方法，系统探究其发展的影响因素与高绩效组态路径，弥补现有研究不足。</w:t>
      </w:r>
    </w:p>
    <w:p w14:paraId="2DBEDEE4">
      <w:pPr>
        <w:spacing w:line="400" w:lineRule="exact"/>
        <w:ind w:left="0" w:leftChars="0" w:firstLine="0" w:firstLineChars="0"/>
        <w:rPr>
          <w:rFonts w:hint="eastAsia" w:ascii="Times New Roman" w:hAnsi="Times New Roman"/>
          <w:lang w:val="en-US" w:eastAsia="zh-CN"/>
        </w:rPr>
      </w:pPr>
    </w:p>
    <w:p w14:paraId="56F256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770E34BD">
      <w:pPr>
        <w:pStyle w:val="3"/>
        <w:spacing w:before="240" w:after="240" w:line="400" w:lineRule="exact"/>
        <w:ind w:firstLine="0" w:firstLineChars="0"/>
        <w:rPr>
          <w:rFonts w:hint="default"/>
          <w:szCs w:val="21"/>
          <w:lang w:val="en-US" w:eastAsia="zh-CN"/>
        </w:rPr>
      </w:pPr>
      <w:bookmarkStart w:id="43" w:name="_Toc1812"/>
      <w:r>
        <w:rPr>
          <w:szCs w:val="21"/>
          <w:lang w:val="en-US"/>
        </w:rPr>
        <w:t>1.3研究内容</w:t>
      </w:r>
      <w:r>
        <w:rPr>
          <w:rFonts w:hint="eastAsia"/>
          <w:szCs w:val="21"/>
          <w:lang w:val="en-US" w:eastAsia="zh-CN"/>
        </w:rPr>
      </w:r>
      <w:bookmarkEnd w:id="43"/>
    </w:p>
    <w:p w14:paraId="46BFB19B">
      <w:pPr>
        <w:pStyle w:val="4"/>
        <w:spacing w:line="400" w:lineRule="exact"/>
        <w:rPr>
          <w:rFonts w:hint="eastAsia" w:ascii="Times New Roman" w:hAnsi="Times New Roman"/>
          <w:lang w:val="en-US" w:eastAsia="zh-CN"/>
        </w:rPr>
      </w:pPr>
      <w:r>
        <w:rPr>
          <w:rFonts w:ascii="Times New Roman" w:hAnsi="Times New Roman"/>
          <w:lang w:val="en-US"/>
        </w:rPr>
        <w:t>1.3.1研究内容概述</w:t>
      </w:r>
      <w:r>
        <w:rPr>
          <w:rFonts w:hint="eastAsia" w:ascii="Times New Roman" w:hAnsi="Times New Roman"/>
          <w:lang w:val="en-US" w:eastAsia="zh-CN"/>
        </w:rPr>
      </w:r>
    </w:p>
    <w:p w14:paraId="1DFF7C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本文共分为五个章节，各章主要内容如下：</w:t>
        <w:br/>
        <w:t>第一章为绪论，是全文的逻辑起点。本章首先从时代背景、政策背景、地区背景与现实问题四个维度，系统阐述本文的研究背景，明确烟台农村电商集群发展面临的核心困境；其次对国内外相关研究成果进行全面梳理与评述，揭示现有研究的成果积累与不足之处，明确本文的研究切入点；再次以分章简介的形式呈现全文研究内容；最后阐述本文的研究创新点与研究方法体系。</w:t>
        <w:br/>
        <w:t>第二章为理论基础，是全文的理论支柱。本章首先界定集群电商、资源禀赋、数字技能等核心概念；其次系统阐述资源编排理论、TOE框架与组态理论三大核心理论基础，重点阐明资源编排理论与本文变量结构和模型设计的内在逻辑关联，为后续模型构建与假设提出提供理论依据。</w:t>
        <w:br/>
        <w:t>第三章为研究设计，是全文的方法支撑。本章基于资源编排理论与TOE框架，构建包含六大维度变量的整合分析模型，提出SEM直接效应研究假设与fsQCA组态路径研究猜想；阐述问卷设计原则与核心变量的测量方案；介绍数据收集对象、方式与数量方案；设计SEM与fsQCA的完整分析流程，为后续实证分析奠定基础。</w:t>
        <w:br/>
        <w:t>第四章为实证分析，是全文的核心章节。本章依次完成描述性统计分析、信度与效度检验、SEM模型拟合度检验与路径分析、fsQCA必要性检验与组态路径分析，分别从线性效应与组态效应两个维度，揭示各维度变量对烟台集群电商发展水平的影响机制与多元驱动路径。</w:t>
        <w:br/>
        <w:t>第五章为结论与建议，是全文的落脚点。本章归纳汇总实证分析的核心发现，提炼主要研究结论；基于实证结果，分别从政府政策、基础设施建设、人才培育、数字技术应用、本地资源整合等维度，提出贴合烟台实际的集群电商高质量发展对策建议；最后指出本文研究的局限性，并展望未来研究方向。</w:t>
      </w:r>
    </w:p>
    <w:p w14:paraId="0DE1BD62">
      <w:pPr>
        <w:pStyle w:val="3"/>
        <w:spacing w:before="240" w:after="240" w:line="400" w:lineRule="exact"/>
        <w:ind w:firstLine="0" w:firstLineChars="0"/>
        <w:rPr>
          <w:szCs w:val="21"/>
          <w:lang w:val="en-US"/>
        </w:rPr>
      </w:pPr>
      <w:bookmarkStart w:id="45" w:name="_Toc17945"/>
      <w:r>
        <w:rPr>
          <w:szCs w:val="21"/>
          <w:lang w:val="en-US"/>
        </w:rPr>
        <w:t>1.4研究创新点</w:t>
      </w:r>
      <w:bookmarkEnd w:id="45"/>
    </w:p>
    <w:p w14:paraId="2821C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本文的研究创新点主要体现在以下三个方面：</w:t>
      </w:r>
    </w:p>
    <w:p w14:paraId="205B0C0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rStyle w:val="36"/>
          <w:b/>
          <w:bCs/>
          <w:color w:val="000000"/>
          <w:sz w:val="24"/>
          <w:szCs w:val="24"/>
        </w:rPr>
        <w:t>研究维度的本土化创新</w:t>
      </w:r>
      <w:r>
        <w:rPr>
          <w:color w:val="000000"/>
          <w:sz w:val="24"/>
          <w:szCs w:val="24"/>
        </w:rPr>
        <w:t>：本文结合烟台集群电商发展的实际特征，构建了包含政府政策与集群治理、人才支撑、基础设施建设、技术创新水平、本地电商平台与数字技能、自然环境与资源禀赋六大维度的整合分析模型，纳入了资源禀赋、本地平台建设等特色变量，更贴合烟台本地产业发展实际，突破了现有研究维度同质化的局限。</w:t>
      </w:r>
    </w:p>
    <w:p w14:paraId="3E8E697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rStyle w:val="36"/>
          <w:b/>
          <w:bCs/>
          <w:color w:val="000000"/>
          <w:sz w:val="24"/>
          <w:szCs w:val="24"/>
        </w:rPr>
        <w:t>研究方法的融合创新</w:t>
      </w:r>
      <w:r>
        <w:rPr>
          <w:color w:val="000000"/>
          <w:sz w:val="24"/>
          <w:szCs w:val="24"/>
        </w:rPr>
        <w:t>：本文采用 “先变量、后组态” 的 SEM 与 fsQCA 混合研究设计，既通过 SEM 验证了单因素的线性影响机制，又通过 fsQCA 揭示了多因素联动的非线性组态效应，实现了两种方法的优势互补，研究结论兼具严谨性与实践适配性。</w:t>
      </w:r>
    </w:p>
    <w:p w14:paraId="7D0309C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rStyle w:val="36"/>
          <w:b/>
          <w:bCs/>
          <w:color w:val="000000"/>
          <w:sz w:val="24"/>
          <w:szCs w:val="24"/>
        </w:rPr>
        <w:t>研究场景的精准化创新</w:t>
      </w:r>
      <w:r>
        <w:rPr>
          <w:color w:val="000000"/>
          <w:sz w:val="24"/>
          <w:szCs w:val="24"/>
        </w:rPr>
        <w:t>：本文聚焦烟台地区集群电商这一具体场景，深入挖掘北方沿海特色产业产区电商发展的独特性与瓶颈问题，避免了现有研究结论的 “平均化”，提出的对策建议更具针对性与可落地性，填补了区域本土化研究的空白。</w:t>
      </w:r>
    </w:p>
    <w:p w14:paraId="0DE6A145">
      <w:pPr>
        <w:rPr>
          <w:rFonts w:hint="eastAsia"/>
        </w:rPr>
      </w:pPr>
    </w:p>
    <w:p w14:paraId="6CB720ED">
      <w:pPr>
        <w:ind w:firstLine="480"/>
        <w:sectPr>
          <w:headerReference r:id="rId21" w:type="default"/>
          <w:footerReference r:id="rId23" w:type="default"/>
          <w:headerReference r:id="rId22" w:type="even"/>
          <w:footerReference r:id="rId24" w:type="even"/>
          <w:pgSz w:w="11906" w:h="16838"/>
          <w:pgMar w:top="1701" w:right="1418" w:bottom="1418" w:left="1701" w:header="1304" w:footer="1021" w:gutter="0"/>
          <w:pgNumType w:fmt="decimal" w:start="1"/>
          <w:cols w:space="425" w:num="1"/>
          <w:docGrid w:linePitch="326" w:charSpace="0"/>
        </w:sectPr>
      </w:pPr>
    </w:p>
    <w:p w14:paraId="4BE272AF">
      <w:pPr>
        <w:pStyle w:val="3"/>
        <w:spacing w:before="240" w:after="240" w:line="400" w:lineRule="exact"/>
        <w:ind w:firstLine="0" w:firstLineChars="0"/>
        <w:rPr>
          <w:rFonts w:hint="default"/>
          <w:szCs w:val="21"/>
          <w:lang w:val="en-US" w:eastAsia="zh-CN"/>
        </w:rPr>
      </w:pPr>
      <w:bookmarkStart w:id="44" w:name="_Toc1599"/>
      <w:r>
        <w:rPr>
          <w:szCs w:val="21"/>
          <w:lang w:val="en-US"/>
        </w:rPr>
        <w:t>1.5研究方法与技术路线</w:t>
      </w:r>
      <w:r>
        <w:rPr>
          <w:rFonts w:hint="eastAsia"/>
          <w:szCs w:val="21"/>
          <w:lang w:val="en-US" w:eastAsia="zh-CN"/>
        </w:rPr>
      </w:r>
      <w:bookmarkEnd w:id="44"/>
    </w:p>
    <w:p>
      <w:pPr>
        <w:pStyle w:val="4"/>
      </w:pPr>
      <w:r>
        <w:t>1.5.1研究方法</w:t>
      </w:r>
    </w:p>
    <w:p w14:paraId="45D27A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本文综合采用以下四种研究方法，形成完整的研究方法体系：</w:t>
      </w:r>
    </w:p>
    <w:p w14:paraId="137560F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rStyle w:val="36"/>
          <w:b/>
          <w:bCs/>
          <w:color w:val="000000"/>
          <w:sz w:val="24"/>
          <w:szCs w:val="24"/>
        </w:rPr>
        <w:t>文献研究法</w:t>
      </w:r>
      <w:r>
        <w:rPr>
          <w:color w:val="000000"/>
          <w:sz w:val="24"/>
          <w:szCs w:val="24"/>
        </w:rPr>
        <w:t>：系统梳理 CNKI、Web of Science 等数据库中集群电商、县域电商、TOE 框架、组态分析等相关领域的核心文献、政策文件与行业报告，把握国内外研究脉络与前沿动态，奠定研究的理论基础，明确研究缺口与切入点。</w:t>
      </w:r>
    </w:p>
    <w:p w14:paraId="14972E8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rStyle w:val="36"/>
          <w:b/>
          <w:bCs/>
          <w:color w:val="000000"/>
          <w:sz w:val="24"/>
          <w:szCs w:val="24"/>
        </w:rPr>
        <w:t>问卷调查法</w:t>
      </w:r>
      <w:r>
        <w:rPr>
          <w:color w:val="000000"/>
          <w:sz w:val="24"/>
          <w:szCs w:val="24"/>
        </w:rPr>
        <w:t>：基于本文的研究模型与变量设计，结合烟台集群电商发展实际，开发结构化调研问卷，以烟台各区市的电商从业者、企业管理者、配套服务商、政府相关工作人员为调研对象，通过线上线下结合的方式收集一手数据，为实证分析提供数据支撑。</w:t>
      </w:r>
    </w:p>
    <w:p w14:paraId="4EA7896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rStyle w:val="36"/>
          <w:b/>
          <w:bCs/>
          <w:color w:val="000000"/>
          <w:sz w:val="24"/>
          <w:szCs w:val="24"/>
        </w:rPr>
        <w:t>结构方程模型（SEM）</w:t>
      </w:r>
      <w:r>
        <w:rPr>
          <w:color w:val="000000"/>
          <w:sz w:val="24"/>
          <w:szCs w:val="24"/>
        </w:rPr>
        <w:t>：采用 AMOS 软件开展 SEM 分析，用于检验六大维度潜变量之间的因果关系，验证各维度变量对烟台集群电商发展的直接影响，明确各因素的作用强度与显著性。</w:t>
      </w:r>
    </w:p>
    <w:p w14:paraId="6117F08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rPr>
      </w:pPr>
      <w:r>
        <w:rPr>
          <w:rStyle w:val="36"/>
          <w:b/>
          <w:bCs/>
          <w:color w:val="000000"/>
          <w:sz w:val="24"/>
          <w:szCs w:val="24"/>
        </w:rPr>
        <w:t>模糊集定性比较分析（fsQCA）</w:t>
      </w:r>
      <w:r>
        <w:rPr>
          <w:color w:val="000000"/>
          <w:sz w:val="24"/>
          <w:szCs w:val="24"/>
        </w:rPr>
        <w:t>：采用 fsQCA 软件开展组态分析，基于集合论与组态理论，处理多因素并发的复杂因果问题，识别驱动烟台集群电商高绩效发展的多元条件组合与等效发展路径，为分类施策提供依据。</w:t>
      </w:r>
    </w:p>
    <w:p w14:paraId="487961EA">
      <w:pPr>
        <w:pStyle w:val="12"/>
        <w:spacing w:line="240" w:lineRule="auto"/>
        <w:ind w:firstLine="0" w:firstLineChars="0"/>
        <w:jc w:val="center"/>
        <w:rPr>
          <w:rFonts w:hint="default" w:ascii="宋体" w:hAnsi="宋体" w:eastAsia="宋体" w:cs="宋体"/>
          <w:b/>
          <w:bCs/>
          <w:sz w:val="21"/>
          <w:szCs w:val="21"/>
          <w:lang w:val="en-US" w:eastAsia="zh-CN"/>
        </w:rPr>
      </w:pPr>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-1</w:t>
      </w:r>
      <w:r>
        <w:rPr>
          <w:rFonts w:hint="eastAsia" w:ascii="宋体" w:hAnsi="宋体" w:eastAsia="宋体" w:cs="宋体"/>
          <w:b/>
          <w:bCs/>
          <w:sz w:val="21"/>
          <w:szCs w:val="21"/>
          <w:lang w:val="en-US" w:eastAsia="zh-CN"/>
        </w:rPr>
        <w:t xml:space="preserve"> 技术路线图</w:t>
      </w:r>
    </w:p>
    <w:p w14:paraId="74B62F41">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4947285" cy="4947285"/>
            <wp:effectExtent l="0" t="0" r="5715" b="5715"/>
            <wp:docPr id="2" name="图片 2"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技术路线"/>
                    <pic:cNvPicPr>
                      <a:picLocks noChangeAspect="1"/>
                    </pic:cNvPicPr>
                  </pic:nvPicPr>
                  <pic:blipFill>
                    <a:blip r:embed="rId32"/>
                    <a:stretch>
                      <a:fillRect/>
                    </a:stretch>
                  </pic:blipFill>
                  <pic:spPr>
                    <a:xfrm>
                      <a:off x="0" y="0"/>
                      <a:ext cx="4947285" cy="4947285"/>
                    </a:xfrm>
                    <a:prstGeom prst="rect">
                      <a:avLst/>
                    </a:prstGeom>
                  </pic:spPr>
                </pic:pic>
              </a:graphicData>
            </a:graphic>
          </wp:inline>
        </w:drawing>
      </w:r>
    </w:p>
    <w:p w14:paraId="2B2FFDD4">
      <w:pPr>
        <w:spacing w:line="400" w:lineRule="exact"/>
        <w:ind w:firstLine="480"/>
        <w:rPr>
          <w:rFonts w:hint="eastAsia" w:eastAsia="宋体"/>
          <w:lang w:eastAsia="zh-CN"/>
        </w:rPr>
      </w:pPr>
      <w:r>
        <w:rPr>
          <w:rFonts w:ascii="宋体" w:hAnsi="宋体" w:eastAsia="宋体" w:cs="宋体"/>
          <w:sz w:val="24"/>
          <w:szCs w:val="24"/>
        </w:rPr>
        <w:t>本文严格遵循 “理论构建 - 研究设计 - 数据收集 - 实证分析 - 结论建议” 的学术研究流程，技术路线如下：</w:t>
      </w:r>
      <w:r>
        <w:rPr>
          <w:rFonts w:hint="eastAsia" w:ascii="宋体" w:hAnsi="宋体" w:cs="宋体"/>
          <w:sz w:val="24"/>
          <w:szCs w:val="24"/>
          <w:lang w:eastAsia="zh-CN"/>
        </w:rPr>
        <w:t>（</w:t>
      </w:r>
      <w:r>
        <w:rPr>
          <w:rFonts w:hint="eastAsia" w:ascii="宋体" w:hAnsi="宋体" w:cs="宋体"/>
          <w:b/>
          <w:bCs/>
          <w:color w:val="FF0000"/>
          <w:sz w:val="24"/>
          <w:szCs w:val="24"/>
          <w:lang w:val="en-US" w:eastAsia="zh-CN"/>
        </w:rPr>
        <w:t>根据后续分析结果 有待修改</w:t>
      </w:r>
      <w:r>
        <w:rPr>
          <w:rFonts w:hint="eastAsia" w:ascii="宋体" w:hAnsi="宋体" w:cs="宋体"/>
          <w:sz w:val="24"/>
          <w:szCs w:val="24"/>
          <w:lang w:eastAsia="zh-CN"/>
        </w:rPr>
        <w:t>）</w:t>
      </w:r>
    </w:p>
    <w:p w14:paraId="1BAD9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szCs w:val="21"/>
        </w:rPr>
      </w:pPr>
      <w:r>
        <w:rPr>
          <w:color w:val="000000"/>
          <w:sz w:val="24"/>
          <w:szCs w:val="24"/>
        </w:rPr>
        <w:t>1.5.2技术路线</w:t>
      </w:r>
      <w:r>
        <w:rPr>
          <w:rFonts w:hint="eastAsia"/>
          <w:color w:val="000000"/>
          <w:sz w:val="24"/>
          <w:szCs w:val="24"/>
          <w:lang w:val="en-US" w:eastAsia="zh-CN"/>
        </w:rPr>
      </w:r>
      <w:r>
        <w:rPr>
          <w:color w:val="000000"/>
          <w:sz w:val="24"/>
          <w:szCs w:val="24"/>
        </w:rPr>
      </w:r>
      <w:r>
        <w:rPr>
          <w:rFonts w:hint="eastAsia"/>
          <w:color w:val="000000"/>
          <w:sz w:val="24"/>
          <w:szCs w:val="24"/>
          <w:lang w:val="en-US" w:eastAsia="zh-CN"/>
        </w:rPr>
      </w:r>
    </w:p>
    <w:p w14:paraId="55DA8BE8">
      <w:pPr>
        <w:pStyle w:val="2"/>
        <w:spacing w:line="400" w:lineRule="exact"/>
      </w:pPr>
      <w:bookmarkStart w:id="46" w:name="_Toc1959"/>
      <w:r>
        <w:rPr>
          <w:rFonts w:hint="eastAsia"/>
          <w:lang w:val="en-US" w:eastAsia="zh-CN"/>
        </w:rPr>
        <w:t>第二章 理论基础</w:t>
      </w:r>
      <w:r/>
      <w:bookmarkEnd w:id="46"/>
    </w:p>
    <w:p w14:paraId="420FC266">
      <w:pPr>
        <w:pStyle w:val="3"/>
        <w:spacing w:before="240" w:after="240" w:line="400" w:lineRule="exact"/>
        <w:ind w:firstLine="0" w:firstLineChars="0"/>
        <w:rPr>
          <w:rFonts w:hint="default" w:eastAsia="黑体"/>
          <w:lang w:val="en-US" w:eastAsia="zh-CN"/>
        </w:rPr>
      </w:pPr>
      <w:bookmarkStart w:id="47" w:name="_Toc21534"/>
      <w:r>
        <w:t>2.1</w:t>
      </w:r>
      <w:r>
        <w:rPr>
          <w:rFonts w:hint="eastAsia"/>
          <w:lang w:val="en-US" w:eastAsia="zh-CN"/>
        </w:rPr>
        <w:t>核心概念界定</w:t>
      </w:r>
      <w:bookmarkEnd w:id="47"/>
    </w:p>
    <w:p w14:paraId="64649640">
      <w:pPr>
        <w:pStyle w:val="4"/>
        <w:spacing w:line="400" w:lineRule="exact"/>
        <w:rPr>
          <w:rFonts w:hint="eastAsia" w:ascii="Times New Roman" w:hAnsi="Times New Roman" w:eastAsia="黑体"/>
          <w:szCs w:val="21"/>
          <w:lang w:eastAsia="zh-CN"/>
        </w:rPr>
      </w:pPr>
      <w:bookmarkStart w:id="48" w:name="_Toc448094852"/>
      <w:bookmarkStart w:id="49" w:name="_Toc485048993"/>
      <w:bookmarkStart w:id="50" w:name="_Toc485389080"/>
      <w:bookmarkStart w:id="51" w:name="_Toc484182524"/>
      <w:r>
        <w:rPr>
          <w:rFonts w:ascii="Times New Roman" w:hAnsi="Times New Roman"/>
          <w:szCs w:val="21"/>
        </w:rPr>
        <w:t>2.1</w:t>
      </w:r>
      <w:bookmarkEnd w:id="48"/>
      <w:r>
        <w:rPr>
          <w:rFonts w:ascii="Times New Roman" w:hAnsi="Times New Roman"/>
          <w:szCs w:val="21"/>
        </w:rPr>
        <w:t>.1</w:t>
      </w:r>
      <w:bookmarkEnd w:id="49"/>
      <w:bookmarkEnd w:id="50"/>
      <w:bookmarkEnd w:id="51"/>
      <w:r>
        <w:rPr>
          <w:rFonts w:hint="eastAsia" w:ascii="Times New Roman" w:hAnsi="Times New Roman"/>
          <w:szCs w:val="21"/>
          <w:lang w:val="en-US" w:eastAsia="zh-CN"/>
        </w:rPr>
        <w:t>集群电商</w:t>
      </w:r>
    </w:p>
    <w:p w14:paraId="42D3846D">
      <w:pPr>
        <w:spacing w:line="400" w:lineRule="exact"/>
        <w:ind w:firstLine="480"/>
        <w:rPr>
          <w:rFonts w:ascii="宋体" w:hAnsi="宋体" w:eastAsia="宋体" w:cs="宋体"/>
          <w:sz w:val="24"/>
          <w:szCs w:val="24"/>
        </w:rPr>
      </w:pPr>
      <w:r>
        <w:rPr>
          <w:rFonts w:ascii="宋体" w:hAnsi="宋体" w:eastAsia="宋体" w:cs="宋体"/>
          <w:sz w:val="24"/>
          <w:szCs w:val="24"/>
        </w:rPr>
        <w:t>本文所指的集群电商，是指在烟台特定区域范围内，以本地特色产业为核心依托，大量相互关联的电商经营主体、配套服务企业、物流机构、行业协会及相关管理部门在空间上集聚，通过专业化分工与网络化协作形成的，具有持续竞争优势的电商产业组织形态。其核心特征包括：以本地特色产业为根基、空间集聚性显著、内部形成完善的分工协作网络、兼具规模效应与协同效应、能够带动区域经济与产业协同发展。</w:t>
      </w:r>
    </w:p>
    <w:p w14:paraId="342290FA">
      <w:pPr>
        <w:pStyle w:val="4"/>
        <w:spacing w:line="400" w:lineRule="exact"/>
        <w:rPr>
          <w:rFonts w:hint="default" w:ascii="Times New Roman" w:hAnsi="Times New Roman" w:eastAsia="黑体"/>
          <w:szCs w:val="21"/>
          <w:lang w:val="en-US" w:eastAsia="zh-CN"/>
        </w:rPr>
      </w:pPr>
      <w:r>
        <w:rPr>
          <w:rFonts w:ascii="Times New Roman" w:hAnsi="Times New Roman"/>
          <w:szCs w:val="21"/>
        </w:rPr>
        <w:t>2.1.</w:t>
      </w:r>
      <w:r>
        <w:rPr>
          <w:rFonts w:hint="eastAsia" w:ascii="Times New Roman" w:hAnsi="Times New Roman"/>
          <w:szCs w:val="21"/>
          <w:lang w:val="en-US" w:eastAsia="zh-CN"/>
        </w:rPr>
        <w:t>2资源禀赋</w:t>
      </w:r>
    </w:p>
    <w:p w14:paraId="0AEBD6DC">
      <w:pPr>
        <w:spacing w:line="400" w:lineRule="exact"/>
        <w:ind w:firstLine="480"/>
        <w:rPr>
          <w:rFonts w:ascii="宋体" w:hAnsi="宋体" w:eastAsia="宋体" w:cs="宋体"/>
          <w:sz w:val="24"/>
          <w:szCs w:val="24"/>
        </w:rPr>
      </w:pPr>
      <w:r>
        <w:rPr>
          <w:rFonts w:ascii="宋体" w:hAnsi="宋体" w:eastAsia="宋体" w:cs="宋体"/>
          <w:sz w:val="24"/>
          <w:szCs w:val="24"/>
        </w:rPr>
        <w:t>本文所指的资源禀赋，是指烟台地区能够支撑集群电商发展的各类天然与产业资源，核心包括特色农产品资源、海洋渔业资源、文旅资源、制造业产业资源、港口物流资源等，是烟台集群电商形成与发展的核心基础，也是构建区域产业核心竞争力的关键依托。</w:t>
      </w:r>
    </w:p>
    <w:p w14:paraId="36816484">
      <w:pPr>
        <w:pStyle w:val="4"/>
        <w:spacing w:line="400" w:lineRule="exact"/>
        <w:rPr>
          <w:rFonts w:hint="default" w:ascii="Times New Roman" w:hAnsi="Times New Roman" w:eastAsia="黑体"/>
          <w:szCs w:val="21"/>
          <w:lang w:val="en-US" w:eastAsia="zh-CN"/>
        </w:rPr>
      </w:pPr>
      <w:r>
        <w:rPr>
          <w:rFonts w:ascii="Times New Roman" w:hAnsi="Times New Roman"/>
          <w:szCs w:val="21"/>
        </w:rPr>
        <w:t>2.1.</w:t>
      </w:r>
      <w:r>
        <w:rPr>
          <w:rFonts w:hint="eastAsia" w:ascii="Times New Roman" w:hAnsi="Times New Roman"/>
          <w:szCs w:val="21"/>
          <w:lang w:val="en-US" w:eastAsia="zh-CN"/>
        </w:rPr>
        <w:t>3数字技能</w:t>
      </w:r>
    </w:p>
    <w:p w14:paraId="781FCB69">
      <w:pPr>
        <w:spacing w:line="400" w:lineRule="exact"/>
        <w:ind w:firstLine="480"/>
        <w:rPr>
          <w:rFonts w:ascii="宋体" w:hAnsi="宋体" w:eastAsia="宋体" w:cs="宋体"/>
          <w:sz w:val="24"/>
          <w:szCs w:val="24"/>
        </w:rPr>
      </w:pPr>
      <w:r>
        <w:rPr>
          <w:rFonts w:ascii="宋体" w:hAnsi="宋体" w:eastAsia="宋体" w:cs="宋体"/>
          <w:sz w:val="24"/>
          <w:szCs w:val="24"/>
        </w:rPr>
        <w:t>本文所指的数字技能，是指电商从业者在电商经营过程中，运用各类数字化工具的综合能力，核心包括电商平台运营、直播与短视频营销、数据分析、数字化管理、品牌线上推广等核心能力，是数字技术赋能转化为电商经营效益的核心载体。</w:t>
      </w:r>
    </w:p>
    <w:p w14:paraId="4C5E937E">
      <w:pPr>
        <w:pStyle w:val="3"/>
        <w:spacing w:before="240" w:after="240" w:line="400" w:lineRule="exact"/>
        <w:ind w:firstLine="0" w:firstLineChars="0"/>
        <w:rPr>
          <w:rFonts w:hint="eastAsia" w:eastAsia="黑体"/>
          <w:lang w:eastAsia="zh-CN"/>
        </w:rPr>
      </w:pPr>
      <w:bookmarkStart w:id="52" w:name="_Toc15879"/>
      <w:r>
        <w:t>2.2理论基础</w:t>
      </w:r>
      <w:r>
        <w:rPr>
          <w:rFonts w:hint="eastAsia"/>
          <w:lang w:val="en-US" w:eastAsia="zh-CN"/>
        </w:rPr>
      </w:r>
      <w:bookmarkEnd w:id="52"/>
    </w:p>
    <w:p w14:paraId="386AD302">
      <w:pPr>
        <w:pStyle w:val="4"/>
        <w:spacing w:line="400" w:lineRule="exact"/>
        <w:rPr>
          <w:rFonts w:hint="default" w:ascii="Times New Roman" w:hAnsi="Times New Roman" w:eastAsia="黑体"/>
          <w:szCs w:val="21"/>
          <w:lang w:val="en-US" w:eastAsia="zh-CN"/>
        </w:rPr>
      </w:pPr>
      <w:r>
        <w:rPr>
          <w:rFonts w:ascii="Times New Roman" w:hAnsi="Times New Roman"/>
          <w:szCs w:val="21"/>
        </w:rPr>
        <w:t>2.2.1资源编排理论（Resource Orchestration Theory）</w:t>
      </w:r>
      <w:r>
        <w:rPr>
          <w:rFonts w:hint="eastAsia" w:ascii="Times New Roman" w:hAnsi="Times New Roman"/>
          <w:szCs w:val="21"/>
          <w:lang w:val="en-US" w:eastAsia="zh-CN"/>
        </w:rPr>
      </w:r>
    </w:p>
    <w:p w14:paraId="74FDB7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资源编排理论（Resource Orchestration Theory）由Sirmon、Hitt与Ireland（2007）在《管理学评论》（Academy of Management Review）中系统提出，并经Sirmon等（2011）在《管理学学报》（Academy of Management Journal）中进一步完善。该理论的核心命题是：资源优势的形成并不取决于资源的单独持有量，而是取决于管理者能否对资源组合进行系统性编排——通过"结构化（structuring）——捆绑（bundling）——杠杆化（leveraging）"三个递进阶段，将分散的异质性资源转化为持续竞争优势与绩效产出（Sirmon et al.，2011）。</w:t>
      </w:r>
    </w:p>
    <w:p w14:paraId="6E5E46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资源编排理论的三个核心阶段各有侧重：结构化阶段关注资源的获取、积累与优化配置，即确保组织拥有必要的资源基底；捆绑阶段关注不同资源要素如何通过组合协作形成综合能力，单一资源的价值在此阶段得以放大；杠杆化阶段则强调能力如何在具体情境中部署，最终实现价值创造与绩效兑现（Hitt et al.，2011）。该理论明确指出，单一资源的丰裕并不必然产生竞争优势，绩效突破的实现依赖于多种资源要素的"组合协同"，不同的资源组合结构可以产生等效的竞争优势。</w:t>
      </w:r>
    </w:p>
    <w:p>
      <w:pPr>
        <w:pStyle w:val="Normal"/>
      </w:pPr>
      <w:r>
        <w:t xml:space="preserve">资源编排理论与本文研究框架的内在逻辑高度契合。在资源编排视角下，烟台农村电商集群的发展可被理解为一个"多层次资源编排"过程：政府政策（GP）、人才支撑（TS）、技术创新水平（TI）、自然环境与资源禀赋（EN）四类外生变量，构成集群可动员的原始资源基底，对应资源编排的"结构化"阶段；基础设施（IF）将政策性资源与人力资源捆绑为集群运作的物质能力支撑，本地电商平台与数字技能（DS）将技术资源与禀赋资源捆绑为集群的数字化市场运营能力，两者共同构成资源编排的"捆绑"阶段——这直接解释了IF与DS在本文SEM模型中担任中介变量的理论依据；集群电商发展水平（CDL）则是资源编排完成后通过持续竞争绩效兑现的"杠杆化"产出。资源编排理论还强调多种资源组合协同产生绩效的理念，与fsQCA"多条件联动驱动结果、多条等效组态路径并存"的配置性逻辑深度呼应，为本文混合方法设计提供了统一的理论底座。</w:t>
      </w:r>
    </w:p>
    <w:p w14:paraId="462365E6">
      <w:pPr>
        <w:pStyle w:val="4"/>
        <w:spacing w:line="400" w:lineRule="exact"/>
        <w:rPr>
          <w:rFonts w:hint="default" w:ascii="Times New Roman" w:hAnsi="Times New Roman" w:eastAsia="黑体"/>
          <w:szCs w:val="21"/>
          <w:lang w:val="en-US" w:eastAsia="zh-CN"/>
        </w:rPr>
      </w:pPr>
      <w:r>
        <w:rPr>
          <w:rFonts w:ascii="Times New Roman" w:hAnsi="Times New Roman"/>
          <w:szCs w:val="21"/>
        </w:rPr>
        <w:t>2.2.2技术-组织-环境（TOE）框架</w:t>
      </w:r>
      <w:r>
        <w:rPr>
          <w:rFonts w:hint="eastAsia" w:ascii="Times New Roman" w:hAnsi="Times New Roman"/>
          <w:szCs w:val="21"/>
          <w:lang w:val="en-US" w:eastAsia="zh-CN"/>
        </w:rPr>
      </w:r>
    </w:p>
    <w:p w14:paraId="0B18B0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TOE框架由Tornatzky和Fleischer（1990）提出，认为组织的技术创新与应用行为受到技术（Technology）、组织（Organization）、环境（Environment）三个维度因素的共同影响。本文以TOE框架作为变量选取与分类的补充性参照框架，将六大核心影响维度系统整合到技术、组织、环境三个维度中：技术维度包含技术创新水平（TI）与本地电商平台及数字技能（DS）；组织维度包含政府政策与集群治理（GP）和人才支撑（TS）；环境维度包含基础设施建设（IF）与自然环境及资源禀赋（EN）。TOE框架在此发挥变量体系分类与研究情境适配的辅助作用，其系统性与整体性为六维度变量的整合提供了分析坐标。</w:t>
      </w:r>
    </w:p>
    <w:p w14:paraId="78324E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r>
    </w:p>
    <w:p w14:paraId="396A13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pPr>
        <w:pStyle w:val="4"/>
      </w:pPr>
      <w:r>
        <w:t xml:space="preserve">2.2.3组态理论</w:t>
      </w:r>
    </w:p>
    <w:p>
      <w:pPr>
        <w:pStyle w:val="Normal"/>
      </w:pPr>
      <w:r>
        <w:t xml:space="preserve">组态理论诞生于20世纪初的战略管理领域，其核心思想是：组织的高绩效结果并非由单一因素独立决定，而是由多个相互关联、相互依赖的前因条件，以特定的组合方式协同作用产生的。该理论以整体论为核心，突破了传统还原论"单因素独立影响"的线性思维局限，强调因果关系的三大核心特征：一是多重并发，结果的发生由多个前因条件共同作用；二是等效性，不同的条件组合可以产生相同的结果，即"殊途同归"；三是非对称性，高绩效结果的前因条件组合与低绩效结果的前因条件组合往往并不对称（Ragin，2008）。</w:t>
      </w:r>
    </w:p>
    <w:p>
      <w:pPr>
        <w:pStyle w:val="Normal"/>
      </w:pPr>
      <w:r>
        <w:t xml:space="preserve">组态理论与资源编排理论在底层逻辑上高度契合：两者均强调多要素的组合协同而非单一要素的独立作用，前者从方法论层面提供了识别不同要素组合路径的分析工具，后者从理论层面阐明了多资源组合产生竞争优势的内在机制。本文基于组态理论，运用fsQCA方法，探究驱动烟台集群电商高绩效发展的多元条件组态与等效发展路径。</w:t>
      </w:r>
    </w:p>
    <w:p w14:paraId="4A5343C8">
      <w:pPr>
        <w:pStyle w:val="2"/>
        <w:spacing w:line="400" w:lineRule="exact"/>
        <w:rPr>
          <w:lang w:val="zh-CN"/>
        </w:rPr>
      </w:pPr>
      <w:bookmarkStart w:id="54" w:name="_Toc24454"/>
      <w:r>
        <w:rPr>
          <w:rFonts w:hint="eastAsia"/>
          <w:lang w:val="en-US" w:eastAsia="zh-CN"/>
        </w:rPr>
        <w:t>第三章 研究设计</w:t>
      </w:r>
      <w:bookmarkEnd w:id="54"/>
    </w:p>
    <w:p w14:paraId="7DE972D1">
      <w:pPr>
        <w:pStyle w:val="3"/>
        <w:spacing w:before="240" w:after="240" w:line="400" w:lineRule="exact"/>
        <w:ind w:firstLine="0" w:firstLineChars="0"/>
        <w:rPr>
          <w:rFonts w:hint="default"/>
          <w:szCs w:val="21"/>
          <w:lang w:val="en-US" w:eastAsia="zh-CN"/>
        </w:rPr>
      </w:pPr>
      <w:bookmarkStart w:id="55" w:name="_Toc26904"/>
      <w:r>
        <w:rPr>
          <w:szCs w:val="21"/>
          <w:lang w:val="en-US"/>
        </w:rPr>
        <w:t>3.1</w:t>
      </w:r>
      <w:r>
        <w:rPr>
          <w:rFonts w:hint="eastAsia"/>
          <w:szCs w:val="21"/>
          <w:lang w:val="en-US" w:eastAsia="zh-CN"/>
        </w:rPr>
        <w:t>理论模型构建</w:t>
      </w:r>
      <w:bookmarkEnd w:id="55"/>
    </w:p>
    <w:p w14:paraId="7BA4BD17">
      <w:pPr>
        <w:spacing w:line="400" w:lineRule="exact"/>
        <w:ind w:firstLine="480"/>
        <w:rPr>
          <w:rFonts w:ascii="宋体" w:hAnsi="宋体" w:eastAsia="宋体" w:cs="宋体"/>
          <w:sz w:val="24"/>
          <w:szCs w:val="24"/>
        </w:rPr>
      </w:pPr>
      <w:r>
        <w:rPr>
          <w:rFonts w:ascii="宋体" w:hAnsi="宋体" w:eastAsia="宋体" w:cs="宋体"/>
          <w:sz w:val="24"/>
          <w:szCs w:val="24"/>
        </w:rPr>
        <w:t>本文以资源编排理论为核心理论框架，以TOE框架为变量分类参照，结合烟台集群电商发展的实际特征，构建"资源基底—中介转化—绩效产出"三层次整合分析模型，具体如下：在资源基底层，政府政策与集群治理（GP）、人才支撑（TS）、技术创新水平（TI）、自然环境与资源禀赋（EN）四大外生变量构成集群的原始资源组合，对应资源编排的"结构化"阶段；在中介转化层，基础设施建设（IF）与本地电商平台及数字技能（DS）作为中介变量，分别承载"GP/TS→IF→CDL"与"TI/EN→DS→CDL"两条核心中介路径，对应资源编排的"捆绑"阶段，将原始资源转化为集群能力；在绩效产出层，集群电商发展水平（CDL）作为结果变量，对应资源编排的"杠杆化"阶段，体现资源编排的最终绩效产出。</w:t>
      </w:r>
    </w:p>
    <w:tbl>
      <w:tblPr>
        <w:tblStyle w:val="33"/>
        <w:tblpPr w:leftFromText="180" w:rightFromText="180" w:vertAnchor="text" w:horzAnchor="page" w:tblpX="1695" w:tblpY="402"/>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5"/>
        <w:gridCol w:w="6312"/>
      </w:tblGrid>
      <w:tr w14:paraId="1B61E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BC2142">
            <w:pPr>
              <w:keepNext w:val="0"/>
              <w:keepLines w:val="0"/>
              <w:widowControl/>
              <w:suppressLineNumbers w:val="0"/>
              <w:jc w:val="left"/>
              <w:rPr>
                <w:b/>
                <w:bCs/>
              </w:rPr>
            </w:pPr>
            <w:r>
              <w:rPr>
                <w:rFonts w:ascii="宋体" w:hAnsi="宋体" w:eastAsia="宋体" w:cs="宋体"/>
                <w:b/>
                <w:bCs/>
                <w:kern w:val="0"/>
                <w:sz w:val="24"/>
                <w:szCs w:val="24"/>
                <w:lang w:val="en-US" w:eastAsia="zh-CN" w:bidi="ar"/>
              </w:rPr>
              <w:t>TOE 框架维度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4E2FD6">
            <w:pPr>
              <w:keepNext w:val="0"/>
              <w:keepLines w:val="0"/>
              <w:widowControl/>
              <w:suppressLineNumbers w:val="0"/>
              <w:jc w:val="left"/>
              <w:rPr>
                <w:b/>
                <w:bCs/>
              </w:rPr>
            </w:pPr>
            <w:r>
              <w:rPr>
                <w:rFonts w:ascii="宋体" w:hAnsi="宋体" w:eastAsia="宋体" w:cs="宋体"/>
                <w:b/>
                <w:bCs/>
                <w:kern w:val="0"/>
                <w:sz w:val="24"/>
                <w:szCs w:val="24"/>
                <w:lang w:val="en-US" w:eastAsia="zh-CN" w:bidi="ar"/>
              </w:rPr>
              <w:t>核心潜变量</w:t>
            </w:r>
          </w:p>
        </w:tc>
      </w:tr>
      <w:tr w14:paraId="62172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1B6C11">
            <w:pPr>
              <w:keepNext w:val="0"/>
              <w:keepLines w:val="0"/>
              <w:widowControl/>
              <w:suppressLineNumbers w:val="0"/>
              <w:jc w:val="left"/>
            </w:pPr>
            <w:r>
              <w:rPr>
                <w:rFonts w:ascii="宋体" w:hAnsi="宋体" w:eastAsia="宋体" w:cs="宋体"/>
                <w:kern w:val="0"/>
                <w:sz w:val="24"/>
                <w:szCs w:val="24"/>
                <w:lang w:val="en-US" w:eastAsia="zh-CN" w:bidi="ar"/>
              </w:rPr>
              <w:t>技术维度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B9D270">
            <w:pPr>
              <w:keepNext w:val="0"/>
              <w:keepLines w:val="0"/>
              <w:widowControl/>
              <w:suppressLineNumbers w:val="0"/>
              <w:jc w:val="left"/>
            </w:pPr>
            <w:r>
              <w:rPr>
                <w:rFonts w:ascii="宋体" w:hAnsi="宋体" w:eastAsia="宋体" w:cs="宋体"/>
                <w:kern w:val="0"/>
                <w:sz w:val="24"/>
                <w:szCs w:val="24"/>
                <w:lang w:val="en-US" w:eastAsia="zh-CN" w:bidi="ar"/>
              </w:rPr>
              <w:t>技术创新水平、本地电商平台与数字技能</w:t>
            </w:r>
          </w:p>
        </w:tc>
      </w:tr>
      <w:tr w14:paraId="5DD48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3FADAA">
            <w:pPr>
              <w:keepNext w:val="0"/>
              <w:keepLines w:val="0"/>
              <w:widowControl/>
              <w:suppressLineNumbers w:val="0"/>
              <w:jc w:val="left"/>
            </w:pPr>
            <w:r>
              <w:rPr>
                <w:rFonts w:ascii="宋体" w:hAnsi="宋体" w:eastAsia="宋体" w:cs="宋体"/>
                <w:kern w:val="0"/>
                <w:sz w:val="24"/>
                <w:szCs w:val="24"/>
                <w:lang w:val="en-US" w:eastAsia="zh-CN" w:bidi="ar"/>
              </w:rPr>
              <w:t>组织维度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D23FB4">
            <w:pPr>
              <w:keepNext w:val="0"/>
              <w:keepLines w:val="0"/>
              <w:widowControl/>
              <w:suppressLineNumbers w:val="0"/>
              <w:jc w:val="left"/>
            </w:pPr>
            <w:r>
              <w:rPr>
                <w:rFonts w:ascii="宋体" w:hAnsi="宋体" w:eastAsia="宋体" w:cs="宋体"/>
                <w:kern w:val="0"/>
                <w:sz w:val="24"/>
                <w:szCs w:val="24"/>
                <w:lang w:val="en-US" w:eastAsia="zh-CN" w:bidi="ar"/>
              </w:rPr>
              <w:t>政府政策与集群治理、人才支撑</w:t>
            </w:r>
          </w:p>
        </w:tc>
      </w:tr>
      <w:tr w14:paraId="6F128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2BB935">
            <w:pPr>
              <w:keepNext w:val="0"/>
              <w:keepLines w:val="0"/>
              <w:widowControl/>
              <w:suppressLineNumbers w:val="0"/>
              <w:jc w:val="left"/>
            </w:pPr>
            <w:r>
              <w:rPr>
                <w:rFonts w:ascii="宋体" w:hAnsi="宋体" w:eastAsia="宋体" w:cs="宋体"/>
                <w:kern w:val="0"/>
                <w:sz w:val="24"/>
                <w:szCs w:val="24"/>
                <w:lang w:val="en-US" w:eastAsia="zh-CN" w:bidi="ar"/>
              </w:rPr>
              <w:t>环境维度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5C9015">
            <w:pPr>
              <w:keepNext w:val="0"/>
              <w:keepLines w:val="0"/>
              <w:widowControl/>
              <w:suppressLineNumbers w:val="0"/>
              <w:jc w:val="left"/>
            </w:pPr>
            <w:r>
              <w:rPr>
                <w:rFonts w:ascii="宋体" w:hAnsi="宋体" w:eastAsia="宋体" w:cs="宋体"/>
                <w:kern w:val="0"/>
                <w:sz w:val="24"/>
                <w:szCs w:val="24"/>
                <w:lang w:val="en-US" w:eastAsia="zh-CN" w:bidi="ar"/>
              </w:rPr>
              <w:t>基础设施建设、自然环境与资源禀赋</w:t>
            </w:r>
          </w:p>
        </w:tc>
      </w:tr>
      <w:tr w14:paraId="65E08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10B656">
            <w:pPr>
              <w:keepNext w:val="0"/>
              <w:keepLines w:val="0"/>
              <w:widowControl/>
              <w:suppressLineNumbers w:val="0"/>
              <w:jc w:val="left"/>
            </w:pPr>
            <w:r>
              <w:rPr>
                <w:rFonts w:ascii="宋体" w:hAnsi="宋体" w:eastAsia="宋体" w:cs="宋体"/>
                <w:kern w:val="0"/>
                <w:sz w:val="24"/>
                <w:szCs w:val="24"/>
                <w:lang w:val="en-US" w:eastAsia="zh-CN" w:bidi="ar"/>
              </w:rPr>
              <w:t>结果变量</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71F9B1">
            <w:pPr>
              <w:keepNext w:val="0"/>
              <w:keepLines w:val="0"/>
              <w:widowControl/>
              <w:suppressLineNumbers w:val="0"/>
              <w:jc w:val="left"/>
            </w:pPr>
            <w:r>
              <w:rPr>
                <w:rFonts w:ascii="宋体" w:hAnsi="宋体" w:eastAsia="宋体" w:cs="宋体"/>
                <w:kern w:val="0"/>
                <w:sz w:val="24"/>
                <w:szCs w:val="24"/>
                <w:lang w:val="en-US" w:eastAsia="zh-CN" w:bidi="ar"/>
              </w:rPr>
              <w:t>烟台集群电商发展水平</w:t>
            </w:r>
          </w:p>
        </w:tc>
      </w:tr>
    </w:tbl>
    <w:p w14:paraId="2DBA47CB">
      <w:pPr>
        <w:spacing w:line="400" w:lineRule="exact"/>
        <w:ind w:firstLine="480"/>
        <w:rPr>
          <w:rFonts w:ascii="宋体" w:hAnsi="宋体" w:eastAsia="宋体" w:cs="宋体"/>
          <w:sz w:val="24"/>
          <w:szCs w:val="24"/>
        </w:rPr>
      </w:pPr>
    </w:p>
    <w:p w14:paraId="506DD29C">
      <w:pPr>
        <w:pStyle w:val="12"/>
        <w:spacing w:line="240" w:lineRule="auto"/>
        <w:ind w:firstLine="0" w:firstLineChars="0"/>
        <w:jc w:val="center"/>
        <w:rPr>
          <w:rFonts w:hint="eastAsia" w:eastAsia="宋体"/>
          <w:sz w:val="21"/>
          <w:szCs w:val="21"/>
          <w:lang w:eastAsia="zh-CN"/>
        </w:rPr>
      </w:pPr>
      <w:r>
        <w:rPr>
          <w:rFonts w:hint="eastAsia" w:ascii="宋体" w:hAnsi="宋体" w:eastAsia="宋体" w:cs="宋体"/>
          <w:b/>
          <w:bCs/>
          <w:sz w:val="21"/>
          <w:szCs w:val="21"/>
        </w:rPr>
        <w:t xml:space="preserve">表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表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-1 TOE框架维度表</w:t>
      </w:r>
    </w:p>
    <w:p w14:paraId="151CEF4B">
      <w:pPr>
        <w:pStyle w:val="Normal"/>
        <w:tabs>
          <w:tab w:val="clear" w:pos="561"/>
          <w:tab w:val="clear" w:pos="720"/>
        </w:tabs>
        <w:overflowPunct/>
        <w:spacing w:line="400" w:lineRule="exact"/>
        <w:ind w:firstLine="420" w:firstLineChars="0"/>
        <w:jc w:val="both"/>
      </w:pPr>
      <w:r>
        <w:rPr>
          <w:rFonts w:ascii="宋体" w:hAnsi="宋体" w:eastAsia="宋体" w:cs="宋体"/>
          <w:kern w:val="2"/>
          <w:sz w:val="24"/>
          <w:szCs w:val="24"/>
          <w:lang w:val="en-US" w:eastAsia="zh-CN" w:bidi="ar-SA"/>
        </w:rPr>
        <w:t>本文的研究模型分为两个部分：一是基于 SEM 的线性影响机制模型，用于验证六大维度核心变量对烟台集群电商发展水平的直接影响；二是基于 fsQCA 的组态效应模型，将六大核心变量作为前因条件，探究多因素联动匹配对集群电商高绩效发展的组合效应。</w:t>
      </w:r>
    </w:p>
    <w:p w14:paraId="5E644638">
      <w:pPr>
        <w:pStyle w:val="3"/>
        <w:spacing w:before="240" w:after="240" w:line="400" w:lineRule="exact"/>
        <w:ind w:firstLine="0" w:firstLineChars="0"/>
        <w:rPr>
          <w:szCs w:val="21"/>
        </w:rPr>
      </w:pPr>
      <w:bookmarkStart w:id="56" w:name="_Toc19091"/>
      <w:r>
        <w:rPr>
          <w:szCs w:val="21"/>
          <w:lang w:val="en-US"/>
        </w:rPr>
        <w:t>3.2</w:t>
      </w:r>
      <w:r>
        <w:rPr>
          <w:rFonts w:hint="eastAsia"/>
          <w:szCs w:val="21"/>
          <w:lang w:val="en-US" w:eastAsia="zh-CN"/>
        </w:rPr>
        <w:t>研究假设提出</w:t>
      </w:r>
      <w:bookmarkEnd w:id="56"/>
    </w:p>
    <w:p w14:paraId="5A0957C2">
      <w:pPr>
        <w:pStyle w:val="4"/>
        <w:tabs>
          <w:tab w:val="clear" w:pos="561"/>
          <w:tab w:val="clear" w:pos="720"/>
        </w:tabs>
        <w:overflowPunct/>
        <w:spacing w:line="400" w:lineRule="exact"/>
        <w:jc w:val="both"/>
        <w:rPr>
          <w:rFonts w:hint="default" w:ascii="Times New Roman" w:hAnsi="Times New Roman" w:eastAsia="黑体"/>
          <w:lang w:val="en-US" w:eastAsia="zh-CN"/>
        </w:rPr>
      </w:pPr>
      <w:r>
        <w:rPr>
          <w:rFonts w:ascii="Times New Roman" w:hAnsi="Times New Roman"/>
        </w:rPr>
        <w:t>3.2.1</w:t>
      </w:r>
      <w:r>
        <w:rPr>
          <w:rFonts w:hint="eastAsia" w:ascii="Times New Roman" w:hAnsi="Times New Roman"/>
          <w:lang w:val="en-US" w:eastAsia="zh-CN"/>
        </w:rPr>
        <w:t>直接效应研究假设</w:t>
      </w:r>
    </w:p>
    <w:p w14:paraId="172D34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基于 TOE 框架与现有文献研究成果，结合烟台集群电商发展的实际情况，本文提出以下直接效应研究假设：</w:t>
      </w:r>
    </w:p>
    <w:p w14:paraId="7BFE89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rPr>
          <w:color w:val="000000"/>
          <w:sz w:val="24"/>
          <w:szCs w:val="24"/>
        </w:rPr>
      </w:pPr>
      <w:r>
        <w:rPr>
          <w:rStyle w:val="36"/>
          <w:b/>
          <w:bCs/>
          <w:color w:val="000000"/>
          <w:sz w:val="24"/>
          <w:szCs w:val="24"/>
        </w:rPr>
        <w:t>H1</w:t>
      </w:r>
      <w:r>
        <w:rPr>
          <w:color w:val="000000"/>
          <w:sz w:val="24"/>
          <w:szCs w:val="24"/>
        </w:rPr>
        <w:t>：政府政策与集群治理对烟台集群电商发展水平具有显著正向影响。贴合本地需求的扶持政策、高效的统筹规划与治理、完善的监管服务体系，能够为集群电商发展营造良好的制度环境，推动产业规范化、规模化发展。</w:t>
      </w:r>
    </w:p>
    <w:p w14:paraId="575459B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rPr>
          <w:color w:val="000000"/>
          <w:sz w:val="24"/>
          <w:szCs w:val="24"/>
        </w:rPr>
      </w:pPr>
      <w:r>
        <w:rPr>
          <w:rStyle w:val="36"/>
          <w:b/>
          <w:bCs/>
          <w:color w:val="000000"/>
          <w:sz w:val="24"/>
          <w:szCs w:val="24"/>
        </w:rPr>
        <w:t>H2</w:t>
      </w:r>
      <w:r>
        <w:rPr>
          <w:color w:val="000000"/>
          <w:sz w:val="24"/>
          <w:szCs w:val="24"/>
        </w:rPr>
        <w:t>：人才支撑对烟台集群电商发展水平具有显著正向影响。充足的专业电商人才、完善的人才培育体系、较低的人才招聘留存难度，能够为集群电商发展提供核心人力资源支撑，提升集群的整体运营水平与创新能力。</w:t>
      </w:r>
    </w:p>
    <w:p w14:paraId="18E150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rPr>
          <w:color w:val="000000"/>
          <w:sz w:val="24"/>
          <w:szCs w:val="24"/>
        </w:rPr>
      </w:pPr>
      <w:r>
        <w:rPr>
          <w:rStyle w:val="36"/>
          <w:b/>
          <w:bCs/>
          <w:color w:val="000000"/>
          <w:sz w:val="24"/>
          <w:szCs w:val="24"/>
        </w:rPr>
        <w:t>H3</w:t>
      </w:r>
      <w:r>
        <w:rPr>
          <w:color w:val="000000"/>
          <w:sz w:val="24"/>
          <w:szCs w:val="24"/>
        </w:rPr>
        <w:t>：基础设施建设对烟台集群电商发展水平具有显著正向影响。完善的网络通信、物流仓储、交通路网等基础设施，能够降低电商经营成本，提升供应链效率，为集群电商发展提供坚实的硬件保障。</w:t>
      </w:r>
    </w:p>
    <w:p w14:paraId="0244A0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rPr>
          <w:color w:val="000000"/>
          <w:sz w:val="24"/>
          <w:szCs w:val="24"/>
        </w:rPr>
      </w:pPr>
      <w:r>
        <w:rPr>
          <w:rStyle w:val="36"/>
          <w:b/>
          <w:bCs/>
          <w:color w:val="000000"/>
          <w:sz w:val="24"/>
          <w:szCs w:val="24"/>
        </w:rPr>
        <w:t>H4</w:t>
      </w:r>
      <w:r>
        <w:rPr>
          <w:color w:val="000000"/>
          <w:sz w:val="24"/>
          <w:szCs w:val="24"/>
        </w:rPr>
        <w:t>：技术创新水平对烟台集群电商发展水平具有显著正向影响。数字化运营技术的普及、直播短视频等新技术的应用、完善的技术升级支持，能够推动集群电商数字化转型，提升经营效率与市场竞争力。</w:t>
      </w:r>
    </w:p>
    <w:p w14:paraId="203338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rPr>
          <w:color w:val="000000"/>
          <w:sz w:val="24"/>
          <w:szCs w:val="24"/>
        </w:rPr>
      </w:pPr>
      <w:r>
        <w:rPr>
          <w:rStyle w:val="36"/>
          <w:b/>
          <w:bCs/>
          <w:color w:val="000000"/>
          <w:sz w:val="24"/>
          <w:szCs w:val="24"/>
        </w:rPr>
        <w:t>H5</w:t>
      </w:r>
      <w:r>
        <w:rPr>
          <w:color w:val="000000"/>
          <w:sz w:val="24"/>
          <w:szCs w:val="24"/>
        </w:rPr>
        <w:t>：本地电商平台与数字技能对烟台集群电商发展水平具有显著正向影响。成熟的本地特色电商平台、从业者熟练的数字运营技能、强烈的数字化转型意愿，能够充分释放数字技术的赋能效应，推动集群电商高质量发展。</w:t>
      </w:r>
    </w:p>
    <w:p w14:paraId="28924E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pPr>
      <w:r>
        <w:rPr>
          <w:rStyle w:val="36"/>
          <w:b/>
          <w:bCs/>
          <w:color w:val="000000"/>
          <w:sz w:val="24"/>
          <w:szCs w:val="24"/>
        </w:rPr>
        <w:t>H6</w:t>
      </w:r>
      <w:r>
        <w:rPr>
          <w:color w:val="000000"/>
          <w:sz w:val="24"/>
          <w:szCs w:val="24"/>
        </w:rPr>
        <w:t>：自然环境与资源禀赋对烟台集群电商发展水平具有显著正向影响。优越的自然环境、具有核心竞争力的特色资源、高效的资源整合利用效率，能够为集群电商发展构建差异化竞争优势，是产业可持续发展的核心依托。</w:t>
      </w:r>
    </w:p>
    <w:p w14:paraId="6A92FC39">
      <w:pPr>
        <w:pStyle w:val="4"/>
        <w:tabs>
          <w:tab w:val="clear" w:pos="561"/>
          <w:tab w:val="clear" w:pos="720"/>
        </w:tabs>
        <w:overflowPunct/>
        <w:spacing w:line="400" w:lineRule="exact"/>
        <w:jc w:val="both"/>
        <w:rPr>
          <w:rFonts w:hint="eastAsia" w:ascii="Times New Roman" w:hAnsi="Times New Roman"/>
          <w:lang w:val="en-US" w:eastAsia="zh-CN"/>
        </w:rPr>
      </w:pPr>
      <w:r>
        <w:rPr>
          <w:rFonts w:ascii="Times New Roman" w:hAnsi="Times New Roman"/>
        </w:rPr>
        <w:t>3.2.</w:t>
      </w:r>
      <w:r>
        <w:rPr>
          <w:rFonts w:hint="eastAsia" w:ascii="Times New Roman" w:hAnsi="Times New Roman"/>
          <w:lang w:val="en-US" w:eastAsia="zh-CN"/>
        </w:rPr>
        <w:t>2组态路径研究猜想</w:t>
      </w:r>
    </w:p>
    <w:p w14:paraId="301D75E3">
      <w:pPr>
        <w:pStyle w:val="5"/>
        <w:rPr>
          <w:rFonts w:hint="default"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基于组态理论，本文提出以下研究猜想：烟台集群电商的高绩效发展，并非由单一前因变量独立决定，而是由技术、组织、环境维度的六大变量以不同的组合方式协同作用产生；不存在唯一的最优发展模式，存在多条 “殊途同归” 的等效组态路径，不同资源禀赋、不同发展阶段的集群，可通过差异化的条件组合实现高绩效发展。</w:t>
      </w:r>
    </w:p>
    <w:p w14:paraId="4D9FE210">
      <w:pPr>
        <w:spacing w:line="400" w:lineRule="exact"/>
        <w:ind w:left="0" w:leftChars="0" w:firstLine="0" w:firstLineChars="0"/>
      </w:pPr>
    </w:p>
    <w:p w14:paraId="3B06FD61">
      <w:pPr>
        <w:pStyle w:val="3"/>
        <w:spacing w:before="240" w:after="240" w:line="400" w:lineRule="exact"/>
        <w:ind w:firstLine="0" w:firstLineChars="0"/>
        <w:rPr>
          <w:szCs w:val="21"/>
        </w:rPr>
      </w:pPr>
      <w:bookmarkStart w:id="57" w:name="_Toc24192"/>
      <w:r>
        <w:rPr>
          <w:szCs w:val="21"/>
          <w:lang w:val="en-US"/>
        </w:rPr>
        <w:t>3.3</w:t>
      </w:r>
      <w:r>
        <w:rPr>
          <w:rFonts w:hint="eastAsia"/>
          <w:szCs w:val="21"/>
          <w:lang w:val="en-US" w:eastAsia="zh-CN"/>
        </w:rPr>
        <w:t>问卷设计与变量测量</w:t>
      </w:r>
      <w:bookmarkEnd w:id="57"/>
    </w:p>
    <w:p w14:paraId="0501FE36">
      <w:pPr>
        <w:pStyle w:val="4"/>
        <w:tabs>
          <w:tab w:val="clear" w:pos="561"/>
          <w:tab w:val="clear" w:pos="720"/>
        </w:tabs>
        <w:overflowPunct/>
        <w:spacing w:line="400" w:lineRule="exact"/>
        <w:jc w:val="both"/>
        <w:rPr>
          <w:color w:val="000000"/>
          <w:sz w:val="24"/>
          <w:szCs w:val="24"/>
        </w:rPr>
      </w:pPr>
      <w:r>
        <w:rPr>
          <w:color w:val="000000"/>
          <w:sz w:val="24"/>
          <w:szCs w:val="24"/>
        </w:rPr>
        <w:t>3.3.1 问卷设计流程与结构</w:t>
      </w:r>
    </w:p>
    <w:p w14:paraId="1CE3D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本文的问卷设计严格遵循社会科学研究的学术规范，围绕本文的研究模型、核心变量与研究问题展开，确保问卷的科学性、针对性与情境适配性，具体设计过程与结构如下：</w:t>
      </w:r>
    </w:p>
    <w:p w14:paraId="6991E4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问卷设计原则与依据本次问卷设计以本文构建的 TOE 三维度六因素研究模型为核心，题项设计主要遵循三大原则：一是科学性原则，核心变量的测量题项均借鉴国内外相关领域已通过信效度检验的成熟量表，确保测量工具的学术严谨性；二是本土化原则，结合烟台集群电商发展的产业特征、本地资源禀赋与调研对象的实际经营场景，对成熟量表的题项表述进行适配性调整，避免题项与调研情境脱节；三是易懂性原则，题项表述简洁直白，无专业歧义与引导性表述，适配不同学历、不同从业年限的调研对象的认知水平。</w:t>
      </w:r>
    </w:p>
    <w:p w14:paraId="7C9C7E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基于上述原则，本文已完成正式调查问卷的设计与定稿，问卷围绕研究核心问题设置对应题项，完整覆盖本文的六大核心影响维度与结果变量，能够为后续实证分析提供有效的数据支撑。</w:t>
      </w:r>
    </w:p>
    <w:p w14:paraId="79733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问卷结构与内容本文的正式调查问卷共分为五个部分，各部分内容与题项设置和设计的问卷完全一致，具体如下：第一部分为个人基本信息，共设置 6 道单选题，涵盖受访者的性别、年龄、最高学历、常住居住地、个人月均收入区间、职业类型 6 项基础信息，用于后续样本特征的描述性统计分析。第二部分为职业差异化题目，针对不同职业类型的受访者设置对应题项，包含政府 / 事业单位工作人员专属题、电商经营主体专属题、全职业通用多选题，共 6 道题，用于补充收集不同主体对烟台集群电商发展的差异化认知。第三部分为集群电商经济发展影响因素李克特量表题，为本次问卷的核心部分，对应本文的六大核心研究维度，共设置 18 道题，采用 Likert 5 级量表进行测量，1 代表 “完全不认同”，5 代表 “完全认同”，用于获取受访者对各维度影响因素的评价数据，是后续 SEM 与 fsQCA 分析的核心数据来源。第四部分为集群电商发展现状与障碍单选题，共设置 3 道题，用于了解受访者对烟台集群电商整体发展阶段、经营主体数字化转型进度、核心发展障碍的认知，补充完善研究数据。第五部分为开放问答题，设置 1 道填空题，用于收集受访者对烟台集群电商发展现存障碍、改进建议的补充性观点，丰富研究的实践参考内容。</w:t>
      </w:r>
    </w:p>
    <w:p w14:paraId="143F5EFB">
      <w:pPr>
        <w:spacing w:line="400" w:lineRule="exact"/>
        <w:ind w:firstLine="0" w:firstLineChars="0"/>
        <w:rPr>
          <w:szCs w:val="21"/>
        </w:rPr>
      </w:pPr>
    </w:p>
    <w:p w14:paraId="53D9FC1C">
      <w:pPr>
        <w:pStyle w:val="4"/>
        <w:tabs>
          <w:tab w:val="clear" w:pos="561"/>
          <w:tab w:val="clear" w:pos="720"/>
        </w:tabs>
        <w:overflowPunct/>
        <w:spacing w:line="400" w:lineRule="exact"/>
        <w:jc w:val="both"/>
        <w:rPr>
          <w:rFonts w:hint="eastAsia" w:ascii="Times New Roman" w:hAnsi="Times New Roman"/>
          <w:lang w:val="en-US" w:eastAsia="zh-CN"/>
        </w:rPr>
      </w:pPr>
      <w:r>
        <w:rPr>
          <w:rFonts w:ascii="Times New Roman" w:hAnsi="Times New Roman"/>
        </w:rPr>
        <w:t>3.</w:t>
      </w:r>
      <w:r>
        <w:rPr>
          <w:rFonts w:hint="eastAsia" w:ascii="Times New Roman" w:hAnsi="Times New Roman"/>
          <w:lang w:val="en-US" w:eastAsia="zh-CN"/>
        </w:rPr>
        <w:t>3</w:t>
      </w:r>
      <w:r>
        <w:rPr>
          <w:rFonts w:ascii="Times New Roman" w:hAnsi="Times New Roman"/>
        </w:rPr>
        <w:t>.</w:t>
      </w:r>
      <w:r>
        <w:rPr>
          <w:rFonts w:hint="eastAsia" w:ascii="Times New Roman" w:hAnsi="Times New Roman"/>
          <w:lang w:val="en-US" w:eastAsia="zh-CN"/>
        </w:rPr>
        <w:t>2组态路径研究猜想</w:t>
      </w:r>
    </w:p>
    <w:p w14:paraId="2880C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本文的核心变量测量题项，与用户提供的问卷内容 100% 匹配，具体如下：</w:t>
      </w:r>
    </w:p>
    <w:p w14:paraId="52FE46A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政府政策与集群治理，共 3 个测量题项：① 烟台政府出台的电商扶持政策贴合本地集群电商发展实际需求② 当地政府对电商集群的统筹规划与治理效率较高③ 政府部门对电商产业的监管与服务平衡度较好</w:t>
      </w:r>
    </w:p>
    <w:p w14:paraId="66AFA85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人才支撑，共 3 个测量题项：① 烟台本地具备充足的电商专业运营、技术类人才② 本地高校 / 培训机构能为电商行业输送适配的专业人才③ 电商企业人才招聘、留存的难度较低</w:t>
      </w:r>
    </w:p>
    <w:p w14:paraId="3EB9480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基础设施建设，共 3 个测量题项：① 烟台地区网络、5G 等数字化基础设施完善② 物流配送、仓储等电商配套基础设施布局合理③ 交通基础设施能满足电商货物运输需求</w:t>
      </w:r>
    </w:p>
    <w:p w14:paraId="0D05FB7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技术创新水平，共 3 个测量题项：① 本地电商企业普遍具备数字化运营技术应用能力② 大数据、直播、短视频等新技术在本地电商广泛应用③ 政府 / 行业能为电商主体提供技术升级支持</w:t>
      </w:r>
    </w:p>
    <w:p w14:paraId="22956F7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本地电商平台与数字技能，共 3 个测量题项：① 烟台本地特色电商平台发展成熟、影响力较强② 电商从业者的数字操作与线上运营技能熟练③ 本地电商主体数字化转型的意愿较强</w:t>
      </w:r>
    </w:p>
    <w:p w14:paraId="6CFD138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自然环境与资源禀赋，共 3 个测量题项：① 烟台自然环境有利于特色电商产品的培育与生产② 本地特色资源能为集群电商发展提供核心竞争力③ 资源整合利用效率能支撑电商产业规模化发展</w:t>
      </w:r>
    </w:p>
    <w:p w14:paraId="25FDA43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结果变量：集群电商发展水平，通过问卷中 “烟台地区集群电商经济整体发展水平”“经营主体数字化转型进度” 等题项进行综合测量。</w:t>
      </w:r>
    </w:p>
    <w:p w14:paraId="11A828C6">
      <w:pPr>
        <w:pStyle w:val="5"/>
        <w:rPr>
          <w:rFonts w:hint="default" w:ascii="宋体" w:hAnsi="宋体" w:eastAsia="宋体" w:cs="宋体"/>
          <w:color w:val="000000"/>
          <w:kern w:val="0"/>
          <w:sz w:val="24"/>
          <w:szCs w:val="24"/>
          <w:lang w:val="en-US" w:eastAsia="zh-CN" w:bidi="ar"/>
        </w:rPr>
      </w:pPr>
    </w:p>
    <w:p w14:paraId="0320FCEF">
      <w:pPr>
        <w:pStyle w:val="3"/>
        <w:spacing w:before="240" w:after="240" w:line="400" w:lineRule="exact"/>
        <w:ind w:firstLine="0" w:firstLineChars="0"/>
        <w:rPr>
          <w:rFonts w:hint="default"/>
          <w:lang w:val="en-US" w:eastAsia="zh-CN"/>
        </w:rPr>
      </w:pPr>
      <w:bookmarkStart w:id="58" w:name="_Toc8393"/>
      <w:r>
        <w:rPr>
          <w:szCs w:val="21"/>
          <w:lang w:val="en-US"/>
        </w:rPr>
        <w:t>3</w:t>
      </w:r>
      <w:r>
        <w:rPr>
          <w:rFonts w:hint="eastAsia"/>
          <w:szCs w:val="21"/>
          <w:lang w:val="en-US" w:eastAsia="zh-CN"/>
        </w:rPr>
        <w:t>.4数据收集方案</w:t>
      </w:r>
      <w:bookmarkEnd w:id="58"/>
    </w:p>
    <w:p w14:paraId="7035280A">
      <w:pPr>
        <w:pStyle w:val="4"/>
        <w:tabs>
          <w:tab w:val="clear" w:pos="561"/>
          <w:tab w:val="clear" w:pos="720"/>
        </w:tabs>
        <w:overflowPunct/>
        <w:spacing w:line="400" w:lineRule="exact"/>
        <w:jc w:val="both"/>
        <w:rPr>
          <w:rFonts w:ascii="Times New Roman" w:hAnsi="Times New Roman"/>
        </w:rPr>
      </w:pPr>
      <w:r>
        <w:rPr>
          <w:rFonts w:ascii="Times New Roman" w:hAnsi="Times New Roman"/>
        </w:rPr>
        <w:t>3.4.1 调研对象</w:t>
      </w:r>
    </w:p>
    <w:p w14:paraId="728A19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本文的调研对象为烟台地区芝罘区、福山区、莱山区、牟平区、蓬莱区、开发区 / 高新区及其他区县的电商相关从业者，具体包括：政府 / 事业单位电商相关工作人员、电商企业经营者 / 管理者、电商从业者（客服、运营、主播等）、电商配套服务从业者（物流、包装、营销等）、个体电商农户 / 商户。</w:t>
      </w:r>
    </w:p>
    <w:p w14:paraId="5DAC3D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3.4.2 数据收集方式</w:t>
      </w:r>
    </w:p>
    <w:p w14:paraId="214D64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文采用线上线下相结合的方式开展问卷调研：线上通过问卷星平台制作电子问卷，依托烟台各区县电商协会、电商产业园区、村镇电商服务站、行业社群进行转发发放；线下组建调研团队，深入烟台各区县电商产业园区、淘宝村、特色产业乡镇，开展实地走访与面对面问卷填写，确保样本的代表性与数据质量。</w:t>
      </w:r>
    </w:p>
    <w:p w14:paraId="2AA8C4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6186211C">
      <w:pPr>
        <w:pStyle w:val="3"/>
        <w:spacing w:before="240" w:after="240" w:line="400" w:lineRule="exact"/>
        <w:ind w:firstLine="0" w:firstLineChars="0"/>
        <w:rPr>
          <w:rFonts w:hint="default"/>
          <w:szCs w:val="21"/>
          <w:lang w:val="en-US" w:eastAsia="zh-CN"/>
        </w:rPr>
      </w:pPr>
      <w:bookmarkStart w:id="59" w:name="_Toc10800"/>
      <w:r>
        <w:rPr>
          <w:szCs w:val="21"/>
          <w:lang w:val="en-US"/>
        </w:rPr>
        <w:t>3</w:t>
      </w:r>
      <w:r>
        <w:rPr>
          <w:rFonts w:hint="eastAsia"/>
          <w:szCs w:val="21"/>
          <w:lang w:val="en-US" w:eastAsia="zh-CN"/>
        </w:rPr>
        <w:t>.5数据分析方法设计</w:t>
      </w:r>
      <w:bookmarkEnd w:id="59"/>
    </w:p>
    <w:p w14:paraId="35F171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default"/>
          <w:color w:val="000000"/>
          <w:sz w:val="24"/>
          <w:szCs w:val="24"/>
          <w:lang w:val="en-US" w:eastAsia="zh-CN"/>
        </w:rPr>
      </w:pPr>
      <w:r>
        <w:rPr>
          <w:color w:val="000000"/>
          <w:sz w:val="24"/>
          <w:szCs w:val="24"/>
        </w:rPr>
        <w:t>3.</w:t>
      </w:r>
      <w:r>
        <w:rPr>
          <w:rFonts w:hint="eastAsia"/>
          <w:color w:val="000000"/>
          <w:sz w:val="24"/>
          <w:szCs w:val="24"/>
          <w:lang w:val="en-US" w:eastAsia="zh-CN"/>
        </w:rPr>
        <w:t>5</w:t>
      </w:r>
      <w:r>
        <w:rPr>
          <w:color w:val="000000"/>
          <w:sz w:val="24"/>
          <w:szCs w:val="24"/>
        </w:rPr>
        <w:t xml:space="preserve">.1 </w:t>
      </w:r>
      <w:r>
        <w:rPr>
          <w:rFonts w:hint="eastAsia"/>
          <w:color w:val="000000"/>
          <w:sz w:val="24"/>
          <w:szCs w:val="24"/>
          <w:lang w:val="en-US" w:eastAsia="zh-CN"/>
        </w:rPr>
        <w:t>结构方程模型（SEM）分析流程</w:t>
      </w:r>
    </w:p>
    <w:p w14:paraId="73EF8F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本文采用 AMOS 24.0 软件进行 SEM 分析，具体分析流程如下：</w:t>
      </w:r>
    </w:p>
    <w:p w14:paraId="358230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数据预处理：剔除填写时间过短、答案存在明显规律、信息缺失严重的无效问卷，处理异常值，采用 Harman 单因子检验法检验共同方法偏差。</w:t>
      </w:r>
    </w:p>
    <w:p w14:paraId="4B2E22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信度与效度检验：通过 Cronbach's α 系数与组合信度（CR）检验量表的信度，判断量表的内部一致性；通过验证性因子分析（CFA）检验量表的收敛效度与判别效度。</w:t>
      </w:r>
    </w:p>
    <w:p w14:paraId="638848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模型拟合度检验：构建初始结构方程模型，检验模型的各项拟合指标，包括 χ²/df、RMSEA、SRMR、CFI、TLI 等，根据修正指数对模型进行合理优化，确保模型拟合度达到学术标准。</w:t>
      </w:r>
    </w:p>
    <w:p w14:paraId="3FECF2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研究假设检验：通过路径分析，检验六大维度变量的直接效应是否显著，验证本文提出的研究假设，并对检验结果进行分析解读。</w:t>
      </w:r>
    </w:p>
    <w:p w14:paraId="40597E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本文的调研对象为烟台地区芝罘区、福山区、莱山区、牟平区、蓬莱区、开发区 / 高新区及其他区县的电商相关从业者，具体包括：政府 / 事业单位电商相关工作人员、电商企业经营者 / 管理者、电商从业者（客服、运营、主播等）、电商配套服务从业者（物流、包装、营销等）、个体电商农户 / 商户。</w:t>
      </w:r>
    </w:p>
    <w:p w14:paraId="23FE6E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w:t>
      </w:r>
      <w:r>
        <w:rPr>
          <w:rFonts w:hint="eastAsia"/>
          <w:color w:val="000000"/>
          <w:sz w:val="24"/>
          <w:szCs w:val="24"/>
          <w:lang w:val="en-US" w:eastAsia="zh-CN"/>
        </w:rPr>
        <w:t>5</w:t>
      </w:r>
      <w:r>
        <w:rPr>
          <w:color w:val="000000"/>
          <w:sz w:val="24"/>
          <w:szCs w:val="24"/>
        </w:rPr>
        <w:t>.2 模糊集定性比较分析（fsQCA）分析流程</w:t>
      </w:r>
    </w:p>
    <w:p w14:paraId="1E00F0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本文采用 fsQCA 4.0 软件进行组态分析，具体分析流程如下：</w:t>
      </w:r>
    </w:p>
    <w:p w14:paraId="633D56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变量校准：采用直接校准法，以样本数据的 95% 分位数、50% 分位数、5% 分位数分别设定为完全隶属、交叉点、完全不隶属三个校准锚点，将六大前因变量与结果变量转换为 0-1 之间的模糊集隶属度。</w:t>
      </w:r>
    </w:p>
    <w:p w14:paraId="3DE28D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单变量必要性检验：对单个前因变量进行必要性分析，通过一致性与覆盖率指标，判断单个变量是否为产生集群电商高绩效发展的必要条件，以一致性阈值 0.9 作为判断标准。</w:t>
      </w:r>
    </w:p>
    <w:p w14:paraId="21CC26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真值表构建与优化：设定合理的案例频数阈值与原始一致性阈值，参考现有研究的通用做法，案例频数阈值设定为 2，原始一致性阈值设定为 0.8，同时设定 PRI 一致性阈值为 0.7，剔除不符合标准的组态，构建标准化真值表。</w:t>
      </w:r>
    </w:p>
    <w:p w14:paraId="4CE40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组态分析与结果解读：通过标准化分析，得到复杂解、简约解与中间解，以中间解为核心，结合简约解划分核心条件与边缘条件，识别驱动集群电商高绩效发展的多元组态路径，并对各条路径的内涵进行解读。</w:t>
      </w:r>
    </w:p>
    <w:p w14:paraId="768CA9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稳健性检验：通过调整校准锚点、提高一致性阈值等方式，重新进行组态分析，检验组态结果的稳定性与可靠性，确保研究结论的严谨性。</w:t>
      </w:r>
    </w:p>
    <w:p w14:paraId="302598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ascii="宋体" w:hAnsi="宋体" w:eastAsia="宋体" w:cs="宋体"/>
          <w:color w:val="000000"/>
          <w:kern w:val="0"/>
          <w:sz w:val="24"/>
          <w:szCs w:val="24"/>
          <w:lang w:val="en-US" w:eastAsia="zh-CN" w:bidi="ar"/>
        </w:rPr>
      </w:pPr>
    </w:p>
    <w:p w14:paraId="22E613EA">
      <w:pPr>
        <w:spacing w:line="400" w:lineRule="exact"/>
        <w:ind w:firstLine="0" w:firstLineChars="0"/>
        <w:rPr>
          <w:szCs w:val="21"/>
        </w:rPr>
      </w:pPr>
    </w:p>
    <w:sectPr>
      <w:headerReference r:id="rId26" w:type="default"/>
      <w:headerReference r:id="rId27" w:type="even"/>
      <w:footerReference r:id="rId28" w:type="even"/>
      <w:pgSz w:w="11906" w:h="16838"/>
      <w:pgMar w:top="1701" w:right="1418" w:bottom="1418" w:left="1701" w:header="1304" w:footer="1021" w:gutter="0"/>
      <w:pgNumType w:fmt="decimal"/>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32EB1">
    <w:pPr>
      <w:pStyle w:val="22"/>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9983B">
                          <w:pPr>
                            <w:pStyle w:val="2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F69983B">
                    <w:pPr>
                      <w:pStyle w:val="22"/>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EC7DE">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BAAA9">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1EB4E">
    <w:pPr>
      <w:pStyle w:val="22"/>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A2F092">
                          <w:pPr>
                            <w:pStyle w:val="22"/>
                            <w:ind w:firstLine="360"/>
                            <w:jc w:val="center"/>
                          </w:pPr>
                          <w:r>
                            <w:fldChar w:fldCharType="begin"/>
                          </w:r>
                          <w:r>
                            <w:instrText xml:space="preserve">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CA2F092">
                    <w:pPr>
                      <w:pStyle w:val="22"/>
                      <w:ind w:firstLine="360"/>
                      <w:jc w:val="center"/>
                    </w:pPr>
                    <w:r>
                      <w:fldChar w:fldCharType="begin"/>
                    </w:r>
                    <w:r>
                      <w:instrText xml:space="preserve">PAGE   \* MERGEFORMAT</w:instrText>
                    </w:r>
                    <w:r>
                      <w:fldChar w:fldCharType="separate"/>
                    </w:r>
                    <w:r>
                      <w:t>I</w:t>
                    </w:r>
                    <w:r>
                      <w:fldChar w:fldCharType="end"/>
                    </w:r>
                  </w:p>
                </w:txbxContent>
              </v:textbox>
            </v:shape>
          </w:pict>
        </mc:Fallback>
      </mc:AlternateContent>
    </w:r>
  </w:p>
  <w:p w14:paraId="2D9E6C18">
    <w:pPr>
      <w:pStyle w:val="2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1DF60">
    <w:pPr>
      <w:pStyle w:val="22"/>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190A9">
                          <w:pPr>
                            <w:pStyle w:val="22"/>
                            <w:ind w:firstLine="360"/>
                            <w:jc w:val="center"/>
                          </w:pPr>
                          <w:r>
                            <w:fldChar w:fldCharType="begin"/>
                          </w:r>
                          <w:r>
                            <w:instrText xml:space="preserve">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F9190A9">
                    <w:pPr>
                      <w:pStyle w:val="22"/>
                      <w:ind w:firstLine="360"/>
                      <w:jc w:val="center"/>
                    </w:pPr>
                    <w:r>
                      <w:fldChar w:fldCharType="begin"/>
                    </w:r>
                    <w:r>
                      <w:instrText xml:space="preserve">PAGE   \* MERGEFORMAT</w:instrText>
                    </w:r>
                    <w:r>
                      <w:fldChar w:fldCharType="separate"/>
                    </w:r>
                    <w:r>
                      <w:t>I</w:t>
                    </w:r>
                    <w:r>
                      <w:fldChar w:fldCharType="end"/>
                    </w:r>
                  </w:p>
                </w:txbxContent>
              </v:textbox>
            </v:shape>
          </w:pict>
        </mc:Fallback>
      </mc:AlternateContent>
    </w:r>
  </w:p>
  <w:p w14:paraId="41004DE9">
    <w:pPr>
      <w:pStyle w:val="2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F08EB">
    <w:pPr>
      <w:pStyle w:val="22"/>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F904F">
                          <w:pPr>
                            <w:pStyle w:val="22"/>
                            <w:ind w:firstLine="360"/>
                            <w:jc w:val="center"/>
                          </w:pPr>
                          <w:r>
                            <w:fldChar w:fldCharType="begin"/>
                          </w:r>
                          <w:r>
                            <w:instrText xml:space="preserve">PAGE   \* MERGEFORMAT</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24F904F">
                    <w:pPr>
                      <w:pStyle w:val="22"/>
                      <w:ind w:firstLine="360"/>
                      <w:jc w:val="center"/>
                    </w:pPr>
                    <w:r>
                      <w:fldChar w:fldCharType="begin"/>
                    </w:r>
                    <w:r>
                      <w:instrText xml:space="preserve">PAGE   \* MERGEFORMAT</w:instrText>
                    </w:r>
                    <w:r>
                      <w:fldChar w:fldCharType="separate"/>
                    </w:r>
                    <w:r>
                      <w:t>III</w:t>
                    </w:r>
                    <w:r>
                      <w:fldChar w:fldCharType="end"/>
                    </w:r>
                  </w:p>
                </w:txbxContent>
              </v:textbox>
            </v:shape>
          </w:pict>
        </mc:Fallback>
      </mc:AlternateContent>
    </w:r>
  </w:p>
  <w:p w14:paraId="194C39BD">
    <w:pPr>
      <w:pStyle w:val="22"/>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9693975"/>
    </w:sdtPr>
    <w:sdtContent>
      <w:p w14:paraId="6AE57164">
        <w:pPr>
          <w:pStyle w:val="22"/>
          <w:ind w:firstLine="360"/>
          <w:jc w:val="center"/>
        </w:pPr>
        <w:r>
          <w:fldChar w:fldCharType="begin"/>
        </w:r>
        <w:r>
          <w:instrText xml:space="preserve">PAGE   \* MERGEFORMAT</w:instrText>
        </w:r>
        <w:r>
          <w:fldChar w:fldCharType="separate"/>
        </w:r>
        <w:r>
          <w:t>II</w:t>
        </w:r>
        <w:r>
          <w:fldChar w:fldCharType="end"/>
        </w:r>
      </w:p>
    </w:sdtContent>
  </w:sdt>
  <w:p w14:paraId="314C1509">
    <w:pPr>
      <w:pStyle w:val="22"/>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E5479">
    <w:pPr>
      <w:pStyle w:val="22"/>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061"/>
                          </w:sdtPr>
                          <w:sdtContent>
                            <w:p w14:paraId="51A9FBAC">
                              <w:pPr>
                                <w:pStyle w:val="22"/>
                                <w:ind w:firstLine="360"/>
                                <w:jc w:val="center"/>
                              </w:pPr>
                              <w:r>
                                <w:fldChar w:fldCharType="begin"/>
                              </w:r>
                              <w:r>
                                <w:instrText xml:space="preserve">PAGE   \* MERGEFORMAT</w:instrText>
                              </w:r>
                              <w:r>
                                <w:fldChar w:fldCharType="separate"/>
                              </w:r>
                              <w:r>
                                <w:t>1</w:t>
                              </w:r>
                              <w:r>
                                <w:fldChar w:fldCharType="end"/>
                              </w:r>
                            </w:p>
                          </w:sdtContent>
                        </w:sdt>
                        <w:p w14:paraId="05E128DF"/>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sdt>
                    <w:sdtPr>
                      <w:id w:val="147474061"/>
                    </w:sdtPr>
                    <w:sdtContent>
                      <w:p w14:paraId="51A9FBAC">
                        <w:pPr>
                          <w:pStyle w:val="22"/>
                          <w:ind w:firstLine="360"/>
                          <w:jc w:val="center"/>
                        </w:pPr>
                        <w:r>
                          <w:fldChar w:fldCharType="begin"/>
                        </w:r>
                        <w:r>
                          <w:instrText xml:space="preserve">PAGE   \* MERGEFORMAT</w:instrText>
                        </w:r>
                        <w:r>
                          <w:fldChar w:fldCharType="separate"/>
                        </w:r>
                        <w:r>
                          <w:t>1</w:t>
                        </w:r>
                        <w:r>
                          <w:fldChar w:fldCharType="end"/>
                        </w:r>
                      </w:p>
                    </w:sdtContent>
                  </w:sdt>
                  <w:p w14:paraId="05E128DF"/>
                </w:txbxContent>
              </v:textbox>
            </v:shape>
          </w:pict>
        </mc:Fallback>
      </mc:AlternateContent>
    </w:r>
  </w:p>
  <w:p w14:paraId="620E2F60">
    <w:pPr>
      <w:pStyle w:val="22"/>
      <w:ind w:firstLine="360"/>
      <w:jc w:val="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C082B">
    <w:pPr>
      <w:pStyle w:val="22"/>
      <w:ind w:firstLine="360"/>
    </w:pPr>
    <w:r>
      <w:fldChar w:fldCharType="begin"/>
    </w:r>
    <w:r>
      <w:instrText xml:space="preserve">PAGE   \* MERGEFORMAT</w:instrText>
    </w:r>
    <w:r>
      <w:fldChar w:fldCharType="separate"/>
    </w:r>
    <w:r>
      <w:t>2</w:t>
    </w:r>
    <w:r>
      <w:fldChar w:fldCharType="end"/>
    </w:r>
  </w:p>
  <w:p w14:paraId="1F7EDB51">
    <w:pPr>
      <w:pStyle w:val="22"/>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36297">
    <w:pPr>
      <w:pStyle w:val="22"/>
      <w:ind w:firstLine="360"/>
    </w:pPr>
    <w:r>
      <w:fldChar w:fldCharType="begin"/>
    </w:r>
    <w:r>
      <w:instrText xml:space="preserve">PAGE   \* MERGEFORMAT</w:instrText>
    </w:r>
    <w:r>
      <w:fldChar w:fldCharType="separate"/>
    </w:r>
    <w:r>
      <w:t>10</w:t>
    </w:r>
    <w:r>
      <w:fldChar w:fldCharType="end"/>
    </w:r>
  </w:p>
  <w:p w14:paraId="58AE54F2">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C7D72">
    <w:pPr>
      <w:pStyle w:val="23"/>
      <w:pBdr>
        <w:bottom w:val="none" w:color="auto" w:sz="0" w:space="0"/>
      </w:pBdr>
      <w:ind w:firstLine="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DAE50">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10BF8">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CAFB4">
    <w:pPr>
      <w:pStyle w:val="23"/>
      <w:pBdr>
        <w:bottom w:val="none" w:color="auto" w:sz="0" w:space="0"/>
      </w:pBdr>
      <w:ind w:firstLine="360"/>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9DEC8">
    <w:pPr>
      <w:pStyle w:val="23"/>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BFB2A">
    <w:pPr>
      <w:pStyle w:val="23"/>
      <w:pBdr>
        <w:bottom w:val="none" w:color="auto" w:sz="0" w:space="0"/>
      </w:pBdr>
      <w:ind w:firstLine="360"/>
      <w:jc w:val="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85FF0">
    <w:pPr>
      <w:pStyle w:val="23"/>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5A64A">
    <w:pPr>
      <w:pStyle w:val="23"/>
      <w:pBdr>
        <w:bottom w:val="none" w:color="auto" w:sz="0" w:space="0"/>
      </w:pBdr>
      <w:ind w:firstLine="360"/>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32DE0">
    <w:pPr>
      <w:pStyle w:val="23"/>
      <w:pBdr>
        <w:bottom w:val="none" w:color="auto" w:sz="0" w:space="0"/>
      </w:pBdr>
      <w:ind w:firstLine="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0C598699">
      <w:tblPrEx>
        <w:tblCellMar>
          <w:top w:w="0" w:type="dxa"/>
          <w:left w:w="108" w:type="dxa"/>
          <w:bottom w:w="0" w:type="dxa"/>
          <w:right w:w="108" w:type="dxa"/>
        </w:tblCellMar>
      </w:tblPrEx>
      <w:tc>
        <w:tcPr>
          <w:tcW w:w="4501" w:type="dxa"/>
          <w:shd w:val="clear" w:color="auto" w:fill="auto"/>
        </w:tcPr>
        <w:p w14:paraId="2610AB72">
          <w:pPr>
            <w:pStyle w:val="59"/>
            <w:pBdr>
              <w:bottom w:val="none" w:color="auto" w:sz="0" w:space="0"/>
            </w:pBdr>
            <w:ind w:firstLine="0" w:firstLineChars="0"/>
            <w:jc w:val="left"/>
            <w:rPr>
              <w:lang w:val="en-US"/>
            </w:rPr>
          </w:pPr>
          <w:r>
            <w:rPr>
              <w:rFonts w:hint="eastAsia"/>
              <w:lang w:val="en-US"/>
            </w:rPr>
            <w:t>中国农业大学本科生毕业论文（设计）</w:t>
          </w:r>
        </w:p>
      </w:tc>
      <w:tc>
        <w:tcPr>
          <w:tcW w:w="4502" w:type="dxa"/>
          <w:shd w:val="clear" w:color="auto" w:fill="auto"/>
        </w:tcPr>
        <w:p w14:paraId="61BA9DB3">
          <w:pPr>
            <w:pStyle w:val="59"/>
            <w:pBdr>
              <w:bottom w:val="none" w:color="auto" w:sz="0" w:space="0"/>
            </w:pBdr>
            <w:ind w:firstLine="0" w:firstLineChars="0"/>
            <w:rPr>
              <w:rFonts w:hint="default" w:eastAsia="宋体"/>
              <w:lang w:val="en-US" w:eastAsia="zh-CN"/>
            </w:rPr>
          </w:pPr>
          <w:r>
            <w:rPr>
              <w:rFonts w:hint="eastAsia"/>
              <w:lang w:val="en-US"/>
            </w:rPr>
            <w:t>第</w:t>
          </w:r>
          <w:r>
            <w:rPr>
              <w:rFonts w:hint="eastAsia"/>
              <w:lang w:val="en-US" w:eastAsia="zh-CN"/>
            </w:rPr>
            <w:t>一</w:t>
          </w:r>
          <w:r>
            <w:rPr>
              <w:rFonts w:hint="eastAsia"/>
              <w:lang w:val="en-US"/>
            </w:rPr>
            <w:t xml:space="preserve">章 </w:t>
          </w:r>
          <w:r>
            <w:rPr>
              <w:rFonts w:hint="eastAsia"/>
              <w:highlight w:val="none"/>
              <w:lang w:val="en-US" w:eastAsia="zh-CN"/>
            </w:rPr>
            <w:t>绪论</w:t>
          </w:r>
        </w:p>
      </w:tc>
    </w:tr>
  </w:tbl>
  <w:p w14:paraId="23509B2B">
    <w:pPr>
      <w:pStyle w:val="59"/>
      <w:ind w:firstLine="0" w:firstLineChars="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06F42C2A">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71A87DD4">
          <w:pPr>
            <w:pStyle w:val="59"/>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9E22C57">
          <w:pPr>
            <w:pStyle w:val="59"/>
            <w:pBdr>
              <w:bottom w:val="none" w:color="auto" w:sz="0" w:space="0"/>
            </w:pBdr>
            <w:ind w:firstLine="0" w:firstLineChars="0"/>
            <w:rPr>
              <w:lang w:val="en-US"/>
            </w:rPr>
          </w:pPr>
          <w:r>
            <w:rPr>
              <w:rFonts w:hint="eastAsia"/>
              <w:lang w:val="en-US"/>
            </w:rPr>
            <w:t xml:space="preserve">第二章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rFonts w:hint="eastAsia"/>
              <w:lang w:val="en-US"/>
            </w:rPr>
            <w:t>第一章 绪论</w:t>
          </w:r>
          <w:r>
            <w:rPr>
              <w:lang w:val="en-US"/>
            </w:rPr>
            <w:fldChar w:fldCharType="end"/>
          </w:r>
          <w:r>
            <w:rPr>
              <w:rFonts w:hint="eastAsia"/>
              <w:lang w:val="en-US"/>
            </w:rPr>
            <w:t xml:space="preserve"> </w:t>
          </w:r>
        </w:p>
      </w:tc>
    </w:tr>
  </w:tbl>
  <w:p w14:paraId="1E9940A5">
    <w:pPr>
      <w:pStyle w:val="59"/>
      <w:pBdr>
        <w:bottom w:val="single" w:color="auto" w:sz="6" w:space="1"/>
      </w:pBdr>
      <w:ind w:firstLine="0" w:firstLineChars="0"/>
      <w:jc w:val="left"/>
      <w:rPr>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3FAFC470">
      <w:tblPrEx>
        <w:tblCellMar>
          <w:top w:w="0" w:type="dxa"/>
          <w:left w:w="108" w:type="dxa"/>
          <w:bottom w:w="0" w:type="dxa"/>
          <w:right w:w="108" w:type="dxa"/>
        </w:tblCellMar>
      </w:tblPrEx>
      <w:tc>
        <w:tcPr>
          <w:tcW w:w="4501" w:type="dxa"/>
          <w:shd w:val="clear" w:color="auto" w:fill="auto"/>
        </w:tcPr>
        <w:p w14:paraId="712B69C3">
          <w:pPr>
            <w:pStyle w:val="59"/>
            <w:pBdr>
              <w:bottom w:val="none" w:color="auto" w:sz="0" w:space="0"/>
            </w:pBdr>
            <w:ind w:firstLine="0" w:firstLineChars="0"/>
            <w:jc w:val="left"/>
            <w:rPr>
              <w:lang w:val="en-US"/>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8776E5">
                                <w:pPr>
                                  <w:pStyle w:val="2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E8776E5">
                          <w:pPr>
                            <w:pStyle w:val="23"/>
                          </w:pPr>
                          <w:r>
                            <w:fldChar w:fldCharType="begin"/>
                          </w:r>
                          <w:r>
                            <w:instrText xml:space="preserve"> PAGE  \* MERGEFORMAT </w:instrText>
                          </w:r>
                          <w:r>
                            <w:fldChar w:fldCharType="separate"/>
                          </w:r>
                          <w:r>
                            <w:t>I</w:t>
                          </w:r>
                          <w:r>
                            <w:fldChar w:fldCharType="end"/>
                          </w:r>
                        </w:p>
                      </w:txbxContent>
                    </v:textbox>
                  </v:shape>
                </w:pict>
              </mc:Fallback>
            </mc:AlternateContent>
          </w:r>
          <w:r>
            <w:rPr>
              <w:rFonts w:hint="eastAsia"/>
              <w:lang w:val="en-US"/>
            </w:rPr>
            <w:t>中国农业大学本科生毕业论文（设计）</w:t>
          </w:r>
        </w:p>
      </w:tc>
      <w:tc>
        <w:tcPr>
          <w:tcW w:w="4502" w:type="dxa"/>
          <w:shd w:val="clear" w:color="auto" w:fill="auto"/>
        </w:tcPr>
        <w:p w14:paraId="05637A2D">
          <w:pPr>
            <w:pStyle w:val="59"/>
            <w:pBdr>
              <w:bottom w:val="none" w:color="auto" w:sz="0" w:space="0"/>
            </w:pBdr>
            <w:ind w:firstLine="0" w:firstLineChars="0"/>
            <w:rPr>
              <w:rFonts w:hint="default" w:eastAsia="宋体"/>
              <w:lang w:val="en-US" w:eastAsia="zh-CN"/>
            </w:rPr>
          </w:pPr>
          <w:r>
            <w:rPr>
              <w:rFonts w:hint="eastAsia"/>
              <w:lang w:val="en-US"/>
            </w:rPr>
            <w:t>第</w:t>
          </w:r>
          <w:r>
            <w:rPr>
              <w:rFonts w:hint="eastAsia"/>
              <w:lang w:val="en-US" w:eastAsia="zh-CN"/>
            </w:rPr>
            <w:t>二</w:t>
          </w:r>
          <w:r>
            <w:rPr>
              <w:rFonts w:hint="eastAsia"/>
              <w:lang w:val="en-US"/>
            </w:rPr>
            <w:t xml:space="preserve">章 </w:t>
          </w:r>
          <w:r>
            <w:rPr>
              <w:rFonts w:hint="eastAsia"/>
              <w:lang w:val="en-US" w:eastAsia="zh-CN"/>
            </w:rPr>
            <w:t>理论基础与文献综述</w:t>
          </w:r>
        </w:p>
      </w:tc>
    </w:tr>
  </w:tbl>
  <w:p w14:paraId="66FD329A">
    <w:pPr>
      <w:pStyle w:val="59"/>
      <w:ind w:firstLine="0" w:firstLineChars="0"/>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27AFAD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799CA973">
          <w:pPr>
            <w:pStyle w:val="59"/>
            <w:pBdr>
              <w:bottom w:val="none" w:color="auto" w:sz="0" w:space="0"/>
            </w:pBdr>
            <w:ind w:firstLine="0" w:firstLineChars="0"/>
            <w:jc w:val="left"/>
            <w:rPr>
              <w:lang w:val="en-US"/>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3F98F4">
                                <w:pPr>
                                  <w:pStyle w:val="23"/>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23F98F4">
                          <w:pPr>
                            <w:pStyle w:val="23"/>
                          </w:pPr>
                          <w:r>
                            <w:fldChar w:fldCharType="begin"/>
                          </w:r>
                          <w:r>
                            <w:instrText xml:space="preserve"> PAGE  \* MERGEFORMAT </w:instrText>
                          </w:r>
                          <w:r>
                            <w:fldChar w:fldCharType="separate"/>
                          </w:r>
                          <w:r>
                            <w:t>V</w:t>
                          </w:r>
                          <w:r>
                            <w:fldChar w:fldCharType="end"/>
                          </w:r>
                        </w:p>
                      </w:txbxContent>
                    </v:textbox>
                  </v:shape>
                </w:pict>
              </mc:Fallback>
            </mc:AlternateContent>
          </w:r>
          <w:r>
            <w:rPr>
              <w:rFonts w:hint="eastAsia"/>
              <w:lang w:val="en-US"/>
            </w:rPr>
            <w:t>中国农业大学本科生毕业论文（设计）</w:t>
          </w:r>
        </w:p>
      </w:tc>
      <w:tc>
        <w:tcPr>
          <w:tcW w:w="4502" w:type="dxa"/>
          <w:shd w:val="clear" w:color="auto" w:fill="auto"/>
        </w:tcPr>
        <w:p w14:paraId="11600179">
          <w:pPr>
            <w:pStyle w:val="59"/>
            <w:pBdr>
              <w:bottom w:val="none" w:color="auto" w:sz="0" w:space="0"/>
            </w:pBdr>
            <w:wordWrap w:val="0"/>
            <w:ind w:firstLine="0" w:firstLineChars="0"/>
            <w:rPr>
              <w:rFonts w:hint="default" w:eastAsia="宋体"/>
              <w:lang w:val="en-US" w:eastAsia="zh-CN"/>
            </w:rPr>
          </w:pPr>
          <w:r>
            <w:rPr>
              <w:rFonts w:hint="eastAsia"/>
              <w:lang w:val="en-US" w:eastAsia="zh-CN"/>
            </w:rPr>
            <w:t>第三章 研究设计</w:t>
          </w:r>
        </w:p>
      </w:tc>
    </w:tr>
  </w:tbl>
  <w:p w14:paraId="3FA1B50D">
    <w:pPr>
      <w:pStyle w:val="59"/>
      <w:ind w:firstLine="0" w:firstLineChars="0"/>
      <w:jc w:val="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3DCE3556">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76FCD702">
          <w:pPr>
            <w:pStyle w:val="59"/>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5D8261C2">
          <w:pPr>
            <w:pStyle w:val="59"/>
            <w:pBdr>
              <w:bottom w:val="none" w:color="auto" w:sz="0" w:space="0"/>
            </w:pBdr>
            <w:ind w:firstLine="0" w:firstLineChars="0"/>
            <w:rPr>
              <w:lang w:val="en-US"/>
            </w:rPr>
          </w:pP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rFonts w:hint="eastAsia"/>
              <w:lang w:val="en-US"/>
            </w:rPr>
            <w:t>第一章 绪论</w:t>
          </w:r>
          <w:r>
            <w:rPr>
              <w:lang w:val="en-US"/>
            </w:rPr>
            <w:fldChar w:fldCharType="end"/>
          </w:r>
          <w:r>
            <w:rPr>
              <w:rFonts w:hint="eastAsia"/>
              <w:lang w:val="en-US"/>
            </w:rPr>
            <w:t xml:space="preserve"> </w:t>
          </w:r>
        </w:p>
      </w:tc>
    </w:tr>
  </w:tbl>
  <w:p w14:paraId="3AA6BF65">
    <w:pPr>
      <w:pStyle w:val="59"/>
      <w:pBdr>
        <w:bottom w:val="single" w:color="auto" w:sz="6" w:space="1"/>
      </w:pBdr>
      <w:ind w:firstLine="0" w:firstLineChars="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1D2B7"/>
    <w:multiLevelType w:val="multilevel"/>
    <w:tmpl w:val="AAA1D2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54835E7"/>
    <w:multiLevelType w:val="multilevel"/>
    <w:tmpl w:val="D54835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7F2809C"/>
    <w:multiLevelType w:val="multilevel"/>
    <w:tmpl w:val="E7F280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F09373F"/>
    <w:multiLevelType w:val="multilevel"/>
    <w:tmpl w:val="2F0937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4D1A2A8F"/>
    <w:multiLevelType w:val="multilevel"/>
    <w:tmpl w:val="4D1A2A8F"/>
    <w:lvl w:ilvl="0" w:tentative="0">
      <w:start w:val="1"/>
      <w:numFmt w:val="decimal"/>
      <w:pStyle w:val="81"/>
      <w:lvlText w:val="[%1]"/>
      <w:lvlJc w:val="left"/>
      <w:pPr>
        <w:tabs>
          <w:tab w:val="left" w:pos="454"/>
        </w:tabs>
        <w:ind w:left="454" w:hanging="454"/>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5">
    <w:nsid w:val="612B6CE2"/>
    <w:multiLevelType w:val="multilevel"/>
    <w:tmpl w:val="612B6CE2"/>
    <w:lvl w:ilvl="0" w:tentative="0">
      <w:start w:val="1"/>
      <w:numFmt w:val="decimal"/>
      <w:pStyle w:val="58"/>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5"/>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696B"/>
    <w:rsid w:val="00060665"/>
    <w:rsid w:val="00060A65"/>
    <w:rsid w:val="00060B1E"/>
    <w:rsid w:val="000618AA"/>
    <w:rsid w:val="0006283D"/>
    <w:rsid w:val="000638E1"/>
    <w:rsid w:val="0006397E"/>
    <w:rsid w:val="000669FD"/>
    <w:rsid w:val="00066E0C"/>
    <w:rsid w:val="00067F9D"/>
    <w:rsid w:val="0007079A"/>
    <w:rsid w:val="00071BBE"/>
    <w:rsid w:val="00072181"/>
    <w:rsid w:val="00072239"/>
    <w:rsid w:val="00074C03"/>
    <w:rsid w:val="00077845"/>
    <w:rsid w:val="00080552"/>
    <w:rsid w:val="0008057E"/>
    <w:rsid w:val="00080628"/>
    <w:rsid w:val="00081804"/>
    <w:rsid w:val="00082170"/>
    <w:rsid w:val="00082283"/>
    <w:rsid w:val="00084279"/>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FFA"/>
    <w:rsid w:val="000C25F1"/>
    <w:rsid w:val="000C2965"/>
    <w:rsid w:val="000C3185"/>
    <w:rsid w:val="000C54F6"/>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45F6"/>
    <w:rsid w:val="00105C9B"/>
    <w:rsid w:val="0010641C"/>
    <w:rsid w:val="0011044F"/>
    <w:rsid w:val="001108C0"/>
    <w:rsid w:val="00110A7D"/>
    <w:rsid w:val="00110E66"/>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41E0"/>
    <w:rsid w:val="00124607"/>
    <w:rsid w:val="001249EB"/>
    <w:rsid w:val="00125CFA"/>
    <w:rsid w:val="0012706A"/>
    <w:rsid w:val="0012707F"/>
    <w:rsid w:val="00127F68"/>
    <w:rsid w:val="0013089E"/>
    <w:rsid w:val="00131E7B"/>
    <w:rsid w:val="00132BE9"/>
    <w:rsid w:val="00132F12"/>
    <w:rsid w:val="0013572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6E54"/>
    <w:rsid w:val="00197A3E"/>
    <w:rsid w:val="001A063F"/>
    <w:rsid w:val="001A0912"/>
    <w:rsid w:val="001A2C2A"/>
    <w:rsid w:val="001A3EBB"/>
    <w:rsid w:val="001A4988"/>
    <w:rsid w:val="001A49F4"/>
    <w:rsid w:val="001A5E4A"/>
    <w:rsid w:val="001A61FE"/>
    <w:rsid w:val="001A71BD"/>
    <w:rsid w:val="001A7F19"/>
    <w:rsid w:val="001B1999"/>
    <w:rsid w:val="001B23E1"/>
    <w:rsid w:val="001B2766"/>
    <w:rsid w:val="001B3675"/>
    <w:rsid w:val="001B4500"/>
    <w:rsid w:val="001B4B1B"/>
    <w:rsid w:val="001B5BA2"/>
    <w:rsid w:val="001B6EB7"/>
    <w:rsid w:val="001C0034"/>
    <w:rsid w:val="001C0EB0"/>
    <w:rsid w:val="001C105E"/>
    <w:rsid w:val="001C1B40"/>
    <w:rsid w:val="001C25F9"/>
    <w:rsid w:val="001C3E37"/>
    <w:rsid w:val="001C467E"/>
    <w:rsid w:val="001C5FB9"/>
    <w:rsid w:val="001C6D05"/>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774F"/>
    <w:rsid w:val="001E7DED"/>
    <w:rsid w:val="001F0AF1"/>
    <w:rsid w:val="001F19D5"/>
    <w:rsid w:val="001F1CE5"/>
    <w:rsid w:val="001F3D1B"/>
    <w:rsid w:val="001F3ECD"/>
    <w:rsid w:val="001F472F"/>
    <w:rsid w:val="001F47C6"/>
    <w:rsid w:val="001F6B32"/>
    <w:rsid w:val="00200BBF"/>
    <w:rsid w:val="0020131F"/>
    <w:rsid w:val="002013E7"/>
    <w:rsid w:val="00201437"/>
    <w:rsid w:val="002014D9"/>
    <w:rsid w:val="002014F4"/>
    <w:rsid w:val="002020B6"/>
    <w:rsid w:val="00202947"/>
    <w:rsid w:val="0020322C"/>
    <w:rsid w:val="00203767"/>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ED"/>
    <w:rsid w:val="00237E49"/>
    <w:rsid w:val="00240A36"/>
    <w:rsid w:val="00240F76"/>
    <w:rsid w:val="00241296"/>
    <w:rsid w:val="00241602"/>
    <w:rsid w:val="00243A41"/>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517E"/>
    <w:rsid w:val="00255401"/>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6B"/>
    <w:rsid w:val="00296E22"/>
    <w:rsid w:val="0029798A"/>
    <w:rsid w:val="002A0241"/>
    <w:rsid w:val="002A038D"/>
    <w:rsid w:val="002A0B7E"/>
    <w:rsid w:val="002A1327"/>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740"/>
    <w:rsid w:val="002E1472"/>
    <w:rsid w:val="002E262C"/>
    <w:rsid w:val="002E26BD"/>
    <w:rsid w:val="002E2A16"/>
    <w:rsid w:val="002E3AE2"/>
    <w:rsid w:val="002E3C24"/>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3FA7"/>
    <w:rsid w:val="00325469"/>
    <w:rsid w:val="00325C95"/>
    <w:rsid w:val="00325F20"/>
    <w:rsid w:val="00326EE9"/>
    <w:rsid w:val="0032786D"/>
    <w:rsid w:val="003279A7"/>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FD"/>
    <w:rsid w:val="00354ECE"/>
    <w:rsid w:val="00357699"/>
    <w:rsid w:val="00357AF2"/>
    <w:rsid w:val="00357DCC"/>
    <w:rsid w:val="00357EE9"/>
    <w:rsid w:val="0036209A"/>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6208"/>
    <w:rsid w:val="00396A1D"/>
    <w:rsid w:val="00396A5B"/>
    <w:rsid w:val="00397B68"/>
    <w:rsid w:val="00397B99"/>
    <w:rsid w:val="003A0E3A"/>
    <w:rsid w:val="003A19FB"/>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43D2"/>
    <w:rsid w:val="003D4707"/>
    <w:rsid w:val="003D484A"/>
    <w:rsid w:val="003D506A"/>
    <w:rsid w:val="003D559E"/>
    <w:rsid w:val="003D579D"/>
    <w:rsid w:val="003D61BF"/>
    <w:rsid w:val="003D6432"/>
    <w:rsid w:val="003D768C"/>
    <w:rsid w:val="003D7694"/>
    <w:rsid w:val="003E1CD2"/>
    <w:rsid w:val="003E32C8"/>
    <w:rsid w:val="003E419B"/>
    <w:rsid w:val="003E50A0"/>
    <w:rsid w:val="003E546C"/>
    <w:rsid w:val="003E59D7"/>
    <w:rsid w:val="003E73D6"/>
    <w:rsid w:val="003F1729"/>
    <w:rsid w:val="003F1A13"/>
    <w:rsid w:val="003F2BBF"/>
    <w:rsid w:val="003F3735"/>
    <w:rsid w:val="003F431D"/>
    <w:rsid w:val="003F74A9"/>
    <w:rsid w:val="003F75B9"/>
    <w:rsid w:val="003F781D"/>
    <w:rsid w:val="003F7A64"/>
    <w:rsid w:val="00400264"/>
    <w:rsid w:val="004002FB"/>
    <w:rsid w:val="00400C48"/>
    <w:rsid w:val="00400F01"/>
    <w:rsid w:val="004035C7"/>
    <w:rsid w:val="004042C3"/>
    <w:rsid w:val="0040500C"/>
    <w:rsid w:val="00405B80"/>
    <w:rsid w:val="0040619B"/>
    <w:rsid w:val="00406262"/>
    <w:rsid w:val="0040688C"/>
    <w:rsid w:val="00406F38"/>
    <w:rsid w:val="00407143"/>
    <w:rsid w:val="00407F1B"/>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39AA"/>
    <w:rsid w:val="00463C57"/>
    <w:rsid w:val="00463F21"/>
    <w:rsid w:val="004653FF"/>
    <w:rsid w:val="0046643A"/>
    <w:rsid w:val="00470FC5"/>
    <w:rsid w:val="004712E3"/>
    <w:rsid w:val="0047169B"/>
    <w:rsid w:val="004717E2"/>
    <w:rsid w:val="00473857"/>
    <w:rsid w:val="004741AD"/>
    <w:rsid w:val="00474825"/>
    <w:rsid w:val="00476820"/>
    <w:rsid w:val="004800EC"/>
    <w:rsid w:val="00483566"/>
    <w:rsid w:val="0048493D"/>
    <w:rsid w:val="00484D71"/>
    <w:rsid w:val="004850F8"/>
    <w:rsid w:val="00485335"/>
    <w:rsid w:val="004856B7"/>
    <w:rsid w:val="00485D3A"/>
    <w:rsid w:val="00486228"/>
    <w:rsid w:val="004864F4"/>
    <w:rsid w:val="004872A7"/>
    <w:rsid w:val="00487DE9"/>
    <w:rsid w:val="004904D9"/>
    <w:rsid w:val="0049113B"/>
    <w:rsid w:val="0049131F"/>
    <w:rsid w:val="00491F6A"/>
    <w:rsid w:val="0049228A"/>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6035"/>
    <w:rsid w:val="005064DD"/>
    <w:rsid w:val="00507252"/>
    <w:rsid w:val="0051013E"/>
    <w:rsid w:val="00510EE0"/>
    <w:rsid w:val="005112FA"/>
    <w:rsid w:val="00511A7B"/>
    <w:rsid w:val="005121FA"/>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E5F"/>
    <w:rsid w:val="00555194"/>
    <w:rsid w:val="00557FC1"/>
    <w:rsid w:val="005605DA"/>
    <w:rsid w:val="00561578"/>
    <w:rsid w:val="00561AD8"/>
    <w:rsid w:val="00561C25"/>
    <w:rsid w:val="0056365D"/>
    <w:rsid w:val="005636F6"/>
    <w:rsid w:val="005637AA"/>
    <w:rsid w:val="00563D8B"/>
    <w:rsid w:val="00563F47"/>
    <w:rsid w:val="00564234"/>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A82"/>
    <w:rsid w:val="005B61BF"/>
    <w:rsid w:val="005B6790"/>
    <w:rsid w:val="005B6802"/>
    <w:rsid w:val="005B6994"/>
    <w:rsid w:val="005B7060"/>
    <w:rsid w:val="005B79A1"/>
    <w:rsid w:val="005C032A"/>
    <w:rsid w:val="005C079E"/>
    <w:rsid w:val="005C1AF2"/>
    <w:rsid w:val="005C1E40"/>
    <w:rsid w:val="005C230D"/>
    <w:rsid w:val="005C3F57"/>
    <w:rsid w:val="005C51C1"/>
    <w:rsid w:val="005C5421"/>
    <w:rsid w:val="005C5996"/>
    <w:rsid w:val="005C6DEA"/>
    <w:rsid w:val="005C7446"/>
    <w:rsid w:val="005C7DE2"/>
    <w:rsid w:val="005D0F2A"/>
    <w:rsid w:val="005D2CD5"/>
    <w:rsid w:val="005D6278"/>
    <w:rsid w:val="005D6E26"/>
    <w:rsid w:val="005E04D7"/>
    <w:rsid w:val="005E1D66"/>
    <w:rsid w:val="005E2060"/>
    <w:rsid w:val="005E2BDB"/>
    <w:rsid w:val="005E3719"/>
    <w:rsid w:val="005E553C"/>
    <w:rsid w:val="005E5A15"/>
    <w:rsid w:val="005E6A93"/>
    <w:rsid w:val="005E7EF7"/>
    <w:rsid w:val="005F0DED"/>
    <w:rsid w:val="005F0FDA"/>
    <w:rsid w:val="005F1F21"/>
    <w:rsid w:val="005F2B85"/>
    <w:rsid w:val="005F363E"/>
    <w:rsid w:val="005F6416"/>
    <w:rsid w:val="005F75E5"/>
    <w:rsid w:val="005F76C3"/>
    <w:rsid w:val="006032E5"/>
    <w:rsid w:val="00603409"/>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8E6"/>
    <w:rsid w:val="00627D49"/>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AA9"/>
    <w:rsid w:val="006473E4"/>
    <w:rsid w:val="006516D1"/>
    <w:rsid w:val="0065190E"/>
    <w:rsid w:val="00652D6B"/>
    <w:rsid w:val="0065448C"/>
    <w:rsid w:val="006558E1"/>
    <w:rsid w:val="00655D57"/>
    <w:rsid w:val="00657998"/>
    <w:rsid w:val="006606EA"/>
    <w:rsid w:val="00661111"/>
    <w:rsid w:val="006617E9"/>
    <w:rsid w:val="00661861"/>
    <w:rsid w:val="006620F9"/>
    <w:rsid w:val="006621C0"/>
    <w:rsid w:val="00664576"/>
    <w:rsid w:val="00665280"/>
    <w:rsid w:val="006652E9"/>
    <w:rsid w:val="00666407"/>
    <w:rsid w:val="0066688E"/>
    <w:rsid w:val="00670E86"/>
    <w:rsid w:val="00671229"/>
    <w:rsid w:val="006712B1"/>
    <w:rsid w:val="00672487"/>
    <w:rsid w:val="00675059"/>
    <w:rsid w:val="006751B2"/>
    <w:rsid w:val="00675876"/>
    <w:rsid w:val="006773B5"/>
    <w:rsid w:val="00677729"/>
    <w:rsid w:val="00677CA6"/>
    <w:rsid w:val="0068067C"/>
    <w:rsid w:val="00680D2B"/>
    <w:rsid w:val="00680DAA"/>
    <w:rsid w:val="00680F0C"/>
    <w:rsid w:val="006818E8"/>
    <w:rsid w:val="00682112"/>
    <w:rsid w:val="006827AD"/>
    <w:rsid w:val="0068334F"/>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3AF3"/>
    <w:rsid w:val="006B4B49"/>
    <w:rsid w:val="006B5162"/>
    <w:rsid w:val="006B541E"/>
    <w:rsid w:val="006B6645"/>
    <w:rsid w:val="006B74A4"/>
    <w:rsid w:val="006B7A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505F"/>
    <w:rsid w:val="00716F0D"/>
    <w:rsid w:val="00717A63"/>
    <w:rsid w:val="0072031C"/>
    <w:rsid w:val="00720554"/>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7CC7"/>
    <w:rsid w:val="00737ED4"/>
    <w:rsid w:val="00740699"/>
    <w:rsid w:val="00741F5B"/>
    <w:rsid w:val="00742049"/>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6067"/>
    <w:rsid w:val="0079691D"/>
    <w:rsid w:val="007974D3"/>
    <w:rsid w:val="007979A0"/>
    <w:rsid w:val="00797AFE"/>
    <w:rsid w:val="007A03DF"/>
    <w:rsid w:val="007A049C"/>
    <w:rsid w:val="007A0774"/>
    <w:rsid w:val="007A0C66"/>
    <w:rsid w:val="007A110A"/>
    <w:rsid w:val="007A2572"/>
    <w:rsid w:val="007A2BE3"/>
    <w:rsid w:val="007A315F"/>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DC"/>
    <w:rsid w:val="007C1054"/>
    <w:rsid w:val="007C337E"/>
    <w:rsid w:val="007C3B5C"/>
    <w:rsid w:val="007C3D61"/>
    <w:rsid w:val="007C3ECE"/>
    <w:rsid w:val="007C4F37"/>
    <w:rsid w:val="007C525F"/>
    <w:rsid w:val="007C544D"/>
    <w:rsid w:val="007C5524"/>
    <w:rsid w:val="007C6AFB"/>
    <w:rsid w:val="007C6DB3"/>
    <w:rsid w:val="007C6E17"/>
    <w:rsid w:val="007C710A"/>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83"/>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BBA"/>
    <w:rsid w:val="00866D29"/>
    <w:rsid w:val="00867072"/>
    <w:rsid w:val="00867877"/>
    <w:rsid w:val="008705FE"/>
    <w:rsid w:val="00871D88"/>
    <w:rsid w:val="00871E24"/>
    <w:rsid w:val="00874CA7"/>
    <w:rsid w:val="00875186"/>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909D2"/>
    <w:rsid w:val="00890C09"/>
    <w:rsid w:val="00891070"/>
    <w:rsid w:val="0089136F"/>
    <w:rsid w:val="008913E5"/>
    <w:rsid w:val="00892534"/>
    <w:rsid w:val="008930C8"/>
    <w:rsid w:val="008948FA"/>
    <w:rsid w:val="00895ADD"/>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243A"/>
    <w:rsid w:val="008D2B97"/>
    <w:rsid w:val="008D2B9A"/>
    <w:rsid w:val="008D3676"/>
    <w:rsid w:val="008D4610"/>
    <w:rsid w:val="008D5364"/>
    <w:rsid w:val="008D5B60"/>
    <w:rsid w:val="008D6F52"/>
    <w:rsid w:val="008D76BB"/>
    <w:rsid w:val="008E0242"/>
    <w:rsid w:val="008E09F2"/>
    <w:rsid w:val="008E0D72"/>
    <w:rsid w:val="008E136E"/>
    <w:rsid w:val="008E3067"/>
    <w:rsid w:val="008E3C9A"/>
    <w:rsid w:val="008E3CE9"/>
    <w:rsid w:val="008E45F0"/>
    <w:rsid w:val="008E48F2"/>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82B"/>
    <w:rsid w:val="00914887"/>
    <w:rsid w:val="00915A7E"/>
    <w:rsid w:val="009171AF"/>
    <w:rsid w:val="00920D3F"/>
    <w:rsid w:val="009211FD"/>
    <w:rsid w:val="00922E9A"/>
    <w:rsid w:val="00924352"/>
    <w:rsid w:val="00924D1E"/>
    <w:rsid w:val="0092645D"/>
    <w:rsid w:val="009270B0"/>
    <w:rsid w:val="00927701"/>
    <w:rsid w:val="009278CC"/>
    <w:rsid w:val="00927A6A"/>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F71"/>
    <w:rsid w:val="009472F9"/>
    <w:rsid w:val="009476F2"/>
    <w:rsid w:val="00947829"/>
    <w:rsid w:val="0095034F"/>
    <w:rsid w:val="009519F5"/>
    <w:rsid w:val="009520E9"/>
    <w:rsid w:val="00954207"/>
    <w:rsid w:val="00955248"/>
    <w:rsid w:val="0095560D"/>
    <w:rsid w:val="00956BFF"/>
    <w:rsid w:val="00960474"/>
    <w:rsid w:val="00960625"/>
    <w:rsid w:val="009606F1"/>
    <w:rsid w:val="00960DA0"/>
    <w:rsid w:val="0096147F"/>
    <w:rsid w:val="00962E3B"/>
    <w:rsid w:val="00963C7F"/>
    <w:rsid w:val="00963E53"/>
    <w:rsid w:val="00964837"/>
    <w:rsid w:val="00965F2E"/>
    <w:rsid w:val="00966263"/>
    <w:rsid w:val="00966691"/>
    <w:rsid w:val="00966B80"/>
    <w:rsid w:val="00966D65"/>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439"/>
    <w:rsid w:val="00987C14"/>
    <w:rsid w:val="00987F1C"/>
    <w:rsid w:val="009912C2"/>
    <w:rsid w:val="00994A7E"/>
    <w:rsid w:val="00996B51"/>
    <w:rsid w:val="00996DB5"/>
    <w:rsid w:val="009970AF"/>
    <w:rsid w:val="0099717D"/>
    <w:rsid w:val="009979BD"/>
    <w:rsid w:val="009A0790"/>
    <w:rsid w:val="009A0E70"/>
    <w:rsid w:val="009A1036"/>
    <w:rsid w:val="009A1179"/>
    <w:rsid w:val="009A1FF2"/>
    <w:rsid w:val="009A2438"/>
    <w:rsid w:val="009A26D8"/>
    <w:rsid w:val="009A29F3"/>
    <w:rsid w:val="009A2E49"/>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21F4"/>
    <w:rsid w:val="009E2C69"/>
    <w:rsid w:val="009E3B27"/>
    <w:rsid w:val="009E3F7B"/>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23D4"/>
    <w:rsid w:val="00A4320A"/>
    <w:rsid w:val="00A43992"/>
    <w:rsid w:val="00A453CE"/>
    <w:rsid w:val="00A4608D"/>
    <w:rsid w:val="00A46091"/>
    <w:rsid w:val="00A4662B"/>
    <w:rsid w:val="00A4664C"/>
    <w:rsid w:val="00A47008"/>
    <w:rsid w:val="00A4792E"/>
    <w:rsid w:val="00A47E3B"/>
    <w:rsid w:val="00A47E5D"/>
    <w:rsid w:val="00A47EB6"/>
    <w:rsid w:val="00A50D54"/>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BF8"/>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FC6"/>
    <w:rsid w:val="00AB41F6"/>
    <w:rsid w:val="00AB5186"/>
    <w:rsid w:val="00AB5440"/>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C88"/>
    <w:rsid w:val="00B102E9"/>
    <w:rsid w:val="00B1122A"/>
    <w:rsid w:val="00B1137B"/>
    <w:rsid w:val="00B11447"/>
    <w:rsid w:val="00B11926"/>
    <w:rsid w:val="00B11A04"/>
    <w:rsid w:val="00B121AF"/>
    <w:rsid w:val="00B1361A"/>
    <w:rsid w:val="00B138DF"/>
    <w:rsid w:val="00B139D0"/>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EEC"/>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1766"/>
    <w:rsid w:val="00B61FF5"/>
    <w:rsid w:val="00B622B1"/>
    <w:rsid w:val="00B623F4"/>
    <w:rsid w:val="00B626B3"/>
    <w:rsid w:val="00B64047"/>
    <w:rsid w:val="00B6425B"/>
    <w:rsid w:val="00B64E10"/>
    <w:rsid w:val="00B65F4E"/>
    <w:rsid w:val="00B66A5E"/>
    <w:rsid w:val="00B673A9"/>
    <w:rsid w:val="00B67DF5"/>
    <w:rsid w:val="00B7194D"/>
    <w:rsid w:val="00B71EB8"/>
    <w:rsid w:val="00B71F90"/>
    <w:rsid w:val="00B72668"/>
    <w:rsid w:val="00B726C8"/>
    <w:rsid w:val="00B7300E"/>
    <w:rsid w:val="00B7464D"/>
    <w:rsid w:val="00B75BB6"/>
    <w:rsid w:val="00B75C96"/>
    <w:rsid w:val="00B774B8"/>
    <w:rsid w:val="00B8035F"/>
    <w:rsid w:val="00B80EE4"/>
    <w:rsid w:val="00B81BE7"/>
    <w:rsid w:val="00B84AE1"/>
    <w:rsid w:val="00B8664E"/>
    <w:rsid w:val="00B86886"/>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6DA"/>
    <w:rsid w:val="00C37A1C"/>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2EE1"/>
    <w:rsid w:val="00C9337A"/>
    <w:rsid w:val="00C94596"/>
    <w:rsid w:val="00C947FC"/>
    <w:rsid w:val="00C955B6"/>
    <w:rsid w:val="00C95FD9"/>
    <w:rsid w:val="00C96711"/>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693"/>
    <w:rsid w:val="00D429C2"/>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8F4"/>
    <w:rsid w:val="00D909FD"/>
    <w:rsid w:val="00D90AA4"/>
    <w:rsid w:val="00D90FD2"/>
    <w:rsid w:val="00D919E5"/>
    <w:rsid w:val="00D93790"/>
    <w:rsid w:val="00D94BBA"/>
    <w:rsid w:val="00D94E3B"/>
    <w:rsid w:val="00D95537"/>
    <w:rsid w:val="00D95A73"/>
    <w:rsid w:val="00D96691"/>
    <w:rsid w:val="00D96762"/>
    <w:rsid w:val="00D96930"/>
    <w:rsid w:val="00D96AC6"/>
    <w:rsid w:val="00D96B60"/>
    <w:rsid w:val="00D974A9"/>
    <w:rsid w:val="00DA133D"/>
    <w:rsid w:val="00DA21E8"/>
    <w:rsid w:val="00DA3181"/>
    <w:rsid w:val="00DA3277"/>
    <w:rsid w:val="00DA33B2"/>
    <w:rsid w:val="00DA33B9"/>
    <w:rsid w:val="00DA3F20"/>
    <w:rsid w:val="00DA3FF1"/>
    <w:rsid w:val="00DA476F"/>
    <w:rsid w:val="00DA501D"/>
    <w:rsid w:val="00DA58B7"/>
    <w:rsid w:val="00DA6190"/>
    <w:rsid w:val="00DA6A51"/>
    <w:rsid w:val="00DA6E43"/>
    <w:rsid w:val="00DA71F3"/>
    <w:rsid w:val="00DA7E73"/>
    <w:rsid w:val="00DB0723"/>
    <w:rsid w:val="00DB1870"/>
    <w:rsid w:val="00DB35EC"/>
    <w:rsid w:val="00DB44DA"/>
    <w:rsid w:val="00DB4C11"/>
    <w:rsid w:val="00DB4F99"/>
    <w:rsid w:val="00DB5521"/>
    <w:rsid w:val="00DB6EB2"/>
    <w:rsid w:val="00DB7226"/>
    <w:rsid w:val="00DB78B3"/>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50EE"/>
    <w:rsid w:val="00E5539B"/>
    <w:rsid w:val="00E5588A"/>
    <w:rsid w:val="00E55ECA"/>
    <w:rsid w:val="00E56C5A"/>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AE7"/>
    <w:rsid w:val="00E83D13"/>
    <w:rsid w:val="00E84C5F"/>
    <w:rsid w:val="00E85020"/>
    <w:rsid w:val="00E85906"/>
    <w:rsid w:val="00E86707"/>
    <w:rsid w:val="00E877A1"/>
    <w:rsid w:val="00E90C1C"/>
    <w:rsid w:val="00E90CFD"/>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5535"/>
    <w:rsid w:val="00ED5D59"/>
    <w:rsid w:val="00ED5EB3"/>
    <w:rsid w:val="00ED5FD0"/>
    <w:rsid w:val="00ED6E18"/>
    <w:rsid w:val="00ED75AD"/>
    <w:rsid w:val="00ED7DAE"/>
    <w:rsid w:val="00ED7DFC"/>
    <w:rsid w:val="00EE0ED1"/>
    <w:rsid w:val="00EE179B"/>
    <w:rsid w:val="00EE1C59"/>
    <w:rsid w:val="00EE2FD5"/>
    <w:rsid w:val="00EE301E"/>
    <w:rsid w:val="00EE3C26"/>
    <w:rsid w:val="00EE56D0"/>
    <w:rsid w:val="00EE5A73"/>
    <w:rsid w:val="00EE5D3F"/>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78EC"/>
    <w:rsid w:val="00F10C29"/>
    <w:rsid w:val="00F11667"/>
    <w:rsid w:val="00F13053"/>
    <w:rsid w:val="00F14618"/>
    <w:rsid w:val="00F1464C"/>
    <w:rsid w:val="00F14F04"/>
    <w:rsid w:val="00F1726D"/>
    <w:rsid w:val="00F17F8F"/>
    <w:rsid w:val="00F20C74"/>
    <w:rsid w:val="00F22268"/>
    <w:rsid w:val="00F22E3A"/>
    <w:rsid w:val="00F23705"/>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21A7"/>
    <w:rsid w:val="00F82489"/>
    <w:rsid w:val="00F84E79"/>
    <w:rsid w:val="00F86475"/>
    <w:rsid w:val="00F86C5A"/>
    <w:rsid w:val="00F87C18"/>
    <w:rsid w:val="00F87ED6"/>
    <w:rsid w:val="00F90268"/>
    <w:rsid w:val="00F90B85"/>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A29"/>
    <w:rsid w:val="00FE7C02"/>
    <w:rsid w:val="00FF06D1"/>
    <w:rsid w:val="00FF20AE"/>
    <w:rsid w:val="00FF2780"/>
    <w:rsid w:val="00FF27B1"/>
    <w:rsid w:val="00FF39BE"/>
    <w:rsid w:val="00FF3EAD"/>
    <w:rsid w:val="00FF4CDD"/>
    <w:rsid w:val="00FF67EE"/>
    <w:rsid w:val="00FF6CE6"/>
    <w:rsid w:val="00FF6E63"/>
    <w:rsid w:val="00FF7FAF"/>
    <w:rsid w:val="00FF7FCC"/>
    <w:rsid w:val="01F20245"/>
    <w:rsid w:val="02034DC1"/>
    <w:rsid w:val="02401837"/>
    <w:rsid w:val="02876DEA"/>
    <w:rsid w:val="03981E4E"/>
    <w:rsid w:val="08D4233A"/>
    <w:rsid w:val="098B286B"/>
    <w:rsid w:val="09AF7395"/>
    <w:rsid w:val="0AD90EE7"/>
    <w:rsid w:val="0C93023B"/>
    <w:rsid w:val="0CA54948"/>
    <w:rsid w:val="10AC13BA"/>
    <w:rsid w:val="145B38E5"/>
    <w:rsid w:val="14B45E2E"/>
    <w:rsid w:val="15DA15E8"/>
    <w:rsid w:val="15DC07AF"/>
    <w:rsid w:val="16F720F6"/>
    <w:rsid w:val="17061749"/>
    <w:rsid w:val="1891360A"/>
    <w:rsid w:val="198A4742"/>
    <w:rsid w:val="1BE378A7"/>
    <w:rsid w:val="1DA37302"/>
    <w:rsid w:val="20094DA6"/>
    <w:rsid w:val="2075475D"/>
    <w:rsid w:val="280C027C"/>
    <w:rsid w:val="29BE1D71"/>
    <w:rsid w:val="2A450969"/>
    <w:rsid w:val="2D962E0C"/>
    <w:rsid w:val="2DF90797"/>
    <w:rsid w:val="2E3C335D"/>
    <w:rsid w:val="2E974A33"/>
    <w:rsid w:val="2F300FB0"/>
    <w:rsid w:val="32BB104C"/>
    <w:rsid w:val="33D37937"/>
    <w:rsid w:val="35537D6D"/>
    <w:rsid w:val="3B424DEA"/>
    <w:rsid w:val="3C340A01"/>
    <w:rsid w:val="41045547"/>
    <w:rsid w:val="417B255F"/>
    <w:rsid w:val="426D634C"/>
    <w:rsid w:val="44B527C1"/>
    <w:rsid w:val="455832B8"/>
    <w:rsid w:val="45B93053"/>
    <w:rsid w:val="45BD778D"/>
    <w:rsid w:val="48556927"/>
    <w:rsid w:val="48CC36A0"/>
    <w:rsid w:val="49047793"/>
    <w:rsid w:val="4DF705E5"/>
    <w:rsid w:val="4F86388D"/>
    <w:rsid w:val="51342049"/>
    <w:rsid w:val="514A5D72"/>
    <w:rsid w:val="53E85DA8"/>
    <w:rsid w:val="540A6435"/>
    <w:rsid w:val="556C6010"/>
    <w:rsid w:val="568969AA"/>
    <w:rsid w:val="56A56EB5"/>
    <w:rsid w:val="60CD56A7"/>
    <w:rsid w:val="647B08D4"/>
    <w:rsid w:val="66835C3F"/>
    <w:rsid w:val="68000903"/>
    <w:rsid w:val="684E7D50"/>
    <w:rsid w:val="6AC47A1F"/>
    <w:rsid w:val="6E934195"/>
    <w:rsid w:val="701F7BC1"/>
    <w:rsid w:val="70565D8E"/>
    <w:rsid w:val="71D7629D"/>
    <w:rsid w:val="726D18BD"/>
    <w:rsid w:val="788672E2"/>
    <w:rsid w:val="79D33711"/>
    <w:rsid w:val="7ACE3EEF"/>
    <w:rsid w:val="7B061A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2"/>
    <w:qFormat/>
    <w:uiPriority w:val="9"/>
    <w:pPr>
      <w:keepNext/>
      <w:spacing w:before="240" w:beforeLines="100" w:after="240" w:afterLines="100"/>
      <w:ind w:firstLine="0" w:firstLineChars="0"/>
      <w:jc w:val="center"/>
      <w:outlineLvl w:val="0"/>
    </w:pPr>
    <w:rPr>
      <w:rFonts w:eastAsia="黑体"/>
      <w:b/>
      <w:sz w:val="32"/>
      <w:lang w:val="zh-CN"/>
    </w:rPr>
  </w:style>
  <w:style w:type="paragraph" w:styleId="3">
    <w:name w:val="heading 2"/>
    <w:basedOn w:val="1"/>
    <w:next w:val="1"/>
    <w:link w:val="43"/>
    <w:unhideWhenUsed/>
    <w:qFormat/>
    <w:uiPriority w:val="9"/>
    <w:pPr>
      <w:keepNext/>
      <w:keepLines/>
      <w:spacing w:before="100" w:beforeLines="100" w:after="100" w:afterLines="100"/>
      <w:outlineLvl w:val="1"/>
    </w:pPr>
    <w:rPr>
      <w:rFonts w:eastAsia="黑体"/>
      <w:bCs/>
      <w:sz w:val="28"/>
      <w:szCs w:val="32"/>
      <w:lang w:val="zh-CN"/>
    </w:rPr>
  </w:style>
  <w:style w:type="paragraph" w:styleId="4">
    <w:name w:val="heading 3"/>
    <w:basedOn w:val="1"/>
    <w:next w:val="5"/>
    <w:link w:val="45"/>
    <w:qFormat/>
    <w:uiPriority w:val="9"/>
    <w:pPr>
      <w:keepNext/>
      <w:keepLines/>
      <w:tabs>
        <w:tab w:val="left" w:pos="561"/>
        <w:tab w:val="left" w:pos="720"/>
      </w:tabs>
      <w:overflowPunct w:val="0"/>
      <w:spacing w:before="240" w:beforeLines="100" w:after="240" w:afterLines="100"/>
      <w:ind w:firstLine="0" w:firstLineChars="0"/>
      <w:jc w:val="left"/>
      <w:outlineLvl w:val="2"/>
    </w:pPr>
    <w:rPr>
      <w:rFonts w:ascii="黑体" w:hAnsi="黑体" w:eastAsia="黑体"/>
      <w:szCs w:val="20"/>
      <w:lang w:val="zh-CN"/>
    </w:rPr>
  </w:style>
  <w:style w:type="paragraph" w:styleId="6">
    <w:name w:val="heading 4"/>
    <w:basedOn w:val="1"/>
    <w:next w:val="1"/>
    <w:link w:val="46"/>
    <w:qFormat/>
    <w:uiPriority w:val="9"/>
    <w:pPr>
      <w:keepNext/>
      <w:keepLines/>
      <w:tabs>
        <w:tab w:val="left" w:pos="720"/>
      </w:tabs>
      <w:overflowPunct w:val="0"/>
      <w:spacing w:before="100" w:beforeLines="100" w:after="100" w:afterLines="100"/>
      <w:jc w:val="left"/>
      <w:outlineLvl w:val="3"/>
    </w:pPr>
    <w:rPr>
      <w:rFonts w:ascii="Arial" w:hAnsi="Arial" w:eastAsia="黑体"/>
      <w:szCs w:val="20"/>
      <w:lang w:val="zh-CN"/>
    </w:rPr>
  </w:style>
  <w:style w:type="paragraph" w:styleId="7">
    <w:name w:val="heading 5"/>
    <w:basedOn w:val="1"/>
    <w:next w:val="1"/>
    <w:link w:val="47"/>
    <w:qFormat/>
    <w:uiPriority w:val="0"/>
    <w:pPr>
      <w:keepNext/>
      <w:keepLines/>
      <w:tabs>
        <w:tab w:val="left" w:pos="1008"/>
      </w:tabs>
      <w:overflowPunct w:val="0"/>
      <w:spacing w:before="280" w:after="290" w:line="376" w:lineRule="auto"/>
      <w:ind w:left="1008" w:hanging="1008"/>
      <w:outlineLvl w:val="4"/>
    </w:pPr>
    <w:rPr>
      <w:sz w:val="21"/>
      <w:szCs w:val="20"/>
      <w:lang w:val="zh-CN"/>
    </w:rPr>
  </w:style>
  <w:style w:type="paragraph" w:styleId="8">
    <w:name w:val="heading 6"/>
    <w:basedOn w:val="1"/>
    <w:next w:val="1"/>
    <w:link w:val="48"/>
    <w:qFormat/>
    <w:uiPriority w:val="0"/>
    <w:pPr>
      <w:keepNext/>
      <w:keepLines/>
      <w:tabs>
        <w:tab w:val="left" w:pos="1152"/>
      </w:tabs>
      <w:overflowPunct w:val="0"/>
      <w:spacing w:before="240" w:after="64"/>
      <w:ind w:left="1152" w:hanging="1152"/>
      <w:jc w:val="left"/>
      <w:outlineLvl w:val="5"/>
    </w:pPr>
    <w:rPr>
      <w:sz w:val="21"/>
      <w:szCs w:val="20"/>
      <w:lang w:val="zh-CN"/>
    </w:rPr>
  </w:style>
  <w:style w:type="paragraph" w:styleId="9">
    <w:name w:val="heading 7"/>
    <w:basedOn w:val="1"/>
    <w:next w:val="1"/>
    <w:link w:val="49"/>
    <w:qFormat/>
    <w:uiPriority w:val="0"/>
    <w:pPr>
      <w:keepNext/>
      <w:keepLines/>
      <w:tabs>
        <w:tab w:val="left" w:pos="1296"/>
      </w:tabs>
      <w:overflowPunct w:val="0"/>
      <w:spacing w:before="240" w:after="64" w:line="320" w:lineRule="auto"/>
      <w:ind w:left="1296" w:hanging="1296"/>
      <w:outlineLvl w:val="6"/>
    </w:pPr>
    <w:rPr>
      <w:sz w:val="21"/>
      <w:szCs w:val="20"/>
      <w:lang w:val="zh-CN"/>
    </w:rPr>
  </w:style>
  <w:style w:type="paragraph" w:styleId="10">
    <w:name w:val="heading 8"/>
    <w:basedOn w:val="1"/>
    <w:next w:val="1"/>
    <w:link w:val="50"/>
    <w:qFormat/>
    <w:uiPriority w:val="0"/>
    <w:pPr>
      <w:keepNext/>
      <w:keepLines/>
      <w:tabs>
        <w:tab w:val="left" w:pos="1440"/>
      </w:tabs>
      <w:overflowPunct w:val="0"/>
      <w:spacing w:before="240" w:after="64" w:line="320" w:lineRule="auto"/>
      <w:ind w:left="1440" w:hanging="1440"/>
      <w:outlineLvl w:val="7"/>
    </w:pPr>
    <w:rPr>
      <w:rFonts w:ascii="Arial" w:hAnsi="Arial" w:eastAsia="黑体"/>
      <w:szCs w:val="20"/>
      <w:lang w:val="zh-CN"/>
    </w:rPr>
  </w:style>
  <w:style w:type="paragraph" w:styleId="11">
    <w:name w:val="heading 9"/>
    <w:basedOn w:val="1"/>
    <w:next w:val="1"/>
    <w:link w:val="51"/>
    <w:qFormat/>
    <w:uiPriority w:val="0"/>
    <w:pPr>
      <w:keepNext/>
      <w:keepLines/>
      <w:tabs>
        <w:tab w:val="left" w:pos="1584"/>
      </w:tabs>
      <w:overflowPunct w:val="0"/>
      <w:spacing w:before="240" w:after="64" w:line="320" w:lineRule="auto"/>
      <w:ind w:left="1584" w:hanging="1584"/>
      <w:outlineLvl w:val="8"/>
    </w:pPr>
    <w:rPr>
      <w:rFonts w:ascii="Arial" w:hAnsi="Arial" w:eastAsia="黑体"/>
      <w:sz w:val="18"/>
      <w:szCs w:val="20"/>
      <w:lang w:val="zh-CN"/>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4"/>
    <w:semiHidden/>
    <w:qFormat/>
    <w:uiPriority w:val="0"/>
    <w:pPr>
      <w:tabs>
        <w:tab w:val="left" w:pos="357"/>
      </w:tabs>
      <w:overflowPunct w:val="0"/>
    </w:pPr>
    <w:rPr>
      <w:sz w:val="18"/>
      <w:szCs w:val="20"/>
      <w:lang w:val="zh-CN"/>
    </w:rPr>
  </w:style>
  <w:style w:type="paragraph" w:styleId="12">
    <w:name w:val="caption"/>
    <w:basedOn w:val="1"/>
    <w:next w:val="1"/>
    <w:unhideWhenUsed/>
    <w:qFormat/>
    <w:uiPriority w:val="35"/>
    <w:pPr>
      <w:spacing w:line="360" w:lineRule="atLeast"/>
      <w:ind w:firstLine="0" w:firstLineChars="0"/>
    </w:pPr>
    <w:rPr>
      <w:rFonts w:ascii="Cambria" w:hAnsi="Cambria" w:eastAsia="黑体"/>
      <w:sz w:val="20"/>
      <w:szCs w:val="20"/>
    </w:rPr>
  </w:style>
  <w:style w:type="paragraph" w:styleId="13">
    <w:name w:val="Document Map"/>
    <w:basedOn w:val="1"/>
    <w:link w:val="91"/>
    <w:semiHidden/>
    <w:unhideWhenUsed/>
    <w:qFormat/>
    <w:uiPriority w:val="99"/>
    <w:pPr>
      <w:spacing w:line="240" w:lineRule="auto"/>
      <w:ind w:firstLine="0" w:firstLineChars="0"/>
    </w:pPr>
    <w:rPr>
      <w:rFonts w:ascii="宋体"/>
      <w:kern w:val="0"/>
      <w:sz w:val="18"/>
      <w:szCs w:val="18"/>
    </w:rPr>
  </w:style>
  <w:style w:type="paragraph" w:styleId="14">
    <w:name w:val="annotation text"/>
    <w:basedOn w:val="1"/>
    <w:link w:val="78"/>
    <w:semiHidden/>
    <w:unhideWhenUsed/>
    <w:qFormat/>
    <w:uiPriority w:val="99"/>
    <w:pPr>
      <w:jc w:val="left"/>
    </w:pPr>
  </w:style>
  <w:style w:type="paragraph" w:styleId="15">
    <w:name w:val="Body Text Indent"/>
    <w:basedOn w:val="1"/>
    <w:link w:val="52"/>
    <w:unhideWhenUsed/>
    <w:qFormat/>
    <w:uiPriority w:val="99"/>
    <w:pPr>
      <w:spacing w:after="120"/>
      <w:ind w:left="420" w:leftChars="200"/>
    </w:pPr>
    <w:rPr>
      <w:lang w:val="zh-CN"/>
    </w:rPr>
  </w:style>
  <w:style w:type="paragraph" w:styleId="16">
    <w:name w:val="toc 3"/>
    <w:basedOn w:val="1"/>
    <w:next w:val="1"/>
    <w:unhideWhenUsed/>
    <w:qFormat/>
    <w:uiPriority w:val="39"/>
    <w:pPr>
      <w:ind w:left="840" w:leftChars="400"/>
    </w:pPr>
  </w:style>
  <w:style w:type="paragraph" w:styleId="17">
    <w:name w:val="Plain Text"/>
    <w:basedOn w:val="1"/>
    <w:link w:val="94"/>
    <w:semiHidden/>
    <w:qFormat/>
    <w:uiPriority w:val="0"/>
    <w:rPr>
      <w:rFonts w:ascii="宋体" w:hAnsi="Courier New"/>
      <w:szCs w:val="21"/>
    </w:rPr>
  </w:style>
  <w:style w:type="paragraph" w:styleId="18">
    <w:name w:val="Date"/>
    <w:basedOn w:val="1"/>
    <w:next w:val="1"/>
    <w:link w:val="53"/>
    <w:unhideWhenUsed/>
    <w:qFormat/>
    <w:uiPriority w:val="99"/>
    <w:pPr>
      <w:ind w:left="100" w:leftChars="2500"/>
    </w:pPr>
    <w:rPr>
      <w:lang w:val="zh-CN"/>
    </w:rPr>
  </w:style>
  <w:style w:type="paragraph" w:styleId="19">
    <w:name w:val="Body Text Indent 2"/>
    <w:basedOn w:val="1"/>
    <w:link w:val="93"/>
    <w:qFormat/>
    <w:uiPriority w:val="0"/>
    <w:pPr>
      <w:spacing w:line="240" w:lineRule="auto"/>
      <w:ind w:firstLine="420"/>
    </w:pPr>
  </w:style>
  <w:style w:type="paragraph" w:styleId="20">
    <w:name w:val="endnote text"/>
    <w:basedOn w:val="1"/>
    <w:link w:val="87"/>
    <w:semiHidden/>
    <w:unhideWhenUsed/>
    <w:qFormat/>
    <w:uiPriority w:val="99"/>
    <w:pPr>
      <w:snapToGrid w:val="0"/>
      <w:spacing w:line="240" w:lineRule="auto"/>
      <w:ind w:firstLine="0" w:firstLineChars="0"/>
      <w:jc w:val="left"/>
    </w:pPr>
    <w:rPr>
      <w:kern w:val="0"/>
      <w:sz w:val="20"/>
      <w:szCs w:val="20"/>
    </w:rPr>
  </w:style>
  <w:style w:type="paragraph" w:styleId="21">
    <w:name w:val="Balloon Text"/>
    <w:basedOn w:val="1"/>
    <w:link w:val="54"/>
    <w:unhideWhenUsed/>
    <w:qFormat/>
    <w:uiPriority w:val="99"/>
    <w:pPr>
      <w:spacing w:line="240" w:lineRule="auto"/>
    </w:pPr>
    <w:rPr>
      <w:sz w:val="18"/>
      <w:szCs w:val="18"/>
    </w:rPr>
  </w:style>
  <w:style w:type="paragraph" w:styleId="22">
    <w:name w:val="footer"/>
    <w:basedOn w:val="1"/>
    <w:link w:val="55"/>
    <w:qFormat/>
    <w:uiPriority w:val="99"/>
    <w:pPr>
      <w:tabs>
        <w:tab w:val="center" w:pos="4153"/>
        <w:tab w:val="right" w:pos="8306"/>
      </w:tabs>
      <w:snapToGrid w:val="0"/>
      <w:jc w:val="left"/>
    </w:pPr>
    <w:rPr>
      <w:sz w:val="18"/>
      <w:szCs w:val="18"/>
      <w:lang w:val="zh-CN"/>
    </w:rPr>
  </w:style>
  <w:style w:type="paragraph" w:styleId="23">
    <w:name w:val="header"/>
    <w:basedOn w:val="1"/>
    <w:link w:val="57"/>
    <w:qFormat/>
    <w:uiPriority w:val="99"/>
    <w:pPr>
      <w:pBdr>
        <w:bottom w:val="single" w:color="auto" w:sz="6" w:space="1"/>
      </w:pBdr>
      <w:tabs>
        <w:tab w:val="center" w:pos="4153"/>
        <w:tab w:val="right" w:pos="8306"/>
      </w:tabs>
      <w:snapToGrid w:val="0"/>
      <w:jc w:val="center"/>
    </w:pPr>
    <w:rPr>
      <w:sz w:val="18"/>
      <w:szCs w:val="18"/>
      <w:lang w:val="zh-CN"/>
    </w:rPr>
  </w:style>
  <w:style w:type="paragraph" w:styleId="24">
    <w:name w:val="toc 1"/>
    <w:basedOn w:val="1"/>
    <w:next w:val="1"/>
    <w:unhideWhenUsed/>
    <w:qFormat/>
    <w:uiPriority w:val="39"/>
    <w:pPr>
      <w:tabs>
        <w:tab w:val="right" w:leader="dot" w:pos="8777"/>
      </w:tabs>
      <w:ind w:firstLine="0" w:firstLineChars="0"/>
    </w:pPr>
    <w:rPr>
      <w:sz w:val="28"/>
      <w:szCs w:val="28"/>
    </w:rPr>
  </w:style>
  <w:style w:type="paragraph" w:styleId="25">
    <w:name w:val="footnote text"/>
    <w:basedOn w:val="1"/>
    <w:link w:val="71"/>
    <w:unhideWhenUsed/>
    <w:qFormat/>
    <w:uiPriority w:val="99"/>
    <w:pPr>
      <w:widowControl/>
      <w:snapToGrid w:val="0"/>
      <w:spacing w:before="156" w:after="156" w:line="240" w:lineRule="auto"/>
      <w:ind w:firstLine="0" w:firstLineChars="0"/>
      <w:jc w:val="left"/>
    </w:pPr>
    <w:rPr>
      <w:rFonts w:asciiTheme="minorHAnsi" w:hAnsiTheme="minorHAnsi" w:eastAsiaTheme="minorEastAsia" w:cstheme="minorBidi"/>
      <w:sz w:val="18"/>
      <w:szCs w:val="18"/>
    </w:rPr>
  </w:style>
  <w:style w:type="paragraph" w:styleId="26">
    <w:name w:val="toc 2"/>
    <w:basedOn w:val="1"/>
    <w:next w:val="1"/>
    <w:unhideWhenUsed/>
    <w:qFormat/>
    <w:uiPriority w:val="39"/>
    <w:pPr>
      <w:ind w:left="420" w:leftChars="200"/>
    </w:pPr>
  </w:style>
  <w:style w:type="paragraph" w:styleId="27">
    <w:name w:val="HTML Preformatted"/>
    <w:basedOn w:val="1"/>
    <w:link w:val="85"/>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rPr>
  </w:style>
  <w:style w:type="paragraph" w:styleId="28">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9">
    <w:name w:val="Title"/>
    <w:basedOn w:val="1"/>
    <w:next w:val="1"/>
    <w:link w:val="96"/>
    <w:qFormat/>
    <w:uiPriority w:val="10"/>
    <w:pPr>
      <w:spacing w:before="240" w:after="60"/>
      <w:jc w:val="center"/>
      <w:outlineLvl w:val="0"/>
    </w:pPr>
    <w:rPr>
      <w:rFonts w:asciiTheme="majorHAnsi" w:hAnsiTheme="majorHAnsi" w:eastAsiaTheme="majorEastAsia" w:cstheme="majorBidi"/>
      <w:b/>
      <w:bCs/>
      <w:sz w:val="32"/>
      <w:szCs w:val="32"/>
    </w:rPr>
  </w:style>
  <w:style w:type="paragraph" w:styleId="30">
    <w:name w:val="annotation subject"/>
    <w:basedOn w:val="14"/>
    <w:next w:val="14"/>
    <w:link w:val="79"/>
    <w:semiHidden/>
    <w:unhideWhenUsed/>
    <w:qFormat/>
    <w:uiPriority w:val="99"/>
    <w:rPr>
      <w:b/>
      <w:bCs/>
    </w:rPr>
  </w:style>
  <w:style w:type="paragraph" w:styleId="31">
    <w:name w:val="Body Text First Indent"/>
    <w:basedOn w:val="5"/>
    <w:link w:val="95"/>
    <w:semiHidden/>
    <w:unhideWhenUsed/>
    <w:qFormat/>
    <w:uiPriority w:val="99"/>
    <w:pPr>
      <w:tabs>
        <w:tab w:val="clear" w:pos="357"/>
      </w:tabs>
      <w:overflowPunct/>
      <w:spacing w:after="120"/>
      <w:ind w:firstLine="420" w:firstLineChars="100"/>
    </w:pPr>
    <w:rPr>
      <w:sz w:val="21"/>
      <w:szCs w:val="24"/>
      <w:lang w:val="en-US"/>
    </w:rPr>
  </w:style>
  <w:style w:type="paragraph" w:styleId="32">
    <w:name w:val="Body Text First Indent 2"/>
    <w:basedOn w:val="15"/>
    <w:link w:val="56"/>
    <w:qFormat/>
    <w:uiPriority w:val="0"/>
    <w:pPr>
      <w:spacing w:line="240" w:lineRule="auto"/>
      <w:ind w:firstLine="420"/>
    </w:pPr>
  </w:style>
  <w:style w:type="table" w:styleId="34">
    <w:name w:val="Table Grid"/>
    <w:basedOn w:val="3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6">
    <w:name w:val="Strong"/>
    <w:basedOn w:val="35"/>
    <w:qFormat/>
    <w:uiPriority w:val="22"/>
    <w:rPr>
      <w:b/>
    </w:rPr>
  </w:style>
  <w:style w:type="character" w:styleId="37">
    <w:name w:val="page number"/>
    <w:basedOn w:val="35"/>
    <w:qFormat/>
    <w:uiPriority w:val="0"/>
  </w:style>
  <w:style w:type="character" w:styleId="38">
    <w:name w:val="FollowedHyperlink"/>
    <w:basedOn w:val="35"/>
    <w:semiHidden/>
    <w:unhideWhenUsed/>
    <w:qFormat/>
    <w:uiPriority w:val="99"/>
    <w:rPr>
      <w:color w:val="800080" w:themeColor="followedHyperlink"/>
      <w:u w:val="single"/>
      <w14:textFill>
        <w14:solidFill>
          <w14:schemeClr w14:val="folHlink"/>
        </w14:solidFill>
      </w14:textFill>
    </w:rPr>
  </w:style>
  <w:style w:type="character" w:styleId="39">
    <w:name w:val="Hyperlink"/>
    <w:unhideWhenUsed/>
    <w:qFormat/>
    <w:uiPriority w:val="99"/>
    <w:rPr>
      <w:color w:val="0000FF"/>
      <w:u w:val="single"/>
    </w:rPr>
  </w:style>
  <w:style w:type="character" w:styleId="40">
    <w:name w:val="annotation reference"/>
    <w:basedOn w:val="35"/>
    <w:unhideWhenUsed/>
    <w:qFormat/>
    <w:uiPriority w:val="99"/>
    <w:rPr>
      <w:sz w:val="21"/>
      <w:szCs w:val="21"/>
    </w:rPr>
  </w:style>
  <w:style w:type="character" w:styleId="41">
    <w:name w:val="footnote reference"/>
    <w:basedOn w:val="35"/>
    <w:semiHidden/>
    <w:unhideWhenUsed/>
    <w:qFormat/>
    <w:uiPriority w:val="99"/>
    <w:rPr>
      <w:vertAlign w:val="superscript"/>
    </w:rPr>
  </w:style>
  <w:style w:type="character" w:customStyle="1" w:styleId="42">
    <w:name w:val="标题 1 Char"/>
    <w:link w:val="2"/>
    <w:qFormat/>
    <w:uiPriority w:val="9"/>
    <w:rPr>
      <w:rFonts w:eastAsia="黑体"/>
      <w:b/>
      <w:kern w:val="2"/>
      <w:sz w:val="32"/>
      <w:szCs w:val="24"/>
      <w:lang w:val="zh-CN"/>
    </w:rPr>
  </w:style>
  <w:style w:type="character" w:customStyle="1" w:styleId="43">
    <w:name w:val="标题 2 Char"/>
    <w:link w:val="3"/>
    <w:qFormat/>
    <w:uiPriority w:val="9"/>
    <w:rPr>
      <w:rFonts w:eastAsia="黑体"/>
      <w:bCs/>
      <w:kern w:val="2"/>
      <w:sz w:val="28"/>
      <w:szCs w:val="32"/>
      <w:lang w:val="zh-CN"/>
    </w:rPr>
  </w:style>
  <w:style w:type="character" w:customStyle="1" w:styleId="44">
    <w:name w:val="正文文本 Char"/>
    <w:link w:val="5"/>
    <w:semiHidden/>
    <w:qFormat/>
    <w:uiPriority w:val="0"/>
    <w:rPr>
      <w:kern w:val="2"/>
      <w:sz w:val="18"/>
    </w:rPr>
  </w:style>
  <w:style w:type="character" w:customStyle="1" w:styleId="45">
    <w:name w:val="标题 3 Char"/>
    <w:link w:val="4"/>
    <w:qFormat/>
    <w:uiPriority w:val="9"/>
    <w:rPr>
      <w:rFonts w:ascii="黑体" w:hAnsi="黑体" w:eastAsia="黑体"/>
      <w:kern w:val="2"/>
      <w:sz w:val="24"/>
      <w:lang w:val="zh-CN" w:eastAsia="zh-CN"/>
    </w:rPr>
  </w:style>
  <w:style w:type="character" w:customStyle="1" w:styleId="46">
    <w:name w:val="标题 4 Char"/>
    <w:link w:val="6"/>
    <w:qFormat/>
    <w:uiPriority w:val="9"/>
    <w:rPr>
      <w:rFonts w:ascii="Arial" w:hAnsi="Arial" w:eastAsia="黑体"/>
      <w:kern w:val="2"/>
      <w:sz w:val="24"/>
      <w:lang w:val="zh-CN"/>
    </w:rPr>
  </w:style>
  <w:style w:type="character" w:customStyle="1" w:styleId="47">
    <w:name w:val="标题 5 Char"/>
    <w:link w:val="7"/>
    <w:qFormat/>
    <w:uiPriority w:val="0"/>
    <w:rPr>
      <w:kern w:val="2"/>
      <w:sz w:val="21"/>
      <w:lang w:val="zh-CN"/>
    </w:rPr>
  </w:style>
  <w:style w:type="character" w:customStyle="1" w:styleId="48">
    <w:name w:val="标题 6 Char"/>
    <w:link w:val="8"/>
    <w:qFormat/>
    <w:uiPriority w:val="0"/>
    <w:rPr>
      <w:kern w:val="2"/>
      <w:sz w:val="21"/>
      <w:lang w:val="zh-CN"/>
    </w:rPr>
  </w:style>
  <w:style w:type="character" w:customStyle="1" w:styleId="49">
    <w:name w:val="标题 7 Char"/>
    <w:link w:val="9"/>
    <w:qFormat/>
    <w:uiPriority w:val="0"/>
    <w:rPr>
      <w:kern w:val="2"/>
      <w:sz w:val="21"/>
      <w:lang w:val="zh-CN"/>
    </w:rPr>
  </w:style>
  <w:style w:type="character" w:customStyle="1" w:styleId="50">
    <w:name w:val="标题 8 Char"/>
    <w:link w:val="10"/>
    <w:qFormat/>
    <w:uiPriority w:val="0"/>
    <w:rPr>
      <w:rFonts w:ascii="Arial" w:hAnsi="Arial" w:eastAsia="黑体"/>
      <w:kern w:val="2"/>
      <w:sz w:val="24"/>
    </w:rPr>
  </w:style>
  <w:style w:type="character" w:customStyle="1" w:styleId="51">
    <w:name w:val="标题 9 Char"/>
    <w:link w:val="11"/>
    <w:qFormat/>
    <w:uiPriority w:val="0"/>
    <w:rPr>
      <w:rFonts w:ascii="Arial" w:hAnsi="Arial" w:eastAsia="黑体"/>
      <w:kern w:val="2"/>
      <w:sz w:val="18"/>
    </w:rPr>
  </w:style>
  <w:style w:type="character" w:customStyle="1" w:styleId="52">
    <w:name w:val="正文文本缩进 Char"/>
    <w:link w:val="15"/>
    <w:qFormat/>
    <w:uiPriority w:val="99"/>
    <w:rPr>
      <w:kern w:val="2"/>
      <w:sz w:val="21"/>
      <w:szCs w:val="24"/>
    </w:rPr>
  </w:style>
  <w:style w:type="character" w:customStyle="1" w:styleId="53">
    <w:name w:val="日期 Char"/>
    <w:link w:val="18"/>
    <w:qFormat/>
    <w:uiPriority w:val="99"/>
    <w:rPr>
      <w:kern w:val="2"/>
      <w:sz w:val="21"/>
      <w:szCs w:val="24"/>
    </w:rPr>
  </w:style>
  <w:style w:type="character" w:customStyle="1" w:styleId="54">
    <w:name w:val="批注框文本 Char"/>
    <w:basedOn w:val="35"/>
    <w:link w:val="21"/>
    <w:qFormat/>
    <w:uiPriority w:val="99"/>
    <w:rPr>
      <w:kern w:val="2"/>
      <w:sz w:val="18"/>
      <w:szCs w:val="18"/>
    </w:rPr>
  </w:style>
  <w:style w:type="character" w:customStyle="1" w:styleId="55">
    <w:name w:val="页脚 Char"/>
    <w:link w:val="22"/>
    <w:qFormat/>
    <w:uiPriority w:val="99"/>
    <w:rPr>
      <w:kern w:val="2"/>
      <w:sz w:val="18"/>
      <w:szCs w:val="18"/>
    </w:rPr>
  </w:style>
  <w:style w:type="character" w:customStyle="1" w:styleId="56">
    <w:name w:val="正文首行缩进 2 Char"/>
    <w:basedOn w:val="52"/>
    <w:link w:val="32"/>
    <w:qFormat/>
    <w:uiPriority w:val="0"/>
    <w:rPr>
      <w:kern w:val="2"/>
      <w:sz w:val="21"/>
      <w:szCs w:val="24"/>
    </w:rPr>
  </w:style>
  <w:style w:type="character" w:customStyle="1" w:styleId="57">
    <w:name w:val="页眉 Char"/>
    <w:link w:val="23"/>
    <w:qFormat/>
    <w:uiPriority w:val="99"/>
    <w:rPr>
      <w:kern w:val="2"/>
      <w:sz w:val="18"/>
      <w:szCs w:val="18"/>
    </w:rPr>
  </w:style>
  <w:style w:type="paragraph" w:customStyle="1" w:styleId="58">
    <w:name w:val="Text of Reference"/>
    <w:qFormat/>
    <w:uiPriority w:val="0"/>
    <w:pPr>
      <w:numPr>
        <w:ilvl w:val="0"/>
        <w:numId w:val="1"/>
      </w:numPr>
      <w:spacing w:line="260" w:lineRule="exact"/>
      <w:jc w:val="both"/>
    </w:pPr>
    <w:rPr>
      <w:rFonts w:ascii="Times New Roman" w:hAnsi="Times New Roman" w:eastAsia="宋体" w:cs="Times New Roman"/>
      <w:sz w:val="15"/>
      <w:lang w:val="en-US" w:eastAsia="zh-CN" w:bidi="ar-SA"/>
    </w:rPr>
  </w:style>
  <w:style w:type="paragraph" w:customStyle="1" w:styleId="59">
    <w:name w:val="wang论文"/>
    <w:basedOn w:val="23"/>
    <w:link w:val="60"/>
    <w:qFormat/>
    <w:uiPriority w:val="0"/>
    <w:pPr>
      <w:pBdr>
        <w:bottom w:val="thinThickSmallGap" w:color="auto" w:sz="24" w:space="1"/>
      </w:pBdr>
      <w:ind w:firstLine="360"/>
      <w:jc w:val="right"/>
    </w:pPr>
  </w:style>
  <w:style w:type="character" w:customStyle="1" w:styleId="60">
    <w:name w:val="wang论文 Char"/>
    <w:basedOn w:val="57"/>
    <w:link w:val="59"/>
    <w:qFormat/>
    <w:uiPriority w:val="0"/>
    <w:rPr>
      <w:kern w:val="2"/>
      <w:sz w:val="18"/>
      <w:szCs w:val="18"/>
    </w:rPr>
  </w:style>
  <w:style w:type="table" w:customStyle="1" w:styleId="61">
    <w:name w:val="浅色底纹1"/>
    <w:basedOn w:val="33"/>
    <w:qFormat/>
    <w:uiPriority w:val="60"/>
    <w:rPr>
      <w:rFonts w:ascii="Calibri" w:hAnsi="Calibri"/>
      <w:color w:val="000000"/>
      <w:kern w:val="2"/>
      <w:sz w:val="21"/>
      <w:szCs w:val="22"/>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62">
    <w:name w:val="列出段落1"/>
    <w:basedOn w:val="1"/>
    <w:qFormat/>
    <w:uiPriority w:val="34"/>
    <w:pPr>
      <w:spacing w:line="240" w:lineRule="auto"/>
      <w:ind w:firstLine="420"/>
    </w:pPr>
    <w:rPr>
      <w:rFonts w:ascii="Calibri" w:hAnsi="Calibri"/>
      <w:szCs w:val="22"/>
    </w:rPr>
  </w:style>
  <w:style w:type="paragraph" w:customStyle="1" w:styleId="63">
    <w:name w:val="论文正文"/>
    <w:basedOn w:val="1"/>
    <w:qFormat/>
    <w:uiPriority w:val="0"/>
    <w:pPr>
      <w:spacing w:line="360" w:lineRule="atLeast"/>
      <w:ind w:firstLine="0" w:firstLineChars="0"/>
    </w:pPr>
    <w:rPr>
      <w:rFonts w:asciiTheme="minorHAnsi" w:hAnsiTheme="minorHAnsi" w:eastAsiaTheme="minorEastAsia" w:cstheme="minorBidi"/>
      <w:szCs w:val="22"/>
    </w:rPr>
  </w:style>
  <w:style w:type="paragraph" w:customStyle="1" w:styleId="64">
    <w:name w:val="MTDisplayEquation"/>
    <w:basedOn w:val="63"/>
    <w:next w:val="1"/>
    <w:qFormat/>
    <w:uiPriority w:val="0"/>
    <w:pPr>
      <w:tabs>
        <w:tab w:val="center" w:pos="4400"/>
        <w:tab w:val="right" w:pos="8780"/>
      </w:tabs>
      <w:ind w:firstLine="420" w:firstLineChars="200"/>
    </w:pPr>
  </w:style>
  <w:style w:type="paragraph" w:customStyle="1" w:styleId="65">
    <w:name w:val="正文1"/>
    <w:basedOn w:val="1"/>
    <w:qFormat/>
    <w:uiPriority w:val="0"/>
    <w:pPr>
      <w:spacing w:line="312" w:lineRule="atLeast"/>
      <w:ind w:firstLine="0" w:firstLineChars="0"/>
      <w:jc w:val="center"/>
    </w:pPr>
    <w:rPr>
      <w:rFonts w:ascii="宋体" w:hAnsi="宋体"/>
      <w:color w:val="000000"/>
      <w:szCs w:val="21"/>
    </w:rPr>
  </w:style>
  <w:style w:type="paragraph" w:customStyle="1" w:styleId="66">
    <w:name w:val="样式 首行缩进:  2 字符"/>
    <w:basedOn w:val="1"/>
    <w:qFormat/>
    <w:uiPriority w:val="0"/>
    <w:pPr>
      <w:tabs>
        <w:tab w:val="left" w:pos="4680"/>
      </w:tabs>
      <w:ind w:firstLine="560"/>
      <w:jc w:val="center"/>
    </w:pPr>
    <w:rPr>
      <w:rFonts w:cs="宋体"/>
      <w:szCs w:val="20"/>
    </w:rPr>
  </w:style>
  <w:style w:type="paragraph" w:customStyle="1" w:styleId="67">
    <w:name w:val="列出段落11"/>
    <w:basedOn w:val="1"/>
    <w:qFormat/>
    <w:uiPriority w:val="99"/>
    <w:pPr>
      <w:spacing w:line="240" w:lineRule="auto"/>
      <w:ind w:firstLine="420"/>
    </w:pPr>
    <w:rPr>
      <w:rFonts w:ascii="Calibri" w:hAnsi="Calibri"/>
      <w:szCs w:val="22"/>
    </w:rPr>
  </w:style>
  <w:style w:type="paragraph" w:customStyle="1" w:styleId="68">
    <w:name w:val="文档正文"/>
    <w:basedOn w:val="1"/>
    <w:link w:val="69"/>
    <w:qFormat/>
    <w:uiPriority w:val="0"/>
    <w:pPr>
      <w:snapToGrid w:val="0"/>
      <w:spacing w:line="360" w:lineRule="auto"/>
      <w:ind w:firstLine="480"/>
    </w:pPr>
    <w:rPr>
      <w:rFonts w:cs="宋体"/>
      <w:snapToGrid w:val="0"/>
      <w:szCs w:val="20"/>
    </w:rPr>
  </w:style>
  <w:style w:type="character" w:customStyle="1" w:styleId="69">
    <w:name w:val="文档正文 Char"/>
    <w:link w:val="68"/>
    <w:qFormat/>
    <w:uiPriority w:val="0"/>
    <w:rPr>
      <w:rFonts w:cs="宋体"/>
      <w:snapToGrid w:val="0"/>
      <w:kern w:val="2"/>
      <w:sz w:val="24"/>
    </w:rPr>
  </w:style>
  <w:style w:type="table" w:customStyle="1" w:styleId="70">
    <w:name w:val="网格型1"/>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1">
    <w:name w:val="脚注文本 Char"/>
    <w:basedOn w:val="35"/>
    <w:link w:val="25"/>
    <w:qFormat/>
    <w:uiPriority w:val="99"/>
    <w:rPr>
      <w:rFonts w:asciiTheme="minorHAnsi" w:hAnsiTheme="minorHAnsi" w:eastAsiaTheme="minorEastAsia" w:cstheme="minorBidi"/>
      <w:kern w:val="2"/>
      <w:sz w:val="18"/>
      <w:szCs w:val="18"/>
    </w:rPr>
  </w:style>
  <w:style w:type="table" w:customStyle="1" w:styleId="72">
    <w:name w:val="网格型2"/>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3">
    <w:name w:val="网格型3"/>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4">
    <w:name w:val="List Paragraph"/>
    <w:basedOn w:val="1"/>
    <w:qFormat/>
    <w:uiPriority w:val="34"/>
    <w:pPr>
      <w:ind w:firstLine="420"/>
    </w:pPr>
  </w:style>
  <w:style w:type="character" w:customStyle="1" w:styleId="75">
    <w:name w:val="fontstyle01"/>
    <w:basedOn w:val="35"/>
    <w:qFormat/>
    <w:uiPriority w:val="0"/>
    <w:rPr>
      <w:rFonts w:hint="default" w:ascii="TimesNewRomanPSMT" w:hAnsi="TimesNewRomanPSMT"/>
      <w:color w:val="000000"/>
      <w:sz w:val="18"/>
      <w:szCs w:val="18"/>
    </w:rPr>
  </w:style>
  <w:style w:type="character" w:customStyle="1" w:styleId="76">
    <w:name w:val="fontstyle21"/>
    <w:basedOn w:val="35"/>
    <w:qFormat/>
    <w:uiPriority w:val="0"/>
    <w:rPr>
      <w:rFonts w:hint="eastAsia" w:ascii="宋体" w:hAnsi="宋体" w:eastAsia="宋体"/>
      <w:color w:val="000000"/>
      <w:sz w:val="18"/>
      <w:szCs w:val="18"/>
    </w:rPr>
  </w:style>
  <w:style w:type="character" w:customStyle="1" w:styleId="77">
    <w:name w:val="fontstyle31"/>
    <w:basedOn w:val="35"/>
    <w:qFormat/>
    <w:uiPriority w:val="0"/>
    <w:rPr>
      <w:rFonts w:hint="default" w:ascii="TimesNewRomanPS-ItalicMT" w:hAnsi="TimesNewRomanPS-ItalicMT"/>
      <w:i/>
      <w:iCs/>
      <w:color w:val="000000"/>
      <w:sz w:val="18"/>
      <w:szCs w:val="18"/>
    </w:rPr>
  </w:style>
  <w:style w:type="character" w:customStyle="1" w:styleId="78">
    <w:name w:val="批注文字 Char"/>
    <w:basedOn w:val="35"/>
    <w:link w:val="14"/>
    <w:semiHidden/>
    <w:qFormat/>
    <w:uiPriority w:val="99"/>
    <w:rPr>
      <w:kern w:val="2"/>
      <w:sz w:val="21"/>
      <w:szCs w:val="24"/>
    </w:rPr>
  </w:style>
  <w:style w:type="character" w:customStyle="1" w:styleId="79">
    <w:name w:val="批注主题 Char"/>
    <w:basedOn w:val="78"/>
    <w:link w:val="30"/>
    <w:semiHidden/>
    <w:qFormat/>
    <w:uiPriority w:val="99"/>
    <w:rPr>
      <w:b/>
      <w:bCs/>
      <w:kern w:val="2"/>
      <w:sz w:val="21"/>
      <w:szCs w:val="24"/>
    </w:rPr>
  </w:style>
  <w:style w:type="character" w:styleId="80">
    <w:name w:val="Placeholder Text"/>
    <w:basedOn w:val="35"/>
    <w:unhideWhenUsed/>
    <w:qFormat/>
    <w:uiPriority w:val="99"/>
    <w:rPr>
      <w:color w:val="808080"/>
    </w:rPr>
  </w:style>
  <w:style w:type="paragraph" w:customStyle="1" w:styleId="81">
    <w:name w:val="参考文献"/>
    <w:basedOn w:val="68"/>
    <w:qFormat/>
    <w:uiPriority w:val="0"/>
    <w:pPr>
      <w:numPr>
        <w:ilvl w:val="0"/>
        <w:numId w:val="2"/>
      </w:numPr>
      <w:tabs>
        <w:tab w:val="left" w:pos="518"/>
      </w:tabs>
      <w:ind w:firstLine="0" w:firstLineChars="0"/>
    </w:pPr>
    <w:rPr>
      <w:rFonts w:cs="Times New Roman"/>
      <w:kern w:val="0"/>
    </w:rPr>
  </w:style>
  <w:style w:type="paragraph" w:customStyle="1" w:styleId="82">
    <w:name w:val="公式"/>
    <w:basedOn w:val="1"/>
    <w:qFormat/>
    <w:uiPriority w:val="0"/>
    <w:pPr>
      <w:tabs>
        <w:tab w:val="center" w:pos="4200"/>
        <w:tab w:val="right" w:pos="8610"/>
      </w:tabs>
      <w:spacing w:line="360" w:lineRule="atLeast"/>
      <w:ind w:firstLine="0" w:firstLineChars="0"/>
    </w:pPr>
    <w:rPr>
      <w:szCs w:val="22"/>
    </w:rPr>
  </w:style>
  <w:style w:type="paragraph" w:customStyle="1" w:styleId="83">
    <w:name w:val="Decimal Aligned"/>
    <w:basedOn w:val="1"/>
    <w:qFormat/>
    <w:uiPriority w:val="40"/>
    <w:pPr>
      <w:widowControl/>
      <w:tabs>
        <w:tab w:val="decimal" w:pos="360"/>
      </w:tabs>
      <w:spacing w:after="200" w:line="276" w:lineRule="auto"/>
      <w:ind w:firstLine="0" w:firstLineChars="0"/>
      <w:jc w:val="left"/>
    </w:pPr>
    <w:rPr>
      <w:rFonts w:ascii="Calibri" w:hAnsi="Calibri"/>
      <w:kern w:val="0"/>
      <w:sz w:val="22"/>
      <w:szCs w:val="22"/>
    </w:rPr>
  </w:style>
  <w:style w:type="character" w:customStyle="1" w:styleId="84">
    <w:name w:val="不明显强调1"/>
    <w:qFormat/>
    <w:uiPriority w:val="19"/>
    <w:rPr>
      <w:i/>
      <w:iCs/>
    </w:rPr>
  </w:style>
  <w:style w:type="character" w:customStyle="1" w:styleId="85">
    <w:name w:val="HTML 预设格式 Char"/>
    <w:basedOn w:val="35"/>
    <w:link w:val="27"/>
    <w:semiHidden/>
    <w:qFormat/>
    <w:uiPriority w:val="99"/>
    <w:rPr>
      <w:rFonts w:ascii="宋体" w:hAnsi="宋体" w:cs="宋体"/>
      <w:sz w:val="24"/>
      <w:szCs w:val="24"/>
    </w:rPr>
  </w:style>
  <w:style w:type="character" w:customStyle="1" w:styleId="86">
    <w:name w:val="HTML 预设格式 Char1"/>
    <w:basedOn w:val="35"/>
    <w:semiHidden/>
    <w:qFormat/>
    <w:uiPriority w:val="99"/>
    <w:rPr>
      <w:rFonts w:ascii="Courier New" w:hAnsi="Courier New" w:cs="Courier New"/>
      <w:kern w:val="2"/>
    </w:rPr>
  </w:style>
  <w:style w:type="character" w:customStyle="1" w:styleId="87">
    <w:name w:val="尾注文本 Char"/>
    <w:basedOn w:val="35"/>
    <w:link w:val="20"/>
    <w:semiHidden/>
    <w:qFormat/>
    <w:uiPriority w:val="99"/>
  </w:style>
  <w:style w:type="character" w:customStyle="1" w:styleId="88">
    <w:name w:val="尾注文本 Char1"/>
    <w:basedOn w:val="35"/>
    <w:semiHidden/>
    <w:qFormat/>
    <w:uiPriority w:val="99"/>
    <w:rPr>
      <w:kern w:val="2"/>
      <w:sz w:val="21"/>
      <w:szCs w:val="24"/>
    </w:rPr>
  </w:style>
  <w:style w:type="character" w:customStyle="1" w:styleId="89">
    <w:name w:val="apple-style-span"/>
    <w:basedOn w:val="35"/>
    <w:qFormat/>
    <w:uiPriority w:val="0"/>
  </w:style>
  <w:style w:type="paragraph" w:customStyle="1" w:styleId="90">
    <w:name w:val="TOC 标题1"/>
    <w:basedOn w:val="2"/>
    <w:next w:val="1"/>
    <w:unhideWhenUsed/>
    <w:qFormat/>
    <w:uiPriority w:val="39"/>
    <w:pPr>
      <w:keepLines/>
      <w:widowControl/>
      <w:spacing w:before="0" w:beforeLines="0" w:after="0" w:afterLines="0" w:line="259" w:lineRule="auto"/>
      <w:jc w:val="left"/>
      <w:outlineLvl w:val="9"/>
    </w:pPr>
    <w:rPr>
      <w:rFonts w:asciiTheme="majorHAnsi" w:hAnsiTheme="majorHAnsi" w:eastAsiaTheme="majorEastAsia" w:cstheme="majorBidi"/>
      <w:color w:val="376092" w:themeColor="accent1" w:themeShade="BF"/>
      <w:kern w:val="0"/>
      <w:szCs w:val="32"/>
      <w:lang w:val="en-US"/>
    </w:rPr>
  </w:style>
  <w:style w:type="character" w:customStyle="1" w:styleId="91">
    <w:name w:val="文档结构图 Char"/>
    <w:basedOn w:val="35"/>
    <w:link w:val="13"/>
    <w:semiHidden/>
    <w:qFormat/>
    <w:uiPriority w:val="99"/>
    <w:rPr>
      <w:rFonts w:ascii="宋体"/>
      <w:sz w:val="18"/>
      <w:szCs w:val="18"/>
    </w:rPr>
  </w:style>
  <w:style w:type="character" w:customStyle="1" w:styleId="92">
    <w:name w:val="文档结构图 Char1"/>
    <w:basedOn w:val="35"/>
    <w:semiHidden/>
    <w:qFormat/>
    <w:uiPriority w:val="99"/>
    <w:rPr>
      <w:rFonts w:ascii="Microsoft YaHei UI" w:eastAsia="Microsoft YaHei UI"/>
      <w:kern w:val="2"/>
      <w:sz w:val="18"/>
      <w:szCs w:val="18"/>
    </w:rPr>
  </w:style>
  <w:style w:type="character" w:customStyle="1" w:styleId="93">
    <w:name w:val="正文文本缩进 2 Char"/>
    <w:basedOn w:val="35"/>
    <w:link w:val="19"/>
    <w:qFormat/>
    <w:uiPriority w:val="0"/>
    <w:rPr>
      <w:kern w:val="2"/>
      <w:sz w:val="21"/>
      <w:szCs w:val="24"/>
    </w:rPr>
  </w:style>
  <w:style w:type="character" w:customStyle="1" w:styleId="94">
    <w:name w:val="纯文本 Char"/>
    <w:basedOn w:val="35"/>
    <w:link w:val="17"/>
    <w:semiHidden/>
    <w:qFormat/>
    <w:uiPriority w:val="0"/>
    <w:rPr>
      <w:rFonts w:ascii="宋体" w:hAnsi="Courier New"/>
      <w:kern w:val="2"/>
      <w:sz w:val="21"/>
      <w:szCs w:val="21"/>
    </w:rPr>
  </w:style>
  <w:style w:type="character" w:customStyle="1" w:styleId="95">
    <w:name w:val="正文首行缩进 Char"/>
    <w:basedOn w:val="44"/>
    <w:link w:val="31"/>
    <w:semiHidden/>
    <w:qFormat/>
    <w:uiPriority w:val="99"/>
    <w:rPr>
      <w:kern w:val="2"/>
      <w:sz w:val="21"/>
      <w:szCs w:val="24"/>
    </w:rPr>
  </w:style>
  <w:style w:type="character" w:customStyle="1" w:styleId="96">
    <w:name w:val="标题 Char"/>
    <w:basedOn w:val="35"/>
    <w:link w:val="29"/>
    <w:qFormat/>
    <w:uiPriority w:val="1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png"/><Relationship Id="rId31" Type="http://schemas.openxmlformats.org/officeDocument/2006/relationships/image" Target="http://news.cau.edu.cn/upload/2005/caunews_20050711181514.jpg" TargetMode="External"/><Relationship Id="rId30" Type="http://schemas.openxmlformats.org/officeDocument/2006/relationships/image" Target="media/image1.jpeg"/><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0.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9.xml"/><Relationship Id="rId23" Type="http://schemas.openxmlformats.org/officeDocument/2006/relationships/footer" Target="footer8.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551C47-99D4-47E7-A986-0764DD3899FC}">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21</Pages>
  <Words>7289</Words>
  <Characters>8885</Characters>
  <Lines>91</Lines>
  <Paragraphs>25</Paragraphs>
  <TotalTime>0</TotalTime>
  <ScaleCrop>false</ScaleCrop>
  <LinksUpToDate>false</LinksUpToDate>
  <CharactersWithSpaces>9371</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2020-01-02T08:08:00Z</dcterms:created>
  <dc:creator>yangdy</dc:creator>
  <cp:lastModifiedBy>企业用户_1202433498</cp:lastModifiedBy>
  <cp:lastPrinted>2018-09-10T03:10:00Z</cp:lastPrinted>
  <dcterms:modified xsi:type="dcterms:W3CDTF">2026-04-17T02:55:03Z</dcterms:modified>
  <dc:title>中国农业大学学位论文格式、书写要求</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KSORubyTemplateID" linkTarget="0">
    <vt:lpwstr>6</vt:lpwstr>
  </property>
  <property fmtid="{D5CDD505-2E9C-101B-9397-08002B2CF9AE}" pid="4" name="KSOTemplateDocerSaveRecord">
    <vt:lpwstr>eyJoZGlkIjoiYjc4YzFhNTg0MmU5Yjg1NmZhMGFlNDI4MjkyMmZmOTQiLCJ1c2VySWQiOiIxNTc1MjA1NzYzIn0=</vt:lpwstr>
  </property>
  <property fmtid="{D5CDD505-2E9C-101B-9397-08002B2CF9AE}" pid="5" name="ICV">
    <vt:lpwstr>A8161ACBF5D049A891BA29305581F93A_12</vt:lpwstr>
  </property>
</Properties>
</file>